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D69740" w14:textId="77777777" w:rsidR="00B16093" w:rsidRPr="00D3130E" w:rsidRDefault="00B16093" w:rsidP="0066614B">
      <w:r w:rsidRPr="00D3130E">
        <w:object w:dxaOrig="2146" w:dyaOrig="1561" w14:anchorId="7515D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75pt" o:ole="" fillcolor="window">
            <v:imagedata r:id="rId8" o:title=""/>
          </v:shape>
          <o:OLEObject Type="Embed" ProgID="Word.Picture.8" ShapeID="_x0000_i1025" DrawAspect="Content" ObjectID="_1783005088" r:id="rId9"/>
        </w:object>
      </w:r>
    </w:p>
    <w:p w14:paraId="04753D1B" w14:textId="77777777" w:rsidR="00B16093" w:rsidRPr="00D3130E" w:rsidRDefault="00B16093" w:rsidP="0066614B">
      <w:pPr>
        <w:pStyle w:val="ShortT"/>
        <w:spacing w:before="240"/>
      </w:pPr>
      <w:bookmarkStart w:id="1" w:name="_Hlk139449827"/>
      <w:r w:rsidRPr="00D3130E">
        <w:t>Superannuation Industry (Supervision) Act 1993</w:t>
      </w:r>
    </w:p>
    <w:bookmarkEnd w:id="1"/>
    <w:p w14:paraId="20B5F9E5" w14:textId="77777777" w:rsidR="00B16093" w:rsidRPr="00D3130E" w:rsidRDefault="00B16093" w:rsidP="00B16093">
      <w:pPr>
        <w:pStyle w:val="CompiledActNo"/>
        <w:spacing w:before="240"/>
      </w:pPr>
      <w:r w:rsidRPr="00D3130E">
        <w:t>No.</w:t>
      </w:r>
      <w:r w:rsidR="00C43295" w:rsidRPr="00D3130E">
        <w:t> </w:t>
      </w:r>
      <w:r w:rsidRPr="00D3130E">
        <w:t>78, 1993</w:t>
      </w:r>
    </w:p>
    <w:p w14:paraId="00408BCE" w14:textId="4E857662" w:rsidR="00B16093" w:rsidRPr="00D3130E" w:rsidRDefault="00B16093" w:rsidP="0066614B">
      <w:pPr>
        <w:spacing w:before="1000"/>
        <w:rPr>
          <w:rFonts w:cs="Arial"/>
          <w:b/>
          <w:sz w:val="32"/>
          <w:szCs w:val="32"/>
        </w:rPr>
      </w:pPr>
      <w:r w:rsidRPr="00D3130E">
        <w:rPr>
          <w:rFonts w:cs="Arial"/>
          <w:b/>
          <w:sz w:val="32"/>
          <w:szCs w:val="32"/>
        </w:rPr>
        <w:t>Compilation No.</w:t>
      </w:r>
      <w:r w:rsidR="00C43295" w:rsidRPr="00D3130E">
        <w:rPr>
          <w:rFonts w:cs="Arial"/>
          <w:b/>
          <w:sz w:val="32"/>
          <w:szCs w:val="32"/>
        </w:rPr>
        <w:t> </w:t>
      </w:r>
      <w:r w:rsidRPr="00D3130E">
        <w:rPr>
          <w:rFonts w:cs="Arial"/>
          <w:b/>
          <w:sz w:val="32"/>
          <w:szCs w:val="32"/>
        </w:rPr>
        <w:fldChar w:fldCharType="begin"/>
      </w:r>
      <w:r w:rsidRPr="00D3130E">
        <w:rPr>
          <w:rFonts w:cs="Arial"/>
          <w:b/>
          <w:sz w:val="32"/>
          <w:szCs w:val="32"/>
        </w:rPr>
        <w:instrText xml:space="preserve"> DOCPROPERTY  CompilationNumber </w:instrText>
      </w:r>
      <w:r w:rsidRPr="00D3130E">
        <w:rPr>
          <w:rFonts w:cs="Arial"/>
          <w:b/>
          <w:sz w:val="32"/>
          <w:szCs w:val="32"/>
        </w:rPr>
        <w:fldChar w:fldCharType="separate"/>
      </w:r>
      <w:r w:rsidR="00A3248A">
        <w:rPr>
          <w:rFonts w:cs="Arial"/>
          <w:b/>
          <w:sz w:val="32"/>
          <w:szCs w:val="32"/>
        </w:rPr>
        <w:t>124</w:t>
      </w:r>
      <w:r w:rsidRPr="00D3130E">
        <w:rPr>
          <w:rFonts w:cs="Arial"/>
          <w:b/>
          <w:sz w:val="32"/>
          <w:szCs w:val="32"/>
        </w:rPr>
        <w:fldChar w:fldCharType="end"/>
      </w:r>
    </w:p>
    <w:p w14:paraId="4740077F" w14:textId="38438521" w:rsidR="00B16093" w:rsidRPr="00D3130E" w:rsidRDefault="0022254F" w:rsidP="00082AEC">
      <w:pPr>
        <w:tabs>
          <w:tab w:val="left" w:pos="2551"/>
        </w:tabs>
        <w:spacing w:before="480"/>
        <w:rPr>
          <w:rFonts w:cs="Arial"/>
          <w:sz w:val="24"/>
        </w:rPr>
      </w:pPr>
      <w:r w:rsidRPr="00D3130E">
        <w:rPr>
          <w:rFonts w:cs="Arial"/>
          <w:b/>
          <w:sz w:val="24"/>
        </w:rPr>
        <w:t>Compilation date:</w:t>
      </w:r>
      <w:r w:rsidR="001F2E2A" w:rsidRPr="00D3130E">
        <w:rPr>
          <w:rFonts w:cs="Arial"/>
          <w:sz w:val="24"/>
        </w:rPr>
        <w:tab/>
      </w:r>
      <w:r w:rsidR="00B16093" w:rsidRPr="00A3248A">
        <w:rPr>
          <w:rFonts w:cs="Arial"/>
          <w:sz w:val="24"/>
        </w:rPr>
        <w:fldChar w:fldCharType="begin"/>
      </w:r>
      <w:r w:rsidR="00C26AEC" w:rsidRPr="00A3248A">
        <w:rPr>
          <w:rFonts w:cs="Arial"/>
          <w:sz w:val="24"/>
        </w:rPr>
        <w:instrText>DOCPROPERTY StartDate \@ "d MMMM yyyy" \* MERGEFORMAT</w:instrText>
      </w:r>
      <w:r w:rsidR="00B16093" w:rsidRPr="00A3248A">
        <w:rPr>
          <w:rFonts w:cs="Arial"/>
          <w:sz w:val="24"/>
        </w:rPr>
        <w:fldChar w:fldCharType="separate"/>
      </w:r>
      <w:r w:rsidR="00A3248A" w:rsidRPr="00A3248A">
        <w:rPr>
          <w:rFonts w:cs="Arial"/>
          <w:sz w:val="24"/>
        </w:rPr>
        <w:t>10 July 2024</w:t>
      </w:r>
      <w:r w:rsidR="00B16093" w:rsidRPr="00A3248A">
        <w:rPr>
          <w:rFonts w:cs="Arial"/>
          <w:sz w:val="24"/>
        </w:rPr>
        <w:fldChar w:fldCharType="end"/>
      </w:r>
    </w:p>
    <w:p w14:paraId="7E6C6CAD" w14:textId="52704B6D" w:rsidR="00B16093" w:rsidRPr="00D3130E" w:rsidRDefault="00082AEC" w:rsidP="00082AEC">
      <w:pPr>
        <w:tabs>
          <w:tab w:val="left" w:pos="2551"/>
        </w:tabs>
        <w:spacing w:before="240"/>
        <w:ind w:left="2551" w:hanging="2551"/>
        <w:rPr>
          <w:rFonts w:cs="Arial"/>
          <w:sz w:val="24"/>
        </w:rPr>
      </w:pPr>
      <w:r w:rsidRPr="00D3130E">
        <w:rPr>
          <w:rFonts w:cs="Arial"/>
          <w:b/>
          <w:sz w:val="24"/>
        </w:rPr>
        <w:t>Includes amendments:</w:t>
      </w:r>
      <w:r w:rsidR="00B16093" w:rsidRPr="00D3130E">
        <w:rPr>
          <w:rFonts w:cs="Arial"/>
          <w:sz w:val="24"/>
        </w:rPr>
        <w:tab/>
      </w:r>
      <w:r w:rsidR="00B16093" w:rsidRPr="00A3248A">
        <w:rPr>
          <w:rFonts w:cs="Arial"/>
          <w:sz w:val="24"/>
        </w:rPr>
        <w:fldChar w:fldCharType="begin"/>
      </w:r>
      <w:r w:rsidR="00B16093" w:rsidRPr="00A3248A">
        <w:rPr>
          <w:rFonts w:cs="Arial"/>
          <w:sz w:val="24"/>
        </w:rPr>
        <w:instrText xml:space="preserve"> DOCPROPERTY IncludesUpTo </w:instrText>
      </w:r>
      <w:r w:rsidR="00B16093" w:rsidRPr="00A3248A">
        <w:rPr>
          <w:rFonts w:cs="Arial"/>
          <w:sz w:val="24"/>
        </w:rPr>
        <w:fldChar w:fldCharType="separate"/>
      </w:r>
      <w:r w:rsidR="00A3248A" w:rsidRPr="00A3248A">
        <w:rPr>
          <w:rFonts w:cs="Arial"/>
          <w:sz w:val="24"/>
        </w:rPr>
        <w:t>Act No. 67, 2024</w:t>
      </w:r>
      <w:r w:rsidR="00B16093" w:rsidRPr="00A3248A">
        <w:rPr>
          <w:rFonts w:cs="Arial"/>
          <w:sz w:val="24"/>
        </w:rPr>
        <w:fldChar w:fldCharType="end"/>
      </w:r>
    </w:p>
    <w:p w14:paraId="20921366" w14:textId="2A64F53B" w:rsidR="00B16093" w:rsidRPr="00D3130E" w:rsidRDefault="00B16093" w:rsidP="00082AEC">
      <w:pPr>
        <w:tabs>
          <w:tab w:val="left" w:pos="2551"/>
        </w:tabs>
        <w:spacing w:before="240" w:after="240"/>
        <w:rPr>
          <w:rFonts w:cs="Arial"/>
          <w:sz w:val="24"/>
          <w:szCs w:val="24"/>
        </w:rPr>
      </w:pPr>
      <w:r w:rsidRPr="00D3130E">
        <w:rPr>
          <w:rFonts w:cs="Arial"/>
          <w:b/>
          <w:sz w:val="24"/>
        </w:rPr>
        <w:t>Registered:</w:t>
      </w:r>
      <w:r w:rsidR="001F2E2A" w:rsidRPr="00D3130E">
        <w:rPr>
          <w:rFonts w:cs="Arial"/>
          <w:sz w:val="24"/>
        </w:rPr>
        <w:tab/>
      </w:r>
      <w:r w:rsidRPr="00A3248A">
        <w:rPr>
          <w:rFonts w:cs="Arial"/>
          <w:sz w:val="24"/>
        </w:rPr>
        <w:fldChar w:fldCharType="begin"/>
      </w:r>
      <w:r w:rsidRPr="00A3248A">
        <w:rPr>
          <w:rFonts w:cs="Arial"/>
          <w:sz w:val="24"/>
        </w:rPr>
        <w:instrText xml:space="preserve"> IF </w:instrText>
      </w:r>
      <w:r w:rsidRPr="00A3248A">
        <w:rPr>
          <w:rFonts w:cs="Arial"/>
          <w:sz w:val="24"/>
        </w:rPr>
        <w:fldChar w:fldCharType="begin"/>
      </w:r>
      <w:r w:rsidRPr="00A3248A">
        <w:rPr>
          <w:rFonts w:cs="Arial"/>
          <w:sz w:val="24"/>
        </w:rPr>
        <w:instrText xml:space="preserve"> DOCPROPERTY RegisteredDate </w:instrText>
      </w:r>
      <w:r w:rsidRPr="00A3248A">
        <w:rPr>
          <w:rFonts w:cs="Arial"/>
          <w:sz w:val="24"/>
        </w:rPr>
        <w:fldChar w:fldCharType="separate"/>
      </w:r>
      <w:r w:rsidR="00A3248A" w:rsidRPr="00A3248A">
        <w:rPr>
          <w:rFonts w:cs="Arial"/>
          <w:sz w:val="24"/>
        </w:rPr>
        <w:instrText>20 July 2024</w:instrText>
      </w:r>
      <w:r w:rsidRPr="00A3248A">
        <w:rPr>
          <w:rFonts w:cs="Arial"/>
          <w:sz w:val="24"/>
        </w:rPr>
        <w:fldChar w:fldCharType="end"/>
      </w:r>
      <w:r w:rsidRPr="00A3248A">
        <w:rPr>
          <w:rFonts w:cs="Arial"/>
          <w:sz w:val="24"/>
        </w:rPr>
        <w:instrText xml:space="preserve"> = #1/1/1901# "Unknown" </w:instrText>
      </w:r>
      <w:r w:rsidRPr="00A3248A">
        <w:rPr>
          <w:rFonts w:cs="Arial"/>
          <w:sz w:val="24"/>
        </w:rPr>
        <w:fldChar w:fldCharType="begin"/>
      </w:r>
      <w:r w:rsidRPr="00A3248A">
        <w:rPr>
          <w:rFonts w:cs="Arial"/>
          <w:sz w:val="24"/>
        </w:rPr>
        <w:instrText xml:space="preserve"> DOCPROPERTY RegisteredDate \@ "d MMMM yyyy" </w:instrText>
      </w:r>
      <w:r w:rsidRPr="00A3248A">
        <w:rPr>
          <w:rFonts w:cs="Arial"/>
          <w:sz w:val="24"/>
        </w:rPr>
        <w:fldChar w:fldCharType="separate"/>
      </w:r>
      <w:r w:rsidR="00A3248A" w:rsidRPr="00A3248A">
        <w:rPr>
          <w:rFonts w:cs="Arial"/>
          <w:sz w:val="24"/>
        </w:rPr>
        <w:instrText>20 July 2024</w:instrText>
      </w:r>
      <w:r w:rsidRPr="00A3248A">
        <w:rPr>
          <w:rFonts w:cs="Arial"/>
          <w:sz w:val="24"/>
        </w:rPr>
        <w:fldChar w:fldCharType="end"/>
      </w:r>
      <w:r w:rsidRPr="00A3248A">
        <w:rPr>
          <w:rFonts w:cs="Arial"/>
          <w:sz w:val="24"/>
        </w:rPr>
        <w:instrText xml:space="preserve"> </w:instrText>
      </w:r>
      <w:r w:rsidRPr="00A3248A">
        <w:rPr>
          <w:rFonts w:cs="Arial"/>
          <w:sz w:val="24"/>
        </w:rPr>
        <w:fldChar w:fldCharType="separate"/>
      </w:r>
      <w:r w:rsidR="00A3248A" w:rsidRPr="00A3248A">
        <w:rPr>
          <w:rFonts w:cs="Arial"/>
          <w:noProof/>
          <w:sz w:val="24"/>
        </w:rPr>
        <w:t>20 July 2024</w:t>
      </w:r>
      <w:r w:rsidRPr="00A3248A">
        <w:rPr>
          <w:rFonts w:cs="Arial"/>
          <w:sz w:val="24"/>
        </w:rPr>
        <w:fldChar w:fldCharType="end"/>
      </w:r>
    </w:p>
    <w:p w14:paraId="1EFEEEEC" w14:textId="77777777" w:rsidR="00B16093" w:rsidRPr="00D3130E" w:rsidRDefault="00B16093" w:rsidP="0066614B">
      <w:pPr>
        <w:spacing w:before="120"/>
        <w:rPr>
          <w:rFonts w:cs="Arial"/>
          <w:sz w:val="24"/>
        </w:rPr>
      </w:pPr>
      <w:r w:rsidRPr="00D3130E">
        <w:rPr>
          <w:rFonts w:cs="Arial"/>
          <w:sz w:val="24"/>
        </w:rPr>
        <w:t>This compilation is in 2 volumes</w:t>
      </w:r>
    </w:p>
    <w:p w14:paraId="3520966C" w14:textId="77777777" w:rsidR="00B16093" w:rsidRPr="00D3130E" w:rsidRDefault="00B16093" w:rsidP="00C26AEC">
      <w:pPr>
        <w:tabs>
          <w:tab w:val="left" w:pos="1440"/>
        </w:tabs>
        <w:spacing w:before="240"/>
        <w:rPr>
          <w:rFonts w:cs="Arial"/>
          <w:sz w:val="24"/>
        </w:rPr>
      </w:pPr>
      <w:r w:rsidRPr="00D3130E">
        <w:rPr>
          <w:rFonts w:cs="Arial"/>
          <w:sz w:val="24"/>
        </w:rPr>
        <w:t>Volume 1:</w:t>
      </w:r>
      <w:r w:rsidRPr="00D3130E">
        <w:rPr>
          <w:rFonts w:cs="Arial"/>
          <w:sz w:val="24"/>
        </w:rPr>
        <w:tab/>
        <w:t>section</w:t>
      </w:r>
      <w:r w:rsidR="00FC34EB" w:rsidRPr="00D3130E">
        <w:rPr>
          <w:rFonts w:cs="Arial"/>
          <w:sz w:val="24"/>
        </w:rPr>
        <w:t>s</w:t>
      </w:r>
      <w:r w:rsidR="00C43295" w:rsidRPr="00D3130E">
        <w:rPr>
          <w:rFonts w:cs="Arial"/>
          <w:sz w:val="24"/>
        </w:rPr>
        <w:t> </w:t>
      </w:r>
      <w:r w:rsidRPr="00D3130E">
        <w:rPr>
          <w:rFonts w:cs="Arial"/>
          <w:sz w:val="24"/>
        </w:rPr>
        <w:t>1–127</w:t>
      </w:r>
    </w:p>
    <w:p w14:paraId="3E377A09" w14:textId="77777777" w:rsidR="00B16093" w:rsidRPr="00D3130E" w:rsidRDefault="00B16093" w:rsidP="00C26AEC">
      <w:pPr>
        <w:tabs>
          <w:tab w:val="left" w:pos="1440"/>
        </w:tabs>
        <w:rPr>
          <w:rFonts w:cs="Arial"/>
          <w:b/>
          <w:sz w:val="24"/>
        </w:rPr>
      </w:pPr>
      <w:r w:rsidRPr="00D3130E">
        <w:rPr>
          <w:rFonts w:cs="Arial"/>
          <w:b/>
          <w:sz w:val="24"/>
        </w:rPr>
        <w:t>Volume 2:</w:t>
      </w:r>
      <w:r w:rsidRPr="00D3130E">
        <w:rPr>
          <w:rFonts w:cs="Arial"/>
          <w:b/>
          <w:sz w:val="24"/>
        </w:rPr>
        <w:tab/>
        <w:t>section</w:t>
      </w:r>
      <w:r w:rsidR="00FC34EB" w:rsidRPr="00D3130E">
        <w:rPr>
          <w:rFonts w:cs="Arial"/>
          <w:b/>
          <w:sz w:val="24"/>
        </w:rPr>
        <w:t>s</w:t>
      </w:r>
      <w:r w:rsidR="00C43295" w:rsidRPr="00D3130E">
        <w:rPr>
          <w:rFonts w:cs="Arial"/>
          <w:b/>
          <w:sz w:val="24"/>
        </w:rPr>
        <w:t> </w:t>
      </w:r>
      <w:r w:rsidRPr="00D3130E">
        <w:rPr>
          <w:rFonts w:cs="Arial"/>
          <w:b/>
          <w:sz w:val="24"/>
        </w:rPr>
        <w:t>128–</w:t>
      </w:r>
      <w:r w:rsidR="00B00192" w:rsidRPr="00D3130E">
        <w:rPr>
          <w:rFonts w:cs="Arial"/>
          <w:b/>
          <w:sz w:val="24"/>
        </w:rPr>
        <w:t>383</w:t>
      </w:r>
    </w:p>
    <w:p w14:paraId="71518C13" w14:textId="77777777" w:rsidR="00B16093" w:rsidRPr="00D3130E" w:rsidRDefault="001F2E2A" w:rsidP="001F2E2A">
      <w:pPr>
        <w:tabs>
          <w:tab w:val="left" w:pos="1440"/>
        </w:tabs>
        <w:rPr>
          <w:rFonts w:cs="Arial"/>
          <w:b/>
          <w:sz w:val="24"/>
        </w:rPr>
      </w:pPr>
      <w:r w:rsidRPr="00D3130E">
        <w:rPr>
          <w:rFonts w:cs="Arial"/>
          <w:b/>
          <w:sz w:val="24"/>
        </w:rPr>
        <w:tab/>
      </w:r>
      <w:r w:rsidR="00B16093" w:rsidRPr="00D3130E">
        <w:rPr>
          <w:rFonts w:cs="Arial"/>
          <w:b/>
          <w:sz w:val="24"/>
        </w:rPr>
        <w:t>Endnotes</w:t>
      </w:r>
    </w:p>
    <w:p w14:paraId="6077A8D1" w14:textId="77777777" w:rsidR="003E635B" w:rsidRPr="00D3130E" w:rsidRDefault="00B16093" w:rsidP="00A203B3">
      <w:pPr>
        <w:spacing w:before="120" w:after="240"/>
        <w:rPr>
          <w:rFonts w:cs="Arial"/>
          <w:sz w:val="24"/>
        </w:rPr>
      </w:pPr>
      <w:r w:rsidRPr="00D3130E">
        <w:rPr>
          <w:rFonts w:cs="Arial"/>
          <w:sz w:val="24"/>
        </w:rPr>
        <w:t>Each volume has its own contents</w:t>
      </w:r>
    </w:p>
    <w:p w14:paraId="7592B7DF" w14:textId="77777777" w:rsidR="00B16093" w:rsidRPr="00D3130E" w:rsidRDefault="00B16093" w:rsidP="0066614B">
      <w:pPr>
        <w:pageBreakBefore/>
        <w:rPr>
          <w:rFonts w:cs="Arial"/>
          <w:b/>
          <w:sz w:val="32"/>
          <w:szCs w:val="32"/>
        </w:rPr>
      </w:pPr>
      <w:r w:rsidRPr="00D3130E">
        <w:rPr>
          <w:rFonts w:cs="Arial"/>
          <w:b/>
          <w:sz w:val="32"/>
          <w:szCs w:val="32"/>
        </w:rPr>
        <w:lastRenderedPageBreak/>
        <w:t>About this compilation</w:t>
      </w:r>
    </w:p>
    <w:p w14:paraId="18A4E5C4" w14:textId="77777777" w:rsidR="00B16093" w:rsidRPr="00D3130E" w:rsidRDefault="00B16093" w:rsidP="0066614B">
      <w:pPr>
        <w:spacing w:before="240"/>
        <w:rPr>
          <w:rFonts w:cs="Arial"/>
        </w:rPr>
      </w:pPr>
      <w:r w:rsidRPr="00D3130E">
        <w:rPr>
          <w:rFonts w:cs="Arial"/>
          <w:b/>
          <w:szCs w:val="22"/>
        </w:rPr>
        <w:t>This compilation</w:t>
      </w:r>
    </w:p>
    <w:p w14:paraId="090F5E82" w14:textId="2D87C467" w:rsidR="00B16093" w:rsidRPr="00D3130E" w:rsidRDefault="00B16093" w:rsidP="0066614B">
      <w:pPr>
        <w:spacing w:before="120" w:after="120"/>
        <w:rPr>
          <w:rFonts w:cs="Arial"/>
          <w:szCs w:val="22"/>
        </w:rPr>
      </w:pPr>
      <w:r w:rsidRPr="00D3130E">
        <w:rPr>
          <w:rFonts w:cs="Arial"/>
          <w:szCs w:val="22"/>
        </w:rPr>
        <w:t xml:space="preserve">This is a compilation of the </w:t>
      </w:r>
      <w:r w:rsidRPr="00D3130E">
        <w:rPr>
          <w:rFonts w:cs="Arial"/>
          <w:i/>
          <w:szCs w:val="22"/>
        </w:rPr>
        <w:fldChar w:fldCharType="begin"/>
      </w:r>
      <w:r w:rsidRPr="00D3130E">
        <w:rPr>
          <w:rFonts w:cs="Arial"/>
          <w:i/>
          <w:szCs w:val="22"/>
        </w:rPr>
        <w:instrText xml:space="preserve"> STYLEREF  ShortT </w:instrText>
      </w:r>
      <w:r w:rsidRPr="00D3130E">
        <w:rPr>
          <w:rFonts w:cs="Arial"/>
          <w:i/>
          <w:szCs w:val="22"/>
        </w:rPr>
        <w:fldChar w:fldCharType="separate"/>
      </w:r>
      <w:r w:rsidR="00A3248A">
        <w:rPr>
          <w:rFonts w:cs="Arial"/>
          <w:i/>
          <w:noProof/>
          <w:szCs w:val="22"/>
        </w:rPr>
        <w:t>Superannuation Industry (Supervision) Act 1993</w:t>
      </w:r>
      <w:r w:rsidRPr="00D3130E">
        <w:rPr>
          <w:rFonts w:cs="Arial"/>
          <w:i/>
          <w:szCs w:val="22"/>
        </w:rPr>
        <w:fldChar w:fldCharType="end"/>
      </w:r>
      <w:r w:rsidRPr="00D3130E">
        <w:rPr>
          <w:rFonts w:cs="Arial"/>
          <w:szCs w:val="22"/>
        </w:rPr>
        <w:t xml:space="preserve"> that shows the text of the law as amended and in force on </w:t>
      </w:r>
      <w:r w:rsidRPr="00A3248A">
        <w:rPr>
          <w:rFonts w:cs="Arial"/>
          <w:szCs w:val="22"/>
        </w:rPr>
        <w:fldChar w:fldCharType="begin"/>
      </w:r>
      <w:r w:rsidR="00C26AEC" w:rsidRPr="00A3248A">
        <w:rPr>
          <w:rFonts w:cs="Arial"/>
          <w:szCs w:val="22"/>
        </w:rPr>
        <w:instrText>DOCPROPERTY StartDate \@ "d MMMM yyyy" \* MERGEFORMAT</w:instrText>
      </w:r>
      <w:r w:rsidRPr="00A3248A">
        <w:rPr>
          <w:rFonts w:cs="Arial"/>
          <w:szCs w:val="22"/>
        </w:rPr>
        <w:fldChar w:fldCharType="separate"/>
      </w:r>
      <w:r w:rsidR="00A3248A" w:rsidRPr="00A3248A">
        <w:rPr>
          <w:rFonts w:cs="Arial"/>
          <w:szCs w:val="22"/>
        </w:rPr>
        <w:t>10 July 2024</w:t>
      </w:r>
      <w:r w:rsidRPr="00A3248A">
        <w:rPr>
          <w:rFonts w:cs="Arial"/>
          <w:szCs w:val="22"/>
        </w:rPr>
        <w:fldChar w:fldCharType="end"/>
      </w:r>
      <w:r w:rsidRPr="00D3130E">
        <w:rPr>
          <w:rFonts w:cs="Arial"/>
          <w:szCs w:val="22"/>
        </w:rPr>
        <w:t xml:space="preserve"> (the </w:t>
      </w:r>
      <w:r w:rsidRPr="00D3130E">
        <w:rPr>
          <w:rFonts w:cs="Arial"/>
          <w:b/>
          <w:i/>
          <w:szCs w:val="22"/>
        </w:rPr>
        <w:t>compilation date</w:t>
      </w:r>
      <w:r w:rsidRPr="00D3130E">
        <w:rPr>
          <w:rFonts w:cs="Arial"/>
          <w:szCs w:val="22"/>
        </w:rPr>
        <w:t>).</w:t>
      </w:r>
    </w:p>
    <w:p w14:paraId="2DA94D96" w14:textId="77777777" w:rsidR="00B16093" w:rsidRPr="00D3130E" w:rsidRDefault="00B16093" w:rsidP="0066614B">
      <w:pPr>
        <w:spacing w:after="120"/>
        <w:rPr>
          <w:rFonts w:cs="Arial"/>
          <w:szCs w:val="22"/>
        </w:rPr>
      </w:pPr>
      <w:r w:rsidRPr="00D3130E">
        <w:rPr>
          <w:rFonts w:cs="Arial"/>
          <w:szCs w:val="22"/>
        </w:rPr>
        <w:t xml:space="preserve">The notes at the end of this compilation (the </w:t>
      </w:r>
      <w:r w:rsidRPr="00D3130E">
        <w:rPr>
          <w:rFonts w:cs="Arial"/>
          <w:b/>
          <w:i/>
          <w:szCs w:val="22"/>
        </w:rPr>
        <w:t>endnotes</w:t>
      </w:r>
      <w:r w:rsidRPr="00D3130E">
        <w:rPr>
          <w:rFonts w:cs="Arial"/>
          <w:szCs w:val="22"/>
        </w:rPr>
        <w:t>) include information about amending laws and the amendment history of provisions of the compiled law.</w:t>
      </w:r>
    </w:p>
    <w:p w14:paraId="53123B59" w14:textId="77777777" w:rsidR="00B16093" w:rsidRPr="00D3130E" w:rsidRDefault="00B16093" w:rsidP="0066614B">
      <w:pPr>
        <w:tabs>
          <w:tab w:val="left" w:pos="5640"/>
        </w:tabs>
        <w:spacing w:before="120" w:after="120"/>
        <w:rPr>
          <w:rFonts w:cs="Arial"/>
          <w:b/>
          <w:szCs w:val="22"/>
        </w:rPr>
      </w:pPr>
      <w:r w:rsidRPr="00D3130E">
        <w:rPr>
          <w:rFonts w:cs="Arial"/>
          <w:b/>
          <w:szCs w:val="22"/>
        </w:rPr>
        <w:t>Uncommenced amendments</w:t>
      </w:r>
    </w:p>
    <w:p w14:paraId="7D7BA696" w14:textId="3E9836BA" w:rsidR="00B16093" w:rsidRPr="00D3130E" w:rsidRDefault="00B16093" w:rsidP="0066614B">
      <w:pPr>
        <w:spacing w:after="120"/>
        <w:rPr>
          <w:rFonts w:cs="Arial"/>
          <w:szCs w:val="22"/>
        </w:rPr>
      </w:pPr>
      <w:r w:rsidRPr="00D3130E">
        <w:rPr>
          <w:rFonts w:cs="Arial"/>
          <w:szCs w:val="22"/>
        </w:rPr>
        <w:t xml:space="preserve">The effect of uncommenced amendments is not shown in the text of the compiled law. Any uncommenced amendments affecting the law are accessible on the </w:t>
      </w:r>
      <w:r w:rsidR="00787673" w:rsidRPr="00D3130E">
        <w:rPr>
          <w:rFonts w:cs="Arial"/>
          <w:szCs w:val="22"/>
        </w:rPr>
        <w:t>Register</w:t>
      </w:r>
      <w:r w:rsidRPr="00D3130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BB2BFDB" w14:textId="77777777" w:rsidR="00B16093" w:rsidRPr="00D3130E" w:rsidRDefault="00B16093" w:rsidP="0066614B">
      <w:pPr>
        <w:spacing w:before="120" w:after="120"/>
        <w:rPr>
          <w:rFonts w:cs="Arial"/>
          <w:b/>
          <w:szCs w:val="22"/>
        </w:rPr>
      </w:pPr>
      <w:r w:rsidRPr="00D3130E">
        <w:rPr>
          <w:rFonts w:cs="Arial"/>
          <w:b/>
          <w:szCs w:val="22"/>
        </w:rPr>
        <w:t>Application, saving and transitional provisions for provisions and amendments</w:t>
      </w:r>
    </w:p>
    <w:p w14:paraId="6376F5AB" w14:textId="77777777" w:rsidR="00B16093" w:rsidRPr="00D3130E" w:rsidRDefault="00B16093" w:rsidP="0066614B">
      <w:pPr>
        <w:spacing w:after="120"/>
        <w:rPr>
          <w:rFonts w:cs="Arial"/>
          <w:szCs w:val="22"/>
        </w:rPr>
      </w:pPr>
      <w:r w:rsidRPr="00D3130E">
        <w:rPr>
          <w:rFonts w:cs="Arial"/>
          <w:szCs w:val="22"/>
        </w:rPr>
        <w:t>If the operation of a provision or amendment of the compiled law is affected by an application, saving or transitional provision that is not included in this compilation, details are included in the endnotes.</w:t>
      </w:r>
    </w:p>
    <w:p w14:paraId="65BB9B67" w14:textId="77777777" w:rsidR="00B16093" w:rsidRPr="00D3130E" w:rsidRDefault="00B16093" w:rsidP="0066614B">
      <w:pPr>
        <w:spacing w:after="120"/>
        <w:rPr>
          <w:rFonts w:cs="Arial"/>
          <w:b/>
          <w:szCs w:val="22"/>
        </w:rPr>
      </w:pPr>
      <w:r w:rsidRPr="00D3130E">
        <w:rPr>
          <w:rFonts w:cs="Arial"/>
          <w:b/>
          <w:szCs w:val="22"/>
        </w:rPr>
        <w:t>Editorial changes</w:t>
      </w:r>
    </w:p>
    <w:p w14:paraId="6945A90A" w14:textId="77777777" w:rsidR="00B16093" w:rsidRPr="00D3130E" w:rsidRDefault="00B16093" w:rsidP="0066614B">
      <w:pPr>
        <w:spacing w:after="120"/>
        <w:rPr>
          <w:rFonts w:cs="Arial"/>
          <w:szCs w:val="22"/>
        </w:rPr>
      </w:pPr>
      <w:r w:rsidRPr="00D3130E">
        <w:rPr>
          <w:rFonts w:cs="Arial"/>
          <w:szCs w:val="22"/>
        </w:rPr>
        <w:t>For more information about any editorial changes made in this compilation, see the endnotes.</w:t>
      </w:r>
    </w:p>
    <w:p w14:paraId="3072D0AE" w14:textId="77777777" w:rsidR="00B16093" w:rsidRPr="00D3130E" w:rsidRDefault="00B16093" w:rsidP="0066614B">
      <w:pPr>
        <w:spacing w:before="120" w:after="120"/>
        <w:rPr>
          <w:rFonts w:cs="Arial"/>
          <w:b/>
          <w:szCs w:val="22"/>
        </w:rPr>
      </w:pPr>
      <w:r w:rsidRPr="00D3130E">
        <w:rPr>
          <w:rFonts w:cs="Arial"/>
          <w:b/>
          <w:szCs w:val="22"/>
        </w:rPr>
        <w:t>Modifications</w:t>
      </w:r>
    </w:p>
    <w:p w14:paraId="3FBC7A34" w14:textId="64162E91" w:rsidR="00B16093" w:rsidRPr="00D3130E" w:rsidRDefault="00B16093" w:rsidP="0066614B">
      <w:pPr>
        <w:spacing w:after="120"/>
        <w:rPr>
          <w:rFonts w:cs="Arial"/>
          <w:szCs w:val="22"/>
        </w:rPr>
      </w:pPr>
      <w:r w:rsidRPr="00D3130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CA8F24F" w14:textId="15274D7A" w:rsidR="00B16093" w:rsidRPr="00D3130E" w:rsidRDefault="00B16093" w:rsidP="0066614B">
      <w:pPr>
        <w:spacing w:before="80" w:after="120"/>
        <w:rPr>
          <w:rFonts w:cs="Arial"/>
          <w:b/>
          <w:szCs w:val="22"/>
        </w:rPr>
      </w:pPr>
      <w:r w:rsidRPr="00D3130E">
        <w:rPr>
          <w:rFonts w:cs="Arial"/>
          <w:b/>
          <w:szCs w:val="22"/>
        </w:rPr>
        <w:t>Self</w:t>
      </w:r>
      <w:r w:rsidR="00367EEE">
        <w:rPr>
          <w:rFonts w:cs="Arial"/>
          <w:b/>
          <w:szCs w:val="22"/>
        </w:rPr>
        <w:noBreakHyphen/>
      </w:r>
      <w:r w:rsidRPr="00D3130E">
        <w:rPr>
          <w:rFonts w:cs="Arial"/>
          <w:b/>
          <w:szCs w:val="22"/>
        </w:rPr>
        <w:t>repealing provisions</w:t>
      </w:r>
    </w:p>
    <w:p w14:paraId="38649D3D" w14:textId="77777777" w:rsidR="00B16093" w:rsidRPr="00D3130E" w:rsidRDefault="00B16093" w:rsidP="0066614B">
      <w:pPr>
        <w:spacing w:after="120"/>
        <w:rPr>
          <w:rFonts w:cs="Arial"/>
          <w:szCs w:val="22"/>
        </w:rPr>
      </w:pPr>
      <w:r w:rsidRPr="00D3130E">
        <w:rPr>
          <w:rFonts w:cs="Arial"/>
          <w:szCs w:val="22"/>
        </w:rPr>
        <w:t>If a provision of the compiled law has been repealed in accordance with a provision of the law, details are included in the endnotes.</w:t>
      </w:r>
    </w:p>
    <w:p w14:paraId="06F0ED27" w14:textId="77777777" w:rsidR="00B16093" w:rsidRPr="00D3130E" w:rsidRDefault="00B16093" w:rsidP="0066614B">
      <w:pPr>
        <w:pStyle w:val="Header"/>
        <w:tabs>
          <w:tab w:val="clear" w:pos="4150"/>
          <w:tab w:val="clear" w:pos="8307"/>
        </w:tabs>
      </w:pPr>
      <w:r w:rsidRPr="00367EEE">
        <w:rPr>
          <w:rStyle w:val="CharChapNo"/>
        </w:rPr>
        <w:t xml:space="preserve"> </w:t>
      </w:r>
      <w:r w:rsidRPr="00367EEE">
        <w:rPr>
          <w:rStyle w:val="CharChapText"/>
        </w:rPr>
        <w:t xml:space="preserve"> </w:t>
      </w:r>
    </w:p>
    <w:p w14:paraId="63C6A94A" w14:textId="77777777" w:rsidR="00B16093" w:rsidRPr="00D3130E" w:rsidRDefault="00B16093" w:rsidP="0066614B">
      <w:pPr>
        <w:pStyle w:val="Header"/>
        <w:tabs>
          <w:tab w:val="clear" w:pos="4150"/>
          <w:tab w:val="clear" w:pos="8307"/>
        </w:tabs>
      </w:pPr>
      <w:r w:rsidRPr="00367EEE">
        <w:rPr>
          <w:rStyle w:val="CharPartNo"/>
        </w:rPr>
        <w:t xml:space="preserve"> </w:t>
      </w:r>
      <w:r w:rsidRPr="00367EEE">
        <w:rPr>
          <w:rStyle w:val="CharPartText"/>
        </w:rPr>
        <w:t xml:space="preserve"> </w:t>
      </w:r>
    </w:p>
    <w:p w14:paraId="57595798" w14:textId="77777777" w:rsidR="00B16093" w:rsidRPr="00D3130E" w:rsidRDefault="00B16093" w:rsidP="0066614B">
      <w:pPr>
        <w:pStyle w:val="Header"/>
        <w:tabs>
          <w:tab w:val="clear" w:pos="4150"/>
          <w:tab w:val="clear" w:pos="8307"/>
        </w:tabs>
      </w:pPr>
      <w:r w:rsidRPr="00367EEE">
        <w:rPr>
          <w:rStyle w:val="CharDivNo"/>
        </w:rPr>
        <w:t xml:space="preserve"> </w:t>
      </w:r>
      <w:r w:rsidRPr="00367EEE">
        <w:rPr>
          <w:rStyle w:val="CharDivText"/>
        </w:rPr>
        <w:t xml:space="preserve"> </w:t>
      </w:r>
    </w:p>
    <w:p w14:paraId="198248A6" w14:textId="77777777" w:rsidR="00B16093" w:rsidRPr="00D3130E" w:rsidRDefault="00B16093" w:rsidP="0066614B">
      <w:pPr>
        <w:sectPr w:rsidR="00B16093" w:rsidRPr="00D3130E" w:rsidSect="007A68F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629C765" w14:textId="77777777" w:rsidR="00A269B2" w:rsidRPr="00D3130E" w:rsidRDefault="00A269B2" w:rsidP="00F94521">
      <w:pPr>
        <w:rPr>
          <w:sz w:val="36"/>
        </w:rPr>
      </w:pPr>
      <w:r w:rsidRPr="00D3130E">
        <w:rPr>
          <w:sz w:val="36"/>
        </w:rPr>
        <w:lastRenderedPageBreak/>
        <w:t>Contents</w:t>
      </w:r>
    </w:p>
    <w:p w14:paraId="0F02926F" w14:textId="0F84B30E" w:rsidR="000C701A" w:rsidRDefault="00834DC2">
      <w:pPr>
        <w:pStyle w:val="TOC2"/>
        <w:rPr>
          <w:rFonts w:asciiTheme="minorHAnsi" w:eastAsiaTheme="minorEastAsia" w:hAnsiTheme="minorHAnsi" w:cstheme="minorBidi"/>
          <w:b w:val="0"/>
          <w:noProof/>
          <w:kern w:val="0"/>
          <w:sz w:val="22"/>
          <w:szCs w:val="22"/>
        </w:rPr>
      </w:pPr>
      <w:r w:rsidRPr="00D3130E">
        <w:fldChar w:fldCharType="begin"/>
      </w:r>
      <w:r w:rsidRPr="00D3130E">
        <w:instrText xml:space="preserve"> TOC \o "1-9" </w:instrText>
      </w:r>
      <w:r w:rsidRPr="00D3130E">
        <w:fldChar w:fldCharType="separate"/>
      </w:r>
      <w:r w:rsidR="000C701A">
        <w:rPr>
          <w:noProof/>
        </w:rPr>
        <w:t>Part 16—Actuaries and auditors of superannuation entities</w:t>
      </w:r>
      <w:r w:rsidR="000C701A" w:rsidRPr="000C701A">
        <w:rPr>
          <w:b w:val="0"/>
          <w:noProof/>
          <w:sz w:val="18"/>
        </w:rPr>
        <w:tab/>
      </w:r>
      <w:r w:rsidR="000C701A" w:rsidRPr="000C701A">
        <w:rPr>
          <w:b w:val="0"/>
          <w:noProof/>
          <w:sz w:val="18"/>
        </w:rPr>
        <w:fldChar w:fldCharType="begin"/>
      </w:r>
      <w:r w:rsidR="000C701A" w:rsidRPr="000C701A">
        <w:rPr>
          <w:b w:val="0"/>
          <w:noProof/>
          <w:sz w:val="18"/>
        </w:rPr>
        <w:instrText xml:space="preserve"> PAGEREF _Toc172384022 \h </w:instrText>
      </w:r>
      <w:r w:rsidR="000C701A" w:rsidRPr="000C701A">
        <w:rPr>
          <w:b w:val="0"/>
          <w:noProof/>
          <w:sz w:val="18"/>
        </w:rPr>
      </w:r>
      <w:r w:rsidR="000C701A" w:rsidRPr="000C701A">
        <w:rPr>
          <w:b w:val="0"/>
          <w:noProof/>
          <w:sz w:val="18"/>
        </w:rPr>
        <w:fldChar w:fldCharType="separate"/>
      </w:r>
      <w:r w:rsidR="0023025E">
        <w:rPr>
          <w:b w:val="0"/>
          <w:noProof/>
          <w:sz w:val="18"/>
        </w:rPr>
        <w:t>1</w:t>
      </w:r>
      <w:r w:rsidR="000C701A" w:rsidRPr="000C701A">
        <w:rPr>
          <w:b w:val="0"/>
          <w:noProof/>
          <w:sz w:val="18"/>
        </w:rPr>
        <w:fldChar w:fldCharType="end"/>
      </w:r>
    </w:p>
    <w:p w14:paraId="70B863D8" w14:textId="55B7B1C5" w:rsidR="000C701A" w:rsidRDefault="000C701A">
      <w:pPr>
        <w:pStyle w:val="TOC3"/>
        <w:rPr>
          <w:rFonts w:asciiTheme="minorHAnsi" w:eastAsiaTheme="minorEastAsia" w:hAnsiTheme="minorHAnsi" w:cstheme="minorBidi"/>
          <w:b w:val="0"/>
          <w:noProof/>
          <w:kern w:val="0"/>
          <w:szCs w:val="22"/>
        </w:rPr>
      </w:pPr>
      <w:r>
        <w:rPr>
          <w:noProof/>
        </w:rPr>
        <w:t>Division 1—Object of Part</w:t>
      </w:r>
      <w:r w:rsidRPr="000C701A">
        <w:rPr>
          <w:b w:val="0"/>
          <w:noProof/>
          <w:sz w:val="18"/>
        </w:rPr>
        <w:tab/>
      </w:r>
      <w:r w:rsidRPr="000C701A">
        <w:rPr>
          <w:b w:val="0"/>
          <w:noProof/>
          <w:sz w:val="18"/>
        </w:rPr>
        <w:fldChar w:fldCharType="begin"/>
      </w:r>
      <w:r w:rsidRPr="000C701A">
        <w:rPr>
          <w:b w:val="0"/>
          <w:noProof/>
          <w:sz w:val="18"/>
        </w:rPr>
        <w:instrText xml:space="preserve"> PAGEREF _Toc172384023 \h </w:instrText>
      </w:r>
      <w:r w:rsidRPr="000C701A">
        <w:rPr>
          <w:b w:val="0"/>
          <w:noProof/>
          <w:sz w:val="18"/>
        </w:rPr>
      </w:r>
      <w:r w:rsidRPr="000C701A">
        <w:rPr>
          <w:b w:val="0"/>
          <w:noProof/>
          <w:sz w:val="18"/>
        </w:rPr>
        <w:fldChar w:fldCharType="separate"/>
      </w:r>
      <w:r w:rsidR="0023025E">
        <w:rPr>
          <w:b w:val="0"/>
          <w:noProof/>
          <w:sz w:val="18"/>
        </w:rPr>
        <w:t>1</w:t>
      </w:r>
      <w:r w:rsidRPr="000C701A">
        <w:rPr>
          <w:b w:val="0"/>
          <w:noProof/>
          <w:sz w:val="18"/>
        </w:rPr>
        <w:fldChar w:fldCharType="end"/>
      </w:r>
    </w:p>
    <w:p w14:paraId="6CDB4629" w14:textId="3D4E25C8" w:rsidR="000C701A" w:rsidRDefault="000C701A">
      <w:pPr>
        <w:pStyle w:val="TOC5"/>
        <w:rPr>
          <w:rFonts w:asciiTheme="minorHAnsi" w:eastAsiaTheme="minorEastAsia" w:hAnsiTheme="minorHAnsi" w:cstheme="minorBidi"/>
          <w:noProof/>
          <w:kern w:val="0"/>
          <w:sz w:val="22"/>
          <w:szCs w:val="22"/>
        </w:rPr>
      </w:pPr>
      <w:r>
        <w:rPr>
          <w:noProof/>
        </w:rPr>
        <w:t>128</w:t>
      </w:r>
      <w:r>
        <w:rPr>
          <w:noProof/>
        </w:rPr>
        <w:tab/>
        <w:t>Object of Part</w:t>
      </w:r>
      <w:r w:rsidRPr="000C701A">
        <w:rPr>
          <w:noProof/>
        </w:rPr>
        <w:tab/>
      </w:r>
      <w:r w:rsidRPr="000C701A">
        <w:rPr>
          <w:noProof/>
        </w:rPr>
        <w:fldChar w:fldCharType="begin"/>
      </w:r>
      <w:r w:rsidRPr="000C701A">
        <w:rPr>
          <w:noProof/>
        </w:rPr>
        <w:instrText xml:space="preserve"> PAGEREF _Toc172384024 \h </w:instrText>
      </w:r>
      <w:r w:rsidRPr="000C701A">
        <w:rPr>
          <w:noProof/>
        </w:rPr>
      </w:r>
      <w:r w:rsidRPr="000C701A">
        <w:rPr>
          <w:noProof/>
        </w:rPr>
        <w:fldChar w:fldCharType="separate"/>
      </w:r>
      <w:r w:rsidR="0023025E">
        <w:rPr>
          <w:noProof/>
        </w:rPr>
        <w:t>1</w:t>
      </w:r>
      <w:r w:rsidRPr="000C701A">
        <w:rPr>
          <w:noProof/>
        </w:rPr>
        <w:fldChar w:fldCharType="end"/>
      </w:r>
    </w:p>
    <w:p w14:paraId="331F73EE" w14:textId="43134CFC" w:rsidR="000C701A" w:rsidRDefault="000C701A">
      <w:pPr>
        <w:pStyle w:val="TOC3"/>
        <w:rPr>
          <w:rFonts w:asciiTheme="minorHAnsi" w:eastAsiaTheme="minorEastAsia" w:hAnsiTheme="minorHAnsi" w:cstheme="minorBidi"/>
          <w:b w:val="0"/>
          <w:noProof/>
          <w:kern w:val="0"/>
          <w:szCs w:val="22"/>
        </w:rPr>
      </w:pPr>
      <w:r>
        <w:rPr>
          <w:noProof/>
        </w:rPr>
        <w:t>Division 1A—Approved SMSF auditors</w:t>
      </w:r>
      <w:r w:rsidRPr="000C701A">
        <w:rPr>
          <w:b w:val="0"/>
          <w:noProof/>
          <w:sz w:val="18"/>
        </w:rPr>
        <w:tab/>
      </w:r>
      <w:r w:rsidRPr="000C701A">
        <w:rPr>
          <w:b w:val="0"/>
          <w:noProof/>
          <w:sz w:val="18"/>
        </w:rPr>
        <w:fldChar w:fldCharType="begin"/>
      </w:r>
      <w:r w:rsidRPr="000C701A">
        <w:rPr>
          <w:b w:val="0"/>
          <w:noProof/>
          <w:sz w:val="18"/>
        </w:rPr>
        <w:instrText xml:space="preserve"> PAGEREF _Toc172384025 \h </w:instrText>
      </w:r>
      <w:r w:rsidRPr="000C701A">
        <w:rPr>
          <w:b w:val="0"/>
          <w:noProof/>
          <w:sz w:val="18"/>
        </w:rPr>
      </w:r>
      <w:r w:rsidRPr="000C701A">
        <w:rPr>
          <w:b w:val="0"/>
          <w:noProof/>
          <w:sz w:val="18"/>
        </w:rPr>
        <w:fldChar w:fldCharType="separate"/>
      </w:r>
      <w:r w:rsidR="0023025E">
        <w:rPr>
          <w:b w:val="0"/>
          <w:noProof/>
          <w:sz w:val="18"/>
        </w:rPr>
        <w:t>2</w:t>
      </w:r>
      <w:r w:rsidRPr="000C701A">
        <w:rPr>
          <w:b w:val="0"/>
          <w:noProof/>
          <w:sz w:val="18"/>
        </w:rPr>
        <w:fldChar w:fldCharType="end"/>
      </w:r>
    </w:p>
    <w:p w14:paraId="58AF2DA1" w14:textId="1D5A1947" w:rsidR="000C701A" w:rsidRDefault="000C701A">
      <w:pPr>
        <w:pStyle w:val="TOC4"/>
        <w:rPr>
          <w:rFonts w:asciiTheme="minorHAnsi" w:eastAsiaTheme="minorEastAsia" w:hAnsiTheme="minorHAnsi" w:cstheme="minorBidi"/>
          <w:b w:val="0"/>
          <w:noProof/>
          <w:kern w:val="0"/>
          <w:sz w:val="22"/>
          <w:szCs w:val="22"/>
        </w:rPr>
      </w:pPr>
      <w:r>
        <w:rPr>
          <w:noProof/>
        </w:rPr>
        <w:t>Subdivision A—Registration of approved SMSF auditors</w:t>
      </w:r>
      <w:r w:rsidRPr="000C701A">
        <w:rPr>
          <w:b w:val="0"/>
          <w:noProof/>
          <w:sz w:val="18"/>
        </w:rPr>
        <w:tab/>
      </w:r>
      <w:r w:rsidRPr="000C701A">
        <w:rPr>
          <w:b w:val="0"/>
          <w:noProof/>
          <w:sz w:val="18"/>
        </w:rPr>
        <w:fldChar w:fldCharType="begin"/>
      </w:r>
      <w:r w:rsidRPr="000C701A">
        <w:rPr>
          <w:b w:val="0"/>
          <w:noProof/>
          <w:sz w:val="18"/>
        </w:rPr>
        <w:instrText xml:space="preserve"> PAGEREF _Toc172384026 \h </w:instrText>
      </w:r>
      <w:r w:rsidRPr="000C701A">
        <w:rPr>
          <w:b w:val="0"/>
          <w:noProof/>
          <w:sz w:val="18"/>
        </w:rPr>
      </w:r>
      <w:r w:rsidRPr="000C701A">
        <w:rPr>
          <w:b w:val="0"/>
          <w:noProof/>
          <w:sz w:val="18"/>
        </w:rPr>
        <w:fldChar w:fldCharType="separate"/>
      </w:r>
      <w:r w:rsidR="0023025E">
        <w:rPr>
          <w:b w:val="0"/>
          <w:noProof/>
          <w:sz w:val="18"/>
        </w:rPr>
        <w:t>2</w:t>
      </w:r>
      <w:r w:rsidRPr="000C701A">
        <w:rPr>
          <w:b w:val="0"/>
          <w:noProof/>
          <w:sz w:val="18"/>
        </w:rPr>
        <w:fldChar w:fldCharType="end"/>
      </w:r>
    </w:p>
    <w:p w14:paraId="53764DDB" w14:textId="21CDD7CF" w:rsidR="000C701A" w:rsidRDefault="000C701A">
      <w:pPr>
        <w:pStyle w:val="TOC5"/>
        <w:rPr>
          <w:rFonts w:asciiTheme="minorHAnsi" w:eastAsiaTheme="minorEastAsia" w:hAnsiTheme="minorHAnsi" w:cstheme="minorBidi"/>
          <w:noProof/>
          <w:kern w:val="0"/>
          <w:sz w:val="22"/>
          <w:szCs w:val="22"/>
        </w:rPr>
      </w:pPr>
      <w:r>
        <w:rPr>
          <w:noProof/>
        </w:rPr>
        <w:t>128A</w:t>
      </w:r>
      <w:r>
        <w:rPr>
          <w:noProof/>
        </w:rPr>
        <w:tab/>
        <w:t>Application for registration as an approved SMSF auditor</w:t>
      </w:r>
      <w:r w:rsidRPr="000C701A">
        <w:rPr>
          <w:noProof/>
        </w:rPr>
        <w:tab/>
      </w:r>
      <w:r w:rsidRPr="000C701A">
        <w:rPr>
          <w:noProof/>
        </w:rPr>
        <w:fldChar w:fldCharType="begin"/>
      </w:r>
      <w:r w:rsidRPr="000C701A">
        <w:rPr>
          <w:noProof/>
        </w:rPr>
        <w:instrText xml:space="preserve"> PAGEREF _Toc172384027 \h </w:instrText>
      </w:r>
      <w:r w:rsidRPr="000C701A">
        <w:rPr>
          <w:noProof/>
        </w:rPr>
      </w:r>
      <w:r w:rsidRPr="000C701A">
        <w:rPr>
          <w:noProof/>
        </w:rPr>
        <w:fldChar w:fldCharType="separate"/>
      </w:r>
      <w:r w:rsidR="0023025E">
        <w:rPr>
          <w:noProof/>
        </w:rPr>
        <w:t>2</w:t>
      </w:r>
      <w:r w:rsidRPr="000C701A">
        <w:rPr>
          <w:noProof/>
        </w:rPr>
        <w:fldChar w:fldCharType="end"/>
      </w:r>
    </w:p>
    <w:p w14:paraId="7C95B8A0" w14:textId="641B9539" w:rsidR="000C701A" w:rsidRDefault="000C701A">
      <w:pPr>
        <w:pStyle w:val="TOC5"/>
        <w:rPr>
          <w:rFonts w:asciiTheme="minorHAnsi" w:eastAsiaTheme="minorEastAsia" w:hAnsiTheme="minorHAnsi" w:cstheme="minorBidi"/>
          <w:noProof/>
          <w:kern w:val="0"/>
          <w:sz w:val="22"/>
          <w:szCs w:val="22"/>
        </w:rPr>
      </w:pPr>
      <w:r>
        <w:rPr>
          <w:noProof/>
        </w:rPr>
        <w:t>128B</w:t>
      </w:r>
      <w:r>
        <w:rPr>
          <w:noProof/>
        </w:rPr>
        <w:tab/>
        <w:t>Registration as an approved SMSF auditor</w:t>
      </w:r>
      <w:r w:rsidRPr="000C701A">
        <w:rPr>
          <w:noProof/>
        </w:rPr>
        <w:tab/>
      </w:r>
      <w:r w:rsidRPr="000C701A">
        <w:rPr>
          <w:noProof/>
        </w:rPr>
        <w:fldChar w:fldCharType="begin"/>
      </w:r>
      <w:r w:rsidRPr="000C701A">
        <w:rPr>
          <w:noProof/>
        </w:rPr>
        <w:instrText xml:space="preserve"> PAGEREF _Toc172384028 \h </w:instrText>
      </w:r>
      <w:r w:rsidRPr="000C701A">
        <w:rPr>
          <w:noProof/>
        </w:rPr>
      </w:r>
      <w:r w:rsidRPr="000C701A">
        <w:rPr>
          <w:noProof/>
        </w:rPr>
        <w:fldChar w:fldCharType="separate"/>
      </w:r>
      <w:r w:rsidR="0023025E">
        <w:rPr>
          <w:noProof/>
        </w:rPr>
        <w:t>2</w:t>
      </w:r>
      <w:r w:rsidRPr="000C701A">
        <w:rPr>
          <w:noProof/>
        </w:rPr>
        <w:fldChar w:fldCharType="end"/>
      </w:r>
    </w:p>
    <w:p w14:paraId="16D8CBD0" w14:textId="4302FF87" w:rsidR="000C701A" w:rsidRDefault="000C701A">
      <w:pPr>
        <w:pStyle w:val="TOC5"/>
        <w:rPr>
          <w:rFonts w:asciiTheme="minorHAnsi" w:eastAsiaTheme="minorEastAsia" w:hAnsiTheme="minorHAnsi" w:cstheme="minorBidi"/>
          <w:noProof/>
          <w:kern w:val="0"/>
          <w:sz w:val="22"/>
          <w:szCs w:val="22"/>
        </w:rPr>
      </w:pPr>
      <w:r>
        <w:rPr>
          <w:noProof/>
        </w:rPr>
        <w:t>128C</w:t>
      </w:r>
      <w:r>
        <w:rPr>
          <w:noProof/>
        </w:rPr>
        <w:tab/>
        <w:t>Competency examinations</w:t>
      </w:r>
      <w:r w:rsidRPr="000C701A">
        <w:rPr>
          <w:noProof/>
        </w:rPr>
        <w:tab/>
      </w:r>
      <w:r w:rsidRPr="000C701A">
        <w:rPr>
          <w:noProof/>
        </w:rPr>
        <w:fldChar w:fldCharType="begin"/>
      </w:r>
      <w:r w:rsidRPr="000C701A">
        <w:rPr>
          <w:noProof/>
        </w:rPr>
        <w:instrText xml:space="preserve"> PAGEREF _Toc172384029 \h </w:instrText>
      </w:r>
      <w:r w:rsidRPr="000C701A">
        <w:rPr>
          <w:noProof/>
        </w:rPr>
      </w:r>
      <w:r w:rsidRPr="000C701A">
        <w:rPr>
          <w:noProof/>
        </w:rPr>
        <w:fldChar w:fldCharType="separate"/>
      </w:r>
      <w:r w:rsidR="0023025E">
        <w:rPr>
          <w:noProof/>
        </w:rPr>
        <w:t>4</w:t>
      </w:r>
      <w:r w:rsidRPr="000C701A">
        <w:rPr>
          <w:noProof/>
        </w:rPr>
        <w:fldChar w:fldCharType="end"/>
      </w:r>
    </w:p>
    <w:p w14:paraId="160F9D71" w14:textId="7429E660" w:rsidR="000C701A" w:rsidRDefault="000C701A">
      <w:pPr>
        <w:pStyle w:val="TOC5"/>
        <w:rPr>
          <w:rFonts w:asciiTheme="minorHAnsi" w:eastAsiaTheme="minorEastAsia" w:hAnsiTheme="minorHAnsi" w:cstheme="minorBidi"/>
          <w:noProof/>
          <w:kern w:val="0"/>
          <w:sz w:val="22"/>
          <w:szCs w:val="22"/>
        </w:rPr>
      </w:pPr>
      <w:r>
        <w:rPr>
          <w:noProof/>
        </w:rPr>
        <w:t>128D</w:t>
      </w:r>
      <w:r>
        <w:rPr>
          <w:noProof/>
        </w:rPr>
        <w:tab/>
        <w:t>Conditions on registration</w:t>
      </w:r>
      <w:r w:rsidRPr="000C701A">
        <w:rPr>
          <w:noProof/>
        </w:rPr>
        <w:tab/>
      </w:r>
      <w:r w:rsidRPr="000C701A">
        <w:rPr>
          <w:noProof/>
        </w:rPr>
        <w:fldChar w:fldCharType="begin"/>
      </w:r>
      <w:r w:rsidRPr="000C701A">
        <w:rPr>
          <w:noProof/>
        </w:rPr>
        <w:instrText xml:space="preserve"> PAGEREF _Toc172384030 \h </w:instrText>
      </w:r>
      <w:r w:rsidRPr="000C701A">
        <w:rPr>
          <w:noProof/>
        </w:rPr>
      </w:r>
      <w:r w:rsidRPr="000C701A">
        <w:rPr>
          <w:noProof/>
        </w:rPr>
        <w:fldChar w:fldCharType="separate"/>
      </w:r>
      <w:r w:rsidR="0023025E">
        <w:rPr>
          <w:noProof/>
        </w:rPr>
        <w:t>4</w:t>
      </w:r>
      <w:r w:rsidRPr="000C701A">
        <w:rPr>
          <w:noProof/>
        </w:rPr>
        <w:fldChar w:fldCharType="end"/>
      </w:r>
    </w:p>
    <w:p w14:paraId="7017B856" w14:textId="3E9709FC" w:rsidR="000C701A" w:rsidRDefault="000C701A">
      <w:pPr>
        <w:pStyle w:val="TOC5"/>
        <w:rPr>
          <w:rFonts w:asciiTheme="minorHAnsi" w:eastAsiaTheme="minorEastAsia" w:hAnsiTheme="minorHAnsi" w:cstheme="minorBidi"/>
          <w:noProof/>
          <w:kern w:val="0"/>
          <w:sz w:val="22"/>
          <w:szCs w:val="22"/>
        </w:rPr>
      </w:pPr>
      <w:r>
        <w:rPr>
          <w:noProof/>
        </w:rPr>
        <w:t>128E</w:t>
      </w:r>
      <w:r>
        <w:rPr>
          <w:noProof/>
        </w:rPr>
        <w:tab/>
        <w:t>Cancelling registration</w:t>
      </w:r>
      <w:r w:rsidRPr="000C701A">
        <w:rPr>
          <w:noProof/>
        </w:rPr>
        <w:tab/>
      </w:r>
      <w:r w:rsidRPr="000C701A">
        <w:rPr>
          <w:noProof/>
        </w:rPr>
        <w:fldChar w:fldCharType="begin"/>
      </w:r>
      <w:r w:rsidRPr="000C701A">
        <w:rPr>
          <w:noProof/>
        </w:rPr>
        <w:instrText xml:space="preserve"> PAGEREF _Toc172384031 \h </w:instrText>
      </w:r>
      <w:r w:rsidRPr="000C701A">
        <w:rPr>
          <w:noProof/>
        </w:rPr>
      </w:r>
      <w:r w:rsidRPr="000C701A">
        <w:rPr>
          <w:noProof/>
        </w:rPr>
        <w:fldChar w:fldCharType="separate"/>
      </w:r>
      <w:r w:rsidR="0023025E">
        <w:rPr>
          <w:noProof/>
        </w:rPr>
        <w:t>5</w:t>
      </w:r>
      <w:r w:rsidRPr="000C701A">
        <w:rPr>
          <w:noProof/>
        </w:rPr>
        <w:fldChar w:fldCharType="end"/>
      </w:r>
    </w:p>
    <w:p w14:paraId="5907B599" w14:textId="5B4475F1" w:rsidR="000C701A" w:rsidRDefault="000C701A">
      <w:pPr>
        <w:pStyle w:val="TOC4"/>
        <w:rPr>
          <w:rFonts w:asciiTheme="minorHAnsi" w:eastAsiaTheme="minorEastAsia" w:hAnsiTheme="minorHAnsi" w:cstheme="minorBidi"/>
          <w:b w:val="0"/>
          <w:noProof/>
          <w:kern w:val="0"/>
          <w:sz w:val="22"/>
          <w:szCs w:val="22"/>
        </w:rPr>
      </w:pPr>
      <w:r>
        <w:rPr>
          <w:noProof/>
        </w:rPr>
        <w:t>Subdivision B—Obligations of approved SMSF auditors</w:t>
      </w:r>
      <w:r w:rsidRPr="000C701A">
        <w:rPr>
          <w:b w:val="0"/>
          <w:noProof/>
          <w:sz w:val="18"/>
        </w:rPr>
        <w:tab/>
      </w:r>
      <w:r w:rsidRPr="000C701A">
        <w:rPr>
          <w:b w:val="0"/>
          <w:noProof/>
          <w:sz w:val="18"/>
        </w:rPr>
        <w:fldChar w:fldCharType="begin"/>
      </w:r>
      <w:r w:rsidRPr="000C701A">
        <w:rPr>
          <w:b w:val="0"/>
          <w:noProof/>
          <w:sz w:val="18"/>
        </w:rPr>
        <w:instrText xml:space="preserve"> PAGEREF _Toc172384032 \h </w:instrText>
      </w:r>
      <w:r w:rsidRPr="000C701A">
        <w:rPr>
          <w:b w:val="0"/>
          <w:noProof/>
          <w:sz w:val="18"/>
        </w:rPr>
      </w:r>
      <w:r w:rsidRPr="000C701A">
        <w:rPr>
          <w:b w:val="0"/>
          <w:noProof/>
          <w:sz w:val="18"/>
        </w:rPr>
        <w:fldChar w:fldCharType="separate"/>
      </w:r>
      <w:r w:rsidR="0023025E">
        <w:rPr>
          <w:b w:val="0"/>
          <w:noProof/>
          <w:sz w:val="18"/>
        </w:rPr>
        <w:t>6</w:t>
      </w:r>
      <w:r w:rsidRPr="000C701A">
        <w:rPr>
          <w:b w:val="0"/>
          <w:noProof/>
          <w:sz w:val="18"/>
        </w:rPr>
        <w:fldChar w:fldCharType="end"/>
      </w:r>
    </w:p>
    <w:p w14:paraId="17CEA040" w14:textId="3DD8CFB3" w:rsidR="000C701A" w:rsidRDefault="000C701A">
      <w:pPr>
        <w:pStyle w:val="TOC5"/>
        <w:rPr>
          <w:rFonts w:asciiTheme="minorHAnsi" w:eastAsiaTheme="minorEastAsia" w:hAnsiTheme="minorHAnsi" w:cstheme="minorBidi"/>
          <w:noProof/>
          <w:kern w:val="0"/>
          <w:sz w:val="22"/>
          <w:szCs w:val="22"/>
        </w:rPr>
      </w:pPr>
      <w:r>
        <w:rPr>
          <w:noProof/>
        </w:rPr>
        <w:t>128F</w:t>
      </w:r>
      <w:r>
        <w:rPr>
          <w:noProof/>
        </w:rPr>
        <w:tab/>
        <w:t>Professional obligations of approved SMSF auditors</w:t>
      </w:r>
      <w:r w:rsidRPr="000C701A">
        <w:rPr>
          <w:noProof/>
        </w:rPr>
        <w:tab/>
      </w:r>
      <w:r w:rsidRPr="000C701A">
        <w:rPr>
          <w:noProof/>
        </w:rPr>
        <w:fldChar w:fldCharType="begin"/>
      </w:r>
      <w:r w:rsidRPr="000C701A">
        <w:rPr>
          <w:noProof/>
        </w:rPr>
        <w:instrText xml:space="preserve"> PAGEREF _Toc172384033 \h </w:instrText>
      </w:r>
      <w:r w:rsidRPr="000C701A">
        <w:rPr>
          <w:noProof/>
        </w:rPr>
      </w:r>
      <w:r w:rsidRPr="000C701A">
        <w:rPr>
          <w:noProof/>
        </w:rPr>
        <w:fldChar w:fldCharType="separate"/>
      </w:r>
      <w:r w:rsidR="0023025E">
        <w:rPr>
          <w:noProof/>
        </w:rPr>
        <w:t>6</w:t>
      </w:r>
      <w:r w:rsidRPr="000C701A">
        <w:rPr>
          <w:noProof/>
        </w:rPr>
        <w:fldChar w:fldCharType="end"/>
      </w:r>
    </w:p>
    <w:p w14:paraId="6CE67FC7" w14:textId="6D721637" w:rsidR="000C701A" w:rsidRDefault="000C701A">
      <w:pPr>
        <w:pStyle w:val="TOC5"/>
        <w:rPr>
          <w:rFonts w:asciiTheme="minorHAnsi" w:eastAsiaTheme="minorEastAsia" w:hAnsiTheme="minorHAnsi" w:cstheme="minorBidi"/>
          <w:noProof/>
          <w:kern w:val="0"/>
          <w:sz w:val="22"/>
          <w:szCs w:val="22"/>
        </w:rPr>
      </w:pPr>
      <w:r>
        <w:rPr>
          <w:noProof/>
        </w:rPr>
        <w:t>128G</w:t>
      </w:r>
      <w:r>
        <w:rPr>
          <w:noProof/>
        </w:rPr>
        <w:tab/>
        <w:t>Annual statements</w:t>
      </w:r>
      <w:r w:rsidRPr="000C701A">
        <w:rPr>
          <w:noProof/>
        </w:rPr>
        <w:tab/>
      </w:r>
      <w:r w:rsidRPr="000C701A">
        <w:rPr>
          <w:noProof/>
        </w:rPr>
        <w:fldChar w:fldCharType="begin"/>
      </w:r>
      <w:r w:rsidRPr="000C701A">
        <w:rPr>
          <w:noProof/>
        </w:rPr>
        <w:instrText xml:space="preserve"> PAGEREF _Toc172384034 \h </w:instrText>
      </w:r>
      <w:r w:rsidRPr="000C701A">
        <w:rPr>
          <w:noProof/>
        </w:rPr>
      </w:r>
      <w:r w:rsidRPr="000C701A">
        <w:rPr>
          <w:noProof/>
        </w:rPr>
        <w:fldChar w:fldCharType="separate"/>
      </w:r>
      <w:r w:rsidR="0023025E">
        <w:rPr>
          <w:noProof/>
        </w:rPr>
        <w:t>6</w:t>
      </w:r>
      <w:r w:rsidRPr="000C701A">
        <w:rPr>
          <w:noProof/>
        </w:rPr>
        <w:fldChar w:fldCharType="end"/>
      </w:r>
    </w:p>
    <w:p w14:paraId="61C0EEE6" w14:textId="286C8FE1" w:rsidR="000C701A" w:rsidRDefault="000C701A">
      <w:pPr>
        <w:pStyle w:val="TOC5"/>
        <w:rPr>
          <w:rFonts w:asciiTheme="minorHAnsi" w:eastAsiaTheme="minorEastAsia" w:hAnsiTheme="minorHAnsi" w:cstheme="minorBidi"/>
          <w:noProof/>
          <w:kern w:val="0"/>
          <w:sz w:val="22"/>
          <w:szCs w:val="22"/>
        </w:rPr>
      </w:pPr>
      <w:r>
        <w:rPr>
          <w:noProof/>
        </w:rPr>
        <w:t>128H</w:t>
      </w:r>
      <w:r>
        <w:rPr>
          <w:noProof/>
        </w:rPr>
        <w:tab/>
        <w:t>Notification of certain matters</w:t>
      </w:r>
      <w:r w:rsidRPr="000C701A">
        <w:rPr>
          <w:noProof/>
        </w:rPr>
        <w:tab/>
      </w:r>
      <w:r w:rsidRPr="000C701A">
        <w:rPr>
          <w:noProof/>
        </w:rPr>
        <w:fldChar w:fldCharType="begin"/>
      </w:r>
      <w:r w:rsidRPr="000C701A">
        <w:rPr>
          <w:noProof/>
        </w:rPr>
        <w:instrText xml:space="preserve"> PAGEREF _Toc172384035 \h </w:instrText>
      </w:r>
      <w:r w:rsidRPr="000C701A">
        <w:rPr>
          <w:noProof/>
        </w:rPr>
      </w:r>
      <w:r w:rsidRPr="000C701A">
        <w:rPr>
          <w:noProof/>
        </w:rPr>
        <w:fldChar w:fldCharType="separate"/>
      </w:r>
      <w:r w:rsidR="0023025E">
        <w:rPr>
          <w:noProof/>
        </w:rPr>
        <w:t>7</w:t>
      </w:r>
      <w:r w:rsidRPr="000C701A">
        <w:rPr>
          <w:noProof/>
        </w:rPr>
        <w:fldChar w:fldCharType="end"/>
      </w:r>
    </w:p>
    <w:p w14:paraId="4199E644" w14:textId="7626ED2C" w:rsidR="000C701A" w:rsidRDefault="000C701A">
      <w:pPr>
        <w:pStyle w:val="TOC4"/>
        <w:rPr>
          <w:rFonts w:asciiTheme="minorHAnsi" w:eastAsiaTheme="minorEastAsia" w:hAnsiTheme="minorHAnsi" w:cstheme="minorBidi"/>
          <w:b w:val="0"/>
          <w:noProof/>
          <w:kern w:val="0"/>
          <w:sz w:val="22"/>
          <w:szCs w:val="22"/>
        </w:rPr>
      </w:pPr>
      <w:r>
        <w:rPr>
          <w:noProof/>
        </w:rPr>
        <w:t>Subdivision C—Registers</w:t>
      </w:r>
      <w:r w:rsidRPr="000C701A">
        <w:rPr>
          <w:b w:val="0"/>
          <w:noProof/>
          <w:sz w:val="18"/>
        </w:rPr>
        <w:tab/>
      </w:r>
      <w:r w:rsidRPr="000C701A">
        <w:rPr>
          <w:b w:val="0"/>
          <w:noProof/>
          <w:sz w:val="18"/>
        </w:rPr>
        <w:fldChar w:fldCharType="begin"/>
      </w:r>
      <w:r w:rsidRPr="000C701A">
        <w:rPr>
          <w:b w:val="0"/>
          <w:noProof/>
          <w:sz w:val="18"/>
        </w:rPr>
        <w:instrText xml:space="preserve"> PAGEREF _Toc172384036 \h </w:instrText>
      </w:r>
      <w:r w:rsidRPr="000C701A">
        <w:rPr>
          <w:b w:val="0"/>
          <w:noProof/>
          <w:sz w:val="18"/>
        </w:rPr>
      </w:r>
      <w:r w:rsidRPr="000C701A">
        <w:rPr>
          <w:b w:val="0"/>
          <w:noProof/>
          <w:sz w:val="18"/>
        </w:rPr>
        <w:fldChar w:fldCharType="separate"/>
      </w:r>
      <w:r w:rsidR="0023025E">
        <w:rPr>
          <w:b w:val="0"/>
          <w:noProof/>
          <w:sz w:val="18"/>
        </w:rPr>
        <w:t>8</w:t>
      </w:r>
      <w:r w:rsidRPr="000C701A">
        <w:rPr>
          <w:b w:val="0"/>
          <w:noProof/>
          <w:sz w:val="18"/>
        </w:rPr>
        <w:fldChar w:fldCharType="end"/>
      </w:r>
    </w:p>
    <w:p w14:paraId="48238A15" w14:textId="2AA51A4B" w:rsidR="000C701A" w:rsidRDefault="000C701A">
      <w:pPr>
        <w:pStyle w:val="TOC5"/>
        <w:rPr>
          <w:rFonts w:asciiTheme="minorHAnsi" w:eastAsiaTheme="minorEastAsia" w:hAnsiTheme="minorHAnsi" w:cstheme="minorBidi"/>
          <w:noProof/>
          <w:kern w:val="0"/>
          <w:sz w:val="22"/>
          <w:szCs w:val="22"/>
        </w:rPr>
      </w:pPr>
      <w:r>
        <w:rPr>
          <w:noProof/>
        </w:rPr>
        <w:t>128J</w:t>
      </w:r>
      <w:r>
        <w:rPr>
          <w:noProof/>
        </w:rPr>
        <w:tab/>
        <w:t>Register of Approved SMSF Auditors</w:t>
      </w:r>
      <w:r w:rsidRPr="000C701A">
        <w:rPr>
          <w:noProof/>
        </w:rPr>
        <w:tab/>
      </w:r>
      <w:r w:rsidRPr="000C701A">
        <w:rPr>
          <w:noProof/>
        </w:rPr>
        <w:fldChar w:fldCharType="begin"/>
      </w:r>
      <w:r w:rsidRPr="000C701A">
        <w:rPr>
          <w:noProof/>
        </w:rPr>
        <w:instrText xml:space="preserve"> PAGEREF _Toc172384037 \h </w:instrText>
      </w:r>
      <w:r w:rsidRPr="000C701A">
        <w:rPr>
          <w:noProof/>
        </w:rPr>
      </w:r>
      <w:r w:rsidRPr="000C701A">
        <w:rPr>
          <w:noProof/>
        </w:rPr>
        <w:fldChar w:fldCharType="separate"/>
      </w:r>
      <w:r w:rsidR="0023025E">
        <w:rPr>
          <w:noProof/>
        </w:rPr>
        <w:t>8</w:t>
      </w:r>
      <w:r w:rsidRPr="000C701A">
        <w:rPr>
          <w:noProof/>
        </w:rPr>
        <w:fldChar w:fldCharType="end"/>
      </w:r>
    </w:p>
    <w:p w14:paraId="16751721" w14:textId="47D2336B" w:rsidR="000C701A" w:rsidRDefault="000C701A">
      <w:pPr>
        <w:pStyle w:val="TOC5"/>
        <w:rPr>
          <w:rFonts w:asciiTheme="minorHAnsi" w:eastAsiaTheme="minorEastAsia" w:hAnsiTheme="minorHAnsi" w:cstheme="minorBidi"/>
          <w:noProof/>
          <w:kern w:val="0"/>
          <w:sz w:val="22"/>
          <w:szCs w:val="22"/>
        </w:rPr>
      </w:pPr>
      <w:r>
        <w:rPr>
          <w:noProof/>
        </w:rPr>
        <w:t>128K</w:t>
      </w:r>
      <w:r>
        <w:rPr>
          <w:noProof/>
        </w:rPr>
        <w:tab/>
        <w:t>Register of Disqualified SMSF Auditors</w:t>
      </w:r>
      <w:r w:rsidRPr="000C701A">
        <w:rPr>
          <w:noProof/>
        </w:rPr>
        <w:tab/>
      </w:r>
      <w:r w:rsidRPr="000C701A">
        <w:rPr>
          <w:noProof/>
        </w:rPr>
        <w:fldChar w:fldCharType="begin"/>
      </w:r>
      <w:r w:rsidRPr="000C701A">
        <w:rPr>
          <w:noProof/>
        </w:rPr>
        <w:instrText xml:space="preserve"> PAGEREF _Toc172384038 \h </w:instrText>
      </w:r>
      <w:r w:rsidRPr="000C701A">
        <w:rPr>
          <w:noProof/>
        </w:rPr>
      </w:r>
      <w:r w:rsidRPr="000C701A">
        <w:rPr>
          <w:noProof/>
        </w:rPr>
        <w:fldChar w:fldCharType="separate"/>
      </w:r>
      <w:r w:rsidR="0023025E">
        <w:rPr>
          <w:noProof/>
        </w:rPr>
        <w:t>8</w:t>
      </w:r>
      <w:r w:rsidRPr="000C701A">
        <w:rPr>
          <w:noProof/>
        </w:rPr>
        <w:fldChar w:fldCharType="end"/>
      </w:r>
    </w:p>
    <w:p w14:paraId="25051C1D" w14:textId="61AEFC96" w:rsidR="000C701A" w:rsidRDefault="000C701A">
      <w:pPr>
        <w:pStyle w:val="TOC4"/>
        <w:rPr>
          <w:rFonts w:asciiTheme="minorHAnsi" w:eastAsiaTheme="minorEastAsia" w:hAnsiTheme="minorHAnsi" w:cstheme="minorBidi"/>
          <w:b w:val="0"/>
          <w:noProof/>
          <w:kern w:val="0"/>
          <w:sz w:val="22"/>
          <w:szCs w:val="22"/>
        </w:rPr>
      </w:pPr>
      <w:r>
        <w:rPr>
          <w:noProof/>
        </w:rPr>
        <w:t>Subdivision D—Fees</w:t>
      </w:r>
      <w:r w:rsidRPr="000C701A">
        <w:rPr>
          <w:b w:val="0"/>
          <w:noProof/>
          <w:sz w:val="18"/>
        </w:rPr>
        <w:tab/>
      </w:r>
      <w:r w:rsidRPr="000C701A">
        <w:rPr>
          <w:b w:val="0"/>
          <w:noProof/>
          <w:sz w:val="18"/>
        </w:rPr>
        <w:fldChar w:fldCharType="begin"/>
      </w:r>
      <w:r w:rsidRPr="000C701A">
        <w:rPr>
          <w:b w:val="0"/>
          <w:noProof/>
          <w:sz w:val="18"/>
        </w:rPr>
        <w:instrText xml:space="preserve"> PAGEREF _Toc172384039 \h </w:instrText>
      </w:r>
      <w:r w:rsidRPr="000C701A">
        <w:rPr>
          <w:b w:val="0"/>
          <w:noProof/>
          <w:sz w:val="18"/>
        </w:rPr>
      </w:r>
      <w:r w:rsidRPr="000C701A">
        <w:rPr>
          <w:b w:val="0"/>
          <w:noProof/>
          <w:sz w:val="18"/>
        </w:rPr>
        <w:fldChar w:fldCharType="separate"/>
      </w:r>
      <w:r w:rsidR="0023025E">
        <w:rPr>
          <w:b w:val="0"/>
          <w:noProof/>
          <w:sz w:val="18"/>
        </w:rPr>
        <w:t>9</w:t>
      </w:r>
      <w:r w:rsidRPr="000C701A">
        <w:rPr>
          <w:b w:val="0"/>
          <w:noProof/>
          <w:sz w:val="18"/>
        </w:rPr>
        <w:fldChar w:fldCharType="end"/>
      </w:r>
    </w:p>
    <w:p w14:paraId="5014572E" w14:textId="1D387EA5" w:rsidR="000C701A" w:rsidRDefault="000C701A">
      <w:pPr>
        <w:pStyle w:val="TOC5"/>
        <w:rPr>
          <w:rFonts w:asciiTheme="minorHAnsi" w:eastAsiaTheme="minorEastAsia" w:hAnsiTheme="minorHAnsi" w:cstheme="minorBidi"/>
          <w:noProof/>
          <w:kern w:val="0"/>
          <w:sz w:val="22"/>
          <w:szCs w:val="22"/>
        </w:rPr>
      </w:pPr>
      <w:r>
        <w:rPr>
          <w:noProof/>
        </w:rPr>
        <w:t>128L</w:t>
      </w:r>
      <w:r>
        <w:rPr>
          <w:noProof/>
        </w:rPr>
        <w:tab/>
        <w:t xml:space="preserve">Fees imposed under the </w:t>
      </w:r>
      <w:r w:rsidRPr="000A4AD8">
        <w:rPr>
          <w:i/>
          <w:noProof/>
        </w:rPr>
        <w:t>Superannuation Auditor Registration Imposition Act 2012</w:t>
      </w:r>
      <w:r w:rsidRPr="000C701A">
        <w:rPr>
          <w:noProof/>
        </w:rPr>
        <w:tab/>
      </w:r>
      <w:r w:rsidRPr="000C701A">
        <w:rPr>
          <w:noProof/>
        </w:rPr>
        <w:fldChar w:fldCharType="begin"/>
      </w:r>
      <w:r w:rsidRPr="000C701A">
        <w:rPr>
          <w:noProof/>
        </w:rPr>
        <w:instrText xml:space="preserve"> PAGEREF _Toc172384040 \h </w:instrText>
      </w:r>
      <w:r w:rsidRPr="000C701A">
        <w:rPr>
          <w:noProof/>
        </w:rPr>
      </w:r>
      <w:r w:rsidRPr="000C701A">
        <w:rPr>
          <w:noProof/>
        </w:rPr>
        <w:fldChar w:fldCharType="separate"/>
      </w:r>
      <w:r w:rsidR="0023025E">
        <w:rPr>
          <w:noProof/>
        </w:rPr>
        <w:t>9</w:t>
      </w:r>
      <w:r w:rsidRPr="000C701A">
        <w:rPr>
          <w:noProof/>
        </w:rPr>
        <w:fldChar w:fldCharType="end"/>
      </w:r>
    </w:p>
    <w:p w14:paraId="376166F7" w14:textId="32B98E34" w:rsidR="000C701A" w:rsidRDefault="000C701A">
      <w:pPr>
        <w:pStyle w:val="TOC5"/>
        <w:rPr>
          <w:rFonts w:asciiTheme="minorHAnsi" w:eastAsiaTheme="minorEastAsia" w:hAnsiTheme="minorHAnsi" w:cstheme="minorBidi"/>
          <w:noProof/>
          <w:kern w:val="0"/>
          <w:sz w:val="22"/>
          <w:szCs w:val="22"/>
        </w:rPr>
      </w:pPr>
      <w:r>
        <w:rPr>
          <w:noProof/>
        </w:rPr>
        <w:t>128M</w:t>
      </w:r>
      <w:r>
        <w:rPr>
          <w:noProof/>
        </w:rPr>
        <w:tab/>
        <w:t>Fees for inspection or search</w:t>
      </w:r>
      <w:r w:rsidRPr="000C701A">
        <w:rPr>
          <w:noProof/>
        </w:rPr>
        <w:tab/>
      </w:r>
      <w:r w:rsidRPr="000C701A">
        <w:rPr>
          <w:noProof/>
        </w:rPr>
        <w:fldChar w:fldCharType="begin"/>
      </w:r>
      <w:r w:rsidRPr="000C701A">
        <w:rPr>
          <w:noProof/>
        </w:rPr>
        <w:instrText xml:space="preserve"> PAGEREF _Toc172384041 \h </w:instrText>
      </w:r>
      <w:r w:rsidRPr="000C701A">
        <w:rPr>
          <w:noProof/>
        </w:rPr>
      </w:r>
      <w:r w:rsidRPr="000C701A">
        <w:rPr>
          <w:noProof/>
        </w:rPr>
        <w:fldChar w:fldCharType="separate"/>
      </w:r>
      <w:r w:rsidR="0023025E">
        <w:rPr>
          <w:noProof/>
        </w:rPr>
        <w:t>11</w:t>
      </w:r>
      <w:r w:rsidRPr="000C701A">
        <w:rPr>
          <w:noProof/>
        </w:rPr>
        <w:fldChar w:fldCharType="end"/>
      </w:r>
    </w:p>
    <w:p w14:paraId="2EB7D0BF" w14:textId="41BE3530" w:rsidR="000C701A" w:rsidRDefault="000C701A">
      <w:pPr>
        <w:pStyle w:val="TOC4"/>
        <w:rPr>
          <w:rFonts w:asciiTheme="minorHAnsi" w:eastAsiaTheme="minorEastAsia" w:hAnsiTheme="minorHAnsi" w:cstheme="minorBidi"/>
          <w:b w:val="0"/>
          <w:noProof/>
          <w:kern w:val="0"/>
          <w:sz w:val="22"/>
          <w:szCs w:val="22"/>
        </w:rPr>
      </w:pPr>
      <w:r>
        <w:rPr>
          <w:noProof/>
        </w:rPr>
        <w:t>Subdivision E—Miscellaneous</w:t>
      </w:r>
      <w:r w:rsidRPr="000C701A">
        <w:rPr>
          <w:b w:val="0"/>
          <w:noProof/>
          <w:sz w:val="18"/>
        </w:rPr>
        <w:tab/>
      </w:r>
      <w:r w:rsidRPr="000C701A">
        <w:rPr>
          <w:b w:val="0"/>
          <w:noProof/>
          <w:sz w:val="18"/>
        </w:rPr>
        <w:fldChar w:fldCharType="begin"/>
      </w:r>
      <w:r w:rsidRPr="000C701A">
        <w:rPr>
          <w:b w:val="0"/>
          <w:noProof/>
          <w:sz w:val="18"/>
        </w:rPr>
        <w:instrText xml:space="preserve"> PAGEREF _Toc172384042 \h </w:instrText>
      </w:r>
      <w:r w:rsidRPr="000C701A">
        <w:rPr>
          <w:b w:val="0"/>
          <w:noProof/>
          <w:sz w:val="18"/>
        </w:rPr>
      </w:r>
      <w:r w:rsidRPr="000C701A">
        <w:rPr>
          <w:b w:val="0"/>
          <w:noProof/>
          <w:sz w:val="18"/>
        </w:rPr>
        <w:fldChar w:fldCharType="separate"/>
      </w:r>
      <w:r w:rsidR="0023025E">
        <w:rPr>
          <w:b w:val="0"/>
          <w:noProof/>
          <w:sz w:val="18"/>
        </w:rPr>
        <w:t>12</w:t>
      </w:r>
      <w:r w:rsidRPr="000C701A">
        <w:rPr>
          <w:b w:val="0"/>
          <w:noProof/>
          <w:sz w:val="18"/>
        </w:rPr>
        <w:fldChar w:fldCharType="end"/>
      </w:r>
    </w:p>
    <w:p w14:paraId="5CD00002" w14:textId="0290E4ED" w:rsidR="000C701A" w:rsidRDefault="000C701A">
      <w:pPr>
        <w:pStyle w:val="TOC5"/>
        <w:rPr>
          <w:rFonts w:asciiTheme="minorHAnsi" w:eastAsiaTheme="minorEastAsia" w:hAnsiTheme="minorHAnsi" w:cstheme="minorBidi"/>
          <w:noProof/>
          <w:kern w:val="0"/>
          <w:sz w:val="22"/>
          <w:szCs w:val="22"/>
        </w:rPr>
      </w:pPr>
      <w:r>
        <w:rPr>
          <w:noProof/>
        </w:rPr>
        <w:t>128N</w:t>
      </w:r>
      <w:r>
        <w:rPr>
          <w:noProof/>
        </w:rPr>
        <w:tab/>
        <w:t>ASIC may disclose information to the Commissioner of Taxation</w:t>
      </w:r>
      <w:r w:rsidRPr="000C701A">
        <w:rPr>
          <w:noProof/>
        </w:rPr>
        <w:tab/>
      </w:r>
      <w:r w:rsidRPr="000C701A">
        <w:rPr>
          <w:noProof/>
        </w:rPr>
        <w:fldChar w:fldCharType="begin"/>
      </w:r>
      <w:r w:rsidRPr="000C701A">
        <w:rPr>
          <w:noProof/>
        </w:rPr>
        <w:instrText xml:space="preserve"> PAGEREF _Toc172384043 \h </w:instrText>
      </w:r>
      <w:r w:rsidRPr="000C701A">
        <w:rPr>
          <w:noProof/>
        </w:rPr>
      </w:r>
      <w:r w:rsidRPr="000C701A">
        <w:rPr>
          <w:noProof/>
        </w:rPr>
        <w:fldChar w:fldCharType="separate"/>
      </w:r>
      <w:r w:rsidR="0023025E">
        <w:rPr>
          <w:noProof/>
        </w:rPr>
        <w:t>12</w:t>
      </w:r>
      <w:r w:rsidRPr="000C701A">
        <w:rPr>
          <w:noProof/>
        </w:rPr>
        <w:fldChar w:fldCharType="end"/>
      </w:r>
    </w:p>
    <w:p w14:paraId="329D37A6" w14:textId="396C94A9" w:rsidR="000C701A" w:rsidRDefault="000C701A">
      <w:pPr>
        <w:pStyle w:val="TOC5"/>
        <w:rPr>
          <w:rFonts w:asciiTheme="minorHAnsi" w:eastAsiaTheme="minorEastAsia" w:hAnsiTheme="minorHAnsi" w:cstheme="minorBidi"/>
          <w:noProof/>
          <w:kern w:val="0"/>
          <w:sz w:val="22"/>
          <w:szCs w:val="22"/>
        </w:rPr>
      </w:pPr>
      <w:r>
        <w:rPr>
          <w:noProof/>
        </w:rPr>
        <w:t>128P</w:t>
      </w:r>
      <w:r>
        <w:rPr>
          <w:noProof/>
        </w:rPr>
        <w:tab/>
        <w:t>Commissioner of Taxation may refer matters to ASIC</w:t>
      </w:r>
      <w:r w:rsidRPr="000C701A">
        <w:rPr>
          <w:noProof/>
        </w:rPr>
        <w:tab/>
      </w:r>
      <w:r w:rsidRPr="000C701A">
        <w:rPr>
          <w:noProof/>
        </w:rPr>
        <w:fldChar w:fldCharType="begin"/>
      </w:r>
      <w:r w:rsidRPr="000C701A">
        <w:rPr>
          <w:noProof/>
        </w:rPr>
        <w:instrText xml:space="preserve"> PAGEREF _Toc172384044 \h </w:instrText>
      </w:r>
      <w:r w:rsidRPr="000C701A">
        <w:rPr>
          <w:noProof/>
        </w:rPr>
      </w:r>
      <w:r w:rsidRPr="000C701A">
        <w:rPr>
          <w:noProof/>
        </w:rPr>
        <w:fldChar w:fldCharType="separate"/>
      </w:r>
      <w:r w:rsidR="0023025E">
        <w:rPr>
          <w:noProof/>
        </w:rPr>
        <w:t>12</w:t>
      </w:r>
      <w:r w:rsidRPr="000C701A">
        <w:rPr>
          <w:noProof/>
        </w:rPr>
        <w:fldChar w:fldCharType="end"/>
      </w:r>
    </w:p>
    <w:p w14:paraId="546CBCDC" w14:textId="4A492CF2" w:rsidR="000C701A" w:rsidRDefault="000C701A">
      <w:pPr>
        <w:pStyle w:val="TOC5"/>
        <w:rPr>
          <w:rFonts w:asciiTheme="minorHAnsi" w:eastAsiaTheme="minorEastAsia" w:hAnsiTheme="minorHAnsi" w:cstheme="minorBidi"/>
          <w:noProof/>
          <w:kern w:val="0"/>
          <w:sz w:val="22"/>
          <w:szCs w:val="22"/>
        </w:rPr>
      </w:pPr>
      <w:r>
        <w:rPr>
          <w:noProof/>
        </w:rPr>
        <w:t>128Q</w:t>
      </w:r>
      <w:r>
        <w:rPr>
          <w:noProof/>
        </w:rPr>
        <w:tab/>
        <w:t>Competency standards</w:t>
      </w:r>
      <w:r w:rsidRPr="000C701A">
        <w:rPr>
          <w:noProof/>
        </w:rPr>
        <w:tab/>
      </w:r>
      <w:r w:rsidRPr="000C701A">
        <w:rPr>
          <w:noProof/>
        </w:rPr>
        <w:fldChar w:fldCharType="begin"/>
      </w:r>
      <w:r w:rsidRPr="000C701A">
        <w:rPr>
          <w:noProof/>
        </w:rPr>
        <w:instrText xml:space="preserve"> PAGEREF _Toc172384045 \h </w:instrText>
      </w:r>
      <w:r w:rsidRPr="000C701A">
        <w:rPr>
          <w:noProof/>
        </w:rPr>
      </w:r>
      <w:r w:rsidRPr="000C701A">
        <w:rPr>
          <w:noProof/>
        </w:rPr>
        <w:fldChar w:fldCharType="separate"/>
      </w:r>
      <w:r w:rsidR="0023025E">
        <w:rPr>
          <w:noProof/>
        </w:rPr>
        <w:t>13</w:t>
      </w:r>
      <w:r w:rsidRPr="000C701A">
        <w:rPr>
          <w:noProof/>
        </w:rPr>
        <w:fldChar w:fldCharType="end"/>
      </w:r>
    </w:p>
    <w:p w14:paraId="6A9630CA" w14:textId="72981A49" w:rsidR="000C701A" w:rsidRDefault="000C701A">
      <w:pPr>
        <w:pStyle w:val="TOC3"/>
        <w:rPr>
          <w:rFonts w:asciiTheme="minorHAnsi" w:eastAsiaTheme="minorEastAsia" w:hAnsiTheme="minorHAnsi" w:cstheme="minorBidi"/>
          <w:b w:val="0"/>
          <w:noProof/>
          <w:kern w:val="0"/>
          <w:szCs w:val="22"/>
        </w:rPr>
      </w:pPr>
      <w:r>
        <w:rPr>
          <w:noProof/>
        </w:rPr>
        <w:t>Division 2—Obligations of actuaries and auditors</w:t>
      </w:r>
      <w:r w:rsidRPr="000C701A">
        <w:rPr>
          <w:b w:val="0"/>
          <w:noProof/>
          <w:sz w:val="18"/>
        </w:rPr>
        <w:tab/>
      </w:r>
      <w:r w:rsidRPr="000C701A">
        <w:rPr>
          <w:b w:val="0"/>
          <w:noProof/>
          <w:sz w:val="18"/>
        </w:rPr>
        <w:fldChar w:fldCharType="begin"/>
      </w:r>
      <w:r w:rsidRPr="000C701A">
        <w:rPr>
          <w:b w:val="0"/>
          <w:noProof/>
          <w:sz w:val="18"/>
        </w:rPr>
        <w:instrText xml:space="preserve"> PAGEREF _Toc172384046 \h </w:instrText>
      </w:r>
      <w:r w:rsidRPr="000C701A">
        <w:rPr>
          <w:b w:val="0"/>
          <w:noProof/>
          <w:sz w:val="18"/>
        </w:rPr>
      </w:r>
      <w:r w:rsidRPr="000C701A">
        <w:rPr>
          <w:b w:val="0"/>
          <w:noProof/>
          <w:sz w:val="18"/>
        </w:rPr>
        <w:fldChar w:fldCharType="separate"/>
      </w:r>
      <w:r w:rsidR="0023025E">
        <w:rPr>
          <w:b w:val="0"/>
          <w:noProof/>
          <w:sz w:val="18"/>
        </w:rPr>
        <w:t>14</w:t>
      </w:r>
      <w:r w:rsidRPr="000C701A">
        <w:rPr>
          <w:b w:val="0"/>
          <w:noProof/>
          <w:sz w:val="18"/>
        </w:rPr>
        <w:fldChar w:fldCharType="end"/>
      </w:r>
    </w:p>
    <w:p w14:paraId="1EDAB2AA" w14:textId="269B58B0" w:rsidR="000C701A" w:rsidRDefault="000C701A">
      <w:pPr>
        <w:pStyle w:val="TOC5"/>
        <w:rPr>
          <w:rFonts w:asciiTheme="minorHAnsi" w:eastAsiaTheme="minorEastAsia" w:hAnsiTheme="minorHAnsi" w:cstheme="minorBidi"/>
          <w:noProof/>
          <w:kern w:val="0"/>
          <w:sz w:val="22"/>
          <w:szCs w:val="22"/>
        </w:rPr>
      </w:pPr>
      <w:r>
        <w:rPr>
          <w:noProof/>
        </w:rPr>
        <w:t>129</w:t>
      </w:r>
      <w:r>
        <w:rPr>
          <w:noProof/>
        </w:rPr>
        <w:tab/>
        <w:t>Obligations of actuaries and auditors—compliance</w:t>
      </w:r>
      <w:r w:rsidRPr="000C701A">
        <w:rPr>
          <w:noProof/>
        </w:rPr>
        <w:tab/>
      </w:r>
      <w:r w:rsidRPr="000C701A">
        <w:rPr>
          <w:noProof/>
        </w:rPr>
        <w:fldChar w:fldCharType="begin"/>
      </w:r>
      <w:r w:rsidRPr="000C701A">
        <w:rPr>
          <w:noProof/>
        </w:rPr>
        <w:instrText xml:space="preserve"> PAGEREF _Toc172384047 \h </w:instrText>
      </w:r>
      <w:r w:rsidRPr="000C701A">
        <w:rPr>
          <w:noProof/>
        </w:rPr>
      </w:r>
      <w:r w:rsidRPr="000C701A">
        <w:rPr>
          <w:noProof/>
        </w:rPr>
        <w:fldChar w:fldCharType="separate"/>
      </w:r>
      <w:r w:rsidR="0023025E">
        <w:rPr>
          <w:noProof/>
        </w:rPr>
        <w:t>14</w:t>
      </w:r>
      <w:r w:rsidRPr="000C701A">
        <w:rPr>
          <w:noProof/>
        </w:rPr>
        <w:fldChar w:fldCharType="end"/>
      </w:r>
    </w:p>
    <w:p w14:paraId="4704F235" w14:textId="6DDCC9FF" w:rsidR="000C701A" w:rsidRDefault="000C701A">
      <w:pPr>
        <w:pStyle w:val="TOC5"/>
        <w:rPr>
          <w:rFonts w:asciiTheme="minorHAnsi" w:eastAsiaTheme="minorEastAsia" w:hAnsiTheme="minorHAnsi" w:cstheme="minorBidi"/>
          <w:noProof/>
          <w:kern w:val="0"/>
          <w:sz w:val="22"/>
          <w:szCs w:val="22"/>
        </w:rPr>
      </w:pPr>
      <w:r>
        <w:rPr>
          <w:noProof/>
        </w:rPr>
        <w:t>129A</w:t>
      </w:r>
      <w:r>
        <w:rPr>
          <w:noProof/>
        </w:rPr>
        <w:tab/>
        <w:t>Obligations of lead auditors—compliance</w:t>
      </w:r>
      <w:r w:rsidRPr="000C701A">
        <w:rPr>
          <w:noProof/>
        </w:rPr>
        <w:tab/>
      </w:r>
      <w:r w:rsidRPr="000C701A">
        <w:rPr>
          <w:noProof/>
        </w:rPr>
        <w:fldChar w:fldCharType="begin"/>
      </w:r>
      <w:r w:rsidRPr="000C701A">
        <w:rPr>
          <w:noProof/>
        </w:rPr>
        <w:instrText xml:space="preserve"> PAGEREF _Toc172384048 \h </w:instrText>
      </w:r>
      <w:r w:rsidRPr="000C701A">
        <w:rPr>
          <w:noProof/>
        </w:rPr>
      </w:r>
      <w:r w:rsidRPr="000C701A">
        <w:rPr>
          <w:noProof/>
        </w:rPr>
        <w:fldChar w:fldCharType="separate"/>
      </w:r>
      <w:r w:rsidR="0023025E">
        <w:rPr>
          <w:noProof/>
        </w:rPr>
        <w:t>17</w:t>
      </w:r>
      <w:r w:rsidRPr="000C701A">
        <w:rPr>
          <w:noProof/>
        </w:rPr>
        <w:fldChar w:fldCharType="end"/>
      </w:r>
    </w:p>
    <w:p w14:paraId="23CCBBEA" w14:textId="4CDE8311" w:rsidR="000C701A" w:rsidRDefault="000C701A">
      <w:pPr>
        <w:pStyle w:val="TOC5"/>
        <w:rPr>
          <w:rFonts w:asciiTheme="minorHAnsi" w:eastAsiaTheme="minorEastAsia" w:hAnsiTheme="minorHAnsi" w:cstheme="minorBidi"/>
          <w:noProof/>
          <w:kern w:val="0"/>
          <w:sz w:val="22"/>
          <w:szCs w:val="22"/>
        </w:rPr>
      </w:pPr>
      <w:r>
        <w:rPr>
          <w:noProof/>
        </w:rPr>
        <w:t>130</w:t>
      </w:r>
      <w:r>
        <w:rPr>
          <w:noProof/>
        </w:rPr>
        <w:tab/>
        <w:t>Obligations of actuaries and auditors—solvency</w:t>
      </w:r>
      <w:r w:rsidRPr="000C701A">
        <w:rPr>
          <w:noProof/>
        </w:rPr>
        <w:tab/>
      </w:r>
      <w:r w:rsidRPr="000C701A">
        <w:rPr>
          <w:noProof/>
        </w:rPr>
        <w:fldChar w:fldCharType="begin"/>
      </w:r>
      <w:r w:rsidRPr="000C701A">
        <w:rPr>
          <w:noProof/>
        </w:rPr>
        <w:instrText xml:space="preserve"> PAGEREF _Toc172384049 \h </w:instrText>
      </w:r>
      <w:r w:rsidRPr="000C701A">
        <w:rPr>
          <w:noProof/>
        </w:rPr>
      </w:r>
      <w:r w:rsidRPr="000C701A">
        <w:rPr>
          <w:noProof/>
        </w:rPr>
        <w:fldChar w:fldCharType="separate"/>
      </w:r>
      <w:r w:rsidR="0023025E">
        <w:rPr>
          <w:noProof/>
        </w:rPr>
        <w:t>21</w:t>
      </w:r>
      <w:r w:rsidRPr="000C701A">
        <w:rPr>
          <w:noProof/>
        </w:rPr>
        <w:fldChar w:fldCharType="end"/>
      </w:r>
    </w:p>
    <w:p w14:paraId="0051BFA0" w14:textId="17DEEC7F" w:rsidR="000C701A" w:rsidRDefault="000C701A">
      <w:pPr>
        <w:pStyle w:val="TOC5"/>
        <w:rPr>
          <w:rFonts w:asciiTheme="minorHAnsi" w:eastAsiaTheme="minorEastAsia" w:hAnsiTheme="minorHAnsi" w:cstheme="minorBidi"/>
          <w:noProof/>
          <w:kern w:val="0"/>
          <w:sz w:val="22"/>
          <w:szCs w:val="22"/>
        </w:rPr>
      </w:pPr>
      <w:r>
        <w:rPr>
          <w:noProof/>
        </w:rPr>
        <w:t>130AA</w:t>
      </w:r>
      <w:r>
        <w:rPr>
          <w:noProof/>
        </w:rPr>
        <w:tab/>
        <w:t>Obligations of lead auditors—solvency</w:t>
      </w:r>
      <w:r w:rsidRPr="000C701A">
        <w:rPr>
          <w:noProof/>
        </w:rPr>
        <w:tab/>
      </w:r>
      <w:r w:rsidRPr="000C701A">
        <w:rPr>
          <w:noProof/>
        </w:rPr>
        <w:fldChar w:fldCharType="begin"/>
      </w:r>
      <w:r w:rsidRPr="000C701A">
        <w:rPr>
          <w:noProof/>
        </w:rPr>
        <w:instrText xml:space="preserve"> PAGEREF _Toc172384050 \h </w:instrText>
      </w:r>
      <w:r w:rsidRPr="000C701A">
        <w:rPr>
          <w:noProof/>
        </w:rPr>
      </w:r>
      <w:r w:rsidRPr="000C701A">
        <w:rPr>
          <w:noProof/>
        </w:rPr>
        <w:fldChar w:fldCharType="separate"/>
      </w:r>
      <w:r w:rsidR="0023025E">
        <w:rPr>
          <w:noProof/>
        </w:rPr>
        <w:t>23</w:t>
      </w:r>
      <w:r w:rsidRPr="000C701A">
        <w:rPr>
          <w:noProof/>
        </w:rPr>
        <w:fldChar w:fldCharType="end"/>
      </w:r>
    </w:p>
    <w:p w14:paraId="5B3118C4" w14:textId="156DC8A5" w:rsidR="000C701A" w:rsidRDefault="000C701A">
      <w:pPr>
        <w:pStyle w:val="TOC5"/>
        <w:rPr>
          <w:rFonts w:asciiTheme="minorHAnsi" w:eastAsiaTheme="minorEastAsia" w:hAnsiTheme="minorHAnsi" w:cstheme="minorBidi"/>
          <w:noProof/>
          <w:kern w:val="0"/>
          <w:sz w:val="22"/>
          <w:szCs w:val="22"/>
        </w:rPr>
      </w:pPr>
      <w:r>
        <w:rPr>
          <w:noProof/>
        </w:rPr>
        <w:lastRenderedPageBreak/>
        <w:t>130A</w:t>
      </w:r>
      <w:r>
        <w:rPr>
          <w:noProof/>
        </w:rPr>
        <w:tab/>
        <w:t>Auditor or actuary may give information to the Regulator</w:t>
      </w:r>
      <w:r w:rsidRPr="000C701A">
        <w:rPr>
          <w:noProof/>
        </w:rPr>
        <w:tab/>
      </w:r>
      <w:r w:rsidRPr="000C701A">
        <w:rPr>
          <w:noProof/>
        </w:rPr>
        <w:fldChar w:fldCharType="begin"/>
      </w:r>
      <w:r w:rsidRPr="000C701A">
        <w:rPr>
          <w:noProof/>
        </w:rPr>
        <w:instrText xml:space="preserve"> PAGEREF _Toc172384051 \h </w:instrText>
      </w:r>
      <w:r w:rsidRPr="000C701A">
        <w:rPr>
          <w:noProof/>
        </w:rPr>
      </w:r>
      <w:r w:rsidRPr="000C701A">
        <w:rPr>
          <w:noProof/>
        </w:rPr>
        <w:fldChar w:fldCharType="separate"/>
      </w:r>
      <w:r w:rsidR="0023025E">
        <w:rPr>
          <w:noProof/>
        </w:rPr>
        <w:t>27</w:t>
      </w:r>
      <w:r w:rsidRPr="000C701A">
        <w:rPr>
          <w:noProof/>
        </w:rPr>
        <w:fldChar w:fldCharType="end"/>
      </w:r>
    </w:p>
    <w:p w14:paraId="05900787" w14:textId="1EFC8D31" w:rsidR="000C701A" w:rsidRDefault="000C701A">
      <w:pPr>
        <w:pStyle w:val="TOC5"/>
        <w:rPr>
          <w:rFonts w:asciiTheme="minorHAnsi" w:eastAsiaTheme="minorEastAsia" w:hAnsiTheme="minorHAnsi" w:cstheme="minorBidi"/>
          <w:noProof/>
          <w:kern w:val="0"/>
          <w:sz w:val="22"/>
          <w:szCs w:val="22"/>
        </w:rPr>
      </w:pPr>
      <w:r>
        <w:rPr>
          <w:noProof/>
        </w:rPr>
        <w:t>130B</w:t>
      </w:r>
      <w:r>
        <w:rPr>
          <w:noProof/>
        </w:rPr>
        <w:tab/>
        <w:t>Self incrimination</w:t>
      </w:r>
      <w:r w:rsidRPr="000C701A">
        <w:rPr>
          <w:noProof/>
        </w:rPr>
        <w:tab/>
      </w:r>
      <w:r w:rsidRPr="000C701A">
        <w:rPr>
          <w:noProof/>
        </w:rPr>
        <w:fldChar w:fldCharType="begin"/>
      </w:r>
      <w:r w:rsidRPr="000C701A">
        <w:rPr>
          <w:noProof/>
        </w:rPr>
        <w:instrText xml:space="preserve"> PAGEREF _Toc172384052 \h </w:instrText>
      </w:r>
      <w:r w:rsidRPr="000C701A">
        <w:rPr>
          <w:noProof/>
        </w:rPr>
      </w:r>
      <w:r w:rsidRPr="000C701A">
        <w:rPr>
          <w:noProof/>
        </w:rPr>
        <w:fldChar w:fldCharType="separate"/>
      </w:r>
      <w:r w:rsidR="0023025E">
        <w:rPr>
          <w:noProof/>
        </w:rPr>
        <w:t>27</w:t>
      </w:r>
      <w:r w:rsidRPr="000C701A">
        <w:rPr>
          <w:noProof/>
        </w:rPr>
        <w:fldChar w:fldCharType="end"/>
      </w:r>
    </w:p>
    <w:p w14:paraId="017D6C43" w14:textId="66C40532" w:rsidR="000C701A" w:rsidRDefault="000C701A">
      <w:pPr>
        <w:pStyle w:val="TOC5"/>
        <w:rPr>
          <w:rFonts w:asciiTheme="minorHAnsi" w:eastAsiaTheme="minorEastAsia" w:hAnsiTheme="minorHAnsi" w:cstheme="minorBidi"/>
          <w:noProof/>
          <w:kern w:val="0"/>
          <w:sz w:val="22"/>
          <w:szCs w:val="22"/>
        </w:rPr>
      </w:pPr>
      <w:r>
        <w:rPr>
          <w:noProof/>
        </w:rPr>
        <w:t>130BA</w:t>
      </w:r>
      <w:r>
        <w:rPr>
          <w:noProof/>
        </w:rPr>
        <w:tab/>
        <w:t>Auditor must notify the Regulator of attempts to unduly influence etc. the auditor etc.</w:t>
      </w:r>
      <w:r w:rsidRPr="000C701A">
        <w:rPr>
          <w:noProof/>
        </w:rPr>
        <w:tab/>
      </w:r>
      <w:r w:rsidRPr="000C701A">
        <w:rPr>
          <w:noProof/>
        </w:rPr>
        <w:fldChar w:fldCharType="begin"/>
      </w:r>
      <w:r w:rsidRPr="000C701A">
        <w:rPr>
          <w:noProof/>
        </w:rPr>
        <w:instrText xml:space="preserve"> PAGEREF _Toc172384053 \h </w:instrText>
      </w:r>
      <w:r w:rsidRPr="000C701A">
        <w:rPr>
          <w:noProof/>
        </w:rPr>
      </w:r>
      <w:r w:rsidRPr="000C701A">
        <w:rPr>
          <w:noProof/>
        </w:rPr>
        <w:fldChar w:fldCharType="separate"/>
      </w:r>
      <w:r w:rsidR="0023025E">
        <w:rPr>
          <w:noProof/>
        </w:rPr>
        <w:t>28</w:t>
      </w:r>
      <w:r w:rsidRPr="000C701A">
        <w:rPr>
          <w:noProof/>
        </w:rPr>
        <w:fldChar w:fldCharType="end"/>
      </w:r>
    </w:p>
    <w:p w14:paraId="43AEEBE1" w14:textId="1BA65FAE" w:rsidR="000C701A" w:rsidRDefault="000C701A">
      <w:pPr>
        <w:pStyle w:val="TOC5"/>
        <w:rPr>
          <w:rFonts w:asciiTheme="minorHAnsi" w:eastAsiaTheme="minorEastAsia" w:hAnsiTheme="minorHAnsi" w:cstheme="minorBidi"/>
          <w:noProof/>
          <w:kern w:val="0"/>
          <w:sz w:val="22"/>
          <w:szCs w:val="22"/>
        </w:rPr>
      </w:pPr>
      <w:r>
        <w:rPr>
          <w:noProof/>
        </w:rPr>
        <w:t>130BAA</w:t>
      </w:r>
      <w:r>
        <w:rPr>
          <w:noProof/>
        </w:rPr>
        <w:tab/>
        <w:t>Lead auditor—obligation to notify the Regulator of attempts to unduly influence etc. the auditor etc.</w:t>
      </w:r>
      <w:r w:rsidRPr="000C701A">
        <w:rPr>
          <w:noProof/>
        </w:rPr>
        <w:tab/>
      </w:r>
      <w:r w:rsidRPr="000C701A">
        <w:rPr>
          <w:noProof/>
        </w:rPr>
        <w:fldChar w:fldCharType="begin"/>
      </w:r>
      <w:r w:rsidRPr="000C701A">
        <w:rPr>
          <w:noProof/>
        </w:rPr>
        <w:instrText xml:space="preserve"> PAGEREF _Toc172384054 \h </w:instrText>
      </w:r>
      <w:r w:rsidRPr="000C701A">
        <w:rPr>
          <w:noProof/>
        </w:rPr>
      </w:r>
      <w:r w:rsidRPr="000C701A">
        <w:rPr>
          <w:noProof/>
        </w:rPr>
        <w:fldChar w:fldCharType="separate"/>
      </w:r>
      <w:r w:rsidR="0023025E">
        <w:rPr>
          <w:noProof/>
        </w:rPr>
        <w:t>29</w:t>
      </w:r>
      <w:r w:rsidRPr="000C701A">
        <w:rPr>
          <w:noProof/>
        </w:rPr>
        <w:fldChar w:fldCharType="end"/>
      </w:r>
    </w:p>
    <w:p w14:paraId="289BF0A8" w14:textId="27DCEEA6" w:rsidR="000C701A" w:rsidRDefault="000C701A">
      <w:pPr>
        <w:pStyle w:val="TOC5"/>
        <w:rPr>
          <w:rFonts w:asciiTheme="minorHAnsi" w:eastAsiaTheme="minorEastAsia" w:hAnsiTheme="minorHAnsi" w:cstheme="minorBidi"/>
          <w:noProof/>
          <w:kern w:val="0"/>
          <w:sz w:val="22"/>
          <w:szCs w:val="22"/>
        </w:rPr>
      </w:pPr>
      <w:r>
        <w:rPr>
          <w:noProof/>
        </w:rPr>
        <w:t>130BB</w:t>
      </w:r>
      <w:r>
        <w:rPr>
          <w:noProof/>
        </w:rPr>
        <w:tab/>
        <w:t>Giving false or misleading information to auditor</w:t>
      </w:r>
      <w:r w:rsidRPr="000C701A">
        <w:rPr>
          <w:noProof/>
        </w:rPr>
        <w:tab/>
      </w:r>
      <w:r w:rsidRPr="000C701A">
        <w:rPr>
          <w:noProof/>
        </w:rPr>
        <w:fldChar w:fldCharType="begin"/>
      </w:r>
      <w:r w:rsidRPr="000C701A">
        <w:rPr>
          <w:noProof/>
        </w:rPr>
        <w:instrText xml:space="preserve"> PAGEREF _Toc172384055 \h </w:instrText>
      </w:r>
      <w:r w:rsidRPr="000C701A">
        <w:rPr>
          <w:noProof/>
        </w:rPr>
      </w:r>
      <w:r w:rsidRPr="000C701A">
        <w:rPr>
          <w:noProof/>
        </w:rPr>
        <w:fldChar w:fldCharType="separate"/>
      </w:r>
      <w:r w:rsidR="0023025E">
        <w:rPr>
          <w:noProof/>
        </w:rPr>
        <w:t>31</w:t>
      </w:r>
      <w:r w:rsidRPr="000C701A">
        <w:rPr>
          <w:noProof/>
        </w:rPr>
        <w:fldChar w:fldCharType="end"/>
      </w:r>
    </w:p>
    <w:p w14:paraId="016C1AC7" w14:textId="0A61FAB2" w:rsidR="000C701A" w:rsidRDefault="000C701A">
      <w:pPr>
        <w:pStyle w:val="TOC5"/>
        <w:rPr>
          <w:rFonts w:asciiTheme="minorHAnsi" w:eastAsiaTheme="minorEastAsia" w:hAnsiTheme="minorHAnsi" w:cstheme="minorBidi"/>
          <w:noProof/>
          <w:kern w:val="0"/>
          <w:sz w:val="22"/>
          <w:szCs w:val="22"/>
        </w:rPr>
      </w:pPr>
      <w:r>
        <w:rPr>
          <w:noProof/>
        </w:rPr>
        <w:t>130C</w:t>
      </w:r>
      <w:r>
        <w:rPr>
          <w:noProof/>
        </w:rPr>
        <w:tab/>
        <w:t>Actuaries and auditors—failure to implement actuarial recommendations</w:t>
      </w:r>
      <w:r w:rsidRPr="000C701A">
        <w:rPr>
          <w:noProof/>
        </w:rPr>
        <w:tab/>
      </w:r>
      <w:r w:rsidRPr="000C701A">
        <w:rPr>
          <w:noProof/>
        </w:rPr>
        <w:fldChar w:fldCharType="begin"/>
      </w:r>
      <w:r w:rsidRPr="000C701A">
        <w:rPr>
          <w:noProof/>
        </w:rPr>
        <w:instrText xml:space="preserve"> PAGEREF _Toc172384056 \h </w:instrText>
      </w:r>
      <w:r w:rsidRPr="000C701A">
        <w:rPr>
          <w:noProof/>
        </w:rPr>
      </w:r>
      <w:r w:rsidRPr="000C701A">
        <w:rPr>
          <w:noProof/>
        </w:rPr>
        <w:fldChar w:fldCharType="separate"/>
      </w:r>
      <w:r w:rsidR="0023025E">
        <w:rPr>
          <w:noProof/>
        </w:rPr>
        <w:t>33</w:t>
      </w:r>
      <w:r w:rsidRPr="000C701A">
        <w:rPr>
          <w:noProof/>
        </w:rPr>
        <w:fldChar w:fldCharType="end"/>
      </w:r>
    </w:p>
    <w:p w14:paraId="2B4BEB2F" w14:textId="54A92F08" w:rsidR="000C701A" w:rsidRDefault="000C701A">
      <w:pPr>
        <w:pStyle w:val="TOC5"/>
        <w:rPr>
          <w:rFonts w:asciiTheme="minorHAnsi" w:eastAsiaTheme="minorEastAsia" w:hAnsiTheme="minorHAnsi" w:cstheme="minorBidi"/>
          <w:noProof/>
          <w:kern w:val="0"/>
          <w:sz w:val="22"/>
          <w:szCs w:val="22"/>
        </w:rPr>
      </w:pPr>
      <w:r>
        <w:rPr>
          <w:noProof/>
        </w:rPr>
        <w:t>130CA</w:t>
      </w:r>
      <w:r>
        <w:rPr>
          <w:noProof/>
        </w:rPr>
        <w:tab/>
        <w:t>Lead auditors—failure to implement actuarial recommendations</w:t>
      </w:r>
      <w:r w:rsidRPr="000C701A">
        <w:rPr>
          <w:noProof/>
        </w:rPr>
        <w:tab/>
      </w:r>
      <w:r w:rsidRPr="000C701A">
        <w:rPr>
          <w:noProof/>
        </w:rPr>
        <w:fldChar w:fldCharType="begin"/>
      </w:r>
      <w:r w:rsidRPr="000C701A">
        <w:rPr>
          <w:noProof/>
        </w:rPr>
        <w:instrText xml:space="preserve"> PAGEREF _Toc172384057 \h </w:instrText>
      </w:r>
      <w:r w:rsidRPr="000C701A">
        <w:rPr>
          <w:noProof/>
        </w:rPr>
      </w:r>
      <w:r w:rsidRPr="000C701A">
        <w:rPr>
          <w:noProof/>
        </w:rPr>
        <w:fldChar w:fldCharType="separate"/>
      </w:r>
      <w:r w:rsidR="0023025E">
        <w:rPr>
          <w:noProof/>
        </w:rPr>
        <w:t>36</w:t>
      </w:r>
      <w:r w:rsidRPr="000C701A">
        <w:rPr>
          <w:noProof/>
        </w:rPr>
        <w:fldChar w:fldCharType="end"/>
      </w:r>
    </w:p>
    <w:p w14:paraId="1A8A27F8" w14:textId="782721F3" w:rsidR="000C701A" w:rsidRDefault="000C701A">
      <w:pPr>
        <w:pStyle w:val="TOC3"/>
        <w:rPr>
          <w:rFonts w:asciiTheme="minorHAnsi" w:eastAsiaTheme="minorEastAsia" w:hAnsiTheme="minorHAnsi" w:cstheme="minorBidi"/>
          <w:b w:val="0"/>
          <w:noProof/>
          <w:kern w:val="0"/>
          <w:szCs w:val="22"/>
        </w:rPr>
      </w:pPr>
      <w:r>
        <w:rPr>
          <w:noProof/>
        </w:rPr>
        <w:t>Division 3—Disqualifying and removing actuaries and auditors</w:t>
      </w:r>
      <w:r w:rsidRPr="000C701A">
        <w:rPr>
          <w:b w:val="0"/>
          <w:noProof/>
          <w:sz w:val="18"/>
        </w:rPr>
        <w:tab/>
      </w:r>
      <w:r w:rsidRPr="000C701A">
        <w:rPr>
          <w:b w:val="0"/>
          <w:noProof/>
          <w:sz w:val="18"/>
        </w:rPr>
        <w:fldChar w:fldCharType="begin"/>
      </w:r>
      <w:r w:rsidRPr="000C701A">
        <w:rPr>
          <w:b w:val="0"/>
          <w:noProof/>
          <w:sz w:val="18"/>
        </w:rPr>
        <w:instrText xml:space="preserve"> PAGEREF _Toc172384058 \h </w:instrText>
      </w:r>
      <w:r w:rsidRPr="000C701A">
        <w:rPr>
          <w:b w:val="0"/>
          <w:noProof/>
          <w:sz w:val="18"/>
        </w:rPr>
      </w:r>
      <w:r w:rsidRPr="000C701A">
        <w:rPr>
          <w:b w:val="0"/>
          <w:noProof/>
          <w:sz w:val="18"/>
        </w:rPr>
        <w:fldChar w:fldCharType="separate"/>
      </w:r>
      <w:r w:rsidR="0023025E">
        <w:rPr>
          <w:b w:val="0"/>
          <w:noProof/>
          <w:sz w:val="18"/>
        </w:rPr>
        <w:t>40</w:t>
      </w:r>
      <w:r w:rsidRPr="000C701A">
        <w:rPr>
          <w:b w:val="0"/>
          <w:noProof/>
          <w:sz w:val="18"/>
        </w:rPr>
        <w:fldChar w:fldCharType="end"/>
      </w:r>
    </w:p>
    <w:p w14:paraId="412C156C" w14:textId="2A9FAE89" w:rsidR="000C701A" w:rsidRDefault="000C701A">
      <w:pPr>
        <w:pStyle w:val="TOC5"/>
        <w:rPr>
          <w:rFonts w:asciiTheme="minorHAnsi" w:eastAsiaTheme="minorEastAsia" w:hAnsiTheme="minorHAnsi" w:cstheme="minorBidi"/>
          <w:noProof/>
          <w:kern w:val="0"/>
          <w:sz w:val="22"/>
          <w:szCs w:val="22"/>
        </w:rPr>
      </w:pPr>
      <w:r>
        <w:rPr>
          <w:noProof/>
        </w:rPr>
        <w:t>130D</w:t>
      </w:r>
      <w:r>
        <w:rPr>
          <w:noProof/>
        </w:rPr>
        <w:tab/>
        <w:t>Court power of disqualification—auditor or actuary</w:t>
      </w:r>
      <w:r w:rsidRPr="000C701A">
        <w:rPr>
          <w:noProof/>
        </w:rPr>
        <w:tab/>
      </w:r>
      <w:r w:rsidRPr="000C701A">
        <w:rPr>
          <w:noProof/>
        </w:rPr>
        <w:fldChar w:fldCharType="begin"/>
      </w:r>
      <w:r w:rsidRPr="000C701A">
        <w:rPr>
          <w:noProof/>
        </w:rPr>
        <w:instrText xml:space="preserve"> PAGEREF _Toc172384059 \h </w:instrText>
      </w:r>
      <w:r w:rsidRPr="000C701A">
        <w:rPr>
          <w:noProof/>
        </w:rPr>
      </w:r>
      <w:r w:rsidRPr="000C701A">
        <w:rPr>
          <w:noProof/>
        </w:rPr>
        <w:fldChar w:fldCharType="separate"/>
      </w:r>
      <w:r w:rsidR="0023025E">
        <w:rPr>
          <w:noProof/>
        </w:rPr>
        <w:t>40</w:t>
      </w:r>
      <w:r w:rsidRPr="000C701A">
        <w:rPr>
          <w:noProof/>
        </w:rPr>
        <w:fldChar w:fldCharType="end"/>
      </w:r>
    </w:p>
    <w:p w14:paraId="533E9488" w14:textId="160D3E08" w:rsidR="000C701A" w:rsidRDefault="000C701A">
      <w:pPr>
        <w:pStyle w:val="TOC5"/>
        <w:rPr>
          <w:rFonts w:asciiTheme="minorHAnsi" w:eastAsiaTheme="minorEastAsia" w:hAnsiTheme="minorHAnsi" w:cstheme="minorBidi"/>
          <w:noProof/>
          <w:kern w:val="0"/>
          <w:sz w:val="22"/>
          <w:szCs w:val="22"/>
        </w:rPr>
      </w:pPr>
      <w:r>
        <w:rPr>
          <w:noProof/>
        </w:rPr>
        <w:t>130E</w:t>
      </w:r>
      <w:r>
        <w:rPr>
          <w:noProof/>
        </w:rPr>
        <w:tab/>
        <w:t>Court power to revoke or vary a disqualification etc.</w:t>
      </w:r>
      <w:r w:rsidRPr="000C701A">
        <w:rPr>
          <w:noProof/>
        </w:rPr>
        <w:tab/>
      </w:r>
      <w:r w:rsidRPr="000C701A">
        <w:rPr>
          <w:noProof/>
        </w:rPr>
        <w:fldChar w:fldCharType="begin"/>
      </w:r>
      <w:r w:rsidRPr="000C701A">
        <w:rPr>
          <w:noProof/>
        </w:rPr>
        <w:instrText xml:space="preserve"> PAGEREF _Toc172384060 \h </w:instrText>
      </w:r>
      <w:r w:rsidRPr="000C701A">
        <w:rPr>
          <w:noProof/>
        </w:rPr>
      </w:r>
      <w:r w:rsidRPr="000C701A">
        <w:rPr>
          <w:noProof/>
        </w:rPr>
        <w:fldChar w:fldCharType="separate"/>
      </w:r>
      <w:r w:rsidR="0023025E">
        <w:rPr>
          <w:noProof/>
        </w:rPr>
        <w:t>42</w:t>
      </w:r>
      <w:r w:rsidRPr="000C701A">
        <w:rPr>
          <w:noProof/>
        </w:rPr>
        <w:fldChar w:fldCharType="end"/>
      </w:r>
    </w:p>
    <w:p w14:paraId="22D501B8" w14:textId="5794A77D" w:rsidR="000C701A" w:rsidRDefault="000C701A">
      <w:pPr>
        <w:pStyle w:val="TOC5"/>
        <w:rPr>
          <w:rFonts w:asciiTheme="minorHAnsi" w:eastAsiaTheme="minorEastAsia" w:hAnsiTheme="minorHAnsi" w:cstheme="minorBidi"/>
          <w:noProof/>
          <w:kern w:val="0"/>
          <w:sz w:val="22"/>
          <w:szCs w:val="22"/>
        </w:rPr>
      </w:pPr>
      <w:r>
        <w:rPr>
          <w:noProof/>
        </w:rPr>
        <w:t>130EA</w:t>
      </w:r>
      <w:r>
        <w:rPr>
          <w:noProof/>
        </w:rPr>
        <w:tab/>
        <w:t>Court power of disqualification—audit firm or audit company</w:t>
      </w:r>
      <w:r w:rsidRPr="000C701A">
        <w:rPr>
          <w:noProof/>
        </w:rPr>
        <w:tab/>
      </w:r>
      <w:r w:rsidRPr="000C701A">
        <w:rPr>
          <w:noProof/>
        </w:rPr>
        <w:fldChar w:fldCharType="begin"/>
      </w:r>
      <w:r w:rsidRPr="000C701A">
        <w:rPr>
          <w:noProof/>
        </w:rPr>
        <w:instrText xml:space="preserve"> PAGEREF _Toc172384061 \h </w:instrText>
      </w:r>
      <w:r w:rsidRPr="000C701A">
        <w:rPr>
          <w:noProof/>
        </w:rPr>
      </w:r>
      <w:r w:rsidRPr="000C701A">
        <w:rPr>
          <w:noProof/>
        </w:rPr>
        <w:fldChar w:fldCharType="separate"/>
      </w:r>
      <w:r w:rsidR="0023025E">
        <w:rPr>
          <w:noProof/>
        </w:rPr>
        <w:t>42</w:t>
      </w:r>
      <w:r w:rsidRPr="000C701A">
        <w:rPr>
          <w:noProof/>
        </w:rPr>
        <w:fldChar w:fldCharType="end"/>
      </w:r>
    </w:p>
    <w:p w14:paraId="60AFC14A" w14:textId="446A297F" w:rsidR="000C701A" w:rsidRDefault="000C701A">
      <w:pPr>
        <w:pStyle w:val="TOC5"/>
        <w:rPr>
          <w:rFonts w:asciiTheme="minorHAnsi" w:eastAsiaTheme="minorEastAsia" w:hAnsiTheme="minorHAnsi" w:cstheme="minorBidi"/>
          <w:noProof/>
          <w:kern w:val="0"/>
          <w:sz w:val="22"/>
          <w:szCs w:val="22"/>
        </w:rPr>
      </w:pPr>
      <w:r>
        <w:rPr>
          <w:noProof/>
        </w:rPr>
        <w:t>130EB</w:t>
      </w:r>
      <w:r>
        <w:rPr>
          <w:noProof/>
        </w:rPr>
        <w:tab/>
        <w:t>Court power to revoke or vary a disqualification etc.</w:t>
      </w:r>
      <w:r w:rsidRPr="000C701A">
        <w:rPr>
          <w:noProof/>
        </w:rPr>
        <w:tab/>
      </w:r>
      <w:r w:rsidRPr="000C701A">
        <w:rPr>
          <w:noProof/>
        </w:rPr>
        <w:fldChar w:fldCharType="begin"/>
      </w:r>
      <w:r w:rsidRPr="000C701A">
        <w:rPr>
          <w:noProof/>
        </w:rPr>
        <w:instrText xml:space="preserve"> PAGEREF _Toc172384062 \h </w:instrText>
      </w:r>
      <w:r w:rsidRPr="000C701A">
        <w:rPr>
          <w:noProof/>
        </w:rPr>
      </w:r>
      <w:r w:rsidRPr="000C701A">
        <w:rPr>
          <w:noProof/>
        </w:rPr>
        <w:fldChar w:fldCharType="separate"/>
      </w:r>
      <w:r w:rsidR="0023025E">
        <w:rPr>
          <w:noProof/>
        </w:rPr>
        <w:t>44</w:t>
      </w:r>
      <w:r w:rsidRPr="000C701A">
        <w:rPr>
          <w:noProof/>
        </w:rPr>
        <w:fldChar w:fldCharType="end"/>
      </w:r>
    </w:p>
    <w:p w14:paraId="51971EBB" w14:textId="5F257DFE" w:rsidR="000C701A" w:rsidRDefault="000C701A">
      <w:pPr>
        <w:pStyle w:val="TOC5"/>
        <w:rPr>
          <w:rFonts w:asciiTheme="minorHAnsi" w:eastAsiaTheme="minorEastAsia" w:hAnsiTheme="minorHAnsi" w:cstheme="minorBidi"/>
          <w:noProof/>
          <w:kern w:val="0"/>
          <w:sz w:val="22"/>
          <w:szCs w:val="22"/>
        </w:rPr>
      </w:pPr>
      <w:r>
        <w:rPr>
          <w:noProof/>
        </w:rPr>
        <w:t>130F</w:t>
      </w:r>
      <w:r>
        <w:rPr>
          <w:noProof/>
        </w:rPr>
        <w:tab/>
        <w:t>Approved SMSF auditors—disqualification and suspension orders</w:t>
      </w:r>
      <w:r w:rsidRPr="000C701A">
        <w:rPr>
          <w:noProof/>
        </w:rPr>
        <w:tab/>
      </w:r>
      <w:r w:rsidRPr="000C701A">
        <w:rPr>
          <w:noProof/>
        </w:rPr>
        <w:fldChar w:fldCharType="begin"/>
      </w:r>
      <w:r w:rsidRPr="000C701A">
        <w:rPr>
          <w:noProof/>
        </w:rPr>
        <w:instrText xml:space="preserve"> PAGEREF _Toc172384063 \h </w:instrText>
      </w:r>
      <w:r w:rsidRPr="000C701A">
        <w:rPr>
          <w:noProof/>
        </w:rPr>
      </w:r>
      <w:r w:rsidRPr="000C701A">
        <w:rPr>
          <w:noProof/>
        </w:rPr>
        <w:fldChar w:fldCharType="separate"/>
      </w:r>
      <w:r w:rsidR="0023025E">
        <w:rPr>
          <w:noProof/>
        </w:rPr>
        <w:t>44</w:t>
      </w:r>
      <w:r w:rsidRPr="000C701A">
        <w:rPr>
          <w:noProof/>
        </w:rPr>
        <w:fldChar w:fldCharType="end"/>
      </w:r>
    </w:p>
    <w:p w14:paraId="2D82C686" w14:textId="314642B9" w:rsidR="000C701A" w:rsidRDefault="000C701A">
      <w:pPr>
        <w:pStyle w:val="TOC5"/>
        <w:rPr>
          <w:rFonts w:asciiTheme="minorHAnsi" w:eastAsiaTheme="minorEastAsia" w:hAnsiTheme="minorHAnsi" w:cstheme="minorBidi"/>
          <w:noProof/>
          <w:kern w:val="0"/>
          <w:sz w:val="22"/>
          <w:szCs w:val="22"/>
        </w:rPr>
      </w:pPr>
      <w:r>
        <w:rPr>
          <w:noProof/>
        </w:rPr>
        <w:t>131</w:t>
      </w:r>
      <w:r>
        <w:rPr>
          <w:noProof/>
        </w:rPr>
        <w:tab/>
        <w:t>Actuaries—disqualification orders</w:t>
      </w:r>
      <w:r w:rsidRPr="000C701A">
        <w:rPr>
          <w:noProof/>
        </w:rPr>
        <w:tab/>
      </w:r>
      <w:r w:rsidRPr="000C701A">
        <w:rPr>
          <w:noProof/>
        </w:rPr>
        <w:fldChar w:fldCharType="begin"/>
      </w:r>
      <w:r w:rsidRPr="000C701A">
        <w:rPr>
          <w:noProof/>
        </w:rPr>
        <w:instrText xml:space="preserve"> PAGEREF _Toc172384064 \h </w:instrText>
      </w:r>
      <w:r w:rsidRPr="000C701A">
        <w:rPr>
          <w:noProof/>
        </w:rPr>
      </w:r>
      <w:r w:rsidRPr="000C701A">
        <w:rPr>
          <w:noProof/>
        </w:rPr>
        <w:fldChar w:fldCharType="separate"/>
      </w:r>
      <w:r w:rsidR="0023025E">
        <w:rPr>
          <w:noProof/>
        </w:rPr>
        <w:t>47</w:t>
      </w:r>
      <w:r w:rsidRPr="000C701A">
        <w:rPr>
          <w:noProof/>
        </w:rPr>
        <w:fldChar w:fldCharType="end"/>
      </w:r>
    </w:p>
    <w:p w14:paraId="0D06CD50" w14:textId="4B4299E0" w:rsidR="000C701A" w:rsidRDefault="000C701A">
      <w:pPr>
        <w:pStyle w:val="TOC5"/>
        <w:rPr>
          <w:rFonts w:asciiTheme="minorHAnsi" w:eastAsiaTheme="minorEastAsia" w:hAnsiTheme="minorHAnsi" w:cstheme="minorBidi"/>
          <w:noProof/>
          <w:kern w:val="0"/>
          <w:sz w:val="22"/>
          <w:szCs w:val="22"/>
        </w:rPr>
      </w:pPr>
      <w:r>
        <w:rPr>
          <w:noProof/>
        </w:rPr>
        <w:t>131AA</w:t>
      </w:r>
      <w:r>
        <w:rPr>
          <w:noProof/>
        </w:rPr>
        <w:tab/>
        <w:t>APRA may direct removal of auditor or actuary</w:t>
      </w:r>
      <w:r w:rsidRPr="000C701A">
        <w:rPr>
          <w:noProof/>
        </w:rPr>
        <w:tab/>
      </w:r>
      <w:r w:rsidRPr="000C701A">
        <w:rPr>
          <w:noProof/>
        </w:rPr>
        <w:fldChar w:fldCharType="begin"/>
      </w:r>
      <w:r w:rsidRPr="000C701A">
        <w:rPr>
          <w:noProof/>
        </w:rPr>
        <w:instrText xml:space="preserve"> PAGEREF _Toc172384065 \h </w:instrText>
      </w:r>
      <w:r w:rsidRPr="000C701A">
        <w:rPr>
          <w:noProof/>
        </w:rPr>
      </w:r>
      <w:r w:rsidRPr="000C701A">
        <w:rPr>
          <w:noProof/>
        </w:rPr>
        <w:fldChar w:fldCharType="separate"/>
      </w:r>
      <w:r w:rsidR="0023025E">
        <w:rPr>
          <w:noProof/>
        </w:rPr>
        <w:t>49</w:t>
      </w:r>
      <w:r w:rsidRPr="000C701A">
        <w:rPr>
          <w:noProof/>
        </w:rPr>
        <w:fldChar w:fldCharType="end"/>
      </w:r>
    </w:p>
    <w:p w14:paraId="58FF263D" w14:textId="4A187860" w:rsidR="000C701A" w:rsidRDefault="000C701A">
      <w:pPr>
        <w:pStyle w:val="TOC3"/>
        <w:rPr>
          <w:rFonts w:asciiTheme="minorHAnsi" w:eastAsiaTheme="minorEastAsia" w:hAnsiTheme="minorHAnsi" w:cstheme="minorBidi"/>
          <w:b w:val="0"/>
          <w:noProof/>
          <w:kern w:val="0"/>
          <w:szCs w:val="22"/>
        </w:rPr>
      </w:pPr>
      <w:r>
        <w:rPr>
          <w:noProof/>
        </w:rPr>
        <w:t>Division 4—Offences and failure to carry out duties etc.</w:t>
      </w:r>
      <w:r w:rsidRPr="000C701A">
        <w:rPr>
          <w:b w:val="0"/>
          <w:noProof/>
          <w:sz w:val="18"/>
        </w:rPr>
        <w:tab/>
      </w:r>
      <w:r w:rsidRPr="000C701A">
        <w:rPr>
          <w:b w:val="0"/>
          <w:noProof/>
          <w:sz w:val="18"/>
        </w:rPr>
        <w:fldChar w:fldCharType="begin"/>
      </w:r>
      <w:r w:rsidRPr="000C701A">
        <w:rPr>
          <w:b w:val="0"/>
          <w:noProof/>
          <w:sz w:val="18"/>
        </w:rPr>
        <w:instrText xml:space="preserve"> PAGEREF _Toc172384066 \h </w:instrText>
      </w:r>
      <w:r w:rsidRPr="000C701A">
        <w:rPr>
          <w:b w:val="0"/>
          <w:noProof/>
          <w:sz w:val="18"/>
        </w:rPr>
      </w:r>
      <w:r w:rsidRPr="000C701A">
        <w:rPr>
          <w:b w:val="0"/>
          <w:noProof/>
          <w:sz w:val="18"/>
        </w:rPr>
        <w:fldChar w:fldCharType="separate"/>
      </w:r>
      <w:r w:rsidR="0023025E">
        <w:rPr>
          <w:b w:val="0"/>
          <w:noProof/>
          <w:sz w:val="18"/>
        </w:rPr>
        <w:t>53</w:t>
      </w:r>
      <w:r w:rsidRPr="000C701A">
        <w:rPr>
          <w:b w:val="0"/>
          <w:noProof/>
          <w:sz w:val="18"/>
        </w:rPr>
        <w:fldChar w:fldCharType="end"/>
      </w:r>
    </w:p>
    <w:p w14:paraId="4F6AEA7F" w14:textId="42C3992C" w:rsidR="000C701A" w:rsidRDefault="000C701A">
      <w:pPr>
        <w:pStyle w:val="TOC5"/>
        <w:rPr>
          <w:rFonts w:asciiTheme="minorHAnsi" w:eastAsiaTheme="minorEastAsia" w:hAnsiTheme="minorHAnsi" w:cstheme="minorBidi"/>
          <w:noProof/>
          <w:kern w:val="0"/>
          <w:sz w:val="22"/>
          <w:szCs w:val="22"/>
        </w:rPr>
      </w:pPr>
      <w:r>
        <w:rPr>
          <w:noProof/>
        </w:rPr>
        <w:t>131A</w:t>
      </w:r>
      <w:r>
        <w:rPr>
          <w:noProof/>
        </w:rPr>
        <w:tab/>
        <w:t>The Regulator may refer matters to a professional association</w:t>
      </w:r>
      <w:r w:rsidRPr="000C701A">
        <w:rPr>
          <w:noProof/>
        </w:rPr>
        <w:tab/>
      </w:r>
      <w:r w:rsidRPr="000C701A">
        <w:rPr>
          <w:noProof/>
        </w:rPr>
        <w:fldChar w:fldCharType="begin"/>
      </w:r>
      <w:r w:rsidRPr="000C701A">
        <w:rPr>
          <w:noProof/>
        </w:rPr>
        <w:instrText xml:space="preserve"> PAGEREF _Toc172384067 \h </w:instrText>
      </w:r>
      <w:r w:rsidRPr="000C701A">
        <w:rPr>
          <w:noProof/>
        </w:rPr>
      </w:r>
      <w:r w:rsidRPr="000C701A">
        <w:rPr>
          <w:noProof/>
        </w:rPr>
        <w:fldChar w:fldCharType="separate"/>
      </w:r>
      <w:r w:rsidR="0023025E">
        <w:rPr>
          <w:noProof/>
        </w:rPr>
        <w:t>53</w:t>
      </w:r>
      <w:r w:rsidRPr="000C701A">
        <w:rPr>
          <w:noProof/>
        </w:rPr>
        <w:fldChar w:fldCharType="end"/>
      </w:r>
    </w:p>
    <w:p w14:paraId="53B2D909" w14:textId="4F2B9715" w:rsidR="000C701A" w:rsidRDefault="000C701A">
      <w:pPr>
        <w:pStyle w:val="TOC5"/>
        <w:rPr>
          <w:rFonts w:asciiTheme="minorHAnsi" w:eastAsiaTheme="minorEastAsia" w:hAnsiTheme="minorHAnsi" w:cstheme="minorBidi"/>
          <w:noProof/>
          <w:kern w:val="0"/>
          <w:sz w:val="22"/>
          <w:szCs w:val="22"/>
        </w:rPr>
      </w:pPr>
      <w:r>
        <w:rPr>
          <w:noProof/>
        </w:rPr>
        <w:t>131B</w:t>
      </w:r>
      <w:r>
        <w:rPr>
          <w:noProof/>
        </w:rPr>
        <w:tab/>
        <w:t>Offence of holding oneself out as an actuary or auditor</w:t>
      </w:r>
      <w:r w:rsidRPr="000C701A">
        <w:rPr>
          <w:noProof/>
        </w:rPr>
        <w:tab/>
      </w:r>
      <w:r w:rsidRPr="000C701A">
        <w:rPr>
          <w:noProof/>
        </w:rPr>
        <w:fldChar w:fldCharType="begin"/>
      </w:r>
      <w:r w:rsidRPr="000C701A">
        <w:rPr>
          <w:noProof/>
        </w:rPr>
        <w:instrText xml:space="preserve"> PAGEREF _Toc172384068 \h </w:instrText>
      </w:r>
      <w:r w:rsidRPr="000C701A">
        <w:rPr>
          <w:noProof/>
        </w:rPr>
      </w:r>
      <w:r w:rsidRPr="000C701A">
        <w:rPr>
          <w:noProof/>
        </w:rPr>
        <w:fldChar w:fldCharType="separate"/>
      </w:r>
      <w:r w:rsidR="0023025E">
        <w:rPr>
          <w:noProof/>
        </w:rPr>
        <w:t>55</w:t>
      </w:r>
      <w:r w:rsidRPr="000C701A">
        <w:rPr>
          <w:noProof/>
        </w:rPr>
        <w:fldChar w:fldCharType="end"/>
      </w:r>
    </w:p>
    <w:p w14:paraId="0F3D1261" w14:textId="5054C113" w:rsidR="000C701A" w:rsidRDefault="000C701A">
      <w:pPr>
        <w:pStyle w:val="TOC5"/>
        <w:rPr>
          <w:rFonts w:asciiTheme="minorHAnsi" w:eastAsiaTheme="minorEastAsia" w:hAnsiTheme="minorHAnsi" w:cstheme="minorBidi"/>
          <w:noProof/>
          <w:kern w:val="0"/>
          <w:sz w:val="22"/>
          <w:szCs w:val="22"/>
        </w:rPr>
      </w:pPr>
      <w:r>
        <w:rPr>
          <w:noProof/>
        </w:rPr>
        <w:t>131BA</w:t>
      </w:r>
      <w:r>
        <w:rPr>
          <w:noProof/>
        </w:rPr>
        <w:tab/>
        <w:t>Misleading representations by disqualified firm or company</w:t>
      </w:r>
      <w:r w:rsidRPr="000C701A">
        <w:rPr>
          <w:noProof/>
        </w:rPr>
        <w:tab/>
      </w:r>
      <w:r w:rsidRPr="000C701A">
        <w:rPr>
          <w:noProof/>
        </w:rPr>
        <w:fldChar w:fldCharType="begin"/>
      </w:r>
      <w:r w:rsidRPr="000C701A">
        <w:rPr>
          <w:noProof/>
        </w:rPr>
        <w:instrText xml:space="preserve"> PAGEREF _Toc172384069 \h </w:instrText>
      </w:r>
      <w:r w:rsidRPr="000C701A">
        <w:rPr>
          <w:noProof/>
        </w:rPr>
      </w:r>
      <w:r w:rsidRPr="000C701A">
        <w:rPr>
          <w:noProof/>
        </w:rPr>
        <w:fldChar w:fldCharType="separate"/>
      </w:r>
      <w:r w:rsidR="0023025E">
        <w:rPr>
          <w:noProof/>
        </w:rPr>
        <w:t>55</w:t>
      </w:r>
      <w:r w:rsidRPr="000C701A">
        <w:rPr>
          <w:noProof/>
        </w:rPr>
        <w:fldChar w:fldCharType="end"/>
      </w:r>
    </w:p>
    <w:p w14:paraId="34F6BA21" w14:textId="6B25DD1A" w:rsidR="000C701A" w:rsidRDefault="000C701A">
      <w:pPr>
        <w:pStyle w:val="TOC5"/>
        <w:rPr>
          <w:rFonts w:asciiTheme="minorHAnsi" w:eastAsiaTheme="minorEastAsia" w:hAnsiTheme="minorHAnsi" w:cstheme="minorBidi"/>
          <w:noProof/>
          <w:kern w:val="0"/>
          <w:sz w:val="22"/>
          <w:szCs w:val="22"/>
        </w:rPr>
      </w:pPr>
      <w:r>
        <w:rPr>
          <w:noProof/>
        </w:rPr>
        <w:t>131C</w:t>
      </w:r>
      <w:r>
        <w:rPr>
          <w:noProof/>
        </w:rPr>
        <w:tab/>
        <w:t>Disqualified persons not to be auditor or actuary of superannuation entities</w:t>
      </w:r>
      <w:r w:rsidRPr="000C701A">
        <w:rPr>
          <w:noProof/>
        </w:rPr>
        <w:tab/>
      </w:r>
      <w:r w:rsidRPr="000C701A">
        <w:rPr>
          <w:noProof/>
        </w:rPr>
        <w:fldChar w:fldCharType="begin"/>
      </w:r>
      <w:r w:rsidRPr="000C701A">
        <w:rPr>
          <w:noProof/>
        </w:rPr>
        <w:instrText xml:space="preserve"> PAGEREF _Toc172384070 \h </w:instrText>
      </w:r>
      <w:r w:rsidRPr="000C701A">
        <w:rPr>
          <w:noProof/>
        </w:rPr>
      </w:r>
      <w:r w:rsidRPr="000C701A">
        <w:rPr>
          <w:noProof/>
        </w:rPr>
        <w:fldChar w:fldCharType="separate"/>
      </w:r>
      <w:r w:rsidR="0023025E">
        <w:rPr>
          <w:noProof/>
        </w:rPr>
        <w:t>56</w:t>
      </w:r>
      <w:r w:rsidRPr="000C701A">
        <w:rPr>
          <w:noProof/>
        </w:rPr>
        <w:fldChar w:fldCharType="end"/>
      </w:r>
    </w:p>
    <w:p w14:paraId="784F41E0" w14:textId="69B1AD7B" w:rsidR="000C701A" w:rsidRDefault="000C701A">
      <w:pPr>
        <w:pStyle w:val="TOC5"/>
        <w:rPr>
          <w:rFonts w:asciiTheme="minorHAnsi" w:eastAsiaTheme="minorEastAsia" w:hAnsiTheme="minorHAnsi" w:cstheme="minorBidi"/>
          <w:noProof/>
          <w:kern w:val="0"/>
          <w:sz w:val="22"/>
          <w:szCs w:val="22"/>
        </w:rPr>
      </w:pPr>
      <w:r>
        <w:rPr>
          <w:noProof/>
        </w:rPr>
        <w:t>131CA</w:t>
      </w:r>
      <w:r>
        <w:rPr>
          <w:noProof/>
        </w:rPr>
        <w:tab/>
        <w:t>Disqualified firms and disqualified companies not to be an RSE auditor</w:t>
      </w:r>
      <w:r w:rsidRPr="000C701A">
        <w:rPr>
          <w:noProof/>
        </w:rPr>
        <w:tab/>
      </w:r>
      <w:r w:rsidRPr="000C701A">
        <w:rPr>
          <w:noProof/>
        </w:rPr>
        <w:fldChar w:fldCharType="begin"/>
      </w:r>
      <w:r w:rsidRPr="000C701A">
        <w:rPr>
          <w:noProof/>
        </w:rPr>
        <w:instrText xml:space="preserve"> PAGEREF _Toc172384071 \h </w:instrText>
      </w:r>
      <w:r w:rsidRPr="000C701A">
        <w:rPr>
          <w:noProof/>
        </w:rPr>
      </w:r>
      <w:r w:rsidRPr="000C701A">
        <w:rPr>
          <w:noProof/>
        </w:rPr>
        <w:fldChar w:fldCharType="separate"/>
      </w:r>
      <w:r w:rsidR="0023025E">
        <w:rPr>
          <w:noProof/>
        </w:rPr>
        <w:t>57</w:t>
      </w:r>
      <w:r w:rsidRPr="000C701A">
        <w:rPr>
          <w:noProof/>
        </w:rPr>
        <w:fldChar w:fldCharType="end"/>
      </w:r>
    </w:p>
    <w:p w14:paraId="139F2FEE" w14:textId="5A531637" w:rsidR="000C701A" w:rsidRDefault="000C701A">
      <w:pPr>
        <w:pStyle w:val="TOC5"/>
        <w:rPr>
          <w:rFonts w:asciiTheme="minorHAnsi" w:eastAsiaTheme="minorEastAsia" w:hAnsiTheme="minorHAnsi" w:cstheme="minorBidi"/>
          <w:noProof/>
          <w:kern w:val="0"/>
          <w:sz w:val="22"/>
          <w:szCs w:val="22"/>
        </w:rPr>
      </w:pPr>
      <w:r>
        <w:rPr>
          <w:noProof/>
        </w:rPr>
        <w:t>131CB</w:t>
      </w:r>
      <w:r>
        <w:rPr>
          <w:noProof/>
        </w:rPr>
        <w:tab/>
        <w:t>Members or employees of disqualified firms, and directors or employees of disqualified companies, not to be RSE auditors</w:t>
      </w:r>
      <w:r w:rsidRPr="000C701A">
        <w:rPr>
          <w:noProof/>
        </w:rPr>
        <w:tab/>
      </w:r>
      <w:r w:rsidRPr="000C701A">
        <w:rPr>
          <w:noProof/>
        </w:rPr>
        <w:fldChar w:fldCharType="begin"/>
      </w:r>
      <w:r w:rsidRPr="000C701A">
        <w:rPr>
          <w:noProof/>
        </w:rPr>
        <w:instrText xml:space="preserve"> PAGEREF _Toc172384072 \h </w:instrText>
      </w:r>
      <w:r w:rsidRPr="000C701A">
        <w:rPr>
          <w:noProof/>
        </w:rPr>
      </w:r>
      <w:r w:rsidRPr="000C701A">
        <w:rPr>
          <w:noProof/>
        </w:rPr>
        <w:fldChar w:fldCharType="separate"/>
      </w:r>
      <w:r w:rsidR="0023025E">
        <w:rPr>
          <w:noProof/>
        </w:rPr>
        <w:t>58</w:t>
      </w:r>
      <w:r w:rsidRPr="000C701A">
        <w:rPr>
          <w:noProof/>
        </w:rPr>
        <w:fldChar w:fldCharType="end"/>
      </w:r>
    </w:p>
    <w:p w14:paraId="5CFE732F" w14:textId="4296E9FC" w:rsidR="000C701A" w:rsidRDefault="000C701A">
      <w:pPr>
        <w:pStyle w:val="TOC3"/>
        <w:rPr>
          <w:rFonts w:asciiTheme="minorHAnsi" w:eastAsiaTheme="minorEastAsia" w:hAnsiTheme="minorHAnsi" w:cstheme="minorBidi"/>
          <w:b w:val="0"/>
          <w:noProof/>
          <w:kern w:val="0"/>
          <w:szCs w:val="22"/>
        </w:rPr>
      </w:pPr>
      <w:r>
        <w:rPr>
          <w:noProof/>
        </w:rPr>
        <w:t>Division 5—Special provisions relating to firms and companies</w:t>
      </w:r>
      <w:r w:rsidRPr="000C701A">
        <w:rPr>
          <w:b w:val="0"/>
          <w:noProof/>
          <w:sz w:val="18"/>
        </w:rPr>
        <w:tab/>
      </w:r>
      <w:r w:rsidRPr="000C701A">
        <w:rPr>
          <w:b w:val="0"/>
          <w:noProof/>
          <w:sz w:val="18"/>
        </w:rPr>
        <w:fldChar w:fldCharType="begin"/>
      </w:r>
      <w:r w:rsidRPr="000C701A">
        <w:rPr>
          <w:b w:val="0"/>
          <w:noProof/>
          <w:sz w:val="18"/>
        </w:rPr>
        <w:instrText xml:space="preserve"> PAGEREF _Toc172384073 \h </w:instrText>
      </w:r>
      <w:r w:rsidRPr="000C701A">
        <w:rPr>
          <w:b w:val="0"/>
          <w:noProof/>
          <w:sz w:val="18"/>
        </w:rPr>
      </w:r>
      <w:r w:rsidRPr="000C701A">
        <w:rPr>
          <w:b w:val="0"/>
          <w:noProof/>
          <w:sz w:val="18"/>
        </w:rPr>
        <w:fldChar w:fldCharType="separate"/>
      </w:r>
      <w:r w:rsidR="0023025E">
        <w:rPr>
          <w:b w:val="0"/>
          <w:noProof/>
          <w:sz w:val="18"/>
        </w:rPr>
        <w:t>60</w:t>
      </w:r>
      <w:r w:rsidRPr="000C701A">
        <w:rPr>
          <w:b w:val="0"/>
          <w:noProof/>
          <w:sz w:val="18"/>
        </w:rPr>
        <w:fldChar w:fldCharType="end"/>
      </w:r>
    </w:p>
    <w:p w14:paraId="2895B4FB" w14:textId="06FB9C69" w:rsidR="000C701A" w:rsidRDefault="000C701A">
      <w:pPr>
        <w:pStyle w:val="TOC5"/>
        <w:rPr>
          <w:rFonts w:asciiTheme="minorHAnsi" w:eastAsiaTheme="minorEastAsia" w:hAnsiTheme="minorHAnsi" w:cstheme="minorBidi"/>
          <w:noProof/>
          <w:kern w:val="0"/>
          <w:sz w:val="22"/>
          <w:szCs w:val="22"/>
        </w:rPr>
      </w:pPr>
      <w:r>
        <w:rPr>
          <w:noProof/>
        </w:rPr>
        <w:t>131CC</w:t>
      </w:r>
      <w:r>
        <w:rPr>
          <w:noProof/>
        </w:rPr>
        <w:tab/>
        <w:t>Offences by members of a firm</w:t>
      </w:r>
      <w:r w:rsidRPr="000C701A">
        <w:rPr>
          <w:noProof/>
        </w:rPr>
        <w:tab/>
      </w:r>
      <w:r w:rsidRPr="000C701A">
        <w:rPr>
          <w:noProof/>
        </w:rPr>
        <w:fldChar w:fldCharType="begin"/>
      </w:r>
      <w:r w:rsidRPr="000C701A">
        <w:rPr>
          <w:noProof/>
        </w:rPr>
        <w:instrText xml:space="preserve"> PAGEREF _Toc172384074 \h </w:instrText>
      </w:r>
      <w:r w:rsidRPr="000C701A">
        <w:rPr>
          <w:noProof/>
        </w:rPr>
      </w:r>
      <w:r w:rsidRPr="000C701A">
        <w:rPr>
          <w:noProof/>
        </w:rPr>
        <w:fldChar w:fldCharType="separate"/>
      </w:r>
      <w:r w:rsidR="0023025E">
        <w:rPr>
          <w:noProof/>
        </w:rPr>
        <w:t>60</w:t>
      </w:r>
      <w:r w:rsidRPr="000C701A">
        <w:rPr>
          <w:noProof/>
        </w:rPr>
        <w:fldChar w:fldCharType="end"/>
      </w:r>
    </w:p>
    <w:p w14:paraId="124CD209" w14:textId="4FF7058F" w:rsidR="000C701A" w:rsidRDefault="000C701A">
      <w:pPr>
        <w:pStyle w:val="TOC5"/>
        <w:rPr>
          <w:rFonts w:asciiTheme="minorHAnsi" w:eastAsiaTheme="minorEastAsia" w:hAnsiTheme="minorHAnsi" w:cstheme="minorBidi"/>
          <w:noProof/>
          <w:kern w:val="0"/>
          <w:sz w:val="22"/>
          <w:szCs w:val="22"/>
        </w:rPr>
      </w:pPr>
      <w:r>
        <w:rPr>
          <w:noProof/>
        </w:rPr>
        <w:lastRenderedPageBreak/>
        <w:t>131CD</w:t>
      </w:r>
      <w:r>
        <w:rPr>
          <w:noProof/>
        </w:rPr>
        <w:tab/>
        <w:t xml:space="preserve"> Criminal liability of a firm or company</w:t>
      </w:r>
      <w:r w:rsidRPr="000C701A">
        <w:rPr>
          <w:noProof/>
        </w:rPr>
        <w:tab/>
      </w:r>
      <w:r w:rsidRPr="000C701A">
        <w:rPr>
          <w:noProof/>
        </w:rPr>
        <w:fldChar w:fldCharType="begin"/>
      </w:r>
      <w:r w:rsidRPr="000C701A">
        <w:rPr>
          <w:noProof/>
        </w:rPr>
        <w:instrText xml:space="preserve"> PAGEREF _Toc172384075 \h </w:instrText>
      </w:r>
      <w:r w:rsidRPr="000C701A">
        <w:rPr>
          <w:noProof/>
        </w:rPr>
      </w:r>
      <w:r w:rsidRPr="000C701A">
        <w:rPr>
          <w:noProof/>
        </w:rPr>
        <w:fldChar w:fldCharType="separate"/>
      </w:r>
      <w:r w:rsidR="0023025E">
        <w:rPr>
          <w:noProof/>
        </w:rPr>
        <w:t>60</w:t>
      </w:r>
      <w:r w:rsidRPr="000C701A">
        <w:rPr>
          <w:noProof/>
        </w:rPr>
        <w:fldChar w:fldCharType="end"/>
      </w:r>
    </w:p>
    <w:p w14:paraId="2822565F" w14:textId="7375E4E4" w:rsidR="000C701A" w:rsidRDefault="000C701A">
      <w:pPr>
        <w:pStyle w:val="TOC2"/>
        <w:rPr>
          <w:rFonts w:asciiTheme="minorHAnsi" w:eastAsiaTheme="minorEastAsia" w:hAnsiTheme="minorHAnsi" w:cstheme="minorBidi"/>
          <w:b w:val="0"/>
          <w:noProof/>
          <w:kern w:val="0"/>
          <w:sz w:val="22"/>
          <w:szCs w:val="22"/>
        </w:rPr>
      </w:pPr>
      <w:r>
        <w:rPr>
          <w:noProof/>
        </w:rPr>
        <w:t>Part 16A—APRA’s powers to issue directions</w:t>
      </w:r>
      <w:r w:rsidRPr="000C701A">
        <w:rPr>
          <w:b w:val="0"/>
          <w:noProof/>
          <w:sz w:val="18"/>
        </w:rPr>
        <w:tab/>
      </w:r>
      <w:r w:rsidRPr="000C701A">
        <w:rPr>
          <w:b w:val="0"/>
          <w:noProof/>
          <w:sz w:val="18"/>
        </w:rPr>
        <w:fldChar w:fldCharType="begin"/>
      </w:r>
      <w:r w:rsidRPr="000C701A">
        <w:rPr>
          <w:b w:val="0"/>
          <w:noProof/>
          <w:sz w:val="18"/>
        </w:rPr>
        <w:instrText xml:space="preserve"> PAGEREF _Toc172384076 \h </w:instrText>
      </w:r>
      <w:r w:rsidRPr="000C701A">
        <w:rPr>
          <w:b w:val="0"/>
          <w:noProof/>
          <w:sz w:val="18"/>
        </w:rPr>
      </w:r>
      <w:r w:rsidRPr="000C701A">
        <w:rPr>
          <w:b w:val="0"/>
          <w:noProof/>
          <w:sz w:val="18"/>
        </w:rPr>
        <w:fldChar w:fldCharType="separate"/>
      </w:r>
      <w:r w:rsidR="0023025E">
        <w:rPr>
          <w:b w:val="0"/>
          <w:noProof/>
          <w:sz w:val="18"/>
        </w:rPr>
        <w:t>62</w:t>
      </w:r>
      <w:r w:rsidRPr="000C701A">
        <w:rPr>
          <w:b w:val="0"/>
          <w:noProof/>
          <w:sz w:val="18"/>
        </w:rPr>
        <w:fldChar w:fldCharType="end"/>
      </w:r>
    </w:p>
    <w:p w14:paraId="48584FB4" w14:textId="4848A9B9" w:rsidR="000C701A" w:rsidRDefault="000C701A">
      <w:pPr>
        <w:pStyle w:val="TOC3"/>
        <w:rPr>
          <w:rFonts w:asciiTheme="minorHAnsi" w:eastAsiaTheme="minorEastAsia" w:hAnsiTheme="minorHAnsi" w:cstheme="minorBidi"/>
          <w:b w:val="0"/>
          <w:noProof/>
          <w:kern w:val="0"/>
          <w:szCs w:val="22"/>
        </w:rPr>
      </w:pPr>
      <w:r>
        <w:rPr>
          <w:noProof/>
        </w:rPr>
        <w:t>Division 1—General powers to issue directions</w:t>
      </w:r>
      <w:r w:rsidRPr="000C701A">
        <w:rPr>
          <w:b w:val="0"/>
          <w:noProof/>
          <w:sz w:val="18"/>
        </w:rPr>
        <w:tab/>
      </w:r>
      <w:r w:rsidRPr="000C701A">
        <w:rPr>
          <w:b w:val="0"/>
          <w:noProof/>
          <w:sz w:val="18"/>
        </w:rPr>
        <w:fldChar w:fldCharType="begin"/>
      </w:r>
      <w:r w:rsidRPr="000C701A">
        <w:rPr>
          <w:b w:val="0"/>
          <w:noProof/>
          <w:sz w:val="18"/>
        </w:rPr>
        <w:instrText xml:space="preserve"> PAGEREF _Toc172384077 \h </w:instrText>
      </w:r>
      <w:r w:rsidRPr="000C701A">
        <w:rPr>
          <w:b w:val="0"/>
          <w:noProof/>
          <w:sz w:val="18"/>
        </w:rPr>
      </w:r>
      <w:r w:rsidRPr="000C701A">
        <w:rPr>
          <w:b w:val="0"/>
          <w:noProof/>
          <w:sz w:val="18"/>
        </w:rPr>
        <w:fldChar w:fldCharType="separate"/>
      </w:r>
      <w:r w:rsidR="0023025E">
        <w:rPr>
          <w:b w:val="0"/>
          <w:noProof/>
          <w:sz w:val="18"/>
        </w:rPr>
        <w:t>62</w:t>
      </w:r>
      <w:r w:rsidRPr="000C701A">
        <w:rPr>
          <w:b w:val="0"/>
          <w:noProof/>
          <w:sz w:val="18"/>
        </w:rPr>
        <w:fldChar w:fldCharType="end"/>
      </w:r>
    </w:p>
    <w:p w14:paraId="7EF69A62" w14:textId="7ACBDD66" w:rsidR="000C701A" w:rsidRDefault="000C701A">
      <w:pPr>
        <w:pStyle w:val="TOC5"/>
        <w:rPr>
          <w:rFonts w:asciiTheme="minorHAnsi" w:eastAsiaTheme="minorEastAsia" w:hAnsiTheme="minorHAnsi" w:cstheme="minorBidi"/>
          <w:noProof/>
          <w:kern w:val="0"/>
          <w:sz w:val="22"/>
          <w:szCs w:val="22"/>
        </w:rPr>
      </w:pPr>
      <w:r>
        <w:rPr>
          <w:noProof/>
        </w:rPr>
        <w:t>131D</w:t>
      </w:r>
      <w:r>
        <w:rPr>
          <w:noProof/>
        </w:rPr>
        <w:tab/>
        <w:t>APRA may give directions to an RSE licensee in relation to licensee’s own conduct</w:t>
      </w:r>
      <w:r w:rsidRPr="000C701A">
        <w:rPr>
          <w:noProof/>
        </w:rPr>
        <w:tab/>
      </w:r>
      <w:r w:rsidRPr="000C701A">
        <w:rPr>
          <w:noProof/>
        </w:rPr>
        <w:fldChar w:fldCharType="begin"/>
      </w:r>
      <w:r w:rsidRPr="000C701A">
        <w:rPr>
          <w:noProof/>
        </w:rPr>
        <w:instrText xml:space="preserve"> PAGEREF _Toc172384078 \h </w:instrText>
      </w:r>
      <w:r w:rsidRPr="000C701A">
        <w:rPr>
          <w:noProof/>
        </w:rPr>
      </w:r>
      <w:r w:rsidRPr="000C701A">
        <w:rPr>
          <w:noProof/>
        </w:rPr>
        <w:fldChar w:fldCharType="separate"/>
      </w:r>
      <w:r w:rsidR="0023025E">
        <w:rPr>
          <w:noProof/>
        </w:rPr>
        <w:t>62</w:t>
      </w:r>
      <w:r w:rsidRPr="000C701A">
        <w:rPr>
          <w:noProof/>
        </w:rPr>
        <w:fldChar w:fldCharType="end"/>
      </w:r>
    </w:p>
    <w:p w14:paraId="558D9451" w14:textId="77109846" w:rsidR="000C701A" w:rsidRDefault="000C701A">
      <w:pPr>
        <w:pStyle w:val="TOC5"/>
        <w:rPr>
          <w:rFonts w:asciiTheme="minorHAnsi" w:eastAsiaTheme="minorEastAsia" w:hAnsiTheme="minorHAnsi" w:cstheme="minorBidi"/>
          <w:noProof/>
          <w:kern w:val="0"/>
          <w:sz w:val="22"/>
          <w:szCs w:val="22"/>
        </w:rPr>
      </w:pPr>
      <w:r>
        <w:rPr>
          <w:noProof/>
        </w:rPr>
        <w:t>131DA</w:t>
      </w:r>
      <w:r>
        <w:rPr>
          <w:noProof/>
        </w:rPr>
        <w:tab/>
        <w:t>APRA may give directions in relation to the conduct of a connected entity of an RSE licensee</w:t>
      </w:r>
      <w:r w:rsidRPr="000C701A">
        <w:rPr>
          <w:noProof/>
        </w:rPr>
        <w:tab/>
      </w:r>
      <w:r w:rsidRPr="000C701A">
        <w:rPr>
          <w:noProof/>
        </w:rPr>
        <w:fldChar w:fldCharType="begin"/>
      </w:r>
      <w:r w:rsidRPr="000C701A">
        <w:rPr>
          <w:noProof/>
        </w:rPr>
        <w:instrText xml:space="preserve"> PAGEREF _Toc172384079 \h </w:instrText>
      </w:r>
      <w:r w:rsidRPr="000C701A">
        <w:rPr>
          <w:noProof/>
        </w:rPr>
      </w:r>
      <w:r w:rsidRPr="000C701A">
        <w:rPr>
          <w:noProof/>
        </w:rPr>
        <w:fldChar w:fldCharType="separate"/>
      </w:r>
      <w:r w:rsidR="0023025E">
        <w:rPr>
          <w:noProof/>
        </w:rPr>
        <w:t>65</w:t>
      </w:r>
      <w:r w:rsidRPr="000C701A">
        <w:rPr>
          <w:noProof/>
        </w:rPr>
        <w:fldChar w:fldCharType="end"/>
      </w:r>
    </w:p>
    <w:p w14:paraId="337FC4DD" w14:textId="12B76265" w:rsidR="000C701A" w:rsidRDefault="000C701A">
      <w:pPr>
        <w:pStyle w:val="TOC5"/>
        <w:rPr>
          <w:rFonts w:asciiTheme="minorHAnsi" w:eastAsiaTheme="minorEastAsia" w:hAnsiTheme="minorHAnsi" w:cstheme="minorBidi"/>
          <w:noProof/>
          <w:kern w:val="0"/>
          <w:sz w:val="22"/>
          <w:szCs w:val="22"/>
        </w:rPr>
      </w:pPr>
      <w:r>
        <w:rPr>
          <w:noProof/>
        </w:rPr>
        <w:t>131DB</w:t>
      </w:r>
      <w:r>
        <w:rPr>
          <w:noProof/>
        </w:rPr>
        <w:tab/>
        <w:t>Machinery provisions relating to directions under this Division</w:t>
      </w:r>
      <w:r w:rsidRPr="000C701A">
        <w:rPr>
          <w:noProof/>
        </w:rPr>
        <w:tab/>
      </w:r>
      <w:r w:rsidRPr="000C701A">
        <w:rPr>
          <w:noProof/>
        </w:rPr>
        <w:fldChar w:fldCharType="begin"/>
      </w:r>
      <w:r w:rsidRPr="000C701A">
        <w:rPr>
          <w:noProof/>
        </w:rPr>
        <w:instrText xml:space="preserve"> PAGEREF _Toc172384080 \h </w:instrText>
      </w:r>
      <w:r w:rsidRPr="000C701A">
        <w:rPr>
          <w:noProof/>
        </w:rPr>
      </w:r>
      <w:r w:rsidRPr="000C701A">
        <w:rPr>
          <w:noProof/>
        </w:rPr>
        <w:fldChar w:fldCharType="separate"/>
      </w:r>
      <w:r w:rsidR="0023025E">
        <w:rPr>
          <w:noProof/>
        </w:rPr>
        <w:t>69</w:t>
      </w:r>
      <w:r w:rsidRPr="000C701A">
        <w:rPr>
          <w:noProof/>
        </w:rPr>
        <w:fldChar w:fldCharType="end"/>
      </w:r>
    </w:p>
    <w:p w14:paraId="47B0192B" w14:textId="4C0473DE" w:rsidR="000C701A" w:rsidRDefault="000C701A">
      <w:pPr>
        <w:pStyle w:val="TOC5"/>
        <w:rPr>
          <w:rFonts w:asciiTheme="minorHAnsi" w:eastAsiaTheme="minorEastAsia" w:hAnsiTheme="minorHAnsi" w:cstheme="minorBidi"/>
          <w:noProof/>
          <w:kern w:val="0"/>
          <w:sz w:val="22"/>
          <w:szCs w:val="22"/>
        </w:rPr>
      </w:pPr>
      <w:r>
        <w:rPr>
          <w:noProof/>
        </w:rPr>
        <w:t>131DC</w:t>
      </w:r>
      <w:r>
        <w:rPr>
          <w:noProof/>
        </w:rPr>
        <w:tab/>
        <w:t>Varying or revoking a direction under this Division</w:t>
      </w:r>
      <w:r w:rsidRPr="000C701A">
        <w:rPr>
          <w:noProof/>
        </w:rPr>
        <w:tab/>
      </w:r>
      <w:r w:rsidRPr="000C701A">
        <w:rPr>
          <w:noProof/>
        </w:rPr>
        <w:fldChar w:fldCharType="begin"/>
      </w:r>
      <w:r w:rsidRPr="000C701A">
        <w:rPr>
          <w:noProof/>
        </w:rPr>
        <w:instrText xml:space="preserve"> PAGEREF _Toc172384081 \h </w:instrText>
      </w:r>
      <w:r w:rsidRPr="000C701A">
        <w:rPr>
          <w:noProof/>
        </w:rPr>
      </w:r>
      <w:r w:rsidRPr="000C701A">
        <w:rPr>
          <w:noProof/>
        </w:rPr>
        <w:fldChar w:fldCharType="separate"/>
      </w:r>
      <w:r w:rsidR="0023025E">
        <w:rPr>
          <w:noProof/>
        </w:rPr>
        <w:t>70</w:t>
      </w:r>
      <w:r w:rsidRPr="000C701A">
        <w:rPr>
          <w:noProof/>
        </w:rPr>
        <w:fldChar w:fldCharType="end"/>
      </w:r>
    </w:p>
    <w:p w14:paraId="49C25A04" w14:textId="181025B7" w:rsidR="000C701A" w:rsidRDefault="000C701A">
      <w:pPr>
        <w:pStyle w:val="TOC5"/>
        <w:rPr>
          <w:rFonts w:asciiTheme="minorHAnsi" w:eastAsiaTheme="minorEastAsia" w:hAnsiTheme="minorHAnsi" w:cstheme="minorBidi"/>
          <w:noProof/>
          <w:kern w:val="0"/>
          <w:sz w:val="22"/>
          <w:szCs w:val="22"/>
        </w:rPr>
      </w:pPr>
      <w:r>
        <w:rPr>
          <w:noProof/>
        </w:rPr>
        <w:t>131DD</w:t>
      </w:r>
      <w:r>
        <w:rPr>
          <w:noProof/>
        </w:rPr>
        <w:tab/>
        <w:t>Non</w:t>
      </w:r>
      <w:r>
        <w:rPr>
          <w:noProof/>
        </w:rPr>
        <w:noBreakHyphen/>
        <w:t>compliance with a direction</w:t>
      </w:r>
      <w:r w:rsidRPr="000C701A">
        <w:rPr>
          <w:noProof/>
        </w:rPr>
        <w:tab/>
      </w:r>
      <w:r w:rsidRPr="000C701A">
        <w:rPr>
          <w:noProof/>
        </w:rPr>
        <w:fldChar w:fldCharType="begin"/>
      </w:r>
      <w:r w:rsidRPr="000C701A">
        <w:rPr>
          <w:noProof/>
        </w:rPr>
        <w:instrText xml:space="preserve"> PAGEREF _Toc172384082 \h </w:instrText>
      </w:r>
      <w:r w:rsidRPr="000C701A">
        <w:rPr>
          <w:noProof/>
        </w:rPr>
      </w:r>
      <w:r w:rsidRPr="000C701A">
        <w:rPr>
          <w:noProof/>
        </w:rPr>
        <w:fldChar w:fldCharType="separate"/>
      </w:r>
      <w:r w:rsidR="0023025E">
        <w:rPr>
          <w:noProof/>
        </w:rPr>
        <w:t>71</w:t>
      </w:r>
      <w:r w:rsidRPr="000C701A">
        <w:rPr>
          <w:noProof/>
        </w:rPr>
        <w:fldChar w:fldCharType="end"/>
      </w:r>
    </w:p>
    <w:p w14:paraId="40042BA9" w14:textId="5A3CE314" w:rsidR="000C701A" w:rsidRDefault="000C701A">
      <w:pPr>
        <w:pStyle w:val="TOC3"/>
        <w:rPr>
          <w:rFonts w:asciiTheme="minorHAnsi" w:eastAsiaTheme="minorEastAsia" w:hAnsiTheme="minorHAnsi" w:cstheme="minorBidi"/>
          <w:b w:val="0"/>
          <w:noProof/>
          <w:kern w:val="0"/>
          <w:szCs w:val="22"/>
        </w:rPr>
      </w:pPr>
      <w:r>
        <w:rPr>
          <w:noProof/>
        </w:rPr>
        <w:t>Division 2—Directions to relinquish control over an RSE licensee</w:t>
      </w:r>
      <w:r w:rsidRPr="000C701A">
        <w:rPr>
          <w:b w:val="0"/>
          <w:noProof/>
          <w:sz w:val="18"/>
        </w:rPr>
        <w:tab/>
      </w:r>
      <w:r w:rsidRPr="000C701A">
        <w:rPr>
          <w:b w:val="0"/>
          <w:noProof/>
          <w:sz w:val="18"/>
        </w:rPr>
        <w:fldChar w:fldCharType="begin"/>
      </w:r>
      <w:r w:rsidRPr="000C701A">
        <w:rPr>
          <w:b w:val="0"/>
          <w:noProof/>
          <w:sz w:val="18"/>
        </w:rPr>
        <w:instrText xml:space="preserve"> PAGEREF _Toc172384083 \h </w:instrText>
      </w:r>
      <w:r w:rsidRPr="000C701A">
        <w:rPr>
          <w:b w:val="0"/>
          <w:noProof/>
          <w:sz w:val="18"/>
        </w:rPr>
      </w:r>
      <w:r w:rsidRPr="000C701A">
        <w:rPr>
          <w:b w:val="0"/>
          <w:noProof/>
          <w:sz w:val="18"/>
        </w:rPr>
        <w:fldChar w:fldCharType="separate"/>
      </w:r>
      <w:r w:rsidR="0023025E">
        <w:rPr>
          <w:b w:val="0"/>
          <w:noProof/>
          <w:sz w:val="18"/>
        </w:rPr>
        <w:t>74</w:t>
      </w:r>
      <w:r w:rsidRPr="000C701A">
        <w:rPr>
          <w:b w:val="0"/>
          <w:noProof/>
          <w:sz w:val="18"/>
        </w:rPr>
        <w:fldChar w:fldCharType="end"/>
      </w:r>
    </w:p>
    <w:p w14:paraId="7B0BD4EC" w14:textId="74B5CA3F" w:rsidR="000C701A" w:rsidRDefault="000C701A">
      <w:pPr>
        <w:pStyle w:val="TOC5"/>
        <w:rPr>
          <w:rFonts w:asciiTheme="minorHAnsi" w:eastAsiaTheme="minorEastAsia" w:hAnsiTheme="minorHAnsi" w:cstheme="minorBidi"/>
          <w:noProof/>
          <w:kern w:val="0"/>
          <w:sz w:val="22"/>
          <w:szCs w:val="22"/>
        </w:rPr>
      </w:pPr>
      <w:r>
        <w:rPr>
          <w:noProof/>
        </w:rPr>
        <w:t>131E</w:t>
      </w:r>
      <w:r>
        <w:rPr>
          <w:noProof/>
        </w:rPr>
        <w:tab/>
        <w:t>Object of this Division</w:t>
      </w:r>
      <w:r w:rsidRPr="000C701A">
        <w:rPr>
          <w:noProof/>
        </w:rPr>
        <w:tab/>
      </w:r>
      <w:r w:rsidRPr="000C701A">
        <w:rPr>
          <w:noProof/>
        </w:rPr>
        <w:fldChar w:fldCharType="begin"/>
      </w:r>
      <w:r w:rsidRPr="000C701A">
        <w:rPr>
          <w:noProof/>
        </w:rPr>
        <w:instrText xml:space="preserve"> PAGEREF _Toc172384084 \h </w:instrText>
      </w:r>
      <w:r w:rsidRPr="000C701A">
        <w:rPr>
          <w:noProof/>
        </w:rPr>
      </w:r>
      <w:r w:rsidRPr="000C701A">
        <w:rPr>
          <w:noProof/>
        </w:rPr>
        <w:fldChar w:fldCharType="separate"/>
      </w:r>
      <w:r w:rsidR="0023025E">
        <w:rPr>
          <w:noProof/>
        </w:rPr>
        <w:t>74</w:t>
      </w:r>
      <w:r w:rsidRPr="000C701A">
        <w:rPr>
          <w:noProof/>
        </w:rPr>
        <w:fldChar w:fldCharType="end"/>
      </w:r>
    </w:p>
    <w:p w14:paraId="0FF45C78" w14:textId="51DB9924" w:rsidR="000C701A" w:rsidRDefault="000C701A">
      <w:pPr>
        <w:pStyle w:val="TOC5"/>
        <w:rPr>
          <w:rFonts w:asciiTheme="minorHAnsi" w:eastAsiaTheme="minorEastAsia" w:hAnsiTheme="minorHAnsi" w:cstheme="minorBidi"/>
          <w:noProof/>
          <w:kern w:val="0"/>
          <w:sz w:val="22"/>
          <w:szCs w:val="22"/>
        </w:rPr>
      </w:pPr>
      <w:r>
        <w:rPr>
          <w:noProof/>
        </w:rPr>
        <w:t>131EA</w:t>
      </w:r>
      <w:r>
        <w:rPr>
          <w:noProof/>
        </w:rPr>
        <w:tab/>
        <w:t>Application of this Division</w:t>
      </w:r>
      <w:r w:rsidRPr="000C701A">
        <w:rPr>
          <w:noProof/>
        </w:rPr>
        <w:tab/>
      </w:r>
      <w:r w:rsidRPr="000C701A">
        <w:rPr>
          <w:noProof/>
        </w:rPr>
        <w:fldChar w:fldCharType="begin"/>
      </w:r>
      <w:r w:rsidRPr="000C701A">
        <w:rPr>
          <w:noProof/>
        </w:rPr>
        <w:instrText xml:space="preserve"> PAGEREF _Toc172384085 \h </w:instrText>
      </w:r>
      <w:r w:rsidRPr="000C701A">
        <w:rPr>
          <w:noProof/>
        </w:rPr>
      </w:r>
      <w:r w:rsidRPr="000C701A">
        <w:rPr>
          <w:noProof/>
        </w:rPr>
        <w:fldChar w:fldCharType="separate"/>
      </w:r>
      <w:r w:rsidR="0023025E">
        <w:rPr>
          <w:noProof/>
        </w:rPr>
        <w:t>74</w:t>
      </w:r>
      <w:r w:rsidRPr="000C701A">
        <w:rPr>
          <w:noProof/>
        </w:rPr>
        <w:fldChar w:fldCharType="end"/>
      </w:r>
    </w:p>
    <w:p w14:paraId="2C8C2F74" w14:textId="34C614A0" w:rsidR="000C701A" w:rsidRDefault="000C701A">
      <w:pPr>
        <w:pStyle w:val="TOC5"/>
        <w:rPr>
          <w:rFonts w:asciiTheme="minorHAnsi" w:eastAsiaTheme="minorEastAsia" w:hAnsiTheme="minorHAnsi" w:cstheme="minorBidi"/>
          <w:noProof/>
          <w:kern w:val="0"/>
          <w:sz w:val="22"/>
          <w:szCs w:val="22"/>
        </w:rPr>
      </w:pPr>
      <w:r>
        <w:rPr>
          <w:noProof/>
        </w:rPr>
        <w:t>131EB</w:t>
      </w:r>
      <w:r>
        <w:rPr>
          <w:noProof/>
        </w:rPr>
        <w:tab/>
        <w:t>Direction to relinquish control</w:t>
      </w:r>
      <w:r w:rsidRPr="000C701A">
        <w:rPr>
          <w:noProof/>
        </w:rPr>
        <w:tab/>
      </w:r>
      <w:r w:rsidRPr="000C701A">
        <w:rPr>
          <w:noProof/>
        </w:rPr>
        <w:fldChar w:fldCharType="begin"/>
      </w:r>
      <w:r w:rsidRPr="000C701A">
        <w:rPr>
          <w:noProof/>
        </w:rPr>
        <w:instrText xml:space="preserve"> PAGEREF _Toc172384086 \h </w:instrText>
      </w:r>
      <w:r w:rsidRPr="000C701A">
        <w:rPr>
          <w:noProof/>
        </w:rPr>
      </w:r>
      <w:r w:rsidRPr="000C701A">
        <w:rPr>
          <w:noProof/>
        </w:rPr>
        <w:fldChar w:fldCharType="separate"/>
      </w:r>
      <w:r w:rsidR="0023025E">
        <w:rPr>
          <w:noProof/>
        </w:rPr>
        <w:t>74</w:t>
      </w:r>
      <w:r w:rsidRPr="000C701A">
        <w:rPr>
          <w:noProof/>
        </w:rPr>
        <w:fldChar w:fldCharType="end"/>
      </w:r>
    </w:p>
    <w:p w14:paraId="19053009" w14:textId="087021EC" w:rsidR="000C701A" w:rsidRDefault="000C701A">
      <w:pPr>
        <w:pStyle w:val="TOC5"/>
        <w:rPr>
          <w:rFonts w:asciiTheme="minorHAnsi" w:eastAsiaTheme="minorEastAsia" w:hAnsiTheme="minorHAnsi" w:cstheme="minorBidi"/>
          <w:noProof/>
          <w:kern w:val="0"/>
          <w:sz w:val="22"/>
          <w:szCs w:val="22"/>
        </w:rPr>
      </w:pPr>
      <w:r>
        <w:rPr>
          <w:noProof/>
        </w:rPr>
        <w:t>131EC</w:t>
      </w:r>
      <w:r>
        <w:rPr>
          <w:noProof/>
        </w:rPr>
        <w:tab/>
        <w:t>Meaning of practical control</w:t>
      </w:r>
      <w:r w:rsidRPr="000C701A">
        <w:rPr>
          <w:noProof/>
        </w:rPr>
        <w:tab/>
      </w:r>
      <w:r w:rsidRPr="000C701A">
        <w:rPr>
          <w:noProof/>
        </w:rPr>
        <w:fldChar w:fldCharType="begin"/>
      </w:r>
      <w:r w:rsidRPr="000C701A">
        <w:rPr>
          <w:noProof/>
        </w:rPr>
        <w:instrText xml:space="preserve"> PAGEREF _Toc172384087 \h </w:instrText>
      </w:r>
      <w:r w:rsidRPr="000C701A">
        <w:rPr>
          <w:noProof/>
        </w:rPr>
      </w:r>
      <w:r w:rsidRPr="000C701A">
        <w:rPr>
          <w:noProof/>
        </w:rPr>
        <w:fldChar w:fldCharType="separate"/>
      </w:r>
      <w:r w:rsidR="0023025E">
        <w:rPr>
          <w:noProof/>
        </w:rPr>
        <w:t>75</w:t>
      </w:r>
      <w:r w:rsidRPr="000C701A">
        <w:rPr>
          <w:noProof/>
        </w:rPr>
        <w:fldChar w:fldCharType="end"/>
      </w:r>
    </w:p>
    <w:p w14:paraId="77109A44" w14:textId="2538C223" w:rsidR="000C701A" w:rsidRDefault="000C701A">
      <w:pPr>
        <w:pStyle w:val="TOC5"/>
        <w:rPr>
          <w:rFonts w:asciiTheme="minorHAnsi" w:eastAsiaTheme="minorEastAsia" w:hAnsiTheme="minorHAnsi" w:cstheme="minorBidi"/>
          <w:noProof/>
          <w:kern w:val="0"/>
          <w:sz w:val="22"/>
          <w:szCs w:val="22"/>
        </w:rPr>
      </w:pPr>
      <w:r>
        <w:rPr>
          <w:noProof/>
        </w:rPr>
        <w:t>131ED</w:t>
      </w:r>
      <w:r>
        <w:rPr>
          <w:noProof/>
        </w:rPr>
        <w:tab/>
        <w:t>Consequences of a direction to relinquish control</w:t>
      </w:r>
      <w:r w:rsidRPr="000C701A">
        <w:rPr>
          <w:noProof/>
        </w:rPr>
        <w:tab/>
      </w:r>
      <w:r w:rsidRPr="000C701A">
        <w:rPr>
          <w:noProof/>
        </w:rPr>
        <w:fldChar w:fldCharType="begin"/>
      </w:r>
      <w:r w:rsidRPr="000C701A">
        <w:rPr>
          <w:noProof/>
        </w:rPr>
        <w:instrText xml:space="preserve"> PAGEREF _Toc172384088 \h </w:instrText>
      </w:r>
      <w:r w:rsidRPr="000C701A">
        <w:rPr>
          <w:noProof/>
        </w:rPr>
      </w:r>
      <w:r w:rsidRPr="000C701A">
        <w:rPr>
          <w:noProof/>
        </w:rPr>
        <w:fldChar w:fldCharType="separate"/>
      </w:r>
      <w:r w:rsidR="0023025E">
        <w:rPr>
          <w:noProof/>
        </w:rPr>
        <w:t>76</w:t>
      </w:r>
      <w:r w:rsidRPr="000C701A">
        <w:rPr>
          <w:noProof/>
        </w:rPr>
        <w:fldChar w:fldCharType="end"/>
      </w:r>
    </w:p>
    <w:p w14:paraId="52FB0A1A" w14:textId="7B54CE31" w:rsidR="000C701A" w:rsidRDefault="000C701A">
      <w:pPr>
        <w:pStyle w:val="TOC5"/>
        <w:rPr>
          <w:rFonts w:asciiTheme="minorHAnsi" w:eastAsiaTheme="minorEastAsia" w:hAnsiTheme="minorHAnsi" w:cstheme="minorBidi"/>
          <w:noProof/>
          <w:kern w:val="0"/>
          <w:sz w:val="22"/>
          <w:szCs w:val="22"/>
        </w:rPr>
      </w:pPr>
      <w:r>
        <w:rPr>
          <w:noProof/>
        </w:rPr>
        <w:t>131EE</w:t>
      </w:r>
      <w:r>
        <w:rPr>
          <w:noProof/>
        </w:rPr>
        <w:tab/>
        <w:t>Interim orders</w:t>
      </w:r>
      <w:r w:rsidRPr="000C701A">
        <w:rPr>
          <w:noProof/>
        </w:rPr>
        <w:tab/>
      </w:r>
      <w:r w:rsidRPr="000C701A">
        <w:rPr>
          <w:noProof/>
        </w:rPr>
        <w:fldChar w:fldCharType="begin"/>
      </w:r>
      <w:r w:rsidRPr="000C701A">
        <w:rPr>
          <w:noProof/>
        </w:rPr>
        <w:instrText xml:space="preserve"> PAGEREF _Toc172384089 \h </w:instrText>
      </w:r>
      <w:r w:rsidRPr="000C701A">
        <w:rPr>
          <w:noProof/>
        </w:rPr>
      </w:r>
      <w:r w:rsidRPr="000C701A">
        <w:rPr>
          <w:noProof/>
        </w:rPr>
        <w:fldChar w:fldCharType="separate"/>
      </w:r>
      <w:r w:rsidR="0023025E">
        <w:rPr>
          <w:noProof/>
        </w:rPr>
        <w:t>77</w:t>
      </w:r>
      <w:r w:rsidRPr="000C701A">
        <w:rPr>
          <w:noProof/>
        </w:rPr>
        <w:fldChar w:fldCharType="end"/>
      </w:r>
    </w:p>
    <w:p w14:paraId="03BF7AC4" w14:textId="182D0522" w:rsidR="000C701A" w:rsidRDefault="000C701A">
      <w:pPr>
        <w:pStyle w:val="TOC5"/>
        <w:rPr>
          <w:rFonts w:asciiTheme="minorHAnsi" w:eastAsiaTheme="minorEastAsia" w:hAnsiTheme="minorHAnsi" w:cstheme="minorBidi"/>
          <w:noProof/>
          <w:kern w:val="0"/>
          <w:sz w:val="22"/>
          <w:szCs w:val="22"/>
        </w:rPr>
      </w:pPr>
      <w:r>
        <w:rPr>
          <w:noProof/>
        </w:rPr>
        <w:t>131EF</w:t>
      </w:r>
      <w:r>
        <w:rPr>
          <w:noProof/>
        </w:rPr>
        <w:tab/>
        <w:t>Remedial orders</w:t>
      </w:r>
      <w:r w:rsidRPr="000C701A">
        <w:rPr>
          <w:noProof/>
        </w:rPr>
        <w:tab/>
      </w:r>
      <w:r w:rsidRPr="000C701A">
        <w:rPr>
          <w:noProof/>
        </w:rPr>
        <w:fldChar w:fldCharType="begin"/>
      </w:r>
      <w:r w:rsidRPr="000C701A">
        <w:rPr>
          <w:noProof/>
        </w:rPr>
        <w:instrText xml:space="preserve"> PAGEREF _Toc172384090 \h </w:instrText>
      </w:r>
      <w:r w:rsidRPr="000C701A">
        <w:rPr>
          <w:noProof/>
        </w:rPr>
      </w:r>
      <w:r w:rsidRPr="000C701A">
        <w:rPr>
          <w:noProof/>
        </w:rPr>
        <w:fldChar w:fldCharType="separate"/>
      </w:r>
      <w:r w:rsidR="0023025E">
        <w:rPr>
          <w:noProof/>
        </w:rPr>
        <w:t>78</w:t>
      </w:r>
      <w:r w:rsidRPr="000C701A">
        <w:rPr>
          <w:noProof/>
        </w:rPr>
        <w:fldChar w:fldCharType="end"/>
      </w:r>
    </w:p>
    <w:p w14:paraId="63D55338" w14:textId="097E6F4B" w:rsidR="000C701A" w:rsidRDefault="000C701A">
      <w:pPr>
        <w:pStyle w:val="TOC3"/>
        <w:rPr>
          <w:rFonts w:asciiTheme="minorHAnsi" w:eastAsiaTheme="minorEastAsia" w:hAnsiTheme="minorHAnsi" w:cstheme="minorBidi"/>
          <w:b w:val="0"/>
          <w:noProof/>
          <w:kern w:val="0"/>
          <w:szCs w:val="22"/>
        </w:rPr>
      </w:pPr>
      <w:r>
        <w:rPr>
          <w:noProof/>
        </w:rPr>
        <w:t>Division 3—Provisions relating to all directions under this Act</w:t>
      </w:r>
      <w:r w:rsidRPr="000C701A">
        <w:rPr>
          <w:b w:val="0"/>
          <w:noProof/>
          <w:sz w:val="18"/>
        </w:rPr>
        <w:tab/>
      </w:r>
      <w:r w:rsidRPr="000C701A">
        <w:rPr>
          <w:b w:val="0"/>
          <w:noProof/>
          <w:sz w:val="18"/>
        </w:rPr>
        <w:fldChar w:fldCharType="begin"/>
      </w:r>
      <w:r w:rsidRPr="000C701A">
        <w:rPr>
          <w:b w:val="0"/>
          <w:noProof/>
          <w:sz w:val="18"/>
        </w:rPr>
        <w:instrText xml:space="preserve"> PAGEREF _Toc172384091 \h </w:instrText>
      </w:r>
      <w:r w:rsidRPr="000C701A">
        <w:rPr>
          <w:b w:val="0"/>
          <w:noProof/>
          <w:sz w:val="18"/>
        </w:rPr>
      </w:r>
      <w:r w:rsidRPr="000C701A">
        <w:rPr>
          <w:b w:val="0"/>
          <w:noProof/>
          <w:sz w:val="18"/>
        </w:rPr>
        <w:fldChar w:fldCharType="separate"/>
      </w:r>
      <w:r w:rsidR="0023025E">
        <w:rPr>
          <w:b w:val="0"/>
          <w:noProof/>
          <w:sz w:val="18"/>
        </w:rPr>
        <w:t>81</w:t>
      </w:r>
      <w:r w:rsidRPr="000C701A">
        <w:rPr>
          <w:b w:val="0"/>
          <w:noProof/>
          <w:sz w:val="18"/>
        </w:rPr>
        <w:fldChar w:fldCharType="end"/>
      </w:r>
    </w:p>
    <w:p w14:paraId="09E67705" w14:textId="1CFAEA28" w:rsidR="000C701A" w:rsidRDefault="000C701A">
      <w:pPr>
        <w:pStyle w:val="TOC5"/>
        <w:rPr>
          <w:rFonts w:asciiTheme="minorHAnsi" w:eastAsiaTheme="minorEastAsia" w:hAnsiTheme="minorHAnsi" w:cstheme="minorBidi"/>
          <w:noProof/>
          <w:kern w:val="0"/>
          <w:sz w:val="22"/>
          <w:szCs w:val="22"/>
        </w:rPr>
      </w:pPr>
      <w:r>
        <w:rPr>
          <w:noProof/>
        </w:rPr>
        <w:t>131F</w:t>
      </w:r>
      <w:r>
        <w:rPr>
          <w:noProof/>
          <w:lang w:eastAsia="en-US"/>
        </w:rPr>
        <w:tab/>
        <w:t>AP</w:t>
      </w:r>
      <w:r>
        <w:rPr>
          <w:noProof/>
        </w:rPr>
        <w:t>RA may give more than one direction</w:t>
      </w:r>
      <w:r w:rsidRPr="000C701A">
        <w:rPr>
          <w:noProof/>
        </w:rPr>
        <w:tab/>
      </w:r>
      <w:r w:rsidRPr="000C701A">
        <w:rPr>
          <w:noProof/>
        </w:rPr>
        <w:fldChar w:fldCharType="begin"/>
      </w:r>
      <w:r w:rsidRPr="000C701A">
        <w:rPr>
          <w:noProof/>
        </w:rPr>
        <w:instrText xml:space="preserve"> PAGEREF _Toc172384092 \h </w:instrText>
      </w:r>
      <w:r w:rsidRPr="000C701A">
        <w:rPr>
          <w:noProof/>
        </w:rPr>
      </w:r>
      <w:r w:rsidRPr="000C701A">
        <w:rPr>
          <w:noProof/>
        </w:rPr>
        <w:fldChar w:fldCharType="separate"/>
      </w:r>
      <w:r w:rsidR="0023025E">
        <w:rPr>
          <w:noProof/>
        </w:rPr>
        <w:t>81</w:t>
      </w:r>
      <w:r w:rsidRPr="000C701A">
        <w:rPr>
          <w:noProof/>
        </w:rPr>
        <w:fldChar w:fldCharType="end"/>
      </w:r>
    </w:p>
    <w:p w14:paraId="6970AEF7" w14:textId="51FE093C" w:rsidR="000C701A" w:rsidRDefault="000C701A">
      <w:pPr>
        <w:pStyle w:val="TOC5"/>
        <w:rPr>
          <w:rFonts w:asciiTheme="minorHAnsi" w:eastAsiaTheme="minorEastAsia" w:hAnsiTheme="minorHAnsi" w:cstheme="minorBidi"/>
          <w:noProof/>
          <w:kern w:val="0"/>
          <w:sz w:val="22"/>
          <w:szCs w:val="22"/>
        </w:rPr>
      </w:pPr>
      <w:r>
        <w:rPr>
          <w:noProof/>
        </w:rPr>
        <w:t>131FA</w:t>
      </w:r>
      <w:r>
        <w:rPr>
          <w:noProof/>
        </w:rPr>
        <w:tab/>
        <w:t>RSE licensee and connected entity have power to comply with a direction under this Act</w:t>
      </w:r>
      <w:r w:rsidRPr="000C701A">
        <w:rPr>
          <w:noProof/>
        </w:rPr>
        <w:tab/>
      </w:r>
      <w:r w:rsidRPr="000C701A">
        <w:rPr>
          <w:noProof/>
        </w:rPr>
        <w:fldChar w:fldCharType="begin"/>
      </w:r>
      <w:r w:rsidRPr="000C701A">
        <w:rPr>
          <w:noProof/>
        </w:rPr>
        <w:instrText xml:space="preserve"> PAGEREF _Toc172384093 \h </w:instrText>
      </w:r>
      <w:r w:rsidRPr="000C701A">
        <w:rPr>
          <w:noProof/>
        </w:rPr>
      </w:r>
      <w:r w:rsidRPr="000C701A">
        <w:rPr>
          <w:noProof/>
        </w:rPr>
        <w:fldChar w:fldCharType="separate"/>
      </w:r>
      <w:r w:rsidR="0023025E">
        <w:rPr>
          <w:noProof/>
        </w:rPr>
        <w:t>81</w:t>
      </w:r>
      <w:r w:rsidRPr="000C701A">
        <w:rPr>
          <w:noProof/>
        </w:rPr>
        <w:fldChar w:fldCharType="end"/>
      </w:r>
    </w:p>
    <w:p w14:paraId="22F523C2" w14:textId="5703C943" w:rsidR="000C701A" w:rsidRDefault="000C701A">
      <w:pPr>
        <w:pStyle w:val="TOC5"/>
        <w:rPr>
          <w:rFonts w:asciiTheme="minorHAnsi" w:eastAsiaTheme="minorEastAsia" w:hAnsiTheme="minorHAnsi" w:cstheme="minorBidi"/>
          <w:noProof/>
          <w:kern w:val="0"/>
          <w:sz w:val="22"/>
          <w:szCs w:val="22"/>
        </w:rPr>
      </w:pPr>
      <w:r>
        <w:rPr>
          <w:noProof/>
        </w:rPr>
        <w:t>131FB</w:t>
      </w:r>
      <w:r>
        <w:rPr>
          <w:noProof/>
        </w:rPr>
        <w:tab/>
        <w:t>Protection from liability—general</w:t>
      </w:r>
      <w:r w:rsidRPr="000C701A">
        <w:rPr>
          <w:noProof/>
        </w:rPr>
        <w:tab/>
      </w:r>
      <w:r w:rsidRPr="000C701A">
        <w:rPr>
          <w:noProof/>
        </w:rPr>
        <w:fldChar w:fldCharType="begin"/>
      </w:r>
      <w:r w:rsidRPr="000C701A">
        <w:rPr>
          <w:noProof/>
        </w:rPr>
        <w:instrText xml:space="preserve"> PAGEREF _Toc172384094 \h </w:instrText>
      </w:r>
      <w:r w:rsidRPr="000C701A">
        <w:rPr>
          <w:noProof/>
        </w:rPr>
      </w:r>
      <w:r w:rsidRPr="000C701A">
        <w:rPr>
          <w:noProof/>
        </w:rPr>
        <w:fldChar w:fldCharType="separate"/>
      </w:r>
      <w:r w:rsidR="0023025E">
        <w:rPr>
          <w:noProof/>
        </w:rPr>
        <w:t>81</w:t>
      </w:r>
      <w:r w:rsidRPr="000C701A">
        <w:rPr>
          <w:noProof/>
        </w:rPr>
        <w:fldChar w:fldCharType="end"/>
      </w:r>
    </w:p>
    <w:p w14:paraId="31697DC7" w14:textId="6CF09780" w:rsidR="000C701A" w:rsidRDefault="000C701A">
      <w:pPr>
        <w:pStyle w:val="TOC5"/>
        <w:rPr>
          <w:rFonts w:asciiTheme="minorHAnsi" w:eastAsiaTheme="minorEastAsia" w:hAnsiTheme="minorHAnsi" w:cstheme="minorBidi"/>
          <w:noProof/>
          <w:kern w:val="0"/>
          <w:sz w:val="22"/>
          <w:szCs w:val="22"/>
        </w:rPr>
      </w:pPr>
      <w:r>
        <w:rPr>
          <w:noProof/>
        </w:rPr>
        <w:t>131FC</w:t>
      </w:r>
      <w:r>
        <w:rPr>
          <w:noProof/>
        </w:rPr>
        <w:tab/>
        <w:t>Protection from liability—directions</w:t>
      </w:r>
      <w:r w:rsidRPr="000C701A">
        <w:rPr>
          <w:noProof/>
        </w:rPr>
        <w:tab/>
      </w:r>
      <w:r w:rsidRPr="000C701A">
        <w:rPr>
          <w:noProof/>
        </w:rPr>
        <w:fldChar w:fldCharType="begin"/>
      </w:r>
      <w:r w:rsidRPr="000C701A">
        <w:rPr>
          <w:noProof/>
        </w:rPr>
        <w:instrText xml:space="preserve"> PAGEREF _Toc172384095 \h </w:instrText>
      </w:r>
      <w:r w:rsidRPr="000C701A">
        <w:rPr>
          <w:noProof/>
        </w:rPr>
      </w:r>
      <w:r w:rsidRPr="000C701A">
        <w:rPr>
          <w:noProof/>
        </w:rPr>
        <w:fldChar w:fldCharType="separate"/>
      </w:r>
      <w:r w:rsidR="0023025E">
        <w:rPr>
          <w:noProof/>
        </w:rPr>
        <w:t>82</w:t>
      </w:r>
      <w:r w:rsidRPr="000C701A">
        <w:rPr>
          <w:noProof/>
        </w:rPr>
        <w:fldChar w:fldCharType="end"/>
      </w:r>
    </w:p>
    <w:p w14:paraId="370B0CE4" w14:textId="0CB51FA9" w:rsidR="000C701A" w:rsidRDefault="000C701A">
      <w:pPr>
        <w:pStyle w:val="TOC5"/>
        <w:rPr>
          <w:rFonts w:asciiTheme="minorHAnsi" w:eastAsiaTheme="minorEastAsia" w:hAnsiTheme="minorHAnsi" w:cstheme="minorBidi"/>
          <w:noProof/>
          <w:kern w:val="0"/>
          <w:sz w:val="22"/>
          <w:szCs w:val="22"/>
        </w:rPr>
      </w:pPr>
      <w:r>
        <w:rPr>
          <w:noProof/>
        </w:rPr>
        <w:t>131FD</w:t>
      </w:r>
      <w:r>
        <w:rPr>
          <w:noProof/>
        </w:rPr>
        <w:tab/>
        <w:t>Protection from liability—provisions do not limit each other</w:t>
      </w:r>
      <w:r w:rsidRPr="000C701A">
        <w:rPr>
          <w:noProof/>
        </w:rPr>
        <w:tab/>
      </w:r>
      <w:r w:rsidRPr="000C701A">
        <w:rPr>
          <w:noProof/>
        </w:rPr>
        <w:fldChar w:fldCharType="begin"/>
      </w:r>
      <w:r w:rsidRPr="000C701A">
        <w:rPr>
          <w:noProof/>
        </w:rPr>
        <w:instrText xml:space="preserve"> PAGEREF _Toc172384096 \h </w:instrText>
      </w:r>
      <w:r w:rsidRPr="000C701A">
        <w:rPr>
          <w:noProof/>
        </w:rPr>
      </w:r>
      <w:r w:rsidRPr="000C701A">
        <w:rPr>
          <w:noProof/>
        </w:rPr>
        <w:fldChar w:fldCharType="separate"/>
      </w:r>
      <w:r w:rsidR="0023025E">
        <w:rPr>
          <w:noProof/>
        </w:rPr>
        <w:t>83</w:t>
      </w:r>
      <w:r w:rsidRPr="000C701A">
        <w:rPr>
          <w:noProof/>
        </w:rPr>
        <w:fldChar w:fldCharType="end"/>
      </w:r>
    </w:p>
    <w:p w14:paraId="3DFA5940" w14:textId="7053DDAC" w:rsidR="000C701A" w:rsidRDefault="000C701A">
      <w:pPr>
        <w:pStyle w:val="TOC5"/>
        <w:rPr>
          <w:rFonts w:asciiTheme="minorHAnsi" w:eastAsiaTheme="minorEastAsia" w:hAnsiTheme="minorHAnsi" w:cstheme="minorBidi"/>
          <w:noProof/>
          <w:kern w:val="0"/>
          <w:sz w:val="22"/>
          <w:szCs w:val="22"/>
        </w:rPr>
      </w:pPr>
      <w:r>
        <w:rPr>
          <w:noProof/>
        </w:rPr>
        <w:t>131FE</w:t>
      </w:r>
      <w:r>
        <w:rPr>
          <w:noProof/>
        </w:rPr>
        <w:tab/>
        <w:t>Informing the Treasurer about issue and revocation of directions</w:t>
      </w:r>
      <w:r w:rsidRPr="000C701A">
        <w:rPr>
          <w:noProof/>
        </w:rPr>
        <w:tab/>
      </w:r>
      <w:r w:rsidRPr="000C701A">
        <w:rPr>
          <w:noProof/>
        </w:rPr>
        <w:fldChar w:fldCharType="begin"/>
      </w:r>
      <w:r w:rsidRPr="000C701A">
        <w:rPr>
          <w:noProof/>
        </w:rPr>
        <w:instrText xml:space="preserve"> PAGEREF _Toc172384097 \h </w:instrText>
      </w:r>
      <w:r w:rsidRPr="000C701A">
        <w:rPr>
          <w:noProof/>
        </w:rPr>
      </w:r>
      <w:r w:rsidRPr="000C701A">
        <w:rPr>
          <w:noProof/>
        </w:rPr>
        <w:fldChar w:fldCharType="separate"/>
      </w:r>
      <w:r w:rsidR="0023025E">
        <w:rPr>
          <w:noProof/>
        </w:rPr>
        <w:t>83</w:t>
      </w:r>
      <w:r w:rsidRPr="000C701A">
        <w:rPr>
          <w:noProof/>
        </w:rPr>
        <w:fldChar w:fldCharType="end"/>
      </w:r>
    </w:p>
    <w:p w14:paraId="483EBE99" w14:textId="36AB9B3E" w:rsidR="000C701A" w:rsidRDefault="000C701A">
      <w:pPr>
        <w:pStyle w:val="TOC2"/>
        <w:rPr>
          <w:rFonts w:asciiTheme="minorHAnsi" w:eastAsiaTheme="minorEastAsia" w:hAnsiTheme="minorHAnsi" w:cstheme="minorBidi"/>
          <w:b w:val="0"/>
          <w:noProof/>
          <w:kern w:val="0"/>
          <w:sz w:val="22"/>
          <w:szCs w:val="22"/>
        </w:rPr>
      </w:pPr>
      <w:r>
        <w:rPr>
          <w:noProof/>
        </w:rPr>
        <w:t>Part 17—Suspension or removal of trustee of superannuation entity</w:t>
      </w:r>
      <w:r w:rsidRPr="000C701A">
        <w:rPr>
          <w:b w:val="0"/>
          <w:noProof/>
          <w:sz w:val="18"/>
        </w:rPr>
        <w:tab/>
      </w:r>
      <w:r w:rsidRPr="000C701A">
        <w:rPr>
          <w:b w:val="0"/>
          <w:noProof/>
          <w:sz w:val="18"/>
        </w:rPr>
        <w:fldChar w:fldCharType="begin"/>
      </w:r>
      <w:r w:rsidRPr="000C701A">
        <w:rPr>
          <w:b w:val="0"/>
          <w:noProof/>
          <w:sz w:val="18"/>
        </w:rPr>
        <w:instrText xml:space="preserve"> PAGEREF _Toc172384098 \h </w:instrText>
      </w:r>
      <w:r w:rsidRPr="000C701A">
        <w:rPr>
          <w:b w:val="0"/>
          <w:noProof/>
          <w:sz w:val="18"/>
        </w:rPr>
      </w:r>
      <w:r w:rsidRPr="000C701A">
        <w:rPr>
          <w:b w:val="0"/>
          <w:noProof/>
          <w:sz w:val="18"/>
        </w:rPr>
        <w:fldChar w:fldCharType="separate"/>
      </w:r>
      <w:r w:rsidR="0023025E">
        <w:rPr>
          <w:b w:val="0"/>
          <w:noProof/>
          <w:sz w:val="18"/>
        </w:rPr>
        <w:t>84</w:t>
      </w:r>
      <w:r w:rsidRPr="000C701A">
        <w:rPr>
          <w:b w:val="0"/>
          <w:noProof/>
          <w:sz w:val="18"/>
        </w:rPr>
        <w:fldChar w:fldCharType="end"/>
      </w:r>
    </w:p>
    <w:p w14:paraId="2A22BEF6" w14:textId="7D70368D" w:rsidR="000C701A" w:rsidRDefault="000C701A">
      <w:pPr>
        <w:pStyle w:val="TOC5"/>
        <w:rPr>
          <w:rFonts w:asciiTheme="minorHAnsi" w:eastAsiaTheme="minorEastAsia" w:hAnsiTheme="minorHAnsi" w:cstheme="minorBidi"/>
          <w:noProof/>
          <w:kern w:val="0"/>
          <w:sz w:val="22"/>
          <w:szCs w:val="22"/>
        </w:rPr>
      </w:pPr>
      <w:r>
        <w:rPr>
          <w:noProof/>
        </w:rPr>
        <w:t>132</w:t>
      </w:r>
      <w:r>
        <w:rPr>
          <w:noProof/>
        </w:rPr>
        <w:tab/>
        <w:t>Object of Part</w:t>
      </w:r>
      <w:r w:rsidRPr="000C701A">
        <w:rPr>
          <w:noProof/>
        </w:rPr>
        <w:tab/>
      </w:r>
      <w:r w:rsidRPr="000C701A">
        <w:rPr>
          <w:noProof/>
        </w:rPr>
        <w:fldChar w:fldCharType="begin"/>
      </w:r>
      <w:r w:rsidRPr="000C701A">
        <w:rPr>
          <w:noProof/>
        </w:rPr>
        <w:instrText xml:space="preserve"> PAGEREF _Toc172384099 \h </w:instrText>
      </w:r>
      <w:r w:rsidRPr="000C701A">
        <w:rPr>
          <w:noProof/>
        </w:rPr>
      </w:r>
      <w:r w:rsidRPr="000C701A">
        <w:rPr>
          <w:noProof/>
        </w:rPr>
        <w:fldChar w:fldCharType="separate"/>
      </w:r>
      <w:r w:rsidR="0023025E">
        <w:rPr>
          <w:noProof/>
        </w:rPr>
        <w:t>84</w:t>
      </w:r>
      <w:r w:rsidRPr="000C701A">
        <w:rPr>
          <w:noProof/>
        </w:rPr>
        <w:fldChar w:fldCharType="end"/>
      </w:r>
    </w:p>
    <w:p w14:paraId="1204B2DF" w14:textId="24A6DE43" w:rsidR="000C701A" w:rsidRDefault="000C701A">
      <w:pPr>
        <w:pStyle w:val="TOC5"/>
        <w:rPr>
          <w:rFonts w:asciiTheme="minorHAnsi" w:eastAsiaTheme="minorEastAsia" w:hAnsiTheme="minorHAnsi" w:cstheme="minorBidi"/>
          <w:noProof/>
          <w:kern w:val="0"/>
          <w:sz w:val="22"/>
          <w:szCs w:val="22"/>
        </w:rPr>
      </w:pPr>
      <w:r>
        <w:rPr>
          <w:noProof/>
        </w:rPr>
        <w:t>133</w:t>
      </w:r>
      <w:r>
        <w:rPr>
          <w:noProof/>
        </w:rPr>
        <w:tab/>
        <w:t>Suspension or removal of trustee of superannuation entity</w:t>
      </w:r>
      <w:r w:rsidRPr="000C701A">
        <w:rPr>
          <w:noProof/>
        </w:rPr>
        <w:tab/>
      </w:r>
      <w:r w:rsidRPr="000C701A">
        <w:rPr>
          <w:noProof/>
        </w:rPr>
        <w:fldChar w:fldCharType="begin"/>
      </w:r>
      <w:r w:rsidRPr="000C701A">
        <w:rPr>
          <w:noProof/>
        </w:rPr>
        <w:instrText xml:space="preserve"> PAGEREF _Toc172384100 \h </w:instrText>
      </w:r>
      <w:r w:rsidRPr="000C701A">
        <w:rPr>
          <w:noProof/>
        </w:rPr>
      </w:r>
      <w:r w:rsidRPr="000C701A">
        <w:rPr>
          <w:noProof/>
        </w:rPr>
        <w:fldChar w:fldCharType="separate"/>
      </w:r>
      <w:r w:rsidR="0023025E">
        <w:rPr>
          <w:noProof/>
        </w:rPr>
        <w:t>84</w:t>
      </w:r>
      <w:r w:rsidRPr="000C701A">
        <w:rPr>
          <w:noProof/>
        </w:rPr>
        <w:fldChar w:fldCharType="end"/>
      </w:r>
    </w:p>
    <w:p w14:paraId="594EBDC6" w14:textId="71804B64" w:rsidR="000C701A" w:rsidRDefault="000C701A">
      <w:pPr>
        <w:pStyle w:val="TOC5"/>
        <w:rPr>
          <w:rFonts w:asciiTheme="minorHAnsi" w:eastAsiaTheme="minorEastAsia" w:hAnsiTheme="minorHAnsi" w:cstheme="minorBidi"/>
          <w:noProof/>
          <w:kern w:val="0"/>
          <w:sz w:val="22"/>
          <w:szCs w:val="22"/>
        </w:rPr>
      </w:pPr>
      <w:r>
        <w:rPr>
          <w:noProof/>
        </w:rPr>
        <w:t>134</w:t>
      </w:r>
      <w:r>
        <w:rPr>
          <w:noProof/>
        </w:rPr>
        <w:tab/>
        <w:t>APRA to appoint acting trustee in cases of suspension or removal</w:t>
      </w:r>
      <w:r w:rsidRPr="000C701A">
        <w:rPr>
          <w:noProof/>
        </w:rPr>
        <w:tab/>
      </w:r>
      <w:r w:rsidRPr="000C701A">
        <w:rPr>
          <w:noProof/>
        </w:rPr>
        <w:fldChar w:fldCharType="begin"/>
      </w:r>
      <w:r w:rsidRPr="000C701A">
        <w:rPr>
          <w:noProof/>
        </w:rPr>
        <w:instrText xml:space="preserve"> PAGEREF _Toc172384101 \h </w:instrText>
      </w:r>
      <w:r w:rsidRPr="000C701A">
        <w:rPr>
          <w:noProof/>
        </w:rPr>
      </w:r>
      <w:r w:rsidRPr="000C701A">
        <w:rPr>
          <w:noProof/>
        </w:rPr>
        <w:fldChar w:fldCharType="separate"/>
      </w:r>
      <w:r w:rsidR="0023025E">
        <w:rPr>
          <w:noProof/>
        </w:rPr>
        <w:t>86</w:t>
      </w:r>
      <w:r w:rsidRPr="000C701A">
        <w:rPr>
          <w:noProof/>
        </w:rPr>
        <w:fldChar w:fldCharType="end"/>
      </w:r>
    </w:p>
    <w:p w14:paraId="3CD32793" w14:textId="6488D0D7" w:rsidR="000C701A" w:rsidRDefault="000C701A">
      <w:pPr>
        <w:pStyle w:val="TOC5"/>
        <w:rPr>
          <w:rFonts w:asciiTheme="minorHAnsi" w:eastAsiaTheme="minorEastAsia" w:hAnsiTheme="minorHAnsi" w:cstheme="minorBidi"/>
          <w:noProof/>
          <w:kern w:val="0"/>
          <w:sz w:val="22"/>
          <w:szCs w:val="22"/>
        </w:rPr>
      </w:pPr>
      <w:r>
        <w:rPr>
          <w:noProof/>
        </w:rPr>
        <w:lastRenderedPageBreak/>
        <w:t>135</w:t>
      </w:r>
      <w:r>
        <w:rPr>
          <w:noProof/>
        </w:rPr>
        <w:tab/>
        <w:t>Terms and conditions of appointment of acting trustee</w:t>
      </w:r>
      <w:r w:rsidRPr="000C701A">
        <w:rPr>
          <w:noProof/>
        </w:rPr>
        <w:tab/>
      </w:r>
      <w:r w:rsidRPr="000C701A">
        <w:rPr>
          <w:noProof/>
        </w:rPr>
        <w:fldChar w:fldCharType="begin"/>
      </w:r>
      <w:r w:rsidRPr="000C701A">
        <w:rPr>
          <w:noProof/>
        </w:rPr>
        <w:instrText xml:space="preserve"> PAGEREF _Toc172384102 \h </w:instrText>
      </w:r>
      <w:r w:rsidRPr="000C701A">
        <w:rPr>
          <w:noProof/>
        </w:rPr>
      </w:r>
      <w:r w:rsidRPr="000C701A">
        <w:rPr>
          <w:noProof/>
        </w:rPr>
        <w:fldChar w:fldCharType="separate"/>
      </w:r>
      <w:r w:rsidR="0023025E">
        <w:rPr>
          <w:noProof/>
        </w:rPr>
        <w:t>87</w:t>
      </w:r>
      <w:r w:rsidRPr="000C701A">
        <w:rPr>
          <w:noProof/>
        </w:rPr>
        <w:fldChar w:fldCharType="end"/>
      </w:r>
    </w:p>
    <w:p w14:paraId="0BA219A8" w14:textId="4EE31220" w:rsidR="000C701A" w:rsidRDefault="000C701A">
      <w:pPr>
        <w:pStyle w:val="TOC5"/>
        <w:rPr>
          <w:rFonts w:asciiTheme="minorHAnsi" w:eastAsiaTheme="minorEastAsia" w:hAnsiTheme="minorHAnsi" w:cstheme="minorBidi"/>
          <w:noProof/>
          <w:kern w:val="0"/>
          <w:sz w:val="22"/>
          <w:szCs w:val="22"/>
        </w:rPr>
      </w:pPr>
      <w:r>
        <w:rPr>
          <w:noProof/>
        </w:rPr>
        <w:t>136</w:t>
      </w:r>
      <w:r>
        <w:rPr>
          <w:noProof/>
        </w:rPr>
        <w:tab/>
        <w:t>Termination of appointment of acting trustee</w:t>
      </w:r>
      <w:r w:rsidRPr="000C701A">
        <w:rPr>
          <w:noProof/>
        </w:rPr>
        <w:tab/>
      </w:r>
      <w:r w:rsidRPr="000C701A">
        <w:rPr>
          <w:noProof/>
        </w:rPr>
        <w:fldChar w:fldCharType="begin"/>
      </w:r>
      <w:r w:rsidRPr="000C701A">
        <w:rPr>
          <w:noProof/>
        </w:rPr>
        <w:instrText xml:space="preserve"> PAGEREF _Toc172384103 \h </w:instrText>
      </w:r>
      <w:r w:rsidRPr="000C701A">
        <w:rPr>
          <w:noProof/>
        </w:rPr>
      </w:r>
      <w:r w:rsidRPr="000C701A">
        <w:rPr>
          <w:noProof/>
        </w:rPr>
        <w:fldChar w:fldCharType="separate"/>
      </w:r>
      <w:r w:rsidR="0023025E">
        <w:rPr>
          <w:noProof/>
        </w:rPr>
        <w:t>88</w:t>
      </w:r>
      <w:r w:rsidRPr="000C701A">
        <w:rPr>
          <w:noProof/>
        </w:rPr>
        <w:fldChar w:fldCharType="end"/>
      </w:r>
    </w:p>
    <w:p w14:paraId="64BF010B" w14:textId="11C0F818" w:rsidR="000C701A" w:rsidRDefault="000C701A">
      <w:pPr>
        <w:pStyle w:val="TOC5"/>
        <w:rPr>
          <w:rFonts w:asciiTheme="minorHAnsi" w:eastAsiaTheme="minorEastAsia" w:hAnsiTheme="minorHAnsi" w:cstheme="minorBidi"/>
          <w:noProof/>
          <w:kern w:val="0"/>
          <w:sz w:val="22"/>
          <w:szCs w:val="22"/>
        </w:rPr>
      </w:pPr>
      <w:r>
        <w:rPr>
          <w:noProof/>
        </w:rPr>
        <w:t>137</w:t>
      </w:r>
      <w:r>
        <w:rPr>
          <w:noProof/>
        </w:rPr>
        <w:tab/>
        <w:t>Resignation of acting trustee</w:t>
      </w:r>
      <w:r w:rsidRPr="000C701A">
        <w:rPr>
          <w:noProof/>
        </w:rPr>
        <w:tab/>
      </w:r>
      <w:r w:rsidRPr="000C701A">
        <w:rPr>
          <w:noProof/>
        </w:rPr>
        <w:fldChar w:fldCharType="begin"/>
      </w:r>
      <w:r w:rsidRPr="000C701A">
        <w:rPr>
          <w:noProof/>
        </w:rPr>
        <w:instrText xml:space="preserve"> PAGEREF _Toc172384104 \h </w:instrText>
      </w:r>
      <w:r w:rsidRPr="000C701A">
        <w:rPr>
          <w:noProof/>
        </w:rPr>
      </w:r>
      <w:r w:rsidRPr="000C701A">
        <w:rPr>
          <w:noProof/>
        </w:rPr>
        <w:fldChar w:fldCharType="separate"/>
      </w:r>
      <w:r w:rsidR="0023025E">
        <w:rPr>
          <w:noProof/>
        </w:rPr>
        <w:t>88</w:t>
      </w:r>
      <w:r w:rsidRPr="000C701A">
        <w:rPr>
          <w:noProof/>
        </w:rPr>
        <w:fldChar w:fldCharType="end"/>
      </w:r>
    </w:p>
    <w:p w14:paraId="0E97F9FC" w14:textId="4DAB83C3" w:rsidR="000C701A" w:rsidRDefault="000C701A">
      <w:pPr>
        <w:pStyle w:val="TOC5"/>
        <w:rPr>
          <w:rFonts w:asciiTheme="minorHAnsi" w:eastAsiaTheme="minorEastAsia" w:hAnsiTheme="minorHAnsi" w:cstheme="minorBidi"/>
          <w:noProof/>
          <w:kern w:val="0"/>
          <w:sz w:val="22"/>
          <w:szCs w:val="22"/>
        </w:rPr>
      </w:pPr>
      <w:r>
        <w:rPr>
          <w:noProof/>
        </w:rPr>
        <w:t>138</w:t>
      </w:r>
      <w:r>
        <w:rPr>
          <w:noProof/>
        </w:rPr>
        <w:tab/>
        <w:t>Property vesting orders</w:t>
      </w:r>
      <w:r w:rsidRPr="000C701A">
        <w:rPr>
          <w:noProof/>
        </w:rPr>
        <w:tab/>
      </w:r>
      <w:r w:rsidRPr="000C701A">
        <w:rPr>
          <w:noProof/>
        </w:rPr>
        <w:fldChar w:fldCharType="begin"/>
      </w:r>
      <w:r w:rsidRPr="000C701A">
        <w:rPr>
          <w:noProof/>
        </w:rPr>
        <w:instrText xml:space="preserve"> PAGEREF _Toc172384105 \h </w:instrText>
      </w:r>
      <w:r w:rsidRPr="000C701A">
        <w:rPr>
          <w:noProof/>
        </w:rPr>
      </w:r>
      <w:r w:rsidRPr="000C701A">
        <w:rPr>
          <w:noProof/>
        </w:rPr>
        <w:fldChar w:fldCharType="separate"/>
      </w:r>
      <w:r w:rsidR="0023025E">
        <w:rPr>
          <w:noProof/>
        </w:rPr>
        <w:t>88</w:t>
      </w:r>
      <w:r w:rsidRPr="000C701A">
        <w:rPr>
          <w:noProof/>
        </w:rPr>
        <w:fldChar w:fldCharType="end"/>
      </w:r>
    </w:p>
    <w:p w14:paraId="775DFD1A" w14:textId="127BF2DE" w:rsidR="000C701A" w:rsidRDefault="000C701A">
      <w:pPr>
        <w:pStyle w:val="TOC5"/>
        <w:rPr>
          <w:rFonts w:asciiTheme="minorHAnsi" w:eastAsiaTheme="minorEastAsia" w:hAnsiTheme="minorHAnsi" w:cstheme="minorBidi"/>
          <w:noProof/>
          <w:kern w:val="0"/>
          <w:sz w:val="22"/>
          <w:szCs w:val="22"/>
        </w:rPr>
      </w:pPr>
      <w:r>
        <w:rPr>
          <w:noProof/>
        </w:rPr>
        <w:t>139</w:t>
      </w:r>
      <w:r>
        <w:rPr>
          <w:noProof/>
        </w:rPr>
        <w:tab/>
        <w:t>Powers of acting trustee</w:t>
      </w:r>
      <w:r w:rsidRPr="000C701A">
        <w:rPr>
          <w:noProof/>
        </w:rPr>
        <w:tab/>
      </w:r>
      <w:r w:rsidRPr="000C701A">
        <w:rPr>
          <w:noProof/>
        </w:rPr>
        <w:fldChar w:fldCharType="begin"/>
      </w:r>
      <w:r w:rsidRPr="000C701A">
        <w:rPr>
          <w:noProof/>
        </w:rPr>
        <w:instrText xml:space="preserve"> PAGEREF _Toc172384106 \h </w:instrText>
      </w:r>
      <w:r w:rsidRPr="000C701A">
        <w:rPr>
          <w:noProof/>
        </w:rPr>
      </w:r>
      <w:r w:rsidRPr="000C701A">
        <w:rPr>
          <w:noProof/>
        </w:rPr>
        <w:fldChar w:fldCharType="separate"/>
      </w:r>
      <w:r w:rsidR="0023025E">
        <w:rPr>
          <w:noProof/>
        </w:rPr>
        <w:t>89</w:t>
      </w:r>
      <w:r w:rsidRPr="000C701A">
        <w:rPr>
          <w:noProof/>
        </w:rPr>
        <w:fldChar w:fldCharType="end"/>
      </w:r>
    </w:p>
    <w:p w14:paraId="6BC3D65D" w14:textId="5FCC4017" w:rsidR="000C701A" w:rsidRDefault="000C701A">
      <w:pPr>
        <w:pStyle w:val="TOC5"/>
        <w:rPr>
          <w:rFonts w:asciiTheme="minorHAnsi" w:eastAsiaTheme="minorEastAsia" w:hAnsiTheme="minorHAnsi" w:cstheme="minorBidi"/>
          <w:noProof/>
          <w:kern w:val="0"/>
          <w:sz w:val="22"/>
          <w:szCs w:val="22"/>
        </w:rPr>
      </w:pPr>
      <w:r>
        <w:rPr>
          <w:noProof/>
        </w:rPr>
        <w:t>139A</w:t>
      </w:r>
      <w:r>
        <w:rPr>
          <w:noProof/>
        </w:rPr>
        <w:tab/>
        <w:t>Acting trustee authorised to offer a MySuper product</w:t>
      </w:r>
      <w:r w:rsidRPr="000C701A">
        <w:rPr>
          <w:noProof/>
        </w:rPr>
        <w:tab/>
      </w:r>
      <w:r w:rsidRPr="000C701A">
        <w:rPr>
          <w:noProof/>
        </w:rPr>
        <w:fldChar w:fldCharType="begin"/>
      </w:r>
      <w:r w:rsidRPr="000C701A">
        <w:rPr>
          <w:noProof/>
        </w:rPr>
        <w:instrText xml:space="preserve"> PAGEREF _Toc172384107 \h </w:instrText>
      </w:r>
      <w:r w:rsidRPr="000C701A">
        <w:rPr>
          <w:noProof/>
        </w:rPr>
      </w:r>
      <w:r w:rsidRPr="000C701A">
        <w:rPr>
          <w:noProof/>
        </w:rPr>
        <w:fldChar w:fldCharType="separate"/>
      </w:r>
      <w:r w:rsidR="0023025E">
        <w:rPr>
          <w:noProof/>
        </w:rPr>
        <w:t>89</w:t>
      </w:r>
      <w:r w:rsidRPr="000C701A">
        <w:rPr>
          <w:noProof/>
        </w:rPr>
        <w:fldChar w:fldCharType="end"/>
      </w:r>
    </w:p>
    <w:p w14:paraId="53039ACE" w14:textId="1F955870" w:rsidR="000C701A" w:rsidRDefault="000C701A">
      <w:pPr>
        <w:pStyle w:val="TOC5"/>
        <w:rPr>
          <w:rFonts w:asciiTheme="minorHAnsi" w:eastAsiaTheme="minorEastAsia" w:hAnsiTheme="minorHAnsi" w:cstheme="minorBidi"/>
          <w:noProof/>
          <w:kern w:val="0"/>
          <w:sz w:val="22"/>
          <w:szCs w:val="22"/>
        </w:rPr>
      </w:pPr>
      <w:r>
        <w:rPr>
          <w:noProof/>
        </w:rPr>
        <w:t>139B</w:t>
      </w:r>
      <w:r>
        <w:rPr>
          <w:noProof/>
        </w:rPr>
        <w:tab/>
        <w:t>Acting trustee authorised to operate an eligible rollover fund</w:t>
      </w:r>
      <w:r w:rsidRPr="000C701A">
        <w:rPr>
          <w:noProof/>
        </w:rPr>
        <w:tab/>
      </w:r>
      <w:r w:rsidRPr="000C701A">
        <w:rPr>
          <w:noProof/>
        </w:rPr>
        <w:fldChar w:fldCharType="begin"/>
      </w:r>
      <w:r w:rsidRPr="000C701A">
        <w:rPr>
          <w:noProof/>
        </w:rPr>
        <w:instrText xml:space="preserve"> PAGEREF _Toc172384108 \h </w:instrText>
      </w:r>
      <w:r w:rsidRPr="000C701A">
        <w:rPr>
          <w:noProof/>
        </w:rPr>
      </w:r>
      <w:r w:rsidRPr="000C701A">
        <w:rPr>
          <w:noProof/>
        </w:rPr>
        <w:fldChar w:fldCharType="separate"/>
      </w:r>
      <w:r w:rsidR="0023025E">
        <w:rPr>
          <w:noProof/>
        </w:rPr>
        <w:t>90</w:t>
      </w:r>
      <w:r w:rsidRPr="000C701A">
        <w:rPr>
          <w:noProof/>
        </w:rPr>
        <w:fldChar w:fldCharType="end"/>
      </w:r>
    </w:p>
    <w:p w14:paraId="4C56B5C4" w14:textId="107306FF" w:rsidR="000C701A" w:rsidRDefault="000C701A">
      <w:pPr>
        <w:pStyle w:val="TOC5"/>
        <w:rPr>
          <w:rFonts w:asciiTheme="minorHAnsi" w:eastAsiaTheme="minorEastAsia" w:hAnsiTheme="minorHAnsi" w:cstheme="minorBidi"/>
          <w:noProof/>
          <w:kern w:val="0"/>
          <w:sz w:val="22"/>
          <w:szCs w:val="22"/>
        </w:rPr>
      </w:pPr>
      <w:r>
        <w:rPr>
          <w:noProof/>
        </w:rPr>
        <w:t>140</w:t>
      </w:r>
      <w:r>
        <w:rPr>
          <w:noProof/>
        </w:rPr>
        <w:tab/>
        <w:t>Acting trustee to notify appointment to beneficiaries</w:t>
      </w:r>
      <w:r w:rsidRPr="000C701A">
        <w:rPr>
          <w:noProof/>
        </w:rPr>
        <w:tab/>
      </w:r>
      <w:r w:rsidRPr="000C701A">
        <w:rPr>
          <w:noProof/>
        </w:rPr>
        <w:fldChar w:fldCharType="begin"/>
      </w:r>
      <w:r w:rsidRPr="000C701A">
        <w:rPr>
          <w:noProof/>
        </w:rPr>
        <w:instrText xml:space="preserve"> PAGEREF _Toc172384109 \h </w:instrText>
      </w:r>
      <w:r w:rsidRPr="000C701A">
        <w:rPr>
          <w:noProof/>
        </w:rPr>
      </w:r>
      <w:r w:rsidRPr="000C701A">
        <w:rPr>
          <w:noProof/>
        </w:rPr>
        <w:fldChar w:fldCharType="separate"/>
      </w:r>
      <w:r w:rsidR="0023025E">
        <w:rPr>
          <w:noProof/>
        </w:rPr>
        <w:t>90</w:t>
      </w:r>
      <w:r w:rsidRPr="000C701A">
        <w:rPr>
          <w:noProof/>
        </w:rPr>
        <w:fldChar w:fldCharType="end"/>
      </w:r>
    </w:p>
    <w:p w14:paraId="3587ED61" w14:textId="5A40AB42" w:rsidR="000C701A" w:rsidRDefault="000C701A">
      <w:pPr>
        <w:pStyle w:val="TOC5"/>
        <w:rPr>
          <w:rFonts w:asciiTheme="minorHAnsi" w:eastAsiaTheme="minorEastAsia" w:hAnsiTheme="minorHAnsi" w:cstheme="minorBidi"/>
          <w:noProof/>
          <w:kern w:val="0"/>
          <w:sz w:val="22"/>
          <w:szCs w:val="22"/>
        </w:rPr>
      </w:pPr>
      <w:r>
        <w:rPr>
          <w:noProof/>
        </w:rPr>
        <w:t>141</w:t>
      </w:r>
      <w:r>
        <w:rPr>
          <w:noProof/>
        </w:rPr>
        <w:tab/>
        <w:t>The Regulator may give directions to acting trustee</w:t>
      </w:r>
      <w:r w:rsidRPr="000C701A">
        <w:rPr>
          <w:noProof/>
        </w:rPr>
        <w:tab/>
      </w:r>
      <w:r w:rsidRPr="000C701A">
        <w:rPr>
          <w:noProof/>
        </w:rPr>
        <w:fldChar w:fldCharType="begin"/>
      </w:r>
      <w:r w:rsidRPr="000C701A">
        <w:rPr>
          <w:noProof/>
        </w:rPr>
        <w:instrText xml:space="preserve"> PAGEREF _Toc172384110 \h </w:instrText>
      </w:r>
      <w:r w:rsidRPr="000C701A">
        <w:rPr>
          <w:noProof/>
        </w:rPr>
      </w:r>
      <w:r w:rsidRPr="000C701A">
        <w:rPr>
          <w:noProof/>
        </w:rPr>
        <w:fldChar w:fldCharType="separate"/>
      </w:r>
      <w:r w:rsidR="0023025E">
        <w:rPr>
          <w:noProof/>
        </w:rPr>
        <w:t>91</w:t>
      </w:r>
      <w:r w:rsidRPr="000C701A">
        <w:rPr>
          <w:noProof/>
        </w:rPr>
        <w:fldChar w:fldCharType="end"/>
      </w:r>
    </w:p>
    <w:p w14:paraId="3AAA7F86" w14:textId="056D6DFA" w:rsidR="000C701A" w:rsidRDefault="000C701A">
      <w:pPr>
        <w:pStyle w:val="TOC5"/>
        <w:rPr>
          <w:rFonts w:asciiTheme="minorHAnsi" w:eastAsiaTheme="minorEastAsia" w:hAnsiTheme="minorHAnsi" w:cstheme="minorBidi"/>
          <w:noProof/>
          <w:kern w:val="0"/>
          <w:sz w:val="22"/>
          <w:szCs w:val="22"/>
        </w:rPr>
      </w:pPr>
      <w:r>
        <w:rPr>
          <w:noProof/>
        </w:rPr>
        <w:t>141A</w:t>
      </w:r>
      <w:r>
        <w:rPr>
          <w:noProof/>
        </w:rPr>
        <w:tab/>
        <w:t>Property vested in acting trustee—former trustee’s obligations relating to books, identification of property and transfer of property</w:t>
      </w:r>
      <w:r w:rsidRPr="000C701A">
        <w:rPr>
          <w:noProof/>
        </w:rPr>
        <w:tab/>
      </w:r>
      <w:r w:rsidRPr="000C701A">
        <w:rPr>
          <w:noProof/>
        </w:rPr>
        <w:fldChar w:fldCharType="begin"/>
      </w:r>
      <w:r w:rsidRPr="000C701A">
        <w:rPr>
          <w:noProof/>
        </w:rPr>
        <w:instrText xml:space="preserve"> PAGEREF _Toc172384111 \h </w:instrText>
      </w:r>
      <w:r w:rsidRPr="000C701A">
        <w:rPr>
          <w:noProof/>
        </w:rPr>
      </w:r>
      <w:r w:rsidRPr="000C701A">
        <w:rPr>
          <w:noProof/>
        </w:rPr>
        <w:fldChar w:fldCharType="separate"/>
      </w:r>
      <w:r w:rsidR="0023025E">
        <w:rPr>
          <w:noProof/>
        </w:rPr>
        <w:t>91</w:t>
      </w:r>
      <w:r w:rsidRPr="000C701A">
        <w:rPr>
          <w:noProof/>
        </w:rPr>
        <w:fldChar w:fldCharType="end"/>
      </w:r>
    </w:p>
    <w:p w14:paraId="39EB16FD" w14:textId="4E4D0824" w:rsidR="000C701A" w:rsidRDefault="000C701A">
      <w:pPr>
        <w:pStyle w:val="TOC5"/>
        <w:rPr>
          <w:rFonts w:asciiTheme="minorHAnsi" w:eastAsiaTheme="minorEastAsia" w:hAnsiTheme="minorHAnsi" w:cstheme="minorBidi"/>
          <w:noProof/>
          <w:kern w:val="0"/>
          <w:sz w:val="22"/>
          <w:szCs w:val="22"/>
        </w:rPr>
      </w:pPr>
      <w:r>
        <w:rPr>
          <w:noProof/>
        </w:rPr>
        <w:t>142</w:t>
      </w:r>
      <w:r>
        <w:rPr>
          <w:noProof/>
        </w:rPr>
        <w:tab/>
        <w:t>The Regulator may formulate a scheme for the winding</w:t>
      </w:r>
      <w:r>
        <w:rPr>
          <w:noProof/>
        </w:rPr>
        <w:noBreakHyphen/>
        <w:t>up or dissolution, or both, of a superannuation entity</w:t>
      </w:r>
      <w:r w:rsidRPr="000C701A">
        <w:rPr>
          <w:noProof/>
        </w:rPr>
        <w:tab/>
      </w:r>
      <w:r w:rsidRPr="000C701A">
        <w:rPr>
          <w:noProof/>
        </w:rPr>
        <w:fldChar w:fldCharType="begin"/>
      </w:r>
      <w:r w:rsidRPr="000C701A">
        <w:rPr>
          <w:noProof/>
        </w:rPr>
        <w:instrText xml:space="preserve"> PAGEREF _Toc172384112 \h </w:instrText>
      </w:r>
      <w:r w:rsidRPr="000C701A">
        <w:rPr>
          <w:noProof/>
        </w:rPr>
      </w:r>
      <w:r w:rsidRPr="000C701A">
        <w:rPr>
          <w:noProof/>
        </w:rPr>
        <w:fldChar w:fldCharType="separate"/>
      </w:r>
      <w:r w:rsidR="0023025E">
        <w:rPr>
          <w:noProof/>
        </w:rPr>
        <w:t>93</w:t>
      </w:r>
      <w:r w:rsidRPr="000C701A">
        <w:rPr>
          <w:noProof/>
        </w:rPr>
        <w:fldChar w:fldCharType="end"/>
      </w:r>
    </w:p>
    <w:p w14:paraId="0ADDC38D" w14:textId="7A927292" w:rsidR="000C701A" w:rsidRDefault="000C701A">
      <w:pPr>
        <w:pStyle w:val="TOC2"/>
        <w:rPr>
          <w:rFonts w:asciiTheme="minorHAnsi" w:eastAsiaTheme="minorEastAsia" w:hAnsiTheme="minorHAnsi" w:cstheme="minorBidi"/>
          <w:b w:val="0"/>
          <w:noProof/>
          <w:kern w:val="0"/>
          <w:sz w:val="22"/>
          <w:szCs w:val="22"/>
        </w:rPr>
      </w:pPr>
      <w:r>
        <w:rPr>
          <w:noProof/>
        </w:rPr>
        <w:t>Part 18—Amalgamation of funds</w:t>
      </w:r>
      <w:r w:rsidRPr="000C701A">
        <w:rPr>
          <w:b w:val="0"/>
          <w:noProof/>
          <w:sz w:val="18"/>
        </w:rPr>
        <w:tab/>
      </w:r>
      <w:r w:rsidRPr="000C701A">
        <w:rPr>
          <w:b w:val="0"/>
          <w:noProof/>
          <w:sz w:val="18"/>
        </w:rPr>
        <w:fldChar w:fldCharType="begin"/>
      </w:r>
      <w:r w:rsidRPr="000C701A">
        <w:rPr>
          <w:b w:val="0"/>
          <w:noProof/>
          <w:sz w:val="18"/>
        </w:rPr>
        <w:instrText xml:space="preserve"> PAGEREF _Toc172384113 \h </w:instrText>
      </w:r>
      <w:r w:rsidRPr="000C701A">
        <w:rPr>
          <w:b w:val="0"/>
          <w:noProof/>
          <w:sz w:val="18"/>
        </w:rPr>
      </w:r>
      <w:r w:rsidRPr="000C701A">
        <w:rPr>
          <w:b w:val="0"/>
          <w:noProof/>
          <w:sz w:val="18"/>
        </w:rPr>
        <w:fldChar w:fldCharType="separate"/>
      </w:r>
      <w:r w:rsidR="0023025E">
        <w:rPr>
          <w:b w:val="0"/>
          <w:noProof/>
          <w:sz w:val="18"/>
        </w:rPr>
        <w:t>95</w:t>
      </w:r>
      <w:r w:rsidRPr="000C701A">
        <w:rPr>
          <w:b w:val="0"/>
          <w:noProof/>
          <w:sz w:val="18"/>
        </w:rPr>
        <w:fldChar w:fldCharType="end"/>
      </w:r>
    </w:p>
    <w:p w14:paraId="78A3B151" w14:textId="0B8CEF73" w:rsidR="000C701A" w:rsidRDefault="000C701A">
      <w:pPr>
        <w:pStyle w:val="TOC5"/>
        <w:rPr>
          <w:rFonts w:asciiTheme="minorHAnsi" w:eastAsiaTheme="minorEastAsia" w:hAnsiTheme="minorHAnsi" w:cstheme="minorBidi"/>
          <w:noProof/>
          <w:kern w:val="0"/>
          <w:sz w:val="22"/>
          <w:szCs w:val="22"/>
        </w:rPr>
      </w:pPr>
      <w:r>
        <w:rPr>
          <w:noProof/>
        </w:rPr>
        <w:t>143</w:t>
      </w:r>
      <w:r>
        <w:rPr>
          <w:noProof/>
        </w:rPr>
        <w:tab/>
        <w:t>Object of Part</w:t>
      </w:r>
      <w:r w:rsidRPr="000C701A">
        <w:rPr>
          <w:noProof/>
        </w:rPr>
        <w:tab/>
      </w:r>
      <w:r w:rsidRPr="000C701A">
        <w:rPr>
          <w:noProof/>
        </w:rPr>
        <w:fldChar w:fldCharType="begin"/>
      </w:r>
      <w:r w:rsidRPr="000C701A">
        <w:rPr>
          <w:noProof/>
        </w:rPr>
        <w:instrText xml:space="preserve"> PAGEREF _Toc172384114 \h </w:instrText>
      </w:r>
      <w:r w:rsidRPr="000C701A">
        <w:rPr>
          <w:noProof/>
        </w:rPr>
      </w:r>
      <w:r w:rsidRPr="000C701A">
        <w:rPr>
          <w:noProof/>
        </w:rPr>
        <w:fldChar w:fldCharType="separate"/>
      </w:r>
      <w:r w:rsidR="0023025E">
        <w:rPr>
          <w:noProof/>
        </w:rPr>
        <w:t>95</w:t>
      </w:r>
      <w:r w:rsidRPr="000C701A">
        <w:rPr>
          <w:noProof/>
        </w:rPr>
        <w:fldChar w:fldCharType="end"/>
      </w:r>
    </w:p>
    <w:p w14:paraId="3AD65A00" w14:textId="5520AE12" w:rsidR="000C701A" w:rsidRDefault="000C701A">
      <w:pPr>
        <w:pStyle w:val="TOC5"/>
        <w:rPr>
          <w:rFonts w:asciiTheme="minorHAnsi" w:eastAsiaTheme="minorEastAsia" w:hAnsiTheme="minorHAnsi" w:cstheme="minorBidi"/>
          <w:noProof/>
          <w:kern w:val="0"/>
          <w:sz w:val="22"/>
          <w:szCs w:val="22"/>
        </w:rPr>
      </w:pPr>
      <w:r>
        <w:rPr>
          <w:noProof/>
        </w:rPr>
        <w:t>144</w:t>
      </w:r>
      <w:r>
        <w:rPr>
          <w:noProof/>
        </w:rPr>
        <w:tab/>
        <w:t>Benefits may be transferred to a new fund with APRA’s approval etc.</w:t>
      </w:r>
      <w:r w:rsidRPr="000C701A">
        <w:rPr>
          <w:noProof/>
        </w:rPr>
        <w:tab/>
      </w:r>
      <w:r w:rsidRPr="000C701A">
        <w:rPr>
          <w:noProof/>
        </w:rPr>
        <w:fldChar w:fldCharType="begin"/>
      </w:r>
      <w:r w:rsidRPr="000C701A">
        <w:rPr>
          <w:noProof/>
        </w:rPr>
        <w:instrText xml:space="preserve"> PAGEREF _Toc172384115 \h </w:instrText>
      </w:r>
      <w:r w:rsidRPr="000C701A">
        <w:rPr>
          <w:noProof/>
        </w:rPr>
      </w:r>
      <w:r w:rsidRPr="000C701A">
        <w:rPr>
          <w:noProof/>
        </w:rPr>
        <w:fldChar w:fldCharType="separate"/>
      </w:r>
      <w:r w:rsidR="0023025E">
        <w:rPr>
          <w:noProof/>
        </w:rPr>
        <w:t>95</w:t>
      </w:r>
      <w:r w:rsidRPr="000C701A">
        <w:rPr>
          <w:noProof/>
        </w:rPr>
        <w:fldChar w:fldCharType="end"/>
      </w:r>
    </w:p>
    <w:p w14:paraId="4C47894B" w14:textId="0771375F" w:rsidR="000C701A" w:rsidRDefault="000C701A">
      <w:pPr>
        <w:pStyle w:val="TOC5"/>
        <w:rPr>
          <w:rFonts w:asciiTheme="minorHAnsi" w:eastAsiaTheme="minorEastAsia" w:hAnsiTheme="minorHAnsi" w:cstheme="minorBidi"/>
          <w:noProof/>
          <w:kern w:val="0"/>
          <w:sz w:val="22"/>
          <w:szCs w:val="22"/>
        </w:rPr>
      </w:pPr>
      <w:r>
        <w:rPr>
          <w:noProof/>
        </w:rPr>
        <w:t>145</w:t>
      </w:r>
      <w:r>
        <w:rPr>
          <w:noProof/>
        </w:rPr>
        <w:tab/>
        <w:t>Application for approval of transfer</w:t>
      </w:r>
      <w:r w:rsidRPr="000C701A">
        <w:rPr>
          <w:noProof/>
        </w:rPr>
        <w:tab/>
      </w:r>
      <w:r w:rsidRPr="000C701A">
        <w:rPr>
          <w:noProof/>
        </w:rPr>
        <w:fldChar w:fldCharType="begin"/>
      </w:r>
      <w:r w:rsidRPr="000C701A">
        <w:rPr>
          <w:noProof/>
        </w:rPr>
        <w:instrText xml:space="preserve"> PAGEREF _Toc172384116 \h </w:instrText>
      </w:r>
      <w:r w:rsidRPr="000C701A">
        <w:rPr>
          <w:noProof/>
        </w:rPr>
      </w:r>
      <w:r w:rsidRPr="000C701A">
        <w:rPr>
          <w:noProof/>
        </w:rPr>
        <w:fldChar w:fldCharType="separate"/>
      </w:r>
      <w:r w:rsidR="0023025E">
        <w:rPr>
          <w:noProof/>
        </w:rPr>
        <w:t>95</w:t>
      </w:r>
      <w:r w:rsidRPr="000C701A">
        <w:rPr>
          <w:noProof/>
        </w:rPr>
        <w:fldChar w:fldCharType="end"/>
      </w:r>
    </w:p>
    <w:p w14:paraId="6F6ACD2C" w14:textId="6A1FDBA4" w:rsidR="000C701A" w:rsidRDefault="000C701A">
      <w:pPr>
        <w:pStyle w:val="TOC5"/>
        <w:rPr>
          <w:rFonts w:asciiTheme="minorHAnsi" w:eastAsiaTheme="minorEastAsia" w:hAnsiTheme="minorHAnsi" w:cstheme="minorBidi"/>
          <w:noProof/>
          <w:kern w:val="0"/>
          <w:sz w:val="22"/>
          <w:szCs w:val="22"/>
        </w:rPr>
      </w:pPr>
      <w:r>
        <w:rPr>
          <w:noProof/>
        </w:rPr>
        <w:t>146</w:t>
      </w:r>
      <w:r>
        <w:rPr>
          <w:noProof/>
        </w:rPr>
        <w:tab/>
        <w:t>Approval of transfer</w:t>
      </w:r>
      <w:r w:rsidRPr="000C701A">
        <w:rPr>
          <w:noProof/>
        </w:rPr>
        <w:tab/>
      </w:r>
      <w:r w:rsidRPr="000C701A">
        <w:rPr>
          <w:noProof/>
        </w:rPr>
        <w:fldChar w:fldCharType="begin"/>
      </w:r>
      <w:r w:rsidRPr="000C701A">
        <w:rPr>
          <w:noProof/>
        </w:rPr>
        <w:instrText xml:space="preserve"> PAGEREF _Toc172384117 \h </w:instrText>
      </w:r>
      <w:r w:rsidRPr="000C701A">
        <w:rPr>
          <w:noProof/>
        </w:rPr>
      </w:r>
      <w:r w:rsidRPr="000C701A">
        <w:rPr>
          <w:noProof/>
        </w:rPr>
        <w:fldChar w:fldCharType="separate"/>
      </w:r>
      <w:r w:rsidR="0023025E">
        <w:rPr>
          <w:noProof/>
        </w:rPr>
        <w:t>96</w:t>
      </w:r>
      <w:r w:rsidRPr="000C701A">
        <w:rPr>
          <w:noProof/>
        </w:rPr>
        <w:fldChar w:fldCharType="end"/>
      </w:r>
    </w:p>
    <w:p w14:paraId="6F4E0366" w14:textId="44C02D95" w:rsidR="000C701A" w:rsidRDefault="000C701A">
      <w:pPr>
        <w:pStyle w:val="TOC5"/>
        <w:rPr>
          <w:rFonts w:asciiTheme="minorHAnsi" w:eastAsiaTheme="minorEastAsia" w:hAnsiTheme="minorHAnsi" w:cstheme="minorBidi"/>
          <w:noProof/>
          <w:kern w:val="0"/>
          <w:sz w:val="22"/>
          <w:szCs w:val="22"/>
        </w:rPr>
      </w:pPr>
      <w:r>
        <w:rPr>
          <w:noProof/>
        </w:rPr>
        <w:t>147</w:t>
      </w:r>
      <w:r>
        <w:rPr>
          <w:noProof/>
        </w:rPr>
        <w:tab/>
        <w:t>Cessation of rights against transferor fund</w:t>
      </w:r>
      <w:r w:rsidRPr="000C701A">
        <w:rPr>
          <w:noProof/>
        </w:rPr>
        <w:tab/>
      </w:r>
      <w:r w:rsidRPr="000C701A">
        <w:rPr>
          <w:noProof/>
        </w:rPr>
        <w:fldChar w:fldCharType="begin"/>
      </w:r>
      <w:r w:rsidRPr="000C701A">
        <w:rPr>
          <w:noProof/>
        </w:rPr>
        <w:instrText xml:space="preserve"> PAGEREF _Toc172384118 \h </w:instrText>
      </w:r>
      <w:r w:rsidRPr="000C701A">
        <w:rPr>
          <w:noProof/>
        </w:rPr>
      </w:r>
      <w:r w:rsidRPr="000C701A">
        <w:rPr>
          <w:noProof/>
        </w:rPr>
        <w:fldChar w:fldCharType="separate"/>
      </w:r>
      <w:r w:rsidR="0023025E">
        <w:rPr>
          <w:noProof/>
        </w:rPr>
        <w:t>97</w:t>
      </w:r>
      <w:r w:rsidRPr="000C701A">
        <w:rPr>
          <w:noProof/>
        </w:rPr>
        <w:fldChar w:fldCharType="end"/>
      </w:r>
    </w:p>
    <w:p w14:paraId="1EE547FC" w14:textId="203C38D3" w:rsidR="000C701A" w:rsidRDefault="000C701A">
      <w:pPr>
        <w:pStyle w:val="TOC2"/>
        <w:rPr>
          <w:rFonts w:asciiTheme="minorHAnsi" w:eastAsiaTheme="minorEastAsia" w:hAnsiTheme="minorHAnsi" w:cstheme="minorBidi"/>
          <w:b w:val="0"/>
          <w:noProof/>
          <w:kern w:val="0"/>
          <w:sz w:val="22"/>
          <w:szCs w:val="22"/>
        </w:rPr>
      </w:pPr>
      <w:r>
        <w:rPr>
          <w:noProof/>
        </w:rPr>
        <w:t>Part 19—Public offer entities: provisions relating to superannuation interests</w:t>
      </w:r>
      <w:r w:rsidRPr="000C701A">
        <w:rPr>
          <w:b w:val="0"/>
          <w:noProof/>
          <w:sz w:val="18"/>
        </w:rPr>
        <w:tab/>
      </w:r>
      <w:r w:rsidRPr="000C701A">
        <w:rPr>
          <w:b w:val="0"/>
          <w:noProof/>
          <w:sz w:val="18"/>
        </w:rPr>
        <w:fldChar w:fldCharType="begin"/>
      </w:r>
      <w:r w:rsidRPr="000C701A">
        <w:rPr>
          <w:b w:val="0"/>
          <w:noProof/>
          <w:sz w:val="18"/>
        </w:rPr>
        <w:instrText xml:space="preserve"> PAGEREF _Toc172384119 \h </w:instrText>
      </w:r>
      <w:r w:rsidRPr="000C701A">
        <w:rPr>
          <w:b w:val="0"/>
          <w:noProof/>
          <w:sz w:val="18"/>
        </w:rPr>
      </w:r>
      <w:r w:rsidRPr="000C701A">
        <w:rPr>
          <w:b w:val="0"/>
          <w:noProof/>
          <w:sz w:val="18"/>
        </w:rPr>
        <w:fldChar w:fldCharType="separate"/>
      </w:r>
      <w:r w:rsidR="0023025E">
        <w:rPr>
          <w:b w:val="0"/>
          <w:noProof/>
          <w:sz w:val="18"/>
        </w:rPr>
        <w:t>98</w:t>
      </w:r>
      <w:r w:rsidRPr="000C701A">
        <w:rPr>
          <w:b w:val="0"/>
          <w:noProof/>
          <w:sz w:val="18"/>
        </w:rPr>
        <w:fldChar w:fldCharType="end"/>
      </w:r>
    </w:p>
    <w:p w14:paraId="5D073FA0" w14:textId="203BA902" w:rsidR="000C701A" w:rsidRDefault="000C701A">
      <w:pPr>
        <w:pStyle w:val="TOC3"/>
        <w:rPr>
          <w:rFonts w:asciiTheme="minorHAnsi" w:eastAsiaTheme="minorEastAsia" w:hAnsiTheme="minorHAnsi" w:cstheme="minorBidi"/>
          <w:b w:val="0"/>
          <w:noProof/>
          <w:kern w:val="0"/>
          <w:szCs w:val="22"/>
        </w:rPr>
      </w:pPr>
      <w:r>
        <w:rPr>
          <w:noProof/>
        </w:rPr>
        <w:t>Division 1—Preliminary</w:t>
      </w:r>
      <w:r w:rsidRPr="000C701A">
        <w:rPr>
          <w:b w:val="0"/>
          <w:noProof/>
          <w:sz w:val="18"/>
        </w:rPr>
        <w:tab/>
      </w:r>
      <w:r w:rsidRPr="000C701A">
        <w:rPr>
          <w:b w:val="0"/>
          <w:noProof/>
          <w:sz w:val="18"/>
        </w:rPr>
        <w:fldChar w:fldCharType="begin"/>
      </w:r>
      <w:r w:rsidRPr="000C701A">
        <w:rPr>
          <w:b w:val="0"/>
          <w:noProof/>
          <w:sz w:val="18"/>
        </w:rPr>
        <w:instrText xml:space="preserve"> PAGEREF _Toc172384120 \h </w:instrText>
      </w:r>
      <w:r w:rsidRPr="000C701A">
        <w:rPr>
          <w:b w:val="0"/>
          <w:noProof/>
          <w:sz w:val="18"/>
        </w:rPr>
      </w:r>
      <w:r w:rsidRPr="000C701A">
        <w:rPr>
          <w:b w:val="0"/>
          <w:noProof/>
          <w:sz w:val="18"/>
        </w:rPr>
        <w:fldChar w:fldCharType="separate"/>
      </w:r>
      <w:r w:rsidR="0023025E">
        <w:rPr>
          <w:b w:val="0"/>
          <w:noProof/>
          <w:sz w:val="18"/>
        </w:rPr>
        <w:t>98</w:t>
      </w:r>
      <w:r w:rsidRPr="000C701A">
        <w:rPr>
          <w:b w:val="0"/>
          <w:noProof/>
          <w:sz w:val="18"/>
        </w:rPr>
        <w:fldChar w:fldCharType="end"/>
      </w:r>
    </w:p>
    <w:p w14:paraId="7A20B5FD" w14:textId="51E84557" w:rsidR="000C701A" w:rsidRDefault="000C701A">
      <w:pPr>
        <w:pStyle w:val="TOC5"/>
        <w:rPr>
          <w:rFonts w:asciiTheme="minorHAnsi" w:eastAsiaTheme="minorEastAsia" w:hAnsiTheme="minorHAnsi" w:cstheme="minorBidi"/>
          <w:noProof/>
          <w:kern w:val="0"/>
          <w:sz w:val="22"/>
          <w:szCs w:val="22"/>
        </w:rPr>
      </w:pPr>
      <w:r>
        <w:rPr>
          <w:noProof/>
        </w:rPr>
        <w:t>151</w:t>
      </w:r>
      <w:r>
        <w:rPr>
          <w:noProof/>
        </w:rPr>
        <w:tab/>
        <w:t>Contravention of Part does not affect validity of issue of superannuation interest etc.</w:t>
      </w:r>
      <w:r w:rsidRPr="000C701A">
        <w:rPr>
          <w:noProof/>
        </w:rPr>
        <w:tab/>
      </w:r>
      <w:r w:rsidRPr="000C701A">
        <w:rPr>
          <w:noProof/>
        </w:rPr>
        <w:fldChar w:fldCharType="begin"/>
      </w:r>
      <w:r w:rsidRPr="000C701A">
        <w:rPr>
          <w:noProof/>
        </w:rPr>
        <w:instrText xml:space="preserve"> PAGEREF _Toc172384121 \h </w:instrText>
      </w:r>
      <w:r w:rsidRPr="000C701A">
        <w:rPr>
          <w:noProof/>
        </w:rPr>
      </w:r>
      <w:r w:rsidRPr="000C701A">
        <w:rPr>
          <w:noProof/>
        </w:rPr>
        <w:fldChar w:fldCharType="separate"/>
      </w:r>
      <w:r w:rsidR="0023025E">
        <w:rPr>
          <w:noProof/>
        </w:rPr>
        <w:t>98</w:t>
      </w:r>
      <w:r w:rsidRPr="000C701A">
        <w:rPr>
          <w:noProof/>
        </w:rPr>
        <w:fldChar w:fldCharType="end"/>
      </w:r>
    </w:p>
    <w:p w14:paraId="53F29515" w14:textId="13DC44AE" w:rsidR="000C701A" w:rsidRDefault="000C701A">
      <w:pPr>
        <w:pStyle w:val="TOC3"/>
        <w:rPr>
          <w:rFonts w:asciiTheme="minorHAnsi" w:eastAsiaTheme="minorEastAsia" w:hAnsiTheme="minorHAnsi" w:cstheme="minorBidi"/>
          <w:b w:val="0"/>
          <w:noProof/>
          <w:kern w:val="0"/>
          <w:szCs w:val="22"/>
        </w:rPr>
      </w:pPr>
      <w:r>
        <w:rPr>
          <w:noProof/>
        </w:rPr>
        <w:t>Division 2—Issuing, offering etc. superannuation interests in public offer entities</w:t>
      </w:r>
      <w:r w:rsidRPr="000C701A">
        <w:rPr>
          <w:b w:val="0"/>
          <w:noProof/>
          <w:sz w:val="18"/>
        </w:rPr>
        <w:tab/>
      </w:r>
      <w:r w:rsidRPr="000C701A">
        <w:rPr>
          <w:b w:val="0"/>
          <w:noProof/>
          <w:sz w:val="18"/>
        </w:rPr>
        <w:fldChar w:fldCharType="begin"/>
      </w:r>
      <w:r w:rsidRPr="000C701A">
        <w:rPr>
          <w:b w:val="0"/>
          <w:noProof/>
          <w:sz w:val="18"/>
        </w:rPr>
        <w:instrText xml:space="preserve"> PAGEREF _Toc172384122 \h </w:instrText>
      </w:r>
      <w:r w:rsidRPr="000C701A">
        <w:rPr>
          <w:b w:val="0"/>
          <w:noProof/>
          <w:sz w:val="18"/>
        </w:rPr>
      </w:r>
      <w:r w:rsidRPr="000C701A">
        <w:rPr>
          <w:b w:val="0"/>
          <w:noProof/>
          <w:sz w:val="18"/>
        </w:rPr>
        <w:fldChar w:fldCharType="separate"/>
      </w:r>
      <w:r w:rsidR="0023025E">
        <w:rPr>
          <w:b w:val="0"/>
          <w:noProof/>
          <w:sz w:val="18"/>
        </w:rPr>
        <w:t>99</w:t>
      </w:r>
      <w:r w:rsidRPr="000C701A">
        <w:rPr>
          <w:b w:val="0"/>
          <w:noProof/>
          <w:sz w:val="18"/>
        </w:rPr>
        <w:fldChar w:fldCharType="end"/>
      </w:r>
    </w:p>
    <w:p w14:paraId="1C4E2F4E" w14:textId="2C421E0D" w:rsidR="000C701A" w:rsidRDefault="000C701A">
      <w:pPr>
        <w:pStyle w:val="TOC5"/>
        <w:rPr>
          <w:rFonts w:asciiTheme="minorHAnsi" w:eastAsiaTheme="minorEastAsia" w:hAnsiTheme="minorHAnsi" w:cstheme="minorBidi"/>
          <w:noProof/>
          <w:kern w:val="0"/>
          <w:sz w:val="22"/>
          <w:szCs w:val="22"/>
        </w:rPr>
      </w:pPr>
      <w:r>
        <w:rPr>
          <w:noProof/>
        </w:rPr>
        <w:t>152</w:t>
      </w:r>
      <w:r>
        <w:rPr>
          <w:noProof/>
        </w:rPr>
        <w:tab/>
        <w:t>Limitation on issuing, offering etc. superannuation interests in public offer entities</w:t>
      </w:r>
      <w:r w:rsidRPr="000C701A">
        <w:rPr>
          <w:noProof/>
        </w:rPr>
        <w:tab/>
      </w:r>
      <w:r w:rsidRPr="000C701A">
        <w:rPr>
          <w:noProof/>
        </w:rPr>
        <w:fldChar w:fldCharType="begin"/>
      </w:r>
      <w:r w:rsidRPr="000C701A">
        <w:rPr>
          <w:noProof/>
        </w:rPr>
        <w:instrText xml:space="preserve"> PAGEREF _Toc172384123 \h </w:instrText>
      </w:r>
      <w:r w:rsidRPr="000C701A">
        <w:rPr>
          <w:noProof/>
        </w:rPr>
      </w:r>
      <w:r w:rsidRPr="000C701A">
        <w:rPr>
          <w:noProof/>
        </w:rPr>
        <w:fldChar w:fldCharType="separate"/>
      </w:r>
      <w:r w:rsidR="0023025E">
        <w:rPr>
          <w:noProof/>
        </w:rPr>
        <w:t>99</w:t>
      </w:r>
      <w:r w:rsidRPr="000C701A">
        <w:rPr>
          <w:noProof/>
        </w:rPr>
        <w:fldChar w:fldCharType="end"/>
      </w:r>
    </w:p>
    <w:p w14:paraId="7E7993A8" w14:textId="103999C3" w:rsidR="000C701A" w:rsidRDefault="000C701A">
      <w:pPr>
        <w:pStyle w:val="TOC5"/>
        <w:rPr>
          <w:rFonts w:asciiTheme="minorHAnsi" w:eastAsiaTheme="minorEastAsia" w:hAnsiTheme="minorHAnsi" w:cstheme="minorBidi"/>
          <w:noProof/>
          <w:kern w:val="0"/>
          <w:sz w:val="22"/>
          <w:szCs w:val="22"/>
        </w:rPr>
      </w:pPr>
      <w:r>
        <w:rPr>
          <w:noProof/>
        </w:rPr>
        <w:t>154</w:t>
      </w:r>
      <w:r>
        <w:rPr>
          <w:noProof/>
        </w:rPr>
        <w:tab/>
        <w:t>Commission and brokerage</w:t>
      </w:r>
      <w:r w:rsidRPr="000C701A">
        <w:rPr>
          <w:noProof/>
        </w:rPr>
        <w:tab/>
      </w:r>
      <w:r w:rsidRPr="000C701A">
        <w:rPr>
          <w:noProof/>
        </w:rPr>
        <w:fldChar w:fldCharType="begin"/>
      </w:r>
      <w:r w:rsidRPr="000C701A">
        <w:rPr>
          <w:noProof/>
        </w:rPr>
        <w:instrText xml:space="preserve"> PAGEREF _Toc172384124 \h </w:instrText>
      </w:r>
      <w:r w:rsidRPr="000C701A">
        <w:rPr>
          <w:noProof/>
        </w:rPr>
      </w:r>
      <w:r w:rsidRPr="000C701A">
        <w:rPr>
          <w:noProof/>
        </w:rPr>
        <w:fldChar w:fldCharType="separate"/>
      </w:r>
      <w:r w:rsidR="0023025E">
        <w:rPr>
          <w:noProof/>
        </w:rPr>
        <w:t>100</w:t>
      </w:r>
      <w:r w:rsidRPr="000C701A">
        <w:rPr>
          <w:noProof/>
        </w:rPr>
        <w:fldChar w:fldCharType="end"/>
      </w:r>
    </w:p>
    <w:p w14:paraId="19228972" w14:textId="1ABDE6CB" w:rsidR="000C701A" w:rsidRDefault="000C701A">
      <w:pPr>
        <w:pStyle w:val="TOC5"/>
        <w:rPr>
          <w:rFonts w:asciiTheme="minorHAnsi" w:eastAsiaTheme="minorEastAsia" w:hAnsiTheme="minorHAnsi" w:cstheme="minorBidi"/>
          <w:noProof/>
          <w:kern w:val="0"/>
          <w:sz w:val="22"/>
          <w:szCs w:val="22"/>
        </w:rPr>
      </w:pPr>
      <w:r>
        <w:rPr>
          <w:noProof/>
        </w:rPr>
        <w:t>155</w:t>
      </w:r>
      <w:r>
        <w:rPr>
          <w:noProof/>
        </w:rPr>
        <w:tab/>
        <w:t>Fair dealing on issue or redemption of a superannuation interest</w:t>
      </w:r>
      <w:r w:rsidRPr="000C701A">
        <w:rPr>
          <w:noProof/>
        </w:rPr>
        <w:tab/>
      </w:r>
      <w:r w:rsidRPr="000C701A">
        <w:rPr>
          <w:noProof/>
        </w:rPr>
        <w:fldChar w:fldCharType="begin"/>
      </w:r>
      <w:r w:rsidRPr="000C701A">
        <w:rPr>
          <w:noProof/>
        </w:rPr>
        <w:instrText xml:space="preserve"> PAGEREF _Toc172384125 \h </w:instrText>
      </w:r>
      <w:r w:rsidRPr="000C701A">
        <w:rPr>
          <w:noProof/>
        </w:rPr>
      </w:r>
      <w:r w:rsidRPr="000C701A">
        <w:rPr>
          <w:noProof/>
        </w:rPr>
        <w:fldChar w:fldCharType="separate"/>
      </w:r>
      <w:r w:rsidR="0023025E">
        <w:rPr>
          <w:noProof/>
        </w:rPr>
        <w:t>100</w:t>
      </w:r>
      <w:r w:rsidRPr="000C701A">
        <w:rPr>
          <w:noProof/>
        </w:rPr>
        <w:fldChar w:fldCharType="end"/>
      </w:r>
    </w:p>
    <w:p w14:paraId="5CFFA62A" w14:textId="2D43E9BE" w:rsidR="000C701A" w:rsidRDefault="000C701A">
      <w:pPr>
        <w:pStyle w:val="TOC5"/>
        <w:rPr>
          <w:rFonts w:asciiTheme="minorHAnsi" w:eastAsiaTheme="minorEastAsia" w:hAnsiTheme="minorHAnsi" w:cstheme="minorBidi"/>
          <w:noProof/>
          <w:kern w:val="0"/>
          <w:sz w:val="22"/>
          <w:szCs w:val="22"/>
        </w:rPr>
      </w:pPr>
      <w:r>
        <w:rPr>
          <w:noProof/>
        </w:rPr>
        <w:lastRenderedPageBreak/>
        <w:t>156</w:t>
      </w:r>
      <w:r>
        <w:rPr>
          <w:noProof/>
        </w:rPr>
        <w:tab/>
        <w:t>Civil liability where subsection 155(2) contravened</w:t>
      </w:r>
      <w:r w:rsidRPr="000C701A">
        <w:rPr>
          <w:noProof/>
        </w:rPr>
        <w:tab/>
      </w:r>
      <w:r w:rsidRPr="000C701A">
        <w:rPr>
          <w:noProof/>
        </w:rPr>
        <w:fldChar w:fldCharType="begin"/>
      </w:r>
      <w:r w:rsidRPr="000C701A">
        <w:rPr>
          <w:noProof/>
        </w:rPr>
        <w:instrText xml:space="preserve"> PAGEREF _Toc172384126 \h </w:instrText>
      </w:r>
      <w:r w:rsidRPr="000C701A">
        <w:rPr>
          <w:noProof/>
        </w:rPr>
      </w:r>
      <w:r w:rsidRPr="000C701A">
        <w:rPr>
          <w:noProof/>
        </w:rPr>
        <w:fldChar w:fldCharType="separate"/>
      </w:r>
      <w:r w:rsidR="0023025E">
        <w:rPr>
          <w:noProof/>
        </w:rPr>
        <w:t>101</w:t>
      </w:r>
      <w:r w:rsidRPr="000C701A">
        <w:rPr>
          <w:noProof/>
        </w:rPr>
        <w:fldChar w:fldCharType="end"/>
      </w:r>
    </w:p>
    <w:p w14:paraId="56968B99" w14:textId="1BCB6EF8" w:rsidR="000C701A" w:rsidRDefault="000C701A">
      <w:pPr>
        <w:pStyle w:val="TOC2"/>
        <w:rPr>
          <w:rFonts w:asciiTheme="minorHAnsi" w:eastAsiaTheme="minorEastAsia" w:hAnsiTheme="minorHAnsi" w:cstheme="minorBidi"/>
          <w:b w:val="0"/>
          <w:noProof/>
          <w:kern w:val="0"/>
          <w:sz w:val="22"/>
          <w:szCs w:val="22"/>
        </w:rPr>
      </w:pPr>
      <w:r>
        <w:rPr>
          <w:noProof/>
        </w:rPr>
        <w:t>Part 20—Administrative directions and penalties for contraventions relating to self managed superannuation funds</w:t>
      </w:r>
      <w:r w:rsidRPr="000C701A">
        <w:rPr>
          <w:b w:val="0"/>
          <w:noProof/>
          <w:sz w:val="18"/>
        </w:rPr>
        <w:tab/>
      </w:r>
      <w:r w:rsidRPr="000C701A">
        <w:rPr>
          <w:b w:val="0"/>
          <w:noProof/>
          <w:sz w:val="18"/>
        </w:rPr>
        <w:fldChar w:fldCharType="begin"/>
      </w:r>
      <w:r w:rsidRPr="000C701A">
        <w:rPr>
          <w:b w:val="0"/>
          <w:noProof/>
          <w:sz w:val="18"/>
        </w:rPr>
        <w:instrText xml:space="preserve"> PAGEREF _Toc172384127 \h </w:instrText>
      </w:r>
      <w:r w:rsidRPr="000C701A">
        <w:rPr>
          <w:b w:val="0"/>
          <w:noProof/>
          <w:sz w:val="18"/>
        </w:rPr>
      </w:r>
      <w:r w:rsidRPr="000C701A">
        <w:rPr>
          <w:b w:val="0"/>
          <w:noProof/>
          <w:sz w:val="18"/>
        </w:rPr>
        <w:fldChar w:fldCharType="separate"/>
      </w:r>
      <w:r w:rsidR="0023025E">
        <w:rPr>
          <w:b w:val="0"/>
          <w:noProof/>
          <w:sz w:val="18"/>
        </w:rPr>
        <w:t>102</w:t>
      </w:r>
      <w:r w:rsidRPr="000C701A">
        <w:rPr>
          <w:b w:val="0"/>
          <w:noProof/>
          <w:sz w:val="18"/>
        </w:rPr>
        <w:fldChar w:fldCharType="end"/>
      </w:r>
    </w:p>
    <w:p w14:paraId="68764D76" w14:textId="78C3B0C9" w:rsidR="000C701A" w:rsidRDefault="000C701A">
      <w:pPr>
        <w:pStyle w:val="TOC3"/>
        <w:rPr>
          <w:rFonts w:asciiTheme="minorHAnsi" w:eastAsiaTheme="minorEastAsia" w:hAnsiTheme="minorHAnsi" w:cstheme="minorBidi"/>
          <w:b w:val="0"/>
          <w:noProof/>
          <w:kern w:val="0"/>
          <w:szCs w:val="22"/>
        </w:rPr>
      </w:pPr>
      <w:r>
        <w:rPr>
          <w:noProof/>
        </w:rPr>
        <w:t>Division 1—Object and scope of this Part</w:t>
      </w:r>
      <w:r w:rsidRPr="000C701A">
        <w:rPr>
          <w:b w:val="0"/>
          <w:noProof/>
          <w:sz w:val="18"/>
        </w:rPr>
        <w:tab/>
      </w:r>
      <w:r w:rsidRPr="000C701A">
        <w:rPr>
          <w:b w:val="0"/>
          <w:noProof/>
          <w:sz w:val="18"/>
        </w:rPr>
        <w:fldChar w:fldCharType="begin"/>
      </w:r>
      <w:r w:rsidRPr="000C701A">
        <w:rPr>
          <w:b w:val="0"/>
          <w:noProof/>
          <w:sz w:val="18"/>
        </w:rPr>
        <w:instrText xml:space="preserve"> PAGEREF _Toc172384128 \h </w:instrText>
      </w:r>
      <w:r w:rsidRPr="000C701A">
        <w:rPr>
          <w:b w:val="0"/>
          <w:noProof/>
          <w:sz w:val="18"/>
        </w:rPr>
      </w:r>
      <w:r w:rsidRPr="000C701A">
        <w:rPr>
          <w:b w:val="0"/>
          <w:noProof/>
          <w:sz w:val="18"/>
        </w:rPr>
        <w:fldChar w:fldCharType="separate"/>
      </w:r>
      <w:r w:rsidR="0023025E">
        <w:rPr>
          <w:b w:val="0"/>
          <w:noProof/>
          <w:sz w:val="18"/>
        </w:rPr>
        <w:t>102</w:t>
      </w:r>
      <w:r w:rsidRPr="000C701A">
        <w:rPr>
          <w:b w:val="0"/>
          <w:noProof/>
          <w:sz w:val="18"/>
        </w:rPr>
        <w:fldChar w:fldCharType="end"/>
      </w:r>
    </w:p>
    <w:p w14:paraId="1D86A2C1" w14:textId="787F0B97" w:rsidR="000C701A" w:rsidRDefault="000C701A">
      <w:pPr>
        <w:pStyle w:val="TOC5"/>
        <w:rPr>
          <w:rFonts w:asciiTheme="minorHAnsi" w:eastAsiaTheme="minorEastAsia" w:hAnsiTheme="minorHAnsi" w:cstheme="minorBidi"/>
          <w:noProof/>
          <w:kern w:val="0"/>
          <w:sz w:val="22"/>
          <w:szCs w:val="22"/>
        </w:rPr>
      </w:pPr>
      <w:r>
        <w:rPr>
          <w:noProof/>
        </w:rPr>
        <w:t>157</w:t>
      </w:r>
      <w:r>
        <w:rPr>
          <w:noProof/>
        </w:rPr>
        <w:tab/>
        <w:t>Object of this Part</w:t>
      </w:r>
      <w:r w:rsidRPr="000C701A">
        <w:rPr>
          <w:noProof/>
        </w:rPr>
        <w:tab/>
      </w:r>
      <w:r w:rsidRPr="000C701A">
        <w:rPr>
          <w:noProof/>
        </w:rPr>
        <w:fldChar w:fldCharType="begin"/>
      </w:r>
      <w:r w:rsidRPr="000C701A">
        <w:rPr>
          <w:noProof/>
        </w:rPr>
        <w:instrText xml:space="preserve"> PAGEREF _Toc172384129 \h </w:instrText>
      </w:r>
      <w:r w:rsidRPr="000C701A">
        <w:rPr>
          <w:noProof/>
        </w:rPr>
      </w:r>
      <w:r w:rsidRPr="000C701A">
        <w:rPr>
          <w:noProof/>
        </w:rPr>
        <w:fldChar w:fldCharType="separate"/>
      </w:r>
      <w:r w:rsidR="0023025E">
        <w:rPr>
          <w:noProof/>
        </w:rPr>
        <w:t>102</w:t>
      </w:r>
      <w:r w:rsidRPr="000C701A">
        <w:rPr>
          <w:noProof/>
        </w:rPr>
        <w:fldChar w:fldCharType="end"/>
      </w:r>
    </w:p>
    <w:p w14:paraId="511E7564" w14:textId="5AD3E7A5" w:rsidR="000C701A" w:rsidRDefault="000C701A">
      <w:pPr>
        <w:pStyle w:val="TOC5"/>
        <w:rPr>
          <w:rFonts w:asciiTheme="minorHAnsi" w:eastAsiaTheme="minorEastAsia" w:hAnsiTheme="minorHAnsi" w:cstheme="minorBidi"/>
          <w:noProof/>
          <w:kern w:val="0"/>
          <w:sz w:val="22"/>
          <w:szCs w:val="22"/>
        </w:rPr>
      </w:pPr>
      <w:r>
        <w:rPr>
          <w:noProof/>
        </w:rPr>
        <w:t>158</w:t>
      </w:r>
      <w:r>
        <w:rPr>
          <w:noProof/>
        </w:rPr>
        <w:tab/>
        <w:t>Scope of this Part</w:t>
      </w:r>
      <w:r w:rsidRPr="000C701A">
        <w:rPr>
          <w:noProof/>
        </w:rPr>
        <w:tab/>
      </w:r>
      <w:r w:rsidRPr="000C701A">
        <w:rPr>
          <w:noProof/>
        </w:rPr>
        <w:fldChar w:fldCharType="begin"/>
      </w:r>
      <w:r w:rsidRPr="000C701A">
        <w:rPr>
          <w:noProof/>
        </w:rPr>
        <w:instrText xml:space="preserve"> PAGEREF _Toc172384130 \h </w:instrText>
      </w:r>
      <w:r w:rsidRPr="000C701A">
        <w:rPr>
          <w:noProof/>
        </w:rPr>
      </w:r>
      <w:r w:rsidRPr="000C701A">
        <w:rPr>
          <w:noProof/>
        </w:rPr>
        <w:fldChar w:fldCharType="separate"/>
      </w:r>
      <w:r w:rsidR="0023025E">
        <w:rPr>
          <w:noProof/>
        </w:rPr>
        <w:t>102</w:t>
      </w:r>
      <w:r w:rsidRPr="000C701A">
        <w:rPr>
          <w:noProof/>
        </w:rPr>
        <w:fldChar w:fldCharType="end"/>
      </w:r>
    </w:p>
    <w:p w14:paraId="188A6EC6" w14:textId="262FB499" w:rsidR="000C701A" w:rsidRDefault="000C701A">
      <w:pPr>
        <w:pStyle w:val="TOC3"/>
        <w:rPr>
          <w:rFonts w:asciiTheme="minorHAnsi" w:eastAsiaTheme="minorEastAsia" w:hAnsiTheme="minorHAnsi" w:cstheme="minorBidi"/>
          <w:b w:val="0"/>
          <w:noProof/>
          <w:kern w:val="0"/>
          <w:szCs w:val="22"/>
        </w:rPr>
      </w:pPr>
      <w:r>
        <w:rPr>
          <w:noProof/>
        </w:rPr>
        <w:t>Division 2—Directions</w:t>
      </w:r>
      <w:r w:rsidRPr="000C701A">
        <w:rPr>
          <w:b w:val="0"/>
          <w:noProof/>
          <w:sz w:val="18"/>
        </w:rPr>
        <w:tab/>
      </w:r>
      <w:r w:rsidRPr="000C701A">
        <w:rPr>
          <w:b w:val="0"/>
          <w:noProof/>
          <w:sz w:val="18"/>
        </w:rPr>
        <w:fldChar w:fldCharType="begin"/>
      </w:r>
      <w:r w:rsidRPr="000C701A">
        <w:rPr>
          <w:b w:val="0"/>
          <w:noProof/>
          <w:sz w:val="18"/>
        </w:rPr>
        <w:instrText xml:space="preserve"> PAGEREF _Toc172384131 \h </w:instrText>
      </w:r>
      <w:r w:rsidRPr="000C701A">
        <w:rPr>
          <w:b w:val="0"/>
          <w:noProof/>
          <w:sz w:val="18"/>
        </w:rPr>
      </w:r>
      <w:r w:rsidRPr="000C701A">
        <w:rPr>
          <w:b w:val="0"/>
          <w:noProof/>
          <w:sz w:val="18"/>
        </w:rPr>
        <w:fldChar w:fldCharType="separate"/>
      </w:r>
      <w:r w:rsidR="0023025E">
        <w:rPr>
          <w:b w:val="0"/>
          <w:noProof/>
          <w:sz w:val="18"/>
        </w:rPr>
        <w:t>103</w:t>
      </w:r>
      <w:r w:rsidRPr="000C701A">
        <w:rPr>
          <w:b w:val="0"/>
          <w:noProof/>
          <w:sz w:val="18"/>
        </w:rPr>
        <w:fldChar w:fldCharType="end"/>
      </w:r>
    </w:p>
    <w:p w14:paraId="11C8558F" w14:textId="434F9ED1" w:rsidR="000C701A" w:rsidRDefault="000C701A">
      <w:pPr>
        <w:pStyle w:val="TOC5"/>
        <w:rPr>
          <w:rFonts w:asciiTheme="minorHAnsi" w:eastAsiaTheme="minorEastAsia" w:hAnsiTheme="minorHAnsi" w:cstheme="minorBidi"/>
          <w:noProof/>
          <w:kern w:val="0"/>
          <w:sz w:val="22"/>
          <w:szCs w:val="22"/>
        </w:rPr>
      </w:pPr>
      <w:r>
        <w:rPr>
          <w:noProof/>
        </w:rPr>
        <w:t>159</w:t>
      </w:r>
      <w:r>
        <w:rPr>
          <w:noProof/>
        </w:rPr>
        <w:tab/>
        <w:t>Rectification direction</w:t>
      </w:r>
      <w:r w:rsidRPr="000C701A">
        <w:rPr>
          <w:noProof/>
        </w:rPr>
        <w:tab/>
      </w:r>
      <w:r w:rsidRPr="000C701A">
        <w:rPr>
          <w:noProof/>
        </w:rPr>
        <w:fldChar w:fldCharType="begin"/>
      </w:r>
      <w:r w:rsidRPr="000C701A">
        <w:rPr>
          <w:noProof/>
        </w:rPr>
        <w:instrText xml:space="preserve"> PAGEREF _Toc172384132 \h </w:instrText>
      </w:r>
      <w:r w:rsidRPr="000C701A">
        <w:rPr>
          <w:noProof/>
        </w:rPr>
      </w:r>
      <w:r w:rsidRPr="000C701A">
        <w:rPr>
          <w:noProof/>
        </w:rPr>
        <w:fldChar w:fldCharType="separate"/>
      </w:r>
      <w:r w:rsidR="0023025E">
        <w:rPr>
          <w:noProof/>
        </w:rPr>
        <w:t>103</w:t>
      </w:r>
      <w:r w:rsidRPr="000C701A">
        <w:rPr>
          <w:noProof/>
        </w:rPr>
        <w:fldChar w:fldCharType="end"/>
      </w:r>
    </w:p>
    <w:p w14:paraId="4D870832" w14:textId="09CF9441" w:rsidR="000C701A" w:rsidRDefault="000C701A">
      <w:pPr>
        <w:pStyle w:val="TOC5"/>
        <w:rPr>
          <w:rFonts w:asciiTheme="minorHAnsi" w:eastAsiaTheme="minorEastAsia" w:hAnsiTheme="minorHAnsi" w:cstheme="minorBidi"/>
          <w:noProof/>
          <w:kern w:val="0"/>
          <w:sz w:val="22"/>
          <w:szCs w:val="22"/>
        </w:rPr>
      </w:pPr>
      <w:r>
        <w:rPr>
          <w:noProof/>
        </w:rPr>
        <w:t>160</w:t>
      </w:r>
      <w:r>
        <w:rPr>
          <w:noProof/>
        </w:rPr>
        <w:tab/>
        <w:t>Education direction</w:t>
      </w:r>
      <w:r w:rsidRPr="000C701A">
        <w:rPr>
          <w:noProof/>
        </w:rPr>
        <w:tab/>
      </w:r>
      <w:r w:rsidRPr="000C701A">
        <w:rPr>
          <w:noProof/>
        </w:rPr>
        <w:fldChar w:fldCharType="begin"/>
      </w:r>
      <w:r w:rsidRPr="000C701A">
        <w:rPr>
          <w:noProof/>
        </w:rPr>
        <w:instrText xml:space="preserve"> PAGEREF _Toc172384133 \h </w:instrText>
      </w:r>
      <w:r w:rsidRPr="000C701A">
        <w:rPr>
          <w:noProof/>
        </w:rPr>
      </w:r>
      <w:r w:rsidRPr="000C701A">
        <w:rPr>
          <w:noProof/>
        </w:rPr>
        <w:fldChar w:fldCharType="separate"/>
      </w:r>
      <w:r w:rsidR="0023025E">
        <w:rPr>
          <w:noProof/>
        </w:rPr>
        <w:t>104</w:t>
      </w:r>
      <w:r w:rsidRPr="000C701A">
        <w:rPr>
          <w:noProof/>
        </w:rPr>
        <w:fldChar w:fldCharType="end"/>
      </w:r>
    </w:p>
    <w:p w14:paraId="50523750" w14:textId="24C7015A" w:rsidR="000C701A" w:rsidRDefault="000C701A">
      <w:pPr>
        <w:pStyle w:val="TOC5"/>
        <w:rPr>
          <w:rFonts w:asciiTheme="minorHAnsi" w:eastAsiaTheme="minorEastAsia" w:hAnsiTheme="minorHAnsi" w:cstheme="minorBidi"/>
          <w:noProof/>
          <w:kern w:val="0"/>
          <w:sz w:val="22"/>
          <w:szCs w:val="22"/>
        </w:rPr>
      </w:pPr>
      <w:r>
        <w:rPr>
          <w:noProof/>
        </w:rPr>
        <w:t>161</w:t>
      </w:r>
      <w:r>
        <w:rPr>
          <w:noProof/>
        </w:rPr>
        <w:tab/>
        <w:t>Approval of courses of education</w:t>
      </w:r>
      <w:r w:rsidRPr="000C701A">
        <w:rPr>
          <w:noProof/>
        </w:rPr>
        <w:tab/>
      </w:r>
      <w:r w:rsidRPr="000C701A">
        <w:rPr>
          <w:noProof/>
        </w:rPr>
        <w:fldChar w:fldCharType="begin"/>
      </w:r>
      <w:r w:rsidRPr="000C701A">
        <w:rPr>
          <w:noProof/>
        </w:rPr>
        <w:instrText xml:space="preserve"> PAGEREF _Toc172384134 \h </w:instrText>
      </w:r>
      <w:r w:rsidRPr="000C701A">
        <w:rPr>
          <w:noProof/>
        </w:rPr>
      </w:r>
      <w:r w:rsidRPr="000C701A">
        <w:rPr>
          <w:noProof/>
        </w:rPr>
        <w:fldChar w:fldCharType="separate"/>
      </w:r>
      <w:r w:rsidR="0023025E">
        <w:rPr>
          <w:noProof/>
        </w:rPr>
        <w:t>105</w:t>
      </w:r>
      <w:r w:rsidRPr="000C701A">
        <w:rPr>
          <w:noProof/>
        </w:rPr>
        <w:fldChar w:fldCharType="end"/>
      </w:r>
    </w:p>
    <w:p w14:paraId="7D20C709" w14:textId="64AA8083" w:rsidR="000C701A" w:rsidRDefault="000C701A">
      <w:pPr>
        <w:pStyle w:val="TOC5"/>
        <w:rPr>
          <w:rFonts w:asciiTheme="minorHAnsi" w:eastAsiaTheme="minorEastAsia" w:hAnsiTheme="minorHAnsi" w:cstheme="minorBidi"/>
          <w:noProof/>
          <w:kern w:val="0"/>
          <w:sz w:val="22"/>
          <w:szCs w:val="22"/>
        </w:rPr>
      </w:pPr>
      <w:r>
        <w:rPr>
          <w:noProof/>
        </w:rPr>
        <w:t>162</w:t>
      </w:r>
      <w:r>
        <w:rPr>
          <w:noProof/>
        </w:rPr>
        <w:tab/>
        <w:t>Costs of course of education</w:t>
      </w:r>
      <w:r w:rsidRPr="000C701A">
        <w:rPr>
          <w:noProof/>
        </w:rPr>
        <w:tab/>
      </w:r>
      <w:r w:rsidRPr="000C701A">
        <w:rPr>
          <w:noProof/>
        </w:rPr>
        <w:fldChar w:fldCharType="begin"/>
      </w:r>
      <w:r w:rsidRPr="000C701A">
        <w:rPr>
          <w:noProof/>
        </w:rPr>
        <w:instrText xml:space="preserve"> PAGEREF _Toc172384135 \h </w:instrText>
      </w:r>
      <w:r w:rsidRPr="000C701A">
        <w:rPr>
          <w:noProof/>
        </w:rPr>
      </w:r>
      <w:r w:rsidRPr="000C701A">
        <w:rPr>
          <w:noProof/>
        </w:rPr>
        <w:fldChar w:fldCharType="separate"/>
      </w:r>
      <w:r w:rsidR="0023025E">
        <w:rPr>
          <w:noProof/>
        </w:rPr>
        <w:t>105</w:t>
      </w:r>
      <w:r w:rsidRPr="000C701A">
        <w:rPr>
          <w:noProof/>
        </w:rPr>
        <w:fldChar w:fldCharType="end"/>
      </w:r>
    </w:p>
    <w:p w14:paraId="6D808F57" w14:textId="36281E74" w:rsidR="000C701A" w:rsidRDefault="000C701A">
      <w:pPr>
        <w:pStyle w:val="TOC5"/>
        <w:rPr>
          <w:rFonts w:asciiTheme="minorHAnsi" w:eastAsiaTheme="minorEastAsia" w:hAnsiTheme="minorHAnsi" w:cstheme="minorBidi"/>
          <w:noProof/>
          <w:kern w:val="0"/>
          <w:sz w:val="22"/>
          <w:szCs w:val="22"/>
        </w:rPr>
      </w:pPr>
      <w:r>
        <w:rPr>
          <w:noProof/>
        </w:rPr>
        <w:t>163</w:t>
      </w:r>
      <w:r>
        <w:rPr>
          <w:noProof/>
        </w:rPr>
        <w:tab/>
        <w:t>Variation or revocation on Regulator’s own initiative</w:t>
      </w:r>
      <w:r w:rsidRPr="000C701A">
        <w:rPr>
          <w:noProof/>
        </w:rPr>
        <w:tab/>
      </w:r>
      <w:r w:rsidRPr="000C701A">
        <w:rPr>
          <w:noProof/>
        </w:rPr>
        <w:fldChar w:fldCharType="begin"/>
      </w:r>
      <w:r w:rsidRPr="000C701A">
        <w:rPr>
          <w:noProof/>
        </w:rPr>
        <w:instrText xml:space="preserve"> PAGEREF _Toc172384136 \h </w:instrText>
      </w:r>
      <w:r w:rsidRPr="000C701A">
        <w:rPr>
          <w:noProof/>
        </w:rPr>
      </w:r>
      <w:r w:rsidRPr="000C701A">
        <w:rPr>
          <w:noProof/>
        </w:rPr>
        <w:fldChar w:fldCharType="separate"/>
      </w:r>
      <w:r w:rsidR="0023025E">
        <w:rPr>
          <w:noProof/>
        </w:rPr>
        <w:t>106</w:t>
      </w:r>
      <w:r w:rsidRPr="000C701A">
        <w:rPr>
          <w:noProof/>
        </w:rPr>
        <w:fldChar w:fldCharType="end"/>
      </w:r>
    </w:p>
    <w:p w14:paraId="7807EC2C" w14:textId="78AF1F2E" w:rsidR="000C701A" w:rsidRDefault="000C701A">
      <w:pPr>
        <w:pStyle w:val="TOC5"/>
        <w:rPr>
          <w:rFonts w:asciiTheme="minorHAnsi" w:eastAsiaTheme="minorEastAsia" w:hAnsiTheme="minorHAnsi" w:cstheme="minorBidi"/>
          <w:noProof/>
          <w:kern w:val="0"/>
          <w:sz w:val="22"/>
          <w:szCs w:val="22"/>
        </w:rPr>
      </w:pPr>
      <w:r>
        <w:rPr>
          <w:noProof/>
        </w:rPr>
        <w:t>164</w:t>
      </w:r>
      <w:r>
        <w:rPr>
          <w:noProof/>
        </w:rPr>
        <w:tab/>
        <w:t>Variation on request</w:t>
      </w:r>
      <w:r w:rsidRPr="000C701A">
        <w:rPr>
          <w:noProof/>
        </w:rPr>
        <w:tab/>
      </w:r>
      <w:r w:rsidRPr="000C701A">
        <w:rPr>
          <w:noProof/>
        </w:rPr>
        <w:fldChar w:fldCharType="begin"/>
      </w:r>
      <w:r w:rsidRPr="000C701A">
        <w:rPr>
          <w:noProof/>
        </w:rPr>
        <w:instrText xml:space="preserve"> PAGEREF _Toc172384137 \h </w:instrText>
      </w:r>
      <w:r w:rsidRPr="000C701A">
        <w:rPr>
          <w:noProof/>
        </w:rPr>
      </w:r>
      <w:r w:rsidRPr="000C701A">
        <w:rPr>
          <w:noProof/>
        </w:rPr>
        <w:fldChar w:fldCharType="separate"/>
      </w:r>
      <w:r w:rsidR="0023025E">
        <w:rPr>
          <w:noProof/>
        </w:rPr>
        <w:t>106</w:t>
      </w:r>
      <w:r w:rsidRPr="000C701A">
        <w:rPr>
          <w:noProof/>
        </w:rPr>
        <w:fldChar w:fldCharType="end"/>
      </w:r>
    </w:p>
    <w:p w14:paraId="62FC3FA8" w14:textId="0E8AB174" w:rsidR="000C701A" w:rsidRDefault="000C701A">
      <w:pPr>
        <w:pStyle w:val="TOC5"/>
        <w:rPr>
          <w:rFonts w:asciiTheme="minorHAnsi" w:eastAsiaTheme="minorEastAsia" w:hAnsiTheme="minorHAnsi" w:cstheme="minorBidi"/>
          <w:noProof/>
          <w:kern w:val="0"/>
          <w:sz w:val="22"/>
          <w:szCs w:val="22"/>
        </w:rPr>
      </w:pPr>
      <w:r>
        <w:rPr>
          <w:noProof/>
        </w:rPr>
        <w:t>165</w:t>
      </w:r>
      <w:r>
        <w:rPr>
          <w:noProof/>
        </w:rPr>
        <w:tab/>
        <w:t>Taxation objection</w:t>
      </w:r>
      <w:r w:rsidRPr="000C701A">
        <w:rPr>
          <w:noProof/>
        </w:rPr>
        <w:tab/>
      </w:r>
      <w:r w:rsidRPr="000C701A">
        <w:rPr>
          <w:noProof/>
        </w:rPr>
        <w:fldChar w:fldCharType="begin"/>
      </w:r>
      <w:r w:rsidRPr="000C701A">
        <w:rPr>
          <w:noProof/>
        </w:rPr>
        <w:instrText xml:space="preserve"> PAGEREF _Toc172384138 \h </w:instrText>
      </w:r>
      <w:r w:rsidRPr="000C701A">
        <w:rPr>
          <w:noProof/>
        </w:rPr>
      </w:r>
      <w:r w:rsidRPr="000C701A">
        <w:rPr>
          <w:noProof/>
        </w:rPr>
        <w:fldChar w:fldCharType="separate"/>
      </w:r>
      <w:r w:rsidR="0023025E">
        <w:rPr>
          <w:noProof/>
        </w:rPr>
        <w:t>107</w:t>
      </w:r>
      <w:r w:rsidRPr="000C701A">
        <w:rPr>
          <w:noProof/>
        </w:rPr>
        <w:fldChar w:fldCharType="end"/>
      </w:r>
    </w:p>
    <w:p w14:paraId="0222EAA0" w14:textId="49B9A4F8" w:rsidR="000C701A" w:rsidRDefault="000C701A">
      <w:pPr>
        <w:pStyle w:val="TOC3"/>
        <w:rPr>
          <w:rFonts w:asciiTheme="minorHAnsi" w:eastAsiaTheme="minorEastAsia" w:hAnsiTheme="minorHAnsi" w:cstheme="minorBidi"/>
          <w:b w:val="0"/>
          <w:noProof/>
          <w:kern w:val="0"/>
          <w:szCs w:val="22"/>
        </w:rPr>
      </w:pPr>
      <w:r>
        <w:rPr>
          <w:noProof/>
        </w:rPr>
        <w:t>Division 3—Administrative penalties</w:t>
      </w:r>
      <w:r w:rsidRPr="000C701A">
        <w:rPr>
          <w:b w:val="0"/>
          <w:noProof/>
          <w:sz w:val="18"/>
        </w:rPr>
        <w:tab/>
      </w:r>
      <w:r w:rsidRPr="000C701A">
        <w:rPr>
          <w:b w:val="0"/>
          <w:noProof/>
          <w:sz w:val="18"/>
        </w:rPr>
        <w:fldChar w:fldCharType="begin"/>
      </w:r>
      <w:r w:rsidRPr="000C701A">
        <w:rPr>
          <w:b w:val="0"/>
          <w:noProof/>
          <w:sz w:val="18"/>
        </w:rPr>
        <w:instrText xml:space="preserve"> PAGEREF _Toc172384139 \h </w:instrText>
      </w:r>
      <w:r w:rsidRPr="000C701A">
        <w:rPr>
          <w:b w:val="0"/>
          <w:noProof/>
          <w:sz w:val="18"/>
        </w:rPr>
      </w:r>
      <w:r w:rsidRPr="000C701A">
        <w:rPr>
          <w:b w:val="0"/>
          <w:noProof/>
          <w:sz w:val="18"/>
        </w:rPr>
        <w:fldChar w:fldCharType="separate"/>
      </w:r>
      <w:r w:rsidR="0023025E">
        <w:rPr>
          <w:b w:val="0"/>
          <w:noProof/>
          <w:sz w:val="18"/>
        </w:rPr>
        <w:t>108</w:t>
      </w:r>
      <w:r w:rsidRPr="000C701A">
        <w:rPr>
          <w:b w:val="0"/>
          <w:noProof/>
          <w:sz w:val="18"/>
        </w:rPr>
        <w:fldChar w:fldCharType="end"/>
      </w:r>
    </w:p>
    <w:p w14:paraId="108FA065" w14:textId="34EB85C6" w:rsidR="000C701A" w:rsidRDefault="000C701A">
      <w:pPr>
        <w:pStyle w:val="TOC5"/>
        <w:rPr>
          <w:rFonts w:asciiTheme="minorHAnsi" w:eastAsiaTheme="minorEastAsia" w:hAnsiTheme="minorHAnsi" w:cstheme="minorBidi"/>
          <w:noProof/>
          <w:kern w:val="0"/>
          <w:sz w:val="22"/>
          <w:szCs w:val="22"/>
        </w:rPr>
      </w:pPr>
      <w:r>
        <w:rPr>
          <w:noProof/>
        </w:rPr>
        <w:t>166</w:t>
      </w:r>
      <w:r>
        <w:rPr>
          <w:noProof/>
        </w:rPr>
        <w:tab/>
        <w:t>Administrative penalties in relation to self managed superannuation funds</w:t>
      </w:r>
      <w:r w:rsidRPr="000C701A">
        <w:rPr>
          <w:noProof/>
        </w:rPr>
        <w:tab/>
      </w:r>
      <w:r w:rsidRPr="000C701A">
        <w:rPr>
          <w:noProof/>
        </w:rPr>
        <w:fldChar w:fldCharType="begin"/>
      </w:r>
      <w:r w:rsidRPr="000C701A">
        <w:rPr>
          <w:noProof/>
        </w:rPr>
        <w:instrText xml:space="preserve"> PAGEREF _Toc172384140 \h </w:instrText>
      </w:r>
      <w:r w:rsidRPr="000C701A">
        <w:rPr>
          <w:noProof/>
        </w:rPr>
      </w:r>
      <w:r w:rsidRPr="000C701A">
        <w:rPr>
          <w:noProof/>
        </w:rPr>
        <w:fldChar w:fldCharType="separate"/>
      </w:r>
      <w:r w:rsidR="0023025E">
        <w:rPr>
          <w:noProof/>
        </w:rPr>
        <w:t>108</w:t>
      </w:r>
      <w:r w:rsidRPr="000C701A">
        <w:rPr>
          <w:noProof/>
        </w:rPr>
        <w:fldChar w:fldCharType="end"/>
      </w:r>
    </w:p>
    <w:p w14:paraId="7108F2DF" w14:textId="71B39E08" w:rsidR="000C701A" w:rsidRDefault="000C701A">
      <w:pPr>
        <w:pStyle w:val="TOC5"/>
        <w:rPr>
          <w:rFonts w:asciiTheme="minorHAnsi" w:eastAsiaTheme="minorEastAsia" w:hAnsiTheme="minorHAnsi" w:cstheme="minorBidi"/>
          <w:noProof/>
          <w:kern w:val="0"/>
          <w:sz w:val="22"/>
          <w:szCs w:val="22"/>
        </w:rPr>
      </w:pPr>
      <w:r>
        <w:rPr>
          <w:noProof/>
        </w:rPr>
        <w:t>167</w:t>
      </w:r>
      <w:r>
        <w:rPr>
          <w:noProof/>
        </w:rPr>
        <w:tab/>
        <w:t>Administrative penalty and civil penalty</w:t>
      </w:r>
      <w:r w:rsidRPr="000C701A">
        <w:rPr>
          <w:noProof/>
        </w:rPr>
        <w:tab/>
      </w:r>
      <w:r w:rsidRPr="000C701A">
        <w:rPr>
          <w:noProof/>
        </w:rPr>
        <w:fldChar w:fldCharType="begin"/>
      </w:r>
      <w:r w:rsidRPr="000C701A">
        <w:rPr>
          <w:noProof/>
        </w:rPr>
        <w:instrText xml:space="preserve"> PAGEREF _Toc172384141 \h </w:instrText>
      </w:r>
      <w:r w:rsidRPr="000C701A">
        <w:rPr>
          <w:noProof/>
        </w:rPr>
      </w:r>
      <w:r w:rsidRPr="000C701A">
        <w:rPr>
          <w:noProof/>
        </w:rPr>
        <w:fldChar w:fldCharType="separate"/>
      </w:r>
      <w:r w:rsidR="0023025E">
        <w:rPr>
          <w:noProof/>
        </w:rPr>
        <w:t>109</w:t>
      </w:r>
      <w:r w:rsidRPr="000C701A">
        <w:rPr>
          <w:noProof/>
        </w:rPr>
        <w:fldChar w:fldCharType="end"/>
      </w:r>
    </w:p>
    <w:p w14:paraId="7F5A3DFC" w14:textId="4A6807BC" w:rsidR="000C701A" w:rsidRDefault="000C701A">
      <w:pPr>
        <w:pStyle w:val="TOC5"/>
        <w:rPr>
          <w:rFonts w:asciiTheme="minorHAnsi" w:eastAsiaTheme="minorEastAsia" w:hAnsiTheme="minorHAnsi" w:cstheme="minorBidi"/>
          <w:noProof/>
          <w:kern w:val="0"/>
          <w:sz w:val="22"/>
          <w:szCs w:val="22"/>
        </w:rPr>
      </w:pPr>
      <w:r>
        <w:rPr>
          <w:noProof/>
        </w:rPr>
        <w:t>168</w:t>
      </w:r>
      <w:r>
        <w:rPr>
          <w:noProof/>
        </w:rPr>
        <w:tab/>
        <w:t>Penalty must not be reimbursed from fund</w:t>
      </w:r>
      <w:r w:rsidRPr="000C701A">
        <w:rPr>
          <w:noProof/>
        </w:rPr>
        <w:tab/>
      </w:r>
      <w:r w:rsidRPr="000C701A">
        <w:rPr>
          <w:noProof/>
        </w:rPr>
        <w:fldChar w:fldCharType="begin"/>
      </w:r>
      <w:r w:rsidRPr="000C701A">
        <w:rPr>
          <w:noProof/>
        </w:rPr>
        <w:instrText xml:space="preserve"> PAGEREF _Toc172384142 \h </w:instrText>
      </w:r>
      <w:r w:rsidRPr="000C701A">
        <w:rPr>
          <w:noProof/>
        </w:rPr>
      </w:r>
      <w:r w:rsidRPr="000C701A">
        <w:rPr>
          <w:noProof/>
        </w:rPr>
        <w:fldChar w:fldCharType="separate"/>
      </w:r>
      <w:r w:rsidR="0023025E">
        <w:rPr>
          <w:noProof/>
        </w:rPr>
        <w:t>109</w:t>
      </w:r>
      <w:r w:rsidRPr="000C701A">
        <w:rPr>
          <w:noProof/>
        </w:rPr>
        <w:fldChar w:fldCharType="end"/>
      </w:r>
    </w:p>
    <w:p w14:paraId="4408D8D1" w14:textId="020919A4" w:rsidR="000C701A" w:rsidRDefault="000C701A">
      <w:pPr>
        <w:pStyle w:val="TOC5"/>
        <w:rPr>
          <w:rFonts w:asciiTheme="minorHAnsi" w:eastAsiaTheme="minorEastAsia" w:hAnsiTheme="minorHAnsi" w:cstheme="minorBidi"/>
          <w:noProof/>
          <w:kern w:val="0"/>
          <w:sz w:val="22"/>
          <w:szCs w:val="22"/>
        </w:rPr>
      </w:pPr>
      <w:r>
        <w:rPr>
          <w:noProof/>
        </w:rPr>
        <w:t>169</w:t>
      </w:r>
      <w:r>
        <w:rPr>
          <w:noProof/>
        </w:rPr>
        <w:tab/>
        <w:t>Joint and several liability of directors of corporate trustee liable to administrative penalty under section 166</w:t>
      </w:r>
      <w:r w:rsidRPr="000C701A">
        <w:rPr>
          <w:noProof/>
        </w:rPr>
        <w:tab/>
      </w:r>
      <w:r w:rsidRPr="000C701A">
        <w:rPr>
          <w:noProof/>
        </w:rPr>
        <w:fldChar w:fldCharType="begin"/>
      </w:r>
      <w:r w:rsidRPr="000C701A">
        <w:rPr>
          <w:noProof/>
        </w:rPr>
        <w:instrText xml:space="preserve"> PAGEREF _Toc172384143 \h </w:instrText>
      </w:r>
      <w:r w:rsidRPr="000C701A">
        <w:rPr>
          <w:noProof/>
        </w:rPr>
      </w:r>
      <w:r w:rsidRPr="000C701A">
        <w:rPr>
          <w:noProof/>
        </w:rPr>
        <w:fldChar w:fldCharType="separate"/>
      </w:r>
      <w:r w:rsidR="0023025E">
        <w:rPr>
          <w:noProof/>
        </w:rPr>
        <w:t>110</w:t>
      </w:r>
      <w:r w:rsidRPr="000C701A">
        <w:rPr>
          <w:noProof/>
        </w:rPr>
        <w:fldChar w:fldCharType="end"/>
      </w:r>
    </w:p>
    <w:p w14:paraId="2272B5E6" w14:textId="77027F2A" w:rsidR="000C701A" w:rsidRDefault="000C701A">
      <w:pPr>
        <w:pStyle w:val="TOC2"/>
        <w:rPr>
          <w:rFonts w:asciiTheme="minorHAnsi" w:eastAsiaTheme="minorEastAsia" w:hAnsiTheme="minorHAnsi" w:cstheme="minorBidi"/>
          <w:b w:val="0"/>
          <w:noProof/>
          <w:kern w:val="0"/>
          <w:sz w:val="22"/>
          <w:szCs w:val="22"/>
        </w:rPr>
      </w:pPr>
      <w:r>
        <w:rPr>
          <w:noProof/>
        </w:rPr>
        <w:t>Part 21—Civil and criminal consequences of contravening civil penalty provisions</w:t>
      </w:r>
      <w:r w:rsidRPr="000C701A">
        <w:rPr>
          <w:b w:val="0"/>
          <w:noProof/>
          <w:sz w:val="18"/>
        </w:rPr>
        <w:tab/>
      </w:r>
      <w:r w:rsidRPr="000C701A">
        <w:rPr>
          <w:b w:val="0"/>
          <w:noProof/>
          <w:sz w:val="18"/>
        </w:rPr>
        <w:fldChar w:fldCharType="begin"/>
      </w:r>
      <w:r w:rsidRPr="000C701A">
        <w:rPr>
          <w:b w:val="0"/>
          <w:noProof/>
          <w:sz w:val="18"/>
        </w:rPr>
        <w:instrText xml:space="preserve"> PAGEREF _Toc172384144 \h </w:instrText>
      </w:r>
      <w:r w:rsidRPr="000C701A">
        <w:rPr>
          <w:b w:val="0"/>
          <w:noProof/>
          <w:sz w:val="18"/>
        </w:rPr>
      </w:r>
      <w:r w:rsidRPr="000C701A">
        <w:rPr>
          <w:b w:val="0"/>
          <w:noProof/>
          <w:sz w:val="18"/>
        </w:rPr>
        <w:fldChar w:fldCharType="separate"/>
      </w:r>
      <w:r w:rsidR="0023025E">
        <w:rPr>
          <w:b w:val="0"/>
          <w:noProof/>
          <w:sz w:val="18"/>
        </w:rPr>
        <w:t>111</w:t>
      </w:r>
      <w:r w:rsidRPr="000C701A">
        <w:rPr>
          <w:b w:val="0"/>
          <w:noProof/>
          <w:sz w:val="18"/>
        </w:rPr>
        <w:fldChar w:fldCharType="end"/>
      </w:r>
    </w:p>
    <w:p w14:paraId="25B90894" w14:textId="55831311" w:rsidR="000C701A" w:rsidRDefault="000C701A">
      <w:pPr>
        <w:pStyle w:val="TOC3"/>
        <w:rPr>
          <w:rFonts w:asciiTheme="minorHAnsi" w:eastAsiaTheme="minorEastAsia" w:hAnsiTheme="minorHAnsi" w:cstheme="minorBidi"/>
          <w:b w:val="0"/>
          <w:noProof/>
          <w:kern w:val="0"/>
          <w:szCs w:val="22"/>
        </w:rPr>
      </w:pPr>
      <w:r>
        <w:rPr>
          <w:noProof/>
        </w:rPr>
        <w:t>Division 1—Preliminary</w:t>
      </w:r>
      <w:r w:rsidRPr="000C701A">
        <w:rPr>
          <w:b w:val="0"/>
          <w:noProof/>
          <w:sz w:val="18"/>
        </w:rPr>
        <w:tab/>
      </w:r>
      <w:r w:rsidRPr="000C701A">
        <w:rPr>
          <w:b w:val="0"/>
          <w:noProof/>
          <w:sz w:val="18"/>
        </w:rPr>
        <w:fldChar w:fldCharType="begin"/>
      </w:r>
      <w:r w:rsidRPr="000C701A">
        <w:rPr>
          <w:b w:val="0"/>
          <w:noProof/>
          <w:sz w:val="18"/>
        </w:rPr>
        <w:instrText xml:space="preserve"> PAGEREF _Toc172384145 \h </w:instrText>
      </w:r>
      <w:r w:rsidRPr="000C701A">
        <w:rPr>
          <w:b w:val="0"/>
          <w:noProof/>
          <w:sz w:val="18"/>
        </w:rPr>
      </w:r>
      <w:r w:rsidRPr="000C701A">
        <w:rPr>
          <w:b w:val="0"/>
          <w:noProof/>
          <w:sz w:val="18"/>
        </w:rPr>
        <w:fldChar w:fldCharType="separate"/>
      </w:r>
      <w:r w:rsidR="0023025E">
        <w:rPr>
          <w:b w:val="0"/>
          <w:noProof/>
          <w:sz w:val="18"/>
        </w:rPr>
        <w:t>111</w:t>
      </w:r>
      <w:r w:rsidRPr="000C701A">
        <w:rPr>
          <w:b w:val="0"/>
          <w:noProof/>
          <w:sz w:val="18"/>
        </w:rPr>
        <w:fldChar w:fldCharType="end"/>
      </w:r>
    </w:p>
    <w:p w14:paraId="468AEF4E" w14:textId="4D981130" w:rsidR="000C701A" w:rsidRDefault="000C701A">
      <w:pPr>
        <w:pStyle w:val="TOC5"/>
        <w:rPr>
          <w:rFonts w:asciiTheme="minorHAnsi" w:eastAsiaTheme="minorEastAsia" w:hAnsiTheme="minorHAnsi" w:cstheme="minorBidi"/>
          <w:noProof/>
          <w:kern w:val="0"/>
          <w:sz w:val="22"/>
          <w:szCs w:val="22"/>
        </w:rPr>
      </w:pPr>
      <w:r>
        <w:rPr>
          <w:noProof/>
        </w:rPr>
        <w:t>192</w:t>
      </w:r>
      <w:r>
        <w:rPr>
          <w:noProof/>
        </w:rPr>
        <w:tab/>
        <w:t>Object of Part</w:t>
      </w:r>
      <w:r w:rsidRPr="000C701A">
        <w:rPr>
          <w:noProof/>
        </w:rPr>
        <w:tab/>
      </w:r>
      <w:r w:rsidRPr="000C701A">
        <w:rPr>
          <w:noProof/>
        </w:rPr>
        <w:fldChar w:fldCharType="begin"/>
      </w:r>
      <w:r w:rsidRPr="000C701A">
        <w:rPr>
          <w:noProof/>
        </w:rPr>
        <w:instrText xml:space="preserve"> PAGEREF _Toc172384146 \h </w:instrText>
      </w:r>
      <w:r w:rsidRPr="000C701A">
        <w:rPr>
          <w:noProof/>
        </w:rPr>
      </w:r>
      <w:r w:rsidRPr="000C701A">
        <w:rPr>
          <w:noProof/>
        </w:rPr>
        <w:fldChar w:fldCharType="separate"/>
      </w:r>
      <w:r w:rsidR="0023025E">
        <w:rPr>
          <w:noProof/>
        </w:rPr>
        <w:t>111</w:t>
      </w:r>
      <w:r w:rsidRPr="000C701A">
        <w:rPr>
          <w:noProof/>
        </w:rPr>
        <w:fldChar w:fldCharType="end"/>
      </w:r>
    </w:p>
    <w:p w14:paraId="5B0B5F7F" w14:textId="4A053833" w:rsidR="000C701A" w:rsidRDefault="000C701A">
      <w:pPr>
        <w:pStyle w:val="TOC5"/>
        <w:rPr>
          <w:rFonts w:asciiTheme="minorHAnsi" w:eastAsiaTheme="minorEastAsia" w:hAnsiTheme="minorHAnsi" w:cstheme="minorBidi"/>
          <w:noProof/>
          <w:kern w:val="0"/>
          <w:sz w:val="22"/>
          <w:szCs w:val="22"/>
        </w:rPr>
      </w:pPr>
      <w:r>
        <w:rPr>
          <w:noProof/>
        </w:rPr>
        <w:t>193</w:t>
      </w:r>
      <w:r>
        <w:rPr>
          <w:noProof/>
        </w:rPr>
        <w:tab/>
        <w:t>Civil penalty provisions</w:t>
      </w:r>
      <w:r w:rsidRPr="000C701A">
        <w:rPr>
          <w:noProof/>
        </w:rPr>
        <w:tab/>
      </w:r>
      <w:r w:rsidRPr="000C701A">
        <w:rPr>
          <w:noProof/>
        </w:rPr>
        <w:fldChar w:fldCharType="begin"/>
      </w:r>
      <w:r w:rsidRPr="000C701A">
        <w:rPr>
          <w:noProof/>
        </w:rPr>
        <w:instrText xml:space="preserve"> PAGEREF _Toc172384147 \h </w:instrText>
      </w:r>
      <w:r w:rsidRPr="000C701A">
        <w:rPr>
          <w:noProof/>
        </w:rPr>
      </w:r>
      <w:r w:rsidRPr="000C701A">
        <w:rPr>
          <w:noProof/>
        </w:rPr>
        <w:fldChar w:fldCharType="separate"/>
      </w:r>
      <w:r w:rsidR="0023025E">
        <w:rPr>
          <w:noProof/>
        </w:rPr>
        <w:t>111</w:t>
      </w:r>
      <w:r w:rsidRPr="000C701A">
        <w:rPr>
          <w:noProof/>
        </w:rPr>
        <w:fldChar w:fldCharType="end"/>
      </w:r>
    </w:p>
    <w:p w14:paraId="5E5B7502" w14:textId="3C24CC28" w:rsidR="000C701A" w:rsidRDefault="000C701A">
      <w:pPr>
        <w:pStyle w:val="TOC5"/>
        <w:rPr>
          <w:rFonts w:asciiTheme="minorHAnsi" w:eastAsiaTheme="minorEastAsia" w:hAnsiTheme="minorHAnsi" w:cstheme="minorBidi"/>
          <w:noProof/>
          <w:kern w:val="0"/>
          <w:sz w:val="22"/>
          <w:szCs w:val="22"/>
        </w:rPr>
      </w:pPr>
      <w:r>
        <w:rPr>
          <w:noProof/>
        </w:rPr>
        <w:t>194</w:t>
      </w:r>
      <w:r>
        <w:rPr>
          <w:noProof/>
        </w:rPr>
        <w:tab/>
        <w:t>Person involved in contravening a provision taken to have contravened the provision</w:t>
      </w:r>
      <w:r w:rsidRPr="000C701A">
        <w:rPr>
          <w:noProof/>
        </w:rPr>
        <w:tab/>
      </w:r>
      <w:r w:rsidRPr="000C701A">
        <w:rPr>
          <w:noProof/>
        </w:rPr>
        <w:fldChar w:fldCharType="begin"/>
      </w:r>
      <w:r w:rsidRPr="000C701A">
        <w:rPr>
          <w:noProof/>
        </w:rPr>
        <w:instrText xml:space="preserve"> PAGEREF _Toc172384148 \h </w:instrText>
      </w:r>
      <w:r w:rsidRPr="000C701A">
        <w:rPr>
          <w:noProof/>
        </w:rPr>
      </w:r>
      <w:r w:rsidRPr="000C701A">
        <w:rPr>
          <w:noProof/>
        </w:rPr>
        <w:fldChar w:fldCharType="separate"/>
      </w:r>
      <w:r w:rsidR="0023025E">
        <w:rPr>
          <w:noProof/>
        </w:rPr>
        <w:t>112</w:t>
      </w:r>
      <w:r w:rsidRPr="000C701A">
        <w:rPr>
          <w:noProof/>
        </w:rPr>
        <w:fldChar w:fldCharType="end"/>
      </w:r>
    </w:p>
    <w:p w14:paraId="75A4C0D0" w14:textId="55F68180" w:rsidR="000C701A" w:rsidRDefault="000C701A">
      <w:pPr>
        <w:pStyle w:val="TOC5"/>
        <w:rPr>
          <w:rFonts w:asciiTheme="minorHAnsi" w:eastAsiaTheme="minorEastAsia" w:hAnsiTheme="minorHAnsi" w:cstheme="minorBidi"/>
          <w:noProof/>
          <w:kern w:val="0"/>
          <w:sz w:val="22"/>
          <w:szCs w:val="22"/>
        </w:rPr>
      </w:pPr>
      <w:r>
        <w:rPr>
          <w:noProof/>
        </w:rPr>
        <w:t>195</w:t>
      </w:r>
      <w:r>
        <w:rPr>
          <w:noProof/>
        </w:rPr>
        <w:tab/>
        <w:t>When a court is taken to find a person guilty of an offence</w:t>
      </w:r>
      <w:r w:rsidRPr="000C701A">
        <w:rPr>
          <w:noProof/>
        </w:rPr>
        <w:tab/>
      </w:r>
      <w:r w:rsidRPr="000C701A">
        <w:rPr>
          <w:noProof/>
        </w:rPr>
        <w:fldChar w:fldCharType="begin"/>
      </w:r>
      <w:r w:rsidRPr="000C701A">
        <w:rPr>
          <w:noProof/>
        </w:rPr>
        <w:instrText xml:space="preserve"> PAGEREF _Toc172384149 \h </w:instrText>
      </w:r>
      <w:r w:rsidRPr="000C701A">
        <w:rPr>
          <w:noProof/>
        </w:rPr>
      </w:r>
      <w:r w:rsidRPr="000C701A">
        <w:rPr>
          <w:noProof/>
        </w:rPr>
        <w:fldChar w:fldCharType="separate"/>
      </w:r>
      <w:r w:rsidR="0023025E">
        <w:rPr>
          <w:noProof/>
        </w:rPr>
        <w:t>112</w:t>
      </w:r>
      <w:r w:rsidRPr="000C701A">
        <w:rPr>
          <w:noProof/>
        </w:rPr>
        <w:fldChar w:fldCharType="end"/>
      </w:r>
    </w:p>
    <w:p w14:paraId="4C85EBC4" w14:textId="7275A39C" w:rsidR="000C701A" w:rsidRDefault="000C701A">
      <w:pPr>
        <w:pStyle w:val="TOC3"/>
        <w:rPr>
          <w:rFonts w:asciiTheme="minorHAnsi" w:eastAsiaTheme="minorEastAsia" w:hAnsiTheme="minorHAnsi" w:cstheme="minorBidi"/>
          <w:b w:val="0"/>
          <w:noProof/>
          <w:kern w:val="0"/>
          <w:szCs w:val="22"/>
        </w:rPr>
      </w:pPr>
      <w:r>
        <w:rPr>
          <w:noProof/>
        </w:rPr>
        <w:t>Division 2—Civil penalty orders</w:t>
      </w:r>
      <w:r w:rsidRPr="000C701A">
        <w:rPr>
          <w:b w:val="0"/>
          <w:noProof/>
          <w:sz w:val="18"/>
        </w:rPr>
        <w:tab/>
      </w:r>
      <w:r w:rsidRPr="000C701A">
        <w:rPr>
          <w:b w:val="0"/>
          <w:noProof/>
          <w:sz w:val="18"/>
        </w:rPr>
        <w:fldChar w:fldCharType="begin"/>
      </w:r>
      <w:r w:rsidRPr="000C701A">
        <w:rPr>
          <w:b w:val="0"/>
          <w:noProof/>
          <w:sz w:val="18"/>
        </w:rPr>
        <w:instrText xml:space="preserve"> PAGEREF _Toc172384150 \h </w:instrText>
      </w:r>
      <w:r w:rsidRPr="000C701A">
        <w:rPr>
          <w:b w:val="0"/>
          <w:noProof/>
          <w:sz w:val="18"/>
        </w:rPr>
      </w:r>
      <w:r w:rsidRPr="000C701A">
        <w:rPr>
          <w:b w:val="0"/>
          <w:noProof/>
          <w:sz w:val="18"/>
        </w:rPr>
        <w:fldChar w:fldCharType="separate"/>
      </w:r>
      <w:r w:rsidR="0023025E">
        <w:rPr>
          <w:b w:val="0"/>
          <w:noProof/>
          <w:sz w:val="18"/>
        </w:rPr>
        <w:t>113</w:t>
      </w:r>
      <w:r w:rsidRPr="000C701A">
        <w:rPr>
          <w:b w:val="0"/>
          <w:noProof/>
          <w:sz w:val="18"/>
        </w:rPr>
        <w:fldChar w:fldCharType="end"/>
      </w:r>
    </w:p>
    <w:p w14:paraId="48B28FF3" w14:textId="31288BD5" w:rsidR="000C701A" w:rsidRDefault="000C701A">
      <w:pPr>
        <w:pStyle w:val="TOC5"/>
        <w:rPr>
          <w:rFonts w:asciiTheme="minorHAnsi" w:eastAsiaTheme="minorEastAsia" w:hAnsiTheme="minorHAnsi" w:cstheme="minorBidi"/>
          <w:noProof/>
          <w:kern w:val="0"/>
          <w:sz w:val="22"/>
          <w:szCs w:val="22"/>
        </w:rPr>
      </w:pPr>
      <w:r>
        <w:rPr>
          <w:noProof/>
        </w:rPr>
        <w:t>196</w:t>
      </w:r>
      <w:r>
        <w:rPr>
          <w:noProof/>
        </w:rPr>
        <w:tab/>
        <w:t>Court may make civil penalty orders</w:t>
      </w:r>
      <w:r w:rsidRPr="000C701A">
        <w:rPr>
          <w:noProof/>
        </w:rPr>
        <w:tab/>
      </w:r>
      <w:r w:rsidRPr="000C701A">
        <w:rPr>
          <w:noProof/>
        </w:rPr>
        <w:fldChar w:fldCharType="begin"/>
      </w:r>
      <w:r w:rsidRPr="000C701A">
        <w:rPr>
          <w:noProof/>
        </w:rPr>
        <w:instrText xml:space="preserve"> PAGEREF _Toc172384151 \h </w:instrText>
      </w:r>
      <w:r w:rsidRPr="000C701A">
        <w:rPr>
          <w:noProof/>
        </w:rPr>
      </w:r>
      <w:r w:rsidRPr="000C701A">
        <w:rPr>
          <w:noProof/>
        </w:rPr>
        <w:fldChar w:fldCharType="separate"/>
      </w:r>
      <w:r w:rsidR="0023025E">
        <w:rPr>
          <w:noProof/>
        </w:rPr>
        <w:t>113</w:t>
      </w:r>
      <w:r w:rsidRPr="000C701A">
        <w:rPr>
          <w:noProof/>
        </w:rPr>
        <w:fldChar w:fldCharType="end"/>
      </w:r>
    </w:p>
    <w:p w14:paraId="05493DA4" w14:textId="597E675F" w:rsidR="000C701A" w:rsidRDefault="000C701A">
      <w:pPr>
        <w:pStyle w:val="TOC5"/>
        <w:rPr>
          <w:rFonts w:asciiTheme="minorHAnsi" w:eastAsiaTheme="minorEastAsia" w:hAnsiTheme="minorHAnsi" w:cstheme="minorBidi"/>
          <w:noProof/>
          <w:kern w:val="0"/>
          <w:sz w:val="22"/>
          <w:szCs w:val="22"/>
        </w:rPr>
      </w:pPr>
      <w:r>
        <w:rPr>
          <w:noProof/>
        </w:rPr>
        <w:t>197</w:t>
      </w:r>
      <w:r>
        <w:rPr>
          <w:noProof/>
        </w:rPr>
        <w:tab/>
        <w:t>Who may apply for civil penalty order</w:t>
      </w:r>
      <w:r w:rsidRPr="000C701A">
        <w:rPr>
          <w:noProof/>
        </w:rPr>
        <w:tab/>
      </w:r>
      <w:r w:rsidRPr="000C701A">
        <w:rPr>
          <w:noProof/>
        </w:rPr>
        <w:fldChar w:fldCharType="begin"/>
      </w:r>
      <w:r w:rsidRPr="000C701A">
        <w:rPr>
          <w:noProof/>
        </w:rPr>
        <w:instrText xml:space="preserve"> PAGEREF _Toc172384152 \h </w:instrText>
      </w:r>
      <w:r w:rsidRPr="000C701A">
        <w:rPr>
          <w:noProof/>
        </w:rPr>
      </w:r>
      <w:r w:rsidRPr="000C701A">
        <w:rPr>
          <w:noProof/>
        </w:rPr>
        <w:fldChar w:fldCharType="separate"/>
      </w:r>
      <w:r w:rsidR="0023025E">
        <w:rPr>
          <w:noProof/>
        </w:rPr>
        <w:t>113</w:t>
      </w:r>
      <w:r w:rsidRPr="000C701A">
        <w:rPr>
          <w:noProof/>
        </w:rPr>
        <w:fldChar w:fldCharType="end"/>
      </w:r>
    </w:p>
    <w:p w14:paraId="65CE6051" w14:textId="6AA71289" w:rsidR="000C701A" w:rsidRDefault="000C701A">
      <w:pPr>
        <w:pStyle w:val="TOC5"/>
        <w:rPr>
          <w:rFonts w:asciiTheme="minorHAnsi" w:eastAsiaTheme="minorEastAsia" w:hAnsiTheme="minorHAnsi" w:cstheme="minorBidi"/>
          <w:noProof/>
          <w:kern w:val="0"/>
          <w:sz w:val="22"/>
          <w:szCs w:val="22"/>
        </w:rPr>
      </w:pPr>
      <w:r>
        <w:rPr>
          <w:noProof/>
        </w:rPr>
        <w:lastRenderedPageBreak/>
        <w:t>198</w:t>
      </w:r>
      <w:r>
        <w:rPr>
          <w:noProof/>
        </w:rPr>
        <w:tab/>
        <w:t>Time limit for application</w:t>
      </w:r>
      <w:r w:rsidRPr="000C701A">
        <w:rPr>
          <w:noProof/>
        </w:rPr>
        <w:tab/>
      </w:r>
      <w:r w:rsidRPr="000C701A">
        <w:rPr>
          <w:noProof/>
        </w:rPr>
        <w:fldChar w:fldCharType="begin"/>
      </w:r>
      <w:r w:rsidRPr="000C701A">
        <w:rPr>
          <w:noProof/>
        </w:rPr>
        <w:instrText xml:space="preserve"> PAGEREF _Toc172384153 \h </w:instrText>
      </w:r>
      <w:r w:rsidRPr="000C701A">
        <w:rPr>
          <w:noProof/>
        </w:rPr>
      </w:r>
      <w:r w:rsidRPr="000C701A">
        <w:rPr>
          <w:noProof/>
        </w:rPr>
        <w:fldChar w:fldCharType="separate"/>
      </w:r>
      <w:r w:rsidR="0023025E">
        <w:rPr>
          <w:noProof/>
        </w:rPr>
        <w:t>114</w:t>
      </w:r>
      <w:r w:rsidRPr="000C701A">
        <w:rPr>
          <w:noProof/>
        </w:rPr>
        <w:fldChar w:fldCharType="end"/>
      </w:r>
    </w:p>
    <w:p w14:paraId="3951F5EB" w14:textId="70383949" w:rsidR="000C701A" w:rsidRDefault="000C701A">
      <w:pPr>
        <w:pStyle w:val="TOC5"/>
        <w:rPr>
          <w:rFonts w:asciiTheme="minorHAnsi" w:eastAsiaTheme="minorEastAsia" w:hAnsiTheme="minorHAnsi" w:cstheme="minorBidi"/>
          <w:noProof/>
          <w:kern w:val="0"/>
          <w:sz w:val="22"/>
          <w:szCs w:val="22"/>
        </w:rPr>
      </w:pPr>
      <w:r>
        <w:rPr>
          <w:noProof/>
        </w:rPr>
        <w:t>199</w:t>
      </w:r>
      <w:r>
        <w:rPr>
          <w:noProof/>
        </w:rPr>
        <w:tab/>
        <w:t>Application for civil penalty order is a civil proceeding</w:t>
      </w:r>
      <w:r w:rsidRPr="000C701A">
        <w:rPr>
          <w:noProof/>
        </w:rPr>
        <w:tab/>
      </w:r>
      <w:r w:rsidRPr="000C701A">
        <w:rPr>
          <w:noProof/>
        </w:rPr>
        <w:fldChar w:fldCharType="begin"/>
      </w:r>
      <w:r w:rsidRPr="000C701A">
        <w:rPr>
          <w:noProof/>
        </w:rPr>
        <w:instrText xml:space="preserve"> PAGEREF _Toc172384154 \h </w:instrText>
      </w:r>
      <w:r w:rsidRPr="000C701A">
        <w:rPr>
          <w:noProof/>
        </w:rPr>
      </w:r>
      <w:r w:rsidRPr="000C701A">
        <w:rPr>
          <w:noProof/>
        </w:rPr>
        <w:fldChar w:fldCharType="separate"/>
      </w:r>
      <w:r w:rsidR="0023025E">
        <w:rPr>
          <w:noProof/>
        </w:rPr>
        <w:t>114</w:t>
      </w:r>
      <w:r w:rsidRPr="000C701A">
        <w:rPr>
          <w:noProof/>
        </w:rPr>
        <w:fldChar w:fldCharType="end"/>
      </w:r>
    </w:p>
    <w:p w14:paraId="185400D4" w14:textId="25BFFB70" w:rsidR="000C701A" w:rsidRDefault="000C701A">
      <w:pPr>
        <w:pStyle w:val="TOC5"/>
        <w:rPr>
          <w:rFonts w:asciiTheme="minorHAnsi" w:eastAsiaTheme="minorEastAsia" w:hAnsiTheme="minorHAnsi" w:cstheme="minorBidi"/>
          <w:noProof/>
          <w:kern w:val="0"/>
          <w:sz w:val="22"/>
          <w:szCs w:val="22"/>
        </w:rPr>
      </w:pPr>
      <w:r>
        <w:rPr>
          <w:noProof/>
        </w:rPr>
        <w:t>200</w:t>
      </w:r>
      <w:r>
        <w:rPr>
          <w:noProof/>
        </w:rPr>
        <w:tab/>
        <w:t>Enforcement of order to pay monetary penalty</w:t>
      </w:r>
      <w:r w:rsidRPr="000C701A">
        <w:rPr>
          <w:noProof/>
        </w:rPr>
        <w:tab/>
      </w:r>
      <w:r w:rsidRPr="000C701A">
        <w:rPr>
          <w:noProof/>
        </w:rPr>
        <w:fldChar w:fldCharType="begin"/>
      </w:r>
      <w:r w:rsidRPr="000C701A">
        <w:rPr>
          <w:noProof/>
        </w:rPr>
        <w:instrText xml:space="preserve"> PAGEREF _Toc172384155 \h </w:instrText>
      </w:r>
      <w:r w:rsidRPr="000C701A">
        <w:rPr>
          <w:noProof/>
        </w:rPr>
      </w:r>
      <w:r w:rsidRPr="000C701A">
        <w:rPr>
          <w:noProof/>
        </w:rPr>
        <w:fldChar w:fldCharType="separate"/>
      </w:r>
      <w:r w:rsidR="0023025E">
        <w:rPr>
          <w:noProof/>
        </w:rPr>
        <w:t>114</w:t>
      </w:r>
      <w:r w:rsidRPr="000C701A">
        <w:rPr>
          <w:noProof/>
        </w:rPr>
        <w:fldChar w:fldCharType="end"/>
      </w:r>
    </w:p>
    <w:p w14:paraId="69B0914A" w14:textId="7E7DAAE9" w:rsidR="000C701A" w:rsidRDefault="000C701A">
      <w:pPr>
        <w:pStyle w:val="TOC5"/>
        <w:rPr>
          <w:rFonts w:asciiTheme="minorHAnsi" w:eastAsiaTheme="minorEastAsia" w:hAnsiTheme="minorHAnsi" w:cstheme="minorBidi"/>
          <w:noProof/>
          <w:kern w:val="0"/>
          <w:sz w:val="22"/>
          <w:szCs w:val="22"/>
        </w:rPr>
      </w:pPr>
      <w:r>
        <w:rPr>
          <w:noProof/>
        </w:rPr>
        <w:t>201</w:t>
      </w:r>
      <w:r>
        <w:rPr>
          <w:noProof/>
        </w:rPr>
        <w:tab/>
        <w:t>The Regulator may require a person to give assistance in connection with application for civil penalty order</w:t>
      </w:r>
      <w:r w:rsidRPr="000C701A">
        <w:rPr>
          <w:noProof/>
        </w:rPr>
        <w:tab/>
      </w:r>
      <w:r w:rsidRPr="000C701A">
        <w:rPr>
          <w:noProof/>
        </w:rPr>
        <w:fldChar w:fldCharType="begin"/>
      </w:r>
      <w:r w:rsidRPr="000C701A">
        <w:rPr>
          <w:noProof/>
        </w:rPr>
        <w:instrText xml:space="preserve"> PAGEREF _Toc172384156 \h </w:instrText>
      </w:r>
      <w:r w:rsidRPr="000C701A">
        <w:rPr>
          <w:noProof/>
        </w:rPr>
      </w:r>
      <w:r w:rsidRPr="000C701A">
        <w:rPr>
          <w:noProof/>
        </w:rPr>
        <w:fldChar w:fldCharType="separate"/>
      </w:r>
      <w:r w:rsidR="0023025E">
        <w:rPr>
          <w:noProof/>
        </w:rPr>
        <w:t>114</w:t>
      </w:r>
      <w:r w:rsidRPr="000C701A">
        <w:rPr>
          <w:noProof/>
        </w:rPr>
        <w:fldChar w:fldCharType="end"/>
      </w:r>
    </w:p>
    <w:p w14:paraId="35C2C0A4" w14:textId="07132046" w:rsidR="000C701A" w:rsidRDefault="000C701A">
      <w:pPr>
        <w:pStyle w:val="TOC3"/>
        <w:rPr>
          <w:rFonts w:asciiTheme="minorHAnsi" w:eastAsiaTheme="minorEastAsia" w:hAnsiTheme="minorHAnsi" w:cstheme="minorBidi"/>
          <w:b w:val="0"/>
          <w:noProof/>
          <w:kern w:val="0"/>
          <w:szCs w:val="22"/>
        </w:rPr>
      </w:pPr>
      <w:r>
        <w:rPr>
          <w:noProof/>
        </w:rPr>
        <w:t>Division 3—Criminal proceedings</w:t>
      </w:r>
      <w:r w:rsidRPr="000C701A">
        <w:rPr>
          <w:b w:val="0"/>
          <w:noProof/>
          <w:sz w:val="18"/>
        </w:rPr>
        <w:tab/>
      </w:r>
      <w:r w:rsidRPr="000C701A">
        <w:rPr>
          <w:b w:val="0"/>
          <w:noProof/>
          <w:sz w:val="18"/>
        </w:rPr>
        <w:fldChar w:fldCharType="begin"/>
      </w:r>
      <w:r w:rsidRPr="000C701A">
        <w:rPr>
          <w:b w:val="0"/>
          <w:noProof/>
          <w:sz w:val="18"/>
        </w:rPr>
        <w:instrText xml:space="preserve"> PAGEREF _Toc172384157 \h </w:instrText>
      </w:r>
      <w:r w:rsidRPr="000C701A">
        <w:rPr>
          <w:b w:val="0"/>
          <w:noProof/>
          <w:sz w:val="18"/>
        </w:rPr>
      </w:r>
      <w:r w:rsidRPr="000C701A">
        <w:rPr>
          <w:b w:val="0"/>
          <w:noProof/>
          <w:sz w:val="18"/>
        </w:rPr>
        <w:fldChar w:fldCharType="separate"/>
      </w:r>
      <w:r w:rsidR="0023025E">
        <w:rPr>
          <w:b w:val="0"/>
          <w:noProof/>
          <w:sz w:val="18"/>
        </w:rPr>
        <w:t>116</w:t>
      </w:r>
      <w:r w:rsidRPr="000C701A">
        <w:rPr>
          <w:b w:val="0"/>
          <w:noProof/>
          <w:sz w:val="18"/>
        </w:rPr>
        <w:fldChar w:fldCharType="end"/>
      </w:r>
    </w:p>
    <w:p w14:paraId="0B65179E" w14:textId="6F77506D" w:rsidR="000C701A" w:rsidRDefault="000C701A">
      <w:pPr>
        <w:pStyle w:val="TOC5"/>
        <w:rPr>
          <w:rFonts w:asciiTheme="minorHAnsi" w:eastAsiaTheme="minorEastAsia" w:hAnsiTheme="minorHAnsi" w:cstheme="minorBidi"/>
          <w:noProof/>
          <w:kern w:val="0"/>
          <w:sz w:val="22"/>
          <w:szCs w:val="22"/>
        </w:rPr>
      </w:pPr>
      <w:r>
        <w:rPr>
          <w:noProof/>
        </w:rPr>
        <w:t>201A</w:t>
      </w:r>
      <w:r>
        <w:rPr>
          <w:noProof/>
        </w:rPr>
        <w:tab/>
        <w:t>Criminal jurisdiction of the Federal Court of Australia in relation to certain indictable offences</w:t>
      </w:r>
      <w:r w:rsidRPr="000C701A">
        <w:rPr>
          <w:noProof/>
        </w:rPr>
        <w:tab/>
      </w:r>
      <w:r w:rsidRPr="000C701A">
        <w:rPr>
          <w:noProof/>
        </w:rPr>
        <w:fldChar w:fldCharType="begin"/>
      </w:r>
      <w:r w:rsidRPr="000C701A">
        <w:rPr>
          <w:noProof/>
        </w:rPr>
        <w:instrText xml:space="preserve"> PAGEREF _Toc172384158 \h </w:instrText>
      </w:r>
      <w:r w:rsidRPr="000C701A">
        <w:rPr>
          <w:noProof/>
        </w:rPr>
      </w:r>
      <w:r w:rsidRPr="000C701A">
        <w:rPr>
          <w:noProof/>
        </w:rPr>
        <w:fldChar w:fldCharType="separate"/>
      </w:r>
      <w:r w:rsidR="0023025E">
        <w:rPr>
          <w:noProof/>
        </w:rPr>
        <w:t>116</w:t>
      </w:r>
      <w:r w:rsidRPr="000C701A">
        <w:rPr>
          <w:noProof/>
        </w:rPr>
        <w:fldChar w:fldCharType="end"/>
      </w:r>
    </w:p>
    <w:p w14:paraId="4047B92D" w14:textId="18662FB6" w:rsidR="000C701A" w:rsidRDefault="000C701A">
      <w:pPr>
        <w:pStyle w:val="TOC5"/>
        <w:rPr>
          <w:rFonts w:asciiTheme="minorHAnsi" w:eastAsiaTheme="minorEastAsia" w:hAnsiTheme="minorHAnsi" w:cstheme="minorBidi"/>
          <w:noProof/>
          <w:kern w:val="0"/>
          <w:sz w:val="22"/>
          <w:szCs w:val="22"/>
        </w:rPr>
      </w:pPr>
      <w:r>
        <w:rPr>
          <w:noProof/>
        </w:rPr>
        <w:t>202</w:t>
      </w:r>
      <w:r>
        <w:rPr>
          <w:noProof/>
        </w:rPr>
        <w:tab/>
        <w:t>When contravention of civil penalty provisions is an offence</w:t>
      </w:r>
      <w:r w:rsidRPr="000C701A">
        <w:rPr>
          <w:noProof/>
        </w:rPr>
        <w:tab/>
      </w:r>
      <w:r w:rsidRPr="000C701A">
        <w:rPr>
          <w:noProof/>
        </w:rPr>
        <w:fldChar w:fldCharType="begin"/>
      </w:r>
      <w:r w:rsidRPr="000C701A">
        <w:rPr>
          <w:noProof/>
        </w:rPr>
        <w:instrText xml:space="preserve"> PAGEREF _Toc172384159 \h </w:instrText>
      </w:r>
      <w:r w:rsidRPr="000C701A">
        <w:rPr>
          <w:noProof/>
        </w:rPr>
      </w:r>
      <w:r w:rsidRPr="000C701A">
        <w:rPr>
          <w:noProof/>
        </w:rPr>
        <w:fldChar w:fldCharType="separate"/>
      </w:r>
      <w:r w:rsidR="0023025E">
        <w:rPr>
          <w:noProof/>
        </w:rPr>
        <w:t>116</w:t>
      </w:r>
      <w:r w:rsidRPr="000C701A">
        <w:rPr>
          <w:noProof/>
        </w:rPr>
        <w:fldChar w:fldCharType="end"/>
      </w:r>
    </w:p>
    <w:p w14:paraId="1A97D6B5" w14:textId="11F1905E" w:rsidR="000C701A" w:rsidRDefault="000C701A">
      <w:pPr>
        <w:pStyle w:val="TOC5"/>
        <w:rPr>
          <w:rFonts w:asciiTheme="minorHAnsi" w:eastAsiaTheme="minorEastAsia" w:hAnsiTheme="minorHAnsi" w:cstheme="minorBidi"/>
          <w:noProof/>
          <w:kern w:val="0"/>
          <w:sz w:val="22"/>
          <w:szCs w:val="22"/>
        </w:rPr>
      </w:pPr>
      <w:r>
        <w:rPr>
          <w:noProof/>
        </w:rPr>
        <w:t>203</w:t>
      </w:r>
      <w:r>
        <w:rPr>
          <w:noProof/>
        </w:rPr>
        <w:tab/>
        <w:t>Application for civil penalty order precludes later criminal proceedings</w:t>
      </w:r>
      <w:r w:rsidRPr="000C701A">
        <w:rPr>
          <w:noProof/>
        </w:rPr>
        <w:tab/>
      </w:r>
      <w:r w:rsidRPr="000C701A">
        <w:rPr>
          <w:noProof/>
        </w:rPr>
        <w:fldChar w:fldCharType="begin"/>
      </w:r>
      <w:r w:rsidRPr="000C701A">
        <w:rPr>
          <w:noProof/>
        </w:rPr>
        <w:instrText xml:space="preserve"> PAGEREF _Toc172384160 \h </w:instrText>
      </w:r>
      <w:r w:rsidRPr="000C701A">
        <w:rPr>
          <w:noProof/>
        </w:rPr>
      </w:r>
      <w:r w:rsidRPr="000C701A">
        <w:rPr>
          <w:noProof/>
        </w:rPr>
        <w:fldChar w:fldCharType="separate"/>
      </w:r>
      <w:r w:rsidR="0023025E">
        <w:rPr>
          <w:noProof/>
        </w:rPr>
        <w:t>116</w:t>
      </w:r>
      <w:r w:rsidRPr="000C701A">
        <w:rPr>
          <w:noProof/>
        </w:rPr>
        <w:fldChar w:fldCharType="end"/>
      </w:r>
    </w:p>
    <w:p w14:paraId="4E148BAF" w14:textId="4D0031AA" w:rsidR="000C701A" w:rsidRDefault="000C701A">
      <w:pPr>
        <w:pStyle w:val="TOC3"/>
        <w:rPr>
          <w:rFonts w:asciiTheme="minorHAnsi" w:eastAsiaTheme="minorEastAsia" w:hAnsiTheme="minorHAnsi" w:cstheme="minorBidi"/>
          <w:b w:val="0"/>
          <w:noProof/>
          <w:kern w:val="0"/>
          <w:szCs w:val="22"/>
        </w:rPr>
      </w:pPr>
      <w:r>
        <w:rPr>
          <w:noProof/>
        </w:rPr>
        <w:t>Division 4—Effect of criminal proceedings on application for civil penalty order</w:t>
      </w:r>
      <w:r w:rsidRPr="000C701A">
        <w:rPr>
          <w:b w:val="0"/>
          <w:noProof/>
          <w:sz w:val="18"/>
        </w:rPr>
        <w:tab/>
      </w:r>
      <w:r w:rsidRPr="000C701A">
        <w:rPr>
          <w:b w:val="0"/>
          <w:noProof/>
          <w:sz w:val="18"/>
        </w:rPr>
        <w:fldChar w:fldCharType="begin"/>
      </w:r>
      <w:r w:rsidRPr="000C701A">
        <w:rPr>
          <w:b w:val="0"/>
          <w:noProof/>
          <w:sz w:val="18"/>
        </w:rPr>
        <w:instrText xml:space="preserve"> PAGEREF _Toc172384161 \h </w:instrText>
      </w:r>
      <w:r w:rsidRPr="000C701A">
        <w:rPr>
          <w:b w:val="0"/>
          <w:noProof/>
          <w:sz w:val="18"/>
        </w:rPr>
      </w:r>
      <w:r w:rsidRPr="000C701A">
        <w:rPr>
          <w:b w:val="0"/>
          <w:noProof/>
          <w:sz w:val="18"/>
        </w:rPr>
        <w:fldChar w:fldCharType="separate"/>
      </w:r>
      <w:r w:rsidR="0023025E">
        <w:rPr>
          <w:b w:val="0"/>
          <w:noProof/>
          <w:sz w:val="18"/>
        </w:rPr>
        <w:t>117</w:t>
      </w:r>
      <w:r w:rsidRPr="000C701A">
        <w:rPr>
          <w:b w:val="0"/>
          <w:noProof/>
          <w:sz w:val="18"/>
        </w:rPr>
        <w:fldChar w:fldCharType="end"/>
      </w:r>
    </w:p>
    <w:p w14:paraId="053F9FAE" w14:textId="53224352" w:rsidR="000C701A" w:rsidRDefault="000C701A">
      <w:pPr>
        <w:pStyle w:val="TOC5"/>
        <w:rPr>
          <w:rFonts w:asciiTheme="minorHAnsi" w:eastAsiaTheme="minorEastAsia" w:hAnsiTheme="minorHAnsi" w:cstheme="minorBidi"/>
          <w:noProof/>
          <w:kern w:val="0"/>
          <w:sz w:val="22"/>
          <w:szCs w:val="22"/>
        </w:rPr>
      </w:pPr>
      <w:r>
        <w:rPr>
          <w:noProof/>
        </w:rPr>
        <w:t>204</w:t>
      </w:r>
      <w:r>
        <w:rPr>
          <w:noProof/>
        </w:rPr>
        <w:tab/>
        <w:t>When Division applies</w:t>
      </w:r>
      <w:r w:rsidRPr="000C701A">
        <w:rPr>
          <w:noProof/>
        </w:rPr>
        <w:tab/>
      </w:r>
      <w:r w:rsidRPr="000C701A">
        <w:rPr>
          <w:noProof/>
        </w:rPr>
        <w:fldChar w:fldCharType="begin"/>
      </w:r>
      <w:r w:rsidRPr="000C701A">
        <w:rPr>
          <w:noProof/>
        </w:rPr>
        <w:instrText xml:space="preserve"> PAGEREF _Toc172384162 \h </w:instrText>
      </w:r>
      <w:r w:rsidRPr="000C701A">
        <w:rPr>
          <w:noProof/>
        </w:rPr>
      </w:r>
      <w:r w:rsidRPr="000C701A">
        <w:rPr>
          <w:noProof/>
        </w:rPr>
        <w:fldChar w:fldCharType="separate"/>
      </w:r>
      <w:r w:rsidR="0023025E">
        <w:rPr>
          <w:noProof/>
        </w:rPr>
        <w:t>117</w:t>
      </w:r>
      <w:r w:rsidRPr="000C701A">
        <w:rPr>
          <w:noProof/>
        </w:rPr>
        <w:fldChar w:fldCharType="end"/>
      </w:r>
    </w:p>
    <w:p w14:paraId="74DD8749" w14:textId="3B9A1263" w:rsidR="000C701A" w:rsidRDefault="000C701A">
      <w:pPr>
        <w:pStyle w:val="TOC5"/>
        <w:rPr>
          <w:rFonts w:asciiTheme="minorHAnsi" w:eastAsiaTheme="minorEastAsia" w:hAnsiTheme="minorHAnsi" w:cstheme="minorBidi"/>
          <w:noProof/>
          <w:kern w:val="0"/>
          <w:sz w:val="22"/>
          <w:szCs w:val="22"/>
        </w:rPr>
      </w:pPr>
      <w:r>
        <w:rPr>
          <w:noProof/>
        </w:rPr>
        <w:t>205</w:t>
      </w:r>
      <w:r>
        <w:rPr>
          <w:noProof/>
        </w:rPr>
        <w:tab/>
        <w:t>Effect during criminal proceedings</w:t>
      </w:r>
      <w:r w:rsidRPr="000C701A">
        <w:rPr>
          <w:noProof/>
        </w:rPr>
        <w:tab/>
      </w:r>
      <w:r w:rsidRPr="000C701A">
        <w:rPr>
          <w:noProof/>
        </w:rPr>
        <w:fldChar w:fldCharType="begin"/>
      </w:r>
      <w:r w:rsidRPr="000C701A">
        <w:rPr>
          <w:noProof/>
        </w:rPr>
        <w:instrText xml:space="preserve"> PAGEREF _Toc172384163 \h </w:instrText>
      </w:r>
      <w:r w:rsidRPr="000C701A">
        <w:rPr>
          <w:noProof/>
        </w:rPr>
      </w:r>
      <w:r w:rsidRPr="000C701A">
        <w:rPr>
          <w:noProof/>
        </w:rPr>
        <w:fldChar w:fldCharType="separate"/>
      </w:r>
      <w:r w:rsidR="0023025E">
        <w:rPr>
          <w:noProof/>
        </w:rPr>
        <w:t>117</w:t>
      </w:r>
      <w:r w:rsidRPr="000C701A">
        <w:rPr>
          <w:noProof/>
        </w:rPr>
        <w:fldChar w:fldCharType="end"/>
      </w:r>
    </w:p>
    <w:p w14:paraId="719BFABF" w14:textId="0856F272" w:rsidR="000C701A" w:rsidRDefault="000C701A">
      <w:pPr>
        <w:pStyle w:val="TOC5"/>
        <w:rPr>
          <w:rFonts w:asciiTheme="minorHAnsi" w:eastAsiaTheme="minorEastAsia" w:hAnsiTheme="minorHAnsi" w:cstheme="minorBidi"/>
          <w:noProof/>
          <w:kern w:val="0"/>
          <w:sz w:val="22"/>
          <w:szCs w:val="22"/>
        </w:rPr>
      </w:pPr>
      <w:r>
        <w:rPr>
          <w:noProof/>
        </w:rPr>
        <w:t>206</w:t>
      </w:r>
      <w:r>
        <w:rPr>
          <w:noProof/>
        </w:rPr>
        <w:tab/>
        <w:t>Final outcome precluding applications for civil penalty order</w:t>
      </w:r>
      <w:r w:rsidRPr="000C701A">
        <w:rPr>
          <w:noProof/>
        </w:rPr>
        <w:tab/>
      </w:r>
      <w:r w:rsidRPr="000C701A">
        <w:rPr>
          <w:noProof/>
        </w:rPr>
        <w:fldChar w:fldCharType="begin"/>
      </w:r>
      <w:r w:rsidRPr="000C701A">
        <w:rPr>
          <w:noProof/>
        </w:rPr>
        <w:instrText xml:space="preserve"> PAGEREF _Toc172384164 \h </w:instrText>
      </w:r>
      <w:r w:rsidRPr="000C701A">
        <w:rPr>
          <w:noProof/>
        </w:rPr>
      </w:r>
      <w:r w:rsidRPr="000C701A">
        <w:rPr>
          <w:noProof/>
        </w:rPr>
        <w:fldChar w:fldCharType="separate"/>
      </w:r>
      <w:r w:rsidR="0023025E">
        <w:rPr>
          <w:noProof/>
        </w:rPr>
        <w:t>117</w:t>
      </w:r>
      <w:r w:rsidRPr="000C701A">
        <w:rPr>
          <w:noProof/>
        </w:rPr>
        <w:fldChar w:fldCharType="end"/>
      </w:r>
    </w:p>
    <w:p w14:paraId="07EF5BB7" w14:textId="2A11F859" w:rsidR="000C701A" w:rsidRDefault="000C701A">
      <w:pPr>
        <w:pStyle w:val="TOC5"/>
        <w:rPr>
          <w:rFonts w:asciiTheme="minorHAnsi" w:eastAsiaTheme="minorEastAsia" w:hAnsiTheme="minorHAnsi" w:cstheme="minorBidi"/>
          <w:noProof/>
          <w:kern w:val="0"/>
          <w:sz w:val="22"/>
          <w:szCs w:val="22"/>
        </w:rPr>
      </w:pPr>
      <w:r>
        <w:rPr>
          <w:noProof/>
        </w:rPr>
        <w:t>207</w:t>
      </w:r>
      <w:r>
        <w:rPr>
          <w:noProof/>
        </w:rPr>
        <w:tab/>
        <w:t>Final outcome not precluding application for civil penalty order</w:t>
      </w:r>
      <w:r w:rsidRPr="000C701A">
        <w:rPr>
          <w:noProof/>
        </w:rPr>
        <w:tab/>
      </w:r>
      <w:r w:rsidRPr="000C701A">
        <w:rPr>
          <w:noProof/>
        </w:rPr>
        <w:fldChar w:fldCharType="begin"/>
      </w:r>
      <w:r w:rsidRPr="000C701A">
        <w:rPr>
          <w:noProof/>
        </w:rPr>
        <w:instrText xml:space="preserve"> PAGEREF _Toc172384165 \h </w:instrText>
      </w:r>
      <w:r w:rsidRPr="000C701A">
        <w:rPr>
          <w:noProof/>
        </w:rPr>
      </w:r>
      <w:r w:rsidRPr="000C701A">
        <w:rPr>
          <w:noProof/>
        </w:rPr>
        <w:fldChar w:fldCharType="separate"/>
      </w:r>
      <w:r w:rsidR="0023025E">
        <w:rPr>
          <w:noProof/>
        </w:rPr>
        <w:t>118</w:t>
      </w:r>
      <w:r w:rsidRPr="000C701A">
        <w:rPr>
          <w:noProof/>
        </w:rPr>
        <w:fldChar w:fldCharType="end"/>
      </w:r>
    </w:p>
    <w:p w14:paraId="049E255F" w14:textId="29D69E13" w:rsidR="000C701A" w:rsidRDefault="000C701A">
      <w:pPr>
        <w:pStyle w:val="TOC5"/>
        <w:rPr>
          <w:rFonts w:asciiTheme="minorHAnsi" w:eastAsiaTheme="minorEastAsia" w:hAnsiTheme="minorHAnsi" w:cstheme="minorBidi"/>
          <w:noProof/>
          <w:kern w:val="0"/>
          <w:sz w:val="22"/>
          <w:szCs w:val="22"/>
        </w:rPr>
      </w:pPr>
      <w:r>
        <w:rPr>
          <w:noProof/>
        </w:rPr>
        <w:t>208</w:t>
      </w:r>
      <w:r>
        <w:rPr>
          <w:noProof/>
        </w:rPr>
        <w:tab/>
        <w:t>After unsuccessful committal proceeding, court may preclude application for civil penalty order</w:t>
      </w:r>
      <w:r w:rsidRPr="000C701A">
        <w:rPr>
          <w:noProof/>
        </w:rPr>
        <w:tab/>
      </w:r>
      <w:r w:rsidRPr="000C701A">
        <w:rPr>
          <w:noProof/>
        </w:rPr>
        <w:fldChar w:fldCharType="begin"/>
      </w:r>
      <w:r w:rsidRPr="000C701A">
        <w:rPr>
          <w:noProof/>
        </w:rPr>
        <w:instrText xml:space="preserve"> PAGEREF _Toc172384166 \h </w:instrText>
      </w:r>
      <w:r w:rsidRPr="000C701A">
        <w:rPr>
          <w:noProof/>
        </w:rPr>
      </w:r>
      <w:r w:rsidRPr="000C701A">
        <w:rPr>
          <w:noProof/>
        </w:rPr>
        <w:fldChar w:fldCharType="separate"/>
      </w:r>
      <w:r w:rsidR="0023025E">
        <w:rPr>
          <w:noProof/>
        </w:rPr>
        <w:t>119</w:t>
      </w:r>
      <w:r w:rsidRPr="000C701A">
        <w:rPr>
          <w:noProof/>
        </w:rPr>
        <w:fldChar w:fldCharType="end"/>
      </w:r>
    </w:p>
    <w:p w14:paraId="420C4F3B" w14:textId="6E6BF0FE" w:rsidR="000C701A" w:rsidRDefault="000C701A">
      <w:pPr>
        <w:pStyle w:val="TOC5"/>
        <w:rPr>
          <w:rFonts w:asciiTheme="minorHAnsi" w:eastAsiaTheme="minorEastAsia" w:hAnsiTheme="minorHAnsi" w:cstheme="minorBidi"/>
          <w:noProof/>
          <w:kern w:val="0"/>
          <w:sz w:val="22"/>
          <w:szCs w:val="22"/>
        </w:rPr>
      </w:pPr>
      <w:r>
        <w:rPr>
          <w:noProof/>
        </w:rPr>
        <w:t>209</w:t>
      </w:r>
      <w:r>
        <w:rPr>
          <w:noProof/>
        </w:rPr>
        <w:tab/>
        <w:t>Application for civil penalty order based on alternative verdict at jury trial</w:t>
      </w:r>
      <w:r w:rsidRPr="000C701A">
        <w:rPr>
          <w:noProof/>
        </w:rPr>
        <w:tab/>
      </w:r>
      <w:r w:rsidRPr="000C701A">
        <w:rPr>
          <w:noProof/>
        </w:rPr>
        <w:fldChar w:fldCharType="begin"/>
      </w:r>
      <w:r w:rsidRPr="000C701A">
        <w:rPr>
          <w:noProof/>
        </w:rPr>
        <w:instrText xml:space="preserve"> PAGEREF _Toc172384167 \h </w:instrText>
      </w:r>
      <w:r w:rsidRPr="000C701A">
        <w:rPr>
          <w:noProof/>
        </w:rPr>
      </w:r>
      <w:r w:rsidRPr="000C701A">
        <w:rPr>
          <w:noProof/>
        </w:rPr>
        <w:fldChar w:fldCharType="separate"/>
      </w:r>
      <w:r w:rsidR="0023025E">
        <w:rPr>
          <w:noProof/>
        </w:rPr>
        <w:t>119</w:t>
      </w:r>
      <w:r w:rsidRPr="000C701A">
        <w:rPr>
          <w:noProof/>
        </w:rPr>
        <w:fldChar w:fldCharType="end"/>
      </w:r>
    </w:p>
    <w:p w14:paraId="6D485A3B" w14:textId="00CAFECD" w:rsidR="000C701A" w:rsidRDefault="000C701A">
      <w:pPr>
        <w:pStyle w:val="TOC5"/>
        <w:rPr>
          <w:rFonts w:asciiTheme="minorHAnsi" w:eastAsiaTheme="minorEastAsia" w:hAnsiTheme="minorHAnsi" w:cstheme="minorBidi"/>
          <w:noProof/>
          <w:kern w:val="0"/>
          <w:sz w:val="22"/>
          <w:szCs w:val="22"/>
        </w:rPr>
      </w:pPr>
      <w:r>
        <w:rPr>
          <w:noProof/>
        </w:rPr>
        <w:t>210</w:t>
      </w:r>
      <w:r>
        <w:rPr>
          <w:noProof/>
        </w:rPr>
        <w:tab/>
        <w:t>Application for civil penalty order based on alternative finding by court of summary jurisdiction</w:t>
      </w:r>
      <w:r w:rsidRPr="000C701A">
        <w:rPr>
          <w:noProof/>
        </w:rPr>
        <w:tab/>
      </w:r>
      <w:r w:rsidRPr="000C701A">
        <w:rPr>
          <w:noProof/>
        </w:rPr>
        <w:fldChar w:fldCharType="begin"/>
      </w:r>
      <w:r w:rsidRPr="000C701A">
        <w:rPr>
          <w:noProof/>
        </w:rPr>
        <w:instrText xml:space="preserve"> PAGEREF _Toc172384168 \h </w:instrText>
      </w:r>
      <w:r w:rsidRPr="000C701A">
        <w:rPr>
          <w:noProof/>
        </w:rPr>
      </w:r>
      <w:r w:rsidRPr="000C701A">
        <w:rPr>
          <w:noProof/>
        </w:rPr>
        <w:fldChar w:fldCharType="separate"/>
      </w:r>
      <w:r w:rsidR="0023025E">
        <w:rPr>
          <w:noProof/>
        </w:rPr>
        <w:t>120</w:t>
      </w:r>
      <w:r w:rsidRPr="000C701A">
        <w:rPr>
          <w:noProof/>
        </w:rPr>
        <w:fldChar w:fldCharType="end"/>
      </w:r>
    </w:p>
    <w:p w14:paraId="0BBA746F" w14:textId="68E63E49" w:rsidR="000C701A" w:rsidRDefault="000C701A">
      <w:pPr>
        <w:pStyle w:val="TOC5"/>
        <w:rPr>
          <w:rFonts w:asciiTheme="minorHAnsi" w:eastAsiaTheme="minorEastAsia" w:hAnsiTheme="minorHAnsi" w:cstheme="minorBidi"/>
          <w:noProof/>
          <w:kern w:val="0"/>
          <w:sz w:val="22"/>
          <w:szCs w:val="22"/>
        </w:rPr>
      </w:pPr>
      <w:r>
        <w:rPr>
          <w:noProof/>
        </w:rPr>
        <w:t>211</w:t>
      </w:r>
      <w:r>
        <w:rPr>
          <w:noProof/>
        </w:rPr>
        <w:tab/>
        <w:t>Application for civil penalty order based on alternative finding by appeal court</w:t>
      </w:r>
      <w:r w:rsidRPr="000C701A">
        <w:rPr>
          <w:noProof/>
        </w:rPr>
        <w:tab/>
      </w:r>
      <w:r w:rsidRPr="000C701A">
        <w:rPr>
          <w:noProof/>
        </w:rPr>
        <w:fldChar w:fldCharType="begin"/>
      </w:r>
      <w:r w:rsidRPr="000C701A">
        <w:rPr>
          <w:noProof/>
        </w:rPr>
        <w:instrText xml:space="preserve"> PAGEREF _Toc172384169 \h </w:instrText>
      </w:r>
      <w:r w:rsidRPr="000C701A">
        <w:rPr>
          <w:noProof/>
        </w:rPr>
      </w:r>
      <w:r w:rsidRPr="000C701A">
        <w:rPr>
          <w:noProof/>
        </w:rPr>
        <w:fldChar w:fldCharType="separate"/>
      </w:r>
      <w:r w:rsidR="0023025E">
        <w:rPr>
          <w:noProof/>
        </w:rPr>
        <w:t>120</w:t>
      </w:r>
      <w:r w:rsidRPr="000C701A">
        <w:rPr>
          <w:noProof/>
        </w:rPr>
        <w:fldChar w:fldCharType="end"/>
      </w:r>
    </w:p>
    <w:p w14:paraId="0B11887D" w14:textId="1B19EA13" w:rsidR="000C701A" w:rsidRDefault="000C701A">
      <w:pPr>
        <w:pStyle w:val="TOC5"/>
        <w:rPr>
          <w:rFonts w:asciiTheme="minorHAnsi" w:eastAsiaTheme="minorEastAsia" w:hAnsiTheme="minorHAnsi" w:cstheme="minorBidi"/>
          <w:noProof/>
          <w:kern w:val="0"/>
          <w:sz w:val="22"/>
          <w:szCs w:val="22"/>
        </w:rPr>
      </w:pPr>
      <w:r>
        <w:rPr>
          <w:noProof/>
        </w:rPr>
        <w:t>212</w:t>
      </w:r>
      <w:r>
        <w:rPr>
          <w:noProof/>
        </w:rPr>
        <w:tab/>
        <w:t>After setting aside declaration, court may preclude application for civil penalty order</w:t>
      </w:r>
      <w:r w:rsidRPr="000C701A">
        <w:rPr>
          <w:noProof/>
        </w:rPr>
        <w:tab/>
      </w:r>
      <w:r w:rsidRPr="000C701A">
        <w:rPr>
          <w:noProof/>
        </w:rPr>
        <w:fldChar w:fldCharType="begin"/>
      </w:r>
      <w:r w:rsidRPr="000C701A">
        <w:rPr>
          <w:noProof/>
        </w:rPr>
        <w:instrText xml:space="preserve"> PAGEREF _Toc172384170 \h </w:instrText>
      </w:r>
      <w:r w:rsidRPr="000C701A">
        <w:rPr>
          <w:noProof/>
        </w:rPr>
      </w:r>
      <w:r w:rsidRPr="000C701A">
        <w:rPr>
          <w:noProof/>
        </w:rPr>
        <w:fldChar w:fldCharType="separate"/>
      </w:r>
      <w:r w:rsidR="0023025E">
        <w:rPr>
          <w:noProof/>
        </w:rPr>
        <w:t>121</w:t>
      </w:r>
      <w:r w:rsidRPr="000C701A">
        <w:rPr>
          <w:noProof/>
        </w:rPr>
        <w:fldChar w:fldCharType="end"/>
      </w:r>
    </w:p>
    <w:p w14:paraId="3AADE5CC" w14:textId="3CCC5A9C" w:rsidR="000C701A" w:rsidRDefault="000C701A">
      <w:pPr>
        <w:pStyle w:val="TOC5"/>
        <w:rPr>
          <w:rFonts w:asciiTheme="minorHAnsi" w:eastAsiaTheme="minorEastAsia" w:hAnsiTheme="minorHAnsi" w:cstheme="minorBidi"/>
          <w:noProof/>
          <w:kern w:val="0"/>
          <w:sz w:val="22"/>
          <w:szCs w:val="22"/>
        </w:rPr>
      </w:pPr>
      <w:r>
        <w:rPr>
          <w:noProof/>
        </w:rPr>
        <w:t>213</w:t>
      </w:r>
      <w:r>
        <w:rPr>
          <w:noProof/>
        </w:rPr>
        <w:tab/>
        <w:t>On unsuccessful appeal against declaration, Court may make civil penalty orders</w:t>
      </w:r>
      <w:r w:rsidRPr="000C701A">
        <w:rPr>
          <w:noProof/>
        </w:rPr>
        <w:tab/>
      </w:r>
      <w:r w:rsidRPr="000C701A">
        <w:rPr>
          <w:noProof/>
        </w:rPr>
        <w:fldChar w:fldCharType="begin"/>
      </w:r>
      <w:r w:rsidRPr="000C701A">
        <w:rPr>
          <w:noProof/>
        </w:rPr>
        <w:instrText xml:space="preserve"> PAGEREF _Toc172384171 \h </w:instrText>
      </w:r>
      <w:r w:rsidRPr="000C701A">
        <w:rPr>
          <w:noProof/>
        </w:rPr>
      </w:r>
      <w:r w:rsidRPr="000C701A">
        <w:rPr>
          <w:noProof/>
        </w:rPr>
        <w:fldChar w:fldCharType="separate"/>
      </w:r>
      <w:r w:rsidR="0023025E">
        <w:rPr>
          <w:noProof/>
        </w:rPr>
        <w:t>121</w:t>
      </w:r>
      <w:r w:rsidRPr="000C701A">
        <w:rPr>
          <w:noProof/>
        </w:rPr>
        <w:fldChar w:fldCharType="end"/>
      </w:r>
    </w:p>
    <w:p w14:paraId="3C559A67" w14:textId="190C4C4A" w:rsidR="000C701A" w:rsidRDefault="000C701A">
      <w:pPr>
        <w:pStyle w:val="TOC5"/>
        <w:rPr>
          <w:rFonts w:asciiTheme="minorHAnsi" w:eastAsiaTheme="minorEastAsia" w:hAnsiTheme="minorHAnsi" w:cstheme="minorBidi"/>
          <w:noProof/>
          <w:kern w:val="0"/>
          <w:sz w:val="22"/>
          <w:szCs w:val="22"/>
        </w:rPr>
      </w:pPr>
      <w:r>
        <w:rPr>
          <w:noProof/>
        </w:rPr>
        <w:t>214</w:t>
      </w:r>
      <w:r>
        <w:rPr>
          <w:noProof/>
        </w:rPr>
        <w:tab/>
        <w:t>Appeals under this Division</w:t>
      </w:r>
      <w:r w:rsidRPr="000C701A">
        <w:rPr>
          <w:noProof/>
        </w:rPr>
        <w:tab/>
      </w:r>
      <w:r w:rsidRPr="000C701A">
        <w:rPr>
          <w:noProof/>
        </w:rPr>
        <w:fldChar w:fldCharType="begin"/>
      </w:r>
      <w:r w:rsidRPr="000C701A">
        <w:rPr>
          <w:noProof/>
        </w:rPr>
        <w:instrText xml:space="preserve"> PAGEREF _Toc172384172 \h </w:instrText>
      </w:r>
      <w:r w:rsidRPr="000C701A">
        <w:rPr>
          <w:noProof/>
        </w:rPr>
      </w:r>
      <w:r w:rsidRPr="000C701A">
        <w:rPr>
          <w:noProof/>
        </w:rPr>
        <w:fldChar w:fldCharType="separate"/>
      </w:r>
      <w:r w:rsidR="0023025E">
        <w:rPr>
          <w:noProof/>
        </w:rPr>
        <w:t>122</w:t>
      </w:r>
      <w:r w:rsidRPr="000C701A">
        <w:rPr>
          <w:noProof/>
        </w:rPr>
        <w:fldChar w:fldCharType="end"/>
      </w:r>
    </w:p>
    <w:p w14:paraId="3B112C59" w14:textId="707866D2" w:rsidR="000C701A" w:rsidRDefault="000C701A">
      <w:pPr>
        <w:pStyle w:val="TOC3"/>
        <w:rPr>
          <w:rFonts w:asciiTheme="minorHAnsi" w:eastAsiaTheme="minorEastAsia" w:hAnsiTheme="minorHAnsi" w:cstheme="minorBidi"/>
          <w:b w:val="0"/>
          <w:noProof/>
          <w:kern w:val="0"/>
          <w:szCs w:val="22"/>
        </w:rPr>
      </w:pPr>
      <w:r>
        <w:rPr>
          <w:noProof/>
        </w:rPr>
        <w:t>Division 5—Compensation for loss suffered by superannuation entity</w:t>
      </w:r>
      <w:r w:rsidRPr="000C701A">
        <w:rPr>
          <w:b w:val="0"/>
          <w:noProof/>
          <w:sz w:val="18"/>
        </w:rPr>
        <w:tab/>
      </w:r>
      <w:r w:rsidRPr="000C701A">
        <w:rPr>
          <w:b w:val="0"/>
          <w:noProof/>
          <w:sz w:val="18"/>
        </w:rPr>
        <w:fldChar w:fldCharType="begin"/>
      </w:r>
      <w:r w:rsidRPr="000C701A">
        <w:rPr>
          <w:b w:val="0"/>
          <w:noProof/>
          <w:sz w:val="18"/>
        </w:rPr>
        <w:instrText xml:space="preserve"> PAGEREF _Toc172384173 \h </w:instrText>
      </w:r>
      <w:r w:rsidRPr="000C701A">
        <w:rPr>
          <w:b w:val="0"/>
          <w:noProof/>
          <w:sz w:val="18"/>
        </w:rPr>
      </w:r>
      <w:r w:rsidRPr="000C701A">
        <w:rPr>
          <w:b w:val="0"/>
          <w:noProof/>
          <w:sz w:val="18"/>
        </w:rPr>
        <w:fldChar w:fldCharType="separate"/>
      </w:r>
      <w:r w:rsidR="0023025E">
        <w:rPr>
          <w:b w:val="0"/>
          <w:noProof/>
          <w:sz w:val="18"/>
        </w:rPr>
        <w:t>123</w:t>
      </w:r>
      <w:r w:rsidRPr="000C701A">
        <w:rPr>
          <w:b w:val="0"/>
          <w:noProof/>
          <w:sz w:val="18"/>
        </w:rPr>
        <w:fldChar w:fldCharType="end"/>
      </w:r>
    </w:p>
    <w:p w14:paraId="1CDF1E63" w14:textId="5D2D2147" w:rsidR="000C701A" w:rsidRDefault="000C701A">
      <w:pPr>
        <w:pStyle w:val="TOC5"/>
        <w:rPr>
          <w:rFonts w:asciiTheme="minorHAnsi" w:eastAsiaTheme="minorEastAsia" w:hAnsiTheme="minorHAnsi" w:cstheme="minorBidi"/>
          <w:noProof/>
          <w:kern w:val="0"/>
          <w:sz w:val="22"/>
          <w:szCs w:val="22"/>
        </w:rPr>
      </w:pPr>
      <w:r>
        <w:rPr>
          <w:noProof/>
        </w:rPr>
        <w:t>215</w:t>
      </w:r>
      <w:r>
        <w:rPr>
          <w:noProof/>
        </w:rPr>
        <w:tab/>
        <w:t>On application for civil penalty order, Court may order compensation</w:t>
      </w:r>
      <w:r w:rsidRPr="000C701A">
        <w:rPr>
          <w:noProof/>
        </w:rPr>
        <w:tab/>
      </w:r>
      <w:r w:rsidRPr="000C701A">
        <w:rPr>
          <w:noProof/>
        </w:rPr>
        <w:fldChar w:fldCharType="begin"/>
      </w:r>
      <w:r w:rsidRPr="000C701A">
        <w:rPr>
          <w:noProof/>
        </w:rPr>
        <w:instrText xml:space="preserve"> PAGEREF _Toc172384174 \h </w:instrText>
      </w:r>
      <w:r w:rsidRPr="000C701A">
        <w:rPr>
          <w:noProof/>
        </w:rPr>
      </w:r>
      <w:r w:rsidRPr="000C701A">
        <w:rPr>
          <w:noProof/>
        </w:rPr>
        <w:fldChar w:fldCharType="separate"/>
      </w:r>
      <w:r w:rsidR="0023025E">
        <w:rPr>
          <w:noProof/>
        </w:rPr>
        <w:t>123</w:t>
      </w:r>
      <w:r w:rsidRPr="000C701A">
        <w:rPr>
          <w:noProof/>
        </w:rPr>
        <w:fldChar w:fldCharType="end"/>
      </w:r>
    </w:p>
    <w:p w14:paraId="369D7D74" w14:textId="0BE15E2B" w:rsidR="000C701A" w:rsidRDefault="000C701A">
      <w:pPr>
        <w:pStyle w:val="TOC5"/>
        <w:rPr>
          <w:rFonts w:asciiTheme="minorHAnsi" w:eastAsiaTheme="minorEastAsia" w:hAnsiTheme="minorHAnsi" w:cstheme="minorBidi"/>
          <w:noProof/>
          <w:kern w:val="0"/>
          <w:sz w:val="22"/>
          <w:szCs w:val="22"/>
        </w:rPr>
      </w:pPr>
      <w:r>
        <w:rPr>
          <w:noProof/>
        </w:rPr>
        <w:t>216</w:t>
      </w:r>
      <w:r>
        <w:rPr>
          <w:noProof/>
        </w:rPr>
        <w:tab/>
        <w:t>Criminal court may order compensation</w:t>
      </w:r>
      <w:r w:rsidRPr="000C701A">
        <w:rPr>
          <w:noProof/>
        </w:rPr>
        <w:tab/>
      </w:r>
      <w:r w:rsidRPr="000C701A">
        <w:rPr>
          <w:noProof/>
        </w:rPr>
        <w:fldChar w:fldCharType="begin"/>
      </w:r>
      <w:r w:rsidRPr="000C701A">
        <w:rPr>
          <w:noProof/>
        </w:rPr>
        <w:instrText xml:space="preserve"> PAGEREF _Toc172384175 \h </w:instrText>
      </w:r>
      <w:r w:rsidRPr="000C701A">
        <w:rPr>
          <w:noProof/>
        </w:rPr>
      </w:r>
      <w:r w:rsidRPr="000C701A">
        <w:rPr>
          <w:noProof/>
        </w:rPr>
        <w:fldChar w:fldCharType="separate"/>
      </w:r>
      <w:r w:rsidR="0023025E">
        <w:rPr>
          <w:noProof/>
        </w:rPr>
        <w:t>123</w:t>
      </w:r>
      <w:r w:rsidRPr="000C701A">
        <w:rPr>
          <w:noProof/>
        </w:rPr>
        <w:fldChar w:fldCharType="end"/>
      </w:r>
    </w:p>
    <w:p w14:paraId="52E29B8A" w14:textId="21ADA651" w:rsidR="000C701A" w:rsidRDefault="000C701A">
      <w:pPr>
        <w:pStyle w:val="TOC5"/>
        <w:rPr>
          <w:rFonts w:asciiTheme="minorHAnsi" w:eastAsiaTheme="minorEastAsia" w:hAnsiTheme="minorHAnsi" w:cstheme="minorBidi"/>
          <w:noProof/>
          <w:kern w:val="0"/>
          <w:sz w:val="22"/>
          <w:szCs w:val="22"/>
        </w:rPr>
      </w:pPr>
      <w:r>
        <w:rPr>
          <w:noProof/>
        </w:rPr>
        <w:lastRenderedPageBreak/>
        <w:t>217</w:t>
      </w:r>
      <w:r>
        <w:rPr>
          <w:noProof/>
        </w:rPr>
        <w:tab/>
        <w:t>Enforcement of order under section 215 or 216</w:t>
      </w:r>
      <w:r w:rsidRPr="000C701A">
        <w:rPr>
          <w:noProof/>
        </w:rPr>
        <w:tab/>
      </w:r>
      <w:r w:rsidRPr="000C701A">
        <w:rPr>
          <w:noProof/>
        </w:rPr>
        <w:fldChar w:fldCharType="begin"/>
      </w:r>
      <w:r w:rsidRPr="000C701A">
        <w:rPr>
          <w:noProof/>
        </w:rPr>
        <w:instrText xml:space="preserve"> PAGEREF _Toc172384176 \h </w:instrText>
      </w:r>
      <w:r w:rsidRPr="000C701A">
        <w:rPr>
          <w:noProof/>
        </w:rPr>
      </w:r>
      <w:r w:rsidRPr="000C701A">
        <w:rPr>
          <w:noProof/>
        </w:rPr>
        <w:fldChar w:fldCharType="separate"/>
      </w:r>
      <w:r w:rsidR="0023025E">
        <w:rPr>
          <w:noProof/>
        </w:rPr>
        <w:t>124</w:t>
      </w:r>
      <w:r w:rsidRPr="000C701A">
        <w:rPr>
          <w:noProof/>
        </w:rPr>
        <w:fldChar w:fldCharType="end"/>
      </w:r>
    </w:p>
    <w:p w14:paraId="5A75D326" w14:textId="22B619E4" w:rsidR="000C701A" w:rsidRDefault="000C701A">
      <w:pPr>
        <w:pStyle w:val="TOC5"/>
        <w:rPr>
          <w:rFonts w:asciiTheme="minorHAnsi" w:eastAsiaTheme="minorEastAsia" w:hAnsiTheme="minorHAnsi" w:cstheme="minorBidi"/>
          <w:noProof/>
          <w:kern w:val="0"/>
          <w:sz w:val="22"/>
          <w:szCs w:val="22"/>
        </w:rPr>
      </w:pPr>
      <w:r>
        <w:rPr>
          <w:noProof/>
        </w:rPr>
        <w:t>218</w:t>
      </w:r>
      <w:r>
        <w:rPr>
          <w:noProof/>
        </w:rPr>
        <w:tab/>
        <w:t>Recovery of profits, and compensation for loss, resulting from contravention</w:t>
      </w:r>
      <w:r w:rsidRPr="000C701A">
        <w:rPr>
          <w:noProof/>
        </w:rPr>
        <w:tab/>
      </w:r>
      <w:r w:rsidRPr="000C701A">
        <w:rPr>
          <w:noProof/>
        </w:rPr>
        <w:fldChar w:fldCharType="begin"/>
      </w:r>
      <w:r w:rsidRPr="000C701A">
        <w:rPr>
          <w:noProof/>
        </w:rPr>
        <w:instrText xml:space="preserve"> PAGEREF _Toc172384177 \h </w:instrText>
      </w:r>
      <w:r w:rsidRPr="000C701A">
        <w:rPr>
          <w:noProof/>
        </w:rPr>
      </w:r>
      <w:r w:rsidRPr="000C701A">
        <w:rPr>
          <w:noProof/>
        </w:rPr>
        <w:fldChar w:fldCharType="separate"/>
      </w:r>
      <w:r w:rsidR="0023025E">
        <w:rPr>
          <w:noProof/>
        </w:rPr>
        <w:t>124</w:t>
      </w:r>
      <w:r w:rsidRPr="000C701A">
        <w:rPr>
          <w:noProof/>
        </w:rPr>
        <w:fldChar w:fldCharType="end"/>
      </w:r>
    </w:p>
    <w:p w14:paraId="753246B9" w14:textId="4DDCEB52" w:rsidR="000C701A" w:rsidRDefault="000C701A">
      <w:pPr>
        <w:pStyle w:val="TOC5"/>
        <w:rPr>
          <w:rFonts w:asciiTheme="minorHAnsi" w:eastAsiaTheme="minorEastAsia" w:hAnsiTheme="minorHAnsi" w:cstheme="minorBidi"/>
          <w:noProof/>
          <w:kern w:val="0"/>
          <w:sz w:val="22"/>
          <w:szCs w:val="22"/>
        </w:rPr>
      </w:pPr>
      <w:r>
        <w:rPr>
          <w:noProof/>
        </w:rPr>
        <w:t>219</w:t>
      </w:r>
      <w:r>
        <w:rPr>
          <w:noProof/>
        </w:rPr>
        <w:tab/>
        <w:t>Effect of sections 215, 216 and 218</w:t>
      </w:r>
      <w:r w:rsidRPr="000C701A">
        <w:rPr>
          <w:noProof/>
        </w:rPr>
        <w:tab/>
      </w:r>
      <w:r w:rsidRPr="000C701A">
        <w:rPr>
          <w:noProof/>
        </w:rPr>
        <w:fldChar w:fldCharType="begin"/>
      </w:r>
      <w:r w:rsidRPr="000C701A">
        <w:rPr>
          <w:noProof/>
        </w:rPr>
        <w:instrText xml:space="preserve"> PAGEREF _Toc172384178 \h </w:instrText>
      </w:r>
      <w:r w:rsidRPr="000C701A">
        <w:rPr>
          <w:noProof/>
        </w:rPr>
      </w:r>
      <w:r w:rsidRPr="000C701A">
        <w:rPr>
          <w:noProof/>
        </w:rPr>
        <w:fldChar w:fldCharType="separate"/>
      </w:r>
      <w:r w:rsidR="0023025E">
        <w:rPr>
          <w:noProof/>
        </w:rPr>
        <w:t>125</w:t>
      </w:r>
      <w:r w:rsidRPr="000C701A">
        <w:rPr>
          <w:noProof/>
        </w:rPr>
        <w:fldChar w:fldCharType="end"/>
      </w:r>
    </w:p>
    <w:p w14:paraId="24D012F5" w14:textId="3DF95CD8" w:rsidR="000C701A" w:rsidRDefault="000C701A">
      <w:pPr>
        <w:pStyle w:val="TOC5"/>
        <w:rPr>
          <w:rFonts w:asciiTheme="minorHAnsi" w:eastAsiaTheme="minorEastAsia" w:hAnsiTheme="minorHAnsi" w:cstheme="minorBidi"/>
          <w:noProof/>
          <w:kern w:val="0"/>
          <w:sz w:val="22"/>
          <w:szCs w:val="22"/>
        </w:rPr>
      </w:pPr>
      <w:r>
        <w:rPr>
          <w:noProof/>
        </w:rPr>
        <w:t>220</w:t>
      </w:r>
      <w:r>
        <w:rPr>
          <w:noProof/>
        </w:rPr>
        <w:tab/>
        <w:t>Certificates evidencing contravention</w:t>
      </w:r>
      <w:r w:rsidRPr="000C701A">
        <w:rPr>
          <w:noProof/>
        </w:rPr>
        <w:tab/>
      </w:r>
      <w:r w:rsidRPr="000C701A">
        <w:rPr>
          <w:noProof/>
        </w:rPr>
        <w:fldChar w:fldCharType="begin"/>
      </w:r>
      <w:r w:rsidRPr="000C701A">
        <w:rPr>
          <w:noProof/>
        </w:rPr>
        <w:instrText xml:space="preserve"> PAGEREF _Toc172384179 \h </w:instrText>
      </w:r>
      <w:r w:rsidRPr="000C701A">
        <w:rPr>
          <w:noProof/>
        </w:rPr>
      </w:r>
      <w:r w:rsidRPr="000C701A">
        <w:rPr>
          <w:noProof/>
        </w:rPr>
        <w:fldChar w:fldCharType="separate"/>
      </w:r>
      <w:r w:rsidR="0023025E">
        <w:rPr>
          <w:noProof/>
        </w:rPr>
        <w:t>125</w:t>
      </w:r>
      <w:r w:rsidRPr="000C701A">
        <w:rPr>
          <w:noProof/>
        </w:rPr>
        <w:fldChar w:fldCharType="end"/>
      </w:r>
    </w:p>
    <w:p w14:paraId="5D73FC45" w14:textId="15A82697" w:rsidR="000C701A" w:rsidRDefault="000C701A">
      <w:pPr>
        <w:pStyle w:val="TOC3"/>
        <w:rPr>
          <w:rFonts w:asciiTheme="minorHAnsi" w:eastAsiaTheme="minorEastAsia" w:hAnsiTheme="minorHAnsi" w:cstheme="minorBidi"/>
          <w:b w:val="0"/>
          <w:noProof/>
          <w:kern w:val="0"/>
          <w:szCs w:val="22"/>
        </w:rPr>
      </w:pPr>
      <w:r>
        <w:rPr>
          <w:noProof/>
        </w:rPr>
        <w:t>Division 6—Miscellaneous</w:t>
      </w:r>
      <w:r w:rsidRPr="000C701A">
        <w:rPr>
          <w:b w:val="0"/>
          <w:noProof/>
          <w:sz w:val="18"/>
        </w:rPr>
        <w:tab/>
      </w:r>
      <w:r w:rsidRPr="000C701A">
        <w:rPr>
          <w:b w:val="0"/>
          <w:noProof/>
          <w:sz w:val="18"/>
        </w:rPr>
        <w:fldChar w:fldCharType="begin"/>
      </w:r>
      <w:r w:rsidRPr="000C701A">
        <w:rPr>
          <w:b w:val="0"/>
          <w:noProof/>
          <w:sz w:val="18"/>
        </w:rPr>
        <w:instrText xml:space="preserve"> PAGEREF _Toc172384180 \h </w:instrText>
      </w:r>
      <w:r w:rsidRPr="000C701A">
        <w:rPr>
          <w:b w:val="0"/>
          <w:noProof/>
          <w:sz w:val="18"/>
        </w:rPr>
      </w:r>
      <w:r w:rsidRPr="000C701A">
        <w:rPr>
          <w:b w:val="0"/>
          <w:noProof/>
          <w:sz w:val="18"/>
        </w:rPr>
        <w:fldChar w:fldCharType="separate"/>
      </w:r>
      <w:r w:rsidR="0023025E">
        <w:rPr>
          <w:b w:val="0"/>
          <w:noProof/>
          <w:sz w:val="18"/>
        </w:rPr>
        <w:t>127</w:t>
      </w:r>
      <w:r w:rsidRPr="000C701A">
        <w:rPr>
          <w:b w:val="0"/>
          <w:noProof/>
          <w:sz w:val="18"/>
        </w:rPr>
        <w:fldChar w:fldCharType="end"/>
      </w:r>
    </w:p>
    <w:p w14:paraId="45A1D6E8" w14:textId="37356920" w:rsidR="000C701A" w:rsidRDefault="000C701A">
      <w:pPr>
        <w:pStyle w:val="TOC5"/>
        <w:rPr>
          <w:rFonts w:asciiTheme="minorHAnsi" w:eastAsiaTheme="minorEastAsia" w:hAnsiTheme="minorHAnsi" w:cstheme="minorBidi"/>
          <w:noProof/>
          <w:kern w:val="0"/>
          <w:sz w:val="22"/>
          <w:szCs w:val="22"/>
        </w:rPr>
      </w:pPr>
      <w:r>
        <w:rPr>
          <w:noProof/>
        </w:rPr>
        <w:t>220A</w:t>
      </w:r>
      <w:r>
        <w:rPr>
          <w:noProof/>
        </w:rPr>
        <w:tab/>
        <w:t>Burden of proof—civil proceedings relating to duty to act in best financial interests of beneficiaries</w:t>
      </w:r>
      <w:r w:rsidRPr="000C701A">
        <w:rPr>
          <w:noProof/>
        </w:rPr>
        <w:tab/>
      </w:r>
      <w:r w:rsidRPr="000C701A">
        <w:rPr>
          <w:noProof/>
        </w:rPr>
        <w:fldChar w:fldCharType="begin"/>
      </w:r>
      <w:r w:rsidRPr="000C701A">
        <w:rPr>
          <w:noProof/>
        </w:rPr>
        <w:instrText xml:space="preserve"> PAGEREF _Toc172384181 \h </w:instrText>
      </w:r>
      <w:r w:rsidRPr="000C701A">
        <w:rPr>
          <w:noProof/>
        </w:rPr>
      </w:r>
      <w:r w:rsidRPr="000C701A">
        <w:rPr>
          <w:noProof/>
        </w:rPr>
        <w:fldChar w:fldCharType="separate"/>
      </w:r>
      <w:r w:rsidR="0023025E">
        <w:rPr>
          <w:noProof/>
        </w:rPr>
        <w:t>127</w:t>
      </w:r>
      <w:r w:rsidRPr="000C701A">
        <w:rPr>
          <w:noProof/>
        </w:rPr>
        <w:fldChar w:fldCharType="end"/>
      </w:r>
    </w:p>
    <w:p w14:paraId="6CBE5513" w14:textId="2CD35068" w:rsidR="000C701A" w:rsidRDefault="000C701A">
      <w:pPr>
        <w:pStyle w:val="TOC5"/>
        <w:rPr>
          <w:rFonts w:asciiTheme="minorHAnsi" w:eastAsiaTheme="minorEastAsia" w:hAnsiTheme="minorHAnsi" w:cstheme="minorBidi"/>
          <w:noProof/>
          <w:kern w:val="0"/>
          <w:sz w:val="22"/>
          <w:szCs w:val="22"/>
        </w:rPr>
      </w:pPr>
      <w:r>
        <w:rPr>
          <w:noProof/>
        </w:rPr>
        <w:t>221</w:t>
      </w:r>
      <w:r>
        <w:rPr>
          <w:noProof/>
        </w:rPr>
        <w:tab/>
        <w:t>Relief from liability for contravention of civil penalty provision</w:t>
      </w:r>
      <w:r w:rsidRPr="000C701A">
        <w:rPr>
          <w:noProof/>
        </w:rPr>
        <w:tab/>
      </w:r>
      <w:r w:rsidRPr="000C701A">
        <w:rPr>
          <w:noProof/>
        </w:rPr>
        <w:fldChar w:fldCharType="begin"/>
      </w:r>
      <w:r w:rsidRPr="000C701A">
        <w:rPr>
          <w:noProof/>
        </w:rPr>
        <w:instrText xml:space="preserve"> PAGEREF _Toc172384182 \h </w:instrText>
      </w:r>
      <w:r w:rsidRPr="000C701A">
        <w:rPr>
          <w:noProof/>
        </w:rPr>
      </w:r>
      <w:r w:rsidRPr="000C701A">
        <w:rPr>
          <w:noProof/>
        </w:rPr>
        <w:fldChar w:fldCharType="separate"/>
      </w:r>
      <w:r w:rsidR="0023025E">
        <w:rPr>
          <w:noProof/>
        </w:rPr>
        <w:t>127</w:t>
      </w:r>
      <w:r w:rsidRPr="000C701A">
        <w:rPr>
          <w:noProof/>
        </w:rPr>
        <w:fldChar w:fldCharType="end"/>
      </w:r>
    </w:p>
    <w:p w14:paraId="5CD2AF17" w14:textId="0C6EFC2B" w:rsidR="000C701A" w:rsidRDefault="000C701A">
      <w:pPr>
        <w:pStyle w:val="TOC5"/>
        <w:rPr>
          <w:rFonts w:asciiTheme="minorHAnsi" w:eastAsiaTheme="minorEastAsia" w:hAnsiTheme="minorHAnsi" w:cstheme="minorBidi"/>
          <w:noProof/>
          <w:kern w:val="0"/>
          <w:sz w:val="22"/>
          <w:szCs w:val="22"/>
        </w:rPr>
      </w:pPr>
      <w:r>
        <w:rPr>
          <w:noProof/>
        </w:rPr>
        <w:t>222</w:t>
      </w:r>
      <w:r>
        <w:rPr>
          <w:noProof/>
        </w:rPr>
        <w:tab/>
        <w:t>Part does not limit power to award punitive damages</w:t>
      </w:r>
      <w:r w:rsidRPr="000C701A">
        <w:rPr>
          <w:noProof/>
        </w:rPr>
        <w:tab/>
      </w:r>
      <w:r w:rsidRPr="000C701A">
        <w:rPr>
          <w:noProof/>
        </w:rPr>
        <w:fldChar w:fldCharType="begin"/>
      </w:r>
      <w:r w:rsidRPr="000C701A">
        <w:rPr>
          <w:noProof/>
        </w:rPr>
        <w:instrText xml:space="preserve"> PAGEREF _Toc172384183 \h </w:instrText>
      </w:r>
      <w:r w:rsidRPr="000C701A">
        <w:rPr>
          <w:noProof/>
        </w:rPr>
      </w:r>
      <w:r w:rsidRPr="000C701A">
        <w:rPr>
          <w:noProof/>
        </w:rPr>
        <w:fldChar w:fldCharType="separate"/>
      </w:r>
      <w:r w:rsidR="0023025E">
        <w:rPr>
          <w:noProof/>
        </w:rPr>
        <w:t>128</w:t>
      </w:r>
      <w:r w:rsidRPr="000C701A">
        <w:rPr>
          <w:noProof/>
        </w:rPr>
        <w:fldChar w:fldCharType="end"/>
      </w:r>
    </w:p>
    <w:p w14:paraId="1993E27E" w14:textId="7F73A098" w:rsidR="000C701A" w:rsidRDefault="000C701A">
      <w:pPr>
        <w:pStyle w:val="TOC2"/>
        <w:rPr>
          <w:rFonts w:asciiTheme="minorHAnsi" w:eastAsiaTheme="minorEastAsia" w:hAnsiTheme="minorHAnsi" w:cstheme="minorBidi"/>
          <w:b w:val="0"/>
          <w:noProof/>
          <w:kern w:val="0"/>
          <w:sz w:val="22"/>
          <w:szCs w:val="22"/>
        </w:rPr>
      </w:pPr>
      <w:r>
        <w:rPr>
          <w:noProof/>
        </w:rPr>
        <w:t>Part 22—Infringement notices</w:t>
      </w:r>
      <w:r w:rsidRPr="000C701A">
        <w:rPr>
          <w:b w:val="0"/>
          <w:noProof/>
          <w:sz w:val="18"/>
        </w:rPr>
        <w:tab/>
      </w:r>
      <w:r w:rsidRPr="000C701A">
        <w:rPr>
          <w:b w:val="0"/>
          <w:noProof/>
          <w:sz w:val="18"/>
        </w:rPr>
        <w:fldChar w:fldCharType="begin"/>
      </w:r>
      <w:r w:rsidRPr="000C701A">
        <w:rPr>
          <w:b w:val="0"/>
          <w:noProof/>
          <w:sz w:val="18"/>
        </w:rPr>
        <w:instrText xml:space="preserve"> PAGEREF _Toc172384184 \h </w:instrText>
      </w:r>
      <w:r w:rsidRPr="000C701A">
        <w:rPr>
          <w:b w:val="0"/>
          <w:noProof/>
          <w:sz w:val="18"/>
        </w:rPr>
      </w:r>
      <w:r w:rsidRPr="000C701A">
        <w:rPr>
          <w:b w:val="0"/>
          <w:noProof/>
          <w:sz w:val="18"/>
        </w:rPr>
        <w:fldChar w:fldCharType="separate"/>
      </w:r>
      <w:r w:rsidR="0023025E">
        <w:rPr>
          <w:b w:val="0"/>
          <w:noProof/>
          <w:sz w:val="18"/>
        </w:rPr>
        <w:t>129</w:t>
      </w:r>
      <w:r w:rsidRPr="000C701A">
        <w:rPr>
          <w:b w:val="0"/>
          <w:noProof/>
          <w:sz w:val="18"/>
        </w:rPr>
        <w:fldChar w:fldCharType="end"/>
      </w:r>
    </w:p>
    <w:p w14:paraId="5964CD25" w14:textId="179454B5" w:rsidR="000C701A" w:rsidRDefault="000C701A">
      <w:pPr>
        <w:pStyle w:val="TOC3"/>
        <w:rPr>
          <w:rFonts w:asciiTheme="minorHAnsi" w:eastAsiaTheme="minorEastAsia" w:hAnsiTheme="minorHAnsi" w:cstheme="minorBidi"/>
          <w:b w:val="0"/>
          <w:noProof/>
          <w:kern w:val="0"/>
          <w:szCs w:val="22"/>
        </w:rPr>
      </w:pPr>
      <w:r>
        <w:rPr>
          <w:noProof/>
        </w:rPr>
        <w:t>Division 1—Overview</w:t>
      </w:r>
      <w:r w:rsidRPr="000C701A">
        <w:rPr>
          <w:b w:val="0"/>
          <w:noProof/>
          <w:sz w:val="18"/>
        </w:rPr>
        <w:tab/>
      </w:r>
      <w:r w:rsidRPr="000C701A">
        <w:rPr>
          <w:b w:val="0"/>
          <w:noProof/>
          <w:sz w:val="18"/>
        </w:rPr>
        <w:fldChar w:fldCharType="begin"/>
      </w:r>
      <w:r w:rsidRPr="000C701A">
        <w:rPr>
          <w:b w:val="0"/>
          <w:noProof/>
          <w:sz w:val="18"/>
        </w:rPr>
        <w:instrText xml:space="preserve"> PAGEREF _Toc172384185 \h </w:instrText>
      </w:r>
      <w:r w:rsidRPr="000C701A">
        <w:rPr>
          <w:b w:val="0"/>
          <w:noProof/>
          <w:sz w:val="18"/>
        </w:rPr>
      </w:r>
      <w:r w:rsidRPr="000C701A">
        <w:rPr>
          <w:b w:val="0"/>
          <w:noProof/>
          <w:sz w:val="18"/>
        </w:rPr>
        <w:fldChar w:fldCharType="separate"/>
      </w:r>
      <w:r w:rsidR="0023025E">
        <w:rPr>
          <w:b w:val="0"/>
          <w:noProof/>
          <w:sz w:val="18"/>
        </w:rPr>
        <w:t>129</w:t>
      </w:r>
      <w:r w:rsidRPr="000C701A">
        <w:rPr>
          <w:b w:val="0"/>
          <w:noProof/>
          <w:sz w:val="18"/>
        </w:rPr>
        <w:fldChar w:fldCharType="end"/>
      </w:r>
    </w:p>
    <w:p w14:paraId="0B1EE853" w14:textId="1264EF1A" w:rsidR="000C701A" w:rsidRDefault="000C701A">
      <w:pPr>
        <w:pStyle w:val="TOC5"/>
        <w:rPr>
          <w:rFonts w:asciiTheme="minorHAnsi" w:eastAsiaTheme="minorEastAsia" w:hAnsiTheme="minorHAnsi" w:cstheme="minorBidi"/>
          <w:noProof/>
          <w:kern w:val="0"/>
          <w:sz w:val="22"/>
          <w:szCs w:val="22"/>
        </w:rPr>
      </w:pPr>
      <w:r>
        <w:rPr>
          <w:noProof/>
        </w:rPr>
        <w:t>223</w:t>
      </w:r>
      <w:r>
        <w:rPr>
          <w:noProof/>
        </w:rPr>
        <w:tab/>
        <w:t>Simplified outline</w:t>
      </w:r>
      <w:r w:rsidRPr="000C701A">
        <w:rPr>
          <w:noProof/>
        </w:rPr>
        <w:tab/>
      </w:r>
      <w:r w:rsidRPr="000C701A">
        <w:rPr>
          <w:noProof/>
        </w:rPr>
        <w:fldChar w:fldCharType="begin"/>
      </w:r>
      <w:r w:rsidRPr="000C701A">
        <w:rPr>
          <w:noProof/>
        </w:rPr>
        <w:instrText xml:space="preserve"> PAGEREF _Toc172384186 \h </w:instrText>
      </w:r>
      <w:r w:rsidRPr="000C701A">
        <w:rPr>
          <w:noProof/>
        </w:rPr>
      </w:r>
      <w:r w:rsidRPr="000C701A">
        <w:rPr>
          <w:noProof/>
        </w:rPr>
        <w:fldChar w:fldCharType="separate"/>
      </w:r>
      <w:r w:rsidR="0023025E">
        <w:rPr>
          <w:noProof/>
        </w:rPr>
        <w:t>129</w:t>
      </w:r>
      <w:r w:rsidRPr="000C701A">
        <w:rPr>
          <w:noProof/>
        </w:rPr>
        <w:fldChar w:fldCharType="end"/>
      </w:r>
    </w:p>
    <w:p w14:paraId="3BC37080" w14:textId="2E296685" w:rsidR="000C701A" w:rsidRDefault="000C701A">
      <w:pPr>
        <w:pStyle w:val="TOC5"/>
        <w:rPr>
          <w:rFonts w:asciiTheme="minorHAnsi" w:eastAsiaTheme="minorEastAsia" w:hAnsiTheme="minorHAnsi" w:cstheme="minorBidi"/>
          <w:noProof/>
          <w:kern w:val="0"/>
          <w:sz w:val="22"/>
          <w:szCs w:val="22"/>
        </w:rPr>
      </w:pPr>
      <w:r>
        <w:rPr>
          <w:noProof/>
        </w:rPr>
        <w:t>223A</w:t>
      </w:r>
      <w:r>
        <w:rPr>
          <w:noProof/>
        </w:rPr>
        <w:tab/>
        <w:t xml:space="preserve">Provisions </w:t>
      </w:r>
      <w:r w:rsidRPr="000A4AD8">
        <w:rPr>
          <w:i/>
          <w:noProof/>
        </w:rPr>
        <w:t>subject to an infringement notice</w:t>
      </w:r>
      <w:r w:rsidRPr="000C701A">
        <w:rPr>
          <w:noProof/>
        </w:rPr>
        <w:tab/>
      </w:r>
      <w:r w:rsidRPr="000C701A">
        <w:rPr>
          <w:noProof/>
        </w:rPr>
        <w:fldChar w:fldCharType="begin"/>
      </w:r>
      <w:r w:rsidRPr="000C701A">
        <w:rPr>
          <w:noProof/>
        </w:rPr>
        <w:instrText xml:space="preserve"> PAGEREF _Toc172384187 \h </w:instrText>
      </w:r>
      <w:r w:rsidRPr="000C701A">
        <w:rPr>
          <w:noProof/>
        </w:rPr>
      </w:r>
      <w:r w:rsidRPr="000C701A">
        <w:rPr>
          <w:noProof/>
        </w:rPr>
        <w:fldChar w:fldCharType="separate"/>
      </w:r>
      <w:r w:rsidR="0023025E">
        <w:rPr>
          <w:noProof/>
        </w:rPr>
        <w:t>129</w:t>
      </w:r>
      <w:r w:rsidRPr="000C701A">
        <w:rPr>
          <w:noProof/>
        </w:rPr>
        <w:fldChar w:fldCharType="end"/>
      </w:r>
    </w:p>
    <w:p w14:paraId="53BFA8C1" w14:textId="393BD394" w:rsidR="000C701A" w:rsidRDefault="000C701A">
      <w:pPr>
        <w:pStyle w:val="TOC5"/>
        <w:rPr>
          <w:rFonts w:asciiTheme="minorHAnsi" w:eastAsiaTheme="minorEastAsia" w:hAnsiTheme="minorHAnsi" w:cstheme="minorBidi"/>
          <w:noProof/>
          <w:kern w:val="0"/>
          <w:sz w:val="22"/>
          <w:szCs w:val="22"/>
        </w:rPr>
      </w:pPr>
      <w:r>
        <w:rPr>
          <w:noProof/>
        </w:rPr>
        <w:t>223B</w:t>
      </w:r>
      <w:r>
        <w:rPr>
          <w:noProof/>
        </w:rPr>
        <w:tab/>
      </w:r>
      <w:r w:rsidRPr="000A4AD8">
        <w:rPr>
          <w:i/>
          <w:noProof/>
        </w:rPr>
        <w:t>Infringement officer</w:t>
      </w:r>
      <w:r w:rsidRPr="000C701A">
        <w:rPr>
          <w:noProof/>
        </w:rPr>
        <w:tab/>
      </w:r>
      <w:r w:rsidRPr="000C701A">
        <w:rPr>
          <w:noProof/>
        </w:rPr>
        <w:fldChar w:fldCharType="begin"/>
      </w:r>
      <w:r w:rsidRPr="000C701A">
        <w:rPr>
          <w:noProof/>
        </w:rPr>
        <w:instrText xml:space="preserve"> PAGEREF _Toc172384188 \h </w:instrText>
      </w:r>
      <w:r w:rsidRPr="000C701A">
        <w:rPr>
          <w:noProof/>
        </w:rPr>
      </w:r>
      <w:r w:rsidRPr="000C701A">
        <w:rPr>
          <w:noProof/>
        </w:rPr>
        <w:fldChar w:fldCharType="separate"/>
      </w:r>
      <w:r w:rsidR="0023025E">
        <w:rPr>
          <w:noProof/>
        </w:rPr>
        <w:t>130</w:t>
      </w:r>
      <w:r w:rsidRPr="000C701A">
        <w:rPr>
          <w:noProof/>
        </w:rPr>
        <w:fldChar w:fldCharType="end"/>
      </w:r>
    </w:p>
    <w:p w14:paraId="7AB9CE2D" w14:textId="31D81FC8" w:rsidR="000C701A" w:rsidRDefault="000C701A">
      <w:pPr>
        <w:pStyle w:val="TOC5"/>
        <w:rPr>
          <w:rFonts w:asciiTheme="minorHAnsi" w:eastAsiaTheme="minorEastAsia" w:hAnsiTheme="minorHAnsi" w:cstheme="minorBidi"/>
          <w:noProof/>
          <w:kern w:val="0"/>
          <w:sz w:val="22"/>
          <w:szCs w:val="22"/>
        </w:rPr>
      </w:pPr>
      <w:r>
        <w:rPr>
          <w:noProof/>
        </w:rPr>
        <w:t>223C</w:t>
      </w:r>
      <w:r>
        <w:rPr>
          <w:noProof/>
        </w:rPr>
        <w:tab/>
        <w:t xml:space="preserve">Chair of APRA may determine </w:t>
      </w:r>
      <w:r w:rsidRPr="000A4AD8">
        <w:rPr>
          <w:i/>
          <w:noProof/>
        </w:rPr>
        <w:t>infringement officers</w:t>
      </w:r>
      <w:r w:rsidRPr="000C701A">
        <w:rPr>
          <w:noProof/>
        </w:rPr>
        <w:tab/>
      </w:r>
      <w:r w:rsidRPr="000C701A">
        <w:rPr>
          <w:noProof/>
        </w:rPr>
        <w:fldChar w:fldCharType="begin"/>
      </w:r>
      <w:r w:rsidRPr="000C701A">
        <w:rPr>
          <w:noProof/>
        </w:rPr>
        <w:instrText xml:space="preserve"> PAGEREF _Toc172384189 \h </w:instrText>
      </w:r>
      <w:r w:rsidRPr="000C701A">
        <w:rPr>
          <w:noProof/>
        </w:rPr>
      </w:r>
      <w:r w:rsidRPr="000C701A">
        <w:rPr>
          <w:noProof/>
        </w:rPr>
        <w:fldChar w:fldCharType="separate"/>
      </w:r>
      <w:r w:rsidR="0023025E">
        <w:rPr>
          <w:noProof/>
        </w:rPr>
        <w:t>131</w:t>
      </w:r>
      <w:r w:rsidRPr="000C701A">
        <w:rPr>
          <w:noProof/>
        </w:rPr>
        <w:fldChar w:fldCharType="end"/>
      </w:r>
    </w:p>
    <w:p w14:paraId="45277AED" w14:textId="285C1014" w:rsidR="000C701A" w:rsidRDefault="000C701A">
      <w:pPr>
        <w:pStyle w:val="TOC5"/>
        <w:rPr>
          <w:rFonts w:asciiTheme="minorHAnsi" w:eastAsiaTheme="minorEastAsia" w:hAnsiTheme="minorHAnsi" w:cstheme="minorBidi"/>
          <w:noProof/>
          <w:kern w:val="0"/>
          <w:sz w:val="22"/>
          <w:szCs w:val="22"/>
        </w:rPr>
      </w:pPr>
      <w:r>
        <w:rPr>
          <w:noProof/>
        </w:rPr>
        <w:t>223D</w:t>
      </w:r>
      <w:r>
        <w:rPr>
          <w:noProof/>
        </w:rPr>
        <w:tab/>
      </w:r>
      <w:r w:rsidRPr="000A4AD8">
        <w:rPr>
          <w:i/>
          <w:noProof/>
        </w:rPr>
        <w:t>Relevant chief executive</w:t>
      </w:r>
      <w:r w:rsidRPr="000C701A">
        <w:rPr>
          <w:noProof/>
        </w:rPr>
        <w:tab/>
      </w:r>
      <w:r w:rsidRPr="000C701A">
        <w:rPr>
          <w:noProof/>
        </w:rPr>
        <w:fldChar w:fldCharType="begin"/>
      </w:r>
      <w:r w:rsidRPr="000C701A">
        <w:rPr>
          <w:noProof/>
        </w:rPr>
        <w:instrText xml:space="preserve"> PAGEREF _Toc172384190 \h </w:instrText>
      </w:r>
      <w:r w:rsidRPr="000C701A">
        <w:rPr>
          <w:noProof/>
        </w:rPr>
      </w:r>
      <w:r w:rsidRPr="000C701A">
        <w:rPr>
          <w:noProof/>
        </w:rPr>
        <w:fldChar w:fldCharType="separate"/>
      </w:r>
      <w:r w:rsidR="0023025E">
        <w:rPr>
          <w:noProof/>
        </w:rPr>
        <w:t>131</w:t>
      </w:r>
      <w:r w:rsidRPr="000C701A">
        <w:rPr>
          <w:noProof/>
        </w:rPr>
        <w:fldChar w:fldCharType="end"/>
      </w:r>
    </w:p>
    <w:p w14:paraId="16A3A334" w14:textId="5CCBDFE9" w:rsidR="000C701A" w:rsidRDefault="000C701A">
      <w:pPr>
        <w:pStyle w:val="TOC3"/>
        <w:rPr>
          <w:rFonts w:asciiTheme="minorHAnsi" w:eastAsiaTheme="minorEastAsia" w:hAnsiTheme="minorHAnsi" w:cstheme="minorBidi"/>
          <w:b w:val="0"/>
          <w:noProof/>
          <w:kern w:val="0"/>
          <w:szCs w:val="22"/>
        </w:rPr>
      </w:pPr>
      <w:r>
        <w:rPr>
          <w:noProof/>
        </w:rPr>
        <w:t>Division 2—Infringement notices</w:t>
      </w:r>
      <w:r w:rsidRPr="000C701A">
        <w:rPr>
          <w:b w:val="0"/>
          <w:noProof/>
          <w:sz w:val="18"/>
        </w:rPr>
        <w:tab/>
      </w:r>
      <w:r w:rsidRPr="000C701A">
        <w:rPr>
          <w:b w:val="0"/>
          <w:noProof/>
          <w:sz w:val="18"/>
        </w:rPr>
        <w:fldChar w:fldCharType="begin"/>
      </w:r>
      <w:r w:rsidRPr="000C701A">
        <w:rPr>
          <w:b w:val="0"/>
          <w:noProof/>
          <w:sz w:val="18"/>
        </w:rPr>
        <w:instrText xml:space="preserve"> PAGEREF _Toc172384191 \h </w:instrText>
      </w:r>
      <w:r w:rsidRPr="000C701A">
        <w:rPr>
          <w:b w:val="0"/>
          <w:noProof/>
          <w:sz w:val="18"/>
        </w:rPr>
      </w:r>
      <w:r w:rsidRPr="000C701A">
        <w:rPr>
          <w:b w:val="0"/>
          <w:noProof/>
          <w:sz w:val="18"/>
        </w:rPr>
        <w:fldChar w:fldCharType="separate"/>
      </w:r>
      <w:r w:rsidR="0023025E">
        <w:rPr>
          <w:b w:val="0"/>
          <w:noProof/>
          <w:sz w:val="18"/>
        </w:rPr>
        <w:t>133</w:t>
      </w:r>
      <w:r w:rsidRPr="000C701A">
        <w:rPr>
          <w:b w:val="0"/>
          <w:noProof/>
          <w:sz w:val="18"/>
        </w:rPr>
        <w:fldChar w:fldCharType="end"/>
      </w:r>
    </w:p>
    <w:p w14:paraId="1EB8B1D9" w14:textId="535DB0AF" w:rsidR="000C701A" w:rsidRDefault="000C701A">
      <w:pPr>
        <w:pStyle w:val="TOC5"/>
        <w:rPr>
          <w:rFonts w:asciiTheme="minorHAnsi" w:eastAsiaTheme="minorEastAsia" w:hAnsiTheme="minorHAnsi" w:cstheme="minorBidi"/>
          <w:noProof/>
          <w:kern w:val="0"/>
          <w:sz w:val="22"/>
          <w:szCs w:val="22"/>
        </w:rPr>
      </w:pPr>
      <w:r>
        <w:rPr>
          <w:noProof/>
        </w:rPr>
        <w:t>224</w:t>
      </w:r>
      <w:r>
        <w:rPr>
          <w:noProof/>
        </w:rPr>
        <w:tab/>
        <w:t>When an infringement notice may be given</w:t>
      </w:r>
      <w:r w:rsidRPr="000C701A">
        <w:rPr>
          <w:noProof/>
        </w:rPr>
        <w:tab/>
      </w:r>
      <w:r w:rsidRPr="000C701A">
        <w:rPr>
          <w:noProof/>
        </w:rPr>
        <w:fldChar w:fldCharType="begin"/>
      </w:r>
      <w:r w:rsidRPr="000C701A">
        <w:rPr>
          <w:noProof/>
        </w:rPr>
        <w:instrText xml:space="preserve"> PAGEREF _Toc172384192 \h </w:instrText>
      </w:r>
      <w:r w:rsidRPr="000C701A">
        <w:rPr>
          <w:noProof/>
        </w:rPr>
      </w:r>
      <w:r w:rsidRPr="000C701A">
        <w:rPr>
          <w:noProof/>
        </w:rPr>
        <w:fldChar w:fldCharType="separate"/>
      </w:r>
      <w:r w:rsidR="0023025E">
        <w:rPr>
          <w:noProof/>
        </w:rPr>
        <w:t>133</w:t>
      </w:r>
      <w:r w:rsidRPr="000C701A">
        <w:rPr>
          <w:noProof/>
        </w:rPr>
        <w:fldChar w:fldCharType="end"/>
      </w:r>
    </w:p>
    <w:p w14:paraId="2E8B8EE6" w14:textId="355D82A5" w:rsidR="000C701A" w:rsidRDefault="000C701A">
      <w:pPr>
        <w:pStyle w:val="TOC5"/>
        <w:rPr>
          <w:rFonts w:asciiTheme="minorHAnsi" w:eastAsiaTheme="minorEastAsia" w:hAnsiTheme="minorHAnsi" w:cstheme="minorBidi"/>
          <w:noProof/>
          <w:kern w:val="0"/>
          <w:sz w:val="22"/>
          <w:szCs w:val="22"/>
        </w:rPr>
      </w:pPr>
      <w:r>
        <w:rPr>
          <w:noProof/>
        </w:rPr>
        <w:t>224A</w:t>
      </w:r>
      <w:r>
        <w:rPr>
          <w:noProof/>
        </w:rPr>
        <w:tab/>
        <w:t>Matters to be included in an infringement notice</w:t>
      </w:r>
      <w:r w:rsidRPr="000C701A">
        <w:rPr>
          <w:noProof/>
        </w:rPr>
        <w:tab/>
      </w:r>
      <w:r w:rsidRPr="000C701A">
        <w:rPr>
          <w:noProof/>
        </w:rPr>
        <w:fldChar w:fldCharType="begin"/>
      </w:r>
      <w:r w:rsidRPr="000C701A">
        <w:rPr>
          <w:noProof/>
        </w:rPr>
        <w:instrText xml:space="preserve"> PAGEREF _Toc172384193 \h </w:instrText>
      </w:r>
      <w:r w:rsidRPr="000C701A">
        <w:rPr>
          <w:noProof/>
        </w:rPr>
      </w:r>
      <w:r w:rsidRPr="000C701A">
        <w:rPr>
          <w:noProof/>
        </w:rPr>
        <w:fldChar w:fldCharType="separate"/>
      </w:r>
      <w:r w:rsidR="0023025E">
        <w:rPr>
          <w:noProof/>
        </w:rPr>
        <w:t>133</w:t>
      </w:r>
      <w:r w:rsidRPr="000C701A">
        <w:rPr>
          <w:noProof/>
        </w:rPr>
        <w:fldChar w:fldCharType="end"/>
      </w:r>
    </w:p>
    <w:p w14:paraId="3AF5E8D1" w14:textId="7872CA0D" w:rsidR="000C701A" w:rsidRDefault="000C701A">
      <w:pPr>
        <w:pStyle w:val="TOC5"/>
        <w:rPr>
          <w:rFonts w:asciiTheme="minorHAnsi" w:eastAsiaTheme="minorEastAsia" w:hAnsiTheme="minorHAnsi" w:cstheme="minorBidi"/>
          <w:noProof/>
          <w:kern w:val="0"/>
          <w:sz w:val="22"/>
          <w:szCs w:val="22"/>
        </w:rPr>
      </w:pPr>
      <w:r>
        <w:rPr>
          <w:noProof/>
        </w:rPr>
        <w:t>224B</w:t>
      </w:r>
      <w:r>
        <w:rPr>
          <w:noProof/>
        </w:rPr>
        <w:tab/>
        <w:t>Extension of time to pay amount</w:t>
      </w:r>
      <w:r w:rsidRPr="000C701A">
        <w:rPr>
          <w:noProof/>
        </w:rPr>
        <w:tab/>
      </w:r>
      <w:r w:rsidRPr="000C701A">
        <w:rPr>
          <w:noProof/>
        </w:rPr>
        <w:fldChar w:fldCharType="begin"/>
      </w:r>
      <w:r w:rsidRPr="000C701A">
        <w:rPr>
          <w:noProof/>
        </w:rPr>
        <w:instrText xml:space="preserve"> PAGEREF _Toc172384194 \h </w:instrText>
      </w:r>
      <w:r w:rsidRPr="000C701A">
        <w:rPr>
          <w:noProof/>
        </w:rPr>
      </w:r>
      <w:r w:rsidRPr="000C701A">
        <w:rPr>
          <w:noProof/>
        </w:rPr>
        <w:fldChar w:fldCharType="separate"/>
      </w:r>
      <w:r w:rsidR="0023025E">
        <w:rPr>
          <w:noProof/>
        </w:rPr>
        <w:t>136</w:t>
      </w:r>
      <w:r w:rsidRPr="000C701A">
        <w:rPr>
          <w:noProof/>
        </w:rPr>
        <w:fldChar w:fldCharType="end"/>
      </w:r>
    </w:p>
    <w:p w14:paraId="06F17CE9" w14:textId="2C5A360A" w:rsidR="000C701A" w:rsidRDefault="000C701A">
      <w:pPr>
        <w:pStyle w:val="TOC5"/>
        <w:rPr>
          <w:rFonts w:asciiTheme="minorHAnsi" w:eastAsiaTheme="minorEastAsia" w:hAnsiTheme="minorHAnsi" w:cstheme="minorBidi"/>
          <w:noProof/>
          <w:kern w:val="0"/>
          <w:sz w:val="22"/>
          <w:szCs w:val="22"/>
        </w:rPr>
      </w:pPr>
      <w:r>
        <w:rPr>
          <w:noProof/>
        </w:rPr>
        <w:t>224C</w:t>
      </w:r>
      <w:r>
        <w:rPr>
          <w:noProof/>
        </w:rPr>
        <w:tab/>
        <w:t>Withdrawal of an infringement notice</w:t>
      </w:r>
      <w:r w:rsidRPr="000C701A">
        <w:rPr>
          <w:noProof/>
        </w:rPr>
        <w:tab/>
      </w:r>
      <w:r w:rsidRPr="000C701A">
        <w:rPr>
          <w:noProof/>
        </w:rPr>
        <w:fldChar w:fldCharType="begin"/>
      </w:r>
      <w:r w:rsidRPr="000C701A">
        <w:rPr>
          <w:noProof/>
        </w:rPr>
        <w:instrText xml:space="preserve"> PAGEREF _Toc172384195 \h </w:instrText>
      </w:r>
      <w:r w:rsidRPr="000C701A">
        <w:rPr>
          <w:noProof/>
        </w:rPr>
      </w:r>
      <w:r w:rsidRPr="000C701A">
        <w:rPr>
          <w:noProof/>
        </w:rPr>
        <w:fldChar w:fldCharType="separate"/>
      </w:r>
      <w:r w:rsidR="0023025E">
        <w:rPr>
          <w:noProof/>
        </w:rPr>
        <w:t>136</w:t>
      </w:r>
      <w:r w:rsidRPr="000C701A">
        <w:rPr>
          <w:noProof/>
        </w:rPr>
        <w:fldChar w:fldCharType="end"/>
      </w:r>
    </w:p>
    <w:p w14:paraId="7951A818" w14:textId="44DF29EB" w:rsidR="000C701A" w:rsidRDefault="000C701A">
      <w:pPr>
        <w:pStyle w:val="TOC5"/>
        <w:rPr>
          <w:rFonts w:asciiTheme="minorHAnsi" w:eastAsiaTheme="minorEastAsia" w:hAnsiTheme="minorHAnsi" w:cstheme="minorBidi"/>
          <w:noProof/>
          <w:kern w:val="0"/>
          <w:sz w:val="22"/>
          <w:szCs w:val="22"/>
        </w:rPr>
      </w:pPr>
      <w:r>
        <w:rPr>
          <w:noProof/>
        </w:rPr>
        <w:t>224D</w:t>
      </w:r>
      <w:r>
        <w:rPr>
          <w:noProof/>
        </w:rPr>
        <w:tab/>
        <w:t>Effect of payment of amount</w:t>
      </w:r>
      <w:r w:rsidRPr="000C701A">
        <w:rPr>
          <w:noProof/>
        </w:rPr>
        <w:tab/>
      </w:r>
      <w:r w:rsidRPr="000C701A">
        <w:rPr>
          <w:noProof/>
        </w:rPr>
        <w:fldChar w:fldCharType="begin"/>
      </w:r>
      <w:r w:rsidRPr="000C701A">
        <w:rPr>
          <w:noProof/>
        </w:rPr>
        <w:instrText xml:space="preserve"> PAGEREF _Toc172384196 \h </w:instrText>
      </w:r>
      <w:r w:rsidRPr="000C701A">
        <w:rPr>
          <w:noProof/>
        </w:rPr>
      </w:r>
      <w:r w:rsidRPr="000C701A">
        <w:rPr>
          <w:noProof/>
        </w:rPr>
        <w:fldChar w:fldCharType="separate"/>
      </w:r>
      <w:r w:rsidR="0023025E">
        <w:rPr>
          <w:noProof/>
        </w:rPr>
        <w:t>138</w:t>
      </w:r>
      <w:r w:rsidRPr="000C701A">
        <w:rPr>
          <w:noProof/>
        </w:rPr>
        <w:fldChar w:fldCharType="end"/>
      </w:r>
    </w:p>
    <w:p w14:paraId="4CAA9C6D" w14:textId="07907E2F" w:rsidR="000C701A" w:rsidRDefault="000C701A">
      <w:pPr>
        <w:pStyle w:val="TOC5"/>
        <w:rPr>
          <w:rFonts w:asciiTheme="minorHAnsi" w:eastAsiaTheme="minorEastAsia" w:hAnsiTheme="minorHAnsi" w:cstheme="minorBidi"/>
          <w:noProof/>
          <w:kern w:val="0"/>
          <w:sz w:val="22"/>
          <w:szCs w:val="22"/>
        </w:rPr>
      </w:pPr>
      <w:r>
        <w:rPr>
          <w:noProof/>
        </w:rPr>
        <w:t>224E</w:t>
      </w:r>
      <w:r>
        <w:rPr>
          <w:noProof/>
        </w:rPr>
        <w:tab/>
        <w:t>Effect of this Part</w:t>
      </w:r>
      <w:r w:rsidRPr="000C701A">
        <w:rPr>
          <w:noProof/>
        </w:rPr>
        <w:tab/>
      </w:r>
      <w:r w:rsidRPr="000C701A">
        <w:rPr>
          <w:noProof/>
        </w:rPr>
        <w:fldChar w:fldCharType="begin"/>
      </w:r>
      <w:r w:rsidRPr="000C701A">
        <w:rPr>
          <w:noProof/>
        </w:rPr>
        <w:instrText xml:space="preserve"> PAGEREF _Toc172384197 \h </w:instrText>
      </w:r>
      <w:r w:rsidRPr="000C701A">
        <w:rPr>
          <w:noProof/>
        </w:rPr>
      </w:r>
      <w:r w:rsidRPr="000C701A">
        <w:rPr>
          <w:noProof/>
        </w:rPr>
        <w:fldChar w:fldCharType="separate"/>
      </w:r>
      <w:r w:rsidR="0023025E">
        <w:rPr>
          <w:noProof/>
        </w:rPr>
        <w:t>139</w:t>
      </w:r>
      <w:r w:rsidRPr="000C701A">
        <w:rPr>
          <w:noProof/>
        </w:rPr>
        <w:fldChar w:fldCharType="end"/>
      </w:r>
    </w:p>
    <w:p w14:paraId="483FD73E" w14:textId="7EFDC6C3" w:rsidR="000C701A" w:rsidRDefault="000C701A">
      <w:pPr>
        <w:pStyle w:val="TOC2"/>
        <w:rPr>
          <w:rFonts w:asciiTheme="minorHAnsi" w:eastAsiaTheme="minorEastAsia" w:hAnsiTheme="minorHAnsi" w:cstheme="minorBidi"/>
          <w:b w:val="0"/>
          <w:noProof/>
          <w:kern w:val="0"/>
          <w:sz w:val="22"/>
          <w:szCs w:val="22"/>
        </w:rPr>
      </w:pPr>
      <w:r>
        <w:rPr>
          <w:noProof/>
        </w:rPr>
        <w:t>Part 23—Financial assistance to certain funds</w:t>
      </w:r>
      <w:r w:rsidRPr="000C701A">
        <w:rPr>
          <w:b w:val="0"/>
          <w:noProof/>
          <w:sz w:val="18"/>
        </w:rPr>
        <w:tab/>
      </w:r>
      <w:r w:rsidRPr="000C701A">
        <w:rPr>
          <w:b w:val="0"/>
          <w:noProof/>
          <w:sz w:val="18"/>
        </w:rPr>
        <w:fldChar w:fldCharType="begin"/>
      </w:r>
      <w:r w:rsidRPr="000C701A">
        <w:rPr>
          <w:b w:val="0"/>
          <w:noProof/>
          <w:sz w:val="18"/>
        </w:rPr>
        <w:instrText xml:space="preserve"> PAGEREF _Toc172384198 \h </w:instrText>
      </w:r>
      <w:r w:rsidRPr="000C701A">
        <w:rPr>
          <w:b w:val="0"/>
          <w:noProof/>
          <w:sz w:val="18"/>
        </w:rPr>
      </w:r>
      <w:r w:rsidRPr="000C701A">
        <w:rPr>
          <w:b w:val="0"/>
          <w:noProof/>
          <w:sz w:val="18"/>
        </w:rPr>
        <w:fldChar w:fldCharType="separate"/>
      </w:r>
      <w:r w:rsidR="0023025E">
        <w:rPr>
          <w:b w:val="0"/>
          <w:noProof/>
          <w:sz w:val="18"/>
        </w:rPr>
        <w:t>140</w:t>
      </w:r>
      <w:r w:rsidRPr="000C701A">
        <w:rPr>
          <w:b w:val="0"/>
          <w:noProof/>
          <w:sz w:val="18"/>
        </w:rPr>
        <w:fldChar w:fldCharType="end"/>
      </w:r>
    </w:p>
    <w:p w14:paraId="5431309A" w14:textId="079A4AB6" w:rsidR="000C701A" w:rsidRDefault="000C701A">
      <w:pPr>
        <w:pStyle w:val="TOC3"/>
        <w:rPr>
          <w:rFonts w:asciiTheme="minorHAnsi" w:eastAsiaTheme="minorEastAsia" w:hAnsiTheme="minorHAnsi" w:cstheme="minorBidi"/>
          <w:b w:val="0"/>
          <w:noProof/>
          <w:kern w:val="0"/>
          <w:szCs w:val="22"/>
        </w:rPr>
      </w:pPr>
      <w:r>
        <w:rPr>
          <w:noProof/>
        </w:rPr>
        <w:t>Division 1—Preliminary</w:t>
      </w:r>
      <w:r w:rsidRPr="000C701A">
        <w:rPr>
          <w:b w:val="0"/>
          <w:noProof/>
          <w:sz w:val="18"/>
        </w:rPr>
        <w:tab/>
      </w:r>
      <w:r w:rsidRPr="000C701A">
        <w:rPr>
          <w:b w:val="0"/>
          <w:noProof/>
          <w:sz w:val="18"/>
        </w:rPr>
        <w:fldChar w:fldCharType="begin"/>
      </w:r>
      <w:r w:rsidRPr="000C701A">
        <w:rPr>
          <w:b w:val="0"/>
          <w:noProof/>
          <w:sz w:val="18"/>
        </w:rPr>
        <w:instrText xml:space="preserve"> PAGEREF _Toc172384199 \h </w:instrText>
      </w:r>
      <w:r w:rsidRPr="000C701A">
        <w:rPr>
          <w:b w:val="0"/>
          <w:noProof/>
          <w:sz w:val="18"/>
        </w:rPr>
      </w:r>
      <w:r w:rsidRPr="000C701A">
        <w:rPr>
          <w:b w:val="0"/>
          <w:noProof/>
          <w:sz w:val="18"/>
        </w:rPr>
        <w:fldChar w:fldCharType="separate"/>
      </w:r>
      <w:r w:rsidR="0023025E">
        <w:rPr>
          <w:b w:val="0"/>
          <w:noProof/>
          <w:sz w:val="18"/>
        </w:rPr>
        <w:t>140</w:t>
      </w:r>
      <w:r w:rsidRPr="000C701A">
        <w:rPr>
          <w:b w:val="0"/>
          <w:noProof/>
          <w:sz w:val="18"/>
        </w:rPr>
        <w:fldChar w:fldCharType="end"/>
      </w:r>
    </w:p>
    <w:p w14:paraId="7E225DEE" w14:textId="7DD84E39" w:rsidR="000C701A" w:rsidRDefault="000C701A">
      <w:pPr>
        <w:pStyle w:val="TOC5"/>
        <w:rPr>
          <w:rFonts w:asciiTheme="minorHAnsi" w:eastAsiaTheme="minorEastAsia" w:hAnsiTheme="minorHAnsi" w:cstheme="minorBidi"/>
          <w:noProof/>
          <w:kern w:val="0"/>
          <w:sz w:val="22"/>
          <w:szCs w:val="22"/>
        </w:rPr>
      </w:pPr>
      <w:r>
        <w:rPr>
          <w:noProof/>
        </w:rPr>
        <w:t>227</w:t>
      </w:r>
      <w:r>
        <w:rPr>
          <w:noProof/>
        </w:rPr>
        <w:tab/>
        <w:t>Object of Part</w:t>
      </w:r>
      <w:r w:rsidRPr="000C701A">
        <w:rPr>
          <w:noProof/>
        </w:rPr>
        <w:tab/>
      </w:r>
      <w:r w:rsidRPr="000C701A">
        <w:rPr>
          <w:noProof/>
        </w:rPr>
        <w:fldChar w:fldCharType="begin"/>
      </w:r>
      <w:r w:rsidRPr="000C701A">
        <w:rPr>
          <w:noProof/>
        </w:rPr>
        <w:instrText xml:space="preserve"> PAGEREF _Toc172384200 \h </w:instrText>
      </w:r>
      <w:r w:rsidRPr="000C701A">
        <w:rPr>
          <w:noProof/>
        </w:rPr>
      </w:r>
      <w:r w:rsidRPr="000C701A">
        <w:rPr>
          <w:noProof/>
        </w:rPr>
        <w:fldChar w:fldCharType="separate"/>
      </w:r>
      <w:r w:rsidR="0023025E">
        <w:rPr>
          <w:noProof/>
        </w:rPr>
        <w:t>140</w:t>
      </w:r>
      <w:r w:rsidRPr="000C701A">
        <w:rPr>
          <w:noProof/>
        </w:rPr>
        <w:fldChar w:fldCharType="end"/>
      </w:r>
    </w:p>
    <w:p w14:paraId="077A7970" w14:textId="585CEBA2" w:rsidR="000C701A" w:rsidRDefault="000C701A">
      <w:pPr>
        <w:pStyle w:val="TOC5"/>
        <w:rPr>
          <w:rFonts w:asciiTheme="minorHAnsi" w:eastAsiaTheme="minorEastAsia" w:hAnsiTheme="minorHAnsi" w:cstheme="minorBidi"/>
          <w:noProof/>
          <w:kern w:val="0"/>
          <w:sz w:val="22"/>
          <w:szCs w:val="22"/>
        </w:rPr>
      </w:pPr>
      <w:r>
        <w:rPr>
          <w:noProof/>
        </w:rPr>
        <w:t>228</w:t>
      </w:r>
      <w:r>
        <w:rPr>
          <w:noProof/>
        </w:rPr>
        <w:tab/>
        <w:t>Interpretation</w:t>
      </w:r>
      <w:r w:rsidRPr="000C701A">
        <w:rPr>
          <w:noProof/>
        </w:rPr>
        <w:tab/>
      </w:r>
      <w:r w:rsidRPr="000C701A">
        <w:rPr>
          <w:noProof/>
        </w:rPr>
        <w:fldChar w:fldCharType="begin"/>
      </w:r>
      <w:r w:rsidRPr="000C701A">
        <w:rPr>
          <w:noProof/>
        </w:rPr>
        <w:instrText xml:space="preserve"> PAGEREF _Toc172384201 \h </w:instrText>
      </w:r>
      <w:r w:rsidRPr="000C701A">
        <w:rPr>
          <w:noProof/>
        </w:rPr>
      </w:r>
      <w:r w:rsidRPr="000C701A">
        <w:rPr>
          <w:noProof/>
        </w:rPr>
        <w:fldChar w:fldCharType="separate"/>
      </w:r>
      <w:r w:rsidR="0023025E">
        <w:rPr>
          <w:noProof/>
        </w:rPr>
        <w:t>140</w:t>
      </w:r>
      <w:r w:rsidRPr="000C701A">
        <w:rPr>
          <w:noProof/>
        </w:rPr>
        <w:fldChar w:fldCharType="end"/>
      </w:r>
    </w:p>
    <w:p w14:paraId="0091687A" w14:textId="4A9AF22E" w:rsidR="000C701A" w:rsidRDefault="000C701A">
      <w:pPr>
        <w:pStyle w:val="TOC5"/>
        <w:rPr>
          <w:rFonts w:asciiTheme="minorHAnsi" w:eastAsiaTheme="minorEastAsia" w:hAnsiTheme="minorHAnsi" w:cstheme="minorBidi"/>
          <w:noProof/>
          <w:kern w:val="0"/>
          <w:sz w:val="22"/>
          <w:szCs w:val="22"/>
        </w:rPr>
      </w:pPr>
      <w:r>
        <w:rPr>
          <w:noProof/>
        </w:rPr>
        <w:t>229</w:t>
      </w:r>
      <w:r>
        <w:rPr>
          <w:noProof/>
        </w:rPr>
        <w:tab/>
        <w:t>Application for assistance</w:t>
      </w:r>
      <w:r w:rsidRPr="000C701A">
        <w:rPr>
          <w:noProof/>
        </w:rPr>
        <w:tab/>
      </w:r>
      <w:r w:rsidRPr="000C701A">
        <w:rPr>
          <w:noProof/>
        </w:rPr>
        <w:fldChar w:fldCharType="begin"/>
      </w:r>
      <w:r w:rsidRPr="000C701A">
        <w:rPr>
          <w:noProof/>
        </w:rPr>
        <w:instrText xml:space="preserve"> PAGEREF _Toc172384202 \h </w:instrText>
      </w:r>
      <w:r w:rsidRPr="000C701A">
        <w:rPr>
          <w:noProof/>
        </w:rPr>
      </w:r>
      <w:r w:rsidRPr="000C701A">
        <w:rPr>
          <w:noProof/>
        </w:rPr>
        <w:fldChar w:fldCharType="separate"/>
      </w:r>
      <w:r w:rsidR="0023025E">
        <w:rPr>
          <w:noProof/>
        </w:rPr>
        <w:t>140</w:t>
      </w:r>
      <w:r w:rsidRPr="000C701A">
        <w:rPr>
          <w:noProof/>
        </w:rPr>
        <w:fldChar w:fldCharType="end"/>
      </w:r>
    </w:p>
    <w:p w14:paraId="6561B8EE" w14:textId="64080F96" w:rsidR="000C701A" w:rsidRDefault="000C701A">
      <w:pPr>
        <w:pStyle w:val="TOC5"/>
        <w:rPr>
          <w:rFonts w:asciiTheme="minorHAnsi" w:eastAsiaTheme="minorEastAsia" w:hAnsiTheme="minorHAnsi" w:cstheme="minorBidi"/>
          <w:noProof/>
          <w:kern w:val="0"/>
          <w:sz w:val="22"/>
          <w:szCs w:val="22"/>
        </w:rPr>
      </w:pPr>
      <w:r>
        <w:rPr>
          <w:noProof/>
        </w:rPr>
        <w:t>230</w:t>
      </w:r>
      <w:r>
        <w:rPr>
          <w:noProof/>
        </w:rPr>
        <w:tab/>
        <w:t>Minister may request additional information</w:t>
      </w:r>
      <w:r w:rsidRPr="000C701A">
        <w:rPr>
          <w:noProof/>
        </w:rPr>
        <w:tab/>
      </w:r>
      <w:r w:rsidRPr="000C701A">
        <w:rPr>
          <w:noProof/>
        </w:rPr>
        <w:fldChar w:fldCharType="begin"/>
      </w:r>
      <w:r w:rsidRPr="000C701A">
        <w:rPr>
          <w:noProof/>
        </w:rPr>
        <w:instrText xml:space="preserve"> PAGEREF _Toc172384203 \h </w:instrText>
      </w:r>
      <w:r w:rsidRPr="000C701A">
        <w:rPr>
          <w:noProof/>
        </w:rPr>
      </w:r>
      <w:r w:rsidRPr="000C701A">
        <w:rPr>
          <w:noProof/>
        </w:rPr>
        <w:fldChar w:fldCharType="separate"/>
      </w:r>
      <w:r w:rsidR="0023025E">
        <w:rPr>
          <w:noProof/>
        </w:rPr>
        <w:t>141</w:t>
      </w:r>
      <w:r w:rsidRPr="000C701A">
        <w:rPr>
          <w:noProof/>
        </w:rPr>
        <w:fldChar w:fldCharType="end"/>
      </w:r>
    </w:p>
    <w:p w14:paraId="71006D88" w14:textId="64D08DE9" w:rsidR="000C701A" w:rsidRDefault="000C701A">
      <w:pPr>
        <w:pStyle w:val="TOC5"/>
        <w:rPr>
          <w:rFonts w:asciiTheme="minorHAnsi" w:eastAsiaTheme="minorEastAsia" w:hAnsiTheme="minorHAnsi" w:cstheme="minorBidi"/>
          <w:noProof/>
          <w:kern w:val="0"/>
          <w:sz w:val="22"/>
          <w:szCs w:val="22"/>
        </w:rPr>
      </w:pPr>
      <w:r>
        <w:rPr>
          <w:noProof/>
        </w:rPr>
        <w:t>230A</w:t>
      </w:r>
      <w:r>
        <w:rPr>
          <w:noProof/>
        </w:rPr>
        <w:tab/>
        <w:t>APRA to advise Minister in relation to application for assistance</w:t>
      </w:r>
      <w:r w:rsidRPr="000C701A">
        <w:rPr>
          <w:noProof/>
        </w:rPr>
        <w:tab/>
      </w:r>
      <w:r w:rsidRPr="000C701A">
        <w:rPr>
          <w:noProof/>
        </w:rPr>
        <w:fldChar w:fldCharType="begin"/>
      </w:r>
      <w:r w:rsidRPr="000C701A">
        <w:rPr>
          <w:noProof/>
        </w:rPr>
        <w:instrText xml:space="preserve"> PAGEREF _Toc172384204 \h </w:instrText>
      </w:r>
      <w:r w:rsidRPr="000C701A">
        <w:rPr>
          <w:noProof/>
        </w:rPr>
      </w:r>
      <w:r w:rsidRPr="000C701A">
        <w:rPr>
          <w:noProof/>
        </w:rPr>
        <w:fldChar w:fldCharType="separate"/>
      </w:r>
      <w:r w:rsidR="0023025E">
        <w:rPr>
          <w:noProof/>
        </w:rPr>
        <w:t>141</w:t>
      </w:r>
      <w:r w:rsidRPr="000C701A">
        <w:rPr>
          <w:noProof/>
        </w:rPr>
        <w:fldChar w:fldCharType="end"/>
      </w:r>
    </w:p>
    <w:p w14:paraId="3876F55D" w14:textId="6740BA82" w:rsidR="000C701A" w:rsidRDefault="000C701A">
      <w:pPr>
        <w:pStyle w:val="TOC3"/>
        <w:rPr>
          <w:rFonts w:asciiTheme="minorHAnsi" w:eastAsiaTheme="minorEastAsia" w:hAnsiTheme="minorHAnsi" w:cstheme="minorBidi"/>
          <w:b w:val="0"/>
          <w:noProof/>
          <w:kern w:val="0"/>
          <w:szCs w:val="22"/>
        </w:rPr>
      </w:pPr>
      <w:r>
        <w:rPr>
          <w:noProof/>
        </w:rPr>
        <w:lastRenderedPageBreak/>
        <w:t>Division 2—Determination of applications for financial assistance</w:t>
      </w:r>
      <w:r w:rsidRPr="000C701A">
        <w:rPr>
          <w:b w:val="0"/>
          <w:noProof/>
          <w:sz w:val="18"/>
        </w:rPr>
        <w:tab/>
      </w:r>
      <w:r w:rsidRPr="000C701A">
        <w:rPr>
          <w:b w:val="0"/>
          <w:noProof/>
          <w:sz w:val="18"/>
        </w:rPr>
        <w:fldChar w:fldCharType="begin"/>
      </w:r>
      <w:r w:rsidRPr="000C701A">
        <w:rPr>
          <w:b w:val="0"/>
          <w:noProof/>
          <w:sz w:val="18"/>
        </w:rPr>
        <w:instrText xml:space="preserve"> PAGEREF _Toc172384205 \h </w:instrText>
      </w:r>
      <w:r w:rsidRPr="000C701A">
        <w:rPr>
          <w:b w:val="0"/>
          <w:noProof/>
          <w:sz w:val="18"/>
        </w:rPr>
      </w:r>
      <w:r w:rsidRPr="000C701A">
        <w:rPr>
          <w:b w:val="0"/>
          <w:noProof/>
          <w:sz w:val="18"/>
        </w:rPr>
        <w:fldChar w:fldCharType="separate"/>
      </w:r>
      <w:r w:rsidR="0023025E">
        <w:rPr>
          <w:b w:val="0"/>
          <w:noProof/>
          <w:sz w:val="18"/>
        </w:rPr>
        <w:t>143</w:t>
      </w:r>
      <w:r w:rsidRPr="000C701A">
        <w:rPr>
          <w:b w:val="0"/>
          <w:noProof/>
          <w:sz w:val="18"/>
        </w:rPr>
        <w:fldChar w:fldCharType="end"/>
      </w:r>
    </w:p>
    <w:p w14:paraId="46AFCD79" w14:textId="65B27046" w:rsidR="000C701A" w:rsidRDefault="000C701A">
      <w:pPr>
        <w:pStyle w:val="TOC5"/>
        <w:rPr>
          <w:rFonts w:asciiTheme="minorHAnsi" w:eastAsiaTheme="minorEastAsia" w:hAnsiTheme="minorHAnsi" w:cstheme="minorBidi"/>
          <w:noProof/>
          <w:kern w:val="0"/>
          <w:sz w:val="22"/>
          <w:szCs w:val="22"/>
        </w:rPr>
      </w:pPr>
      <w:r>
        <w:rPr>
          <w:noProof/>
        </w:rPr>
        <w:t>231</w:t>
      </w:r>
      <w:r>
        <w:rPr>
          <w:noProof/>
        </w:rPr>
        <w:tab/>
        <w:t>Minister may grant financial assistance</w:t>
      </w:r>
      <w:r w:rsidRPr="000C701A">
        <w:rPr>
          <w:noProof/>
        </w:rPr>
        <w:tab/>
      </w:r>
      <w:r w:rsidRPr="000C701A">
        <w:rPr>
          <w:noProof/>
        </w:rPr>
        <w:fldChar w:fldCharType="begin"/>
      </w:r>
      <w:r w:rsidRPr="000C701A">
        <w:rPr>
          <w:noProof/>
        </w:rPr>
        <w:instrText xml:space="preserve"> PAGEREF _Toc172384206 \h </w:instrText>
      </w:r>
      <w:r w:rsidRPr="000C701A">
        <w:rPr>
          <w:noProof/>
        </w:rPr>
      </w:r>
      <w:r w:rsidRPr="000C701A">
        <w:rPr>
          <w:noProof/>
        </w:rPr>
        <w:fldChar w:fldCharType="separate"/>
      </w:r>
      <w:r w:rsidR="0023025E">
        <w:rPr>
          <w:noProof/>
        </w:rPr>
        <w:t>143</w:t>
      </w:r>
      <w:r w:rsidRPr="000C701A">
        <w:rPr>
          <w:noProof/>
        </w:rPr>
        <w:fldChar w:fldCharType="end"/>
      </w:r>
    </w:p>
    <w:p w14:paraId="616A68E1" w14:textId="12988D76" w:rsidR="000C701A" w:rsidRDefault="000C701A">
      <w:pPr>
        <w:pStyle w:val="TOC5"/>
        <w:rPr>
          <w:rFonts w:asciiTheme="minorHAnsi" w:eastAsiaTheme="minorEastAsia" w:hAnsiTheme="minorHAnsi" w:cstheme="minorBidi"/>
          <w:noProof/>
          <w:kern w:val="0"/>
          <w:sz w:val="22"/>
          <w:szCs w:val="22"/>
        </w:rPr>
      </w:pPr>
      <w:r>
        <w:rPr>
          <w:noProof/>
        </w:rPr>
        <w:t>232</w:t>
      </w:r>
      <w:r>
        <w:rPr>
          <w:noProof/>
        </w:rPr>
        <w:tab/>
        <w:t>Maximum amount of financial assistance</w:t>
      </w:r>
      <w:r w:rsidRPr="000C701A">
        <w:rPr>
          <w:noProof/>
        </w:rPr>
        <w:tab/>
      </w:r>
      <w:r w:rsidRPr="000C701A">
        <w:rPr>
          <w:noProof/>
        </w:rPr>
        <w:fldChar w:fldCharType="begin"/>
      </w:r>
      <w:r w:rsidRPr="000C701A">
        <w:rPr>
          <w:noProof/>
        </w:rPr>
        <w:instrText xml:space="preserve"> PAGEREF _Toc172384207 \h </w:instrText>
      </w:r>
      <w:r w:rsidRPr="000C701A">
        <w:rPr>
          <w:noProof/>
        </w:rPr>
      </w:r>
      <w:r w:rsidRPr="000C701A">
        <w:rPr>
          <w:noProof/>
        </w:rPr>
        <w:fldChar w:fldCharType="separate"/>
      </w:r>
      <w:r w:rsidR="0023025E">
        <w:rPr>
          <w:noProof/>
        </w:rPr>
        <w:t>143</w:t>
      </w:r>
      <w:r w:rsidRPr="000C701A">
        <w:rPr>
          <w:noProof/>
        </w:rPr>
        <w:fldChar w:fldCharType="end"/>
      </w:r>
    </w:p>
    <w:p w14:paraId="4A467C58" w14:textId="65A903F7" w:rsidR="000C701A" w:rsidRDefault="000C701A">
      <w:pPr>
        <w:pStyle w:val="TOC5"/>
        <w:rPr>
          <w:rFonts w:asciiTheme="minorHAnsi" w:eastAsiaTheme="minorEastAsia" w:hAnsiTheme="minorHAnsi" w:cstheme="minorBidi"/>
          <w:noProof/>
          <w:kern w:val="0"/>
          <w:sz w:val="22"/>
          <w:szCs w:val="22"/>
        </w:rPr>
      </w:pPr>
      <w:r>
        <w:rPr>
          <w:noProof/>
        </w:rPr>
        <w:t>233</w:t>
      </w:r>
      <w:r>
        <w:rPr>
          <w:noProof/>
        </w:rPr>
        <w:tab/>
        <w:t>Financial assistance to be subject to conditions</w:t>
      </w:r>
      <w:r w:rsidRPr="000C701A">
        <w:rPr>
          <w:noProof/>
        </w:rPr>
        <w:tab/>
      </w:r>
      <w:r w:rsidRPr="000C701A">
        <w:rPr>
          <w:noProof/>
        </w:rPr>
        <w:fldChar w:fldCharType="begin"/>
      </w:r>
      <w:r w:rsidRPr="000C701A">
        <w:rPr>
          <w:noProof/>
        </w:rPr>
        <w:instrText xml:space="preserve"> PAGEREF _Toc172384208 \h </w:instrText>
      </w:r>
      <w:r w:rsidRPr="000C701A">
        <w:rPr>
          <w:noProof/>
        </w:rPr>
      </w:r>
      <w:r w:rsidRPr="000C701A">
        <w:rPr>
          <w:noProof/>
        </w:rPr>
        <w:fldChar w:fldCharType="separate"/>
      </w:r>
      <w:r w:rsidR="0023025E">
        <w:rPr>
          <w:noProof/>
        </w:rPr>
        <w:t>144</w:t>
      </w:r>
      <w:r w:rsidRPr="000C701A">
        <w:rPr>
          <w:noProof/>
        </w:rPr>
        <w:fldChar w:fldCharType="end"/>
      </w:r>
    </w:p>
    <w:p w14:paraId="0D1D186F" w14:textId="3B9EC3A8" w:rsidR="000C701A" w:rsidRDefault="000C701A">
      <w:pPr>
        <w:pStyle w:val="TOC3"/>
        <w:rPr>
          <w:rFonts w:asciiTheme="minorHAnsi" w:eastAsiaTheme="minorEastAsia" w:hAnsiTheme="minorHAnsi" w:cstheme="minorBidi"/>
          <w:b w:val="0"/>
          <w:noProof/>
          <w:kern w:val="0"/>
          <w:szCs w:val="22"/>
        </w:rPr>
      </w:pPr>
      <w:r>
        <w:rPr>
          <w:noProof/>
        </w:rPr>
        <w:t>Division 3—Repayment of financial assistance</w:t>
      </w:r>
      <w:r w:rsidRPr="000C701A">
        <w:rPr>
          <w:b w:val="0"/>
          <w:noProof/>
          <w:sz w:val="18"/>
        </w:rPr>
        <w:tab/>
      </w:r>
      <w:r w:rsidRPr="000C701A">
        <w:rPr>
          <w:b w:val="0"/>
          <w:noProof/>
          <w:sz w:val="18"/>
        </w:rPr>
        <w:fldChar w:fldCharType="begin"/>
      </w:r>
      <w:r w:rsidRPr="000C701A">
        <w:rPr>
          <w:b w:val="0"/>
          <w:noProof/>
          <w:sz w:val="18"/>
        </w:rPr>
        <w:instrText xml:space="preserve"> PAGEREF _Toc172384209 \h </w:instrText>
      </w:r>
      <w:r w:rsidRPr="000C701A">
        <w:rPr>
          <w:b w:val="0"/>
          <w:noProof/>
          <w:sz w:val="18"/>
        </w:rPr>
      </w:r>
      <w:r w:rsidRPr="000C701A">
        <w:rPr>
          <w:b w:val="0"/>
          <w:noProof/>
          <w:sz w:val="18"/>
        </w:rPr>
        <w:fldChar w:fldCharType="separate"/>
      </w:r>
      <w:r w:rsidR="0023025E">
        <w:rPr>
          <w:b w:val="0"/>
          <w:noProof/>
          <w:sz w:val="18"/>
        </w:rPr>
        <w:t>145</w:t>
      </w:r>
      <w:r w:rsidRPr="000C701A">
        <w:rPr>
          <w:b w:val="0"/>
          <w:noProof/>
          <w:sz w:val="18"/>
        </w:rPr>
        <w:fldChar w:fldCharType="end"/>
      </w:r>
    </w:p>
    <w:p w14:paraId="303F1359" w14:textId="1C364B94" w:rsidR="000C701A" w:rsidRDefault="000C701A">
      <w:pPr>
        <w:pStyle w:val="TOC5"/>
        <w:rPr>
          <w:rFonts w:asciiTheme="minorHAnsi" w:eastAsiaTheme="minorEastAsia" w:hAnsiTheme="minorHAnsi" w:cstheme="minorBidi"/>
          <w:noProof/>
          <w:kern w:val="0"/>
          <w:sz w:val="22"/>
          <w:szCs w:val="22"/>
        </w:rPr>
      </w:pPr>
      <w:r>
        <w:rPr>
          <w:noProof/>
        </w:rPr>
        <w:t>238</w:t>
      </w:r>
      <w:r>
        <w:rPr>
          <w:noProof/>
        </w:rPr>
        <w:tab/>
        <w:t>Financial assistance to be repaid in certain circumstances</w:t>
      </w:r>
      <w:r w:rsidRPr="000C701A">
        <w:rPr>
          <w:noProof/>
        </w:rPr>
        <w:tab/>
      </w:r>
      <w:r w:rsidRPr="000C701A">
        <w:rPr>
          <w:noProof/>
        </w:rPr>
        <w:fldChar w:fldCharType="begin"/>
      </w:r>
      <w:r w:rsidRPr="000C701A">
        <w:rPr>
          <w:noProof/>
        </w:rPr>
        <w:instrText xml:space="preserve"> PAGEREF _Toc172384210 \h </w:instrText>
      </w:r>
      <w:r w:rsidRPr="000C701A">
        <w:rPr>
          <w:noProof/>
        </w:rPr>
      </w:r>
      <w:r w:rsidRPr="000C701A">
        <w:rPr>
          <w:noProof/>
        </w:rPr>
        <w:fldChar w:fldCharType="separate"/>
      </w:r>
      <w:r w:rsidR="0023025E">
        <w:rPr>
          <w:noProof/>
        </w:rPr>
        <w:t>145</w:t>
      </w:r>
      <w:r w:rsidRPr="000C701A">
        <w:rPr>
          <w:noProof/>
        </w:rPr>
        <w:fldChar w:fldCharType="end"/>
      </w:r>
    </w:p>
    <w:p w14:paraId="7ED5F992" w14:textId="57D0FD8B" w:rsidR="000C701A" w:rsidRDefault="000C701A">
      <w:pPr>
        <w:pStyle w:val="TOC5"/>
        <w:rPr>
          <w:rFonts w:asciiTheme="minorHAnsi" w:eastAsiaTheme="minorEastAsia" w:hAnsiTheme="minorHAnsi" w:cstheme="minorBidi"/>
          <w:noProof/>
          <w:kern w:val="0"/>
          <w:sz w:val="22"/>
          <w:szCs w:val="22"/>
        </w:rPr>
      </w:pPr>
      <w:r>
        <w:rPr>
          <w:noProof/>
        </w:rPr>
        <w:t>239</w:t>
      </w:r>
      <w:r>
        <w:rPr>
          <w:noProof/>
        </w:rPr>
        <w:tab/>
        <w:t>Minister may remit liability</w:t>
      </w:r>
      <w:r w:rsidRPr="000C701A">
        <w:rPr>
          <w:noProof/>
        </w:rPr>
        <w:tab/>
      </w:r>
      <w:r w:rsidRPr="000C701A">
        <w:rPr>
          <w:noProof/>
        </w:rPr>
        <w:fldChar w:fldCharType="begin"/>
      </w:r>
      <w:r w:rsidRPr="000C701A">
        <w:rPr>
          <w:noProof/>
        </w:rPr>
        <w:instrText xml:space="preserve"> PAGEREF _Toc172384211 \h </w:instrText>
      </w:r>
      <w:r w:rsidRPr="000C701A">
        <w:rPr>
          <w:noProof/>
        </w:rPr>
      </w:r>
      <w:r w:rsidRPr="000C701A">
        <w:rPr>
          <w:noProof/>
        </w:rPr>
        <w:fldChar w:fldCharType="separate"/>
      </w:r>
      <w:r w:rsidR="0023025E">
        <w:rPr>
          <w:noProof/>
        </w:rPr>
        <w:t>145</w:t>
      </w:r>
      <w:r w:rsidRPr="000C701A">
        <w:rPr>
          <w:noProof/>
        </w:rPr>
        <w:fldChar w:fldCharType="end"/>
      </w:r>
    </w:p>
    <w:p w14:paraId="71D457BD" w14:textId="7A148CDD" w:rsidR="000C701A" w:rsidRDefault="000C701A">
      <w:pPr>
        <w:pStyle w:val="TOC5"/>
        <w:rPr>
          <w:rFonts w:asciiTheme="minorHAnsi" w:eastAsiaTheme="minorEastAsia" w:hAnsiTheme="minorHAnsi" w:cstheme="minorBidi"/>
          <w:noProof/>
          <w:kern w:val="0"/>
          <w:sz w:val="22"/>
          <w:szCs w:val="22"/>
        </w:rPr>
      </w:pPr>
      <w:r>
        <w:rPr>
          <w:noProof/>
        </w:rPr>
        <w:t>240</w:t>
      </w:r>
      <w:r>
        <w:rPr>
          <w:noProof/>
        </w:rPr>
        <w:tab/>
        <w:t>Repayable grant to have priority over other debts</w:t>
      </w:r>
      <w:r w:rsidRPr="000C701A">
        <w:rPr>
          <w:noProof/>
        </w:rPr>
        <w:tab/>
      </w:r>
      <w:r w:rsidRPr="000C701A">
        <w:rPr>
          <w:noProof/>
        </w:rPr>
        <w:fldChar w:fldCharType="begin"/>
      </w:r>
      <w:r w:rsidRPr="000C701A">
        <w:rPr>
          <w:noProof/>
        </w:rPr>
        <w:instrText xml:space="preserve"> PAGEREF _Toc172384212 \h </w:instrText>
      </w:r>
      <w:r w:rsidRPr="000C701A">
        <w:rPr>
          <w:noProof/>
        </w:rPr>
      </w:r>
      <w:r w:rsidRPr="000C701A">
        <w:rPr>
          <w:noProof/>
        </w:rPr>
        <w:fldChar w:fldCharType="separate"/>
      </w:r>
      <w:r w:rsidR="0023025E">
        <w:rPr>
          <w:noProof/>
        </w:rPr>
        <w:t>145</w:t>
      </w:r>
      <w:r w:rsidRPr="000C701A">
        <w:rPr>
          <w:noProof/>
        </w:rPr>
        <w:fldChar w:fldCharType="end"/>
      </w:r>
    </w:p>
    <w:p w14:paraId="7A36D7AE" w14:textId="4C1D473B" w:rsidR="000C701A" w:rsidRDefault="000C701A">
      <w:pPr>
        <w:pStyle w:val="TOC2"/>
        <w:rPr>
          <w:rFonts w:asciiTheme="minorHAnsi" w:eastAsiaTheme="minorEastAsia" w:hAnsiTheme="minorHAnsi" w:cstheme="minorBidi"/>
          <w:b w:val="0"/>
          <w:noProof/>
          <w:kern w:val="0"/>
          <w:sz w:val="22"/>
          <w:szCs w:val="22"/>
        </w:rPr>
      </w:pPr>
      <w:r>
        <w:rPr>
          <w:noProof/>
        </w:rPr>
        <w:t>Part 24—Eligible rollover funds</w:t>
      </w:r>
      <w:r w:rsidRPr="000C701A">
        <w:rPr>
          <w:b w:val="0"/>
          <w:noProof/>
          <w:sz w:val="18"/>
        </w:rPr>
        <w:tab/>
      </w:r>
      <w:r w:rsidRPr="000C701A">
        <w:rPr>
          <w:b w:val="0"/>
          <w:noProof/>
          <w:sz w:val="18"/>
        </w:rPr>
        <w:fldChar w:fldCharType="begin"/>
      </w:r>
      <w:r w:rsidRPr="000C701A">
        <w:rPr>
          <w:b w:val="0"/>
          <w:noProof/>
          <w:sz w:val="18"/>
        </w:rPr>
        <w:instrText xml:space="preserve"> PAGEREF _Toc172384213 \h </w:instrText>
      </w:r>
      <w:r w:rsidRPr="000C701A">
        <w:rPr>
          <w:b w:val="0"/>
          <w:noProof/>
          <w:sz w:val="18"/>
        </w:rPr>
      </w:r>
      <w:r w:rsidRPr="000C701A">
        <w:rPr>
          <w:b w:val="0"/>
          <w:noProof/>
          <w:sz w:val="18"/>
        </w:rPr>
        <w:fldChar w:fldCharType="separate"/>
      </w:r>
      <w:r w:rsidR="0023025E">
        <w:rPr>
          <w:b w:val="0"/>
          <w:noProof/>
          <w:sz w:val="18"/>
        </w:rPr>
        <w:t>146</w:t>
      </w:r>
      <w:r w:rsidRPr="000C701A">
        <w:rPr>
          <w:b w:val="0"/>
          <w:noProof/>
          <w:sz w:val="18"/>
        </w:rPr>
        <w:fldChar w:fldCharType="end"/>
      </w:r>
    </w:p>
    <w:p w14:paraId="24FD2F50" w14:textId="023F16BC" w:rsidR="000C701A" w:rsidRDefault="000C701A">
      <w:pPr>
        <w:pStyle w:val="TOC3"/>
        <w:rPr>
          <w:rFonts w:asciiTheme="minorHAnsi" w:eastAsiaTheme="minorEastAsia" w:hAnsiTheme="minorHAnsi" w:cstheme="minorBidi"/>
          <w:b w:val="0"/>
          <w:noProof/>
          <w:kern w:val="0"/>
          <w:szCs w:val="22"/>
        </w:rPr>
      </w:pPr>
      <w:r>
        <w:rPr>
          <w:noProof/>
        </w:rPr>
        <w:t>Division 1—Preliminary</w:t>
      </w:r>
      <w:r w:rsidRPr="000C701A">
        <w:rPr>
          <w:b w:val="0"/>
          <w:noProof/>
          <w:sz w:val="18"/>
        </w:rPr>
        <w:tab/>
      </w:r>
      <w:r w:rsidRPr="000C701A">
        <w:rPr>
          <w:b w:val="0"/>
          <w:noProof/>
          <w:sz w:val="18"/>
        </w:rPr>
        <w:fldChar w:fldCharType="begin"/>
      </w:r>
      <w:r w:rsidRPr="000C701A">
        <w:rPr>
          <w:b w:val="0"/>
          <w:noProof/>
          <w:sz w:val="18"/>
        </w:rPr>
        <w:instrText xml:space="preserve"> PAGEREF _Toc172384214 \h </w:instrText>
      </w:r>
      <w:r w:rsidRPr="000C701A">
        <w:rPr>
          <w:b w:val="0"/>
          <w:noProof/>
          <w:sz w:val="18"/>
        </w:rPr>
      </w:r>
      <w:r w:rsidRPr="000C701A">
        <w:rPr>
          <w:b w:val="0"/>
          <w:noProof/>
          <w:sz w:val="18"/>
        </w:rPr>
        <w:fldChar w:fldCharType="separate"/>
      </w:r>
      <w:r w:rsidR="0023025E">
        <w:rPr>
          <w:b w:val="0"/>
          <w:noProof/>
          <w:sz w:val="18"/>
        </w:rPr>
        <w:t>146</w:t>
      </w:r>
      <w:r w:rsidRPr="000C701A">
        <w:rPr>
          <w:b w:val="0"/>
          <w:noProof/>
          <w:sz w:val="18"/>
        </w:rPr>
        <w:fldChar w:fldCharType="end"/>
      </w:r>
    </w:p>
    <w:p w14:paraId="200CE8B4" w14:textId="4C1478E5" w:rsidR="000C701A" w:rsidRDefault="000C701A">
      <w:pPr>
        <w:pStyle w:val="TOC5"/>
        <w:rPr>
          <w:rFonts w:asciiTheme="minorHAnsi" w:eastAsiaTheme="minorEastAsia" w:hAnsiTheme="minorHAnsi" w:cstheme="minorBidi"/>
          <w:noProof/>
          <w:kern w:val="0"/>
          <w:sz w:val="22"/>
          <w:szCs w:val="22"/>
        </w:rPr>
      </w:pPr>
      <w:r>
        <w:rPr>
          <w:noProof/>
        </w:rPr>
        <w:t>241</w:t>
      </w:r>
      <w:r>
        <w:rPr>
          <w:noProof/>
        </w:rPr>
        <w:tab/>
        <w:t>Object of this Part</w:t>
      </w:r>
      <w:r w:rsidRPr="000C701A">
        <w:rPr>
          <w:noProof/>
        </w:rPr>
        <w:tab/>
      </w:r>
      <w:r w:rsidRPr="000C701A">
        <w:rPr>
          <w:noProof/>
        </w:rPr>
        <w:fldChar w:fldCharType="begin"/>
      </w:r>
      <w:r w:rsidRPr="000C701A">
        <w:rPr>
          <w:noProof/>
        </w:rPr>
        <w:instrText xml:space="preserve"> PAGEREF _Toc172384215 \h </w:instrText>
      </w:r>
      <w:r w:rsidRPr="000C701A">
        <w:rPr>
          <w:noProof/>
        </w:rPr>
      </w:r>
      <w:r w:rsidRPr="000C701A">
        <w:rPr>
          <w:noProof/>
        </w:rPr>
        <w:fldChar w:fldCharType="separate"/>
      </w:r>
      <w:r w:rsidR="0023025E">
        <w:rPr>
          <w:noProof/>
        </w:rPr>
        <w:t>146</w:t>
      </w:r>
      <w:r w:rsidRPr="000C701A">
        <w:rPr>
          <w:noProof/>
        </w:rPr>
        <w:fldChar w:fldCharType="end"/>
      </w:r>
    </w:p>
    <w:p w14:paraId="2A4816A9" w14:textId="5D64EE42" w:rsidR="000C701A" w:rsidRDefault="000C701A">
      <w:pPr>
        <w:pStyle w:val="TOC5"/>
        <w:rPr>
          <w:rFonts w:asciiTheme="minorHAnsi" w:eastAsiaTheme="minorEastAsia" w:hAnsiTheme="minorHAnsi" w:cstheme="minorBidi"/>
          <w:noProof/>
          <w:kern w:val="0"/>
          <w:sz w:val="22"/>
          <w:szCs w:val="22"/>
        </w:rPr>
      </w:pPr>
      <w:r>
        <w:rPr>
          <w:noProof/>
        </w:rPr>
        <w:t>242</w:t>
      </w:r>
      <w:r>
        <w:rPr>
          <w:noProof/>
        </w:rPr>
        <w:tab/>
        <w:t>Interpretation</w:t>
      </w:r>
      <w:r w:rsidRPr="000C701A">
        <w:rPr>
          <w:noProof/>
        </w:rPr>
        <w:tab/>
      </w:r>
      <w:r w:rsidRPr="000C701A">
        <w:rPr>
          <w:noProof/>
        </w:rPr>
        <w:fldChar w:fldCharType="begin"/>
      </w:r>
      <w:r w:rsidRPr="000C701A">
        <w:rPr>
          <w:noProof/>
        </w:rPr>
        <w:instrText xml:space="preserve"> PAGEREF _Toc172384216 \h </w:instrText>
      </w:r>
      <w:r w:rsidRPr="000C701A">
        <w:rPr>
          <w:noProof/>
        </w:rPr>
      </w:r>
      <w:r w:rsidRPr="000C701A">
        <w:rPr>
          <w:noProof/>
        </w:rPr>
        <w:fldChar w:fldCharType="separate"/>
      </w:r>
      <w:r w:rsidR="0023025E">
        <w:rPr>
          <w:noProof/>
        </w:rPr>
        <w:t>146</w:t>
      </w:r>
      <w:r w:rsidRPr="000C701A">
        <w:rPr>
          <w:noProof/>
        </w:rPr>
        <w:fldChar w:fldCharType="end"/>
      </w:r>
    </w:p>
    <w:p w14:paraId="2A9A1FFF" w14:textId="3C018FA4" w:rsidR="000C701A" w:rsidRDefault="000C701A">
      <w:pPr>
        <w:pStyle w:val="TOC3"/>
        <w:rPr>
          <w:rFonts w:asciiTheme="minorHAnsi" w:eastAsiaTheme="minorEastAsia" w:hAnsiTheme="minorHAnsi" w:cstheme="minorBidi"/>
          <w:b w:val="0"/>
          <w:noProof/>
          <w:kern w:val="0"/>
          <w:szCs w:val="22"/>
        </w:rPr>
      </w:pPr>
      <w:r>
        <w:rPr>
          <w:noProof/>
        </w:rPr>
        <w:t>Division 2—Authority to operate an eligible rollover fund</w:t>
      </w:r>
      <w:r w:rsidRPr="000C701A">
        <w:rPr>
          <w:b w:val="0"/>
          <w:noProof/>
          <w:sz w:val="18"/>
        </w:rPr>
        <w:tab/>
      </w:r>
      <w:r w:rsidRPr="000C701A">
        <w:rPr>
          <w:b w:val="0"/>
          <w:noProof/>
          <w:sz w:val="18"/>
        </w:rPr>
        <w:fldChar w:fldCharType="begin"/>
      </w:r>
      <w:r w:rsidRPr="000C701A">
        <w:rPr>
          <w:b w:val="0"/>
          <w:noProof/>
          <w:sz w:val="18"/>
        </w:rPr>
        <w:instrText xml:space="preserve"> PAGEREF _Toc172384217 \h </w:instrText>
      </w:r>
      <w:r w:rsidRPr="000C701A">
        <w:rPr>
          <w:b w:val="0"/>
          <w:noProof/>
          <w:sz w:val="18"/>
        </w:rPr>
      </w:r>
      <w:r w:rsidRPr="000C701A">
        <w:rPr>
          <w:b w:val="0"/>
          <w:noProof/>
          <w:sz w:val="18"/>
        </w:rPr>
        <w:fldChar w:fldCharType="separate"/>
      </w:r>
      <w:r w:rsidR="0023025E">
        <w:rPr>
          <w:b w:val="0"/>
          <w:noProof/>
          <w:sz w:val="18"/>
        </w:rPr>
        <w:t>147</w:t>
      </w:r>
      <w:r w:rsidRPr="000C701A">
        <w:rPr>
          <w:b w:val="0"/>
          <w:noProof/>
          <w:sz w:val="18"/>
        </w:rPr>
        <w:fldChar w:fldCharType="end"/>
      </w:r>
    </w:p>
    <w:p w14:paraId="75CA41DD" w14:textId="7BB54EC5" w:rsidR="000C701A" w:rsidRDefault="000C701A">
      <w:pPr>
        <w:pStyle w:val="TOC4"/>
        <w:rPr>
          <w:rFonts w:asciiTheme="minorHAnsi" w:eastAsiaTheme="minorEastAsia" w:hAnsiTheme="minorHAnsi" w:cstheme="minorBidi"/>
          <w:b w:val="0"/>
          <w:noProof/>
          <w:kern w:val="0"/>
          <w:sz w:val="22"/>
          <w:szCs w:val="22"/>
        </w:rPr>
      </w:pPr>
      <w:r>
        <w:rPr>
          <w:noProof/>
        </w:rPr>
        <w:t>Subdivision A—Applying for authority</w:t>
      </w:r>
      <w:r w:rsidRPr="000C701A">
        <w:rPr>
          <w:b w:val="0"/>
          <w:noProof/>
          <w:sz w:val="18"/>
        </w:rPr>
        <w:tab/>
      </w:r>
      <w:r w:rsidRPr="000C701A">
        <w:rPr>
          <w:b w:val="0"/>
          <w:noProof/>
          <w:sz w:val="18"/>
        </w:rPr>
        <w:fldChar w:fldCharType="begin"/>
      </w:r>
      <w:r w:rsidRPr="000C701A">
        <w:rPr>
          <w:b w:val="0"/>
          <w:noProof/>
          <w:sz w:val="18"/>
        </w:rPr>
        <w:instrText xml:space="preserve"> PAGEREF _Toc172384218 \h </w:instrText>
      </w:r>
      <w:r w:rsidRPr="000C701A">
        <w:rPr>
          <w:b w:val="0"/>
          <w:noProof/>
          <w:sz w:val="18"/>
        </w:rPr>
      </w:r>
      <w:r w:rsidRPr="000C701A">
        <w:rPr>
          <w:b w:val="0"/>
          <w:noProof/>
          <w:sz w:val="18"/>
        </w:rPr>
        <w:fldChar w:fldCharType="separate"/>
      </w:r>
      <w:r w:rsidR="0023025E">
        <w:rPr>
          <w:b w:val="0"/>
          <w:noProof/>
          <w:sz w:val="18"/>
        </w:rPr>
        <w:t>147</w:t>
      </w:r>
      <w:r w:rsidRPr="000C701A">
        <w:rPr>
          <w:b w:val="0"/>
          <w:noProof/>
          <w:sz w:val="18"/>
        </w:rPr>
        <w:fldChar w:fldCharType="end"/>
      </w:r>
    </w:p>
    <w:p w14:paraId="6B4DBF62" w14:textId="78843823" w:rsidR="000C701A" w:rsidRDefault="000C701A">
      <w:pPr>
        <w:pStyle w:val="TOC5"/>
        <w:rPr>
          <w:rFonts w:asciiTheme="minorHAnsi" w:eastAsiaTheme="minorEastAsia" w:hAnsiTheme="minorHAnsi" w:cstheme="minorBidi"/>
          <w:noProof/>
          <w:kern w:val="0"/>
          <w:sz w:val="22"/>
          <w:szCs w:val="22"/>
        </w:rPr>
      </w:pPr>
      <w:r>
        <w:rPr>
          <w:noProof/>
        </w:rPr>
        <w:t>242A</w:t>
      </w:r>
      <w:r>
        <w:rPr>
          <w:noProof/>
        </w:rPr>
        <w:tab/>
        <w:t>Application for authority to operate an eligible rollover fund</w:t>
      </w:r>
      <w:r w:rsidRPr="000C701A">
        <w:rPr>
          <w:noProof/>
        </w:rPr>
        <w:tab/>
      </w:r>
      <w:r w:rsidRPr="000C701A">
        <w:rPr>
          <w:noProof/>
        </w:rPr>
        <w:fldChar w:fldCharType="begin"/>
      </w:r>
      <w:r w:rsidRPr="000C701A">
        <w:rPr>
          <w:noProof/>
        </w:rPr>
        <w:instrText xml:space="preserve"> PAGEREF _Toc172384219 \h </w:instrText>
      </w:r>
      <w:r w:rsidRPr="000C701A">
        <w:rPr>
          <w:noProof/>
        </w:rPr>
      </w:r>
      <w:r w:rsidRPr="000C701A">
        <w:rPr>
          <w:noProof/>
        </w:rPr>
        <w:fldChar w:fldCharType="separate"/>
      </w:r>
      <w:r w:rsidR="0023025E">
        <w:rPr>
          <w:noProof/>
        </w:rPr>
        <w:t>147</w:t>
      </w:r>
      <w:r w:rsidRPr="000C701A">
        <w:rPr>
          <w:noProof/>
        </w:rPr>
        <w:fldChar w:fldCharType="end"/>
      </w:r>
    </w:p>
    <w:p w14:paraId="20B3F56F" w14:textId="2CCA747F" w:rsidR="000C701A" w:rsidRDefault="000C701A">
      <w:pPr>
        <w:pStyle w:val="TOC5"/>
        <w:rPr>
          <w:rFonts w:asciiTheme="minorHAnsi" w:eastAsiaTheme="minorEastAsia" w:hAnsiTheme="minorHAnsi" w:cstheme="minorBidi"/>
          <w:noProof/>
          <w:kern w:val="0"/>
          <w:sz w:val="22"/>
          <w:szCs w:val="22"/>
        </w:rPr>
      </w:pPr>
      <w:r>
        <w:rPr>
          <w:noProof/>
        </w:rPr>
        <w:t>242B</w:t>
      </w:r>
      <w:r>
        <w:rPr>
          <w:noProof/>
        </w:rPr>
        <w:tab/>
        <w:t>Election to transfer amounts held in eligible rollover fund if authorisation cancelled</w:t>
      </w:r>
      <w:r w:rsidRPr="000C701A">
        <w:rPr>
          <w:noProof/>
        </w:rPr>
        <w:tab/>
      </w:r>
      <w:r w:rsidRPr="000C701A">
        <w:rPr>
          <w:noProof/>
        </w:rPr>
        <w:fldChar w:fldCharType="begin"/>
      </w:r>
      <w:r w:rsidRPr="000C701A">
        <w:rPr>
          <w:noProof/>
        </w:rPr>
        <w:instrText xml:space="preserve"> PAGEREF _Toc172384220 \h </w:instrText>
      </w:r>
      <w:r w:rsidRPr="000C701A">
        <w:rPr>
          <w:noProof/>
        </w:rPr>
      </w:r>
      <w:r w:rsidRPr="000C701A">
        <w:rPr>
          <w:noProof/>
        </w:rPr>
        <w:fldChar w:fldCharType="separate"/>
      </w:r>
      <w:r w:rsidR="0023025E">
        <w:rPr>
          <w:noProof/>
        </w:rPr>
        <w:t>148</w:t>
      </w:r>
      <w:r w:rsidRPr="000C701A">
        <w:rPr>
          <w:noProof/>
        </w:rPr>
        <w:fldChar w:fldCharType="end"/>
      </w:r>
    </w:p>
    <w:p w14:paraId="32DB6D48" w14:textId="5E0E4D47" w:rsidR="000C701A" w:rsidRDefault="000C701A">
      <w:pPr>
        <w:pStyle w:val="TOC5"/>
        <w:rPr>
          <w:rFonts w:asciiTheme="minorHAnsi" w:eastAsiaTheme="minorEastAsia" w:hAnsiTheme="minorHAnsi" w:cstheme="minorBidi"/>
          <w:noProof/>
          <w:kern w:val="0"/>
          <w:sz w:val="22"/>
          <w:szCs w:val="22"/>
        </w:rPr>
      </w:pPr>
      <w:r>
        <w:rPr>
          <w:noProof/>
        </w:rPr>
        <w:t>242C</w:t>
      </w:r>
      <w:r>
        <w:rPr>
          <w:noProof/>
        </w:rPr>
        <w:tab/>
        <w:t>Election not to charge members of eligible rollover fund for payment of conflicted remuneration</w:t>
      </w:r>
      <w:r w:rsidRPr="000C701A">
        <w:rPr>
          <w:noProof/>
        </w:rPr>
        <w:tab/>
      </w:r>
      <w:r w:rsidRPr="000C701A">
        <w:rPr>
          <w:noProof/>
        </w:rPr>
        <w:fldChar w:fldCharType="begin"/>
      </w:r>
      <w:r w:rsidRPr="000C701A">
        <w:rPr>
          <w:noProof/>
        </w:rPr>
        <w:instrText xml:space="preserve"> PAGEREF _Toc172384221 \h </w:instrText>
      </w:r>
      <w:r w:rsidRPr="000C701A">
        <w:rPr>
          <w:noProof/>
        </w:rPr>
      </w:r>
      <w:r w:rsidRPr="000C701A">
        <w:rPr>
          <w:noProof/>
        </w:rPr>
        <w:fldChar w:fldCharType="separate"/>
      </w:r>
      <w:r w:rsidR="0023025E">
        <w:rPr>
          <w:noProof/>
        </w:rPr>
        <w:t>149</w:t>
      </w:r>
      <w:r w:rsidRPr="000C701A">
        <w:rPr>
          <w:noProof/>
        </w:rPr>
        <w:fldChar w:fldCharType="end"/>
      </w:r>
    </w:p>
    <w:p w14:paraId="26FC2159" w14:textId="4CC19A54" w:rsidR="000C701A" w:rsidRDefault="000C701A">
      <w:pPr>
        <w:pStyle w:val="TOC5"/>
        <w:rPr>
          <w:rFonts w:asciiTheme="minorHAnsi" w:eastAsiaTheme="minorEastAsia" w:hAnsiTheme="minorHAnsi" w:cstheme="minorBidi"/>
          <w:noProof/>
          <w:kern w:val="0"/>
          <w:sz w:val="22"/>
          <w:szCs w:val="22"/>
        </w:rPr>
      </w:pPr>
      <w:r>
        <w:rPr>
          <w:noProof/>
        </w:rPr>
        <w:t>242D</w:t>
      </w:r>
      <w:r>
        <w:rPr>
          <w:noProof/>
        </w:rPr>
        <w:tab/>
        <w:t>APRA may request further information</w:t>
      </w:r>
      <w:r w:rsidRPr="000C701A">
        <w:rPr>
          <w:noProof/>
        </w:rPr>
        <w:tab/>
      </w:r>
      <w:r w:rsidRPr="000C701A">
        <w:rPr>
          <w:noProof/>
        </w:rPr>
        <w:fldChar w:fldCharType="begin"/>
      </w:r>
      <w:r w:rsidRPr="000C701A">
        <w:rPr>
          <w:noProof/>
        </w:rPr>
        <w:instrText xml:space="preserve"> PAGEREF _Toc172384222 \h </w:instrText>
      </w:r>
      <w:r w:rsidRPr="000C701A">
        <w:rPr>
          <w:noProof/>
        </w:rPr>
      </w:r>
      <w:r w:rsidRPr="000C701A">
        <w:rPr>
          <w:noProof/>
        </w:rPr>
        <w:fldChar w:fldCharType="separate"/>
      </w:r>
      <w:r w:rsidR="0023025E">
        <w:rPr>
          <w:noProof/>
        </w:rPr>
        <w:t>150</w:t>
      </w:r>
      <w:r w:rsidRPr="000C701A">
        <w:rPr>
          <w:noProof/>
        </w:rPr>
        <w:fldChar w:fldCharType="end"/>
      </w:r>
    </w:p>
    <w:p w14:paraId="31982408" w14:textId="55F368F7" w:rsidR="000C701A" w:rsidRDefault="000C701A">
      <w:pPr>
        <w:pStyle w:val="TOC5"/>
        <w:rPr>
          <w:rFonts w:asciiTheme="minorHAnsi" w:eastAsiaTheme="minorEastAsia" w:hAnsiTheme="minorHAnsi" w:cstheme="minorBidi"/>
          <w:noProof/>
          <w:kern w:val="0"/>
          <w:sz w:val="22"/>
          <w:szCs w:val="22"/>
        </w:rPr>
      </w:pPr>
      <w:r>
        <w:rPr>
          <w:noProof/>
        </w:rPr>
        <w:t>242E</w:t>
      </w:r>
      <w:r>
        <w:rPr>
          <w:noProof/>
        </w:rPr>
        <w:tab/>
        <w:t>Period for deciding applications for authority</w:t>
      </w:r>
      <w:r w:rsidRPr="000C701A">
        <w:rPr>
          <w:noProof/>
        </w:rPr>
        <w:tab/>
      </w:r>
      <w:r w:rsidRPr="000C701A">
        <w:rPr>
          <w:noProof/>
        </w:rPr>
        <w:fldChar w:fldCharType="begin"/>
      </w:r>
      <w:r w:rsidRPr="000C701A">
        <w:rPr>
          <w:noProof/>
        </w:rPr>
        <w:instrText xml:space="preserve"> PAGEREF _Toc172384223 \h </w:instrText>
      </w:r>
      <w:r w:rsidRPr="000C701A">
        <w:rPr>
          <w:noProof/>
        </w:rPr>
      </w:r>
      <w:r w:rsidRPr="000C701A">
        <w:rPr>
          <w:noProof/>
        </w:rPr>
        <w:fldChar w:fldCharType="separate"/>
      </w:r>
      <w:r w:rsidR="0023025E">
        <w:rPr>
          <w:noProof/>
        </w:rPr>
        <w:t>150</w:t>
      </w:r>
      <w:r w:rsidRPr="000C701A">
        <w:rPr>
          <w:noProof/>
        </w:rPr>
        <w:fldChar w:fldCharType="end"/>
      </w:r>
    </w:p>
    <w:p w14:paraId="34AB126F" w14:textId="2E84BA96" w:rsidR="000C701A" w:rsidRDefault="000C701A">
      <w:pPr>
        <w:pStyle w:val="TOC4"/>
        <w:rPr>
          <w:rFonts w:asciiTheme="minorHAnsi" w:eastAsiaTheme="minorEastAsia" w:hAnsiTheme="minorHAnsi" w:cstheme="minorBidi"/>
          <w:b w:val="0"/>
          <w:noProof/>
          <w:kern w:val="0"/>
          <w:sz w:val="22"/>
          <w:szCs w:val="22"/>
        </w:rPr>
      </w:pPr>
      <w:r>
        <w:rPr>
          <w:noProof/>
        </w:rPr>
        <w:t>Subdivision B—Authority</w:t>
      </w:r>
      <w:r w:rsidRPr="000C701A">
        <w:rPr>
          <w:b w:val="0"/>
          <w:noProof/>
          <w:sz w:val="18"/>
        </w:rPr>
        <w:tab/>
      </w:r>
      <w:r w:rsidRPr="000C701A">
        <w:rPr>
          <w:b w:val="0"/>
          <w:noProof/>
          <w:sz w:val="18"/>
        </w:rPr>
        <w:fldChar w:fldCharType="begin"/>
      </w:r>
      <w:r w:rsidRPr="000C701A">
        <w:rPr>
          <w:b w:val="0"/>
          <w:noProof/>
          <w:sz w:val="18"/>
        </w:rPr>
        <w:instrText xml:space="preserve"> PAGEREF _Toc172384224 \h </w:instrText>
      </w:r>
      <w:r w:rsidRPr="000C701A">
        <w:rPr>
          <w:b w:val="0"/>
          <w:noProof/>
          <w:sz w:val="18"/>
        </w:rPr>
      </w:r>
      <w:r w:rsidRPr="000C701A">
        <w:rPr>
          <w:b w:val="0"/>
          <w:noProof/>
          <w:sz w:val="18"/>
        </w:rPr>
        <w:fldChar w:fldCharType="separate"/>
      </w:r>
      <w:r w:rsidR="0023025E">
        <w:rPr>
          <w:b w:val="0"/>
          <w:noProof/>
          <w:sz w:val="18"/>
        </w:rPr>
        <w:t>151</w:t>
      </w:r>
      <w:r w:rsidRPr="000C701A">
        <w:rPr>
          <w:b w:val="0"/>
          <w:noProof/>
          <w:sz w:val="18"/>
        </w:rPr>
        <w:fldChar w:fldCharType="end"/>
      </w:r>
    </w:p>
    <w:p w14:paraId="21EF09C3" w14:textId="7DF227EE" w:rsidR="000C701A" w:rsidRDefault="000C701A">
      <w:pPr>
        <w:pStyle w:val="TOC5"/>
        <w:rPr>
          <w:rFonts w:asciiTheme="minorHAnsi" w:eastAsiaTheme="minorEastAsia" w:hAnsiTheme="minorHAnsi" w:cstheme="minorBidi"/>
          <w:noProof/>
          <w:kern w:val="0"/>
          <w:sz w:val="22"/>
          <w:szCs w:val="22"/>
        </w:rPr>
      </w:pPr>
      <w:r>
        <w:rPr>
          <w:noProof/>
        </w:rPr>
        <w:t>242F</w:t>
      </w:r>
      <w:r>
        <w:rPr>
          <w:noProof/>
        </w:rPr>
        <w:tab/>
        <w:t>Authority to operate an eligible rollover fund</w:t>
      </w:r>
      <w:r w:rsidRPr="000C701A">
        <w:rPr>
          <w:noProof/>
        </w:rPr>
        <w:tab/>
      </w:r>
      <w:r w:rsidRPr="000C701A">
        <w:rPr>
          <w:noProof/>
        </w:rPr>
        <w:fldChar w:fldCharType="begin"/>
      </w:r>
      <w:r w:rsidRPr="000C701A">
        <w:rPr>
          <w:noProof/>
        </w:rPr>
        <w:instrText xml:space="preserve"> PAGEREF _Toc172384225 \h </w:instrText>
      </w:r>
      <w:r w:rsidRPr="000C701A">
        <w:rPr>
          <w:noProof/>
        </w:rPr>
      </w:r>
      <w:r w:rsidRPr="000C701A">
        <w:rPr>
          <w:noProof/>
        </w:rPr>
        <w:fldChar w:fldCharType="separate"/>
      </w:r>
      <w:r w:rsidR="0023025E">
        <w:rPr>
          <w:noProof/>
        </w:rPr>
        <w:t>151</w:t>
      </w:r>
      <w:r w:rsidRPr="000C701A">
        <w:rPr>
          <w:noProof/>
        </w:rPr>
        <w:fldChar w:fldCharType="end"/>
      </w:r>
    </w:p>
    <w:p w14:paraId="6A5644B8" w14:textId="74C5917D" w:rsidR="000C701A" w:rsidRDefault="000C701A">
      <w:pPr>
        <w:pStyle w:val="TOC5"/>
        <w:rPr>
          <w:rFonts w:asciiTheme="minorHAnsi" w:eastAsiaTheme="minorEastAsia" w:hAnsiTheme="minorHAnsi" w:cstheme="minorBidi"/>
          <w:noProof/>
          <w:kern w:val="0"/>
          <w:sz w:val="22"/>
          <w:szCs w:val="22"/>
        </w:rPr>
      </w:pPr>
      <w:r>
        <w:rPr>
          <w:noProof/>
        </w:rPr>
        <w:t>242G</w:t>
      </w:r>
      <w:r>
        <w:rPr>
          <w:noProof/>
        </w:rPr>
        <w:tab/>
        <w:t>Notice of authority</w:t>
      </w:r>
      <w:r w:rsidRPr="000C701A">
        <w:rPr>
          <w:noProof/>
        </w:rPr>
        <w:tab/>
      </w:r>
      <w:r w:rsidRPr="000C701A">
        <w:rPr>
          <w:noProof/>
        </w:rPr>
        <w:fldChar w:fldCharType="begin"/>
      </w:r>
      <w:r w:rsidRPr="000C701A">
        <w:rPr>
          <w:noProof/>
        </w:rPr>
        <w:instrText xml:space="preserve"> PAGEREF _Toc172384226 \h </w:instrText>
      </w:r>
      <w:r w:rsidRPr="000C701A">
        <w:rPr>
          <w:noProof/>
        </w:rPr>
      </w:r>
      <w:r w:rsidRPr="000C701A">
        <w:rPr>
          <w:noProof/>
        </w:rPr>
        <w:fldChar w:fldCharType="separate"/>
      </w:r>
      <w:r w:rsidR="0023025E">
        <w:rPr>
          <w:noProof/>
        </w:rPr>
        <w:t>152</w:t>
      </w:r>
      <w:r w:rsidRPr="000C701A">
        <w:rPr>
          <w:noProof/>
        </w:rPr>
        <w:fldChar w:fldCharType="end"/>
      </w:r>
    </w:p>
    <w:p w14:paraId="0A97409B" w14:textId="64FB07D1" w:rsidR="000C701A" w:rsidRDefault="000C701A">
      <w:pPr>
        <w:pStyle w:val="TOC5"/>
        <w:rPr>
          <w:rFonts w:asciiTheme="minorHAnsi" w:eastAsiaTheme="minorEastAsia" w:hAnsiTheme="minorHAnsi" w:cstheme="minorBidi"/>
          <w:noProof/>
          <w:kern w:val="0"/>
          <w:sz w:val="22"/>
          <w:szCs w:val="22"/>
        </w:rPr>
      </w:pPr>
      <w:r>
        <w:rPr>
          <w:noProof/>
        </w:rPr>
        <w:t>242H</w:t>
      </w:r>
      <w:r>
        <w:rPr>
          <w:noProof/>
        </w:rPr>
        <w:tab/>
        <w:t>APRA to give notice of refusal of authority</w:t>
      </w:r>
      <w:r w:rsidRPr="000C701A">
        <w:rPr>
          <w:noProof/>
        </w:rPr>
        <w:tab/>
      </w:r>
      <w:r w:rsidRPr="000C701A">
        <w:rPr>
          <w:noProof/>
        </w:rPr>
        <w:fldChar w:fldCharType="begin"/>
      </w:r>
      <w:r w:rsidRPr="000C701A">
        <w:rPr>
          <w:noProof/>
        </w:rPr>
        <w:instrText xml:space="preserve"> PAGEREF _Toc172384227 \h </w:instrText>
      </w:r>
      <w:r w:rsidRPr="000C701A">
        <w:rPr>
          <w:noProof/>
        </w:rPr>
      </w:r>
      <w:r w:rsidRPr="000C701A">
        <w:rPr>
          <w:noProof/>
        </w:rPr>
        <w:fldChar w:fldCharType="separate"/>
      </w:r>
      <w:r w:rsidR="0023025E">
        <w:rPr>
          <w:noProof/>
        </w:rPr>
        <w:t>152</w:t>
      </w:r>
      <w:r w:rsidRPr="000C701A">
        <w:rPr>
          <w:noProof/>
        </w:rPr>
        <w:fldChar w:fldCharType="end"/>
      </w:r>
    </w:p>
    <w:p w14:paraId="67963427" w14:textId="6402B383" w:rsidR="000C701A" w:rsidRDefault="000C701A">
      <w:pPr>
        <w:pStyle w:val="TOC4"/>
        <w:rPr>
          <w:rFonts w:asciiTheme="minorHAnsi" w:eastAsiaTheme="minorEastAsia" w:hAnsiTheme="minorHAnsi" w:cstheme="minorBidi"/>
          <w:b w:val="0"/>
          <w:noProof/>
          <w:kern w:val="0"/>
          <w:sz w:val="22"/>
          <w:szCs w:val="22"/>
        </w:rPr>
      </w:pPr>
      <w:r>
        <w:rPr>
          <w:noProof/>
        </w:rPr>
        <w:t>Subdivision C—Cancelling authority</w:t>
      </w:r>
      <w:r w:rsidRPr="000C701A">
        <w:rPr>
          <w:b w:val="0"/>
          <w:noProof/>
          <w:sz w:val="18"/>
        </w:rPr>
        <w:tab/>
      </w:r>
      <w:r w:rsidRPr="000C701A">
        <w:rPr>
          <w:b w:val="0"/>
          <w:noProof/>
          <w:sz w:val="18"/>
        </w:rPr>
        <w:fldChar w:fldCharType="begin"/>
      </w:r>
      <w:r w:rsidRPr="000C701A">
        <w:rPr>
          <w:b w:val="0"/>
          <w:noProof/>
          <w:sz w:val="18"/>
        </w:rPr>
        <w:instrText xml:space="preserve"> PAGEREF _Toc172384228 \h </w:instrText>
      </w:r>
      <w:r w:rsidRPr="000C701A">
        <w:rPr>
          <w:b w:val="0"/>
          <w:noProof/>
          <w:sz w:val="18"/>
        </w:rPr>
      </w:r>
      <w:r w:rsidRPr="000C701A">
        <w:rPr>
          <w:b w:val="0"/>
          <w:noProof/>
          <w:sz w:val="18"/>
        </w:rPr>
        <w:fldChar w:fldCharType="separate"/>
      </w:r>
      <w:r w:rsidR="0023025E">
        <w:rPr>
          <w:b w:val="0"/>
          <w:noProof/>
          <w:sz w:val="18"/>
        </w:rPr>
        <w:t>152</w:t>
      </w:r>
      <w:r w:rsidRPr="000C701A">
        <w:rPr>
          <w:b w:val="0"/>
          <w:noProof/>
          <w:sz w:val="18"/>
        </w:rPr>
        <w:fldChar w:fldCharType="end"/>
      </w:r>
    </w:p>
    <w:p w14:paraId="085B9EB4" w14:textId="5D5CBA7F" w:rsidR="000C701A" w:rsidRDefault="000C701A">
      <w:pPr>
        <w:pStyle w:val="TOC5"/>
        <w:rPr>
          <w:rFonts w:asciiTheme="minorHAnsi" w:eastAsiaTheme="minorEastAsia" w:hAnsiTheme="minorHAnsi" w:cstheme="minorBidi"/>
          <w:noProof/>
          <w:kern w:val="0"/>
          <w:sz w:val="22"/>
          <w:szCs w:val="22"/>
        </w:rPr>
      </w:pPr>
      <w:r>
        <w:rPr>
          <w:noProof/>
        </w:rPr>
        <w:t>242J</w:t>
      </w:r>
      <w:r>
        <w:rPr>
          <w:noProof/>
        </w:rPr>
        <w:tab/>
        <w:t>Cancelling authority to operate eligible rollover fund</w:t>
      </w:r>
      <w:r w:rsidRPr="000C701A">
        <w:rPr>
          <w:noProof/>
        </w:rPr>
        <w:tab/>
      </w:r>
      <w:r w:rsidRPr="000C701A">
        <w:rPr>
          <w:noProof/>
        </w:rPr>
        <w:fldChar w:fldCharType="begin"/>
      </w:r>
      <w:r w:rsidRPr="000C701A">
        <w:rPr>
          <w:noProof/>
        </w:rPr>
        <w:instrText xml:space="preserve"> PAGEREF _Toc172384229 \h </w:instrText>
      </w:r>
      <w:r w:rsidRPr="000C701A">
        <w:rPr>
          <w:noProof/>
        </w:rPr>
      </w:r>
      <w:r w:rsidRPr="000C701A">
        <w:rPr>
          <w:noProof/>
        </w:rPr>
        <w:fldChar w:fldCharType="separate"/>
      </w:r>
      <w:r w:rsidR="0023025E">
        <w:rPr>
          <w:noProof/>
        </w:rPr>
        <w:t>152</w:t>
      </w:r>
      <w:r w:rsidRPr="000C701A">
        <w:rPr>
          <w:noProof/>
        </w:rPr>
        <w:fldChar w:fldCharType="end"/>
      </w:r>
    </w:p>
    <w:p w14:paraId="3DE40D66" w14:textId="3D2A0E84" w:rsidR="000C701A" w:rsidRDefault="000C701A">
      <w:pPr>
        <w:pStyle w:val="TOC4"/>
        <w:rPr>
          <w:rFonts w:asciiTheme="minorHAnsi" w:eastAsiaTheme="minorEastAsia" w:hAnsiTheme="minorHAnsi" w:cstheme="minorBidi"/>
          <w:b w:val="0"/>
          <w:noProof/>
          <w:kern w:val="0"/>
          <w:sz w:val="22"/>
          <w:szCs w:val="22"/>
        </w:rPr>
      </w:pPr>
      <w:r>
        <w:rPr>
          <w:noProof/>
        </w:rPr>
        <w:t>Subdivision D—Trustee obligations relating to eligible rollover funds</w:t>
      </w:r>
      <w:r w:rsidRPr="000C701A">
        <w:rPr>
          <w:b w:val="0"/>
          <w:noProof/>
          <w:sz w:val="18"/>
        </w:rPr>
        <w:tab/>
      </w:r>
      <w:r w:rsidRPr="000C701A">
        <w:rPr>
          <w:b w:val="0"/>
          <w:noProof/>
          <w:sz w:val="18"/>
        </w:rPr>
        <w:fldChar w:fldCharType="begin"/>
      </w:r>
      <w:r w:rsidRPr="000C701A">
        <w:rPr>
          <w:b w:val="0"/>
          <w:noProof/>
          <w:sz w:val="18"/>
        </w:rPr>
        <w:instrText xml:space="preserve"> PAGEREF _Toc172384230 \h </w:instrText>
      </w:r>
      <w:r w:rsidRPr="000C701A">
        <w:rPr>
          <w:b w:val="0"/>
          <w:noProof/>
          <w:sz w:val="18"/>
        </w:rPr>
      </w:r>
      <w:r w:rsidRPr="000C701A">
        <w:rPr>
          <w:b w:val="0"/>
          <w:noProof/>
          <w:sz w:val="18"/>
        </w:rPr>
        <w:fldChar w:fldCharType="separate"/>
      </w:r>
      <w:r w:rsidR="0023025E">
        <w:rPr>
          <w:b w:val="0"/>
          <w:noProof/>
          <w:sz w:val="18"/>
        </w:rPr>
        <w:t>154</w:t>
      </w:r>
      <w:r w:rsidRPr="000C701A">
        <w:rPr>
          <w:b w:val="0"/>
          <w:noProof/>
          <w:sz w:val="18"/>
        </w:rPr>
        <w:fldChar w:fldCharType="end"/>
      </w:r>
    </w:p>
    <w:p w14:paraId="70E2C9C2" w14:textId="4FF3B330" w:rsidR="000C701A" w:rsidRDefault="000C701A">
      <w:pPr>
        <w:pStyle w:val="TOC5"/>
        <w:rPr>
          <w:rFonts w:asciiTheme="minorHAnsi" w:eastAsiaTheme="minorEastAsia" w:hAnsiTheme="minorHAnsi" w:cstheme="minorBidi"/>
          <w:noProof/>
          <w:kern w:val="0"/>
          <w:sz w:val="22"/>
          <w:szCs w:val="22"/>
        </w:rPr>
      </w:pPr>
      <w:r>
        <w:rPr>
          <w:noProof/>
        </w:rPr>
        <w:t>242K</w:t>
      </w:r>
      <w:r>
        <w:rPr>
          <w:noProof/>
        </w:rPr>
        <w:tab/>
        <w:t>Additional obligations of a trustee in relation to an eligible rollover fund</w:t>
      </w:r>
      <w:r w:rsidRPr="000C701A">
        <w:rPr>
          <w:noProof/>
        </w:rPr>
        <w:tab/>
      </w:r>
      <w:r w:rsidRPr="000C701A">
        <w:rPr>
          <w:noProof/>
        </w:rPr>
        <w:fldChar w:fldCharType="begin"/>
      </w:r>
      <w:r w:rsidRPr="000C701A">
        <w:rPr>
          <w:noProof/>
        </w:rPr>
        <w:instrText xml:space="preserve"> PAGEREF _Toc172384231 \h </w:instrText>
      </w:r>
      <w:r w:rsidRPr="000C701A">
        <w:rPr>
          <w:noProof/>
        </w:rPr>
      </w:r>
      <w:r w:rsidRPr="000C701A">
        <w:rPr>
          <w:noProof/>
        </w:rPr>
        <w:fldChar w:fldCharType="separate"/>
      </w:r>
      <w:r w:rsidR="0023025E">
        <w:rPr>
          <w:noProof/>
        </w:rPr>
        <w:t>154</w:t>
      </w:r>
      <w:r w:rsidRPr="000C701A">
        <w:rPr>
          <w:noProof/>
        </w:rPr>
        <w:fldChar w:fldCharType="end"/>
      </w:r>
    </w:p>
    <w:p w14:paraId="47631129" w14:textId="2ACA9098" w:rsidR="000C701A" w:rsidRDefault="000C701A">
      <w:pPr>
        <w:pStyle w:val="TOC5"/>
        <w:rPr>
          <w:rFonts w:asciiTheme="minorHAnsi" w:eastAsiaTheme="minorEastAsia" w:hAnsiTheme="minorHAnsi" w:cstheme="minorBidi"/>
          <w:noProof/>
          <w:kern w:val="0"/>
          <w:sz w:val="22"/>
          <w:szCs w:val="22"/>
        </w:rPr>
      </w:pPr>
      <w:r>
        <w:rPr>
          <w:noProof/>
        </w:rPr>
        <w:t>242L</w:t>
      </w:r>
      <w:r>
        <w:rPr>
          <w:noProof/>
        </w:rPr>
        <w:tab/>
        <w:t>Additional obligations of a director of a corporate trustee in relation to an eligible rollover fund</w:t>
      </w:r>
      <w:r w:rsidRPr="000C701A">
        <w:rPr>
          <w:noProof/>
        </w:rPr>
        <w:tab/>
      </w:r>
      <w:r w:rsidRPr="000C701A">
        <w:rPr>
          <w:noProof/>
        </w:rPr>
        <w:fldChar w:fldCharType="begin"/>
      </w:r>
      <w:r w:rsidRPr="000C701A">
        <w:rPr>
          <w:noProof/>
        </w:rPr>
        <w:instrText xml:space="preserve"> PAGEREF _Toc172384232 \h </w:instrText>
      </w:r>
      <w:r w:rsidRPr="000C701A">
        <w:rPr>
          <w:noProof/>
        </w:rPr>
      </w:r>
      <w:r w:rsidRPr="000C701A">
        <w:rPr>
          <w:noProof/>
        </w:rPr>
        <w:fldChar w:fldCharType="separate"/>
      </w:r>
      <w:r w:rsidR="0023025E">
        <w:rPr>
          <w:noProof/>
        </w:rPr>
        <w:t>154</w:t>
      </w:r>
      <w:r w:rsidRPr="000C701A">
        <w:rPr>
          <w:noProof/>
        </w:rPr>
        <w:fldChar w:fldCharType="end"/>
      </w:r>
    </w:p>
    <w:p w14:paraId="3E962B22" w14:textId="5428164E" w:rsidR="000C701A" w:rsidRDefault="000C701A">
      <w:pPr>
        <w:pStyle w:val="TOC5"/>
        <w:rPr>
          <w:rFonts w:asciiTheme="minorHAnsi" w:eastAsiaTheme="minorEastAsia" w:hAnsiTheme="minorHAnsi" w:cstheme="minorBidi"/>
          <w:noProof/>
          <w:kern w:val="0"/>
          <w:sz w:val="22"/>
          <w:szCs w:val="22"/>
        </w:rPr>
      </w:pPr>
      <w:r>
        <w:rPr>
          <w:noProof/>
        </w:rPr>
        <w:lastRenderedPageBreak/>
        <w:t>242M</w:t>
      </w:r>
      <w:r>
        <w:rPr>
          <w:noProof/>
        </w:rPr>
        <w:tab/>
        <w:t>Contravention of section 242K or 242L</w:t>
      </w:r>
      <w:r w:rsidRPr="000C701A">
        <w:rPr>
          <w:noProof/>
        </w:rPr>
        <w:tab/>
      </w:r>
      <w:r w:rsidRPr="000C701A">
        <w:rPr>
          <w:noProof/>
        </w:rPr>
        <w:fldChar w:fldCharType="begin"/>
      </w:r>
      <w:r w:rsidRPr="000C701A">
        <w:rPr>
          <w:noProof/>
        </w:rPr>
        <w:instrText xml:space="preserve"> PAGEREF _Toc172384233 \h </w:instrText>
      </w:r>
      <w:r w:rsidRPr="000C701A">
        <w:rPr>
          <w:noProof/>
        </w:rPr>
      </w:r>
      <w:r w:rsidRPr="000C701A">
        <w:rPr>
          <w:noProof/>
        </w:rPr>
        <w:fldChar w:fldCharType="separate"/>
      </w:r>
      <w:r w:rsidR="0023025E">
        <w:rPr>
          <w:noProof/>
        </w:rPr>
        <w:t>154</w:t>
      </w:r>
      <w:r w:rsidRPr="000C701A">
        <w:rPr>
          <w:noProof/>
        </w:rPr>
        <w:fldChar w:fldCharType="end"/>
      </w:r>
    </w:p>
    <w:p w14:paraId="22019E01" w14:textId="2DA112FA" w:rsidR="000C701A" w:rsidRDefault="000C701A">
      <w:pPr>
        <w:pStyle w:val="TOC5"/>
        <w:rPr>
          <w:rFonts w:asciiTheme="minorHAnsi" w:eastAsiaTheme="minorEastAsia" w:hAnsiTheme="minorHAnsi" w:cstheme="minorBidi"/>
          <w:noProof/>
          <w:kern w:val="0"/>
          <w:sz w:val="22"/>
          <w:szCs w:val="22"/>
        </w:rPr>
      </w:pPr>
      <w:r>
        <w:rPr>
          <w:noProof/>
        </w:rPr>
        <w:t>242N</w:t>
      </w:r>
      <w:r>
        <w:rPr>
          <w:noProof/>
        </w:rPr>
        <w:tab/>
        <w:t>Governing rules void to the extent that they are inconsistent with obligations under section 242K or 242L</w:t>
      </w:r>
      <w:r w:rsidRPr="000C701A">
        <w:rPr>
          <w:noProof/>
        </w:rPr>
        <w:tab/>
      </w:r>
      <w:r w:rsidRPr="000C701A">
        <w:rPr>
          <w:noProof/>
        </w:rPr>
        <w:fldChar w:fldCharType="begin"/>
      </w:r>
      <w:r w:rsidRPr="000C701A">
        <w:rPr>
          <w:noProof/>
        </w:rPr>
        <w:instrText xml:space="preserve"> PAGEREF _Toc172384234 \h </w:instrText>
      </w:r>
      <w:r w:rsidRPr="000C701A">
        <w:rPr>
          <w:noProof/>
        </w:rPr>
      </w:r>
      <w:r w:rsidRPr="000C701A">
        <w:rPr>
          <w:noProof/>
        </w:rPr>
        <w:fldChar w:fldCharType="separate"/>
      </w:r>
      <w:r w:rsidR="0023025E">
        <w:rPr>
          <w:noProof/>
        </w:rPr>
        <w:t>155</w:t>
      </w:r>
      <w:r w:rsidRPr="000C701A">
        <w:rPr>
          <w:noProof/>
        </w:rPr>
        <w:fldChar w:fldCharType="end"/>
      </w:r>
    </w:p>
    <w:p w14:paraId="3317605C" w14:textId="1EE64464" w:rsidR="000C701A" w:rsidRDefault="000C701A">
      <w:pPr>
        <w:pStyle w:val="TOC4"/>
        <w:rPr>
          <w:rFonts w:asciiTheme="minorHAnsi" w:eastAsiaTheme="minorEastAsia" w:hAnsiTheme="minorHAnsi" w:cstheme="minorBidi"/>
          <w:b w:val="0"/>
          <w:noProof/>
          <w:kern w:val="0"/>
          <w:sz w:val="22"/>
          <w:szCs w:val="22"/>
        </w:rPr>
      </w:pPr>
      <w:r>
        <w:rPr>
          <w:noProof/>
        </w:rPr>
        <w:t>Subdivision E—Miscellaneous</w:t>
      </w:r>
      <w:r w:rsidRPr="000C701A">
        <w:rPr>
          <w:b w:val="0"/>
          <w:noProof/>
          <w:sz w:val="18"/>
        </w:rPr>
        <w:tab/>
      </w:r>
      <w:r w:rsidRPr="000C701A">
        <w:rPr>
          <w:b w:val="0"/>
          <w:noProof/>
          <w:sz w:val="18"/>
        </w:rPr>
        <w:fldChar w:fldCharType="begin"/>
      </w:r>
      <w:r w:rsidRPr="000C701A">
        <w:rPr>
          <w:b w:val="0"/>
          <w:noProof/>
          <w:sz w:val="18"/>
        </w:rPr>
        <w:instrText xml:space="preserve"> PAGEREF _Toc172384235 \h </w:instrText>
      </w:r>
      <w:r w:rsidRPr="000C701A">
        <w:rPr>
          <w:b w:val="0"/>
          <w:noProof/>
          <w:sz w:val="18"/>
        </w:rPr>
      </w:r>
      <w:r w:rsidRPr="000C701A">
        <w:rPr>
          <w:b w:val="0"/>
          <w:noProof/>
          <w:sz w:val="18"/>
        </w:rPr>
        <w:fldChar w:fldCharType="separate"/>
      </w:r>
      <w:r w:rsidR="0023025E">
        <w:rPr>
          <w:b w:val="0"/>
          <w:noProof/>
          <w:sz w:val="18"/>
        </w:rPr>
        <w:t>155</w:t>
      </w:r>
      <w:r w:rsidRPr="000C701A">
        <w:rPr>
          <w:b w:val="0"/>
          <w:noProof/>
          <w:sz w:val="18"/>
        </w:rPr>
        <w:fldChar w:fldCharType="end"/>
      </w:r>
    </w:p>
    <w:p w14:paraId="22D874A7" w14:textId="0F814405" w:rsidR="000C701A" w:rsidRDefault="000C701A">
      <w:pPr>
        <w:pStyle w:val="TOC5"/>
        <w:rPr>
          <w:rFonts w:asciiTheme="minorHAnsi" w:eastAsiaTheme="minorEastAsia" w:hAnsiTheme="minorHAnsi" w:cstheme="minorBidi"/>
          <w:noProof/>
          <w:kern w:val="0"/>
          <w:sz w:val="22"/>
          <w:szCs w:val="22"/>
        </w:rPr>
      </w:pPr>
      <w:r>
        <w:rPr>
          <w:noProof/>
        </w:rPr>
        <w:t>242P</w:t>
      </w:r>
      <w:r>
        <w:rPr>
          <w:noProof/>
        </w:rPr>
        <w:tab/>
        <w:t>Operating a fund as an eligible rollover fund when not authorised to do so</w:t>
      </w:r>
      <w:r w:rsidRPr="000C701A">
        <w:rPr>
          <w:noProof/>
        </w:rPr>
        <w:tab/>
      </w:r>
      <w:r w:rsidRPr="000C701A">
        <w:rPr>
          <w:noProof/>
        </w:rPr>
        <w:fldChar w:fldCharType="begin"/>
      </w:r>
      <w:r w:rsidRPr="000C701A">
        <w:rPr>
          <w:noProof/>
        </w:rPr>
        <w:instrText xml:space="preserve"> PAGEREF _Toc172384236 \h </w:instrText>
      </w:r>
      <w:r w:rsidRPr="000C701A">
        <w:rPr>
          <w:noProof/>
        </w:rPr>
      </w:r>
      <w:r w:rsidRPr="000C701A">
        <w:rPr>
          <w:noProof/>
        </w:rPr>
        <w:fldChar w:fldCharType="separate"/>
      </w:r>
      <w:r w:rsidR="0023025E">
        <w:rPr>
          <w:noProof/>
        </w:rPr>
        <w:t>155</w:t>
      </w:r>
      <w:r w:rsidRPr="000C701A">
        <w:rPr>
          <w:noProof/>
        </w:rPr>
        <w:fldChar w:fldCharType="end"/>
      </w:r>
    </w:p>
    <w:p w14:paraId="64FFEC3A" w14:textId="4640AB1A" w:rsidR="000C701A" w:rsidRDefault="000C701A">
      <w:pPr>
        <w:pStyle w:val="TOC5"/>
        <w:rPr>
          <w:rFonts w:asciiTheme="minorHAnsi" w:eastAsiaTheme="minorEastAsia" w:hAnsiTheme="minorHAnsi" w:cstheme="minorBidi"/>
          <w:noProof/>
          <w:kern w:val="0"/>
          <w:sz w:val="22"/>
          <w:szCs w:val="22"/>
        </w:rPr>
      </w:pPr>
      <w:r>
        <w:rPr>
          <w:noProof/>
        </w:rPr>
        <w:t>242Q</w:t>
      </w:r>
      <w:r>
        <w:rPr>
          <w:noProof/>
        </w:rPr>
        <w:tab/>
        <w:t>Prudential standards dealing with amounts held in eligible rollover funds</w:t>
      </w:r>
      <w:r w:rsidRPr="000C701A">
        <w:rPr>
          <w:noProof/>
        </w:rPr>
        <w:tab/>
      </w:r>
      <w:r w:rsidRPr="000C701A">
        <w:rPr>
          <w:noProof/>
        </w:rPr>
        <w:fldChar w:fldCharType="begin"/>
      </w:r>
      <w:r w:rsidRPr="000C701A">
        <w:rPr>
          <w:noProof/>
        </w:rPr>
        <w:instrText xml:space="preserve"> PAGEREF _Toc172384237 \h </w:instrText>
      </w:r>
      <w:r w:rsidRPr="000C701A">
        <w:rPr>
          <w:noProof/>
        </w:rPr>
      </w:r>
      <w:r w:rsidRPr="000C701A">
        <w:rPr>
          <w:noProof/>
        </w:rPr>
        <w:fldChar w:fldCharType="separate"/>
      </w:r>
      <w:r w:rsidR="0023025E">
        <w:rPr>
          <w:noProof/>
        </w:rPr>
        <w:t>155</w:t>
      </w:r>
      <w:r w:rsidRPr="000C701A">
        <w:rPr>
          <w:noProof/>
        </w:rPr>
        <w:fldChar w:fldCharType="end"/>
      </w:r>
    </w:p>
    <w:p w14:paraId="49166ACD" w14:textId="68196D5D" w:rsidR="000C701A" w:rsidRDefault="000C701A">
      <w:pPr>
        <w:pStyle w:val="TOC5"/>
        <w:rPr>
          <w:rFonts w:asciiTheme="minorHAnsi" w:eastAsiaTheme="minorEastAsia" w:hAnsiTheme="minorHAnsi" w:cstheme="minorBidi"/>
          <w:noProof/>
          <w:kern w:val="0"/>
          <w:sz w:val="22"/>
          <w:szCs w:val="22"/>
        </w:rPr>
      </w:pPr>
      <w:r>
        <w:rPr>
          <w:noProof/>
        </w:rPr>
        <w:t>242R</w:t>
      </w:r>
      <w:r>
        <w:rPr>
          <w:noProof/>
        </w:rPr>
        <w:tab/>
        <w:t>No liability for giving effect to a section 242B election</w:t>
      </w:r>
      <w:r w:rsidRPr="000C701A">
        <w:rPr>
          <w:noProof/>
        </w:rPr>
        <w:tab/>
      </w:r>
      <w:r w:rsidRPr="000C701A">
        <w:rPr>
          <w:noProof/>
        </w:rPr>
        <w:fldChar w:fldCharType="begin"/>
      </w:r>
      <w:r w:rsidRPr="000C701A">
        <w:rPr>
          <w:noProof/>
        </w:rPr>
        <w:instrText xml:space="preserve"> PAGEREF _Toc172384238 \h </w:instrText>
      </w:r>
      <w:r w:rsidRPr="000C701A">
        <w:rPr>
          <w:noProof/>
        </w:rPr>
      </w:r>
      <w:r w:rsidRPr="000C701A">
        <w:rPr>
          <w:noProof/>
        </w:rPr>
        <w:fldChar w:fldCharType="separate"/>
      </w:r>
      <w:r w:rsidR="0023025E">
        <w:rPr>
          <w:noProof/>
        </w:rPr>
        <w:t>156</w:t>
      </w:r>
      <w:r w:rsidRPr="000C701A">
        <w:rPr>
          <w:noProof/>
        </w:rPr>
        <w:fldChar w:fldCharType="end"/>
      </w:r>
    </w:p>
    <w:p w14:paraId="7C0C0C5E" w14:textId="43C912EA" w:rsidR="000C701A" w:rsidRDefault="000C701A">
      <w:pPr>
        <w:pStyle w:val="TOC3"/>
        <w:rPr>
          <w:rFonts w:asciiTheme="minorHAnsi" w:eastAsiaTheme="minorEastAsia" w:hAnsiTheme="minorHAnsi" w:cstheme="minorBidi"/>
          <w:b w:val="0"/>
          <w:noProof/>
          <w:kern w:val="0"/>
          <w:szCs w:val="22"/>
        </w:rPr>
      </w:pPr>
      <w:r>
        <w:rPr>
          <w:noProof/>
        </w:rPr>
        <w:t>Division 3—Facility to pay benefits to eligible rollover funds</w:t>
      </w:r>
      <w:r w:rsidRPr="000C701A">
        <w:rPr>
          <w:b w:val="0"/>
          <w:noProof/>
          <w:sz w:val="18"/>
        </w:rPr>
        <w:tab/>
      </w:r>
      <w:r w:rsidRPr="000C701A">
        <w:rPr>
          <w:b w:val="0"/>
          <w:noProof/>
          <w:sz w:val="18"/>
        </w:rPr>
        <w:fldChar w:fldCharType="begin"/>
      </w:r>
      <w:r w:rsidRPr="000C701A">
        <w:rPr>
          <w:b w:val="0"/>
          <w:noProof/>
          <w:sz w:val="18"/>
        </w:rPr>
        <w:instrText xml:space="preserve"> PAGEREF _Toc172384239 \h </w:instrText>
      </w:r>
      <w:r w:rsidRPr="000C701A">
        <w:rPr>
          <w:b w:val="0"/>
          <w:noProof/>
          <w:sz w:val="18"/>
        </w:rPr>
      </w:r>
      <w:r w:rsidRPr="000C701A">
        <w:rPr>
          <w:b w:val="0"/>
          <w:noProof/>
          <w:sz w:val="18"/>
        </w:rPr>
        <w:fldChar w:fldCharType="separate"/>
      </w:r>
      <w:r w:rsidR="0023025E">
        <w:rPr>
          <w:b w:val="0"/>
          <w:noProof/>
          <w:sz w:val="18"/>
        </w:rPr>
        <w:t>157</w:t>
      </w:r>
      <w:r w:rsidRPr="000C701A">
        <w:rPr>
          <w:b w:val="0"/>
          <w:noProof/>
          <w:sz w:val="18"/>
        </w:rPr>
        <w:fldChar w:fldCharType="end"/>
      </w:r>
    </w:p>
    <w:p w14:paraId="75436071" w14:textId="333AE655" w:rsidR="000C701A" w:rsidRDefault="000C701A">
      <w:pPr>
        <w:pStyle w:val="TOC5"/>
        <w:rPr>
          <w:rFonts w:asciiTheme="minorHAnsi" w:eastAsiaTheme="minorEastAsia" w:hAnsiTheme="minorHAnsi" w:cstheme="minorBidi"/>
          <w:noProof/>
          <w:kern w:val="0"/>
          <w:sz w:val="22"/>
          <w:szCs w:val="22"/>
        </w:rPr>
      </w:pPr>
      <w:r>
        <w:rPr>
          <w:noProof/>
        </w:rPr>
        <w:t>243</w:t>
      </w:r>
      <w:r>
        <w:rPr>
          <w:noProof/>
        </w:rPr>
        <w:tab/>
        <w:t>Payment of benefits to eligible rollover fund</w:t>
      </w:r>
      <w:r w:rsidRPr="000C701A">
        <w:rPr>
          <w:noProof/>
        </w:rPr>
        <w:tab/>
      </w:r>
      <w:r w:rsidRPr="000C701A">
        <w:rPr>
          <w:noProof/>
        </w:rPr>
        <w:fldChar w:fldCharType="begin"/>
      </w:r>
      <w:r w:rsidRPr="000C701A">
        <w:rPr>
          <w:noProof/>
        </w:rPr>
        <w:instrText xml:space="preserve"> PAGEREF _Toc172384240 \h </w:instrText>
      </w:r>
      <w:r w:rsidRPr="000C701A">
        <w:rPr>
          <w:noProof/>
        </w:rPr>
      </w:r>
      <w:r w:rsidRPr="000C701A">
        <w:rPr>
          <w:noProof/>
        </w:rPr>
        <w:fldChar w:fldCharType="separate"/>
      </w:r>
      <w:r w:rsidR="0023025E">
        <w:rPr>
          <w:noProof/>
        </w:rPr>
        <w:t>157</w:t>
      </w:r>
      <w:r w:rsidRPr="000C701A">
        <w:rPr>
          <w:noProof/>
        </w:rPr>
        <w:fldChar w:fldCharType="end"/>
      </w:r>
    </w:p>
    <w:p w14:paraId="34D7B747" w14:textId="0A57EB79" w:rsidR="000C701A" w:rsidRDefault="000C701A">
      <w:pPr>
        <w:pStyle w:val="TOC5"/>
        <w:rPr>
          <w:rFonts w:asciiTheme="minorHAnsi" w:eastAsiaTheme="minorEastAsia" w:hAnsiTheme="minorHAnsi" w:cstheme="minorBidi"/>
          <w:noProof/>
          <w:kern w:val="0"/>
          <w:sz w:val="22"/>
          <w:szCs w:val="22"/>
        </w:rPr>
      </w:pPr>
      <w:r>
        <w:rPr>
          <w:noProof/>
        </w:rPr>
        <w:t>244</w:t>
      </w:r>
      <w:r>
        <w:rPr>
          <w:noProof/>
        </w:rPr>
        <w:tab/>
        <w:t>Operating standards for transferor funds—information and records</w:t>
      </w:r>
      <w:r w:rsidRPr="000C701A">
        <w:rPr>
          <w:noProof/>
        </w:rPr>
        <w:tab/>
      </w:r>
      <w:r w:rsidRPr="000C701A">
        <w:rPr>
          <w:noProof/>
        </w:rPr>
        <w:fldChar w:fldCharType="begin"/>
      </w:r>
      <w:r w:rsidRPr="000C701A">
        <w:rPr>
          <w:noProof/>
        </w:rPr>
        <w:instrText xml:space="preserve"> PAGEREF _Toc172384241 \h </w:instrText>
      </w:r>
      <w:r w:rsidRPr="000C701A">
        <w:rPr>
          <w:noProof/>
        </w:rPr>
      </w:r>
      <w:r w:rsidRPr="000C701A">
        <w:rPr>
          <w:noProof/>
        </w:rPr>
        <w:fldChar w:fldCharType="separate"/>
      </w:r>
      <w:r w:rsidR="0023025E">
        <w:rPr>
          <w:noProof/>
        </w:rPr>
        <w:t>159</w:t>
      </w:r>
      <w:r w:rsidRPr="000C701A">
        <w:rPr>
          <w:noProof/>
        </w:rPr>
        <w:fldChar w:fldCharType="end"/>
      </w:r>
    </w:p>
    <w:p w14:paraId="529EEBBE" w14:textId="6741434D" w:rsidR="000C701A" w:rsidRDefault="000C701A">
      <w:pPr>
        <w:pStyle w:val="TOC5"/>
        <w:rPr>
          <w:rFonts w:asciiTheme="minorHAnsi" w:eastAsiaTheme="minorEastAsia" w:hAnsiTheme="minorHAnsi" w:cstheme="minorBidi"/>
          <w:noProof/>
          <w:kern w:val="0"/>
          <w:sz w:val="22"/>
          <w:szCs w:val="22"/>
        </w:rPr>
      </w:pPr>
      <w:r>
        <w:rPr>
          <w:noProof/>
        </w:rPr>
        <w:t>248</w:t>
      </w:r>
      <w:r>
        <w:rPr>
          <w:noProof/>
        </w:rPr>
        <w:tab/>
        <w:t>Claims for benefits</w:t>
      </w:r>
      <w:r w:rsidRPr="000C701A">
        <w:rPr>
          <w:noProof/>
        </w:rPr>
        <w:tab/>
      </w:r>
      <w:r w:rsidRPr="000C701A">
        <w:rPr>
          <w:noProof/>
        </w:rPr>
        <w:fldChar w:fldCharType="begin"/>
      </w:r>
      <w:r w:rsidRPr="000C701A">
        <w:rPr>
          <w:noProof/>
        </w:rPr>
        <w:instrText xml:space="preserve"> PAGEREF _Toc172384242 \h </w:instrText>
      </w:r>
      <w:r w:rsidRPr="000C701A">
        <w:rPr>
          <w:noProof/>
        </w:rPr>
      </w:r>
      <w:r w:rsidRPr="000C701A">
        <w:rPr>
          <w:noProof/>
        </w:rPr>
        <w:fldChar w:fldCharType="separate"/>
      </w:r>
      <w:r w:rsidR="0023025E">
        <w:rPr>
          <w:noProof/>
        </w:rPr>
        <w:t>159</w:t>
      </w:r>
      <w:r w:rsidRPr="000C701A">
        <w:rPr>
          <w:noProof/>
        </w:rPr>
        <w:fldChar w:fldCharType="end"/>
      </w:r>
    </w:p>
    <w:p w14:paraId="35C6C6C5" w14:textId="54091A36" w:rsidR="000C701A" w:rsidRDefault="000C701A">
      <w:pPr>
        <w:pStyle w:val="TOC2"/>
        <w:rPr>
          <w:rFonts w:asciiTheme="minorHAnsi" w:eastAsiaTheme="minorEastAsia" w:hAnsiTheme="minorHAnsi" w:cstheme="minorBidi"/>
          <w:b w:val="0"/>
          <w:noProof/>
          <w:kern w:val="0"/>
          <w:sz w:val="22"/>
          <w:szCs w:val="22"/>
        </w:rPr>
      </w:pPr>
      <w:r>
        <w:rPr>
          <w:noProof/>
        </w:rPr>
        <w:t>Part 24A—Transitional provisions relating to pre</w:t>
      </w:r>
      <w:r>
        <w:rPr>
          <w:noProof/>
        </w:rPr>
        <w:noBreakHyphen/>
        <w:t>1 July 1995 automatic rollovers of benefits between funds</w:t>
      </w:r>
      <w:r w:rsidRPr="000C701A">
        <w:rPr>
          <w:b w:val="0"/>
          <w:noProof/>
          <w:sz w:val="18"/>
        </w:rPr>
        <w:tab/>
      </w:r>
      <w:r w:rsidRPr="000C701A">
        <w:rPr>
          <w:b w:val="0"/>
          <w:noProof/>
          <w:sz w:val="18"/>
        </w:rPr>
        <w:fldChar w:fldCharType="begin"/>
      </w:r>
      <w:r w:rsidRPr="000C701A">
        <w:rPr>
          <w:b w:val="0"/>
          <w:noProof/>
          <w:sz w:val="18"/>
        </w:rPr>
        <w:instrText xml:space="preserve"> PAGEREF _Toc172384243 \h </w:instrText>
      </w:r>
      <w:r w:rsidRPr="000C701A">
        <w:rPr>
          <w:b w:val="0"/>
          <w:noProof/>
          <w:sz w:val="18"/>
        </w:rPr>
      </w:r>
      <w:r w:rsidRPr="000C701A">
        <w:rPr>
          <w:b w:val="0"/>
          <w:noProof/>
          <w:sz w:val="18"/>
        </w:rPr>
        <w:fldChar w:fldCharType="separate"/>
      </w:r>
      <w:r w:rsidR="0023025E">
        <w:rPr>
          <w:b w:val="0"/>
          <w:noProof/>
          <w:sz w:val="18"/>
        </w:rPr>
        <w:t>160</w:t>
      </w:r>
      <w:r w:rsidRPr="000C701A">
        <w:rPr>
          <w:b w:val="0"/>
          <w:noProof/>
          <w:sz w:val="18"/>
        </w:rPr>
        <w:fldChar w:fldCharType="end"/>
      </w:r>
    </w:p>
    <w:p w14:paraId="25C438E1" w14:textId="2686D4CC" w:rsidR="000C701A" w:rsidRDefault="000C701A">
      <w:pPr>
        <w:pStyle w:val="TOC5"/>
        <w:rPr>
          <w:rFonts w:asciiTheme="minorHAnsi" w:eastAsiaTheme="minorEastAsia" w:hAnsiTheme="minorHAnsi" w:cstheme="minorBidi"/>
          <w:noProof/>
          <w:kern w:val="0"/>
          <w:sz w:val="22"/>
          <w:szCs w:val="22"/>
        </w:rPr>
      </w:pPr>
      <w:r>
        <w:rPr>
          <w:noProof/>
        </w:rPr>
        <w:t>249</w:t>
      </w:r>
      <w:r>
        <w:rPr>
          <w:noProof/>
        </w:rPr>
        <w:tab/>
        <w:t>Object of Part</w:t>
      </w:r>
      <w:r w:rsidRPr="000C701A">
        <w:rPr>
          <w:noProof/>
        </w:rPr>
        <w:tab/>
      </w:r>
      <w:r w:rsidRPr="000C701A">
        <w:rPr>
          <w:noProof/>
        </w:rPr>
        <w:fldChar w:fldCharType="begin"/>
      </w:r>
      <w:r w:rsidRPr="000C701A">
        <w:rPr>
          <w:noProof/>
        </w:rPr>
        <w:instrText xml:space="preserve"> PAGEREF _Toc172384244 \h </w:instrText>
      </w:r>
      <w:r w:rsidRPr="000C701A">
        <w:rPr>
          <w:noProof/>
        </w:rPr>
      </w:r>
      <w:r w:rsidRPr="000C701A">
        <w:rPr>
          <w:noProof/>
        </w:rPr>
        <w:fldChar w:fldCharType="separate"/>
      </w:r>
      <w:r w:rsidR="0023025E">
        <w:rPr>
          <w:noProof/>
        </w:rPr>
        <w:t>160</w:t>
      </w:r>
      <w:r w:rsidRPr="000C701A">
        <w:rPr>
          <w:noProof/>
        </w:rPr>
        <w:fldChar w:fldCharType="end"/>
      </w:r>
    </w:p>
    <w:p w14:paraId="73C6C3E3" w14:textId="62398EF3" w:rsidR="000C701A" w:rsidRDefault="000C701A">
      <w:pPr>
        <w:pStyle w:val="TOC5"/>
        <w:rPr>
          <w:rFonts w:asciiTheme="minorHAnsi" w:eastAsiaTheme="minorEastAsia" w:hAnsiTheme="minorHAnsi" w:cstheme="minorBidi"/>
          <w:noProof/>
          <w:kern w:val="0"/>
          <w:sz w:val="22"/>
          <w:szCs w:val="22"/>
        </w:rPr>
      </w:pPr>
      <w:r>
        <w:rPr>
          <w:noProof/>
        </w:rPr>
        <w:t>250</w:t>
      </w:r>
      <w:r>
        <w:rPr>
          <w:noProof/>
        </w:rPr>
        <w:tab/>
        <w:t>Definitions</w:t>
      </w:r>
      <w:r w:rsidRPr="000C701A">
        <w:rPr>
          <w:noProof/>
        </w:rPr>
        <w:tab/>
      </w:r>
      <w:r w:rsidRPr="000C701A">
        <w:rPr>
          <w:noProof/>
        </w:rPr>
        <w:fldChar w:fldCharType="begin"/>
      </w:r>
      <w:r w:rsidRPr="000C701A">
        <w:rPr>
          <w:noProof/>
        </w:rPr>
        <w:instrText xml:space="preserve"> PAGEREF _Toc172384245 \h </w:instrText>
      </w:r>
      <w:r w:rsidRPr="000C701A">
        <w:rPr>
          <w:noProof/>
        </w:rPr>
      </w:r>
      <w:r w:rsidRPr="000C701A">
        <w:rPr>
          <w:noProof/>
        </w:rPr>
        <w:fldChar w:fldCharType="separate"/>
      </w:r>
      <w:r w:rsidR="0023025E">
        <w:rPr>
          <w:noProof/>
        </w:rPr>
        <w:t>160</w:t>
      </w:r>
      <w:r w:rsidRPr="000C701A">
        <w:rPr>
          <w:noProof/>
        </w:rPr>
        <w:fldChar w:fldCharType="end"/>
      </w:r>
    </w:p>
    <w:p w14:paraId="2B55C57D" w14:textId="5B044358" w:rsidR="000C701A" w:rsidRDefault="000C701A">
      <w:pPr>
        <w:pStyle w:val="TOC5"/>
        <w:rPr>
          <w:rFonts w:asciiTheme="minorHAnsi" w:eastAsiaTheme="minorEastAsia" w:hAnsiTheme="minorHAnsi" w:cstheme="minorBidi"/>
          <w:noProof/>
          <w:kern w:val="0"/>
          <w:sz w:val="22"/>
          <w:szCs w:val="22"/>
        </w:rPr>
      </w:pPr>
      <w:r>
        <w:rPr>
          <w:noProof/>
        </w:rPr>
        <w:t>251</w:t>
      </w:r>
      <w:r>
        <w:rPr>
          <w:noProof/>
        </w:rPr>
        <w:tab/>
        <w:t>Rights of beneficiary to rolled</w:t>
      </w:r>
      <w:r>
        <w:rPr>
          <w:noProof/>
        </w:rPr>
        <w:noBreakHyphen/>
        <w:t>over benefits</w:t>
      </w:r>
      <w:r w:rsidRPr="000C701A">
        <w:rPr>
          <w:noProof/>
        </w:rPr>
        <w:tab/>
      </w:r>
      <w:r w:rsidRPr="000C701A">
        <w:rPr>
          <w:noProof/>
        </w:rPr>
        <w:fldChar w:fldCharType="begin"/>
      </w:r>
      <w:r w:rsidRPr="000C701A">
        <w:rPr>
          <w:noProof/>
        </w:rPr>
        <w:instrText xml:space="preserve"> PAGEREF _Toc172384246 \h </w:instrText>
      </w:r>
      <w:r w:rsidRPr="000C701A">
        <w:rPr>
          <w:noProof/>
        </w:rPr>
      </w:r>
      <w:r w:rsidRPr="000C701A">
        <w:rPr>
          <w:noProof/>
        </w:rPr>
        <w:fldChar w:fldCharType="separate"/>
      </w:r>
      <w:r w:rsidR="0023025E">
        <w:rPr>
          <w:noProof/>
        </w:rPr>
        <w:t>160</w:t>
      </w:r>
      <w:r w:rsidRPr="000C701A">
        <w:rPr>
          <w:noProof/>
        </w:rPr>
        <w:fldChar w:fldCharType="end"/>
      </w:r>
    </w:p>
    <w:p w14:paraId="14862727" w14:textId="6D6A0CF8" w:rsidR="000C701A" w:rsidRDefault="000C701A">
      <w:pPr>
        <w:pStyle w:val="TOC5"/>
        <w:rPr>
          <w:rFonts w:asciiTheme="minorHAnsi" w:eastAsiaTheme="minorEastAsia" w:hAnsiTheme="minorHAnsi" w:cstheme="minorBidi"/>
          <w:noProof/>
          <w:kern w:val="0"/>
          <w:sz w:val="22"/>
          <w:szCs w:val="22"/>
        </w:rPr>
      </w:pPr>
      <w:r>
        <w:rPr>
          <w:noProof/>
        </w:rPr>
        <w:t>252</w:t>
      </w:r>
      <w:r>
        <w:rPr>
          <w:noProof/>
        </w:rPr>
        <w:tab/>
        <w:t>Claims to rolled</w:t>
      </w:r>
      <w:r>
        <w:rPr>
          <w:noProof/>
        </w:rPr>
        <w:noBreakHyphen/>
        <w:t>over benefits</w:t>
      </w:r>
      <w:r w:rsidRPr="000C701A">
        <w:rPr>
          <w:noProof/>
        </w:rPr>
        <w:tab/>
      </w:r>
      <w:r w:rsidRPr="000C701A">
        <w:rPr>
          <w:noProof/>
        </w:rPr>
        <w:fldChar w:fldCharType="begin"/>
      </w:r>
      <w:r w:rsidRPr="000C701A">
        <w:rPr>
          <w:noProof/>
        </w:rPr>
        <w:instrText xml:space="preserve"> PAGEREF _Toc172384247 \h </w:instrText>
      </w:r>
      <w:r w:rsidRPr="000C701A">
        <w:rPr>
          <w:noProof/>
        </w:rPr>
      </w:r>
      <w:r w:rsidRPr="000C701A">
        <w:rPr>
          <w:noProof/>
        </w:rPr>
        <w:fldChar w:fldCharType="separate"/>
      </w:r>
      <w:r w:rsidR="0023025E">
        <w:rPr>
          <w:noProof/>
        </w:rPr>
        <w:t>161</w:t>
      </w:r>
      <w:r w:rsidRPr="000C701A">
        <w:rPr>
          <w:noProof/>
        </w:rPr>
        <w:fldChar w:fldCharType="end"/>
      </w:r>
    </w:p>
    <w:p w14:paraId="7998B55E" w14:textId="10FB596B" w:rsidR="000C701A" w:rsidRDefault="000C701A">
      <w:pPr>
        <w:pStyle w:val="TOC2"/>
        <w:rPr>
          <w:rFonts w:asciiTheme="minorHAnsi" w:eastAsiaTheme="minorEastAsia" w:hAnsiTheme="minorHAnsi" w:cstheme="minorBidi"/>
          <w:b w:val="0"/>
          <w:noProof/>
          <w:kern w:val="0"/>
          <w:sz w:val="22"/>
          <w:szCs w:val="22"/>
        </w:rPr>
      </w:pPr>
      <w:r>
        <w:rPr>
          <w:noProof/>
        </w:rPr>
        <w:t>Part 24B—Provisions relating to the administration by APRA and the Commissioner of Taxation of superannuation funds with no more than 6 members</w:t>
      </w:r>
      <w:r w:rsidRPr="000C701A">
        <w:rPr>
          <w:b w:val="0"/>
          <w:noProof/>
          <w:sz w:val="18"/>
        </w:rPr>
        <w:tab/>
      </w:r>
      <w:r w:rsidRPr="000C701A">
        <w:rPr>
          <w:b w:val="0"/>
          <w:noProof/>
          <w:sz w:val="18"/>
        </w:rPr>
        <w:fldChar w:fldCharType="begin"/>
      </w:r>
      <w:r w:rsidRPr="000C701A">
        <w:rPr>
          <w:b w:val="0"/>
          <w:noProof/>
          <w:sz w:val="18"/>
        </w:rPr>
        <w:instrText xml:space="preserve"> PAGEREF _Toc172384248 \h </w:instrText>
      </w:r>
      <w:r w:rsidRPr="000C701A">
        <w:rPr>
          <w:b w:val="0"/>
          <w:noProof/>
          <w:sz w:val="18"/>
        </w:rPr>
      </w:r>
      <w:r w:rsidRPr="000C701A">
        <w:rPr>
          <w:b w:val="0"/>
          <w:noProof/>
          <w:sz w:val="18"/>
        </w:rPr>
        <w:fldChar w:fldCharType="separate"/>
      </w:r>
      <w:r w:rsidR="0023025E">
        <w:rPr>
          <w:b w:val="0"/>
          <w:noProof/>
          <w:sz w:val="18"/>
        </w:rPr>
        <w:t>162</w:t>
      </w:r>
      <w:r w:rsidRPr="000C701A">
        <w:rPr>
          <w:b w:val="0"/>
          <w:noProof/>
          <w:sz w:val="18"/>
        </w:rPr>
        <w:fldChar w:fldCharType="end"/>
      </w:r>
    </w:p>
    <w:p w14:paraId="7272CBCF" w14:textId="05EAB039" w:rsidR="000C701A" w:rsidRDefault="000C701A">
      <w:pPr>
        <w:pStyle w:val="TOC3"/>
        <w:rPr>
          <w:rFonts w:asciiTheme="minorHAnsi" w:eastAsiaTheme="minorEastAsia" w:hAnsiTheme="minorHAnsi" w:cstheme="minorBidi"/>
          <w:b w:val="0"/>
          <w:noProof/>
          <w:kern w:val="0"/>
          <w:szCs w:val="22"/>
        </w:rPr>
      </w:pPr>
      <w:r>
        <w:rPr>
          <w:noProof/>
        </w:rPr>
        <w:t>Division 1—Monitoring of superannuation funds with no more than 6 members</w:t>
      </w:r>
      <w:r w:rsidRPr="000C701A">
        <w:rPr>
          <w:b w:val="0"/>
          <w:noProof/>
          <w:sz w:val="18"/>
        </w:rPr>
        <w:tab/>
      </w:r>
      <w:r w:rsidRPr="000C701A">
        <w:rPr>
          <w:b w:val="0"/>
          <w:noProof/>
          <w:sz w:val="18"/>
        </w:rPr>
        <w:fldChar w:fldCharType="begin"/>
      </w:r>
      <w:r w:rsidRPr="000C701A">
        <w:rPr>
          <w:b w:val="0"/>
          <w:noProof/>
          <w:sz w:val="18"/>
        </w:rPr>
        <w:instrText xml:space="preserve"> PAGEREF _Toc172384249 \h </w:instrText>
      </w:r>
      <w:r w:rsidRPr="000C701A">
        <w:rPr>
          <w:b w:val="0"/>
          <w:noProof/>
          <w:sz w:val="18"/>
        </w:rPr>
      </w:r>
      <w:r w:rsidRPr="000C701A">
        <w:rPr>
          <w:b w:val="0"/>
          <w:noProof/>
          <w:sz w:val="18"/>
        </w:rPr>
        <w:fldChar w:fldCharType="separate"/>
      </w:r>
      <w:r w:rsidR="0023025E">
        <w:rPr>
          <w:b w:val="0"/>
          <w:noProof/>
          <w:sz w:val="18"/>
        </w:rPr>
        <w:t>162</w:t>
      </w:r>
      <w:r w:rsidRPr="000C701A">
        <w:rPr>
          <w:b w:val="0"/>
          <w:noProof/>
          <w:sz w:val="18"/>
        </w:rPr>
        <w:fldChar w:fldCharType="end"/>
      </w:r>
    </w:p>
    <w:p w14:paraId="3901BD5C" w14:textId="5247B1D7" w:rsidR="000C701A" w:rsidRDefault="000C701A">
      <w:pPr>
        <w:pStyle w:val="TOC5"/>
        <w:rPr>
          <w:rFonts w:asciiTheme="minorHAnsi" w:eastAsiaTheme="minorEastAsia" w:hAnsiTheme="minorHAnsi" w:cstheme="minorBidi"/>
          <w:noProof/>
          <w:kern w:val="0"/>
          <w:sz w:val="22"/>
          <w:szCs w:val="22"/>
        </w:rPr>
      </w:pPr>
      <w:r>
        <w:rPr>
          <w:noProof/>
        </w:rPr>
        <w:t>252A</w:t>
      </w:r>
      <w:r>
        <w:rPr>
          <w:noProof/>
        </w:rPr>
        <w:tab/>
        <w:t>APRA or Commissioner of Taxation may request certain information</w:t>
      </w:r>
      <w:r w:rsidRPr="000C701A">
        <w:rPr>
          <w:noProof/>
        </w:rPr>
        <w:tab/>
      </w:r>
      <w:r w:rsidRPr="000C701A">
        <w:rPr>
          <w:noProof/>
        </w:rPr>
        <w:fldChar w:fldCharType="begin"/>
      </w:r>
      <w:r w:rsidRPr="000C701A">
        <w:rPr>
          <w:noProof/>
        </w:rPr>
        <w:instrText xml:space="preserve"> PAGEREF _Toc172384250 \h </w:instrText>
      </w:r>
      <w:r w:rsidRPr="000C701A">
        <w:rPr>
          <w:noProof/>
        </w:rPr>
      </w:r>
      <w:r w:rsidRPr="000C701A">
        <w:rPr>
          <w:noProof/>
        </w:rPr>
        <w:fldChar w:fldCharType="separate"/>
      </w:r>
      <w:r w:rsidR="0023025E">
        <w:rPr>
          <w:noProof/>
        </w:rPr>
        <w:t>162</w:t>
      </w:r>
      <w:r w:rsidRPr="000C701A">
        <w:rPr>
          <w:noProof/>
        </w:rPr>
        <w:fldChar w:fldCharType="end"/>
      </w:r>
    </w:p>
    <w:p w14:paraId="12CA4153" w14:textId="43690BF0" w:rsidR="000C701A" w:rsidRDefault="000C701A">
      <w:pPr>
        <w:pStyle w:val="TOC3"/>
        <w:rPr>
          <w:rFonts w:asciiTheme="minorHAnsi" w:eastAsiaTheme="minorEastAsia" w:hAnsiTheme="minorHAnsi" w:cstheme="minorBidi"/>
          <w:b w:val="0"/>
          <w:noProof/>
          <w:kern w:val="0"/>
          <w:szCs w:val="22"/>
        </w:rPr>
      </w:pPr>
      <w:r>
        <w:rPr>
          <w:noProof/>
        </w:rPr>
        <w:t>Division 3—Transitional and savings provisions relating to the regulation of self managed superannuation funds by the Commissioner of Taxation</w:t>
      </w:r>
      <w:r w:rsidRPr="000C701A">
        <w:rPr>
          <w:b w:val="0"/>
          <w:noProof/>
          <w:sz w:val="18"/>
        </w:rPr>
        <w:tab/>
      </w:r>
      <w:r w:rsidRPr="000C701A">
        <w:rPr>
          <w:b w:val="0"/>
          <w:noProof/>
          <w:sz w:val="18"/>
        </w:rPr>
        <w:fldChar w:fldCharType="begin"/>
      </w:r>
      <w:r w:rsidRPr="000C701A">
        <w:rPr>
          <w:b w:val="0"/>
          <w:noProof/>
          <w:sz w:val="18"/>
        </w:rPr>
        <w:instrText xml:space="preserve"> PAGEREF _Toc172384251 \h </w:instrText>
      </w:r>
      <w:r w:rsidRPr="000C701A">
        <w:rPr>
          <w:b w:val="0"/>
          <w:noProof/>
          <w:sz w:val="18"/>
        </w:rPr>
      </w:r>
      <w:r w:rsidRPr="000C701A">
        <w:rPr>
          <w:b w:val="0"/>
          <w:noProof/>
          <w:sz w:val="18"/>
        </w:rPr>
        <w:fldChar w:fldCharType="separate"/>
      </w:r>
      <w:r w:rsidR="0023025E">
        <w:rPr>
          <w:b w:val="0"/>
          <w:noProof/>
          <w:sz w:val="18"/>
        </w:rPr>
        <w:t>164</w:t>
      </w:r>
      <w:r w:rsidRPr="000C701A">
        <w:rPr>
          <w:b w:val="0"/>
          <w:noProof/>
          <w:sz w:val="18"/>
        </w:rPr>
        <w:fldChar w:fldCharType="end"/>
      </w:r>
    </w:p>
    <w:p w14:paraId="7438CAE4" w14:textId="6A5A0EDC" w:rsidR="000C701A" w:rsidRDefault="000C701A">
      <w:pPr>
        <w:pStyle w:val="TOC5"/>
        <w:rPr>
          <w:rFonts w:asciiTheme="minorHAnsi" w:eastAsiaTheme="minorEastAsia" w:hAnsiTheme="minorHAnsi" w:cstheme="minorBidi"/>
          <w:noProof/>
          <w:kern w:val="0"/>
          <w:sz w:val="22"/>
          <w:szCs w:val="22"/>
        </w:rPr>
      </w:pPr>
      <w:r>
        <w:rPr>
          <w:noProof/>
        </w:rPr>
        <w:t>252D</w:t>
      </w:r>
      <w:r>
        <w:rPr>
          <w:noProof/>
        </w:rPr>
        <w:tab/>
        <w:t>Definition</w:t>
      </w:r>
      <w:r w:rsidRPr="000C701A">
        <w:rPr>
          <w:noProof/>
        </w:rPr>
        <w:tab/>
      </w:r>
      <w:r w:rsidRPr="000C701A">
        <w:rPr>
          <w:noProof/>
        </w:rPr>
        <w:fldChar w:fldCharType="begin"/>
      </w:r>
      <w:r w:rsidRPr="000C701A">
        <w:rPr>
          <w:noProof/>
        </w:rPr>
        <w:instrText xml:space="preserve"> PAGEREF _Toc172384252 \h </w:instrText>
      </w:r>
      <w:r w:rsidRPr="000C701A">
        <w:rPr>
          <w:noProof/>
        </w:rPr>
      </w:r>
      <w:r w:rsidRPr="000C701A">
        <w:rPr>
          <w:noProof/>
        </w:rPr>
        <w:fldChar w:fldCharType="separate"/>
      </w:r>
      <w:r w:rsidR="0023025E">
        <w:rPr>
          <w:noProof/>
        </w:rPr>
        <w:t>164</w:t>
      </w:r>
      <w:r w:rsidRPr="000C701A">
        <w:rPr>
          <w:noProof/>
        </w:rPr>
        <w:fldChar w:fldCharType="end"/>
      </w:r>
    </w:p>
    <w:p w14:paraId="41CC8071" w14:textId="39E532B9" w:rsidR="000C701A" w:rsidRDefault="000C701A">
      <w:pPr>
        <w:pStyle w:val="TOC5"/>
        <w:rPr>
          <w:rFonts w:asciiTheme="minorHAnsi" w:eastAsiaTheme="minorEastAsia" w:hAnsiTheme="minorHAnsi" w:cstheme="minorBidi"/>
          <w:noProof/>
          <w:kern w:val="0"/>
          <w:sz w:val="22"/>
          <w:szCs w:val="22"/>
        </w:rPr>
      </w:pPr>
      <w:r>
        <w:rPr>
          <w:noProof/>
        </w:rPr>
        <w:t>252E</w:t>
      </w:r>
      <w:r>
        <w:rPr>
          <w:noProof/>
        </w:rPr>
        <w:tab/>
        <w:t>Instruments made or issued by APRA or by the Commissioner of Taxation</w:t>
      </w:r>
      <w:r w:rsidRPr="000C701A">
        <w:rPr>
          <w:noProof/>
        </w:rPr>
        <w:tab/>
      </w:r>
      <w:r w:rsidRPr="000C701A">
        <w:rPr>
          <w:noProof/>
        </w:rPr>
        <w:fldChar w:fldCharType="begin"/>
      </w:r>
      <w:r w:rsidRPr="000C701A">
        <w:rPr>
          <w:noProof/>
        </w:rPr>
        <w:instrText xml:space="preserve"> PAGEREF _Toc172384253 \h </w:instrText>
      </w:r>
      <w:r w:rsidRPr="000C701A">
        <w:rPr>
          <w:noProof/>
        </w:rPr>
      </w:r>
      <w:r w:rsidRPr="000C701A">
        <w:rPr>
          <w:noProof/>
        </w:rPr>
        <w:fldChar w:fldCharType="separate"/>
      </w:r>
      <w:r w:rsidR="0023025E">
        <w:rPr>
          <w:noProof/>
        </w:rPr>
        <w:t>164</w:t>
      </w:r>
      <w:r w:rsidRPr="000C701A">
        <w:rPr>
          <w:noProof/>
        </w:rPr>
        <w:fldChar w:fldCharType="end"/>
      </w:r>
    </w:p>
    <w:p w14:paraId="5D685361" w14:textId="780360F3" w:rsidR="000C701A" w:rsidRDefault="000C701A">
      <w:pPr>
        <w:pStyle w:val="TOC5"/>
        <w:rPr>
          <w:rFonts w:asciiTheme="minorHAnsi" w:eastAsiaTheme="minorEastAsia" w:hAnsiTheme="minorHAnsi" w:cstheme="minorBidi"/>
          <w:noProof/>
          <w:kern w:val="0"/>
          <w:sz w:val="22"/>
          <w:szCs w:val="22"/>
        </w:rPr>
      </w:pPr>
      <w:r>
        <w:rPr>
          <w:noProof/>
        </w:rPr>
        <w:t>252F</w:t>
      </w:r>
      <w:r>
        <w:rPr>
          <w:noProof/>
        </w:rPr>
        <w:tab/>
        <w:t>Obligations owed by or to APRA or the Commissioner of Taxation</w:t>
      </w:r>
      <w:r w:rsidRPr="000C701A">
        <w:rPr>
          <w:noProof/>
        </w:rPr>
        <w:tab/>
      </w:r>
      <w:r w:rsidRPr="000C701A">
        <w:rPr>
          <w:noProof/>
        </w:rPr>
        <w:fldChar w:fldCharType="begin"/>
      </w:r>
      <w:r w:rsidRPr="000C701A">
        <w:rPr>
          <w:noProof/>
        </w:rPr>
        <w:instrText xml:space="preserve"> PAGEREF _Toc172384254 \h </w:instrText>
      </w:r>
      <w:r w:rsidRPr="000C701A">
        <w:rPr>
          <w:noProof/>
        </w:rPr>
      </w:r>
      <w:r w:rsidRPr="000C701A">
        <w:rPr>
          <w:noProof/>
        </w:rPr>
        <w:fldChar w:fldCharType="separate"/>
      </w:r>
      <w:r w:rsidR="0023025E">
        <w:rPr>
          <w:noProof/>
        </w:rPr>
        <w:t>165</w:t>
      </w:r>
      <w:r w:rsidRPr="000C701A">
        <w:rPr>
          <w:noProof/>
        </w:rPr>
        <w:fldChar w:fldCharType="end"/>
      </w:r>
    </w:p>
    <w:p w14:paraId="06539266" w14:textId="29FC065E" w:rsidR="000C701A" w:rsidRDefault="000C701A">
      <w:pPr>
        <w:pStyle w:val="TOC5"/>
        <w:rPr>
          <w:rFonts w:asciiTheme="minorHAnsi" w:eastAsiaTheme="minorEastAsia" w:hAnsiTheme="minorHAnsi" w:cstheme="minorBidi"/>
          <w:noProof/>
          <w:kern w:val="0"/>
          <w:sz w:val="22"/>
          <w:szCs w:val="22"/>
        </w:rPr>
      </w:pPr>
      <w:r>
        <w:rPr>
          <w:noProof/>
        </w:rPr>
        <w:t>252G</w:t>
      </w:r>
      <w:r>
        <w:rPr>
          <w:noProof/>
        </w:rPr>
        <w:tab/>
        <w:t>Outstanding annual returns and amounts</w:t>
      </w:r>
      <w:r w:rsidRPr="000C701A">
        <w:rPr>
          <w:noProof/>
        </w:rPr>
        <w:tab/>
      </w:r>
      <w:r w:rsidRPr="000C701A">
        <w:rPr>
          <w:noProof/>
        </w:rPr>
        <w:fldChar w:fldCharType="begin"/>
      </w:r>
      <w:r w:rsidRPr="000C701A">
        <w:rPr>
          <w:noProof/>
        </w:rPr>
        <w:instrText xml:space="preserve"> PAGEREF _Toc172384255 \h </w:instrText>
      </w:r>
      <w:r w:rsidRPr="000C701A">
        <w:rPr>
          <w:noProof/>
        </w:rPr>
      </w:r>
      <w:r w:rsidRPr="000C701A">
        <w:rPr>
          <w:noProof/>
        </w:rPr>
        <w:fldChar w:fldCharType="separate"/>
      </w:r>
      <w:r w:rsidR="0023025E">
        <w:rPr>
          <w:noProof/>
        </w:rPr>
        <w:t>167</w:t>
      </w:r>
      <w:r w:rsidRPr="000C701A">
        <w:rPr>
          <w:noProof/>
        </w:rPr>
        <w:fldChar w:fldCharType="end"/>
      </w:r>
    </w:p>
    <w:p w14:paraId="4F240495" w14:textId="70D911B7" w:rsidR="000C701A" w:rsidRDefault="000C701A">
      <w:pPr>
        <w:pStyle w:val="TOC5"/>
        <w:rPr>
          <w:rFonts w:asciiTheme="minorHAnsi" w:eastAsiaTheme="minorEastAsia" w:hAnsiTheme="minorHAnsi" w:cstheme="minorBidi"/>
          <w:noProof/>
          <w:kern w:val="0"/>
          <w:sz w:val="22"/>
          <w:szCs w:val="22"/>
        </w:rPr>
      </w:pPr>
      <w:r>
        <w:rPr>
          <w:noProof/>
        </w:rPr>
        <w:lastRenderedPageBreak/>
        <w:t>252H</w:t>
      </w:r>
      <w:r>
        <w:rPr>
          <w:noProof/>
        </w:rPr>
        <w:tab/>
        <w:t>Regulations</w:t>
      </w:r>
      <w:r w:rsidRPr="000C701A">
        <w:rPr>
          <w:noProof/>
        </w:rPr>
        <w:tab/>
      </w:r>
      <w:r w:rsidRPr="000C701A">
        <w:rPr>
          <w:noProof/>
        </w:rPr>
        <w:fldChar w:fldCharType="begin"/>
      </w:r>
      <w:r w:rsidRPr="000C701A">
        <w:rPr>
          <w:noProof/>
        </w:rPr>
        <w:instrText xml:space="preserve"> PAGEREF _Toc172384256 \h </w:instrText>
      </w:r>
      <w:r w:rsidRPr="000C701A">
        <w:rPr>
          <w:noProof/>
        </w:rPr>
      </w:r>
      <w:r w:rsidRPr="000C701A">
        <w:rPr>
          <w:noProof/>
        </w:rPr>
        <w:fldChar w:fldCharType="separate"/>
      </w:r>
      <w:r w:rsidR="0023025E">
        <w:rPr>
          <w:noProof/>
        </w:rPr>
        <w:t>171</w:t>
      </w:r>
      <w:r w:rsidRPr="000C701A">
        <w:rPr>
          <w:noProof/>
        </w:rPr>
        <w:fldChar w:fldCharType="end"/>
      </w:r>
    </w:p>
    <w:p w14:paraId="33D0A471" w14:textId="00DA22C8" w:rsidR="000C701A" w:rsidRDefault="000C701A">
      <w:pPr>
        <w:pStyle w:val="TOC2"/>
        <w:rPr>
          <w:rFonts w:asciiTheme="minorHAnsi" w:eastAsiaTheme="minorEastAsia" w:hAnsiTheme="minorHAnsi" w:cstheme="minorBidi"/>
          <w:b w:val="0"/>
          <w:noProof/>
          <w:kern w:val="0"/>
          <w:sz w:val="22"/>
          <w:szCs w:val="22"/>
        </w:rPr>
      </w:pPr>
      <w:r>
        <w:rPr>
          <w:noProof/>
        </w:rPr>
        <w:t>Part 25—Monitoring and investigation</w:t>
      </w:r>
      <w:r w:rsidRPr="000C701A">
        <w:rPr>
          <w:b w:val="0"/>
          <w:noProof/>
          <w:sz w:val="18"/>
        </w:rPr>
        <w:tab/>
      </w:r>
      <w:r w:rsidRPr="000C701A">
        <w:rPr>
          <w:b w:val="0"/>
          <w:noProof/>
          <w:sz w:val="18"/>
        </w:rPr>
        <w:fldChar w:fldCharType="begin"/>
      </w:r>
      <w:r w:rsidRPr="000C701A">
        <w:rPr>
          <w:b w:val="0"/>
          <w:noProof/>
          <w:sz w:val="18"/>
        </w:rPr>
        <w:instrText xml:space="preserve"> PAGEREF _Toc172384257 \h </w:instrText>
      </w:r>
      <w:r w:rsidRPr="000C701A">
        <w:rPr>
          <w:b w:val="0"/>
          <w:noProof/>
          <w:sz w:val="18"/>
        </w:rPr>
      </w:r>
      <w:r w:rsidRPr="000C701A">
        <w:rPr>
          <w:b w:val="0"/>
          <w:noProof/>
          <w:sz w:val="18"/>
        </w:rPr>
        <w:fldChar w:fldCharType="separate"/>
      </w:r>
      <w:r w:rsidR="0023025E">
        <w:rPr>
          <w:b w:val="0"/>
          <w:noProof/>
          <w:sz w:val="18"/>
        </w:rPr>
        <w:t>172</w:t>
      </w:r>
      <w:r w:rsidRPr="000C701A">
        <w:rPr>
          <w:b w:val="0"/>
          <w:noProof/>
          <w:sz w:val="18"/>
        </w:rPr>
        <w:fldChar w:fldCharType="end"/>
      </w:r>
    </w:p>
    <w:p w14:paraId="6641547F" w14:textId="61934DE1" w:rsidR="000C701A" w:rsidRDefault="000C701A">
      <w:pPr>
        <w:pStyle w:val="TOC3"/>
        <w:rPr>
          <w:rFonts w:asciiTheme="minorHAnsi" w:eastAsiaTheme="minorEastAsia" w:hAnsiTheme="minorHAnsi" w:cstheme="minorBidi"/>
          <w:b w:val="0"/>
          <w:noProof/>
          <w:kern w:val="0"/>
          <w:szCs w:val="22"/>
        </w:rPr>
      </w:pPr>
      <w:r>
        <w:rPr>
          <w:noProof/>
        </w:rPr>
        <w:t>Division 1—Preliminary</w:t>
      </w:r>
      <w:r w:rsidRPr="000C701A">
        <w:rPr>
          <w:b w:val="0"/>
          <w:noProof/>
          <w:sz w:val="18"/>
        </w:rPr>
        <w:tab/>
      </w:r>
      <w:r w:rsidRPr="000C701A">
        <w:rPr>
          <w:b w:val="0"/>
          <w:noProof/>
          <w:sz w:val="18"/>
        </w:rPr>
        <w:fldChar w:fldCharType="begin"/>
      </w:r>
      <w:r w:rsidRPr="000C701A">
        <w:rPr>
          <w:b w:val="0"/>
          <w:noProof/>
          <w:sz w:val="18"/>
        </w:rPr>
        <w:instrText xml:space="preserve"> PAGEREF _Toc172384258 \h </w:instrText>
      </w:r>
      <w:r w:rsidRPr="000C701A">
        <w:rPr>
          <w:b w:val="0"/>
          <w:noProof/>
          <w:sz w:val="18"/>
        </w:rPr>
      </w:r>
      <w:r w:rsidRPr="000C701A">
        <w:rPr>
          <w:b w:val="0"/>
          <w:noProof/>
          <w:sz w:val="18"/>
        </w:rPr>
        <w:fldChar w:fldCharType="separate"/>
      </w:r>
      <w:r w:rsidR="0023025E">
        <w:rPr>
          <w:b w:val="0"/>
          <w:noProof/>
          <w:sz w:val="18"/>
        </w:rPr>
        <w:t>172</w:t>
      </w:r>
      <w:r w:rsidRPr="000C701A">
        <w:rPr>
          <w:b w:val="0"/>
          <w:noProof/>
          <w:sz w:val="18"/>
        </w:rPr>
        <w:fldChar w:fldCharType="end"/>
      </w:r>
    </w:p>
    <w:p w14:paraId="735376FB" w14:textId="369DC436" w:rsidR="000C701A" w:rsidRDefault="000C701A">
      <w:pPr>
        <w:pStyle w:val="TOC5"/>
        <w:rPr>
          <w:rFonts w:asciiTheme="minorHAnsi" w:eastAsiaTheme="minorEastAsia" w:hAnsiTheme="minorHAnsi" w:cstheme="minorBidi"/>
          <w:noProof/>
          <w:kern w:val="0"/>
          <w:sz w:val="22"/>
          <w:szCs w:val="22"/>
        </w:rPr>
      </w:pPr>
      <w:r>
        <w:rPr>
          <w:noProof/>
        </w:rPr>
        <w:t>253</w:t>
      </w:r>
      <w:r>
        <w:rPr>
          <w:noProof/>
        </w:rPr>
        <w:tab/>
        <w:t>Objects of Part</w:t>
      </w:r>
      <w:r w:rsidRPr="000C701A">
        <w:rPr>
          <w:noProof/>
        </w:rPr>
        <w:tab/>
      </w:r>
      <w:r w:rsidRPr="000C701A">
        <w:rPr>
          <w:noProof/>
        </w:rPr>
        <w:fldChar w:fldCharType="begin"/>
      </w:r>
      <w:r w:rsidRPr="000C701A">
        <w:rPr>
          <w:noProof/>
        </w:rPr>
        <w:instrText xml:space="preserve"> PAGEREF _Toc172384259 \h </w:instrText>
      </w:r>
      <w:r w:rsidRPr="000C701A">
        <w:rPr>
          <w:noProof/>
        </w:rPr>
      </w:r>
      <w:r w:rsidRPr="000C701A">
        <w:rPr>
          <w:noProof/>
        </w:rPr>
        <w:fldChar w:fldCharType="separate"/>
      </w:r>
      <w:r w:rsidR="0023025E">
        <w:rPr>
          <w:noProof/>
        </w:rPr>
        <w:t>172</w:t>
      </w:r>
      <w:r w:rsidRPr="000C701A">
        <w:rPr>
          <w:noProof/>
        </w:rPr>
        <w:fldChar w:fldCharType="end"/>
      </w:r>
    </w:p>
    <w:p w14:paraId="64087C22" w14:textId="23695E51" w:rsidR="000C701A" w:rsidRDefault="000C701A">
      <w:pPr>
        <w:pStyle w:val="TOC5"/>
        <w:rPr>
          <w:rFonts w:asciiTheme="minorHAnsi" w:eastAsiaTheme="minorEastAsia" w:hAnsiTheme="minorHAnsi" w:cstheme="minorBidi"/>
          <w:noProof/>
          <w:kern w:val="0"/>
          <w:sz w:val="22"/>
          <w:szCs w:val="22"/>
        </w:rPr>
      </w:pPr>
      <w:r>
        <w:rPr>
          <w:noProof/>
        </w:rPr>
        <w:t>253A</w:t>
      </w:r>
      <w:r>
        <w:rPr>
          <w:noProof/>
        </w:rPr>
        <w:tab/>
        <w:t>Notices may be given to former relevant persons</w:t>
      </w:r>
      <w:r w:rsidRPr="000C701A">
        <w:rPr>
          <w:noProof/>
        </w:rPr>
        <w:tab/>
      </w:r>
      <w:r w:rsidRPr="000C701A">
        <w:rPr>
          <w:noProof/>
        </w:rPr>
        <w:fldChar w:fldCharType="begin"/>
      </w:r>
      <w:r w:rsidRPr="000C701A">
        <w:rPr>
          <w:noProof/>
        </w:rPr>
        <w:instrText xml:space="preserve"> PAGEREF _Toc172384260 \h </w:instrText>
      </w:r>
      <w:r w:rsidRPr="000C701A">
        <w:rPr>
          <w:noProof/>
        </w:rPr>
      </w:r>
      <w:r w:rsidRPr="000C701A">
        <w:rPr>
          <w:noProof/>
        </w:rPr>
        <w:fldChar w:fldCharType="separate"/>
      </w:r>
      <w:r w:rsidR="0023025E">
        <w:rPr>
          <w:noProof/>
        </w:rPr>
        <w:t>173</w:t>
      </w:r>
      <w:r w:rsidRPr="000C701A">
        <w:rPr>
          <w:noProof/>
        </w:rPr>
        <w:fldChar w:fldCharType="end"/>
      </w:r>
    </w:p>
    <w:p w14:paraId="348F156B" w14:textId="623300E0" w:rsidR="000C701A" w:rsidRDefault="000C701A">
      <w:pPr>
        <w:pStyle w:val="TOC3"/>
        <w:rPr>
          <w:rFonts w:asciiTheme="minorHAnsi" w:eastAsiaTheme="minorEastAsia" w:hAnsiTheme="minorHAnsi" w:cstheme="minorBidi"/>
          <w:b w:val="0"/>
          <w:noProof/>
          <w:kern w:val="0"/>
          <w:szCs w:val="22"/>
        </w:rPr>
      </w:pPr>
      <w:r>
        <w:rPr>
          <w:noProof/>
        </w:rPr>
        <w:t>Division 2—Monitoring</w:t>
      </w:r>
      <w:r w:rsidRPr="000C701A">
        <w:rPr>
          <w:b w:val="0"/>
          <w:noProof/>
          <w:sz w:val="18"/>
        </w:rPr>
        <w:tab/>
      </w:r>
      <w:r w:rsidRPr="000C701A">
        <w:rPr>
          <w:b w:val="0"/>
          <w:noProof/>
          <w:sz w:val="18"/>
        </w:rPr>
        <w:fldChar w:fldCharType="begin"/>
      </w:r>
      <w:r w:rsidRPr="000C701A">
        <w:rPr>
          <w:b w:val="0"/>
          <w:noProof/>
          <w:sz w:val="18"/>
        </w:rPr>
        <w:instrText xml:space="preserve"> PAGEREF _Toc172384261 \h </w:instrText>
      </w:r>
      <w:r w:rsidRPr="000C701A">
        <w:rPr>
          <w:b w:val="0"/>
          <w:noProof/>
          <w:sz w:val="18"/>
        </w:rPr>
      </w:r>
      <w:r w:rsidRPr="000C701A">
        <w:rPr>
          <w:b w:val="0"/>
          <w:noProof/>
          <w:sz w:val="18"/>
        </w:rPr>
        <w:fldChar w:fldCharType="separate"/>
      </w:r>
      <w:r w:rsidR="0023025E">
        <w:rPr>
          <w:b w:val="0"/>
          <w:noProof/>
          <w:sz w:val="18"/>
        </w:rPr>
        <w:t>174</w:t>
      </w:r>
      <w:r w:rsidRPr="000C701A">
        <w:rPr>
          <w:b w:val="0"/>
          <w:noProof/>
          <w:sz w:val="18"/>
        </w:rPr>
        <w:fldChar w:fldCharType="end"/>
      </w:r>
    </w:p>
    <w:p w14:paraId="70358761" w14:textId="2120E02C" w:rsidR="000C701A" w:rsidRDefault="000C701A">
      <w:pPr>
        <w:pStyle w:val="TOC5"/>
        <w:rPr>
          <w:rFonts w:asciiTheme="minorHAnsi" w:eastAsiaTheme="minorEastAsia" w:hAnsiTheme="minorHAnsi" w:cstheme="minorBidi"/>
          <w:noProof/>
          <w:kern w:val="0"/>
          <w:sz w:val="22"/>
          <w:szCs w:val="22"/>
        </w:rPr>
      </w:pPr>
      <w:r>
        <w:rPr>
          <w:noProof/>
        </w:rPr>
        <w:t>254</w:t>
      </w:r>
      <w:r>
        <w:rPr>
          <w:noProof/>
        </w:rPr>
        <w:tab/>
        <w:t>Information to be given on establishment of superannuation entity</w:t>
      </w:r>
      <w:r w:rsidRPr="000C701A">
        <w:rPr>
          <w:noProof/>
        </w:rPr>
        <w:tab/>
      </w:r>
      <w:r w:rsidRPr="000C701A">
        <w:rPr>
          <w:noProof/>
        </w:rPr>
        <w:fldChar w:fldCharType="begin"/>
      </w:r>
      <w:r w:rsidRPr="000C701A">
        <w:rPr>
          <w:noProof/>
        </w:rPr>
        <w:instrText xml:space="preserve"> PAGEREF _Toc172384262 \h </w:instrText>
      </w:r>
      <w:r w:rsidRPr="000C701A">
        <w:rPr>
          <w:noProof/>
        </w:rPr>
      </w:r>
      <w:r w:rsidRPr="000C701A">
        <w:rPr>
          <w:noProof/>
        </w:rPr>
        <w:fldChar w:fldCharType="separate"/>
      </w:r>
      <w:r w:rsidR="0023025E">
        <w:rPr>
          <w:noProof/>
        </w:rPr>
        <w:t>174</w:t>
      </w:r>
      <w:r w:rsidRPr="000C701A">
        <w:rPr>
          <w:noProof/>
        </w:rPr>
        <w:fldChar w:fldCharType="end"/>
      </w:r>
    </w:p>
    <w:p w14:paraId="50978874" w14:textId="36336263" w:rsidR="000C701A" w:rsidRDefault="000C701A">
      <w:pPr>
        <w:pStyle w:val="TOC5"/>
        <w:rPr>
          <w:rFonts w:asciiTheme="minorHAnsi" w:eastAsiaTheme="minorEastAsia" w:hAnsiTheme="minorHAnsi" w:cstheme="minorBidi"/>
          <w:noProof/>
          <w:kern w:val="0"/>
          <w:sz w:val="22"/>
          <w:szCs w:val="22"/>
        </w:rPr>
      </w:pPr>
      <w:r>
        <w:rPr>
          <w:noProof/>
        </w:rPr>
        <w:t>254A</w:t>
      </w:r>
      <w:r>
        <w:rPr>
          <w:noProof/>
        </w:rPr>
        <w:tab/>
        <w:t>Information to be given to Regulator</w:t>
      </w:r>
      <w:r w:rsidRPr="000C701A">
        <w:rPr>
          <w:noProof/>
        </w:rPr>
        <w:tab/>
      </w:r>
      <w:r w:rsidRPr="000C701A">
        <w:rPr>
          <w:noProof/>
        </w:rPr>
        <w:fldChar w:fldCharType="begin"/>
      </w:r>
      <w:r w:rsidRPr="000C701A">
        <w:rPr>
          <w:noProof/>
        </w:rPr>
        <w:instrText xml:space="preserve"> PAGEREF _Toc172384263 \h </w:instrText>
      </w:r>
      <w:r w:rsidRPr="000C701A">
        <w:rPr>
          <w:noProof/>
        </w:rPr>
      </w:r>
      <w:r w:rsidRPr="000C701A">
        <w:rPr>
          <w:noProof/>
        </w:rPr>
        <w:fldChar w:fldCharType="separate"/>
      </w:r>
      <w:r w:rsidR="0023025E">
        <w:rPr>
          <w:noProof/>
        </w:rPr>
        <w:t>175</w:t>
      </w:r>
      <w:r w:rsidRPr="000C701A">
        <w:rPr>
          <w:noProof/>
        </w:rPr>
        <w:fldChar w:fldCharType="end"/>
      </w:r>
    </w:p>
    <w:p w14:paraId="605A997D" w14:textId="282BE072" w:rsidR="000C701A" w:rsidRDefault="000C701A">
      <w:pPr>
        <w:pStyle w:val="TOC5"/>
        <w:rPr>
          <w:rFonts w:asciiTheme="minorHAnsi" w:eastAsiaTheme="minorEastAsia" w:hAnsiTheme="minorHAnsi" w:cstheme="minorBidi"/>
          <w:noProof/>
          <w:kern w:val="0"/>
          <w:sz w:val="22"/>
          <w:szCs w:val="22"/>
        </w:rPr>
      </w:pPr>
      <w:r>
        <w:rPr>
          <w:noProof/>
        </w:rPr>
        <w:t>255</w:t>
      </w:r>
      <w:r>
        <w:rPr>
          <w:noProof/>
        </w:rPr>
        <w:tab/>
        <w:t>Regulator may require production of books</w:t>
      </w:r>
      <w:r w:rsidRPr="000C701A">
        <w:rPr>
          <w:noProof/>
        </w:rPr>
        <w:tab/>
      </w:r>
      <w:r w:rsidRPr="000C701A">
        <w:rPr>
          <w:noProof/>
        </w:rPr>
        <w:fldChar w:fldCharType="begin"/>
      </w:r>
      <w:r w:rsidRPr="000C701A">
        <w:rPr>
          <w:noProof/>
        </w:rPr>
        <w:instrText xml:space="preserve"> PAGEREF _Toc172384264 \h </w:instrText>
      </w:r>
      <w:r w:rsidRPr="000C701A">
        <w:rPr>
          <w:noProof/>
        </w:rPr>
      </w:r>
      <w:r w:rsidRPr="000C701A">
        <w:rPr>
          <w:noProof/>
        </w:rPr>
        <w:fldChar w:fldCharType="separate"/>
      </w:r>
      <w:r w:rsidR="0023025E">
        <w:rPr>
          <w:noProof/>
        </w:rPr>
        <w:t>176</w:t>
      </w:r>
      <w:r w:rsidRPr="000C701A">
        <w:rPr>
          <w:noProof/>
        </w:rPr>
        <w:fldChar w:fldCharType="end"/>
      </w:r>
    </w:p>
    <w:p w14:paraId="0EBF37F7" w14:textId="7349590B" w:rsidR="000C701A" w:rsidRDefault="000C701A">
      <w:pPr>
        <w:pStyle w:val="TOC5"/>
        <w:rPr>
          <w:rFonts w:asciiTheme="minorHAnsi" w:eastAsiaTheme="minorEastAsia" w:hAnsiTheme="minorHAnsi" w:cstheme="minorBidi"/>
          <w:noProof/>
          <w:kern w:val="0"/>
          <w:sz w:val="22"/>
          <w:szCs w:val="22"/>
        </w:rPr>
      </w:pPr>
      <w:r>
        <w:rPr>
          <w:noProof/>
        </w:rPr>
        <w:t>256</w:t>
      </w:r>
      <w:r>
        <w:rPr>
          <w:noProof/>
        </w:rPr>
        <w:tab/>
        <w:t>Access to premises</w:t>
      </w:r>
      <w:r w:rsidRPr="000C701A">
        <w:rPr>
          <w:noProof/>
        </w:rPr>
        <w:tab/>
      </w:r>
      <w:r w:rsidRPr="000C701A">
        <w:rPr>
          <w:noProof/>
        </w:rPr>
        <w:fldChar w:fldCharType="begin"/>
      </w:r>
      <w:r w:rsidRPr="000C701A">
        <w:rPr>
          <w:noProof/>
        </w:rPr>
        <w:instrText xml:space="preserve"> PAGEREF _Toc172384265 \h </w:instrText>
      </w:r>
      <w:r w:rsidRPr="000C701A">
        <w:rPr>
          <w:noProof/>
        </w:rPr>
      </w:r>
      <w:r w:rsidRPr="000C701A">
        <w:rPr>
          <w:noProof/>
        </w:rPr>
        <w:fldChar w:fldCharType="separate"/>
      </w:r>
      <w:r w:rsidR="0023025E">
        <w:rPr>
          <w:noProof/>
        </w:rPr>
        <w:t>177</w:t>
      </w:r>
      <w:r w:rsidRPr="000C701A">
        <w:rPr>
          <w:noProof/>
        </w:rPr>
        <w:fldChar w:fldCharType="end"/>
      </w:r>
    </w:p>
    <w:p w14:paraId="58D2B341" w14:textId="2DBB6C42" w:rsidR="000C701A" w:rsidRDefault="000C701A">
      <w:pPr>
        <w:pStyle w:val="TOC5"/>
        <w:rPr>
          <w:rFonts w:asciiTheme="minorHAnsi" w:eastAsiaTheme="minorEastAsia" w:hAnsiTheme="minorHAnsi" w:cstheme="minorBidi"/>
          <w:noProof/>
          <w:kern w:val="0"/>
          <w:sz w:val="22"/>
          <w:szCs w:val="22"/>
        </w:rPr>
      </w:pPr>
      <w:r>
        <w:rPr>
          <w:noProof/>
        </w:rPr>
        <w:t>256A</w:t>
      </w:r>
      <w:r>
        <w:rPr>
          <w:noProof/>
        </w:rPr>
        <w:tab/>
        <w:t>Alternative constitutional basis</w:t>
      </w:r>
      <w:r w:rsidRPr="000C701A">
        <w:rPr>
          <w:noProof/>
        </w:rPr>
        <w:tab/>
      </w:r>
      <w:r w:rsidRPr="000C701A">
        <w:rPr>
          <w:noProof/>
        </w:rPr>
        <w:fldChar w:fldCharType="begin"/>
      </w:r>
      <w:r w:rsidRPr="000C701A">
        <w:rPr>
          <w:noProof/>
        </w:rPr>
        <w:instrText xml:space="preserve"> PAGEREF _Toc172384266 \h </w:instrText>
      </w:r>
      <w:r w:rsidRPr="000C701A">
        <w:rPr>
          <w:noProof/>
        </w:rPr>
      </w:r>
      <w:r w:rsidRPr="000C701A">
        <w:rPr>
          <w:noProof/>
        </w:rPr>
        <w:fldChar w:fldCharType="separate"/>
      </w:r>
      <w:r w:rsidR="0023025E">
        <w:rPr>
          <w:noProof/>
        </w:rPr>
        <w:t>177</w:t>
      </w:r>
      <w:r w:rsidRPr="000C701A">
        <w:rPr>
          <w:noProof/>
        </w:rPr>
        <w:fldChar w:fldCharType="end"/>
      </w:r>
    </w:p>
    <w:p w14:paraId="2633AB1E" w14:textId="2D357A8A" w:rsidR="000C701A" w:rsidRDefault="000C701A">
      <w:pPr>
        <w:pStyle w:val="TOC3"/>
        <w:rPr>
          <w:rFonts w:asciiTheme="minorHAnsi" w:eastAsiaTheme="minorEastAsia" w:hAnsiTheme="minorHAnsi" w:cstheme="minorBidi"/>
          <w:b w:val="0"/>
          <w:noProof/>
          <w:kern w:val="0"/>
          <w:szCs w:val="22"/>
        </w:rPr>
      </w:pPr>
      <w:r>
        <w:rPr>
          <w:noProof/>
        </w:rPr>
        <w:t>Division 3—APRA may require trustee of superannuation entity to appoint an individual, or a committee, to investigate the financial position of the entity</w:t>
      </w:r>
      <w:r w:rsidRPr="000C701A">
        <w:rPr>
          <w:b w:val="0"/>
          <w:noProof/>
          <w:sz w:val="18"/>
        </w:rPr>
        <w:tab/>
      </w:r>
      <w:r w:rsidRPr="000C701A">
        <w:rPr>
          <w:b w:val="0"/>
          <w:noProof/>
          <w:sz w:val="18"/>
        </w:rPr>
        <w:fldChar w:fldCharType="begin"/>
      </w:r>
      <w:r w:rsidRPr="000C701A">
        <w:rPr>
          <w:b w:val="0"/>
          <w:noProof/>
          <w:sz w:val="18"/>
        </w:rPr>
        <w:instrText xml:space="preserve"> PAGEREF _Toc172384267 \h </w:instrText>
      </w:r>
      <w:r w:rsidRPr="000C701A">
        <w:rPr>
          <w:b w:val="0"/>
          <w:noProof/>
          <w:sz w:val="18"/>
        </w:rPr>
      </w:r>
      <w:r w:rsidRPr="000C701A">
        <w:rPr>
          <w:b w:val="0"/>
          <w:noProof/>
          <w:sz w:val="18"/>
        </w:rPr>
        <w:fldChar w:fldCharType="separate"/>
      </w:r>
      <w:r w:rsidR="0023025E">
        <w:rPr>
          <w:b w:val="0"/>
          <w:noProof/>
          <w:sz w:val="18"/>
        </w:rPr>
        <w:t>178</w:t>
      </w:r>
      <w:r w:rsidRPr="000C701A">
        <w:rPr>
          <w:b w:val="0"/>
          <w:noProof/>
          <w:sz w:val="18"/>
        </w:rPr>
        <w:fldChar w:fldCharType="end"/>
      </w:r>
    </w:p>
    <w:p w14:paraId="273863F5" w14:textId="6E2BB1A3" w:rsidR="000C701A" w:rsidRDefault="000C701A">
      <w:pPr>
        <w:pStyle w:val="TOC5"/>
        <w:rPr>
          <w:rFonts w:asciiTheme="minorHAnsi" w:eastAsiaTheme="minorEastAsia" w:hAnsiTheme="minorHAnsi" w:cstheme="minorBidi"/>
          <w:noProof/>
          <w:kern w:val="0"/>
          <w:sz w:val="22"/>
          <w:szCs w:val="22"/>
        </w:rPr>
      </w:pPr>
      <w:r>
        <w:rPr>
          <w:noProof/>
        </w:rPr>
        <w:t>257</w:t>
      </w:r>
      <w:r>
        <w:rPr>
          <w:noProof/>
        </w:rPr>
        <w:tab/>
        <w:t>Investigation of financial position of superannuation entity</w:t>
      </w:r>
      <w:r w:rsidRPr="000C701A">
        <w:rPr>
          <w:noProof/>
        </w:rPr>
        <w:tab/>
      </w:r>
      <w:r w:rsidRPr="000C701A">
        <w:rPr>
          <w:noProof/>
        </w:rPr>
        <w:fldChar w:fldCharType="begin"/>
      </w:r>
      <w:r w:rsidRPr="000C701A">
        <w:rPr>
          <w:noProof/>
        </w:rPr>
        <w:instrText xml:space="preserve"> PAGEREF _Toc172384268 \h </w:instrText>
      </w:r>
      <w:r w:rsidRPr="000C701A">
        <w:rPr>
          <w:noProof/>
        </w:rPr>
      </w:r>
      <w:r w:rsidRPr="000C701A">
        <w:rPr>
          <w:noProof/>
        </w:rPr>
        <w:fldChar w:fldCharType="separate"/>
      </w:r>
      <w:r w:rsidR="0023025E">
        <w:rPr>
          <w:noProof/>
        </w:rPr>
        <w:t>178</w:t>
      </w:r>
      <w:r w:rsidRPr="000C701A">
        <w:rPr>
          <w:noProof/>
        </w:rPr>
        <w:fldChar w:fldCharType="end"/>
      </w:r>
    </w:p>
    <w:p w14:paraId="395F817A" w14:textId="56EFABD7" w:rsidR="000C701A" w:rsidRDefault="000C701A">
      <w:pPr>
        <w:pStyle w:val="TOC5"/>
        <w:rPr>
          <w:rFonts w:asciiTheme="minorHAnsi" w:eastAsiaTheme="minorEastAsia" w:hAnsiTheme="minorHAnsi" w:cstheme="minorBidi"/>
          <w:noProof/>
          <w:kern w:val="0"/>
          <w:sz w:val="22"/>
          <w:szCs w:val="22"/>
        </w:rPr>
      </w:pPr>
      <w:r>
        <w:rPr>
          <w:noProof/>
        </w:rPr>
        <w:t>258</w:t>
      </w:r>
      <w:r>
        <w:rPr>
          <w:noProof/>
        </w:rPr>
        <w:tab/>
        <w:t>Qualifications of investigator or investigators</w:t>
      </w:r>
      <w:r w:rsidRPr="000C701A">
        <w:rPr>
          <w:noProof/>
        </w:rPr>
        <w:tab/>
      </w:r>
      <w:r w:rsidRPr="000C701A">
        <w:rPr>
          <w:noProof/>
        </w:rPr>
        <w:fldChar w:fldCharType="begin"/>
      </w:r>
      <w:r w:rsidRPr="000C701A">
        <w:rPr>
          <w:noProof/>
        </w:rPr>
        <w:instrText xml:space="preserve"> PAGEREF _Toc172384269 \h </w:instrText>
      </w:r>
      <w:r w:rsidRPr="000C701A">
        <w:rPr>
          <w:noProof/>
        </w:rPr>
      </w:r>
      <w:r w:rsidRPr="000C701A">
        <w:rPr>
          <w:noProof/>
        </w:rPr>
        <w:fldChar w:fldCharType="separate"/>
      </w:r>
      <w:r w:rsidR="0023025E">
        <w:rPr>
          <w:noProof/>
        </w:rPr>
        <w:t>178</w:t>
      </w:r>
      <w:r w:rsidRPr="000C701A">
        <w:rPr>
          <w:noProof/>
        </w:rPr>
        <w:fldChar w:fldCharType="end"/>
      </w:r>
    </w:p>
    <w:p w14:paraId="1FF6E623" w14:textId="7687C2CB" w:rsidR="000C701A" w:rsidRDefault="000C701A">
      <w:pPr>
        <w:pStyle w:val="TOC5"/>
        <w:rPr>
          <w:rFonts w:asciiTheme="minorHAnsi" w:eastAsiaTheme="minorEastAsia" w:hAnsiTheme="minorHAnsi" w:cstheme="minorBidi"/>
          <w:noProof/>
          <w:kern w:val="0"/>
          <w:sz w:val="22"/>
          <w:szCs w:val="22"/>
        </w:rPr>
      </w:pPr>
      <w:r>
        <w:rPr>
          <w:noProof/>
        </w:rPr>
        <w:t>259</w:t>
      </w:r>
      <w:r>
        <w:rPr>
          <w:noProof/>
        </w:rPr>
        <w:tab/>
        <w:t>APRA may veto appointment of investigator or investigators</w:t>
      </w:r>
      <w:r w:rsidRPr="000C701A">
        <w:rPr>
          <w:noProof/>
        </w:rPr>
        <w:tab/>
      </w:r>
      <w:r w:rsidRPr="000C701A">
        <w:rPr>
          <w:noProof/>
        </w:rPr>
        <w:fldChar w:fldCharType="begin"/>
      </w:r>
      <w:r w:rsidRPr="000C701A">
        <w:rPr>
          <w:noProof/>
        </w:rPr>
        <w:instrText xml:space="preserve"> PAGEREF _Toc172384270 \h </w:instrText>
      </w:r>
      <w:r w:rsidRPr="000C701A">
        <w:rPr>
          <w:noProof/>
        </w:rPr>
      </w:r>
      <w:r w:rsidRPr="000C701A">
        <w:rPr>
          <w:noProof/>
        </w:rPr>
        <w:fldChar w:fldCharType="separate"/>
      </w:r>
      <w:r w:rsidR="0023025E">
        <w:rPr>
          <w:noProof/>
        </w:rPr>
        <w:t>179</w:t>
      </w:r>
      <w:r w:rsidRPr="000C701A">
        <w:rPr>
          <w:noProof/>
        </w:rPr>
        <w:fldChar w:fldCharType="end"/>
      </w:r>
    </w:p>
    <w:p w14:paraId="5DE784C2" w14:textId="75318705" w:rsidR="000C701A" w:rsidRDefault="000C701A">
      <w:pPr>
        <w:pStyle w:val="TOC5"/>
        <w:rPr>
          <w:rFonts w:asciiTheme="minorHAnsi" w:eastAsiaTheme="minorEastAsia" w:hAnsiTheme="minorHAnsi" w:cstheme="minorBidi"/>
          <w:noProof/>
          <w:kern w:val="0"/>
          <w:sz w:val="22"/>
          <w:szCs w:val="22"/>
        </w:rPr>
      </w:pPr>
      <w:r>
        <w:rPr>
          <w:noProof/>
        </w:rPr>
        <w:t>260</w:t>
      </w:r>
      <w:r>
        <w:rPr>
          <w:noProof/>
        </w:rPr>
        <w:tab/>
        <w:t>Deadline for receipt of report</w:t>
      </w:r>
      <w:r w:rsidRPr="000C701A">
        <w:rPr>
          <w:noProof/>
        </w:rPr>
        <w:tab/>
      </w:r>
      <w:r w:rsidRPr="000C701A">
        <w:rPr>
          <w:noProof/>
        </w:rPr>
        <w:fldChar w:fldCharType="begin"/>
      </w:r>
      <w:r w:rsidRPr="000C701A">
        <w:rPr>
          <w:noProof/>
        </w:rPr>
        <w:instrText xml:space="preserve"> PAGEREF _Toc172384271 \h </w:instrText>
      </w:r>
      <w:r w:rsidRPr="000C701A">
        <w:rPr>
          <w:noProof/>
        </w:rPr>
      </w:r>
      <w:r w:rsidRPr="000C701A">
        <w:rPr>
          <w:noProof/>
        </w:rPr>
        <w:fldChar w:fldCharType="separate"/>
      </w:r>
      <w:r w:rsidR="0023025E">
        <w:rPr>
          <w:noProof/>
        </w:rPr>
        <w:t>179</w:t>
      </w:r>
      <w:r w:rsidRPr="000C701A">
        <w:rPr>
          <w:noProof/>
        </w:rPr>
        <w:fldChar w:fldCharType="end"/>
      </w:r>
    </w:p>
    <w:p w14:paraId="15DD0196" w14:textId="43181ECF" w:rsidR="000C701A" w:rsidRDefault="000C701A">
      <w:pPr>
        <w:pStyle w:val="TOC5"/>
        <w:rPr>
          <w:rFonts w:asciiTheme="minorHAnsi" w:eastAsiaTheme="minorEastAsia" w:hAnsiTheme="minorHAnsi" w:cstheme="minorBidi"/>
          <w:noProof/>
          <w:kern w:val="0"/>
          <w:sz w:val="22"/>
          <w:szCs w:val="22"/>
        </w:rPr>
      </w:pPr>
      <w:r>
        <w:rPr>
          <w:noProof/>
        </w:rPr>
        <w:t>261</w:t>
      </w:r>
      <w:r>
        <w:rPr>
          <w:noProof/>
        </w:rPr>
        <w:tab/>
        <w:t>Contents of report etc.</w:t>
      </w:r>
      <w:r w:rsidRPr="000C701A">
        <w:rPr>
          <w:noProof/>
        </w:rPr>
        <w:tab/>
      </w:r>
      <w:r w:rsidRPr="000C701A">
        <w:rPr>
          <w:noProof/>
        </w:rPr>
        <w:fldChar w:fldCharType="begin"/>
      </w:r>
      <w:r w:rsidRPr="000C701A">
        <w:rPr>
          <w:noProof/>
        </w:rPr>
        <w:instrText xml:space="preserve"> PAGEREF _Toc172384272 \h </w:instrText>
      </w:r>
      <w:r w:rsidRPr="000C701A">
        <w:rPr>
          <w:noProof/>
        </w:rPr>
      </w:r>
      <w:r w:rsidRPr="000C701A">
        <w:rPr>
          <w:noProof/>
        </w:rPr>
        <w:fldChar w:fldCharType="separate"/>
      </w:r>
      <w:r w:rsidR="0023025E">
        <w:rPr>
          <w:noProof/>
        </w:rPr>
        <w:t>180</w:t>
      </w:r>
      <w:r w:rsidRPr="000C701A">
        <w:rPr>
          <w:noProof/>
        </w:rPr>
        <w:fldChar w:fldCharType="end"/>
      </w:r>
    </w:p>
    <w:p w14:paraId="5A929BAD" w14:textId="59761617" w:rsidR="000C701A" w:rsidRDefault="000C701A">
      <w:pPr>
        <w:pStyle w:val="TOC5"/>
        <w:rPr>
          <w:rFonts w:asciiTheme="minorHAnsi" w:eastAsiaTheme="minorEastAsia" w:hAnsiTheme="minorHAnsi" w:cstheme="minorBidi"/>
          <w:noProof/>
          <w:kern w:val="0"/>
          <w:sz w:val="22"/>
          <w:szCs w:val="22"/>
        </w:rPr>
      </w:pPr>
      <w:r>
        <w:rPr>
          <w:noProof/>
        </w:rPr>
        <w:t>262</w:t>
      </w:r>
      <w:r>
        <w:rPr>
          <w:noProof/>
        </w:rPr>
        <w:tab/>
        <w:t>Trustee must comply with requirements</w:t>
      </w:r>
      <w:r w:rsidRPr="000C701A">
        <w:rPr>
          <w:noProof/>
        </w:rPr>
        <w:tab/>
      </w:r>
      <w:r w:rsidRPr="000C701A">
        <w:rPr>
          <w:noProof/>
        </w:rPr>
        <w:fldChar w:fldCharType="begin"/>
      </w:r>
      <w:r w:rsidRPr="000C701A">
        <w:rPr>
          <w:noProof/>
        </w:rPr>
        <w:instrText xml:space="preserve"> PAGEREF _Toc172384273 \h </w:instrText>
      </w:r>
      <w:r w:rsidRPr="000C701A">
        <w:rPr>
          <w:noProof/>
        </w:rPr>
      </w:r>
      <w:r w:rsidRPr="000C701A">
        <w:rPr>
          <w:noProof/>
        </w:rPr>
        <w:fldChar w:fldCharType="separate"/>
      </w:r>
      <w:r w:rsidR="0023025E">
        <w:rPr>
          <w:noProof/>
        </w:rPr>
        <w:t>180</w:t>
      </w:r>
      <w:r w:rsidRPr="000C701A">
        <w:rPr>
          <w:noProof/>
        </w:rPr>
        <w:fldChar w:fldCharType="end"/>
      </w:r>
    </w:p>
    <w:p w14:paraId="456B20ED" w14:textId="33ACF5C6" w:rsidR="000C701A" w:rsidRDefault="000C701A">
      <w:pPr>
        <w:pStyle w:val="TOC3"/>
        <w:rPr>
          <w:rFonts w:asciiTheme="minorHAnsi" w:eastAsiaTheme="minorEastAsia" w:hAnsiTheme="minorHAnsi" w:cstheme="minorBidi"/>
          <w:b w:val="0"/>
          <w:noProof/>
          <w:kern w:val="0"/>
          <w:szCs w:val="22"/>
        </w:rPr>
      </w:pPr>
      <w:r>
        <w:rPr>
          <w:noProof/>
        </w:rPr>
        <w:t>Division 3A—Regulator may accept and enforce undertakings</w:t>
      </w:r>
      <w:r w:rsidRPr="000C701A">
        <w:rPr>
          <w:b w:val="0"/>
          <w:noProof/>
          <w:sz w:val="18"/>
        </w:rPr>
        <w:tab/>
      </w:r>
      <w:r w:rsidRPr="000C701A">
        <w:rPr>
          <w:b w:val="0"/>
          <w:noProof/>
          <w:sz w:val="18"/>
        </w:rPr>
        <w:fldChar w:fldCharType="begin"/>
      </w:r>
      <w:r w:rsidRPr="000C701A">
        <w:rPr>
          <w:b w:val="0"/>
          <w:noProof/>
          <w:sz w:val="18"/>
        </w:rPr>
        <w:instrText xml:space="preserve"> PAGEREF _Toc172384274 \h </w:instrText>
      </w:r>
      <w:r w:rsidRPr="000C701A">
        <w:rPr>
          <w:b w:val="0"/>
          <w:noProof/>
          <w:sz w:val="18"/>
        </w:rPr>
      </w:r>
      <w:r w:rsidRPr="000C701A">
        <w:rPr>
          <w:b w:val="0"/>
          <w:noProof/>
          <w:sz w:val="18"/>
        </w:rPr>
        <w:fldChar w:fldCharType="separate"/>
      </w:r>
      <w:r w:rsidR="0023025E">
        <w:rPr>
          <w:b w:val="0"/>
          <w:noProof/>
          <w:sz w:val="18"/>
        </w:rPr>
        <w:t>182</w:t>
      </w:r>
      <w:r w:rsidRPr="000C701A">
        <w:rPr>
          <w:b w:val="0"/>
          <w:noProof/>
          <w:sz w:val="18"/>
        </w:rPr>
        <w:fldChar w:fldCharType="end"/>
      </w:r>
    </w:p>
    <w:p w14:paraId="39DAFF36" w14:textId="562DBA93" w:rsidR="000C701A" w:rsidRDefault="000C701A">
      <w:pPr>
        <w:pStyle w:val="TOC5"/>
        <w:rPr>
          <w:rFonts w:asciiTheme="minorHAnsi" w:eastAsiaTheme="minorEastAsia" w:hAnsiTheme="minorHAnsi" w:cstheme="minorBidi"/>
          <w:noProof/>
          <w:kern w:val="0"/>
          <w:sz w:val="22"/>
          <w:szCs w:val="22"/>
        </w:rPr>
      </w:pPr>
      <w:r>
        <w:rPr>
          <w:noProof/>
        </w:rPr>
        <w:t>262A</w:t>
      </w:r>
      <w:r>
        <w:rPr>
          <w:noProof/>
        </w:rPr>
        <w:tab/>
        <w:t>Acceptance and enforcement of undertakings</w:t>
      </w:r>
      <w:r w:rsidRPr="000C701A">
        <w:rPr>
          <w:noProof/>
        </w:rPr>
        <w:tab/>
      </w:r>
      <w:r w:rsidRPr="000C701A">
        <w:rPr>
          <w:noProof/>
        </w:rPr>
        <w:fldChar w:fldCharType="begin"/>
      </w:r>
      <w:r w:rsidRPr="000C701A">
        <w:rPr>
          <w:noProof/>
        </w:rPr>
        <w:instrText xml:space="preserve"> PAGEREF _Toc172384275 \h </w:instrText>
      </w:r>
      <w:r w:rsidRPr="000C701A">
        <w:rPr>
          <w:noProof/>
        </w:rPr>
      </w:r>
      <w:r w:rsidRPr="000C701A">
        <w:rPr>
          <w:noProof/>
        </w:rPr>
        <w:fldChar w:fldCharType="separate"/>
      </w:r>
      <w:r w:rsidR="0023025E">
        <w:rPr>
          <w:noProof/>
        </w:rPr>
        <w:t>182</w:t>
      </w:r>
      <w:r w:rsidRPr="000C701A">
        <w:rPr>
          <w:noProof/>
        </w:rPr>
        <w:fldChar w:fldCharType="end"/>
      </w:r>
    </w:p>
    <w:p w14:paraId="217D8FAA" w14:textId="5A7A13FD" w:rsidR="000C701A" w:rsidRDefault="000C701A">
      <w:pPr>
        <w:pStyle w:val="TOC3"/>
        <w:rPr>
          <w:rFonts w:asciiTheme="minorHAnsi" w:eastAsiaTheme="minorEastAsia" w:hAnsiTheme="minorHAnsi" w:cstheme="minorBidi"/>
          <w:b w:val="0"/>
          <w:noProof/>
          <w:kern w:val="0"/>
          <w:szCs w:val="22"/>
        </w:rPr>
      </w:pPr>
      <w:r>
        <w:rPr>
          <w:noProof/>
        </w:rPr>
        <w:t>Division 4—Investigations by Regulator</w:t>
      </w:r>
      <w:r w:rsidRPr="000C701A">
        <w:rPr>
          <w:b w:val="0"/>
          <w:noProof/>
          <w:sz w:val="18"/>
        </w:rPr>
        <w:tab/>
      </w:r>
      <w:r w:rsidRPr="000C701A">
        <w:rPr>
          <w:b w:val="0"/>
          <w:noProof/>
          <w:sz w:val="18"/>
        </w:rPr>
        <w:fldChar w:fldCharType="begin"/>
      </w:r>
      <w:r w:rsidRPr="000C701A">
        <w:rPr>
          <w:b w:val="0"/>
          <w:noProof/>
          <w:sz w:val="18"/>
        </w:rPr>
        <w:instrText xml:space="preserve"> PAGEREF _Toc172384276 \h </w:instrText>
      </w:r>
      <w:r w:rsidRPr="000C701A">
        <w:rPr>
          <w:b w:val="0"/>
          <w:noProof/>
          <w:sz w:val="18"/>
        </w:rPr>
      </w:r>
      <w:r w:rsidRPr="000C701A">
        <w:rPr>
          <w:b w:val="0"/>
          <w:noProof/>
          <w:sz w:val="18"/>
        </w:rPr>
        <w:fldChar w:fldCharType="separate"/>
      </w:r>
      <w:r w:rsidR="0023025E">
        <w:rPr>
          <w:b w:val="0"/>
          <w:noProof/>
          <w:sz w:val="18"/>
        </w:rPr>
        <w:t>183</w:t>
      </w:r>
      <w:r w:rsidRPr="000C701A">
        <w:rPr>
          <w:b w:val="0"/>
          <w:noProof/>
          <w:sz w:val="18"/>
        </w:rPr>
        <w:fldChar w:fldCharType="end"/>
      </w:r>
    </w:p>
    <w:p w14:paraId="68FD2673" w14:textId="60E745D2" w:rsidR="000C701A" w:rsidRDefault="000C701A">
      <w:pPr>
        <w:pStyle w:val="TOC5"/>
        <w:rPr>
          <w:rFonts w:asciiTheme="minorHAnsi" w:eastAsiaTheme="minorEastAsia" w:hAnsiTheme="minorHAnsi" w:cstheme="minorBidi"/>
          <w:noProof/>
          <w:kern w:val="0"/>
          <w:sz w:val="22"/>
          <w:szCs w:val="22"/>
        </w:rPr>
      </w:pPr>
      <w:r>
        <w:rPr>
          <w:noProof/>
        </w:rPr>
        <w:t>263</w:t>
      </w:r>
      <w:r>
        <w:rPr>
          <w:noProof/>
        </w:rPr>
        <w:tab/>
        <w:t>Investigations of superannuation entities, approved SMSF auditors and the conduct of certain audits</w:t>
      </w:r>
      <w:r w:rsidRPr="000C701A">
        <w:rPr>
          <w:noProof/>
        </w:rPr>
        <w:tab/>
      </w:r>
      <w:r w:rsidRPr="000C701A">
        <w:rPr>
          <w:noProof/>
        </w:rPr>
        <w:fldChar w:fldCharType="begin"/>
      </w:r>
      <w:r w:rsidRPr="000C701A">
        <w:rPr>
          <w:noProof/>
        </w:rPr>
        <w:instrText xml:space="preserve"> PAGEREF _Toc172384277 \h </w:instrText>
      </w:r>
      <w:r w:rsidRPr="000C701A">
        <w:rPr>
          <w:noProof/>
        </w:rPr>
      </w:r>
      <w:r w:rsidRPr="000C701A">
        <w:rPr>
          <w:noProof/>
        </w:rPr>
        <w:fldChar w:fldCharType="separate"/>
      </w:r>
      <w:r w:rsidR="0023025E">
        <w:rPr>
          <w:noProof/>
        </w:rPr>
        <w:t>183</w:t>
      </w:r>
      <w:r w:rsidRPr="000C701A">
        <w:rPr>
          <w:noProof/>
        </w:rPr>
        <w:fldChar w:fldCharType="end"/>
      </w:r>
    </w:p>
    <w:p w14:paraId="52B904BC" w14:textId="5D989241" w:rsidR="000C701A" w:rsidRDefault="000C701A">
      <w:pPr>
        <w:pStyle w:val="TOC5"/>
        <w:rPr>
          <w:rFonts w:asciiTheme="minorHAnsi" w:eastAsiaTheme="minorEastAsia" w:hAnsiTheme="minorHAnsi" w:cstheme="minorBidi"/>
          <w:noProof/>
          <w:kern w:val="0"/>
          <w:sz w:val="22"/>
          <w:szCs w:val="22"/>
        </w:rPr>
      </w:pPr>
      <w:r>
        <w:rPr>
          <w:noProof/>
        </w:rPr>
        <w:t>264</w:t>
      </w:r>
      <w:r>
        <w:rPr>
          <w:noProof/>
        </w:rPr>
        <w:tab/>
        <w:t>Power of Regulator to obtain information or freeze assets</w:t>
      </w:r>
      <w:r w:rsidRPr="000C701A">
        <w:rPr>
          <w:noProof/>
        </w:rPr>
        <w:tab/>
      </w:r>
      <w:r w:rsidRPr="000C701A">
        <w:rPr>
          <w:noProof/>
        </w:rPr>
        <w:fldChar w:fldCharType="begin"/>
      </w:r>
      <w:r w:rsidRPr="000C701A">
        <w:rPr>
          <w:noProof/>
        </w:rPr>
        <w:instrText xml:space="preserve"> PAGEREF _Toc172384278 \h </w:instrText>
      </w:r>
      <w:r w:rsidRPr="000C701A">
        <w:rPr>
          <w:noProof/>
        </w:rPr>
      </w:r>
      <w:r w:rsidRPr="000C701A">
        <w:rPr>
          <w:noProof/>
        </w:rPr>
        <w:fldChar w:fldCharType="separate"/>
      </w:r>
      <w:r w:rsidR="0023025E">
        <w:rPr>
          <w:noProof/>
        </w:rPr>
        <w:t>184</w:t>
      </w:r>
      <w:r w:rsidRPr="000C701A">
        <w:rPr>
          <w:noProof/>
        </w:rPr>
        <w:fldChar w:fldCharType="end"/>
      </w:r>
    </w:p>
    <w:p w14:paraId="1EF77CE9" w14:textId="5B5A506C" w:rsidR="000C701A" w:rsidRDefault="000C701A">
      <w:pPr>
        <w:pStyle w:val="TOC5"/>
        <w:rPr>
          <w:rFonts w:asciiTheme="minorHAnsi" w:eastAsiaTheme="minorEastAsia" w:hAnsiTheme="minorHAnsi" w:cstheme="minorBidi"/>
          <w:noProof/>
          <w:kern w:val="0"/>
          <w:sz w:val="22"/>
          <w:szCs w:val="22"/>
        </w:rPr>
      </w:pPr>
      <w:r>
        <w:rPr>
          <w:noProof/>
        </w:rPr>
        <w:t>265</w:t>
      </w:r>
      <w:r>
        <w:rPr>
          <w:noProof/>
        </w:rPr>
        <w:tab/>
        <w:t>Inspectors</w:t>
      </w:r>
      <w:r w:rsidRPr="000C701A">
        <w:rPr>
          <w:noProof/>
        </w:rPr>
        <w:tab/>
      </w:r>
      <w:r w:rsidRPr="000C701A">
        <w:rPr>
          <w:noProof/>
        </w:rPr>
        <w:fldChar w:fldCharType="begin"/>
      </w:r>
      <w:r w:rsidRPr="000C701A">
        <w:rPr>
          <w:noProof/>
        </w:rPr>
        <w:instrText xml:space="preserve"> PAGEREF _Toc172384279 \h </w:instrText>
      </w:r>
      <w:r w:rsidRPr="000C701A">
        <w:rPr>
          <w:noProof/>
        </w:rPr>
      </w:r>
      <w:r w:rsidRPr="000C701A">
        <w:rPr>
          <w:noProof/>
        </w:rPr>
        <w:fldChar w:fldCharType="separate"/>
      </w:r>
      <w:r w:rsidR="0023025E">
        <w:rPr>
          <w:noProof/>
        </w:rPr>
        <w:t>186</w:t>
      </w:r>
      <w:r w:rsidRPr="000C701A">
        <w:rPr>
          <w:noProof/>
        </w:rPr>
        <w:fldChar w:fldCharType="end"/>
      </w:r>
    </w:p>
    <w:p w14:paraId="177FBD9B" w14:textId="5EBEF379" w:rsidR="000C701A" w:rsidRDefault="000C701A">
      <w:pPr>
        <w:pStyle w:val="TOC5"/>
        <w:rPr>
          <w:rFonts w:asciiTheme="minorHAnsi" w:eastAsiaTheme="minorEastAsia" w:hAnsiTheme="minorHAnsi" w:cstheme="minorBidi"/>
          <w:noProof/>
          <w:kern w:val="0"/>
          <w:sz w:val="22"/>
          <w:szCs w:val="22"/>
        </w:rPr>
      </w:pPr>
      <w:r>
        <w:rPr>
          <w:noProof/>
        </w:rPr>
        <w:t>266</w:t>
      </w:r>
      <w:r>
        <w:rPr>
          <w:noProof/>
        </w:rPr>
        <w:tab/>
        <w:t>Delegation by inspector</w:t>
      </w:r>
      <w:r w:rsidRPr="000C701A">
        <w:rPr>
          <w:noProof/>
        </w:rPr>
        <w:tab/>
      </w:r>
      <w:r w:rsidRPr="000C701A">
        <w:rPr>
          <w:noProof/>
        </w:rPr>
        <w:fldChar w:fldCharType="begin"/>
      </w:r>
      <w:r w:rsidRPr="000C701A">
        <w:rPr>
          <w:noProof/>
        </w:rPr>
        <w:instrText xml:space="preserve"> PAGEREF _Toc172384280 \h </w:instrText>
      </w:r>
      <w:r w:rsidRPr="000C701A">
        <w:rPr>
          <w:noProof/>
        </w:rPr>
      </w:r>
      <w:r w:rsidRPr="000C701A">
        <w:rPr>
          <w:noProof/>
        </w:rPr>
        <w:fldChar w:fldCharType="separate"/>
      </w:r>
      <w:r w:rsidR="0023025E">
        <w:rPr>
          <w:noProof/>
        </w:rPr>
        <w:t>187</w:t>
      </w:r>
      <w:r w:rsidRPr="000C701A">
        <w:rPr>
          <w:noProof/>
        </w:rPr>
        <w:fldChar w:fldCharType="end"/>
      </w:r>
    </w:p>
    <w:p w14:paraId="1A999750" w14:textId="3B10661D" w:rsidR="000C701A" w:rsidRDefault="000C701A">
      <w:pPr>
        <w:pStyle w:val="TOC5"/>
        <w:rPr>
          <w:rFonts w:asciiTheme="minorHAnsi" w:eastAsiaTheme="minorEastAsia" w:hAnsiTheme="minorHAnsi" w:cstheme="minorBidi"/>
          <w:noProof/>
          <w:kern w:val="0"/>
          <w:sz w:val="22"/>
          <w:szCs w:val="22"/>
        </w:rPr>
      </w:pPr>
      <w:r>
        <w:rPr>
          <w:noProof/>
        </w:rPr>
        <w:t>267</w:t>
      </w:r>
      <w:r>
        <w:rPr>
          <w:noProof/>
        </w:rPr>
        <w:tab/>
        <w:t>Regulator may exercise powers of inspector</w:t>
      </w:r>
      <w:r w:rsidRPr="000C701A">
        <w:rPr>
          <w:noProof/>
        </w:rPr>
        <w:tab/>
      </w:r>
      <w:r w:rsidRPr="000C701A">
        <w:rPr>
          <w:noProof/>
        </w:rPr>
        <w:fldChar w:fldCharType="begin"/>
      </w:r>
      <w:r w:rsidRPr="000C701A">
        <w:rPr>
          <w:noProof/>
        </w:rPr>
        <w:instrText xml:space="preserve"> PAGEREF _Toc172384281 \h </w:instrText>
      </w:r>
      <w:r w:rsidRPr="000C701A">
        <w:rPr>
          <w:noProof/>
        </w:rPr>
      </w:r>
      <w:r w:rsidRPr="000C701A">
        <w:rPr>
          <w:noProof/>
        </w:rPr>
        <w:fldChar w:fldCharType="separate"/>
      </w:r>
      <w:r w:rsidR="0023025E">
        <w:rPr>
          <w:noProof/>
        </w:rPr>
        <w:t>187</w:t>
      </w:r>
      <w:r w:rsidRPr="000C701A">
        <w:rPr>
          <w:noProof/>
        </w:rPr>
        <w:fldChar w:fldCharType="end"/>
      </w:r>
    </w:p>
    <w:p w14:paraId="114E8DCA" w14:textId="14DA3EB2" w:rsidR="000C701A" w:rsidRDefault="000C701A">
      <w:pPr>
        <w:pStyle w:val="TOC5"/>
        <w:rPr>
          <w:rFonts w:asciiTheme="minorHAnsi" w:eastAsiaTheme="minorEastAsia" w:hAnsiTheme="minorHAnsi" w:cstheme="minorBidi"/>
          <w:noProof/>
          <w:kern w:val="0"/>
          <w:sz w:val="22"/>
          <w:szCs w:val="22"/>
        </w:rPr>
      </w:pPr>
      <w:r>
        <w:rPr>
          <w:noProof/>
        </w:rPr>
        <w:t>268</w:t>
      </w:r>
      <w:r>
        <w:rPr>
          <w:noProof/>
        </w:rPr>
        <w:tab/>
        <w:t>Inspector may enter premises for purposes of an investigation</w:t>
      </w:r>
      <w:r w:rsidRPr="000C701A">
        <w:rPr>
          <w:noProof/>
        </w:rPr>
        <w:tab/>
      </w:r>
      <w:r w:rsidRPr="000C701A">
        <w:rPr>
          <w:noProof/>
        </w:rPr>
        <w:fldChar w:fldCharType="begin"/>
      </w:r>
      <w:r w:rsidRPr="000C701A">
        <w:rPr>
          <w:noProof/>
        </w:rPr>
        <w:instrText xml:space="preserve"> PAGEREF _Toc172384282 \h </w:instrText>
      </w:r>
      <w:r w:rsidRPr="000C701A">
        <w:rPr>
          <w:noProof/>
        </w:rPr>
      </w:r>
      <w:r w:rsidRPr="000C701A">
        <w:rPr>
          <w:noProof/>
        </w:rPr>
        <w:fldChar w:fldCharType="separate"/>
      </w:r>
      <w:r w:rsidR="0023025E">
        <w:rPr>
          <w:noProof/>
        </w:rPr>
        <w:t>188</w:t>
      </w:r>
      <w:r w:rsidRPr="000C701A">
        <w:rPr>
          <w:noProof/>
        </w:rPr>
        <w:fldChar w:fldCharType="end"/>
      </w:r>
    </w:p>
    <w:p w14:paraId="0DA23AEE" w14:textId="10CF4F9E" w:rsidR="000C701A" w:rsidRDefault="000C701A">
      <w:pPr>
        <w:pStyle w:val="TOC5"/>
        <w:rPr>
          <w:rFonts w:asciiTheme="minorHAnsi" w:eastAsiaTheme="minorEastAsia" w:hAnsiTheme="minorHAnsi" w:cstheme="minorBidi"/>
          <w:noProof/>
          <w:kern w:val="0"/>
          <w:sz w:val="22"/>
          <w:szCs w:val="22"/>
        </w:rPr>
      </w:pPr>
      <w:r>
        <w:rPr>
          <w:noProof/>
        </w:rPr>
        <w:t>269</w:t>
      </w:r>
      <w:r>
        <w:rPr>
          <w:noProof/>
        </w:rPr>
        <w:tab/>
        <w:t>Inspector may require production of books</w:t>
      </w:r>
      <w:r w:rsidRPr="000C701A">
        <w:rPr>
          <w:noProof/>
        </w:rPr>
        <w:tab/>
      </w:r>
      <w:r w:rsidRPr="000C701A">
        <w:rPr>
          <w:noProof/>
        </w:rPr>
        <w:fldChar w:fldCharType="begin"/>
      </w:r>
      <w:r w:rsidRPr="000C701A">
        <w:rPr>
          <w:noProof/>
        </w:rPr>
        <w:instrText xml:space="preserve"> PAGEREF _Toc172384283 \h </w:instrText>
      </w:r>
      <w:r w:rsidRPr="000C701A">
        <w:rPr>
          <w:noProof/>
        </w:rPr>
      </w:r>
      <w:r w:rsidRPr="000C701A">
        <w:rPr>
          <w:noProof/>
        </w:rPr>
        <w:fldChar w:fldCharType="separate"/>
      </w:r>
      <w:r w:rsidR="0023025E">
        <w:rPr>
          <w:noProof/>
        </w:rPr>
        <w:t>188</w:t>
      </w:r>
      <w:r w:rsidRPr="000C701A">
        <w:rPr>
          <w:noProof/>
        </w:rPr>
        <w:fldChar w:fldCharType="end"/>
      </w:r>
    </w:p>
    <w:p w14:paraId="23BB66F3" w14:textId="0ECE8946" w:rsidR="000C701A" w:rsidRDefault="000C701A">
      <w:pPr>
        <w:pStyle w:val="TOC5"/>
        <w:rPr>
          <w:rFonts w:asciiTheme="minorHAnsi" w:eastAsiaTheme="minorEastAsia" w:hAnsiTheme="minorHAnsi" w:cstheme="minorBidi"/>
          <w:noProof/>
          <w:kern w:val="0"/>
          <w:sz w:val="22"/>
          <w:szCs w:val="22"/>
        </w:rPr>
      </w:pPr>
      <w:r>
        <w:rPr>
          <w:noProof/>
        </w:rPr>
        <w:lastRenderedPageBreak/>
        <w:t>270</w:t>
      </w:r>
      <w:r>
        <w:rPr>
          <w:noProof/>
        </w:rPr>
        <w:tab/>
        <w:t>Powers of inspector to require assistance from, and examine, current and former relevant persons and other persons</w:t>
      </w:r>
      <w:r w:rsidRPr="000C701A">
        <w:rPr>
          <w:noProof/>
        </w:rPr>
        <w:tab/>
      </w:r>
      <w:r w:rsidRPr="000C701A">
        <w:rPr>
          <w:noProof/>
        </w:rPr>
        <w:fldChar w:fldCharType="begin"/>
      </w:r>
      <w:r w:rsidRPr="000C701A">
        <w:rPr>
          <w:noProof/>
        </w:rPr>
        <w:instrText xml:space="preserve"> PAGEREF _Toc172384284 \h </w:instrText>
      </w:r>
      <w:r w:rsidRPr="000C701A">
        <w:rPr>
          <w:noProof/>
        </w:rPr>
      </w:r>
      <w:r w:rsidRPr="000C701A">
        <w:rPr>
          <w:noProof/>
        </w:rPr>
        <w:fldChar w:fldCharType="separate"/>
      </w:r>
      <w:r w:rsidR="0023025E">
        <w:rPr>
          <w:noProof/>
        </w:rPr>
        <w:t>188</w:t>
      </w:r>
      <w:r w:rsidRPr="000C701A">
        <w:rPr>
          <w:noProof/>
        </w:rPr>
        <w:fldChar w:fldCharType="end"/>
      </w:r>
    </w:p>
    <w:p w14:paraId="67692B60" w14:textId="38048031" w:rsidR="000C701A" w:rsidRDefault="000C701A">
      <w:pPr>
        <w:pStyle w:val="TOC5"/>
        <w:rPr>
          <w:rFonts w:asciiTheme="minorHAnsi" w:eastAsiaTheme="minorEastAsia" w:hAnsiTheme="minorHAnsi" w:cstheme="minorBidi"/>
          <w:noProof/>
          <w:kern w:val="0"/>
          <w:sz w:val="22"/>
          <w:szCs w:val="22"/>
        </w:rPr>
      </w:pPr>
      <w:r>
        <w:rPr>
          <w:noProof/>
        </w:rPr>
        <w:t>271</w:t>
      </w:r>
      <w:r>
        <w:rPr>
          <w:noProof/>
        </w:rPr>
        <w:tab/>
        <w:t>Application for warrant to seize books not produced</w:t>
      </w:r>
      <w:r w:rsidRPr="000C701A">
        <w:rPr>
          <w:noProof/>
        </w:rPr>
        <w:tab/>
      </w:r>
      <w:r w:rsidRPr="000C701A">
        <w:rPr>
          <w:noProof/>
        </w:rPr>
        <w:fldChar w:fldCharType="begin"/>
      </w:r>
      <w:r w:rsidRPr="000C701A">
        <w:rPr>
          <w:noProof/>
        </w:rPr>
        <w:instrText xml:space="preserve"> PAGEREF _Toc172384285 \h </w:instrText>
      </w:r>
      <w:r w:rsidRPr="000C701A">
        <w:rPr>
          <w:noProof/>
        </w:rPr>
      </w:r>
      <w:r w:rsidRPr="000C701A">
        <w:rPr>
          <w:noProof/>
        </w:rPr>
        <w:fldChar w:fldCharType="separate"/>
      </w:r>
      <w:r w:rsidR="0023025E">
        <w:rPr>
          <w:noProof/>
        </w:rPr>
        <w:t>189</w:t>
      </w:r>
      <w:r w:rsidRPr="000C701A">
        <w:rPr>
          <w:noProof/>
        </w:rPr>
        <w:fldChar w:fldCharType="end"/>
      </w:r>
    </w:p>
    <w:p w14:paraId="48B1FD6E" w14:textId="3F426CD2" w:rsidR="000C701A" w:rsidRDefault="000C701A">
      <w:pPr>
        <w:pStyle w:val="TOC5"/>
        <w:rPr>
          <w:rFonts w:asciiTheme="minorHAnsi" w:eastAsiaTheme="minorEastAsia" w:hAnsiTheme="minorHAnsi" w:cstheme="minorBidi"/>
          <w:noProof/>
          <w:kern w:val="0"/>
          <w:sz w:val="22"/>
          <w:szCs w:val="22"/>
        </w:rPr>
      </w:pPr>
      <w:r>
        <w:rPr>
          <w:noProof/>
        </w:rPr>
        <w:t>272</w:t>
      </w:r>
      <w:r>
        <w:rPr>
          <w:noProof/>
        </w:rPr>
        <w:tab/>
        <w:t>Grant of warrant</w:t>
      </w:r>
      <w:r w:rsidRPr="000C701A">
        <w:rPr>
          <w:noProof/>
        </w:rPr>
        <w:tab/>
      </w:r>
      <w:r w:rsidRPr="000C701A">
        <w:rPr>
          <w:noProof/>
        </w:rPr>
        <w:fldChar w:fldCharType="begin"/>
      </w:r>
      <w:r w:rsidRPr="000C701A">
        <w:rPr>
          <w:noProof/>
        </w:rPr>
        <w:instrText xml:space="preserve"> PAGEREF _Toc172384286 \h </w:instrText>
      </w:r>
      <w:r w:rsidRPr="000C701A">
        <w:rPr>
          <w:noProof/>
        </w:rPr>
      </w:r>
      <w:r w:rsidRPr="000C701A">
        <w:rPr>
          <w:noProof/>
        </w:rPr>
        <w:fldChar w:fldCharType="separate"/>
      </w:r>
      <w:r w:rsidR="0023025E">
        <w:rPr>
          <w:noProof/>
        </w:rPr>
        <w:t>190</w:t>
      </w:r>
      <w:r w:rsidRPr="000C701A">
        <w:rPr>
          <w:noProof/>
        </w:rPr>
        <w:fldChar w:fldCharType="end"/>
      </w:r>
    </w:p>
    <w:p w14:paraId="6F5452F4" w14:textId="5437FC52" w:rsidR="000C701A" w:rsidRDefault="000C701A">
      <w:pPr>
        <w:pStyle w:val="TOC5"/>
        <w:rPr>
          <w:rFonts w:asciiTheme="minorHAnsi" w:eastAsiaTheme="minorEastAsia" w:hAnsiTheme="minorHAnsi" w:cstheme="minorBidi"/>
          <w:noProof/>
          <w:kern w:val="0"/>
          <w:sz w:val="22"/>
          <w:szCs w:val="22"/>
        </w:rPr>
      </w:pPr>
      <w:r>
        <w:rPr>
          <w:noProof/>
        </w:rPr>
        <w:t>273</w:t>
      </w:r>
      <w:r>
        <w:rPr>
          <w:noProof/>
        </w:rPr>
        <w:tab/>
        <w:t>Powers if books produced or seized</w:t>
      </w:r>
      <w:r w:rsidRPr="000C701A">
        <w:rPr>
          <w:noProof/>
        </w:rPr>
        <w:tab/>
      </w:r>
      <w:r w:rsidRPr="000C701A">
        <w:rPr>
          <w:noProof/>
        </w:rPr>
        <w:fldChar w:fldCharType="begin"/>
      </w:r>
      <w:r w:rsidRPr="000C701A">
        <w:rPr>
          <w:noProof/>
        </w:rPr>
        <w:instrText xml:space="preserve"> PAGEREF _Toc172384287 \h </w:instrText>
      </w:r>
      <w:r w:rsidRPr="000C701A">
        <w:rPr>
          <w:noProof/>
        </w:rPr>
      </w:r>
      <w:r w:rsidRPr="000C701A">
        <w:rPr>
          <w:noProof/>
        </w:rPr>
        <w:fldChar w:fldCharType="separate"/>
      </w:r>
      <w:r w:rsidR="0023025E">
        <w:rPr>
          <w:noProof/>
        </w:rPr>
        <w:t>191</w:t>
      </w:r>
      <w:r w:rsidRPr="000C701A">
        <w:rPr>
          <w:noProof/>
        </w:rPr>
        <w:fldChar w:fldCharType="end"/>
      </w:r>
    </w:p>
    <w:p w14:paraId="10FF4D5C" w14:textId="263793A6" w:rsidR="000C701A" w:rsidRDefault="000C701A">
      <w:pPr>
        <w:pStyle w:val="TOC5"/>
        <w:rPr>
          <w:rFonts w:asciiTheme="minorHAnsi" w:eastAsiaTheme="minorEastAsia" w:hAnsiTheme="minorHAnsi" w:cstheme="minorBidi"/>
          <w:noProof/>
          <w:kern w:val="0"/>
          <w:sz w:val="22"/>
          <w:szCs w:val="22"/>
        </w:rPr>
      </w:pPr>
      <w:r>
        <w:rPr>
          <w:noProof/>
        </w:rPr>
        <w:t>274</w:t>
      </w:r>
      <w:r>
        <w:rPr>
          <w:noProof/>
        </w:rPr>
        <w:tab/>
        <w:t>Powers if books not produced</w:t>
      </w:r>
      <w:r w:rsidRPr="000C701A">
        <w:rPr>
          <w:noProof/>
        </w:rPr>
        <w:tab/>
      </w:r>
      <w:r w:rsidRPr="000C701A">
        <w:rPr>
          <w:noProof/>
        </w:rPr>
        <w:fldChar w:fldCharType="begin"/>
      </w:r>
      <w:r w:rsidRPr="000C701A">
        <w:rPr>
          <w:noProof/>
        </w:rPr>
        <w:instrText xml:space="preserve"> PAGEREF _Toc172384288 \h </w:instrText>
      </w:r>
      <w:r w:rsidRPr="000C701A">
        <w:rPr>
          <w:noProof/>
        </w:rPr>
      </w:r>
      <w:r w:rsidRPr="000C701A">
        <w:rPr>
          <w:noProof/>
        </w:rPr>
        <w:fldChar w:fldCharType="separate"/>
      </w:r>
      <w:r w:rsidR="0023025E">
        <w:rPr>
          <w:noProof/>
        </w:rPr>
        <w:t>193</w:t>
      </w:r>
      <w:r w:rsidRPr="000C701A">
        <w:rPr>
          <w:noProof/>
        </w:rPr>
        <w:fldChar w:fldCharType="end"/>
      </w:r>
    </w:p>
    <w:p w14:paraId="2D47797F" w14:textId="41E9720A" w:rsidR="000C701A" w:rsidRDefault="000C701A">
      <w:pPr>
        <w:pStyle w:val="TOC5"/>
        <w:rPr>
          <w:rFonts w:asciiTheme="minorHAnsi" w:eastAsiaTheme="minorEastAsia" w:hAnsiTheme="minorHAnsi" w:cstheme="minorBidi"/>
          <w:noProof/>
          <w:kern w:val="0"/>
          <w:sz w:val="22"/>
          <w:szCs w:val="22"/>
        </w:rPr>
      </w:pPr>
      <w:r>
        <w:rPr>
          <w:noProof/>
        </w:rPr>
        <w:t>275</w:t>
      </w:r>
      <w:r>
        <w:rPr>
          <w:noProof/>
        </w:rPr>
        <w:tab/>
        <w:t>Power to require person to identify property of superannuation entity</w:t>
      </w:r>
      <w:r w:rsidRPr="000C701A">
        <w:rPr>
          <w:noProof/>
        </w:rPr>
        <w:tab/>
      </w:r>
      <w:r w:rsidRPr="000C701A">
        <w:rPr>
          <w:noProof/>
        </w:rPr>
        <w:fldChar w:fldCharType="begin"/>
      </w:r>
      <w:r w:rsidRPr="000C701A">
        <w:rPr>
          <w:noProof/>
        </w:rPr>
        <w:instrText xml:space="preserve"> PAGEREF _Toc172384289 \h </w:instrText>
      </w:r>
      <w:r w:rsidRPr="000C701A">
        <w:rPr>
          <w:noProof/>
        </w:rPr>
      </w:r>
      <w:r w:rsidRPr="000C701A">
        <w:rPr>
          <w:noProof/>
        </w:rPr>
        <w:fldChar w:fldCharType="separate"/>
      </w:r>
      <w:r w:rsidR="0023025E">
        <w:rPr>
          <w:noProof/>
        </w:rPr>
        <w:t>193</w:t>
      </w:r>
      <w:r w:rsidRPr="000C701A">
        <w:rPr>
          <w:noProof/>
        </w:rPr>
        <w:fldChar w:fldCharType="end"/>
      </w:r>
    </w:p>
    <w:p w14:paraId="2A0CC405" w14:textId="36257FF8" w:rsidR="000C701A" w:rsidRDefault="000C701A">
      <w:pPr>
        <w:pStyle w:val="TOC3"/>
        <w:rPr>
          <w:rFonts w:asciiTheme="minorHAnsi" w:eastAsiaTheme="minorEastAsia" w:hAnsiTheme="minorHAnsi" w:cstheme="minorBidi"/>
          <w:b w:val="0"/>
          <w:noProof/>
          <w:kern w:val="0"/>
          <w:szCs w:val="22"/>
        </w:rPr>
      </w:pPr>
      <w:r>
        <w:rPr>
          <w:noProof/>
        </w:rPr>
        <w:t>Division 5—Examinations</w:t>
      </w:r>
      <w:r w:rsidRPr="000C701A">
        <w:rPr>
          <w:b w:val="0"/>
          <w:noProof/>
          <w:sz w:val="18"/>
        </w:rPr>
        <w:tab/>
      </w:r>
      <w:r w:rsidRPr="000C701A">
        <w:rPr>
          <w:b w:val="0"/>
          <w:noProof/>
          <w:sz w:val="18"/>
        </w:rPr>
        <w:fldChar w:fldCharType="begin"/>
      </w:r>
      <w:r w:rsidRPr="000C701A">
        <w:rPr>
          <w:b w:val="0"/>
          <w:noProof/>
          <w:sz w:val="18"/>
        </w:rPr>
        <w:instrText xml:space="preserve"> PAGEREF _Toc172384290 \h </w:instrText>
      </w:r>
      <w:r w:rsidRPr="000C701A">
        <w:rPr>
          <w:b w:val="0"/>
          <w:noProof/>
          <w:sz w:val="18"/>
        </w:rPr>
      </w:r>
      <w:r w:rsidRPr="000C701A">
        <w:rPr>
          <w:b w:val="0"/>
          <w:noProof/>
          <w:sz w:val="18"/>
        </w:rPr>
        <w:fldChar w:fldCharType="separate"/>
      </w:r>
      <w:r w:rsidR="0023025E">
        <w:rPr>
          <w:b w:val="0"/>
          <w:noProof/>
          <w:sz w:val="18"/>
        </w:rPr>
        <w:t>195</w:t>
      </w:r>
      <w:r w:rsidRPr="000C701A">
        <w:rPr>
          <w:b w:val="0"/>
          <w:noProof/>
          <w:sz w:val="18"/>
        </w:rPr>
        <w:fldChar w:fldCharType="end"/>
      </w:r>
    </w:p>
    <w:p w14:paraId="46C8C736" w14:textId="5A5AE381" w:rsidR="000C701A" w:rsidRDefault="000C701A">
      <w:pPr>
        <w:pStyle w:val="TOC5"/>
        <w:rPr>
          <w:rFonts w:asciiTheme="minorHAnsi" w:eastAsiaTheme="minorEastAsia" w:hAnsiTheme="minorHAnsi" w:cstheme="minorBidi"/>
          <w:noProof/>
          <w:kern w:val="0"/>
          <w:sz w:val="22"/>
          <w:szCs w:val="22"/>
        </w:rPr>
      </w:pPr>
      <w:r>
        <w:rPr>
          <w:noProof/>
        </w:rPr>
        <w:t>276</w:t>
      </w:r>
      <w:r>
        <w:rPr>
          <w:noProof/>
        </w:rPr>
        <w:tab/>
        <w:t>Application of Division</w:t>
      </w:r>
      <w:r w:rsidRPr="000C701A">
        <w:rPr>
          <w:noProof/>
        </w:rPr>
        <w:tab/>
      </w:r>
      <w:r w:rsidRPr="000C701A">
        <w:rPr>
          <w:noProof/>
        </w:rPr>
        <w:fldChar w:fldCharType="begin"/>
      </w:r>
      <w:r w:rsidRPr="000C701A">
        <w:rPr>
          <w:noProof/>
        </w:rPr>
        <w:instrText xml:space="preserve"> PAGEREF _Toc172384291 \h </w:instrText>
      </w:r>
      <w:r w:rsidRPr="000C701A">
        <w:rPr>
          <w:noProof/>
        </w:rPr>
      </w:r>
      <w:r w:rsidRPr="000C701A">
        <w:rPr>
          <w:noProof/>
        </w:rPr>
        <w:fldChar w:fldCharType="separate"/>
      </w:r>
      <w:r w:rsidR="0023025E">
        <w:rPr>
          <w:noProof/>
        </w:rPr>
        <w:t>195</w:t>
      </w:r>
      <w:r w:rsidRPr="000C701A">
        <w:rPr>
          <w:noProof/>
        </w:rPr>
        <w:fldChar w:fldCharType="end"/>
      </w:r>
    </w:p>
    <w:p w14:paraId="1F8F42D4" w14:textId="291AA877" w:rsidR="000C701A" w:rsidRDefault="000C701A">
      <w:pPr>
        <w:pStyle w:val="TOC5"/>
        <w:rPr>
          <w:rFonts w:asciiTheme="minorHAnsi" w:eastAsiaTheme="minorEastAsia" w:hAnsiTheme="minorHAnsi" w:cstheme="minorBidi"/>
          <w:noProof/>
          <w:kern w:val="0"/>
          <w:sz w:val="22"/>
          <w:szCs w:val="22"/>
        </w:rPr>
      </w:pPr>
      <w:r>
        <w:rPr>
          <w:noProof/>
        </w:rPr>
        <w:t>277</w:t>
      </w:r>
      <w:r>
        <w:rPr>
          <w:noProof/>
        </w:rPr>
        <w:tab/>
        <w:t>Requirements made of an examinee</w:t>
      </w:r>
      <w:r w:rsidRPr="000C701A">
        <w:rPr>
          <w:noProof/>
        </w:rPr>
        <w:tab/>
      </w:r>
      <w:r w:rsidRPr="000C701A">
        <w:rPr>
          <w:noProof/>
        </w:rPr>
        <w:fldChar w:fldCharType="begin"/>
      </w:r>
      <w:r w:rsidRPr="000C701A">
        <w:rPr>
          <w:noProof/>
        </w:rPr>
        <w:instrText xml:space="preserve"> PAGEREF _Toc172384292 \h </w:instrText>
      </w:r>
      <w:r w:rsidRPr="000C701A">
        <w:rPr>
          <w:noProof/>
        </w:rPr>
      </w:r>
      <w:r w:rsidRPr="000C701A">
        <w:rPr>
          <w:noProof/>
        </w:rPr>
        <w:fldChar w:fldCharType="separate"/>
      </w:r>
      <w:r w:rsidR="0023025E">
        <w:rPr>
          <w:noProof/>
        </w:rPr>
        <w:t>195</w:t>
      </w:r>
      <w:r w:rsidRPr="000C701A">
        <w:rPr>
          <w:noProof/>
        </w:rPr>
        <w:fldChar w:fldCharType="end"/>
      </w:r>
    </w:p>
    <w:p w14:paraId="56037B2F" w14:textId="4A22F8E4" w:rsidR="000C701A" w:rsidRDefault="000C701A">
      <w:pPr>
        <w:pStyle w:val="TOC5"/>
        <w:rPr>
          <w:rFonts w:asciiTheme="minorHAnsi" w:eastAsiaTheme="minorEastAsia" w:hAnsiTheme="minorHAnsi" w:cstheme="minorBidi"/>
          <w:noProof/>
          <w:kern w:val="0"/>
          <w:sz w:val="22"/>
          <w:szCs w:val="22"/>
        </w:rPr>
      </w:pPr>
      <w:r>
        <w:rPr>
          <w:noProof/>
        </w:rPr>
        <w:t>278</w:t>
      </w:r>
      <w:r>
        <w:rPr>
          <w:noProof/>
        </w:rPr>
        <w:tab/>
        <w:t>Examination to be in private</w:t>
      </w:r>
      <w:r w:rsidRPr="000C701A">
        <w:rPr>
          <w:noProof/>
        </w:rPr>
        <w:tab/>
      </w:r>
      <w:r w:rsidRPr="000C701A">
        <w:rPr>
          <w:noProof/>
        </w:rPr>
        <w:fldChar w:fldCharType="begin"/>
      </w:r>
      <w:r w:rsidRPr="000C701A">
        <w:rPr>
          <w:noProof/>
        </w:rPr>
        <w:instrText xml:space="preserve"> PAGEREF _Toc172384293 \h </w:instrText>
      </w:r>
      <w:r w:rsidRPr="000C701A">
        <w:rPr>
          <w:noProof/>
        </w:rPr>
      </w:r>
      <w:r w:rsidRPr="000C701A">
        <w:rPr>
          <w:noProof/>
        </w:rPr>
        <w:fldChar w:fldCharType="separate"/>
      </w:r>
      <w:r w:rsidR="0023025E">
        <w:rPr>
          <w:noProof/>
        </w:rPr>
        <w:t>195</w:t>
      </w:r>
      <w:r w:rsidRPr="000C701A">
        <w:rPr>
          <w:noProof/>
        </w:rPr>
        <w:fldChar w:fldCharType="end"/>
      </w:r>
    </w:p>
    <w:p w14:paraId="5E998E71" w14:textId="03CA2486" w:rsidR="000C701A" w:rsidRDefault="000C701A">
      <w:pPr>
        <w:pStyle w:val="TOC5"/>
        <w:rPr>
          <w:rFonts w:asciiTheme="minorHAnsi" w:eastAsiaTheme="minorEastAsia" w:hAnsiTheme="minorHAnsi" w:cstheme="minorBidi"/>
          <w:noProof/>
          <w:kern w:val="0"/>
          <w:sz w:val="22"/>
          <w:szCs w:val="22"/>
        </w:rPr>
      </w:pPr>
      <w:r>
        <w:rPr>
          <w:noProof/>
        </w:rPr>
        <w:t>279</w:t>
      </w:r>
      <w:r>
        <w:rPr>
          <w:noProof/>
        </w:rPr>
        <w:tab/>
        <w:t>Examinee’s lawyer may attend</w:t>
      </w:r>
      <w:r w:rsidRPr="000C701A">
        <w:rPr>
          <w:noProof/>
        </w:rPr>
        <w:tab/>
      </w:r>
      <w:r w:rsidRPr="000C701A">
        <w:rPr>
          <w:noProof/>
        </w:rPr>
        <w:fldChar w:fldCharType="begin"/>
      </w:r>
      <w:r w:rsidRPr="000C701A">
        <w:rPr>
          <w:noProof/>
        </w:rPr>
        <w:instrText xml:space="preserve"> PAGEREF _Toc172384294 \h </w:instrText>
      </w:r>
      <w:r w:rsidRPr="000C701A">
        <w:rPr>
          <w:noProof/>
        </w:rPr>
      </w:r>
      <w:r w:rsidRPr="000C701A">
        <w:rPr>
          <w:noProof/>
        </w:rPr>
        <w:fldChar w:fldCharType="separate"/>
      </w:r>
      <w:r w:rsidR="0023025E">
        <w:rPr>
          <w:noProof/>
        </w:rPr>
        <w:t>196</w:t>
      </w:r>
      <w:r w:rsidRPr="000C701A">
        <w:rPr>
          <w:noProof/>
        </w:rPr>
        <w:fldChar w:fldCharType="end"/>
      </w:r>
    </w:p>
    <w:p w14:paraId="43FA731F" w14:textId="63831865" w:rsidR="000C701A" w:rsidRDefault="000C701A">
      <w:pPr>
        <w:pStyle w:val="TOC5"/>
        <w:rPr>
          <w:rFonts w:asciiTheme="minorHAnsi" w:eastAsiaTheme="minorEastAsia" w:hAnsiTheme="minorHAnsi" w:cstheme="minorBidi"/>
          <w:noProof/>
          <w:kern w:val="0"/>
          <w:sz w:val="22"/>
          <w:szCs w:val="22"/>
        </w:rPr>
      </w:pPr>
      <w:r>
        <w:rPr>
          <w:noProof/>
        </w:rPr>
        <w:t>280</w:t>
      </w:r>
      <w:r>
        <w:rPr>
          <w:noProof/>
        </w:rPr>
        <w:tab/>
        <w:t>Record of examination</w:t>
      </w:r>
      <w:r w:rsidRPr="000C701A">
        <w:rPr>
          <w:noProof/>
        </w:rPr>
        <w:tab/>
      </w:r>
      <w:r w:rsidRPr="000C701A">
        <w:rPr>
          <w:noProof/>
        </w:rPr>
        <w:fldChar w:fldCharType="begin"/>
      </w:r>
      <w:r w:rsidRPr="000C701A">
        <w:rPr>
          <w:noProof/>
        </w:rPr>
        <w:instrText xml:space="preserve"> PAGEREF _Toc172384295 \h </w:instrText>
      </w:r>
      <w:r w:rsidRPr="000C701A">
        <w:rPr>
          <w:noProof/>
        </w:rPr>
      </w:r>
      <w:r w:rsidRPr="000C701A">
        <w:rPr>
          <w:noProof/>
        </w:rPr>
        <w:fldChar w:fldCharType="separate"/>
      </w:r>
      <w:r w:rsidR="0023025E">
        <w:rPr>
          <w:noProof/>
        </w:rPr>
        <w:t>196</w:t>
      </w:r>
      <w:r w:rsidRPr="000C701A">
        <w:rPr>
          <w:noProof/>
        </w:rPr>
        <w:fldChar w:fldCharType="end"/>
      </w:r>
    </w:p>
    <w:p w14:paraId="7A1F3F94" w14:textId="70AF7C2D" w:rsidR="000C701A" w:rsidRDefault="000C701A">
      <w:pPr>
        <w:pStyle w:val="TOC5"/>
        <w:rPr>
          <w:rFonts w:asciiTheme="minorHAnsi" w:eastAsiaTheme="minorEastAsia" w:hAnsiTheme="minorHAnsi" w:cstheme="minorBidi"/>
          <w:noProof/>
          <w:kern w:val="0"/>
          <w:sz w:val="22"/>
          <w:szCs w:val="22"/>
        </w:rPr>
      </w:pPr>
      <w:r>
        <w:rPr>
          <w:noProof/>
        </w:rPr>
        <w:t>281</w:t>
      </w:r>
      <w:r>
        <w:rPr>
          <w:noProof/>
        </w:rPr>
        <w:tab/>
        <w:t>Giving copies of record to other persons</w:t>
      </w:r>
      <w:r w:rsidRPr="000C701A">
        <w:rPr>
          <w:noProof/>
        </w:rPr>
        <w:tab/>
      </w:r>
      <w:r w:rsidRPr="000C701A">
        <w:rPr>
          <w:noProof/>
        </w:rPr>
        <w:fldChar w:fldCharType="begin"/>
      </w:r>
      <w:r w:rsidRPr="000C701A">
        <w:rPr>
          <w:noProof/>
        </w:rPr>
        <w:instrText xml:space="preserve"> PAGEREF _Toc172384296 \h </w:instrText>
      </w:r>
      <w:r w:rsidRPr="000C701A">
        <w:rPr>
          <w:noProof/>
        </w:rPr>
      </w:r>
      <w:r w:rsidRPr="000C701A">
        <w:rPr>
          <w:noProof/>
        </w:rPr>
        <w:fldChar w:fldCharType="separate"/>
      </w:r>
      <w:r w:rsidR="0023025E">
        <w:rPr>
          <w:noProof/>
        </w:rPr>
        <w:t>197</w:t>
      </w:r>
      <w:r w:rsidRPr="000C701A">
        <w:rPr>
          <w:noProof/>
        </w:rPr>
        <w:fldChar w:fldCharType="end"/>
      </w:r>
    </w:p>
    <w:p w14:paraId="1BD7105F" w14:textId="69CB2C81" w:rsidR="000C701A" w:rsidRDefault="000C701A">
      <w:pPr>
        <w:pStyle w:val="TOC5"/>
        <w:rPr>
          <w:rFonts w:asciiTheme="minorHAnsi" w:eastAsiaTheme="minorEastAsia" w:hAnsiTheme="minorHAnsi" w:cstheme="minorBidi"/>
          <w:noProof/>
          <w:kern w:val="0"/>
          <w:sz w:val="22"/>
          <w:szCs w:val="22"/>
        </w:rPr>
      </w:pPr>
      <w:r>
        <w:rPr>
          <w:noProof/>
        </w:rPr>
        <w:t>282</w:t>
      </w:r>
      <w:r>
        <w:rPr>
          <w:noProof/>
        </w:rPr>
        <w:tab/>
        <w:t>Copies given subject to conditions</w:t>
      </w:r>
      <w:r w:rsidRPr="000C701A">
        <w:rPr>
          <w:noProof/>
        </w:rPr>
        <w:tab/>
      </w:r>
      <w:r w:rsidRPr="000C701A">
        <w:rPr>
          <w:noProof/>
        </w:rPr>
        <w:fldChar w:fldCharType="begin"/>
      </w:r>
      <w:r w:rsidRPr="000C701A">
        <w:rPr>
          <w:noProof/>
        </w:rPr>
        <w:instrText xml:space="preserve"> PAGEREF _Toc172384297 \h </w:instrText>
      </w:r>
      <w:r w:rsidRPr="000C701A">
        <w:rPr>
          <w:noProof/>
        </w:rPr>
      </w:r>
      <w:r w:rsidRPr="000C701A">
        <w:rPr>
          <w:noProof/>
        </w:rPr>
        <w:fldChar w:fldCharType="separate"/>
      </w:r>
      <w:r w:rsidR="0023025E">
        <w:rPr>
          <w:noProof/>
        </w:rPr>
        <w:t>197</w:t>
      </w:r>
      <w:r w:rsidRPr="000C701A">
        <w:rPr>
          <w:noProof/>
        </w:rPr>
        <w:fldChar w:fldCharType="end"/>
      </w:r>
    </w:p>
    <w:p w14:paraId="249BCCE1" w14:textId="24D2BD58" w:rsidR="000C701A" w:rsidRDefault="000C701A">
      <w:pPr>
        <w:pStyle w:val="TOC5"/>
        <w:rPr>
          <w:rFonts w:asciiTheme="minorHAnsi" w:eastAsiaTheme="minorEastAsia" w:hAnsiTheme="minorHAnsi" w:cstheme="minorBidi"/>
          <w:noProof/>
          <w:kern w:val="0"/>
          <w:sz w:val="22"/>
          <w:szCs w:val="22"/>
        </w:rPr>
      </w:pPr>
      <w:r>
        <w:rPr>
          <w:noProof/>
        </w:rPr>
        <w:t>283</w:t>
      </w:r>
      <w:r>
        <w:rPr>
          <w:noProof/>
        </w:rPr>
        <w:tab/>
        <w:t>Record to accompany report</w:t>
      </w:r>
      <w:r w:rsidRPr="000C701A">
        <w:rPr>
          <w:noProof/>
        </w:rPr>
        <w:tab/>
      </w:r>
      <w:r w:rsidRPr="000C701A">
        <w:rPr>
          <w:noProof/>
        </w:rPr>
        <w:fldChar w:fldCharType="begin"/>
      </w:r>
      <w:r w:rsidRPr="000C701A">
        <w:rPr>
          <w:noProof/>
        </w:rPr>
        <w:instrText xml:space="preserve"> PAGEREF _Toc172384298 \h </w:instrText>
      </w:r>
      <w:r w:rsidRPr="000C701A">
        <w:rPr>
          <w:noProof/>
        </w:rPr>
      </w:r>
      <w:r w:rsidRPr="000C701A">
        <w:rPr>
          <w:noProof/>
        </w:rPr>
        <w:fldChar w:fldCharType="separate"/>
      </w:r>
      <w:r w:rsidR="0023025E">
        <w:rPr>
          <w:noProof/>
        </w:rPr>
        <w:t>198</w:t>
      </w:r>
      <w:r w:rsidRPr="000C701A">
        <w:rPr>
          <w:noProof/>
        </w:rPr>
        <w:fldChar w:fldCharType="end"/>
      </w:r>
    </w:p>
    <w:p w14:paraId="080F8857" w14:textId="4F394BF0" w:rsidR="000C701A" w:rsidRDefault="000C701A">
      <w:pPr>
        <w:pStyle w:val="TOC3"/>
        <w:rPr>
          <w:rFonts w:asciiTheme="minorHAnsi" w:eastAsiaTheme="minorEastAsia" w:hAnsiTheme="minorHAnsi" w:cstheme="minorBidi"/>
          <w:b w:val="0"/>
          <w:noProof/>
          <w:kern w:val="0"/>
          <w:szCs w:val="22"/>
        </w:rPr>
      </w:pPr>
      <w:r>
        <w:rPr>
          <w:noProof/>
        </w:rPr>
        <w:t>Division 6—Reports</w:t>
      </w:r>
      <w:r w:rsidRPr="000C701A">
        <w:rPr>
          <w:b w:val="0"/>
          <w:noProof/>
          <w:sz w:val="18"/>
        </w:rPr>
        <w:tab/>
      </w:r>
      <w:r w:rsidRPr="000C701A">
        <w:rPr>
          <w:b w:val="0"/>
          <w:noProof/>
          <w:sz w:val="18"/>
        </w:rPr>
        <w:fldChar w:fldCharType="begin"/>
      </w:r>
      <w:r w:rsidRPr="000C701A">
        <w:rPr>
          <w:b w:val="0"/>
          <w:noProof/>
          <w:sz w:val="18"/>
        </w:rPr>
        <w:instrText xml:space="preserve"> PAGEREF _Toc172384299 \h </w:instrText>
      </w:r>
      <w:r w:rsidRPr="000C701A">
        <w:rPr>
          <w:b w:val="0"/>
          <w:noProof/>
          <w:sz w:val="18"/>
        </w:rPr>
      </w:r>
      <w:r w:rsidRPr="000C701A">
        <w:rPr>
          <w:b w:val="0"/>
          <w:noProof/>
          <w:sz w:val="18"/>
        </w:rPr>
        <w:fldChar w:fldCharType="separate"/>
      </w:r>
      <w:r w:rsidR="0023025E">
        <w:rPr>
          <w:b w:val="0"/>
          <w:noProof/>
          <w:sz w:val="18"/>
        </w:rPr>
        <w:t>199</w:t>
      </w:r>
      <w:r w:rsidRPr="000C701A">
        <w:rPr>
          <w:b w:val="0"/>
          <w:noProof/>
          <w:sz w:val="18"/>
        </w:rPr>
        <w:fldChar w:fldCharType="end"/>
      </w:r>
    </w:p>
    <w:p w14:paraId="56EE38B6" w14:textId="2EC91E20" w:rsidR="000C701A" w:rsidRDefault="000C701A">
      <w:pPr>
        <w:pStyle w:val="TOC5"/>
        <w:rPr>
          <w:rFonts w:asciiTheme="minorHAnsi" w:eastAsiaTheme="minorEastAsia" w:hAnsiTheme="minorHAnsi" w:cstheme="minorBidi"/>
          <w:noProof/>
          <w:kern w:val="0"/>
          <w:sz w:val="22"/>
          <w:szCs w:val="22"/>
        </w:rPr>
      </w:pPr>
      <w:r>
        <w:rPr>
          <w:noProof/>
        </w:rPr>
        <w:t>284</w:t>
      </w:r>
      <w:r>
        <w:rPr>
          <w:noProof/>
        </w:rPr>
        <w:tab/>
        <w:t>Report of inspector</w:t>
      </w:r>
      <w:r w:rsidRPr="000C701A">
        <w:rPr>
          <w:noProof/>
        </w:rPr>
        <w:tab/>
      </w:r>
      <w:r w:rsidRPr="000C701A">
        <w:rPr>
          <w:noProof/>
        </w:rPr>
        <w:fldChar w:fldCharType="begin"/>
      </w:r>
      <w:r w:rsidRPr="000C701A">
        <w:rPr>
          <w:noProof/>
        </w:rPr>
        <w:instrText xml:space="preserve"> PAGEREF _Toc172384300 \h </w:instrText>
      </w:r>
      <w:r w:rsidRPr="000C701A">
        <w:rPr>
          <w:noProof/>
        </w:rPr>
      </w:r>
      <w:r w:rsidRPr="000C701A">
        <w:rPr>
          <w:noProof/>
        </w:rPr>
        <w:fldChar w:fldCharType="separate"/>
      </w:r>
      <w:r w:rsidR="0023025E">
        <w:rPr>
          <w:noProof/>
        </w:rPr>
        <w:t>199</w:t>
      </w:r>
      <w:r w:rsidRPr="000C701A">
        <w:rPr>
          <w:noProof/>
        </w:rPr>
        <w:fldChar w:fldCharType="end"/>
      </w:r>
    </w:p>
    <w:p w14:paraId="0C02866C" w14:textId="237C7ACC" w:rsidR="000C701A" w:rsidRDefault="000C701A">
      <w:pPr>
        <w:pStyle w:val="TOC3"/>
        <w:rPr>
          <w:rFonts w:asciiTheme="minorHAnsi" w:eastAsiaTheme="minorEastAsia" w:hAnsiTheme="minorHAnsi" w:cstheme="minorBidi"/>
          <w:b w:val="0"/>
          <w:noProof/>
          <w:kern w:val="0"/>
          <w:szCs w:val="22"/>
        </w:rPr>
      </w:pPr>
      <w:r>
        <w:rPr>
          <w:noProof/>
        </w:rPr>
        <w:t>Division 7—Offences</w:t>
      </w:r>
      <w:r w:rsidRPr="000C701A">
        <w:rPr>
          <w:b w:val="0"/>
          <w:noProof/>
          <w:sz w:val="18"/>
        </w:rPr>
        <w:tab/>
      </w:r>
      <w:r w:rsidRPr="000C701A">
        <w:rPr>
          <w:b w:val="0"/>
          <w:noProof/>
          <w:sz w:val="18"/>
        </w:rPr>
        <w:fldChar w:fldCharType="begin"/>
      </w:r>
      <w:r w:rsidRPr="000C701A">
        <w:rPr>
          <w:b w:val="0"/>
          <w:noProof/>
          <w:sz w:val="18"/>
        </w:rPr>
        <w:instrText xml:space="preserve"> PAGEREF _Toc172384301 \h </w:instrText>
      </w:r>
      <w:r w:rsidRPr="000C701A">
        <w:rPr>
          <w:b w:val="0"/>
          <w:noProof/>
          <w:sz w:val="18"/>
        </w:rPr>
      </w:r>
      <w:r w:rsidRPr="000C701A">
        <w:rPr>
          <w:b w:val="0"/>
          <w:noProof/>
          <w:sz w:val="18"/>
        </w:rPr>
        <w:fldChar w:fldCharType="separate"/>
      </w:r>
      <w:r w:rsidR="0023025E">
        <w:rPr>
          <w:b w:val="0"/>
          <w:noProof/>
          <w:sz w:val="18"/>
        </w:rPr>
        <w:t>201</w:t>
      </w:r>
      <w:r w:rsidRPr="000C701A">
        <w:rPr>
          <w:b w:val="0"/>
          <w:noProof/>
          <w:sz w:val="18"/>
        </w:rPr>
        <w:fldChar w:fldCharType="end"/>
      </w:r>
    </w:p>
    <w:p w14:paraId="57EB8AB7" w14:textId="3439A9DD" w:rsidR="000C701A" w:rsidRDefault="000C701A">
      <w:pPr>
        <w:pStyle w:val="TOC5"/>
        <w:rPr>
          <w:rFonts w:asciiTheme="minorHAnsi" w:eastAsiaTheme="minorEastAsia" w:hAnsiTheme="minorHAnsi" w:cstheme="minorBidi"/>
          <w:noProof/>
          <w:kern w:val="0"/>
          <w:sz w:val="22"/>
          <w:szCs w:val="22"/>
        </w:rPr>
      </w:pPr>
      <w:r>
        <w:rPr>
          <w:noProof/>
        </w:rPr>
        <w:t>285</w:t>
      </w:r>
      <w:r>
        <w:rPr>
          <w:noProof/>
        </w:rPr>
        <w:tab/>
        <w:t>Compliance with requirements made under this Act</w:t>
      </w:r>
      <w:r w:rsidRPr="000C701A">
        <w:rPr>
          <w:noProof/>
        </w:rPr>
        <w:tab/>
      </w:r>
      <w:r w:rsidRPr="000C701A">
        <w:rPr>
          <w:noProof/>
        </w:rPr>
        <w:fldChar w:fldCharType="begin"/>
      </w:r>
      <w:r w:rsidRPr="000C701A">
        <w:rPr>
          <w:noProof/>
        </w:rPr>
        <w:instrText xml:space="preserve"> PAGEREF _Toc172384302 \h </w:instrText>
      </w:r>
      <w:r w:rsidRPr="000C701A">
        <w:rPr>
          <w:noProof/>
        </w:rPr>
      </w:r>
      <w:r w:rsidRPr="000C701A">
        <w:rPr>
          <w:noProof/>
        </w:rPr>
        <w:fldChar w:fldCharType="separate"/>
      </w:r>
      <w:r w:rsidR="0023025E">
        <w:rPr>
          <w:noProof/>
        </w:rPr>
        <w:t>201</w:t>
      </w:r>
      <w:r w:rsidRPr="000C701A">
        <w:rPr>
          <w:noProof/>
        </w:rPr>
        <w:fldChar w:fldCharType="end"/>
      </w:r>
    </w:p>
    <w:p w14:paraId="02357224" w14:textId="7806E1A3" w:rsidR="000C701A" w:rsidRDefault="000C701A">
      <w:pPr>
        <w:pStyle w:val="TOC5"/>
        <w:rPr>
          <w:rFonts w:asciiTheme="minorHAnsi" w:eastAsiaTheme="minorEastAsia" w:hAnsiTheme="minorHAnsi" w:cstheme="minorBidi"/>
          <w:noProof/>
          <w:kern w:val="0"/>
          <w:sz w:val="22"/>
          <w:szCs w:val="22"/>
        </w:rPr>
      </w:pPr>
      <w:r>
        <w:rPr>
          <w:noProof/>
        </w:rPr>
        <w:t>286</w:t>
      </w:r>
      <w:r>
        <w:rPr>
          <w:noProof/>
        </w:rPr>
        <w:tab/>
        <w:t>Concealing books relevant to investigation</w:t>
      </w:r>
      <w:r w:rsidRPr="000C701A">
        <w:rPr>
          <w:noProof/>
        </w:rPr>
        <w:tab/>
      </w:r>
      <w:r w:rsidRPr="000C701A">
        <w:rPr>
          <w:noProof/>
        </w:rPr>
        <w:fldChar w:fldCharType="begin"/>
      </w:r>
      <w:r w:rsidRPr="000C701A">
        <w:rPr>
          <w:noProof/>
        </w:rPr>
        <w:instrText xml:space="preserve"> PAGEREF _Toc172384303 \h </w:instrText>
      </w:r>
      <w:r w:rsidRPr="000C701A">
        <w:rPr>
          <w:noProof/>
        </w:rPr>
      </w:r>
      <w:r w:rsidRPr="000C701A">
        <w:rPr>
          <w:noProof/>
        </w:rPr>
        <w:fldChar w:fldCharType="separate"/>
      </w:r>
      <w:r w:rsidR="0023025E">
        <w:rPr>
          <w:noProof/>
        </w:rPr>
        <w:t>201</w:t>
      </w:r>
      <w:r w:rsidRPr="000C701A">
        <w:rPr>
          <w:noProof/>
        </w:rPr>
        <w:fldChar w:fldCharType="end"/>
      </w:r>
    </w:p>
    <w:p w14:paraId="57687285" w14:textId="3719549A" w:rsidR="000C701A" w:rsidRDefault="000C701A">
      <w:pPr>
        <w:pStyle w:val="TOC5"/>
        <w:rPr>
          <w:rFonts w:asciiTheme="minorHAnsi" w:eastAsiaTheme="minorEastAsia" w:hAnsiTheme="minorHAnsi" w:cstheme="minorBidi"/>
          <w:noProof/>
          <w:kern w:val="0"/>
          <w:sz w:val="22"/>
          <w:szCs w:val="22"/>
        </w:rPr>
      </w:pPr>
      <w:r>
        <w:rPr>
          <w:noProof/>
        </w:rPr>
        <w:t>287</w:t>
      </w:r>
      <w:r>
        <w:rPr>
          <w:noProof/>
        </w:rPr>
        <w:tab/>
        <w:t>Self</w:t>
      </w:r>
      <w:r>
        <w:rPr>
          <w:noProof/>
        </w:rPr>
        <w:noBreakHyphen/>
        <w:t>incrimination</w:t>
      </w:r>
      <w:r w:rsidRPr="000C701A">
        <w:rPr>
          <w:noProof/>
        </w:rPr>
        <w:tab/>
      </w:r>
      <w:r w:rsidRPr="000C701A">
        <w:rPr>
          <w:noProof/>
        </w:rPr>
        <w:fldChar w:fldCharType="begin"/>
      </w:r>
      <w:r w:rsidRPr="000C701A">
        <w:rPr>
          <w:noProof/>
        </w:rPr>
        <w:instrText xml:space="preserve"> PAGEREF _Toc172384304 \h </w:instrText>
      </w:r>
      <w:r w:rsidRPr="000C701A">
        <w:rPr>
          <w:noProof/>
        </w:rPr>
      </w:r>
      <w:r w:rsidRPr="000C701A">
        <w:rPr>
          <w:noProof/>
        </w:rPr>
        <w:fldChar w:fldCharType="separate"/>
      </w:r>
      <w:r w:rsidR="0023025E">
        <w:rPr>
          <w:noProof/>
        </w:rPr>
        <w:t>201</w:t>
      </w:r>
      <w:r w:rsidRPr="000C701A">
        <w:rPr>
          <w:noProof/>
        </w:rPr>
        <w:fldChar w:fldCharType="end"/>
      </w:r>
    </w:p>
    <w:p w14:paraId="5CFE2EEF" w14:textId="6B7B7E26" w:rsidR="000C701A" w:rsidRDefault="000C701A">
      <w:pPr>
        <w:pStyle w:val="TOC5"/>
        <w:rPr>
          <w:rFonts w:asciiTheme="minorHAnsi" w:eastAsiaTheme="minorEastAsia" w:hAnsiTheme="minorHAnsi" w:cstheme="minorBidi"/>
          <w:noProof/>
          <w:kern w:val="0"/>
          <w:sz w:val="22"/>
          <w:szCs w:val="22"/>
        </w:rPr>
      </w:pPr>
      <w:r>
        <w:rPr>
          <w:noProof/>
        </w:rPr>
        <w:t>288</w:t>
      </w:r>
      <w:r>
        <w:rPr>
          <w:noProof/>
        </w:rPr>
        <w:tab/>
        <w:t>Legal professional privilege</w:t>
      </w:r>
      <w:r w:rsidRPr="000C701A">
        <w:rPr>
          <w:noProof/>
        </w:rPr>
        <w:tab/>
      </w:r>
      <w:r w:rsidRPr="000C701A">
        <w:rPr>
          <w:noProof/>
        </w:rPr>
        <w:fldChar w:fldCharType="begin"/>
      </w:r>
      <w:r w:rsidRPr="000C701A">
        <w:rPr>
          <w:noProof/>
        </w:rPr>
        <w:instrText xml:space="preserve"> PAGEREF _Toc172384305 \h </w:instrText>
      </w:r>
      <w:r w:rsidRPr="000C701A">
        <w:rPr>
          <w:noProof/>
        </w:rPr>
      </w:r>
      <w:r w:rsidRPr="000C701A">
        <w:rPr>
          <w:noProof/>
        </w:rPr>
        <w:fldChar w:fldCharType="separate"/>
      </w:r>
      <w:r w:rsidR="0023025E">
        <w:rPr>
          <w:noProof/>
        </w:rPr>
        <w:t>203</w:t>
      </w:r>
      <w:r w:rsidRPr="000C701A">
        <w:rPr>
          <w:noProof/>
        </w:rPr>
        <w:fldChar w:fldCharType="end"/>
      </w:r>
    </w:p>
    <w:p w14:paraId="1E5B76C5" w14:textId="48F7D9C8" w:rsidR="000C701A" w:rsidRDefault="000C701A">
      <w:pPr>
        <w:pStyle w:val="TOC5"/>
        <w:rPr>
          <w:rFonts w:asciiTheme="minorHAnsi" w:eastAsiaTheme="minorEastAsia" w:hAnsiTheme="minorHAnsi" w:cstheme="minorBidi"/>
          <w:noProof/>
          <w:kern w:val="0"/>
          <w:sz w:val="22"/>
          <w:szCs w:val="22"/>
        </w:rPr>
      </w:pPr>
      <w:r>
        <w:rPr>
          <w:noProof/>
        </w:rPr>
        <w:t>289</w:t>
      </w:r>
      <w:r>
        <w:rPr>
          <w:noProof/>
        </w:rPr>
        <w:tab/>
        <w:t>Powers of Court where non</w:t>
      </w:r>
      <w:r>
        <w:rPr>
          <w:noProof/>
        </w:rPr>
        <w:noBreakHyphen/>
        <w:t>compliance with this Act</w:t>
      </w:r>
      <w:r w:rsidRPr="000C701A">
        <w:rPr>
          <w:noProof/>
        </w:rPr>
        <w:tab/>
      </w:r>
      <w:r w:rsidRPr="000C701A">
        <w:rPr>
          <w:noProof/>
        </w:rPr>
        <w:fldChar w:fldCharType="begin"/>
      </w:r>
      <w:r w:rsidRPr="000C701A">
        <w:rPr>
          <w:noProof/>
        </w:rPr>
        <w:instrText xml:space="preserve"> PAGEREF _Toc172384306 \h </w:instrText>
      </w:r>
      <w:r w:rsidRPr="000C701A">
        <w:rPr>
          <w:noProof/>
        </w:rPr>
      </w:r>
      <w:r w:rsidRPr="000C701A">
        <w:rPr>
          <w:noProof/>
        </w:rPr>
        <w:fldChar w:fldCharType="separate"/>
      </w:r>
      <w:r w:rsidR="0023025E">
        <w:rPr>
          <w:noProof/>
        </w:rPr>
        <w:t>204</w:t>
      </w:r>
      <w:r w:rsidRPr="000C701A">
        <w:rPr>
          <w:noProof/>
        </w:rPr>
        <w:fldChar w:fldCharType="end"/>
      </w:r>
    </w:p>
    <w:p w14:paraId="35E82548" w14:textId="01E2023A" w:rsidR="000C701A" w:rsidRDefault="000C701A">
      <w:pPr>
        <w:pStyle w:val="TOC3"/>
        <w:rPr>
          <w:rFonts w:asciiTheme="minorHAnsi" w:eastAsiaTheme="minorEastAsia" w:hAnsiTheme="minorHAnsi" w:cstheme="minorBidi"/>
          <w:b w:val="0"/>
          <w:noProof/>
          <w:kern w:val="0"/>
          <w:szCs w:val="22"/>
        </w:rPr>
      </w:pPr>
      <w:r>
        <w:rPr>
          <w:noProof/>
        </w:rPr>
        <w:t>Division 8—Evidentiary use of certain material</w:t>
      </w:r>
      <w:r w:rsidRPr="000C701A">
        <w:rPr>
          <w:b w:val="0"/>
          <w:noProof/>
          <w:sz w:val="18"/>
        </w:rPr>
        <w:tab/>
      </w:r>
      <w:r w:rsidRPr="000C701A">
        <w:rPr>
          <w:b w:val="0"/>
          <w:noProof/>
          <w:sz w:val="18"/>
        </w:rPr>
        <w:fldChar w:fldCharType="begin"/>
      </w:r>
      <w:r w:rsidRPr="000C701A">
        <w:rPr>
          <w:b w:val="0"/>
          <w:noProof/>
          <w:sz w:val="18"/>
        </w:rPr>
        <w:instrText xml:space="preserve"> PAGEREF _Toc172384307 \h </w:instrText>
      </w:r>
      <w:r w:rsidRPr="000C701A">
        <w:rPr>
          <w:b w:val="0"/>
          <w:noProof/>
          <w:sz w:val="18"/>
        </w:rPr>
      </w:r>
      <w:r w:rsidRPr="000C701A">
        <w:rPr>
          <w:b w:val="0"/>
          <w:noProof/>
          <w:sz w:val="18"/>
        </w:rPr>
        <w:fldChar w:fldCharType="separate"/>
      </w:r>
      <w:r w:rsidR="0023025E">
        <w:rPr>
          <w:b w:val="0"/>
          <w:noProof/>
          <w:sz w:val="18"/>
        </w:rPr>
        <w:t>205</w:t>
      </w:r>
      <w:r w:rsidRPr="000C701A">
        <w:rPr>
          <w:b w:val="0"/>
          <w:noProof/>
          <w:sz w:val="18"/>
        </w:rPr>
        <w:fldChar w:fldCharType="end"/>
      </w:r>
    </w:p>
    <w:p w14:paraId="25EAFA19" w14:textId="71C0FD23" w:rsidR="000C701A" w:rsidRDefault="000C701A">
      <w:pPr>
        <w:pStyle w:val="TOC5"/>
        <w:rPr>
          <w:rFonts w:asciiTheme="minorHAnsi" w:eastAsiaTheme="minorEastAsia" w:hAnsiTheme="minorHAnsi" w:cstheme="minorBidi"/>
          <w:noProof/>
          <w:kern w:val="0"/>
          <w:sz w:val="22"/>
          <w:szCs w:val="22"/>
        </w:rPr>
      </w:pPr>
      <w:r>
        <w:rPr>
          <w:noProof/>
        </w:rPr>
        <w:t>290</w:t>
      </w:r>
      <w:r>
        <w:rPr>
          <w:noProof/>
        </w:rPr>
        <w:tab/>
        <w:t>Statements made at an examination: proceedings against examinee</w:t>
      </w:r>
      <w:r w:rsidRPr="000C701A">
        <w:rPr>
          <w:noProof/>
        </w:rPr>
        <w:tab/>
      </w:r>
      <w:r w:rsidRPr="000C701A">
        <w:rPr>
          <w:noProof/>
        </w:rPr>
        <w:fldChar w:fldCharType="begin"/>
      </w:r>
      <w:r w:rsidRPr="000C701A">
        <w:rPr>
          <w:noProof/>
        </w:rPr>
        <w:instrText xml:space="preserve"> PAGEREF _Toc172384308 \h </w:instrText>
      </w:r>
      <w:r w:rsidRPr="000C701A">
        <w:rPr>
          <w:noProof/>
        </w:rPr>
      </w:r>
      <w:r w:rsidRPr="000C701A">
        <w:rPr>
          <w:noProof/>
        </w:rPr>
        <w:fldChar w:fldCharType="separate"/>
      </w:r>
      <w:r w:rsidR="0023025E">
        <w:rPr>
          <w:noProof/>
        </w:rPr>
        <w:t>205</w:t>
      </w:r>
      <w:r w:rsidRPr="000C701A">
        <w:rPr>
          <w:noProof/>
        </w:rPr>
        <w:fldChar w:fldCharType="end"/>
      </w:r>
    </w:p>
    <w:p w14:paraId="42895ABD" w14:textId="30DBFC28" w:rsidR="000C701A" w:rsidRDefault="000C701A">
      <w:pPr>
        <w:pStyle w:val="TOC5"/>
        <w:rPr>
          <w:rFonts w:asciiTheme="minorHAnsi" w:eastAsiaTheme="minorEastAsia" w:hAnsiTheme="minorHAnsi" w:cstheme="minorBidi"/>
          <w:noProof/>
          <w:kern w:val="0"/>
          <w:sz w:val="22"/>
          <w:szCs w:val="22"/>
        </w:rPr>
      </w:pPr>
      <w:r>
        <w:rPr>
          <w:noProof/>
        </w:rPr>
        <w:t>291</w:t>
      </w:r>
      <w:r>
        <w:rPr>
          <w:noProof/>
        </w:rPr>
        <w:tab/>
        <w:t>Statements made at an examination: other proceedings</w:t>
      </w:r>
      <w:r w:rsidRPr="000C701A">
        <w:rPr>
          <w:noProof/>
        </w:rPr>
        <w:tab/>
      </w:r>
      <w:r w:rsidRPr="000C701A">
        <w:rPr>
          <w:noProof/>
        </w:rPr>
        <w:fldChar w:fldCharType="begin"/>
      </w:r>
      <w:r w:rsidRPr="000C701A">
        <w:rPr>
          <w:noProof/>
        </w:rPr>
        <w:instrText xml:space="preserve"> PAGEREF _Toc172384309 \h </w:instrText>
      </w:r>
      <w:r w:rsidRPr="000C701A">
        <w:rPr>
          <w:noProof/>
        </w:rPr>
      </w:r>
      <w:r w:rsidRPr="000C701A">
        <w:rPr>
          <w:noProof/>
        </w:rPr>
        <w:fldChar w:fldCharType="separate"/>
      </w:r>
      <w:r w:rsidR="0023025E">
        <w:rPr>
          <w:noProof/>
        </w:rPr>
        <w:t>206</w:t>
      </w:r>
      <w:r w:rsidRPr="000C701A">
        <w:rPr>
          <w:noProof/>
        </w:rPr>
        <w:fldChar w:fldCharType="end"/>
      </w:r>
    </w:p>
    <w:p w14:paraId="2A6ACD58" w14:textId="042AA052" w:rsidR="000C701A" w:rsidRDefault="000C701A">
      <w:pPr>
        <w:pStyle w:val="TOC5"/>
        <w:rPr>
          <w:rFonts w:asciiTheme="minorHAnsi" w:eastAsiaTheme="minorEastAsia" w:hAnsiTheme="minorHAnsi" w:cstheme="minorBidi"/>
          <w:noProof/>
          <w:kern w:val="0"/>
          <w:sz w:val="22"/>
          <w:szCs w:val="22"/>
        </w:rPr>
      </w:pPr>
      <w:r>
        <w:rPr>
          <w:noProof/>
        </w:rPr>
        <w:t>292</w:t>
      </w:r>
      <w:r>
        <w:rPr>
          <w:noProof/>
        </w:rPr>
        <w:tab/>
        <w:t>Weight of evidence admitted under section 291</w:t>
      </w:r>
      <w:r w:rsidRPr="000C701A">
        <w:rPr>
          <w:noProof/>
        </w:rPr>
        <w:tab/>
      </w:r>
      <w:r w:rsidRPr="000C701A">
        <w:rPr>
          <w:noProof/>
        </w:rPr>
        <w:fldChar w:fldCharType="begin"/>
      </w:r>
      <w:r w:rsidRPr="000C701A">
        <w:rPr>
          <w:noProof/>
        </w:rPr>
        <w:instrText xml:space="preserve"> PAGEREF _Toc172384310 \h </w:instrText>
      </w:r>
      <w:r w:rsidRPr="000C701A">
        <w:rPr>
          <w:noProof/>
        </w:rPr>
      </w:r>
      <w:r w:rsidRPr="000C701A">
        <w:rPr>
          <w:noProof/>
        </w:rPr>
        <w:fldChar w:fldCharType="separate"/>
      </w:r>
      <w:r w:rsidR="0023025E">
        <w:rPr>
          <w:noProof/>
        </w:rPr>
        <w:t>207</w:t>
      </w:r>
      <w:r w:rsidRPr="000C701A">
        <w:rPr>
          <w:noProof/>
        </w:rPr>
        <w:fldChar w:fldCharType="end"/>
      </w:r>
    </w:p>
    <w:p w14:paraId="5E5463C9" w14:textId="466A8134" w:rsidR="000C701A" w:rsidRDefault="000C701A">
      <w:pPr>
        <w:pStyle w:val="TOC5"/>
        <w:rPr>
          <w:rFonts w:asciiTheme="minorHAnsi" w:eastAsiaTheme="minorEastAsia" w:hAnsiTheme="minorHAnsi" w:cstheme="minorBidi"/>
          <w:noProof/>
          <w:kern w:val="0"/>
          <w:sz w:val="22"/>
          <w:szCs w:val="22"/>
        </w:rPr>
      </w:pPr>
      <w:r>
        <w:rPr>
          <w:noProof/>
        </w:rPr>
        <w:t>293</w:t>
      </w:r>
      <w:r>
        <w:rPr>
          <w:noProof/>
        </w:rPr>
        <w:tab/>
        <w:t>Objection to admission of statements made at examination</w:t>
      </w:r>
      <w:r w:rsidRPr="000C701A">
        <w:rPr>
          <w:noProof/>
        </w:rPr>
        <w:tab/>
      </w:r>
      <w:r w:rsidRPr="000C701A">
        <w:rPr>
          <w:noProof/>
        </w:rPr>
        <w:fldChar w:fldCharType="begin"/>
      </w:r>
      <w:r w:rsidRPr="000C701A">
        <w:rPr>
          <w:noProof/>
        </w:rPr>
        <w:instrText xml:space="preserve"> PAGEREF _Toc172384311 \h </w:instrText>
      </w:r>
      <w:r w:rsidRPr="000C701A">
        <w:rPr>
          <w:noProof/>
        </w:rPr>
      </w:r>
      <w:r w:rsidRPr="000C701A">
        <w:rPr>
          <w:noProof/>
        </w:rPr>
        <w:fldChar w:fldCharType="separate"/>
      </w:r>
      <w:r w:rsidR="0023025E">
        <w:rPr>
          <w:noProof/>
        </w:rPr>
        <w:t>208</w:t>
      </w:r>
      <w:r w:rsidRPr="000C701A">
        <w:rPr>
          <w:noProof/>
        </w:rPr>
        <w:fldChar w:fldCharType="end"/>
      </w:r>
    </w:p>
    <w:p w14:paraId="66850669" w14:textId="2E1B9ABE" w:rsidR="000C701A" w:rsidRDefault="000C701A">
      <w:pPr>
        <w:pStyle w:val="TOC5"/>
        <w:rPr>
          <w:rFonts w:asciiTheme="minorHAnsi" w:eastAsiaTheme="minorEastAsia" w:hAnsiTheme="minorHAnsi" w:cstheme="minorBidi"/>
          <w:noProof/>
          <w:kern w:val="0"/>
          <w:sz w:val="22"/>
          <w:szCs w:val="22"/>
        </w:rPr>
      </w:pPr>
      <w:r>
        <w:rPr>
          <w:noProof/>
        </w:rPr>
        <w:t>294</w:t>
      </w:r>
      <w:r>
        <w:rPr>
          <w:noProof/>
        </w:rPr>
        <w:tab/>
        <w:t>Copies of, or extracts from, certain books</w:t>
      </w:r>
      <w:r w:rsidRPr="000C701A">
        <w:rPr>
          <w:noProof/>
        </w:rPr>
        <w:tab/>
      </w:r>
      <w:r w:rsidRPr="000C701A">
        <w:rPr>
          <w:noProof/>
        </w:rPr>
        <w:fldChar w:fldCharType="begin"/>
      </w:r>
      <w:r w:rsidRPr="000C701A">
        <w:rPr>
          <w:noProof/>
        </w:rPr>
        <w:instrText xml:space="preserve"> PAGEREF _Toc172384312 \h </w:instrText>
      </w:r>
      <w:r w:rsidRPr="000C701A">
        <w:rPr>
          <w:noProof/>
        </w:rPr>
      </w:r>
      <w:r w:rsidRPr="000C701A">
        <w:rPr>
          <w:noProof/>
        </w:rPr>
        <w:fldChar w:fldCharType="separate"/>
      </w:r>
      <w:r w:rsidR="0023025E">
        <w:rPr>
          <w:noProof/>
        </w:rPr>
        <w:t>209</w:t>
      </w:r>
      <w:r w:rsidRPr="000C701A">
        <w:rPr>
          <w:noProof/>
        </w:rPr>
        <w:fldChar w:fldCharType="end"/>
      </w:r>
    </w:p>
    <w:p w14:paraId="1853D5AB" w14:textId="12E6448D" w:rsidR="000C701A" w:rsidRDefault="000C701A">
      <w:pPr>
        <w:pStyle w:val="TOC5"/>
        <w:rPr>
          <w:rFonts w:asciiTheme="minorHAnsi" w:eastAsiaTheme="minorEastAsia" w:hAnsiTheme="minorHAnsi" w:cstheme="minorBidi"/>
          <w:noProof/>
          <w:kern w:val="0"/>
          <w:sz w:val="22"/>
          <w:szCs w:val="22"/>
        </w:rPr>
      </w:pPr>
      <w:r>
        <w:rPr>
          <w:noProof/>
        </w:rPr>
        <w:t>295</w:t>
      </w:r>
      <w:r>
        <w:rPr>
          <w:noProof/>
        </w:rPr>
        <w:tab/>
        <w:t>Report under Division 6</w:t>
      </w:r>
      <w:r w:rsidRPr="000C701A">
        <w:rPr>
          <w:noProof/>
        </w:rPr>
        <w:tab/>
      </w:r>
      <w:r w:rsidRPr="000C701A">
        <w:rPr>
          <w:noProof/>
        </w:rPr>
        <w:fldChar w:fldCharType="begin"/>
      </w:r>
      <w:r w:rsidRPr="000C701A">
        <w:rPr>
          <w:noProof/>
        </w:rPr>
        <w:instrText xml:space="preserve"> PAGEREF _Toc172384313 \h </w:instrText>
      </w:r>
      <w:r w:rsidRPr="000C701A">
        <w:rPr>
          <w:noProof/>
        </w:rPr>
      </w:r>
      <w:r w:rsidRPr="000C701A">
        <w:rPr>
          <w:noProof/>
        </w:rPr>
        <w:fldChar w:fldCharType="separate"/>
      </w:r>
      <w:r w:rsidR="0023025E">
        <w:rPr>
          <w:noProof/>
        </w:rPr>
        <w:t>210</w:t>
      </w:r>
      <w:r w:rsidRPr="000C701A">
        <w:rPr>
          <w:noProof/>
        </w:rPr>
        <w:fldChar w:fldCharType="end"/>
      </w:r>
    </w:p>
    <w:p w14:paraId="6338CDB2" w14:textId="0F450890" w:rsidR="000C701A" w:rsidRDefault="000C701A">
      <w:pPr>
        <w:pStyle w:val="TOC5"/>
        <w:rPr>
          <w:rFonts w:asciiTheme="minorHAnsi" w:eastAsiaTheme="minorEastAsia" w:hAnsiTheme="minorHAnsi" w:cstheme="minorBidi"/>
          <w:noProof/>
          <w:kern w:val="0"/>
          <w:sz w:val="22"/>
          <w:szCs w:val="22"/>
        </w:rPr>
      </w:pPr>
      <w:r>
        <w:rPr>
          <w:noProof/>
        </w:rPr>
        <w:lastRenderedPageBreak/>
        <w:t>296</w:t>
      </w:r>
      <w:r>
        <w:rPr>
          <w:noProof/>
        </w:rPr>
        <w:tab/>
        <w:t>Exceptions to admissibility of report</w:t>
      </w:r>
      <w:r w:rsidRPr="000C701A">
        <w:rPr>
          <w:noProof/>
        </w:rPr>
        <w:tab/>
      </w:r>
      <w:r w:rsidRPr="000C701A">
        <w:rPr>
          <w:noProof/>
        </w:rPr>
        <w:fldChar w:fldCharType="begin"/>
      </w:r>
      <w:r w:rsidRPr="000C701A">
        <w:rPr>
          <w:noProof/>
        </w:rPr>
        <w:instrText xml:space="preserve"> PAGEREF _Toc172384314 \h </w:instrText>
      </w:r>
      <w:r w:rsidRPr="000C701A">
        <w:rPr>
          <w:noProof/>
        </w:rPr>
      </w:r>
      <w:r w:rsidRPr="000C701A">
        <w:rPr>
          <w:noProof/>
        </w:rPr>
        <w:fldChar w:fldCharType="separate"/>
      </w:r>
      <w:r w:rsidR="0023025E">
        <w:rPr>
          <w:noProof/>
        </w:rPr>
        <w:t>210</w:t>
      </w:r>
      <w:r w:rsidRPr="000C701A">
        <w:rPr>
          <w:noProof/>
        </w:rPr>
        <w:fldChar w:fldCharType="end"/>
      </w:r>
    </w:p>
    <w:p w14:paraId="153817EF" w14:textId="7C6EC595" w:rsidR="000C701A" w:rsidRDefault="000C701A">
      <w:pPr>
        <w:pStyle w:val="TOC5"/>
        <w:rPr>
          <w:rFonts w:asciiTheme="minorHAnsi" w:eastAsiaTheme="minorEastAsia" w:hAnsiTheme="minorHAnsi" w:cstheme="minorBidi"/>
          <w:noProof/>
          <w:kern w:val="0"/>
          <w:sz w:val="22"/>
          <w:szCs w:val="22"/>
        </w:rPr>
      </w:pPr>
      <w:r>
        <w:rPr>
          <w:noProof/>
        </w:rPr>
        <w:t>297</w:t>
      </w:r>
      <w:r>
        <w:rPr>
          <w:noProof/>
        </w:rPr>
        <w:tab/>
        <w:t>Material otherwise admissible</w:t>
      </w:r>
      <w:r w:rsidRPr="000C701A">
        <w:rPr>
          <w:noProof/>
        </w:rPr>
        <w:tab/>
      </w:r>
      <w:r w:rsidRPr="000C701A">
        <w:rPr>
          <w:noProof/>
        </w:rPr>
        <w:fldChar w:fldCharType="begin"/>
      </w:r>
      <w:r w:rsidRPr="000C701A">
        <w:rPr>
          <w:noProof/>
        </w:rPr>
        <w:instrText xml:space="preserve"> PAGEREF _Toc172384315 \h </w:instrText>
      </w:r>
      <w:r w:rsidRPr="000C701A">
        <w:rPr>
          <w:noProof/>
        </w:rPr>
      </w:r>
      <w:r w:rsidRPr="000C701A">
        <w:rPr>
          <w:noProof/>
        </w:rPr>
        <w:fldChar w:fldCharType="separate"/>
      </w:r>
      <w:r w:rsidR="0023025E">
        <w:rPr>
          <w:noProof/>
        </w:rPr>
        <w:t>212</w:t>
      </w:r>
      <w:r w:rsidRPr="000C701A">
        <w:rPr>
          <w:noProof/>
        </w:rPr>
        <w:fldChar w:fldCharType="end"/>
      </w:r>
    </w:p>
    <w:p w14:paraId="23FADF60" w14:textId="291053CD" w:rsidR="000C701A" w:rsidRDefault="000C701A">
      <w:pPr>
        <w:pStyle w:val="TOC3"/>
        <w:rPr>
          <w:rFonts w:asciiTheme="minorHAnsi" w:eastAsiaTheme="minorEastAsia" w:hAnsiTheme="minorHAnsi" w:cstheme="minorBidi"/>
          <w:b w:val="0"/>
          <w:noProof/>
          <w:kern w:val="0"/>
          <w:szCs w:val="22"/>
        </w:rPr>
      </w:pPr>
      <w:r>
        <w:rPr>
          <w:noProof/>
        </w:rPr>
        <w:t>Division 9—Miscellaneous</w:t>
      </w:r>
      <w:r w:rsidRPr="000C701A">
        <w:rPr>
          <w:b w:val="0"/>
          <w:noProof/>
          <w:sz w:val="18"/>
        </w:rPr>
        <w:tab/>
      </w:r>
      <w:r w:rsidRPr="000C701A">
        <w:rPr>
          <w:b w:val="0"/>
          <w:noProof/>
          <w:sz w:val="18"/>
        </w:rPr>
        <w:fldChar w:fldCharType="begin"/>
      </w:r>
      <w:r w:rsidRPr="000C701A">
        <w:rPr>
          <w:b w:val="0"/>
          <w:noProof/>
          <w:sz w:val="18"/>
        </w:rPr>
        <w:instrText xml:space="preserve"> PAGEREF _Toc172384316 \h </w:instrText>
      </w:r>
      <w:r w:rsidRPr="000C701A">
        <w:rPr>
          <w:b w:val="0"/>
          <w:noProof/>
          <w:sz w:val="18"/>
        </w:rPr>
      </w:r>
      <w:r w:rsidRPr="000C701A">
        <w:rPr>
          <w:b w:val="0"/>
          <w:noProof/>
          <w:sz w:val="18"/>
        </w:rPr>
        <w:fldChar w:fldCharType="separate"/>
      </w:r>
      <w:r w:rsidR="0023025E">
        <w:rPr>
          <w:b w:val="0"/>
          <w:noProof/>
          <w:sz w:val="18"/>
        </w:rPr>
        <w:t>213</w:t>
      </w:r>
      <w:r w:rsidRPr="000C701A">
        <w:rPr>
          <w:b w:val="0"/>
          <w:noProof/>
          <w:sz w:val="18"/>
        </w:rPr>
        <w:fldChar w:fldCharType="end"/>
      </w:r>
    </w:p>
    <w:p w14:paraId="6A583E83" w14:textId="2946A885" w:rsidR="000C701A" w:rsidRDefault="000C701A">
      <w:pPr>
        <w:pStyle w:val="TOC5"/>
        <w:rPr>
          <w:rFonts w:asciiTheme="minorHAnsi" w:eastAsiaTheme="minorEastAsia" w:hAnsiTheme="minorHAnsi" w:cstheme="minorBidi"/>
          <w:noProof/>
          <w:kern w:val="0"/>
          <w:sz w:val="22"/>
          <w:szCs w:val="22"/>
        </w:rPr>
      </w:pPr>
      <w:r>
        <w:rPr>
          <w:noProof/>
        </w:rPr>
        <w:t>298</w:t>
      </w:r>
      <w:r>
        <w:rPr>
          <w:noProof/>
        </w:rPr>
        <w:tab/>
        <w:t>Regulator may cause civil proceeding to be begun</w:t>
      </w:r>
      <w:r w:rsidRPr="000C701A">
        <w:rPr>
          <w:noProof/>
        </w:rPr>
        <w:tab/>
      </w:r>
      <w:r w:rsidRPr="000C701A">
        <w:rPr>
          <w:noProof/>
        </w:rPr>
        <w:fldChar w:fldCharType="begin"/>
      </w:r>
      <w:r w:rsidRPr="000C701A">
        <w:rPr>
          <w:noProof/>
        </w:rPr>
        <w:instrText xml:space="preserve"> PAGEREF _Toc172384317 \h </w:instrText>
      </w:r>
      <w:r w:rsidRPr="000C701A">
        <w:rPr>
          <w:noProof/>
        </w:rPr>
      </w:r>
      <w:r w:rsidRPr="000C701A">
        <w:rPr>
          <w:noProof/>
        </w:rPr>
        <w:fldChar w:fldCharType="separate"/>
      </w:r>
      <w:r w:rsidR="0023025E">
        <w:rPr>
          <w:noProof/>
        </w:rPr>
        <w:t>213</w:t>
      </w:r>
      <w:r w:rsidRPr="000C701A">
        <w:rPr>
          <w:noProof/>
        </w:rPr>
        <w:fldChar w:fldCharType="end"/>
      </w:r>
    </w:p>
    <w:p w14:paraId="56632338" w14:textId="3DF9A288" w:rsidR="000C701A" w:rsidRDefault="000C701A">
      <w:pPr>
        <w:pStyle w:val="TOC5"/>
        <w:rPr>
          <w:rFonts w:asciiTheme="minorHAnsi" w:eastAsiaTheme="minorEastAsia" w:hAnsiTheme="minorHAnsi" w:cstheme="minorBidi"/>
          <w:noProof/>
          <w:kern w:val="0"/>
          <w:sz w:val="22"/>
          <w:szCs w:val="22"/>
        </w:rPr>
      </w:pPr>
      <w:r>
        <w:rPr>
          <w:noProof/>
        </w:rPr>
        <w:t>298A</w:t>
      </w:r>
      <w:r>
        <w:rPr>
          <w:noProof/>
        </w:rPr>
        <w:tab/>
        <w:t>Authorisation of members of staff</w:t>
      </w:r>
      <w:r w:rsidRPr="000C701A">
        <w:rPr>
          <w:noProof/>
        </w:rPr>
        <w:tab/>
      </w:r>
      <w:r w:rsidRPr="000C701A">
        <w:rPr>
          <w:noProof/>
        </w:rPr>
        <w:fldChar w:fldCharType="begin"/>
      </w:r>
      <w:r w:rsidRPr="000C701A">
        <w:rPr>
          <w:noProof/>
        </w:rPr>
        <w:instrText xml:space="preserve"> PAGEREF _Toc172384318 \h </w:instrText>
      </w:r>
      <w:r w:rsidRPr="000C701A">
        <w:rPr>
          <w:noProof/>
        </w:rPr>
      </w:r>
      <w:r w:rsidRPr="000C701A">
        <w:rPr>
          <w:noProof/>
        </w:rPr>
        <w:fldChar w:fldCharType="separate"/>
      </w:r>
      <w:r w:rsidR="0023025E">
        <w:rPr>
          <w:noProof/>
        </w:rPr>
        <w:t>213</w:t>
      </w:r>
      <w:r w:rsidRPr="000C701A">
        <w:rPr>
          <w:noProof/>
        </w:rPr>
        <w:fldChar w:fldCharType="end"/>
      </w:r>
    </w:p>
    <w:p w14:paraId="344B104F" w14:textId="3811E8BB" w:rsidR="000C701A" w:rsidRDefault="000C701A">
      <w:pPr>
        <w:pStyle w:val="TOC5"/>
        <w:rPr>
          <w:rFonts w:asciiTheme="minorHAnsi" w:eastAsiaTheme="minorEastAsia" w:hAnsiTheme="minorHAnsi" w:cstheme="minorBidi"/>
          <w:noProof/>
          <w:kern w:val="0"/>
          <w:sz w:val="22"/>
          <w:szCs w:val="22"/>
        </w:rPr>
      </w:pPr>
      <w:r>
        <w:rPr>
          <w:noProof/>
        </w:rPr>
        <w:t>299</w:t>
      </w:r>
      <w:r>
        <w:rPr>
          <w:noProof/>
        </w:rPr>
        <w:tab/>
        <w:t>Person complying with requirement not to incur liability to another person</w:t>
      </w:r>
      <w:r w:rsidRPr="000C701A">
        <w:rPr>
          <w:noProof/>
        </w:rPr>
        <w:tab/>
      </w:r>
      <w:r w:rsidRPr="000C701A">
        <w:rPr>
          <w:noProof/>
        </w:rPr>
        <w:fldChar w:fldCharType="begin"/>
      </w:r>
      <w:r w:rsidRPr="000C701A">
        <w:rPr>
          <w:noProof/>
        </w:rPr>
        <w:instrText xml:space="preserve"> PAGEREF _Toc172384319 \h </w:instrText>
      </w:r>
      <w:r w:rsidRPr="000C701A">
        <w:rPr>
          <w:noProof/>
        </w:rPr>
      </w:r>
      <w:r w:rsidRPr="000C701A">
        <w:rPr>
          <w:noProof/>
        </w:rPr>
        <w:fldChar w:fldCharType="separate"/>
      </w:r>
      <w:r w:rsidR="0023025E">
        <w:rPr>
          <w:noProof/>
        </w:rPr>
        <w:t>213</w:t>
      </w:r>
      <w:r w:rsidRPr="000C701A">
        <w:rPr>
          <w:noProof/>
        </w:rPr>
        <w:fldChar w:fldCharType="end"/>
      </w:r>
    </w:p>
    <w:p w14:paraId="3EBD6EEE" w14:textId="621855B8" w:rsidR="000C701A" w:rsidRDefault="000C701A">
      <w:pPr>
        <w:pStyle w:val="TOC2"/>
        <w:rPr>
          <w:rFonts w:asciiTheme="minorHAnsi" w:eastAsiaTheme="minorEastAsia" w:hAnsiTheme="minorHAnsi" w:cstheme="minorBidi"/>
          <w:b w:val="0"/>
          <w:noProof/>
          <w:kern w:val="0"/>
          <w:sz w:val="22"/>
          <w:szCs w:val="22"/>
        </w:rPr>
      </w:pPr>
      <w:r>
        <w:rPr>
          <w:noProof/>
        </w:rPr>
        <w:t>Part 25A—Tax file numbers</w:t>
      </w:r>
      <w:r w:rsidRPr="000C701A">
        <w:rPr>
          <w:b w:val="0"/>
          <w:noProof/>
          <w:sz w:val="18"/>
        </w:rPr>
        <w:tab/>
      </w:r>
      <w:r w:rsidRPr="000C701A">
        <w:rPr>
          <w:b w:val="0"/>
          <w:noProof/>
          <w:sz w:val="18"/>
        </w:rPr>
        <w:fldChar w:fldCharType="begin"/>
      </w:r>
      <w:r w:rsidRPr="000C701A">
        <w:rPr>
          <w:b w:val="0"/>
          <w:noProof/>
          <w:sz w:val="18"/>
        </w:rPr>
        <w:instrText xml:space="preserve"> PAGEREF _Toc172384320 \h </w:instrText>
      </w:r>
      <w:r w:rsidRPr="000C701A">
        <w:rPr>
          <w:b w:val="0"/>
          <w:noProof/>
          <w:sz w:val="18"/>
        </w:rPr>
      </w:r>
      <w:r w:rsidRPr="000C701A">
        <w:rPr>
          <w:b w:val="0"/>
          <w:noProof/>
          <w:sz w:val="18"/>
        </w:rPr>
        <w:fldChar w:fldCharType="separate"/>
      </w:r>
      <w:r w:rsidR="0023025E">
        <w:rPr>
          <w:b w:val="0"/>
          <w:noProof/>
          <w:sz w:val="18"/>
        </w:rPr>
        <w:t>214</w:t>
      </w:r>
      <w:r w:rsidRPr="000C701A">
        <w:rPr>
          <w:b w:val="0"/>
          <w:noProof/>
          <w:sz w:val="18"/>
        </w:rPr>
        <w:fldChar w:fldCharType="end"/>
      </w:r>
    </w:p>
    <w:p w14:paraId="04557E33" w14:textId="617A7012" w:rsidR="000C701A" w:rsidRDefault="000C701A">
      <w:pPr>
        <w:pStyle w:val="TOC3"/>
        <w:rPr>
          <w:rFonts w:asciiTheme="minorHAnsi" w:eastAsiaTheme="minorEastAsia" w:hAnsiTheme="minorHAnsi" w:cstheme="minorBidi"/>
          <w:b w:val="0"/>
          <w:noProof/>
          <w:kern w:val="0"/>
          <w:szCs w:val="22"/>
        </w:rPr>
      </w:pPr>
      <w:r>
        <w:rPr>
          <w:noProof/>
        </w:rPr>
        <w:t>Division 1—Quotation of employee’s tax file number</w:t>
      </w:r>
      <w:r w:rsidRPr="000C701A">
        <w:rPr>
          <w:b w:val="0"/>
          <w:noProof/>
          <w:sz w:val="18"/>
        </w:rPr>
        <w:tab/>
      </w:r>
      <w:r w:rsidRPr="000C701A">
        <w:rPr>
          <w:b w:val="0"/>
          <w:noProof/>
          <w:sz w:val="18"/>
        </w:rPr>
        <w:fldChar w:fldCharType="begin"/>
      </w:r>
      <w:r w:rsidRPr="000C701A">
        <w:rPr>
          <w:b w:val="0"/>
          <w:noProof/>
          <w:sz w:val="18"/>
        </w:rPr>
        <w:instrText xml:space="preserve"> PAGEREF _Toc172384321 \h </w:instrText>
      </w:r>
      <w:r w:rsidRPr="000C701A">
        <w:rPr>
          <w:b w:val="0"/>
          <w:noProof/>
          <w:sz w:val="18"/>
        </w:rPr>
      </w:r>
      <w:r w:rsidRPr="000C701A">
        <w:rPr>
          <w:b w:val="0"/>
          <w:noProof/>
          <w:sz w:val="18"/>
        </w:rPr>
        <w:fldChar w:fldCharType="separate"/>
      </w:r>
      <w:r w:rsidR="0023025E">
        <w:rPr>
          <w:b w:val="0"/>
          <w:noProof/>
          <w:sz w:val="18"/>
        </w:rPr>
        <w:t>214</w:t>
      </w:r>
      <w:r w:rsidRPr="000C701A">
        <w:rPr>
          <w:b w:val="0"/>
          <w:noProof/>
          <w:sz w:val="18"/>
        </w:rPr>
        <w:fldChar w:fldCharType="end"/>
      </w:r>
    </w:p>
    <w:p w14:paraId="5ED726EB" w14:textId="3DAE57A6" w:rsidR="000C701A" w:rsidRDefault="000C701A">
      <w:pPr>
        <w:pStyle w:val="TOC5"/>
        <w:rPr>
          <w:rFonts w:asciiTheme="minorHAnsi" w:eastAsiaTheme="minorEastAsia" w:hAnsiTheme="minorHAnsi" w:cstheme="minorBidi"/>
          <w:noProof/>
          <w:kern w:val="0"/>
          <w:sz w:val="22"/>
          <w:szCs w:val="22"/>
        </w:rPr>
      </w:pPr>
      <w:r>
        <w:rPr>
          <w:noProof/>
        </w:rPr>
        <w:t>299A</w:t>
      </w:r>
      <w:r>
        <w:rPr>
          <w:noProof/>
        </w:rPr>
        <w:tab/>
        <w:t>Employee may quote to employer</w:t>
      </w:r>
      <w:r w:rsidRPr="000C701A">
        <w:rPr>
          <w:noProof/>
        </w:rPr>
        <w:tab/>
      </w:r>
      <w:r w:rsidRPr="000C701A">
        <w:rPr>
          <w:noProof/>
        </w:rPr>
        <w:fldChar w:fldCharType="begin"/>
      </w:r>
      <w:r w:rsidRPr="000C701A">
        <w:rPr>
          <w:noProof/>
        </w:rPr>
        <w:instrText xml:space="preserve"> PAGEREF _Toc172384322 \h </w:instrText>
      </w:r>
      <w:r w:rsidRPr="000C701A">
        <w:rPr>
          <w:noProof/>
        </w:rPr>
      </w:r>
      <w:r w:rsidRPr="000C701A">
        <w:rPr>
          <w:noProof/>
        </w:rPr>
        <w:fldChar w:fldCharType="separate"/>
      </w:r>
      <w:r w:rsidR="0023025E">
        <w:rPr>
          <w:noProof/>
        </w:rPr>
        <w:t>214</w:t>
      </w:r>
      <w:r w:rsidRPr="000C701A">
        <w:rPr>
          <w:noProof/>
        </w:rPr>
        <w:fldChar w:fldCharType="end"/>
      </w:r>
    </w:p>
    <w:p w14:paraId="7EFCEEA4" w14:textId="204C296C" w:rsidR="000C701A" w:rsidRDefault="000C701A">
      <w:pPr>
        <w:pStyle w:val="TOC5"/>
        <w:rPr>
          <w:rFonts w:asciiTheme="minorHAnsi" w:eastAsiaTheme="minorEastAsia" w:hAnsiTheme="minorHAnsi" w:cstheme="minorBidi"/>
          <w:noProof/>
          <w:kern w:val="0"/>
          <w:sz w:val="22"/>
          <w:szCs w:val="22"/>
        </w:rPr>
      </w:pPr>
      <w:r>
        <w:rPr>
          <w:noProof/>
        </w:rPr>
        <w:t>299B</w:t>
      </w:r>
      <w:r>
        <w:rPr>
          <w:noProof/>
        </w:rPr>
        <w:tab/>
        <w:t>Employer may inform trustee of tax file number</w:t>
      </w:r>
      <w:r w:rsidRPr="000C701A">
        <w:rPr>
          <w:noProof/>
        </w:rPr>
        <w:tab/>
      </w:r>
      <w:r w:rsidRPr="000C701A">
        <w:rPr>
          <w:noProof/>
        </w:rPr>
        <w:fldChar w:fldCharType="begin"/>
      </w:r>
      <w:r w:rsidRPr="000C701A">
        <w:rPr>
          <w:noProof/>
        </w:rPr>
        <w:instrText xml:space="preserve"> PAGEREF _Toc172384323 \h </w:instrText>
      </w:r>
      <w:r w:rsidRPr="000C701A">
        <w:rPr>
          <w:noProof/>
        </w:rPr>
      </w:r>
      <w:r w:rsidRPr="000C701A">
        <w:rPr>
          <w:noProof/>
        </w:rPr>
        <w:fldChar w:fldCharType="separate"/>
      </w:r>
      <w:r w:rsidR="0023025E">
        <w:rPr>
          <w:noProof/>
        </w:rPr>
        <w:t>214</w:t>
      </w:r>
      <w:r w:rsidRPr="000C701A">
        <w:rPr>
          <w:noProof/>
        </w:rPr>
        <w:fldChar w:fldCharType="end"/>
      </w:r>
    </w:p>
    <w:p w14:paraId="485C11A6" w14:textId="6FDDEDC3" w:rsidR="000C701A" w:rsidRDefault="000C701A">
      <w:pPr>
        <w:pStyle w:val="TOC5"/>
        <w:rPr>
          <w:rFonts w:asciiTheme="minorHAnsi" w:eastAsiaTheme="minorEastAsia" w:hAnsiTheme="minorHAnsi" w:cstheme="minorBidi"/>
          <w:noProof/>
          <w:kern w:val="0"/>
          <w:sz w:val="22"/>
          <w:szCs w:val="22"/>
        </w:rPr>
      </w:pPr>
      <w:r>
        <w:rPr>
          <w:noProof/>
        </w:rPr>
        <w:t>299C</w:t>
      </w:r>
      <w:r>
        <w:rPr>
          <w:noProof/>
        </w:rPr>
        <w:tab/>
        <w:t>Employer must inform trustee of tax file number</w:t>
      </w:r>
      <w:r w:rsidRPr="000C701A">
        <w:rPr>
          <w:noProof/>
        </w:rPr>
        <w:tab/>
      </w:r>
      <w:r w:rsidRPr="000C701A">
        <w:rPr>
          <w:noProof/>
        </w:rPr>
        <w:fldChar w:fldCharType="begin"/>
      </w:r>
      <w:r w:rsidRPr="000C701A">
        <w:rPr>
          <w:noProof/>
        </w:rPr>
        <w:instrText xml:space="preserve"> PAGEREF _Toc172384324 \h </w:instrText>
      </w:r>
      <w:r w:rsidRPr="000C701A">
        <w:rPr>
          <w:noProof/>
        </w:rPr>
      </w:r>
      <w:r w:rsidRPr="000C701A">
        <w:rPr>
          <w:noProof/>
        </w:rPr>
        <w:fldChar w:fldCharType="separate"/>
      </w:r>
      <w:r w:rsidR="0023025E">
        <w:rPr>
          <w:noProof/>
        </w:rPr>
        <w:t>214</w:t>
      </w:r>
      <w:r w:rsidRPr="000C701A">
        <w:rPr>
          <w:noProof/>
        </w:rPr>
        <w:fldChar w:fldCharType="end"/>
      </w:r>
    </w:p>
    <w:p w14:paraId="0F1DE1C1" w14:textId="3DC2C55D" w:rsidR="000C701A" w:rsidRDefault="000C701A">
      <w:pPr>
        <w:pStyle w:val="TOC5"/>
        <w:rPr>
          <w:rFonts w:asciiTheme="minorHAnsi" w:eastAsiaTheme="minorEastAsia" w:hAnsiTheme="minorHAnsi" w:cstheme="minorBidi"/>
          <w:noProof/>
          <w:kern w:val="0"/>
          <w:sz w:val="22"/>
          <w:szCs w:val="22"/>
        </w:rPr>
      </w:pPr>
      <w:r>
        <w:rPr>
          <w:noProof/>
        </w:rPr>
        <w:t>299CA</w:t>
      </w:r>
      <w:r>
        <w:rPr>
          <w:noProof/>
        </w:rPr>
        <w:tab/>
        <w:t>Use of tax file number to validate information</w:t>
      </w:r>
      <w:r w:rsidRPr="000C701A">
        <w:rPr>
          <w:noProof/>
        </w:rPr>
        <w:tab/>
      </w:r>
      <w:r w:rsidRPr="000C701A">
        <w:rPr>
          <w:noProof/>
        </w:rPr>
        <w:fldChar w:fldCharType="begin"/>
      </w:r>
      <w:r w:rsidRPr="000C701A">
        <w:rPr>
          <w:noProof/>
        </w:rPr>
        <w:instrText xml:space="preserve"> PAGEREF _Toc172384325 \h </w:instrText>
      </w:r>
      <w:r w:rsidRPr="000C701A">
        <w:rPr>
          <w:noProof/>
        </w:rPr>
      </w:r>
      <w:r w:rsidRPr="000C701A">
        <w:rPr>
          <w:noProof/>
        </w:rPr>
        <w:fldChar w:fldCharType="separate"/>
      </w:r>
      <w:r w:rsidR="0023025E">
        <w:rPr>
          <w:noProof/>
        </w:rPr>
        <w:t>216</w:t>
      </w:r>
      <w:r w:rsidRPr="000C701A">
        <w:rPr>
          <w:noProof/>
        </w:rPr>
        <w:fldChar w:fldCharType="end"/>
      </w:r>
    </w:p>
    <w:p w14:paraId="086A516E" w14:textId="33191208" w:rsidR="000C701A" w:rsidRDefault="000C701A">
      <w:pPr>
        <w:pStyle w:val="TOC3"/>
        <w:rPr>
          <w:rFonts w:asciiTheme="minorHAnsi" w:eastAsiaTheme="minorEastAsia" w:hAnsiTheme="minorHAnsi" w:cstheme="minorBidi"/>
          <w:b w:val="0"/>
          <w:noProof/>
          <w:kern w:val="0"/>
          <w:szCs w:val="22"/>
        </w:rPr>
      </w:pPr>
      <w:r>
        <w:rPr>
          <w:noProof/>
        </w:rPr>
        <w:t>Division 2—Quotation, use and transfer of beneficiary’s tax file number</w:t>
      </w:r>
      <w:r w:rsidRPr="000C701A">
        <w:rPr>
          <w:b w:val="0"/>
          <w:noProof/>
          <w:sz w:val="18"/>
        </w:rPr>
        <w:tab/>
      </w:r>
      <w:r w:rsidRPr="000C701A">
        <w:rPr>
          <w:b w:val="0"/>
          <w:noProof/>
          <w:sz w:val="18"/>
        </w:rPr>
        <w:fldChar w:fldCharType="begin"/>
      </w:r>
      <w:r w:rsidRPr="000C701A">
        <w:rPr>
          <w:b w:val="0"/>
          <w:noProof/>
          <w:sz w:val="18"/>
        </w:rPr>
        <w:instrText xml:space="preserve"> PAGEREF _Toc172384326 \h </w:instrText>
      </w:r>
      <w:r w:rsidRPr="000C701A">
        <w:rPr>
          <w:b w:val="0"/>
          <w:noProof/>
          <w:sz w:val="18"/>
        </w:rPr>
      </w:r>
      <w:r w:rsidRPr="000C701A">
        <w:rPr>
          <w:b w:val="0"/>
          <w:noProof/>
          <w:sz w:val="18"/>
        </w:rPr>
        <w:fldChar w:fldCharType="separate"/>
      </w:r>
      <w:r w:rsidR="0023025E">
        <w:rPr>
          <w:b w:val="0"/>
          <w:noProof/>
          <w:sz w:val="18"/>
        </w:rPr>
        <w:t>217</w:t>
      </w:r>
      <w:r w:rsidRPr="000C701A">
        <w:rPr>
          <w:b w:val="0"/>
          <w:noProof/>
          <w:sz w:val="18"/>
        </w:rPr>
        <w:fldChar w:fldCharType="end"/>
      </w:r>
    </w:p>
    <w:p w14:paraId="71C291CB" w14:textId="0F81630D" w:rsidR="000C701A" w:rsidRDefault="000C701A">
      <w:pPr>
        <w:pStyle w:val="TOC5"/>
        <w:rPr>
          <w:rFonts w:asciiTheme="minorHAnsi" w:eastAsiaTheme="minorEastAsia" w:hAnsiTheme="minorHAnsi" w:cstheme="minorBidi"/>
          <w:noProof/>
          <w:kern w:val="0"/>
          <w:sz w:val="22"/>
          <w:szCs w:val="22"/>
        </w:rPr>
      </w:pPr>
      <w:r>
        <w:rPr>
          <w:noProof/>
        </w:rPr>
        <w:t>299D</w:t>
      </w:r>
      <w:r>
        <w:rPr>
          <w:noProof/>
        </w:rPr>
        <w:tab/>
        <w:t>Eligible superannuation entity or regulated exempt public sector superannuation scheme beneficiary, or applicant, may quote tax file number</w:t>
      </w:r>
      <w:r w:rsidRPr="000C701A">
        <w:rPr>
          <w:noProof/>
        </w:rPr>
        <w:tab/>
      </w:r>
      <w:r w:rsidRPr="000C701A">
        <w:rPr>
          <w:noProof/>
        </w:rPr>
        <w:fldChar w:fldCharType="begin"/>
      </w:r>
      <w:r w:rsidRPr="000C701A">
        <w:rPr>
          <w:noProof/>
        </w:rPr>
        <w:instrText xml:space="preserve"> PAGEREF _Toc172384327 \h </w:instrText>
      </w:r>
      <w:r w:rsidRPr="000C701A">
        <w:rPr>
          <w:noProof/>
        </w:rPr>
      </w:r>
      <w:r w:rsidRPr="000C701A">
        <w:rPr>
          <w:noProof/>
        </w:rPr>
        <w:fldChar w:fldCharType="separate"/>
      </w:r>
      <w:r w:rsidR="0023025E">
        <w:rPr>
          <w:noProof/>
        </w:rPr>
        <w:t>217</w:t>
      </w:r>
      <w:r w:rsidRPr="000C701A">
        <w:rPr>
          <w:noProof/>
        </w:rPr>
        <w:fldChar w:fldCharType="end"/>
      </w:r>
    </w:p>
    <w:p w14:paraId="506018B9" w14:textId="2CB573D2" w:rsidR="000C701A" w:rsidRDefault="000C701A">
      <w:pPr>
        <w:pStyle w:val="TOC5"/>
        <w:rPr>
          <w:rFonts w:asciiTheme="minorHAnsi" w:eastAsiaTheme="minorEastAsia" w:hAnsiTheme="minorHAnsi" w:cstheme="minorBidi"/>
          <w:noProof/>
          <w:kern w:val="0"/>
          <w:sz w:val="22"/>
          <w:szCs w:val="22"/>
        </w:rPr>
      </w:pPr>
      <w:r>
        <w:rPr>
          <w:noProof/>
        </w:rPr>
        <w:t>299E</w:t>
      </w:r>
      <w:r>
        <w:rPr>
          <w:noProof/>
        </w:rPr>
        <w:tab/>
        <w:t>Trustee may request beneficiary’s or applicant’s tax file number</w:t>
      </w:r>
      <w:r w:rsidRPr="000C701A">
        <w:rPr>
          <w:noProof/>
        </w:rPr>
        <w:tab/>
      </w:r>
      <w:r w:rsidRPr="000C701A">
        <w:rPr>
          <w:noProof/>
        </w:rPr>
        <w:fldChar w:fldCharType="begin"/>
      </w:r>
      <w:r w:rsidRPr="000C701A">
        <w:rPr>
          <w:noProof/>
        </w:rPr>
        <w:instrText xml:space="preserve"> PAGEREF _Toc172384328 \h </w:instrText>
      </w:r>
      <w:r w:rsidRPr="000C701A">
        <w:rPr>
          <w:noProof/>
        </w:rPr>
      </w:r>
      <w:r w:rsidRPr="000C701A">
        <w:rPr>
          <w:noProof/>
        </w:rPr>
        <w:fldChar w:fldCharType="separate"/>
      </w:r>
      <w:r w:rsidR="0023025E">
        <w:rPr>
          <w:noProof/>
        </w:rPr>
        <w:t>217</w:t>
      </w:r>
      <w:r w:rsidRPr="000C701A">
        <w:rPr>
          <w:noProof/>
        </w:rPr>
        <w:fldChar w:fldCharType="end"/>
      </w:r>
    </w:p>
    <w:p w14:paraId="11A15457" w14:textId="690F772E" w:rsidR="000C701A" w:rsidRDefault="000C701A">
      <w:pPr>
        <w:pStyle w:val="TOC5"/>
        <w:rPr>
          <w:rFonts w:asciiTheme="minorHAnsi" w:eastAsiaTheme="minorEastAsia" w:hAnsiTheme="minorHAnsi" w:cstheme="minorBidi"/>
          <w:noProof/>
          <w:kern w:val="0"/>
          <w:sz w:val="22"/>
          <w:szCs w:val="22"/>
        </w:rPr>
      </w:pPr>
      <w:r>
        <w:rPr>
          <w:noProof/>
        </w:rPr>
        <w:t>299F</w:t>
      </w:r>
      <w:r>
        <w:rPr>
          <w:noProof/>
        </w:rPr>
        <w:tab/>
        <w:t>Trustee must request person who is beneficiary at commencement to quote tax file number</w:t>
      </w:r>
      <w:r w:rsidRPr="000C701A">
        <w:rPr>
          <w:noProof/>
        </w:rPr>
        <w:tab/>
      </w:r>
      <w:r w:rsidRPr="000C701A">
        <w:rPr>
          <w:noProof/>
        </w:rPr>
        <w:fldChar w:fldCharType="begin"/>
      </w:r>
      <w:r w:rsidRPr="000C701A">
        <w:rPr>
          <w:noProof/>
        </w:rPr>
        <w:instrText xml:space="preserve"> PAGEREF _Toc172384329 \h </w:instrText>
      </w:r>
      <w:r w:rsidRPr="000C701A">
        <w:rPr>
          <w:noProof/>
        </w:rPr>
      </w:r>
      <w:r w:rsidRPr="000C701A">
        <w:rPr>
          <w:noProof/>
        </w:rPr>
        <w:fldChar w:fldCharType="separate"/>
      </w:r>
      <w:r w:rsidR="0023025E">
        <w:rPr>
          <w:noProof/>
        </w:rPr>
        <w:t>217</w:t>
      </w:r>
      <w:r w:rsidRPr="000C701A">
        <w:rPr>
          <w:noProof/>
        </w:rPr>
        <w:fldChar w:fldCharType="end"/>
      </w:r>
    </w:p>
    <w:p w14:paraId="752D4CFE" w14:textId="12759165" w:rsidR="000C701A" w:rsidRDefault="000C701A">
      <w:pPr>
        <w:pStyle w:val="TOC5"/>
        <w:rPr>
          <w:rFonts w:asciiTheme="minorHAnsi" w:eastAsiaTheme="minorEastAsia" w:hAnsiTheme="minorHAnsi" w:cstheme="minorBidi"/>
          <w:noProof/>
          <w:kern w:val="0"/>
          <w:sz w:val="22"/>
          <w:szCs w:val="22"/>
        </w:rPr>
      </w:pPr>
      <w:r>
        <w:rPr>
          <w:noProof/>
        </w:rPr>
        <w:t>299G</w:t>
      </w:r>
      <w:r>
        <w:rPr>
          <w:noProof/>
        </w:rPr>
        <w:tab/>
        <w:t>Trustee must request person becoming beneficiary after commencement to quote tax file number</w:t>
      </w:r>
      <w:r w:rsidRPr="000C701A">
        <w:rPr>
          <w:noProof/>
        </w:rPr>
        <w:tab/>
      </w:r>
      <w:r w:rsidRPr="000C701A">
        <w:rPr>
          <w:noProof/>
        </w:rPr>
        <w:fldChar w:fldCharType="begin"/>
      </w:r>
      <w:r w:rsidRPr="000C701A">
        <w:rPr>
          <w:noProof/>
        </w:rPr>
        <w:instrText xml:space="preserve"> PAGEREF _Toc172384330 \h </w:instrText>
      </w:r>
      <w:r w:rsidRPr="000C701A">
        <w:rPr>
          <w:noProof/>
        </w:rPr>
      </w:r>
      <w:r w:rsidRPr="000C701A">
        <w:rPr>
          <w:noProof/>
        </w:rPr>
        <w:fldChar w:fldCharType="separate"/>
      </w:r>
      <w:r w:rsidR="0023025E">
        <w:rPr>
          <w:noProof/>
        </w:rPr>
        <w:t>220</w:t>
      </w:r>
      <w:r w:rsidRPr="000C701A">
        <w:rPr>
          <w:noProof/>
        </w:rPr>
        <w:fldChar w:fldCharType="end"/>
      </w:r>
    </w:p>
    <w:p w14:paraId="65EF9FBC" w14:textId="1104C6A3" w:rsidR="000C701A" w:rsidRDefault="000C701A">
      <w:pPr>
        <w:pStyle w:val="TOC5"/>
        <w:rPr>
          <w:rFonts w:asciiTheme="minorHAnsi" w:eastAsiaTheme="minorEastAsia" w:hAnsiTheme="minorHAnsi" w:cstheme="minorBidi"/>
          <w:noProof/>
          <w:kern w:val="0"/>
          <w:sz w:val="22"/>
          <w:szCs w:val="22"/>
        </w:rPr>
      </w:pPr>
      <w:r>
        <w:rPr>
          <w:noProof/>
        </w:rPr>
        <w:t>299H</w:t>
      </w:r>
      <w:r>
        <w:rPr>
          <w:noProof/>
        </w:rPr>
        <w:tab/>
        <w:t>Use of tax file number for certain purposes—beneficiaries of eligible superannuation entities</w:t>
      </w:r>
      <w:r w:rsidRPr="000C701A">
        <w:rPr>
          <w:noProof/>
        </w:rPr>
        <w:tab/>
      </w:r>
      <w:r w:rsidRPr="000C701A">
        <w:rPr>
          <w:noProof/>
        </w:rPr>
        <w:fldChar w:fldCharType="begin"/>
      </w:r>
      <w:r w:rsidRPr="000C701A">
        <w:rPr>
          <w:noProof/>
        </w:rPr>
        <w:instrText xml:space="preserve"> PAGEREF _Toc172384331 \h </w:instrText>
      </w:r>
      <w:r w:rsidRPr="000C701A">
        <w:rPr>
          <w:noProof/>
        </w:rPr>
      </w:r>
      <w:r w:rsidRPr="000C701A">
        <w:rPr>
          <w:noProof/>
        </w:rPr>
        <w:fldChar w:fldCharType="separate"/>
      </w:r>
      <w:r w:rsidR="0023025E">
        <w:rPr>
          <w:noProof/>
        </w:rPr>
        <w:t>221</w:t>
      </w:r>
      <w:r w:rsidRPr="000C701A">
        <w:rPr>
          <w:noProof/>
        </w:rPr>
        <w:fldChar w:fldCharType="end"/>
      </w:r>
    </w:p>
    <w:p w14:paraId="34CFEC0E" w14:textId="1B1D0243" w:rsidR="000C701A" w:rsidRDefault="000C701A">
      <w:pPr>
        <w:pStyle w:val="TOC5"/>
        <w:rPr>
          <w:rFonts w:asciiTheme="minorHAnsi" w:eastAsiaTheme="minorEastAsia" w:hAnsiTheme="minorHAnsi" w:cstheme="minorBidi"/>
          <w:noProof/>
          <w:kern w:val="0"/>
          <w:sz w:val="22"/>
          <w:szCs w:val="22"/>
        </w:rPr>
      </w:pPr>
      <w:r>
        <w:rPr>
          <w:noProof/>
        </w:rPr>
        <w:t>299J</w:t>
      </w:r>
      <w:r>
        <w:rPr>
          <w:noProof/>
        </w:rPr>
        <w:tab/>
        <w:t>Use of tax file number for certain purposes—beneficiaries of regulated exempt public sector superannuation scheme</w:t>
      </w:r>
      <w:r w:rsidRPr="000C701A">
        <w:rPr>
          <w:noProof/>
        </w:rPr>
        <w:tab/>
      </w:r>
      <w:r w:rsidRPr="000C701A">
        <w:rPr>
          <w:noProof/>
        </w:rPr>
        <w:fldChar w:fldCharType="begin"/>
      </w:r>
      <w:r w:rsidRPr="000C701A">
        <w:rPr>
          <w:noProof/>
        </w:rPr>
        <w:instrText xml:space="preserve"> PAGEREF _Toc172384332 \h </w:instrText>
      </w:r>
      <w:r w:rsidRPr="000C701A">
        <w:rPr>
          <w:noProof/>
        </w:rPr>
      </w:r>
      <w:r w:rsidRPr="000C701A">
        <w:rPr>
          <w:noProof/>
        </w:rPr>
        <w:fldChar w:fldCharType="separate"/>
      </w:r>
      <w:r w:rsidR="0023025E">
        <w:rPr>
          <w:noProof/>
        </w:rPr>
        <w:t>222</w:t>
      </w:r>
      <w:r w:rsidRPr="000C701A">
        <w:rPr>
          <w:noProof/>
        </w:rPr>
        <w:fldChar w:fldCharType="end"/>
      </w:r>
    </w:p>
    <w:p w14:paraId="279F991F" w14:textId="08A5B199" w:rsidR="000C701A" w:rsidRDefault="000C701A">
      <w:pPr>
        <w:pStyle w:val="TOC5"/>
        <w:rPr>
          <w:rFonts w:asciiTheme="minorHAnsi" w:eastAsiaTheme="minorEastAsia" w:hAnsiTheme="minorHAnsi" w:cstheme="minorBidi"/>
          <w:noProof/>
          <w:kern w:val="0"/>
          <w:sz w:val="22"/>
          <w:szCs w:val="22"/>
        </w:rPr>
      </w:pPr>
      <w:r>
        <w:rPr>
          <w:noProof/>
        </w:rPr>
        <w:t>299K</w:t>
      </w:r>
      <w:r>
        <w:rPr>
          <w:noProof/>
        </w:rPr>
        <w:tab/>
        <w:t>Use of tax file number for certain purposes—applicants to become beneficiaries of eligible superannuation entities</w:t>
      </w:r>
      <w:r w:rsidRPr="000C701A">
        <w:rPr>
          <w:noProof/>
        </w:rPr>
        <w:tab/>
      </w:r>
      <w:r w:rsidRPr="000C701A">
        <w:rPr>
          <w:noProof/>
        </w:rPr>
        <w:fldChar w:fldCharType="begin"/>
      </w:r>
      <w:r w:rsidRPr="000C701A">
        <w:rPr>
          <w:noProof/>
        </w:rPr>
        <w:instrText xml:space="preserve"> PAGEREF _Toc172384333 \h </w:instrText>
      </w:r>
      <w:r w:rsidRPr="000C701A">
        <w:rPr>
          <w:noProof/>
        </w:rPr>
      </w:r>
      <w:r w:rsidRPr="000C701A">
        <w:rPr>
          <w:noProof/>
        </w:rPr>
        <w:fldChar w:fldCharType="separate"/>
      </w:r>
      <w:r w:rsidR="0023025E">
        <w:rPr>
          <w:noProof/>
        </w:rPr>
        <w:t>223</w:t>
      </w:r>
      <w:r w:rsidRPr="000C701A">
        <w:rPr>
          <w:noProof/>
        </w:rPr>
        <w:fldChar w:fldCharType="end"/>
      </w:r>
    </w:p>
    <w:p w14:paraId="30C21168" w14:textId="6B66E13E" w:rsidR="000C701A" w:rsidRDefault="000C701A">
      <w:pPr>
        <w:pStyle w:val="TOC5"/>
        <w:rPr>
          <w:rFonts w:asciiTheme="minorHAnsi" w:eastAsiaTheme="minorEastAsia" w:hAnsiTheme="minorHAnsi" w:cstheme="minorBidi"/>
          <w:noProof/>
          <w:kern w:val="0"/>
          <w:sz w:val="22"/>
          <w:szCs w:val="22"/>
        </w:rPr>
      </w:pPr>
      <w:r>
        <w:rPr>
          <w:noProof/>
        </w:rPr>
        <w:t>299L</w:t>
      </w:r>
      <w:r>
        <w:rPr>
          <w:noProof/>
        </w:rPr>
        <w:tab/>
        <w:t>Use of tax file number for certain purposes—applicants to become beneficiaries of regulated exempt public sector superannuation schemes</w:t>
      </w:r>
      <w:r w:rsidRPr="000C701A">
        <w:rPr>
          <w:noProof/>
        </w:rPr>
        <w:tab/>
      </w:r>
      <w:r w:rsidRPr="000C701A">
        <w:rPr>
          <w:noProof/>
        </w:rPr>
        <w:fldChar w:fldCharType="begin"/>
      </w:r>
      <w:r w:rsidRPr="000C701A">
        <w:rPr>
          <w:noProof/>
        </w:rPr>
        <w:instrText xml:space="preserve"> PAGEREF _Toc172384334 \h </w:instrText>
      </w:r>
      <w:r w:rsidRPr="000C701A">
        <w:rPr>
          <w:noProof/>
        </w:rPr>
      </w:r>
      <w:r w:rsidRPr="000C701A">
        <w:rPr>
          <w:noProof/>
        </w:rPr>
        <w:fldChar w:fldCharType="separate"/>
      </w:r>
      <w:r w:rsidR="0023025E">
        <w:rPr>
          <w:noProof/>
        </w:rPr>
        <w:t>225</w:t>
      </w:r>
      <w:r w:rsidRPr="000C701A">
        <w:rPr>
          <w:noProof/>
        </w:rPr>
        <w:fldChar w:fldCharType="end"/>
      </w:r>
    </w:p>
    <w:p w14:paraId="20227FC6" w14:textId="66555102" w:rsidR="000C701A" w:rsidRDefault="000C701A">
      <w:pPr>
        <w:pStyle w:val="TOC5"/>
        <w:rPr>
          <w:rFonts w:asciiTheme="minorHAnsi" w:eastAsiaTheme="minorEastAsia" w:hAnsiTheme="minorHAnsi" w:cstheme="minorBidi"/>
          <w:noProof/>
          <w:kern w:val="0"/>
          <w:sz w:val="22"/>
          <w:szCs w:val="22"/>
        </w:rPr>
      </w:pPr>
      <w:r>
        <w:rPr>
          <w:noProof/>
        </w:rPr>
        <w:t>299LA</w:t>
      </w:r>
      <w:r>
        <w:rPr>
          <w:noProof/>
        </w:rPr>
        <w:tab/>
        <w:t>Use of tax file number to locate amounts or for consolidation</w:t>
      </w:r>
      <w:r w:rsidRPr="000C701A">
        <w:rPr>
          <w:noProof/>
        </w:rPr>
        <w:tab/>
      </w:r>
      <w:r w:rsidRPr="000C701A">
        <w:rPr>
          <w:noProof/>
        </w:rPr>
        <w:fldChar w:fldCharType="begin"/>
      </w:r>
      <w:r w:rsidRPr="000C701A">
        <w:rPr>
          <w:noProof/>
        </w:rPr>
        <w:instrText xml:space="preserve"> PAGEREF _Toc172384335 \h </w:instrText>
      </w:r>
      <w:r w:rsidRPr="000C701A">
        <w:rPr>
          <w:noProof/>
        </w:rPr>
      </w:r>
      <w:r w:rsidRPr="000C701A">
        <w:rPr>
          <w:noProof/>
        </w:rPr>
        <w:fldChar w:fldCharType="separate"/>
      </w:r>
      <w:r w:rsidR="0023025E">
        <w:rPr>
          <w:noProof/>
        </w:rPr>
        <w:t>226</w:t>
      </w:r>
      <w:r w:rsidRPr="000C701A">
        <w:rPr>
          <w:noProof/>
        </w:rPr>
        <w:fldChar w:fldCharType="end"/>
      </w:r>
    </w:p>
    <w:p w14:paraId="668CA339" w14:textId="2964FBAF" w:rsidR="000C701A" w:rsidRDefault="000C701A">
      <w:pPr>
        <w:pStyle w:val="TOC5"/>
        <w:rPr>
          <w:rFonts w:asciiTheme="minorHAnsi" w:eastAsiaTheme="minorEastAsia" w:hAnsiTheme="minorHAnsi" w:cstheme="minorBidi"/>
          <w:noProof/>
          <w:kern w:val="0"/>
          <w:sz w:val="22"/>
          <w:szCs w:val="22"/>
        </w:rPr>
      </w:pPr>
      <w:r>
        <w:rPr>
          <w:noProof/>
        </w:rPr>
        <w:t>299LB</w:t>
      </w:r>
      <w:r>
        <w:rPr>
          <w:noProof/>
        </w:rPr>
        <w:tab/>
        <w:t>Use of tax file number to validate information</w:t>
      </w:r>
      <w:r w:rsidRPr="000C701A">
        <w:rPr>
          <w:noProof/>
        </w:rPr>
        <w:tab/>
      </w:r>
      <w:r w:rsidRPr="000C701A">
        <w:rPr>
          <w:noProof/>
        </w:rPr>
        <w:fldChar w:fldCharType="begin"/>
      </w:r>
      <w:r w:rsidRPr="000C701A">
        <w:rPr>
          <w:noProof/>
        </w:rPr>
        <w:instrText xml:space="preserve"> PAGEREF _Toc172384336 \h </w:instrText>
      </w:r>
      <w:r w:rsidRPr="000C701A">
        <w:rPr>
          <w:noProof/>
        </w:rPr>
      </w:r>
      <w:r w:rsidRPr="000C701A">
        <w:rPr>
          <w:noProof/>
        </w:rPr>
        <w:fldChar w:fldCharType="separate"/>
      </w:r>
      <w:r w:rsidR="0023025E">
        <w:rPr>
          <w:noProof/>
        </w:rPr>
        <w:t>227</w:t>
      </w:r>
      <w:r w:rsidRPr="000C701A">
        <w:rPr>
          <w:noProof/>
        </w:rPr>
        <w:fldChar w:fldCharType="end"/>
      </w:r>
    </w:p>
    <w:p w14:paraId="3C5EA8CF" w14:textId="13E19A6A" w:rsidR="000C701A" w:rsidRDefault="000C701A">
      <w:pPr>
        <w:pStyle w:val="TOC5"/>
        <w:rPr>
          <w:rFonts w:asciiTheme="minorHAnsi" w:eastAsiaTheme="minorEastAsia" w:hAnsiTheme="minorHAnsi" w:cstheme="minorBidi"/>
          <w:noProof/>
          <w:kern w:val="0"/>
          <w:sz w:val="22"/>
          <w:szCs w:val="22"/>
        </w:rPr>
      </w:pPr>
      <w:r>
        <w:rPr>
          <w:noProof/>
        </w:rPr>
        <w:lastRenderedPageBreak/>
        <w:t>299M</w:t>
      </w:r>
      <w:r>
        <w:rPr>
          <w:noProof/>
        </w:rPr>
        <w:tab/>
        <w:t>Trustee of eligible superannuation entity must inform RSA provider or other trustee of tax file number for certain purposes</w:t>
      </w:r>
      <w:r w:rsidRPr="000C701A">
        <w:rPr>
          <w:noProof/>
        </w:rPr>
        <w:tab/>
      </w:r>
      <w:r w:rsidRPr="000C701A">
        <w:rPr>
          <w:noProof/>
        </w:rPr>
        <w:fldChar w:fldCharType="begin"/>
      </w:r>
      <w:r w:rsidRPr="000C701A">
        <w:rPr>
          <w:noProof/>
        </w:rPr>
        <w:instrText xml:space="preserve"> PAGEREF _Toc172384337 \h </w:instrText>
      </w:r>
      <w:r w:rsidRPr="000C701A">
        <w:rPr>
          <w:noProof/>
        </w:rPr>
      </w:r>
      <w:r w:rsidRPr="000C701A">
        <w:rPr>
          <w:noProof/>
        </w:rPr>
        <w:fldChar w:fldCharType="separate"/>
      </w:r>
      <w:r w:rsidR="0023025E">
        <w:rPr>
          <w:noProof/>
        </w:rPr>
        <w:t>227</w:t>
      </w:r>
      <w:r w:rsidRPr="000C701A">
        <w:rPr>
          <w:noProof/>
        </w:rPr>
        <w:fldChar w:fldCharType="end"/>
      </w:r>
    </w:p>
    <w:p w14:paraId="167EE4A5" w14:textId="41F43253" w:rsidR="000C701A" w:rsidRDefault="000C701A">
      <w:pPr>
        <w:pStyle w:val="TOC5"/>
        <w:rPr>
          <w:rFonts w:asciiTheme="minorHAnsi" w:eastAsiaTheme="minorEastAsia" w:hAnsiTheme="minorHAnsi" w:cstheme="minorBidi"/>
          <w:noProof/>
          <w:kern w:val="0"/>
          <w:sz w:val="22"/>
          <w:szCs w:val="22"/>
        </w:rPr>
      </w:pPr>
      <w:r>
        <w:rPr>
          <w:noProof/>
        </w:rPr>
        <w:t>299N</w:t>
      </w:r>
      <w:r>
        <w:rPr>
          <w:noProof/>
        </w:rPr>
        <w:tab/>
        <w:t>Trustee of regulated exempt public sector superannuation scheme may inform RSA provider or other trustee of tax file number for certain purposes</w:t>
      </w:r>
      <w:r w:rsidRPr="000C701A">
        <w:rPr>
          <w:noProof/>
        </w:rPr>
        <w:tab/>
      </w:r>
      <w:r w:rsidRPr="000C701A">
        <w:rPr>
          <w:noProof/>
        </w:rPr>
        <w:fldChar w:fldCharType="begin"/>
      </w:r>
      <w:r w:rsidRPr="000C701A">
        <w:rPr>
          <w:noProof/>
        </w:rPr>
        <w:instrText xml:space="preserve"> PAGEREF _Toc172384338 \h </w:instrText>
      </w:r>
      <w:r w:rsidRPr="000C701A">
        <w:rPr>
          <w:noProof/>
        </w:rPr>
      </w:r>
      <w:r w:rsidRPr="000C701A">
        <w:rPr>
          <w:noProof/>
        </w:rPr>
        <w:fldChar w:fldCharType="separate"/>
      </w:r>
      <w:r w:rsidR="0023025E">
        <w:rPr>
          <w:noProof/>
        </w:rPr>
        <w:t>229</w:t>
      </w:r>
      <w:r w:rsidRPr="000C701A">
        <w:rPr>
          <w:noProof/>
        </w:rPr>
        <w:fldChar w:fldCharType="end"/>
      </w:r>
    </w:p>
    <w:p w14:paraId="1D164072" w14:textId="1405E723" w:rsidR="000C701A" w:rsidRDefault="000C701A">
      <w:pPr>
        <w:pStyle w:val="TOC5"/>
        <w:rPr>
          <w:rFonts w:asciiTheme="minorHAnsi" w:eastAsiaTheme="minorEastAsia" w:hAnsiTheme="minorHAnsi" w:cstheme="minorBidi"/>
          <w:noProof/>
          <w:kern w:val="0"/>
          <w:sz w:val="22"/>
          <w:szCs w:val="22"/>
        </w:rPr>
      </w:pPr>
      <w:r>
        <w:rPr>
          <w:noProof/>
        </w:rPr>
        <w:t>299NA</w:t>
      </w:r>
      <w:r>
        <w:rPr>
          <w:noProof/>
        </w:rPr>
        <w:tab/>
        <w:t>Portability forms</w:t>
      </w:r>
      <w:r w:rsidRPr="000C701A">
        <w:rPr>
          <w:noProof/>
        </w:rPr>
        <w:tab/>
      </w:r>
      <w:r w:rsidRPr="000C701A">
        <w:rPr>
          <w:noProof/>
        </w:rPr>
        <w:fldChar w:fldCharType="begin"/>
      </w:r>
      <w:r w:rsidRPr="000C701A">
        <w:rPr>
          <w:noProof/>
        </w:rPr>
        <w:instrText xml:space="preserve"> PAGEREF _Toc172384339 \h </w:instrText>
      </w:r>
      <w:r w:rsidRPr="000C701A">
        <w:rPr>
          <w:noProof/>
        </w:rPr>
      </w:r>
      <w:r w:rsidRPr="000C701A">
        <w:rPr>
          <w:noProof/>
        </w:rPr>
        <w:fldChar w:fldCharType="separate"/>
      </w:r>
      <w:r w:rsidR="0023025E">
        <w:rPr>
          <w:noProof/>
        </w:rPr>
        <w:t>230</w:t>
      </w:r>
      <w:r w:rsidRPr="000C701A">
        <w:rPr>
          <w:noProof/>
        </w:rPr>
        <w:fldChar w:fldCharType="end"/>
      </w:r>
    </w:p>
    <w:p w14:paraId="79B31939" w14:textId="0A7B5267" w:rsidR="000C701A" w:rsidRDefault="000C701A">
      <w:pPr>
        <w:pStyle w:val="TOC3"/>
        <w:rPr>
          <w:rFonts w:asciiTheme="minorHAnsi" w:eastAsiaTheme="minorEastAsia" w:hAnsiTheme="minorHAnsi" w:cstheme="minorBidi"/>
          <w:b w:val="0"/>
          <w:noProof/>
          <w:kern w:val="0"/>
          <w:szCs w:val="22"/>
        </w:rPr>
      </w:pPr>
      <w:r>
        <w:rPr>
          <w:noProof/>
        </w:rPr>
        <w:t>Division 3—Method of quotation of tax file numbers, including deemed quotation</w:t>
      </w:r>
      <w:r w:rsidRPr="000C701A">
        <w:rPr>
          <w:b w:val="0"/>
          <w:noProof/>
          <w:sz w:val="18"/>
        </w:rPr>
        <w:tab/>
      </w:r>
      <w:r w:rsidRPr="000C701A">
        <w:rPr>
          <w:b w:val="0"/>
          <w:noProof/>
          <w:sz w:val="18"/>
        </w:rPr>
        <w:fldChar w:fldCharType="begin"/>
      </w:r>
      <w:r w:rsidRPr="000C701A">
        <w:rPr>
          <w:b w:val="0"/>
          <w:noProof/>
          <w:sz w:val="18"/>
        </w:rPr>
        <w:instrText xml:space="preserve"> PAGEREF _Toc172384340 \h </w:instrText>
      </w:r>
      <w:r w:rsidRPr="000C701A">
        <w:rPr>
          <w:b w:val="0"/>
          <w:noProof/>
          <w:sz w:val="18"/>
        </w:rPr>
      </w:r>
      <w:r w:rsidRPr="000C701A">
        <w:rPr>
          <w:b w:val="0"/>
          <w:noProof/>
          <w:sz w:val="18"/>
        </w:rPr>
        <w:fldChar w:fldCharType="separate"/>
      </w:r>
      <w:r w:rsidR="0023025E">
        <w:rPr>
          <w:b w:val="0"/>
          <w:noProof/>
          <w:sz w:val="18"/>
        </w:rPr>
        <w:t>232</w:t>
      </w:r>
      <w:r w:rsidRPr="000C701A">
        <w:rPr>
          <w:b w:val="0"/>
          <w:noProof/>
          <w:sz w:val="18"/>
        </w:rPr>
        <w:fldChar w:fldCharType="end"/>
      </w:r>
    </w:p>
    <w:p w14:paraId="66DB884E" w14:textId="17D087D9" w:rsidR="000C701A" w:rsidRDefault="000C701A">
      <w:pPr>
        <w:pStyle w:val="TOC5"/>
        <w:rPr>
          <w:rFonts w:asciiTheme="minorHAnsi" w:eastAsiaTheme="minorEastAsia" w:hAnsiTheme="minorHAnsi" w:cstheme="minorBidi"/>
          <w:noProof/>
          <w:kern w:val="0"/>
          <w:sz w:val="22"/>
          <w:szCs w:val="22"/>
        </w:rPr>
      </w:pPr>
      <w:r>
        <w:rPr>
          <w:noProof/>
        </w:rPr>
        <w:t>299P</w:t>
      </w:r>
      <w:r>
        <w:rPr>
          <w:noProof/>
        </w:rPr>
        <w:tab/>
        <w:t>Method of quoting tax file number</w:t>
      </w:r>
      <w:r w:rsidRPr="000C701A">
        <w:rPr>
          <w:noProof/>
        </w:rPr>
        <w:tab/>
      </w:r>
      <w:r w:rsidRPr="000C701A">
        <w:rPr>
          <w:noProof/>
        </w:rPr>
        <w:fldChar w:fldCharType="begin"/>
      </w:r>
      <w:r w:rsidRPr="000C701A">
        <w:rPr>
          <w:noProof/>
        </w:rPr>
        <w:instrText xml:space="preserve"> PAGEREF _Toc172384341 \h </w:instrText>
      </w:r>
      <w:r w:rsidRPr="000C701A">
        <w:rPr>
          <w:noProof/>
        </w:rPr>
      </w:r>
      <w:r w:rsidRPr="000C701A">
        <w:rPr>
          <w:noProof/>
        </w:rPr>
        <w:fldChar w:fldCharType="separate"/>
      </w:r>
      <w:r w:rsidR="0023025E">
        <w:rPr>
          <w:noProof/>
        </w:rPr>
        <w:t>232</w:t>
      </w:r>
      <w:r w:rsidRPr="000C701A">
        <w:rPr>
          <w:noProof/>
        </w:rPr>
        <w:fldChar w:fldCharType="end"/>
      </w:r>
    </w:p>
    <w:p w14:paraId="0F09080F" w14:textId="0F77882B" w:rsidR="000C701A" w:rsidRDefault="000C701A">
      <w:pPr>
        <w:pStyle w:val="TOC5"/>
        <w:rPr>
          <w:rFonts w:asciiTheme="minorHAnsi" w:eastAsiaTheme="minorEastAsia" w:hAnsiTheme="minorHAnsi" w:cstheme="minorBidi"/>
          <w:noProof/>
          <w:kern w:val="0"/>
          <w:sz w:val="22"/>
          <w:szCs w:val="22"/>
        </w:rPr>
      </w:pPr>
      <w:r>
        <w:rPr>
          <w:noProof/>
        </w:rPr>
        <w:t>299Q</w:t>
      </w:r>
      <w:r>
        <w:rPr>
          <w:noProof/>
        </w:rPr>
        <w:tab/>
        <w:t>Employee taken to have quoted to trustee where trustee informed by employer</w:t>
      </w:r>
      <w:r w:rsidRPr="000C701A">
        <w:rPr>
          <w:noProof/>
        </w:rPr>
        <w:tab/>
      </w:r>
      <w:r w:rsidRPr="000C701A">
        <w:rPr>
          <w:noProof/>
        </w:rPr>
        <w:fldChar w:fldCharType="begin"/>
      </w:r>
      <w:r w:rsidRPr="000C701A">
        <w:rPr>
          <w:noProof/>
        </w:rPr>
        <w:instrText xml:space="preserve"> PAGEREF _Toc172384342 \h </w:instrText>
      </w:r>
      <w:r w:rsidRPr="000C701A">
        <w:rPr>
          <w:noProof/>
        </w:rPr>
      </w:r>
      <w:r w:rsidRPr="000C701A">
        <w:rPr>
          <w:noProof/>
        </w:rPr>
        <w:fldChar w:fldCharType="separate"/>
      </w:r>
      <w:r w:rsidR="0023025E">
        <w:rPr>
          <w:noProof/>
        </w:rPr>
        <w:t>232</w:t>
      </w:r>
      <w:r w:rsidRPr="000C701A">
        <w:rPr>
          <w:noProof/>
        </w:rPr>
        <w:fldChar w:fldCharType="end"/>
      </w:r>
    </w:p>
    <w:p w14:paraId="6886D441" w14:textId="2673F65B" w:rsidR="000C701A" w:rsidRDefault="000C701A">
      <w:pPr>
        <w:pStyle w:val="TOC5"/>
        <w:rPr>
          <w:rFonts w:asciiTheme="minorHAnsi" w:eastAsiaTheme="minorEastAsia" w:hAnsiTheme="minorHAnsi" w:cstheme="minorBidi"/>
          <w:noProof/>
          <w:kern w:val="0"/>
          <w:sz w:val="22"/>
          <w:szCs w:val="22"/>
        </w:rPr>
      </w:pPr>
      <w:r>
        <w:rPr>
          <w:noProof/>
        </w:rPr>
        <w:t>299R</w:t>
      </w:r>
      <w:r>
        <w:rPr>
          <w:noProof/>
        </w:rPr>
        <w:tab/>
        <w:t>Beneficiary or applicant taken to have quoted to RSA provider or trustee</w:t>
      </w:r>
      <w:r w:rsidRPr="000C701A">
        <w:rPr>
          <w:noProof/>
        </w:rPr>
        <w:tab/>
      </w:r>
      <w:r w:rsidRPr="000C701A">
        <w:rPr>
          <w:noProof/>
        </w:rPr>
        <w:fldChar w:fldCharType="begin"/>
      </w:r>
      <w:r w:rsidRPr="000C701A">
        <w:rPr>
          <w:noProof/>
        </w:rPr>
        <w:instrText xml:space="preserve"> PAGEREF _Toc172384343 \h </w:instrText>
      </w:r>
      <w:r w:rsidRPr="000C701A">
        <w:rPr>
          <w:noProof/>
        </w:rPr>
      </w:r>
      <w:r w:rsidRPr="000C701A">
        <w:rPr>
          <w:noProof/>
        </w:rPr>
        <w:fldChar w:fldCharType="separate"/>
      </w:r>
      <w:r w:rsidR="0023025E">
        <w:rPr>
          <w:noProof/>
        </w:rPr>
        <w:t>233</w:t>
      </w:r>
      <w:r w:rsidRPr="000C701A">
        <w:rPr>
          <w:noProof/>
        </w:rPr>
        <w:fldChar w:fldCharType="end"/>
      </w:r>
    </w:p>
    <w:p w14:paraId="1789B348" w14:textId="39288381" w:rsidR="000C701A" w:rsidRDefault="000C701A">
      <w:pPr>
        <w:pStyle w:val="TOC5"/>
        <w:rPr>
          <w:rFonts w:asciiTheme="minorHAnsi" w:eastAsiaTheme="minorEastAsia" w:hAnsiTheme="minorHAnsi" w:cstheme="minorBidi"/>
          <w:noProof/>
          <w:kern w:val="0"/>
          <w:sz w:val="22"/>
          <w:szCs w:val="22"/>
        </w:rPr>
      </w:pPr>
      <w:r>
        <w:rPr>
          <w:noProof/>
        </w:rPr>
        <w:t>299S</w:t>
      </w:r>
      <w:r>
        <w:rPr>
          <w:noProof/>
        </w:rPr>
        <w:tab/>
        <w:t>Person claiming benefit taken to have quoted to trustee where he or she provided tax file number in connection with claim</w:t>
      </w:r>
      <w:r w:rsidRPr="000C701A">
        <w:rPr>
          <w:noProof/>
        </w:rPr>
        <w:tab/>
      </w:r>
      <w:r w:rsidRPr="000C701A">
        <w:rPr>
          <w:noProof/>
        </w:rPr>
        <w:fldChar w:fldCharType="begin"/>
      </w:r>
      <w:r w:rsidRPr="000C701A">
        <w:rPr>
          <w:noProof/>
        </w:rPr>
        <w:instrText xml:space="preserve"> PAGEREF _Toc172384344 \h </w:instrText>
      </w:r>
      <w:r w:rsidRPr="000C701A">
        <w:rPr>
          <w:noProof/>
        </w:rPr>
      </w:r>
      <w:r w:rsidRPr="000C701A">
        <w:rPr>
          <w:noProof/>
        </w:rPr>
        <w:fldChar w:fldCharType="separate"/>
      </w:r>
      <w:r w:rsidR="0023025E">
        <w:rPr>
          <w:noProof/>
        </w:rPr>
        <w:t>234</w:t>
      </w:r>
      <w:r w:rsidRPr="000C701A">
        <w:rPr>
          <w:noProof/>
        </w:rPr>
        <w:fldChar w:fldCharType="end"/>
      </w:r>
    </w:p>
    <w:p w14:paraId="18AF99B1" w14:textId="4269251E" w:rsidR="000C701A" w:rsidRDefault="000C701A">
      <w:pPr>
        <w:pStyle w:val="TOC5"/>
        <w:rPr>
          <w:rFonts w:asciiTheme="minorHAnsi" w:eastAsiaTheme="minorEastAsia" w:hAnsiTheme="minorHAnsi" w:cstheme="minorBidi"/>
          <w:noProof/>
          <w:kern w:val="0"/>
          <w:sz w:val="22"/>
          <w:szCs w:val="22"/>
        </w:rPr>
      </w:pPr>
      <w:r>
        <w:rPr>
          <w:noProof/>
        </w:rPr>
        <w:t>299SA</w:t>
      </w:r>
      <w:r>
        <w:rPr>
          <w:noProof/>
        </w:rPr>
        <w:tab/>
        <w:t>Beneficiary taken to have quoted where Commissioner gives notice</w:t>
      </w:r>
      <w:r w:rsidRPr="000C701A">
        <w:rPr>
          <w:noProof/>
        </w:rPr>
        <w:tab/>
      </w:r>
      <w:r w:rsidRPr="000C701A">
        <w:rPr>
          <w:noProof/>
        </w:rPr>
        <w:fldChar w:fldCharType="begin"/>
      </w:r>
      <w:r w:rsidRPr="000C701A">
        <w:rPr>
          <w:noProof/>
        </w:rPr>
        <w:instrText xml:space="preserve"> PAGEREF _Toc172384345 \h </w:instrText>
      </w:r>
      <w:r w:rsidRPr="000C701A">
        <w:rPr>
          <w:noProof/>
        </w:rPr>
      </w:r>
      <w:r w:rsidRPr="000C701A">
        <w:rPr>
          <w:noProof/>
        </w:rPr>
        <w:fldChar w:fldCharType="separate"/>
      </w:r>
      <w:r w:rsidR="0023025E">
        <w:rPr>
          <w:noProof/>
        </w:rPr>
        <w:t>234</w:t>
      </w:r>
      <w:r w:rsidRPr="000C701A">
        <w:rPr>
          <w:noProof/>
        </w:rPr>
        <w:fldChar w:fldCharType="end"/>
      </w:r>
    </w:p>
    <w:p w14:paraId="23A7C82F" w14:textId="6090C9EC" w:rsidR="000C701A" w:rsidRDefault="000C701A">
      <w:pPr>
        <w:pStyle w:val="TOC5"/>
        <w:rPr>
          <w:rFonts w:asciiTheme="minorHAnsi" w:eastAsiaTheme="minorEastAsia" w:hAnsiTheme="minorHAnsi" w:cstheme="minorBidi"/>
          <w:noProof/>
          <w:kern w:val="0"/>
          <w:sz w:val="22"/>
          <w:szCs w:val="22"/>
        </w:rPr>
      </w:pPr>
      <w:r>
        <w:rPr>
          <w:noProof/>
        </w:rPr>
        <w:t>299T</w:t>
      </w:r>
      <w:r>
        <w:rPr>
          <w:noProof/>
        </w:rPr>
        <w:tab/>
        <w:t>Beneficiary taken to have quoted if he or she quoted for other purposes</w:t>
      </w:r>
      <w:r w:rsidRPr="000C701A">
        <w:rPr>
          <w:noProof/>
        </w:rPr>
        <w:tab/>
      </w:r>
      <w:r w:rsidRPr="000C701A">
        <w:rPr>
          <w:noProof/>
        </w:rPr>
        <w:fldChar w:fldCharType="begin"/>
      </w:r>
      <w:r w:rsidRPr="000C701A">
        <w:rPr>
          <w:noProof/>
        </w:rPr>
        <w:instrText xml:space="preserve"> PAGEREF _Toc172384346 \h </w:instrText>
      </w:r>
      <w:r w:rsidRPr="000C701A">
        <w:rPr>
          <w:noProof/>
        </w:rPr>
      </w:r>
      <w:r w:rsidRPr="000C701A">
        <w:rPr>
          <w:noProof/>
        </w:rPr>
        <w:fldChar w:fldCharType="separate"/>
      </w:r>
      <w:r w:rsidR="0023025E">
        <w:rPr>
          <w:noProof/>
        </w:rPr>
        <w:t>235</w:t>
      </w:r>
      <w:r w:rsidRPr="000C701A">
        <w:rPr>
          <w:noProof/>
        </w:rPr>
        <w:fldChar w:fldCharType="end"/>
      </w:r>
    </w:p>
    <w:p w14:paraId="76B78558" w14:textId="5139E132" w:rsidR="000C701A" w:rsidRDefault="000C701A">
      <w:pPr>
        <w:pStyle w:val="TOC3"/>
        <w:rPr>
          <w:rFonts w:asciiTheme="minorHAnsi" w:eastAsiaTheme="minorEastAsia" w:hAnsiTheme="minorHAnsi" w:cstheme="minorBidi"/>
          <w:b w:val="0"/>
          <w:noProof/>
          <w:kern w:val="0"/>
          <w:szCs w:val="22"/>
        </w:rPr>
      </w:pPr>
      <w:r>
        <w:rPr>
          <w:noProof/>
        </w:rPr>
        <w:t>Division 3A—Commissioner of Taxation may issue notices about tax file numbers</w:t>
      </w:r>
      <w:r w:rsidRPr="000C701A">
        <w:rPr>
          <w:b w:val="0"/>
          <w:noProof/>
          <w:sz w:val="18"/>
        </w:rPr>
        <w:tab/>
      </w:r>
      <w:r w:rsidRPr="000C701A">
        <w:rPr>
          <w:b w:val="0"/>
          <w:noProof/>
          <w:sz w:val="18"/>
        </w:rPr>
        <w:fldChar w:fldCharType="begin"/>
      </w:r>
      <w:r w:rsidRPr="000C701A">
        <w:rPr>
          <w:b w:val="0"/>
          <w:noProof/>
          <w:sz w:val="18"/>
        </w:rPr>
        <w:instrText xml:space="preserve"> PAGEREF _Toc172384347 \h </w:instrText>
      </w:r>
      <w:r w:rsidRPr="000C701A">
        <w:rPr>
          <w:b w:val="0"/>
          <w:noProof/>
          <w:sz w:val="18"/>
        </w:rPr>
      </w:r>
      <w:r w:rsidRPr="000C701A">
        <w:rPr>
          <w:b w:val="0"/>
          <w:noProof/>
          <w:sz w:val="18"/>
        </w:rPr>
        <w:fldChar w:fldCharType="separate"/>
      </w:r>
      <w:r w:rsidR="0023025E">
        <w:rPr>
          <w:b w:val="0"/>
          <w:noProof/>
          <w:sz w:val="18"/>
        </w:rPr>
        <w:t>236</w:t>
      </w:r>
      <w:r w:rsidRPr="000C701A">
        <w:rPr>
          <w:b w:val="0"/>
          <w:noProof/>
          <w:sz w:val="18"/>
        </w:rPr>
        <w:fldChar w:fldCharType="end"/>
      </w:r>
    </w:p>
    <w:p w14:paraId="79836BBD" w14:textId="55B6A88E" w:rsidR="000C701A" w:rsidRDefault="000C701A">
      <w:pPr>
        <w:pStyle w:val="TOC5"/>
        <w:rPr>
          <w:rFonts w:asciiTheme="minorHAnsi" w:eastAsiaTheme="minorEastAsia" w:hAnsiTheme="minorHAnsi" w:cstheme="minorBidi"/>
          <w:noProof/>
          <w:kern w:val="0"/>
          <w:sz w:val="22"/>
          <w:szCs w:val="22"/>
        </w:rPr>
      </w:pPr>
      <w:r>
        <w:rPr>
          <w:noProof/>
        </w:rPr>
        <w:t>299TA</w:t>
      </w:r>
      <w:r>
        <w:rPr>
          <w:noProof/>
        </w:rPr>
        <w:tab/>
        <w:t>Effect of mistaken quotation of tax file number</w:t>
      </w:r>
      <w:r w:rsidRPr="000C701A">
        <w:rPr>
          <w:noProof/>
        </w:rPr>
        <w:tab/>
      </w:r>
      <w:r w:rsidRPr="000C701A">
        <w:rPr>
          <w:noProof/>
        </w:rPr>
        <w:fldChar w:fldCharType="begin"/>
      </w:r>
      <w:r w:rsidRPr="000C701A">
        <w:rPr>
          <w:noProof/>
        </w:rPr>
        <w:instrText xml:space="preserve"> PAGEREF _Toc172384348 \h </w:instrText>
      </w:r>
      <w:r w:rsidRPr="000C701A">
        <w:rPr>
          <w:noProof/>
        </w:rPr>
      </w:r>
      <w:r w:rsidRPr="000C701A">
        <w:rPr>
          <w:noProof/>
        </w:rPr>
        <w:fldChar w:fldCharType="separate"/>
      </w:r>
      <w:r w:rsidR="0023025E">
        <w:rPr>
          <w:noProof/>
        </w:rPr>
        <w:t>236</w:t>
      </w:r>
      <w:r w:rsidRPr="000C701A">
        <w:rPr>
          <w:noProof/>
        </w:rPr>
        <w:fldChar w:fldCharType="end"/>
      </w:r>
    </w:p>
    <w:p w14:paraId="41C92BB8" w14:textId="0528D44B" w:rsidR="000C701A" w:rsidRDefault="000C701A">
      <w:pPr>
        <w:pStyle w:val="TOC5"/>
        <w:rPr>
          <w:rFonts w:asciiTheme="minorHAnsi" w:eastAsiaTheme="minorEastAsia" w:hAnsiTheme="minorHAnsi" w:cstheme="minorBidi"/>
          <w:noProof/>
          <w:kern w:val="0"/>
          <w:sz w:val="22"/>
          <w:szCs w:val="22"/>
        </w:rPr>
      </w:pPr>
      <w:r>
        <w:rPr>
          <w:noProof/>
        </w:rPr>
        <w:t>299TB</w:t>
      </w:r>
      <w:r>
        <w:rPr>
          <w:noProof/>
        </w:rPr>
        <w:tab/>
        <w:t>Effect of invalid quotation of tax file number</w:t>
      </w:r>
      <w:r w:rsidRPr="000C701A">
        <w:rPr>
          <w:noProof/>
        </w:rPr>
        <w:tab/>
      </w:r>
      <w:r w:rsidRPr="000C701A">
        <w:rPr>
          <w:noProof/>
        </w:rPr>
        <w:fldChar w:fldCharType="begin"/>
      </w:r>
      <w:r w:rsidRPr="000C701A">
        <w:rPr>
          <w:noProof/>
        </w:rPr>
        <w:instrText xml:space="preserve"> PAGEREF _Toc172384349 \h </w:instrText>
      </w:r>
      <w:r w:rsidRPr="000C701A">
        <w:rPr>
          <w:noProof/>
        </w:rPr>
      </w:r>
      <w:r w:rsidRPr="000C701A">
        <w:rPr>
          <w:noProof/>
        </w:rPr>
        <w:fldChar w:fldCharType="separate"/>
      </w:r>
      <w:r w:rsidR="0023025E">
        <w:rPr>
          <w:noProof/>
        </w:rPr>
        <w:t>236</w:t>
      </w:r>
      <w:r w:rsidRPr="000C701A">
        <w:rPr>
          <w:noProof/>
        </w:rPr>
        <w:fldChar w:fldCharType="end"/>
      </w:r>
    </w:p>
    <w:p w14:paraId="5D9F07A3" w14:textId="5C07C628" w:rsidR="000C701A" w:rsidRDefault="000C701A">
      <w:pPr>
        <w:pStyle w:val="TOC5"/>
        <w:rPr>
          <w:rFonts w:asciiTheme="minorHAnsi" w:eastAsiaTheme="minorEastAsia" w:hAnsiTheme="minorHAnsi" w:cstheme="minorBidi"/>
          <w:noProof/>
          <w:kern w:val="0"/>
          <w:sz w:val="22"/>
          <w:szCs w:val="22"/>
        </w:rPr>
      </w:pPr>
      <w:r>
        <w:rPr>
          <w:noProof/>
        </w:rPr>
        <w:t>299TC</w:t>
      </w:r>
      <w:r>
        <w:rPr>
          <w:noProof/>
        </w:rPr>
        <w:tab/>
        <w:t>Commissioner of Taxation may inform trustee of tax file number</w:t>
      </w:r>
      <w:r w:rsidRPr="000C701A">
        <w:rPr>
          <w:noProof/>
        </w:rPr>
        <w:tab/>
      </w:r>
      <w:r w:rsidRPr="000C701A">
        <w:rPr>
          <w:noProof/>
        </w:rPr>
        <w:fldChar w:fldCharType="begin"/>
      </w:r>
      <w:r w:rsidRPr="000C701A">
        <w:rPr>
          <w:noProof/>
        </w:rPr>
        <w:instrText xml:space="preserve"> PAGEREF _Toc172384350 \h </w:instrText>
      </w:r>
      <w:r w:rsidRPr="000C701A">
        <w:rPr>
          <w:noProof/>
        </w:rPr>
      </w:r>
      <w:r w:rsidRPr="000C701A">
        <w:rPr>
          <w:noProof/>
        </w:rPr>
        <w:fldChar w:fldCharType="separate"/>
      </w:r>
      <w:r w:rsidR="0023025E">
        <w:rPr>
          <w:noProof/>
        </w:rPr>
        <w:t>237</w:t>
      </w:r>
      <w:r w:rsidRPr="000C701A">
        <w:rPr>
          <w:noProof/>
        </w:rPr>
        <w:fldChar w:fldCharType="end"/>
      </w:r>
    </w:p>
    <w:p w14:paraId="38F4D13B" w14:textId="782926B6" w:rsidR="000C701A" w:rsidRDefault="000C701A">
      <w:pPr>
        <w:pStyle w:val="TOC5"/>
        <w:rPr>
          <w:rFonts w:asciiTheme="minorHAnsi" w:eastAsiaTheme="minorEastAsia" w:hAnsiTheme="minorHAnsi" w:cstheme="minorBidi"/>
          <w:noProof/>
          <w:kern w:val="0"/>
          <w:sz w:val="22"/>
          <w:szCs w:val="22"/>
        </w:rPr>
      </w:pPr>
      <w:r>
        <w:rPr>
          <w:noProof/>
        </w:rPr>
        <w:t>299TD</w:t>
      </w:r>
      <w:r>
        <w:rPr>
          <w:noProof/>
        </w:rPr>
        <w:tab/>
        <w:t>Validation notice—beneficiaries of eligible superannuation entities</w:t>
      </w:r>
      <w:r w:rsidRPr="000C701A">
        <w:rPr>
          <w:noProof/>
        </w:rPr>
        <w:tab/>
      </w:r>
      <w:r w:rsidRPr="000C701A">
        <w:rPr>
          <w:noProof/>
        </w:rPr>
        <w:fldChar w:fldCharType="begin"/>
      </w:r>
      <w:r w:rsidRPr="000C701A">
        <w:rPr>
          <w:noProof/>
        </w:rPr>
        <w:instrText xml:space="preserve"> PAGEREF _Toc172384351 \h </w:instrText>
      </w:r>
      <w:r w:rsidRPr="000C701A">
        <w:rPr>
          <w:noProof/>
        </w:rPr>
      </w:r>
      <w:r w:rsidRPr="000C701A">
        <w:rPr>
          <w:noProof/>
        </w:rPr>
        <w:fldChar w:fldCharType="separate"/>
      </w:r>
      <w:r w:rsidR="0023025E">
        <w:rPr>
          <w:noProof/>
        </w:rPr>
        <w:t>238</w:t>
      </w:r>
      <w:r w:rsidRPr="000C701A">
        <w:rPr>
          <w:noProof/>
        </w:rPr>
        <w:fldChar w:fldCharType="end"/>
      </w:r>
    </w:p>
    <w:p w14:paraId="230B962F" w14:textId="07615532" w:rsidR="000C701A" w:rsidRDefault="000C701A">
      <w:pPr>
        <w:pStyle w:val="TOC5"/>
        <w:rPr>
          <w:rFonts w:asciiTheme="minorHAnsi" w:eastAsiaTheme="minorEastAsia" w:hAnsiTheme="minorHAnsi" w:cstheme="minorBidi"/>
          <w:noProof/>
          <w:kern w:val="0"/>
          <w:sz w:val="22"/>
          <w:szCs w:val="22"/>
        </w:rPr>
      </w:pPr>
      <w:r>
        <w:rPr>
          <w:noProof/>
        </w:rPr>
        <w:t>299TE</w:t>
      </w:r>
      <w:r>
        <w:rPr>
          <w:noProof/>
        </w:rPr>
        <w:tab/>
        <w:t>Validation notice—employees</w:t>
      </w:r>
      <w:r w:rsidRPr="000C701A">
        <w:rPr>
          <w:noProof/>
        </w:rPr>
        <w:tab/>
      </w:r>
      <w:r w:rsidRPr="000C701A">
        <w:rPr>
          <w:noProof/>
        </w:rPr>
        <w:fldChar w:fldCharType="begin"/>
      </w:r>
      <w:r w:rsidRPr="000C701A">
        <w:rPr>
          <w:noProof/>
        </w:rPr>
        <w:instrText xml:space="preserve"> PAGEREF _Toc172384352 \h </w:instrText>
      </w:r>
      <w:r w:rsidRPr="000C701A">
        <w:rPr>
          <w:noProof/>
        </w:rPr>
      </w:r>
      <w:r w:rsidRPr="000C701A">
        <w:rPr>
          <w:noProof/>
        </w:rPr>
        <w:fldChar w:fldCharType="separate"/>
      </w:r>
      <w:r w:rsidR="0023025E">
        <w:rPr>
          <w:noProof/>
        </w:rPr>
        <w:t>238</w:t>
      </w:r>
      <w:r w:rsidRPr="000C701A">
        <w:rPr>
          <w:noProof/>
        </w:rPr>
        <w:fldChar w:fldCharType="end"/>
      </w:r>
    </w:p>
    <w:p w14:paraId="0E8D4312" w14:textId="007E2B51" w:rsidR="000C701A" w:rsidRDefault="000C701A">
      <w:pPr>
        <w:pStyle w:val="TOC5"/>
        <w:rPr>
          <w:rFonts w:asciiTheme="minorHAnsi" w:eastAsiaTheme="minorEastAsia" w:hAnsiTheme="minorHAnsi" w:cstheme="minorBidi"/>
          <w:noProof/>
          <w:kern w:val="0"/>
          <w:sz w:val="22"/>
          <w:szCs w:val="22"/>
        </w:rPr>
      </w:pPr>
      <w:r>
        <w:rPr>
          <w:noProof/>
        </w:rPr>
        <w:t>299TF</w:t>
      </w:r>
      <w:r>
        <w:rPr>
          <w:noProof/>
        </w:rPr>
        <w:tab/>
        <w:t>Commissioner of Taxation may provide electronic interface</w:t>
      </w:r>
      <w:r w:rsidRPr="000C701A">
        <w:rPr>
          <w:noProof/>
        </w:rPr>
        <w:tab/>
      </w:r>
      <w:r w:rsidRPr="000C701A">
        <w:rPr>
          <w:noProof/>
        </w:rPr>
        <w:fldChar w:fldCharType="begin"/>
      </w:r>
      <w:r w:rsidRPr="000C701A">
        <w:rPr>
          <w:noProof/>
        </w:rPr>
        <w:instrText xml:space="preserve"> PAGEREF _Toc172384353 \h </w:instrText>
      </w:r>
      <w:r w:rsidRPr="000C701A">
        <w:rPr>
          <w:noProof/>
        </w:rPr>
      </w:r>
      <w:r w:rsidRPr="000C701A">
        <w:rPr>
          <w:noProof/>
        </w:rPr>
        <w:fldChar w:fldCharType="separate"/>
      </w:r>
      <w:r w:rsidR="0023025E">
        <w:rPr>
          <w:noProof/>
        </w:rPr>
        <w:t>239</w:t>
      </w:r>
      <w:r w:rsidRPr="000C701A">
        <w:rPr>
          <w:noProof/>
        </w:rPr>
        <w:fldChar w:fldCharType="end"/>
      </w:r>
    </w:p>
    <w:p w14:paraId="5C52D3A4" w14:textId="427FBCCE" w:rsidR="000C701A" w:rsidRDefault="000C701A">
      <w:pPr>
        <w:pStyle w:val="TOC3"/>
        <w:rPr>
          <w:rFonts w:asciiTheme="minorHAnsi" w:eastAsiaTheme="minorEastAsia" w:hAnsiTheme="minorHAnsi" w:cstheme="minorBidi"/>
          <w:b w:val="0"/>
          <w:noProof/>
          <w:kern w:val="0"/>
          <w:szCs w:val="22"/>
        </w:rPr>
      </w:pPr>
      <w:r>
        <w:rPr>
          <w:noProof/>
        </w:rPr>
        <w:t>Division 4—Provision of tax file numbers in forms etc.</w:t>
      </w:r>
      <w:r w:rsidRPr="000C701A">
        <w:rPr>
          <w:b w:val="0"/>
          <w:noProof/>
          <w:sz w:val="18"/>
        </w:rPr>
        <w:tab/>
      </w:r>
      <w:r w:rsidRPr="000C701A">
        <w:rPr>
          <w:b w:val="0"/>
          <w:noProof/>
          <w:sz w:val="18"/>
        </w:rPr>
        <w:fldChar w:fldCharType="begin"/>
      </w:r>
      <w:r w:rsidRPr="000C701A">
        <w:rPr>
          <w:b w:val="0"/>
          <w:noProof/>
          <w:sz w:val="18"/>
        </w:rPr>
        <w:instrText xml:space="preserve"> PAGEREF _Toc172384354 \h </w:instrText>
      </w:r>
      <w:r w:rsidRPr="000C701A">
        <w:rPr>
          <w:b w:val="0"/>
          <w:noProof/>
          <w:sz w:val="18"/>
        </w:rPr>
      </w:r>
      <w:r w:rsidRPr="000C701A">
        <w:rPr>
          <w:b w:val="0"/>
          <w:noProof/>
          <w:sz w:val="18"/>
        </w:rPr>
        <w:fldChar w:fldCharType="separate"/>
      </w:r>
      <w:r w:rsidR="0023025E">
        <w:rPr>
          <w:b w:val="0"/>
          <w:noProof/>
          <w:sz w:val="18"/>
        </w:rPr>
        <w:t>240</w:t>
      </w:r>
      <w:r w:rsidRPr="000C701A">
        <w:rPr>
          <w:b w:val="0"/>
          <w:noProof/>
          <w:sz w:val="18"/>
        </w:rPr>
        <w:fldChar w:fldCharType="end"/>
      </w:r>
    </w:p>
    <w:p w14:paraId="708E2D11" w14:textId="3E961552" w:rsidR="000C701A" w:rsidRDefault="000C701A">
      <w:pPr>
        <w:pStyle w:val="TOC5"/>
        <w:rPr>
          <w:rFonts w:asciiTheme="minorHAnsi" w:eastAsiaTheme="minorEastAsia" w:hAnsiTheme="minorHAnsi" w:cstheme="minorBidi"/>
          <w:noProof/>
          <w:kern w:val="0"/>
          <w:sz w:val="22"/>
          <w:szCs w:val="22"/>
        </w:rPr>
      </w:pPr>
      <w:r>
        <w:rPr>
          <w:noProof/>
        </w:rPr>
        <w:t>299U</w:t>
      </w:r>
      <w:r>
        <w:rPr>
          <w:noProof/>
        </w:rPr>
        <w:tab/>
        <w:t>Forms etc. may require tax file number</w:t>
      </w:r>
      <w:r w:rsidRPr="000C701A">
        <w:rPr>
          <w:noProof/>
        </w:rPr>
        <w:tab/>
      </w:r>
      <w:r w:rsidRPr="000C701A">
        <w:rPr>
          <w:noProof/>
        </w:rPr>
        <w:fldChar w:fldCharType="begin"/>
      </w:r>
      <w:r w:rsidRPr="000C701A">
        <w:rPr>
          <w:noProof/>
        </w:rPr>
        <w:instrText xml:space="preserve"> PAGEREF _Toc172384355 \h </w:instrText>
      </w:r>
      <w:r w:rsidRPr="000C701A">
        <w:rPr>
          <w:noProof/>
        </w:rPr>
      </w:r>
      <w:r w:rsidRPr="000C701A">
        <w:rPr>
          <w:noProof/>
        </w:rPr>
        <w:fldChar w:fldCharType="separate"/>
      </w:r>
      <w:r w:rsidR="0023025E">
        <w:rPr>
          <w:noProof/>
        </w:rPr>
        <w:t>240</w:t>
      </w:r>
      <w:r w:rsidRPr="000C701A">
        <w:rPr>
          <w:noProof/>
        </w:rPr>
        <w:fldChar w:fldCharType="end"/>
      </w:r>
    </w:p>
    <w:p w14:paraId="1963D3FF" w14:textId="47830C2F" w:rsidR="000C701A" w:rsidRDefault="000C701A">
      <w:pPr>
        <w:pStyle w:val="TOC5"/>
        <w:rPr>
          <w:rFonts w:asciiTheme="minorHAnsi" w:eastAsiaTheme="minorEastAsia" w:hAnsiTheme="minorHAnsi" w:cstheme="minorBidi"/>
          <w:noProof/>
          <w:kern w:val="0"/>
          <w:sz w:val="22"/>
          <w:szCs w:val="22"/>
        </w:rPr>
      </w:pPr>
      <w:r>
        <w:rPr>
          <w:noProof/>
        </w:rPr>
        <w:t>299V</w:t>
      </w:r>
      <w:r>
        <w:rPr>
          <w:noProof/>
        </w:rPr>
        <w:tab/>
        <w:t>Failure to quote tax file number</w:t>
      </w:r>
      <w:r w:rsidRPr="000C701A">
        <w:rPr>
          <w:noProof/>
        </w:rPr>
        <w:tab/>
      </w:r>
      <w:r w:rsidRPr="000C701A">
        <w:rPr>
          <w:noProof/>
        </w:rPr>
        <w:fldChar w:fldCharType="begin"/>
      </w:r>
      <w:r w:rsidRPr="000C701A">
        <w:rPr>
          <w:noProof/>
        </w:rPr>
        <w:instrText xml:space="preserve"> PAGEREF _Toc172384356 \h </w:instrText>
      </w:r>
      <w:r w:rsidRPr="000C701A">
        <w:rPr>
          <w:noProof/>
        </w:rPr>
      </w:r>
      <w:r w:rsidRPr="000C701A">
        <w:rPr>
          <w:noProof/>
        </w:rPr>
        <w:fldChar w:fldCharType="separate"/>
      </w:r>
      <w:r w:rsidR="0023025E">
        <w:rPr>
          <w:noProof/>
        </w:rPr>
        <w:t>241</w:t>
      </w:r>
      <w:r w:rsidRPr="000C701A">
        <w:rPr>
          <w:noProof/>
        </w:rPr>
        <w:fldChar w:fldCharType="end"/>
      </w:r>
    </w:p>
    <w:p w14:paraId="25C8A9FE" w14:textId="3C89BF22" w:rsidR="000C701A" w:rsidRDefault="000C701A">
      <w:pPr>
        <w:pStyle w:val="TOC3"/>
        <w:rPr>
          <w:rFonts w:asciiTheme="minorHAnsi" w:eastAsiaTheme="minorEastAsia" w:hAnsiTheme="minorHAnsi" w:cstheme="minorBidi"/>
          <w:b w:val="0"/>
          <w:noProof/>
          <w:kern w:val="0"/>
          <w:szCs w:val="22"/>
        </w:rPr>
      </w:pPr>
      <w:r>
        <w:rPr>
          <w:noProof/>
        </w:rPr>
        <w:t>Division 5—General</w:t>
      </w:r>
      <w:r w:rsidRPr="000C701A">
        <w:rPr>
          <w:b w:val="0"/>
          <w:noProof/>
          <w:sz w:val="18"/>
        </w:rPr>
        <w:tab/>
      </w:r>
      <w:r w:rsidRPr="000C701A">
        <w:rPr>
          <w:b w:val="0"/>
          <w:noProof/>
          <w:sz w:val="18"/>
        </w:rPr>
        <w:fldChar w:fldCharType="begin"/>
      </w:r>
      <w:r w:rsidRPr="000C701A">
        <w:rPr>
          <w:b w:val="0"/>
          <w:noProof/>
          <w:sz w:val="18"/>
        </w:rPr>
        <w:instrText xml:space="preserve"> PAGEREF _Toc172384357 \h </w:instrText>
      </w:r>
      <w:r w:rsidRPr="000C701A">
        <w:rPr>
          <w:b w:val="0"/>
          <w:noProof/>
          <w:sz w:val="18"/>
        </w:rPr>
      </w:r>
      <w:r w:rsidRPr="000C701A">
        <w:rPr>
          <w:b w:val="0"/>
          <w:noProof/>
          <w:sz w:val="18"/>
        </w:rPr>
        <w:fldChar w:fldCharType="separate"/>
      </w:r>
      <w:r w:rsidR="0023025E">
        <w:rPr>
          <w:b w:val="0"/>
          <w:noProof/>
          <w:sz w:val="18"/>
        </w:rPr>
        <w:t>242</w:t>
      </w:r>
      <w:r w:rsidRPr="000C701A">
        <w:rPr>
          <w:b w:val="0"/>
          <w:noProof/>
          <w:sz w:val="18"/>
        </w:rPr>
        <w:fldChar w:fldCharType="end"/>
      </w:r>
    </w:p>
    <w:p w14:paraId="1E2E2C46" w14:textId="53816390" w:rsidR="000C701A" w:rsidRDefault="000C701A">
      <w:pPr>
        <w:pStyle w:val="TOC5"/>
        <w:rPr>
          <w:rFonts w:asciiTheme="minorHAnsi" w:eastAsiaTheme="minorEastAsia" w:hAnsiTheme="minorHAnsi" w:cstheme="minorBidi"/>
          <w:noProof/>
          <w:kern w:val="0"/>
          <w:sz w:val="22"/>
          <w:szCs w:val="22"/>
        </w:rPr>
      </w:pPr>
      <w:r>
        <w:rPr>
          <w:noProof/>
        </w:rPr>
        <w:t>299W</w:t>
      </w:r>
      <w:r>
        <w:rPr>
          <w:noProof/>
        </w:rPr>
        <w:tab/>
        <w:t>Definitions</w:t>
      </w:r>
      <w:r w:rsidRPr="000C701A">
        <w:rPr>
          <w:noProof/>
        </w:rPr>
        <w:tab/>
      </w:r>
      <w:r w:rsidRPr="000C701A">
        <w:rPr>
          <w:noProof/>
        </w:rPr>
        <w:fldChar w:fldCharType="begin"/>
      </w:r>
      <w:r w:rsidRPr="000C701A">
        <w:rPr>
          <w:noProof/>
        </w:rPr>
        <w:instrText xml:space="preserve"> PAGEREF _Toc172384358 \h </w:instrText>
      </w:r>
      <w:r w:rsidRPr="000C701A">
        <w:rPr>
          <w:noProof/>
        </w:rPr>
      </w:r>
      <w:r w:rsidRPr="000C701A">
        <w:rPr>
          <w:noProof/>
        </w:rPr>
        <w:fldChar w:fldCharType="separate"/>
      </w:r>
      <w:r w:rsidR="0023025E">
        <w:rPr>
          <w:noProof/>
        </w:rPr>
        <w:t>242</w:t>
      </w:r>
      <w:r w:rsidRPr="000C701A">
        <w:rPr>
          <w:noProof/>
        </w:rPr>
        <w:fldChar w:fldCharType="end"/>
      </w:r>
    </w:p>
    <w:p w14:paraId="6C653957" w14:textId="05996639" w:rsidR="000C701A" w:rsidRDefault="000C701A">
      <w:pPr>
        <w:pStyle w:val="TOC5"/>
        <w:rPr>
          <w:rFonts w:asciiTheme="minorHAnsi" w:eastAsiaTheme="minorEastAsia" w:hAnsiTheme="minorHAnsi" w:cstheme="minorBidi"/>
          <w:noProof/>
          <w:kern w:val="0"/>
          <w:sz w:val="22"/>
          <w:szCs w:val="22"/>
        </w:rPr>
      </w:pPr>
      <w:r>
        <w:rPr>
          <w:noProof/>
        </w:rPr>
        <w:t>299X</w:t>
      </w:r>
      <w:r>
        <w:rPr>
          <w:noProof/>
        </w:rPr>
        <w:tab/>
        <w:t>State insurance</w:t>
      </w:r>
      <w:r w:rsidRPr="000C701A">
        <w:rPr>
          <w:noProof/>
        </w:rPr>
        <w:tab/>
      </w:r>
      <w:r w:rsidRPr="000C701A">
        <w:rPr>
          <w:noProof/>
        </w:rPr>
        <w:fldChar w:fldCharType="begin"/>
      </w:r>
      <w:r w:rsidRPr="000C701A">
        <w:rPr>
          <w:noProof/>
        </w:rPr>
        <w:instrText xml:space="preserve"> PAGEREF _Toc172384359 \h </w:instrText>
      </w:r>
      <w:r w:rsidRPr="000C701A">
        <w:rPr>
          <w:noProof/>
        </w:rPr>
      </w:r>
      <w:r w:rsidRPr="000C701A">
        <w:rPr>
          <w:noProof/>
        </w:rPr>
        <w:fldChar w:fldCharType="separate"/>
      </w:r>
      <w:r w:rsidR="0023025E">
        <w:rPr>
          <w:noProof/>
        </w:rPr>
        <w:t>242</w:t>
      </w:r>
      <w:r w:rsidRPr="000C701A">
        <w:rPr>
          <w:noProof/>
        </w:rPr>
        <w:fldChar w:fldCharType="end"/>
      </w:r>
    </w:p>
    <w:p w14:paraId="0255BC7D" w14:textId="5B481B84" w:rsidR="000C701A" w:rsidRDefault="000C701A">
      <w:pPr>
        <w:pStyle w:val="TOC5"/>
        <w:rPr>
          <w:rFonts w:asciiTheme="minorHAnsi" w:eastAsiaTheme="minorEastAsia" w:hAnsiTheme="minorHAnsi" w:cstheme="minorBidi"/>
          <w:noProof/>
          <w:kern w:val="0"/>
          <w:sz w:val="22"/>
          <w:szCs w:val="22"/>
        </w:rPr>
      </w:pPr>
      <w:r>
        <w:rPr>
          <w:noProof/>
        </w:rPr>
        <w:lastRenderedPageBreak/>
        <w:t>299Y</w:t>
      </w:r>
      <w:r>
        <w:rPr>
          <w:noProof/>
        </w:rPr>
        <w:tab/>
        <w:t>Trustee of former regulated exempt public sector superannuation scheme to destroy records of tax file numbers</w:t>
      </w:r>
      <w:r w:rsidRPr="000C701A">
        <w:rPr>
          <w:noProof/>
        </w:rPr>
        <w:tab/>
      </w:r>
      <w:r w:rsidRPr="000C701A">
        <w:rPr>
          <w:noProof/>
        </w:rPr>
        <w:fldChar w:fldCharType="begin"/>
      </w:r>
      <w:r w:rsidRPr="000C701A">
        <w:rPr>
          <w:noProof/>
        </w:rPr>
        <w:instrText xml:space="preserve"> PAGEREF _Toc172384360 \h </w:instrText>
      </w:r>
      <w:r w:rsidRPr="000C701A">
        <w:rPr>
          <w:noProof/>
        </w:rPr>
      </w:r>
      <w:r w:rsidRPr="000C701A">
        <w:rPr>
          <w:noProof/>
        </w:rPr>
        <w:fldChar w:fldCharType="separate"/>
      </w:r>
      <w:r w:rsidR="0023025E">
        <w:rPr>
          <w:noProof/>
        </w:rPr>
        <w:t>243</w:t>
      </w:r>
      <w:r w:rsidRPr="000C701A">
        <w:rPr>
          <w:noProof/>
        </w:rPr>
        <w:fldChar w:fldCharType="end"/>
      </w:r>
    </w:p>
    <w:p w14:paraId="2E2CC0E2" w14:textId="5E8E3E57" w:rsidR="000C701A" w:rsidRDefault="000C701A">
      <w:pPr>
        <w:pStyle w:val="TOC5"/>
        <w:rPr>
          <w:rFonts w:asciiTheme="minorHAnsi" w:eastAsiaTheme="minorEastAsia" w:hAnsiTheme="minorHAnsi" w:cstheme="minorBidi"/>
          <w:noProof/>
          <w:kern w:val="0"/>
          <w:sz w:val="22"/>
          <w:szCs w:val="22"/>
        </w:rPr>
      </w:pPr>
      <w:r>
        <w:rPr>
          <w:noProof/>
        </w:rPr>
        <w:t>299Z</w:t>
      </w:r>
      <w:r>
        <w:rPr>
          <w:noProof/>
        </w:rPr>
        <w:tab/>
        <w:t>Transitional provisions</w:t>
      </w:r>
      <w:r w:rsidRPr="000C701A">
        <w:rPr>
          <w:noProof/>
        </w:rPr>
        <w:tab/>
      </w:r>
      <w:r w:rsidRPr="000C701A">
        <w:rPr>
          <w:noProof/>
        </w:rPr>
        <w:fldChar w:fldCharType="begin"/>
      </w:r>
      <w:r w:rsidRPr="000C701A">
        <w:rPr>
          <w:noProof/>
        </w:rPr>
        <w:instrText xml:space="preserve"> PAGEREF _Toc172384361 \h </w:instrText>
      </w:r>
      <w:r w:rsidRPr="000C701A">
        <w:rPr>
          <w:noProof/>
        </w:rPr>
      </w:r>
      <w:r w:rsidRPr="000C701A">
        <w:rPr>
          <w:noProof/>
        </w:rPr>
        <w:fldChar w:fldCharType="separate"/>
      </w:r>
      <w:r w:rsidR="0023025E">
        <w:rPr>
          <w:noProof/>
        </w:rPr>
        <w:t>243</w:t>
      </w:r>
      <w:r w:rsidRPr="000C701A">
        <w:rPr>
          <w:noProof/>
        </w:rPr>
        <w:fldChar w:fldCharType="end"/>
      </w:r>
    </w:p>
    <w:p w14:paraId="05F05DCC" w14:textId="53CAD11D" w:rsidR="000C701A" w:rsidRDefault="000C701A">
      <w:pPr>
        <w:pStyle w:val="TOC2"/>
        <w:rPr>
          <w:rFonts w:asciiTheme="minorHAnsi" w:eastAsiaTheme="minorEastAsia" w:hAnsiTheme="minorHAnsi" w:cstheme="minorBidi"/>
          <w:b w:val="0"/>
          <w:noProof/>
          <w:kern w:val="0"/>
          <w:sz w:val="22"/>
          <w:szCs w:val="22"/>
        </w:rPr>
      </w:pPr>
      <w:r>
        <w:rPr>
          <w:noProof/>
        </w:rPr>
        <w:t>Part 26—Offences relating to statements, records etc.</w:t>
      </w:r>
      <w:r w:rsidRPr="000C701A">
        <w:rPr>
          <w:b w:val="0"/>
          <w:noProof/>
          <w:sz w:val="18"/>
        </w:rPr>
        <w:tab/>
      </w:r>
      <w:r w:rsidRPr="000C701A">
        <w:rPr>
          <w:b w:val="0"/>
          <w:noProof/>
          <w:sz w:val="18"/>
        </w:rPr>
        <w:fldChar w:fldCharType="begin"/>
      </w:r>
      <w:r w:rsidRPr="000C701A">
        <w:rPr>
          <w:b w:val="0"/>
          <w:noProof/>
          <w:sz w:val="18"/>
        </w:rPr>
        <w:instrText xml:space="preserve"> PAGEREF _Toc172384362 \h </w:instrText>
      </w:r>
      <w:r w:rsidRPr="000C701A">
        <w:rPr>
          <w:b w:val="0"/>
          <w:noProof/>
          <w:sz w:val="18"/>
        </w:rPr>
      </w:r>
      <w:r w:rsidRPr="000C701A">
        <w:rPr>
          <w:b w:val="0"/>
          <w:noProof/>
          <w:sz w:val="18"/>
        </w:rPr>
        <w:fldChar w:fldCharType="separate"/>
      </w:r>
      <w:r w:rsidR="0023025E">
        <w:rPr>
          <w:b w:val="0"/>
          <w:noProof/>
          <w:sz w:val="18"/>
        </w:rPr>
        <w:t>246</w:t>
      </w:r>
      <w:r w:rsidRPr="000C701A">
        <w:rPr>
          <w:b w:val="0"/>
          <w:noProof/>
          <w:sz w:val="18"/>
        </w:rPr>
        <w:fldChar w:fldCharType="end"/>
      </w:r>
    </w:p>
    <w:p w14:paraId="714B0E5C" w14:textId="73573749" w:rsidR="000C701A" w:rsidRDefault="000C701A">
      <w:pPr>
        <w:pStyle w:val="TOC5"/>
        <w:rPr>
          <w:rFonts w:asciiTheme="minorHAnsi" w:eastAsiaTheme="minorEastAsia" w:hAnsiTheme="minorHAnsi" w:cstheme="minorBidi"/>
          <w:noProof/>
          <w:kern w:val="0"/>
          <w:sz w:val="22"/>
          <w:szCs w:val="22"/>
        </w:rPr>
      </w:pPr>
      <w:r>
        <w:rPr>
          <w:noProof/>
        </w:rPr>
        <w:t>300</w:t>
      </w:r>
      <w:r>
        <w:rPr>
          <w:noProof/>
        </w:rPr>
        <w:tab/>
        <w:t>Object of Part</w:t>
      </w:r>
      <w:r w:rsidRPr="000C701A">
        <w:rPr>
          <w:noProof/>
        </w:rPr>
        <w:tab/>
      </w:r>
      <w:r w:rsidRPr="000C701A">
        <w:rPr>
          <w:noProof/>
        </w:rPr>
        <w:fldChar w:fldCharType="begin"/>
      </w:r>
      <w:r w:rsidRPr="000C701A">
        <w:rPr>
          <w:noProof/>
        </w:rPr>
        <w:instrText xml:space="preserve"> PAGEREF _Toc172384363 \h </w:instrText>
      </w:r>
      <w:r w:rsidRPr="000C701A">
        <w:rPr>
          <w:noProof/>
        </w:rPr>
      </w:r>
      <w:r w:rsidRPr="000C701A">
        <w:rPr>
          <w:noProof/>
        </w:rPr>
        <w:fldChar w:fldCharType="separate"/>
      </w:r>
      <w:r w:rsidR="0023025E">
        <w:rPr>
          <w:noProof/>
        </w:rPr>
        <w:t>246</w:t>
      </w:r>
      <w:r w:rsidRPr="000C701A">
        <w:rPr>
          <w:noProof/>
        </w:rPr>
        <w:fldChar w:fldCharType="end"/>
      </w:r>
    </w:p>
    <w:p w14:paraId="6772C28D" w14:textId="7B4278F4" w:rsidR="000C701A" w:rsidRDefault="000C701A">
      <w:pPr>
        <w:pStyle w:val="TOC5"/>
        <w:rPr>
          <w:rFonts w:asciiTheme="minorHAnsi" w:eastAsiaTheme="minorEastAsia" w:hAnsiTheme="minorHAnsi" w:cstheme="minorBidi"/>
          <w:noProof/>
          <w:kern w:val="0"/>
          <w:sz w:val="22"/>
          <w:szCs w:val="22"/>
        </w:rPr>
      </w:pPr>
      <w:r>
        <w:rPr>
          <w:noProof/>
        </w:rPr>
        <w:t>301</w:t>
      </w:r>
      <w:r>
        <w:rPr>
          <w:noProof/>
        </w:rPr>
        <w:tab/>
        <w:t>Interpretation</w:t>
      </w:r>
      <w:r w:rsidRPr="000C701A">
        <w:rPr>
          <w:noProof/>
        </w:rPr>
        <w:tab/>
      </w:r>
      <w:r w:rsidRPr="000C701A">
        <w:rPr>
          <w:noProof/>
        </w:rPr>
        <w:fldChar w:fldCharType="begin"/>
      </w:r>
      <w:r w:rsidRPr="000C701A">
        <w:rPr>
          <w:noProof/>
        </w:rPr>
        <w:instrText xml:space="preserve"> PAGEREF _Toc172384364 \h </w:instrText>
      </w:r>
      <w:r w:rsidRPr="000C701A">
        <w:rPr>
          <w:noProof/>
        </w:rPr>
      </w:r>
      <w:r w:rsidRPr="000C701A">
        <w:rPr>
          <w:noProof/>
        </w:rPr>
        <w:fldChar w:fldCharType="separate"/>
      </w:r>
      <w:r w:rsidR="0023025E">
        <w:rPr>
          <w:noProof/>
        </w:rPr>
        <w:t>246</w:t>
      </w:r>
      <w:r w:rsidRPr="000C701A">
        <w:rPr>
          <w:noProof/>
        </w:rPr>
        <w:fldChar w:fldCharType="end"/>
      </w:r>
    </w:p>
    <w:p w14:paraId="389E810D" w14:textId="373A5088" w:rsidR="000C701A" w:rsidRDefault="000C701A">
      <w:pPr>
        <w:pStyle w:val="TOC5"/>
        <w:rPr>
          <w:rFonts w:asciiTheme="minorHAnsi" w:eastAsiaTheme="minorEastAsia" w:hAnsiTheme="minorHAnsi" w:cstheme="minorBidi"/>
          <w:noProof/>
          <w:kern w:val="0"/>
          <w:sz w:val="22"/>
          <w:szCs w:val="22"/>
        </w:rPr>
      </w:pPr>
      <w:r>
        <w:rPr>
          <w:noProof/>
        </w:rPr>
        <w:t>303</w:t>
      </w:r>
      <w:r>
        <w:rPr>
          <w:noProof/>
        </w:rPr>
        <w:tab/>
        <w:t>Incorrectly keeping records etc.</w:t>
      </w:r>
      <w:r w:rsidRPr="000C701A">
        <w:rPr>
          <w:noProof/>
        </w:rPr>
        <w:tab/>
      </w:r>
      <w:r w:rsidRPr="000C701A">
        <w:rPr>
          <w:noProof/>
        </w:rPr>
        <w:fldChar w:fldCharType="begin"/>
      </w:r>
      <w:r w:rsidRPr="000C701A">
        <w:rPr>
          <w:noProof/>
        </w:rPr>
        <w:instrText xml:space="preserve"> PAGEREF _Toc172384365 \h </w:instrText>
      </w:r>
      <w:r w:rsidRPr="000C701A">
        <w:rPr>
          <w:noProof/>
        </w:rPr>
      </w:r>
      <w:r w:rsidRPr="000C701A">
        <w:rPr>
          <w:noProof/>
        </w:rPr>
        <w:fldChar w:fldCharType="separate"/>
      </w:r>
      <w:r w:rsidR="0023025E">
        <w:rPr>
          <w:noProof/>
        </w:rPr>
        <w:t>247</w:t>
      </w:r>
      <w:r w:rsidRPr="000C701A">
        <w:rPr>
          <w:noProof/>
        </w:rPr>
        <w:fldChar w:fldCharType="end"/>
      </w:r>
    </w:p>
    <w:p w14:paraId="33C9A3CB" w14:textId="7B1D4B96" w:rsidR="000C701A" w:rsidRDefault="000C701A">
      <w:pPr>
        <w:pStyle w:val="TOC5"/>
        <w:rPr>
          <w:rFonts w:asciiTheme="minorHAnsi" w:eastAsiaTheme="minorEastAsia" w:hAnsiTheme="minorHAnsi" w:cstheme="minorBidi"/>
          <w:noProof/>
          <w:kern w:val="0"/>
          <w:sz w:val="22"/>
          <w:szCs w:val="22"/>
        </w:rPr>
      </w:pPr>
      <w:r>
        <w:rPr>
          <w:noProof/>
        </w:rPr>
        <w:t>306</w:t>
      </w:r>
      <w:r>
        <w:rPr>
          <w:noProof/>
        </w:rPr>
        <w:tab/>
        <w:t>Incorrectly keeping or making records etc.</w:t>
      </w:r>
      <w:r w:rsidRPr="000C701A">
        <w:rPr>
          <w:noProof/>
        </w:rPr>
        <w:tab/>
      </w:r>
      <w:r w:rsidRPr="000C701A">
        <w:rPr>
          <w:noProof/>
        </w:rPr>
        <w:fldChar w:fldCharType="begin"/>
      </w:r>
      <w:r w:rsidRPr="000C701A">
        <w:rPr>
          <w:noProof/>
        </w:rPr>
        <w:instrText xml:space="preserve"> PAGEREF _Toc172384366 \h </w:instrText>
      </w:r>
      <w:r w:rsidRPr="000C701A">
        <w:rPr>
          <w:noProof/>
        </w:rPr>
      </w:r>
      <w:r w:rsidRPr="000C701A">
        <w:rPr>
          <w:noProof/>
        </w:rPr>
        <w:fldChar w:fldCharType="separate"/>
      </w:r>
      <w:r w:rsidR="0023025E">
        <w:rPr>
          <w:noProof/>
        </w:rPr>
        <w:t>248</w:t>
      </w:r>
      <w:r w:rsidRPr="000C701A">
        <w:rPr>
          <w:noProof/>
        </w:rPr>
        <w:fldChar w:fldCharType="end"/>
      </w:r>
    </w:p>
    <w:p w14:paraId="599D74F1" w14:textId="79F319EE" w:rsidR="000C701A" w:rsidRDefault="000C701A">
      <w:pPr>
        <w:pStyle w:val="TOC5"/>
        <w:rPr>
          <w:rFonts w:asciiTheme="minorHAnsi" w:eastAsiaTheme="minorEastAsia" w:hAnsiTheme="minorHAnsi" w:cstheme="minorBidi"/>
          <w:noProof/>
          <w:kern w:val="0"/>
          <w:sz w:val="22"/>
          <w:szCs w:val="22"/>
        </w:rPr>
      </w:pPr>
      <w:r>
        <w:rPr>
          <w:noProof/>
        </w:rPr>
        <w:t>307</w:t>
      </w:r>
      <w:r>
        <w:rPr>
          <w:noProof/>
        </w:rPr>
        <w:tab/>
        <w:t>Incorrectly keeping records with intention of deceiving or misleading etc.</w:t>
      </w:r>
      <w:r w:rsidRPr="000C701A">
        <w:rPr>
          <w:noProof/>
        </w:rPr>
        <w:tab/>
      </w:r>
      <w:r w:rsidRPr="000C701A">
        <w:rPr>
          <w:noProof/>
        </w:rPr>
        <w:fldChar w:fldCharType="begin"/>
      </w:r>
      <w:r w:rsidRPr="000C701A">
        <w:rPr>
          <w:noProof/>
        </w:rPr>
        <w:instrText xml:space="preserve"> PAGEREF _Toc172384367 \h </w:instrText>
      </w:r>
      <w:r w:rsidRPr="000C701A">
        <w:rPr>
          <w:noProof/>
        </w:rPr>
      </w:r>
      <w:r w:rsidRPr="000C701A">
        <w:rPr>
          <w:noProof/>
        </w:rPr>
        <w:fldChar w:fldCharType="separate"/>
      </w:r>
      <w:r w:rsidR="0023025E">
        <w:rPr>
          <w:noProof/>
        </w:rPr>
        <w:t>248</w:t>
      </w:r>
      <w:r w:rsidRPr="000C701A">
        <w:rPr>
          <w:noProof/>
        </w:rPr>
        <w:fldChar w:fldCharType="end"/>
      </w:r>
    </w:p>
    <w:p w14:paraId="089C255C" w14:textId="1252F1E3" w:rsidR="000C701A" w:rsidRDefault="000C701A">
      <w:pPr>
        <w:pStyle w:val="TOC5"/>
        <w:rPr>
          <w:rFonts w:asciiTheme="minorHAnsi" w:eastAsiaTheme="minorEastAsia" w:hAnsiTheme="minorHAnsi" w:cstheme="minorBidi"/>
          <w:noProof/>
          <w:kern w:val="0"/>
          <w:sz w:val="22"/>
          <w:szCs w:val="22"/>
        </w:rPr>
      </w:pPr>
      <w:r>
        <w:rPr>
          <w:noProof/>
        </w:rPr>
        <w:t>308</w:t>
      </w:r>
      <w:r>
        <w:rPr>
          <w:noProof/>
        </w:rPr>
        <w:tab/>
        <w:t>Falsifying or concealing identity with intention of deceiving or misleading etc.</w:t>
      </w:r>
      <w:r w:rsidRPr="000C701A">
        <w:rPr>
          <w:noProof/>
        </w:rPr>
        <w:tab/>
      </w:r>
      <w:r w:rsidRPr="000C701A">
        <w:rPr>
          <w:noProof/>
        </w:rPr>
        <w:fldChar w:fldCharType="begin"/>
      </w:r>
      <w:r w:rsidRPr="000C701A">
        <w:rPr>
          <w:noProof/>
        </w:rPr>
        <w:instrText xml:space="preserve"> PAGEREF _Toc172384368 \h </w:instrText>
      </w:r>
      <w:r w:rsidRPr="000C701A">
        <w:rPr>
          <w:noProof/>
        </w:rPr>
      </w:r>
      <w:r w:rsidRPr="000C701A">
        <w:rPr>
          <w:noProof/>
        </w:rPr>
        <w:fldChar w:fldCharType="separate"/>
      </w:r>
      <w:r w:rsidR="0023025E">
        <w:rPr>
          <w:noProof/>
        </w:rPr>
        <w:t>249</w:t>
      </w:r>
      <w:r w:rsidRPr="000C701A">
        <w:rPr>
          <w:noProof/>
        </w:rPr>
        <w:fldChar w:fldCharType="end"/>
      </w:r>
    </w:p>
    <w:p w14:paraId="6951EBCC" w14:textId="5C47F637" w:rsidR="000C701A" w:rsidRDefault="000C701A">
      <w:pPr>
        <w:pStyle w:val="TOC2"/>
        <w:rPr>
          <w:rFonts w:asciiTheme="minorHAnsi" w:eastAsiaTheme="minorEastAsia" w:hAnsiTheme="minorHAnsi" w:cstheme="minorBidi"/>
          <w:b w:val="0"/>
          <w:noProof/>
          <w:kern w:val="0"/>
          <w:sz w:val="22"/>
          <w:szCs w:val="22"/>
        </w:rPr>
      </w:pPr>
      <w:r>
        <w:rPr>
          <w:noProof/>
        </w:rPr>
        <w:t>Part 27—Powers of Court</w:t>
      </w:r>
      <w:r w:rsidRPr="000C701A">
        <w:rPr>
          <w:b w:val="0"/>
          <w:noProof/>
          <w:sz w:val="18"/>
        </w:rPr>
        <w:tab/>
      </w:r>
      <w:r w:rsidRPr="000C701A">
        <w:rPr>
          <w:b w:val="0"/>
          <w:noProof/>
          <w:sz w:val="18"/>
        </w:rPr>
        <w:fldChar w:fldCharType="begin"/>
      </w:r>
      <w:r w:rsidRPr="000C701A">
        <w:rPr>
          <w:b w:val="0"/>
          <w:noProof/>
          <w:sz w:val="18"/>
        </w:rPr>
        <w:instrText xml:space="preserve"> PAGEREF _Toc172384369 \h </w:instrText>
      </w:r>
      <w:r w:rsidRPr="000C701A">
        <w:rPr>
          <w:b w:val="0"/>
          <w:noProof/>
          <w:sz w:val="18"/>
        </w:rPr>
      </w:r>
      <w:r w:rsidRPr="000C701A">
        <w:rPr>
          <w:b w:val="0"/>
          <w:noProof/>
          <w:sz w:val="18"/>
        </w:rPr>
        <w:fldChar w:fldCharType="separate"/>
      </w:r>
      <w:r w:rsidR="0023025E">
        <w:rPr>
          <w:b w:val="0"/>
          <w:noProof/>
          <w:sz w:val="18"/>
        </w:rPr>
        <w:t>251</w:t>
      </w:r>
      <w:r w:rsidRPr="000C701A">
        <w:rPr>
          <w:b w:val="0"/>
          <w:noProof/>
          <w:sz w:val="18"/>
        </w:rPr>
        <w:fldChar w:fldCharType="end"/>
      </w:r>
    </w:p>
    <w:p w14:paraId="06CFE5DA" w14:textId="35D8E2DF" w:rsidR="000C701A" w:rsidRDefault="000C701A">
      <w:pPr>
        <w:pStyle w:val="TOC5"/>
        <w:rPr>
          <w:rFonts w:asciiTheme="minorHAnsi" w:eastAsiaTheme="minorEastAsia" w:hAnsiTheme="minorHAnsi" w:cstheme="minorBidi"/>
          <w:noProof/>
          <w:kern w:val="0"/>
          <w:sz w:val="22"/>
          <w:szCs w:val="22"/>
        </w:rPr>
      </w:pPr>
      <w:r>
        <w:rPr>
          <w:noProof/>
        </w:rPr>
        <w:t>309</w:t>
      </w:r>
      <w:r>
        <w:rPr>
          <w:noProof/>
        </w:rPr>
        <w:tab/>
        <w:t>Object of Part</w:t>
      </w:r>
      <w:r w:rsidRPr="000C701A">
        <w:rPr>
          <w:noProof/>
        </w:rPr>
        <w:tab/>
      </w:r>
      <w:r w:rsidRPr="000C701A">
        <w:rPr>
          <w:noProof/>
        </w:rPr>
        <w:fldChar w:fldCharType="begin"/>
      </w:r>
      <w:r w:rsidRPr="000C701A">
        <w:rPr>
          <w:noProof/>
        </w:rPr>
        <w:instrText xml:space="preserve"> PAGEREF _Toc172384370 \h </w:instrText>
      </w:r>
      <w:r w:rsidRPr="000C701A">
        <w:rPr>
          <w:noProof/>
        </w:rPr>
      </w:r>
      <w:r w:rsidRPr="000C701A">
        <w:rPr>
          <w:noProof/>
        </w:rPr>
        <w:fldChar w:fldCharType="separate"/>
      </w:r>
      <w:r w:rsidR="0023025E">
        <w:rPr>
          <w:noProof/>
        </w:rPr>
        <w:t>251</w:t>
      </w:r>
      <w:r w:rsidRPr="000C701A">
        <w:rPr>
          <w:noProof/>
        </w:rPr>
        <w:fldChar w:fldCharType="end"/>
      </w:r>
    </w:p>
    <w:p w14:paraId="70B18F85" w14:textId="5B6BB78F" w:rsidR="000C701A" w:rsidRDefault="000C701A">
      <w:pPr>
        <w:pStyle w:val="TOC5"/>
        <w:rPr>
          <w:rFonts w:asciiTheme="minorHAnsi" w:eastAsiaTheme="minorEastAsia" w:hAnsiTheme="minorHAnsi" w:cstheme="minorBidi"/>
          <w:noProof/>
          <w:kern w:val="0"/>
          <w:sz w:val="22"/>
          <w:szCs w:val="22"/>
        </w:rPr>
      </w:pPr>
      <w:r>
        <w:rPr>
          <w:noProof/>
        </w:rPr>
        <w:t>310</w:t>
      </w:r>
      <w:r>
        <w:rPr>
          <w:noProof/>
        </w:rPr>
        <w:tab/>
        <w:t>Power to grant relief</w:t>
      </w:r>
      <w:r w:rsidRPr="000C701A">
        <w:rPr>
          <w:noProof/>
        </w:rPr>
        <w:tab/>
      </w:r>
      <w:r w:rsidRPr="000C701A">
        <w:rPr>
          <w:noProof/>
        </w:rPr>
        <w:fldChar w:fldCharType="begin"/>
      </w:r>
      <w:r w:rsidRPr="000C701A">
        <w:rPr>
          <w:noProof/>
        </w:rPr>
        <w:instrText xml:space="preserve"> PAGEREF _Toc172384371 \h </w:instrText>
      </w:r>
      <w:r w:rsidRPr="000C701A">
        <w:rPr>
          <w:noProof/>
        </w:rPr>
      </w:r>
      <w:r w:rsidRPr="000C701A">
        <w:rPr>
          <w:noProof/>
        </w:rPr>
        <w:fldChar w:fldCharType="separate"/>
      </w:r>
      <w:r w:rsidR="0023025E">
        <w:rPr>
          <w:noProof/>
        </w:rPr>
        <w:t>251</w:t>
      </w:r>
      <w:r w:rsidRPr="000C701A">
        <w:rPr>
          <w:noProof/>
        </w:rPr>
        <w:fldChar w:fldCharType="end"/>
      </w:r>
    </w:p>
    <w:p w14:paraId="66DBCB6A" w14:textId="64D9456A" w:rsidR="000C701A" w:rsidRDefault="000C701A">
      <w:pPr>
        <w:pStyle w:val="TOC5"/>
        <w:rPr>
          <w:rFonts w:asciiTheme="minorHAnsi" w:eastAsiaTheme="minorEastAsia" w:hAnsiTheme="minorHAnsi" w:cstheme="minorBidi"/>
          <w:noProof/>
          <w:kern w:val="0"/>
          <w:sz w:val="22"/>
          <w:szCs w:val="22"/>
        </w:rPr>
      </w:pPr>
      <w:r>
        <w:rPr>
          <w:noProof/>
        </w:rPr>
        <w:t>311</w:t>
      </w:r>
      <w:r>
        <w:rPr>
          <w:noProof/>
        </w:rPr>
        <w:tab/>
        <w:t>Power of Court to give directions with respect to meetings ordered by the Court</w:t>
      </w:r>
      <w:r w:rsidRPr="000C701A">
        <w:rPr>
          <w:noProof/>
        </w:rPr>
        <w:tab/>
      </w:r>
      <w:r w:rsidRPr="000C701A">
        <w:rPr>
          <w:noProof/>
        </w:rPr>
        <w:fldChar w:fldCharType="begin"/>
      </w:r>
      <w:r w:rsidRPr="000C701A">
        <w:rPr>
          <w:noProof/>
        </w:rPr>
        <w:instrText xml:space="preserve"> PAGEREF _Toc172384372 \h </w:instrText>
      </w:r>
      <w:r w:rsidRPr="000C701A">
        <w:rPr>
          <w:noProof/>
        </w:rPr>
      </w:r>
      <w:r w:rsidRPr="000C701A">
        <w:rPr>
          <w:noProof/>
        </w:rPr>
        <w:fldChar w:fldCharType="separate"/>
      </w:r>
      <w:r w:rsidR="0023025E">
        <w:rPr>
          <w:noProof/>
        </w:rPr>
        <w:t>253</w:t>
      </w:r>
      <w:r w:rsidRPr="000C701A">
        <w:rPr>
          <w:noProof/>
        </w:rPr>
        <w:fldChar w:fldCharType="end"/>
      </w:r>
    </w:p>
    <w:p w14:paraId="19178324" w14:textId="4BD20BCB" w:rsidR="000C701A" w:rsidRDefault="000C701A">
      <w:pPr>
        <w:pStyle w:val="TOC5"/>
        <w:rPr>
          <w:rFonts w:asciiTheme="minorHAnsi" w:eastAsiaTheme="minorEastAsia" w:hAnsiTheme="minorHAnsi" w:cstheme="minorBidi"/>
          <w:noProof/>
          <w:kern w:val="0"/>
          <w:sz w:val="22"/>
          <w:szCs w:val="22"/>
        </w:rPr>
      </w:pPr>
      <w:r>
        <w:rPr>
          <w:noProof/>
        </w:rPr>
        <w:t>312</w:t>
      </w:r>
      <w:r>
        <w:rPr>
          <w:noProof/>
        </w:rPr>
        <w:tab/>
        <w:t>Irregularities</w:t>
      </w:r>
      <w:r w:rsidRPr="000C701A">
        <w:rPr>
          <w:noProof/>
        </w:rPr>
        <w:tab/>
      </w:r>
      <w:r w:rsidRPr="000C701A">
        <w:rPr>
          <w:noProof/>
        </w:rPr>
        <w:fldChar w:fldCharType="begin"/>
      </w:r>
      <w:r w:rsidRPr="000C701A">
        <w:rPr>
          <w:noProof/>
        </w:rPr>
        <w:instrText xml:space="preserve"> PAGEREF _Toc172384373 \h </w:instrText>
      </w:r>
      <w:r w:rsidRPr="000C701A">
        <w:rPr>
          <w:noProof/>
        </w:rPr>
      </w:r>
      <w:r w:rsidRPr="000C701A">
        <w:rPr>
          <w:noProof/>
        </w:rPr>
        <w:fldChar w:fldCharType="separate"/>
      </w:r>
      <w:r w:rsidR="0023025E">
        <w:rPr>
          <w:noProof/>
        </w:rPr>
        <w:t>253</w:t>
      </w:r>
      <w:r w:rsidRPr="000C701A">
        <w:rPr>
          <w:noProof/>
        </w:rPr>
        <w:fldChar w:fldCharType="end"/>
      </w:r>
    </w:p>
    <w:p w14:paraId="360EC98E" w14:textId="374AE756" w:rsidR="000C701A" w:rsidRDefault="000C701A">
      <w:pPr>
        <w:pStyle w:val="TOC5"/>
        <w:rPr>
          <w:rFonts w:asciiTheme="minorHAnsi" w:eastAsiaTheme="minorEastAsia" w:hAnsiTheme="minorHAnsi" w:cstheme="minorBidi"/>
          <w:noProof/>
          <w:kern w:val="0"/>
          <w:sz w:val="22"/>
          <w:szCs w:val="22"/>
        </w:rPr>
      </w:pPr>
      <w:r>
        <w:rPr>
          <w:noProof/>
        </w:rPr>
        <w:t>313</w:t>
      </w:r>
      <w:r>
        <w:rPr>
          <w:noProof/>
        </w:rPr>
        <w:tab/>
        <w:t>Power of Court to prohibit payment or transfer of money or property</w:t>
      </w:r>
      <w:r w:rsidRPr="000C701A">
        <w:rPr>
          <w:noProof/>
        </w:rPr>
        <w:tab/>
      </w:r>
      <w:r w:rsidRPr="000C701A">
        <w:rPr>
          <w:noProof/>
        </w:rPr>
        <w:fldChar w:fldCharType="begin"/>
      </w:r>
      <w:r w:rsidRPr="000C701A">
        <w:rPr>
          <w:noProof/>
        </w:rPr>
        <w:instrText xml:space="preserve"> PAGEREF _Toc172384374 \h </w:instrText>
      </w:r>
      <w:r w:rsidRPr="000C701A">
        <w:rPr>
          <w:noProof/>
        </w:rPr>
      </w:r>
      <w:r w:rsidRPr="000C701A">
        <w:rPr>
          <w:noProof/>
        </w:rPr>
        <w:fldChar w:fldCharType="separate"/>
      </w:r>
      <w:r w:rsidR="0023025E">
        <w:rPr>
          <w:noProof/>
        </w:rPr>
        <w:t>256</w:t>
      </w:r>
      <w:r w:rsidRPr="000C701A">
        <w:rPr>
          <w:noProof/>
        </w:rPr>
        <w:fldChar w:fldCharType="end"/>
      </w:r>
    </w:p>
    <w:p w14:paraId="70571F61" w14:textId="5128E976" w:rsidR="000C701A" w:rsidRDefault="000C701A">
      <w:pPr>
        <w:pStyle w:val="TOC5"/>
        <w:rPr>
          <w:rFonts w:asciiTheme="minorHAnsi" w:eastAsiaTheme="minorEastAsia" w:hAnsiTheme="minorHAnsi" w:cstheme="minorBidi"/>
          <w:noProof/>
          <w:kern w:val="0"/>
          <w:sz w:val="22"/>
          <w:szCs w:val="22"/>
        </w:rPr>
      </w:pPr>
      <w:r>
        <w:rPr>
          <w:noProof/>
        </w:rPr>
        <w:t>314</w:t>
      </w:r>
      <w:r>
        <w:rPr>
          <w:noProof/>
        </w:rPr>
        <w:tab/>
        <w:t>Court may order the disclosure of information or the publication of advertisements—contravention of provisions relating to issue of superannuation interests etc.</w:t>
      </w:r>
      <w:r w:rsidRPr="000C701A">
        <w:rPr>
          <w:noProof/>
        </w:rPr>
        <w:tab/>
      </w:r>
      <w:r w:rsidRPr="000C701A">
        <w:rPr>
          <w:noProof/>
        </w:rPr>
        <w:fldChar w:fldCharType="begin"/>
      </w:r>
      <w:r w:rsidRPr="000C701A">
        <w:rPr>
          <w:noProof/>
        </w:rPr>
        <w:instrText xml:space="preserve"> PAGEREF _Toc172384375 \h </w:instrText>
      </w:r>
      <w:r w:rsidRPr="000C701A">
        <w:rPr>
          <w:noProof/>
        </w:rPr>
      </w:r>
      <w:r w:rsidRPr="000C701A">
        <w:rPr>
          <w:noProof/>
        </w:rPr>
        <w:fldChar w:fldCharType="separate"/>
      </w:r>
      <w:r w:rsidR="0023025E">
        <w:rPr>
          <w:noProof/>
        </w:rPr>
        <w:t>260</w:t>
      </w:r>
      <w:r w:rsidRPr="000C701A">
        <w:rPr>
          <w:noProof/>
        </w:rPr>
        <w:fldChar w:fldCharType="end"/>
      </w:r>
    </w:p>
    <w:p w14:paraId="595BC16D" w14:textId="419EC9E9" w:rsidR="000C701A" w:rsidRDefault="000C701A">
      <w:pPr>
        <w:pStyle w:val="TOC5"/>
        <w:rPr>
          <w:rFonts w:asciiTheme="minorHAnsi" w:eastAsiaTheme="minorEastAsia" w:hAnsiTheme="minorHAnsi" w:cstheme="minorBidi"/>
          <w:noProof/>
          <w:kern w:val="0"/>
          <w:sz w:val="22"/>
          <w:szCs w:val="22"/>
        </w:rPr>
      </w:pPr>
      <w:r>
        <w:rPr>
          <w:noProof/>
        </w:rPr>
        <w:t>315</w:t>
      </w:r>
      <w:r>
        <w:rPr>
          <w:noProof/>
        </w:rPr>
        <w:tab/>
        <w:t>Injunctions</w:t>
      </w:r>
      <w:r w:rsidRPr="000C701A">
        <w:rPr>
          <w:noProof/>
        </w:rPr>
        <w:tab/>
      </w:r>
      <w:r w:rsidRPr="000C701A">
        <w:rPr>
          <w:noProof/>
        </w:rPr>
        <w:fldChar w:fldCharType="begin"/>
      </w:r>
      <w:r w:rsidRPr="000C701A">
        <w:rPr>
          <w:noProof/>
        </w:rPr>
        <w:instrText xml:space="preserve"> PAGEREF _Toc172384376 \h </w:instrText>
      </w:r>
      <w:r w:rsidRPr="000C701A">
        <w:rPr>
          <w:noProof/>
        </w:rPr>
      </w:r>
      <w:r w:rsidRPr="000C701A">
        <w:rPr>
          <w:noProof/>
        </w:rPr>
        <w:fldChar w:fldCharType="separate"/>
      </w:r>
      <w:r w:rsidR="0023025E">
        <w:rPr>
          <w:noProof/>
        </w:rPr>
        <w:t>261</w:t>
      </w:r>
      <w:r w:rsidRPr="000C701A">
        <w:rPr>
          <w:noProof/>
        </w:rPr>
        <w:fldChar w:fldCharType="end"/>
      </w:r>
    </w:p>
    <w:p w14:paraId="30184FBC" w14:textId="4718C8F2" w:rsidR="000C701A" w:rsidRDefault="000C701A">
      <w:pPr>
        <w:pStyle w:val="TOC5"/>
        <w:rPr>
          <w:rFonts w:asciiTheme="minorHAnsi" w:eastAsiaTheme="minorEastAsia" w:hAnsiTheme="minorHAnsi" w:cstheme="minorBidi"/>
          <w:noProof/>
          <w:kern w:val="0"/>
          <w:sz w:val="22"/>
          <w:szCs w:val="22"/>
        </w:rPr>
      </w:pPr>
      <w:r>
        <w:rPr>
          <w:noProof/>
        </w:rPr>
        <w:t>316</w:t>
      </w:r>
      <w:r>
        <w:rPr>
          <w:noProof/>
        </w:rPr>
        <w:tab/>
        <w:t>Effect of sections 313, 314 and 315</w:t>
      </w:r>
      <w:r w:rsidRPr="000C701A">
        <w:rPr>
          <w:noProof/>
        </w:rPr>
        <w:tab/>
      </w:r>
      <w:r w:rsidRPr="000C701A">
        <w:rPr>
          <w:noProof/>
        </w:rPr>
        <w:fldChar w:fldCharType="begin"/>
      </w:r>
      <w:r w:rsidRPr="000C701A">
        <w:rPr>
          <w:noProof/>
        </w:rPr>
        <w:instrText xml:space="preserve"> PAGEREF _Toc172384377 \h </w:instrText>
      </w:r>
      <w:r w:rsidRPr="000C701A">
        <w:rPr>
          <w:noProof/>
        </w:rPr>
      </w:r>
      <w:r w:rsidRPr="000C701A">
        <w:rPr>
          <w:noProof/>
        </w:rPr>
        <w:fldChar w:fldCharType="separate"/>
      </w:r>
      <w:r w:rsidR="0023025E">
        <w:rPr>
          <w:noProof/>
        </w:rPr>
        <w:t>265</w:t>
      </w:r>
      <w:r w:rsidRPr="000C701A">
        <w:rPr>
          <w:noProof/>
        </w:rPr>
        <w:fldChar w:fldCharType="end"/>
      </w:r>
    </w:p>
    <w:p w14:paraId="2FB7B0AC" w14:textId="1DF33D33" w:rsidR="000C701A" w:rsidRDefault="000C701A">
      <w:pPr>
        <w:pStyle w:val="TOC5"/>
        <w:rPr>
          <w:rFonts w:asciiTheme="minorHAnsi" w:eastAsiaTheme="minorEastAsia" w:hAnsiTheme="minorHAnsi" w:cstheme="minorBidi"/>
          <w:noProof/>
          <w:kern w:val="0"/>
          <w:sz w:val="22"/>
          <w:szCs w:val="22"/>
        </w:rPr>
      </w:pPr>
      <w:r>
        <w:rPr>
          <w:noProof/>
        </w:rPr>
        <w:t>317</w:t>
      </w:r>
      <w:r>
        <w:rPr>
          <w:noProof/>
        </w:rPr>
        <w:tab/>
        <w:t>Power of Court to punish for contempt of court</w:t>
      </w:r>
      <w:r w:rsidRPr="000C701A">
        <w:rPr>
          <w:noProof/>
        </w:rPr>
        <w:tab/>
      </w:r>
      <w:r w:rsidRPr="000C701A">
        <w:rPr>
          <w:noProof/>
        </w:rPr>
        <w:fldChar w:fldCharType="begin"/>
      </w:r>
      <w:r w:rsidRPr="000C701A">
        <w:rPr>
          <w:noProof/>
        </w:rPr>
        <w:instrText xml:space="preserve"> PAGEREF _Toc172384378 \h </w:instrText>
      </w:r>
      <w:r w:rsidRPr="000C701A">
        <w:rPr>
          <w:noProof/>
        </w:rPr>
      </w:r>
      <w:r w:rsidRPr="000C701A">
        <w:rPr>
          <w:noProof/>
        </w:rPr>
        <w:fldChar w:fldCharType="separate"/>
      </w:r>
      <w:r w:rsidR="0023025E">
        <w:rPr>
          <w:noProof/>
        </w:rPr>
        <w:t>265</w:t>
      </w:r>
      <w:r w:rsidRPr="000C701A">
        <w:rPr>
          <w:noProof/>
        </w:rPr>
        <w:fldChar w:fldCharType="end"/>
      </w:r>
    </w:p>
    <w:p w14:paraId="35017400" w14:textId="13B27BF3" w:rsidR="000C701A" w:rsidRDefault="000C701A">
      <w:pPr>
        <w:pStyle w:val="TOC5"/>
        <w:rPr>
          <w:rFonts w:asciiTheme="minorHAnsi" w:eastAsiaTheme="minorEastAsia" w:hAnsiTheme="minorHAnsi" w:cstheme="minorBidi"/>
          <w:noProof/>
          <w:kern w:val="0"/>
          <w:sz w:val="22"/>
          <w:szCs w:val="22"/>
        </w:rPr>
      </w:pPr>
      <w:r>
        <w:rPr>
          <w:noProof/>
        </w:rPr>
        <w:t>318</w:t>
      </w:r>
      <w:r>
        <w:rPr>
          <w:noProof/>
        </w:rPr>
        <w:tab/>
        <w:t>Court may resolve transitional difficulties</w:t>
      </w:r>
      <w:r w:rsidRPr="000C701A">
        <w:rPr>
          <w:noProof/>
        </w:rPr>
        <w:tab/>
      </w:r>
      <w:r w:rsidRPr="000C701A">
        <w:rPr>
          <w:noProof/>
        </w:rPr>
        <w:fldChar w:fldCharType="begin"/>
      </w:r>
      <w:r w:rsidRPr="000C701A">
        <w:rPr>
          <w:noProof/>
        </w:rPr>
        <w:instrText xml:space="preserve"> PAGEREF _Toc172384379 \h </w:instrText>
      </w:r>
      <w:r w:rsidRPr="000C701A">
        <w:rPr>
          <w:noProof/>
        </w:rPr>
      </w:r>
      <w:r w:rsidRPr="000C701A">
        <w:rPr>
          <w:noProof/>
        </w:rPr>
        <w:fldChar w:fldCharType="separate"/>
      </w:r>
      <w:r w:rsidR="0023025E">
        <w:rPr>
          <w:noProof/>
        </w:rPr>
        <w:t>265</w:t>
      </w:r>
      <w:r w:rsidRPr="000C701A">
        <w:rPr>
          <w:noProof/>
        </w:rPr>
        <w:fldChar w:fldCharType="end"/>
      </w:r>
    </w:p>
    <w:p w14:paraId="13CC02B6" w14:textId="481B4FF5" w:rsidR="000C701A" w:rsidRDefault="000C701A">
      <w:pPr>
        <w:pStyle w:val="TOC2"/>
        <w:rPr>
          <w:rFonts w:asciiTheme="minorHAnsi" w:eastAsiaTheme="minorEastAsia" w:hAnsiTheme="minorHAnsi" w:cstheme="minorBidi"/>
          <w:b w:val="0"/>
          <w:noProof/>
          <w:kern w:val="0"/>
          <w:sz w:val="22"/>
          <w:szCs w:val="22"/>
        </w:rPr>
      </w:pPr>
      <w:r>
        <w:rPr>
          <w:noProof/>
        </w:rPr>
        <w:t>Part 28—Proceedings</w:t>
      </w:r>
      <w:r w:rsidRPr="000C701A">
        <w:rPr>
          <w:b w:val="0"/>
          <w:noProof/>
          <w:sz w:val="18"/>
        </w:rPr>
        <w:tab/>
      </w:r>
      <w:r w:rsidRPr="000C701A">
        <w:rPr>
          <w:b w:val="0"/>
          <w:noProof/>
          <w:sz w:val="18"/>
        </w:rPr>
        <w:fldChar w:fldCharType="begin"/>
      </w:r>
      <w:r w:rsidRPr="000C701A">
        <w:rPr>
          <w:b w:val="0"/>
          <w:noProof/>
          <w:sz w:val="18"/>
        </w:rPr>
        <w:instrText xml:space="preserve"> PAGEREF _Toc172384380 \h </w:instrText>
      </w:r>
      <w:r w:rsidRPr="000C701A">
        <w:rPr>
          <w:b w:val="0"/>
          <w:noProof/>
          <w:sz w:val="18"/>
        </w:rPr>
      </w:r>
      <w:r w:rsidRPr="000C701A">
        <w:rPr>
          <w:b w:val="0"/>
          <w:noProof/>
          <w:sz w:val="18"/>
        </w:rPr>
        <w:fldChar w:fldCharType="separate"/>
      </w:r>
      <w:r w:rsidR="0023025E">
        <w:rPr>
          <w:b w:val="0"/>
          <w:noProof/>
          <w:sz w:val="18"/>
        </w:rPr>
        <w:t>267</w:t>
      </w:r>
      <w:r w:rsidRPr="000C701A">
        <w:rPr>
          <w:b w:val="0"/>
          <w:noProof/>
          <w:sz w:val="18"/>
        </w:rPr>
        <w:fldChar w:fldCharType="end"/>
      </w:r>
    </w:p>
    <w:p w14:paraId="1490CA60" w14:textId="0E4FD2C9" w:rsidR="000C701A" w:rsidRDefault="000C701A">
      <w:pPr>
        <w:pStyle w:val="TOC5"/>
        <w:rPr>
          <w:rFonts w:asciiTheme="minorHAnsi" w:eastAsiaTheme="minorEastAsia" w:hAnsiTheme="minorHAnsi" w:cstheme="minorBidi"/>
          <w:noProof/>
          <w:kern w:val="0"/>
          <w:sz w:val="22"/>
          <w:szCs w:val="22"/>
        </w:rPr>
      </w:pPr>
      <w:r>
        <w:rPr>
          <w:noProof/>
        </w:rPr>
        <w:t>319</w:t>
      </w:r>
      <w:r>
        <w:rPr>
          <w:noProof/>
        </w:rPr>
        <w:tab/>
        <w:t>Object of Part</w:t>
      </w:r>
      <w:r w:rsidRPr="000C701A">
        <w:rPr>
          <w:noProof/>
        </w:rPr>
        <w:tab/>
      </w:r>
      <w:r w:rsidRPr="000C701A">
        <w:rPr>
          <w:noProof/>
        </w:rPr>
        <w:fldChar w:fldCharType="begin"/>
      </w:r>
      <w:r w:rsidRPr="000C701A">
        <w:rPr>
          <w:noProof/>
        </w:rPr>
        <w:instrText xml:space="preserve"> PAGEREF _Toc172384381 \h </w:instrText>
      </w:r>
      <w:r w:rsidRPr="000C701A">
        <w:rPr>
          <w:noProof/>
        </w:rPr>
      </w:r>
      <w:r w:rsidRPr="000C701A">
        <w:rPr>
          <w:noProof/>
        </w:rPr>
        <w:fldChar w:fldCharType="separate"/>
      </w:r>
      <w:r w:rsidR="0023025E">
        <w:rPr>
          <w:noProof/>
        </w:rPr>
        <w:t>267</w:t>
      </w:r>
      <w:r w:rsidRPr="000C701A">
        <w:rPr>
          <w:noProof/>
        </w:rPr>
        <w:fldChar w:fldCharType="end"/>
      </w:r>
    </w:p>
    <w:p w14:paraId="11B07894" w14:textId="2B961C92" w:rsidR="000C701A" w:rsidRDefault="000C701A">
      <w:pPr>
        <w:pStyle w:val="TOC5"/>
        <w:rPr>
          <w:rFonts w:asciiTheme="minorHAnsi" w:eastAsiaTheme="minorEastAsia" w:hAnsiTheme="minorHAnsi" w:cstheme="minorBidi"/>
          <w:noProof/>
          <w:kern w:val="0"/>
          <w:sz w:val="22"/>
          <w:szCs w:val="22"/>
        </w:rPr>
      </w:pPr>
      <w:r>
        <w:rPr>
          <w:noProof/>
        </w:rPr>
        <w:t>320</w:t>
      </w:r>
      <w:r>
        <w:rPr>
          <w:noProof/>
        </w:rPr>
        <w:tab/>
        <w:t>Power of Regulator to intervene in proceedings</w:t>
      </w:r>
      <w:r w:rsidRPr="000C701A">
        <w:rPr>
          <w:noProof/>
        </w:rPr>
        <w:tab/>
      </w:r>
      <w:r w:rsidRPr="000C701A">
        <w:rPr>
          <w:noProof/>
        </w:rPr>
        <w:fldChar w:fldCharType="begin"/>
      </w:r>
      <w:r w:rsidRPr="000C701A">
        <w:rPr>
          <w:noProof/>
        </w:rPr>
        <w:instrText xml:space="preserve"> PAGEREF _Toc172384382 \h </w:instrText>
      </w:r>
      <w:r w:rsidRPr="000C701A">
        <w:rPr>
          <w:noProof/>
        </w:rPr>
      </w:r>
      <w:r w:rsidRPr="000C701A">
        <w:rPr>
          <w:noProof/>
        </w:rPr>
        <w:fldChar w:fldCharType="separate"/>
      </w:r>
      <w:r w:rsidR="0023025E">
        <w:rPr>
          <w:noProof/>
        </w:rPr>
        <w:t>267</w:t>
      </w:r>
      <w:r w:rsidRPr="000C701A">
        <w:rPr>
          <w:noProof/>
        </w:rPr>
        <w:fldChar w:fldCharType="end"/>
      </w:r>
    </w:p>
    <w:p w14:paraId="3A0E85FB" w14:textId="0D54DE66" w:rsidR="000C701A" w:rsidRDefault="000C701A">
      <w:pPr>
        <w:pStyle w:val="TOC5"/>
        <w:rPr>
          <w:rFonts w:asciiTheme="minorHAnsi" w:eastAsiaTheme="minorEastAsia" w:hAnsiTheme="minorHAnsi" w:cstheme="minorBidi"/>
          <w:noProof/>
          <w:kern w:val="0"/>
          <w:sz w:val="22"/>
          <w:szCs w:val="22"/>
        </w:rPr>
      </w:pPr>
      <w:r>
        <w:rPr>
          <w:noProof/>
        </w:rPr>
        <w:t>321</w:t>
      </w:r>
      <w:r>
        <w:rPr>
          <w:noProof/>
        </w:rPr>
        <w:tab/>
        <w:t>Civil proceedings not to be stayed</w:t>
      </w:r>
      <w:r w:rsidRPr="000C701A">
        <w:rPr>
          <w:noProof/>
        </w:rPr>
        <w:tab/>
      </w:r>
      <w:r w:rsidRPr="000C701A">
        <w:rPr>
          <w:noProof/>
        </w:rPr>
        <w:fldChar w:fldCharType="begin"/>
      </w:r>
      <w:r w:rsidRPr="000C701A">
        <w:rPr>
          <w:noProof/>
        </w:rPr>
        <w:instrText xml:space="preserve"> PAGEREF _Toc172384383 \h </w:instrText>
      </w:r>
      <w:r w:rsidRPr="000C701A">
        <w:rPr>
          <w:noProof/>
        </w:rPr>
      </w:r>
      <w:r w:rsidRPr="000C701A">
        <w:rPr>
          <w:noProof/>
        </w:rPr>
        <w:fldChar w:fldCharType="separate"/>
      </w:r>
      <w:r w:rsidR="0023025E">
        <w:rPr>
          <w:noProof/>
        </w:rPr>
        <w:t>267</w:t>
      </w:r>
      <w:r w:rsidRPr="000C701A">
        <w:rPr>
          <w:noProof/>
        </w:rPr>
        <w:fldChar w:fldCharType="end"/>
      </w:r>
    </w:p>
    <w:p w14:paraId="5A36BB35" w14:textId="5C059B0B" w:rsidR="000C701A" w:rsidRDefault="000C701A">
      <w:pPr>
        <w:pStyle w:val="TOC5"/>
        <w:rPr>
          <w:rFonts w:asciiTheme="minorHAnsi" w:eastAsiaTheme="minorEastAsia" w:hAnsiTheme="minorHAnsi" w:cstheme="minorBidi"/>
          <w:noProof/>
          <w:kern w:val="0"/>
          <w:sz w:val="22"/>
          <w:szCs w:val="22"/>
        </w:rPr>
      </w:pPr>
      <w:r>
        <w:rPr>
          <w:noProof/>
        </w:rPr>
        <w:t>322</w:t>
      </w:r>
      <w:r>
        <w:rPr>
          <w:noProof/>
        </w:rPr>
        <w:tab/>
        <w:t>Standard of proof</w:t>
      </w:r>
      <w:r w:rsidRPr="000C701A">
        <w:rPr>
          <w:noProof/>
        </w:rPr>
        <w:tab/>
      </w:r>
      <w:r w:rsidRPr="000C701A">
        <w:rPr>
          <w:noProof/>
        </w:rPr>
        <w:fldChar w:fldCharType="begin"/>
      </w:r>
      <w:r w:rsidRPr="000C701A">
        <w:rPr>
          <w:noProof/>
        </w:rPr>
        <w:instrText xml:space="preserve"> PAGEREF _Toc172384384 \h </w:instrText>
      </w:r>
      <w:r w:rsidRPr="000C701A">
        <w:rPr>
          <w:noProof/>
        </w:rPr>
      </w:r>
      <w:r w:rsidRPr="000C701A">
        <w:rPr>
          <w:noProof/>
        </w:rPr>
        <w:fldChar w:fldCharType="separate"/>
      </w:r>
      <w:r w:rsidR="0023025E">
        <w:rPr>
          <w:noProof/>
        </w:rPr>
        <w:t>268</w:t>
      </w:r>
      <w:r w:rsidRPr="000C701A">
        <w:rPr>
          <w:noProof/>
        </w:rPr>
        <w:fldChar w:fldCharType="end"/>
      </w:r>
    </w:p>
    <w:p w14:paraId="00B8D5F8" w14:textId="2284D25C" w:rsidR="000C701A" w:rsidRDefault="000C701A">
      <w:pPr>
        <w:pStyle w:val="TOC5"/>
        <w:rPr>
          <w:rFonts w:asciiTheme="minorHAnsi" w:eastAsiaTheme="minorEastAsia" w:hAnsiTheme="minorHAnsi" w:cstheme="minorBidi"/>
          <w:noProof/>
          <w:kern w:val="0"/>
          <w:sz w:val="22"/>
          <w:szCs w:val="22"/>
        </w:rPr>
      </w:pPr>
      <w:r>
        <w:rPr>
          <w:noProof/>
        </w:rPr>
        <w:t>323</w:t>
      </w:r>
      <w:r>
        <w:rPr>
          <w:noProof/>
        </w:rPr>
        <w:tab/>
        <w:t>Relief from civil liability for contravention of certain provisions</w:t>
      </w:r>
      <w:r w:rsidRPr="000C701A">
        <w:rPr>
          <w:noProof/>
        </w:rPr>
        <w:tab/>
      </w:r>
      <w:r w:rsidRPr="000C701A">
        <w:rPr>
          <w:noProof/>
        </w:rPr>
        <w:fldChar w:fldCharType="begin"/>
      </w:r>
      <w:r w:rsidRPr="000C701A">
        <w:rPr>
          <w:noProof/>
        </w:rPr>
        <w:instrText xml:space="preserve"> PAGEREF _Toc172384385 \h </w:instrText>
      </w:r>
      <w:r w:rsidRPr="000C701A">
        <w:rPr>
          <w:noProof/>
        </w:rPr>
      </w:r>
      <w:r w:rsidRPr="000C701A">
        <w:rPr>
          <w:noProof/>
        </w:rPr>
        <w:fldChar w:fldCharType="separate"/>
      </w:r>
      <w:r w:rsidR="0023025E">
        <w:rPr>
          <w:noProof/>
        </w:rPr>
        <w:t>268</w:t>
      </w:r>
      <w:r w:rsidRPr="000C701A">
        <w:rPr>
          <w:noProof/>
        </w:rPr>
        <w:fldChar w:fldCharType="end"/>
      </w:r>
    </w:p>
    <w:p w14:paraId="4DF54C48" w14:textId="3CAE1304" w:rsidR="000C701A" w:rsidRDefault="000C701A">
      <w:pPr>
        <w:pStyle w:val="TOC5"/>
        <w:rPr>
          <w:rFonts w:asciiTheme="minorHAnsi" w:eastAsiaTheme="minorEastAsia" w:hAnsiTheme="minorHAnsi" w:cstheme="minorBidi"/>
          <w:noProof/>
          <w:kern w:val="0"/>
          <w:sz w:val="22"/>
          <w:szCs w:val="22"/>
        </w:rPr>
      </w:pPr>
      <w:r>
        <w:rPr>
          <w:noProof/>
        </w:rPr>
        <w:t>324</w:t>
      </w:r>
      <w:r>
        <w:rPr>
          <w:noProof/>
        </w:rPr>
        <w:tab/>
        <w:t>Evidence of contravention</w:t>
      </w:r>
      <w:r w:rsidRPr="000C701A">
        <w:rPr>
          <w:noProof/>
        </w:rPr>
        <w:tab/>
      </w:r>
      <w:r w:rsidRPr="000C701A">
        <w:rPr>
          <w:noProof/>
        </w:rPr>
        <w:fldChar w:fldCharType="begin"/>
      </w:r>
      <w:r w:rsidRPr="000C701A">
        <w:rPr>
          <w:noProof/>
        </w:rPr>
        <w:instrText xml:space="preserve"> PAGEREF _Toc172384386 \h </w:instrText>
      </w:r>
      <w:r w:rsidRPr="000C701A">
        <w:rPr>
          <w:noProof/>
        </w:rPr>
      </w:r>
      <w:r w:rsidRPr="000C701A">
        <w:rPr>
          <w:noProof/>
        </w:rPr>
        <w:fldChar w:fldCharType="separate"/>
      </w:r>
      <w:r w:rsidR="0023025E">
        <w:rPr>
          <w:noProof/>
        </w:rPr>
        <w:t>270</w:t>
      </w:r>
      <w:r w:rsidRPr="000C701A">
        <w:rPr>
          <w:noProof/>
        </w:rPr>
        <w:fldChar w:fldCharType="end"/>
      </w:r>
    </w:p>
    <w:p w14:paraId="567C410B" w14:textId="433C86DE" w:rsidR="000C701A" w:rsidRDefault="000C701A">
      <w:pPr>
        <w:pStyle w:val="TOC5"/>
        <w:rPr>
          <w:rFonts w:asciiTheme="minorHAnsi" w:eastAsiaTheme="minorEastAsia" w:hAnsiTheme="minorHAnsi" w:cstheme="minorBidi"/>
          <w:noProof/>
          <w:kern w:val="0"/>
          <w:sz w:val="22"/>
          <w:szCs w:val="22"/>
        </w:rPr>
      </w:pPr>
      <w:r>
        <w:rPr>
          <w:noProof/>
        </w:rPr>
        <w:t>324A</w:t>
      </w:r>
      <w:r>
        <w:rPr>
          <w:noProof/>
        </w:rPr>
        <w:tab/>
        <w:t>Time for instituting criminal proceedings</w:t>
      </w:r>
      <w:r w:rsidRPr="000C701A">
        <w:rPr>
          <w:noProof/>
        </w:rPr>
        <w:tab/>
      </w:r>
      <w:r w:rsidRPr="000C701A">
        <w:rPr>
          <w:noProof/>
        </w:rPr>
        <w:fldChar w:fldCharType="begin"/>
      </w:r>
      <w:r w:rsidRPr="000C701A">
        <w:rPr>
          <w:noProof/>
        </w:rPr>
        <w:instrText xml:space="preserve"> PAGEREF _Toc172384387 \h </w:instrText>
      </w:r>
      <w:r w:rsidRPr="000C701A">
        <w:rPr>
          <w:noProof/>
        </w:rPr>
      </w:r>
      <w:r w:rsidRPr="000C701A">
        <w:rPr>
          <w:noProof/>
        </w:rPr>
        <w:fldChar w:fldCharType="separate"/>
      </w:r>
      <w:r w:rsidR="0023025E">
        <w:rPr>
          <w:noProof/>
        </w:rPr>
        <w:t>270</w:t>
      </w:r>
      <w:r w:rsidRPr="000C701A">
        <w:rPr>
          <w:noProof/>
        </w:rPr>
        <w:fldChar w:fldCharType="end"/>
      </w:r>
    </w:p>
    <w:p w14:paraId="77D834F5" w14:textId="46602DBD" w:rsidR="000C701A" w:rsidRDefault="000C701A">
      <w:pPr>
        <w:pStyle w:val="TOC5"/>
        <w:rPr>
          <w:rFonts w:asciiTheme="minorHAnsi" w:eastAsiaTheme="minorEastAsia" w:hAnsiTheme="minorHAnsi" w:cstheme="minorBidi"/>
          <w:noProof/>
          <w:kern w:val="0"/>
          <w:sz w:val="22"/>
          <w:szCs w:val="22"/>
        </w:rPr>
      </w:pPr>
      <w:r>
        <w:rPr>
          <w:noProof/>
        </w:rPr>
        <w:t>324B</w:t>
      </w:r>
      <w:r>
        <w:rPr>
          <w:noProof/>
        </w:rPr>
        <w:tab/>
        <w:t>Instituting criminal proceedings</w:t>
      </w:r>
      <w:r w:rsidRPr="000C701A">
        <w:rPr>
          <w:noProof/>
        </w:rPr>
        <w:tab/>
      </w:r>
      <w:r w:rsidRPr="000C701A">
        <w:rPr>
          <w:noProof/>
        </w:rPr>
        <w:fldChar w:fldCharType="begin"/>
      </w:r>
      <w:r w:rsidRPr="000C701A">
        <w:rPr>
          <w:noProof/>
        </w:rPr>
        <w:instrText xml:space="preserve"> PAGEREF _Toc172384388 \h </w:instrText>
      </w:r>
      <w:r w:rsidRPr="000C701A">
        <w:rPr>
          <w:noProof/>
        </w:rPr>
      </w:r>
      <w:r w:rsidRPr="000C701A">
        <w:rPr>
          <w:noProof/>
        </w:rPr>
        <w:fldChar w:fldCharType="separate"/>
      </w:r>
      <w:r w:rsidR="0023025E">
        <w:rPr>
          <w:noProof/>
        </w:rPr>
        <w:t>270</w:t>
      </w:r>
      <w:r w:rsidRPr="000C701A">
        <w:rPr>
          <w:noProof/>
        </w:rPr>
        <w:fldChar w:fldCharType="end"/>
      </w:r>
    </w:p>
    <w:p w14:paraId="3C74A5C6" w14:textId="6A849ABD" w:rsidR="000C701A" w:rsidRDefault="000C701A">
      <w:pPr>
        <w:pStyle w:val="TOC5"/>
        <w:rPr>
          <w:rFonts w:asciiTheme="minorHAnsi" w:eastAsiaTheme="minorEastAsia" w:hAnsiTheme="minorHAnsi" w:cstheme="minorBidi"/>
          <w:noProof/>
          <w:kern w:val="0"/>
          <w:sz w:val="22"/>
          <w:szCs w:val="22"/>
        </w:rPr>
      </w:pPr>
      <w:r>
        <w:rPr>
          <w:noProof/>
        </w:rPr>
        <w:lastRenderedPageBreak/>
        <w:t>325</w:t>
      </w:r>
      <w:r>
        <w:rPr>
          <w:noProof/>
        </w:rPr>
        <w:tab/>
        <w:t>Vesting of property</w:t>
      </w:r>
      <w:r w:rsidRPr="000C701A">
        <w:rPr>
          <w:noProof/>
        </w:rPr>
        <w:tab/>
      </w:r>
      <w:r w:rsidRPr="000C701A">
        <w:rPr>
          <w:noProof/>
        </w:rPr>
        <w:fldChar w:fldCharType="begin"/>
      </w:r>
      <w:r w:rsidRPr="000C701A">
        <w:rPr>
          <w:noProof/>
        </w:rPr>
        <w:instrText xml:space="preserve"> PAGEREF _Toc172384389 \h </w:instrText>
      </w:r>
      <w:r w:rsidRPr="000C701A">
        <w:rPr>
          <w:noProof/>
        </w:rPr>
      </w:r>
      <w:r w:rsidRPr="000C701A">
        <w:rPr>
          <w:noProof/>
        </w:rPr>
        <w:fldChar w:fldCharType="separate"/>
      </w:r>
      <w:r w:rsidR="0023025E">
        <w:rPr>
          <w:noProof/>
        </w:rPr>
        <w:t>271</w:t>
      </w:r>
      <w:r w:rsidRPr="000C701A">
        <w:rPr>
          <w:noProof/>
        </w:rPr>
        <w:fldChar w:fldCharType="end"/>
      </w:r>
    </w:p>
    <w:p w14:paraId="62085FB0" w14:textId="08CFA819" w:rsidR="000C701A" w:rsidRDefault="000C701A">
      <w:pPr>
        <w:pStyle w:val="TOC2"/>
        <w:rPr>
          <w:rFonts w:asciiTheme="minorHAnsi" w:eastAsiaTheme="minorEastAsia" w:hAnsiTheme="minorHAnsi" w:cstheme="minorBidi"/>
          <w:b w:val="0"/>
          <w:noProof/>
          <w:kern w:val="0"/>
          <w:sz w:val="22"/>
          <w:szCs w:val="22"/>
        </w:rPr>
      </w:pPr>
      <w:r>
        <w:rPr>
          <w:noProof/>
        </w:rPr>
        <w:t>Part 29—Exemptions and modifications</w:t>
      </w:r>
      <w:r w:rsidRPr="000C701A">
        <w:rPr>
          <w:b w:val="0"/>
          <w:noProof/>
          <w:sz w:val="18"/>
        </w:rPr>
        <w:tab/>
      </w:r>
      <w:r w:rsidRPr="000C701A">
        <w:rPr>
          <w:b w:val="0"/>
          <w:noProof/>
          <w:sz w:val="18"/>
        </w:rPr>
        <w:fldChar w:fldCharType="begin"/>
      </w:r>
      <w:r w:rsidRPr="000C701A">
        <w:rPr>
          <w:b w:val="0"/>
          <w:noProof/>
          <w:sz w:val="18"/>
        </w:rPr>
        <w:instrText xml:space="preserve"> PAGEREF _Toc172384390 \h </w:instrText>
      </w:r>
      <w:r w:rsidRPr="000C701A">
        <w:rPr>
          <w:b w:val="0"/>
          <w:noProof/>
          <w:sz w:val="18"/>
        </w:rPr>
      </w:r>
      <w:r w:rsidRPr="000C701A">
        <w:rPr>
          <w:b w:val="0"/>
          <w:noProof/>
          <w:sz w:val="18"/>
        </w:rPr>
        <w:fldChar w:fldCharType="separate"/>
      </w:r>
      <w:r w:rsidR="0023025E">
        <w:rPr>
          <w:b w:val="0"/>
          <w:noProof/>
          <w:sz w:val="18"/>
        </w:rPr>
        <w:t>272</w:t>
      </w:r>
      <w:r w:rsidRPr="000C701A">
        <w:rPr>
          <w:b w:val="0"/>
          <w:noProof/>
          <w:sz w:val="18"/>
        </w:rPr>
        <w:fldChar w:fldCharType="end"/>
      </w:r>
    </w:p>
    <w:p w14:paraId="764BDD11" w14:textId="7592F52B" w:rsidR="000C701A" w:rsidRDefault="000C701A">
      <w:pPr>
        <w:pStyle w:val="TOC5"/>
        <w:rPr>
          <w:rFonts w:asciiTheme="minorHAnsi" w:eastAsiaTheme="minorEastAsia" w:hAnsiTheme="minorHAnsi" w:cstheme="minorBidi"/>
          <w:noProof/>
          <w:kern w:val="0"/>
          <w:sz w:val="22"/>
          <w:szCs w:val="22"/>
        </w:rPr>
      </w:pPr>
      <w:r>
        <w:rPr>
          <w:noProof/>
        </w:rPr>
        <w:t>326</w:t>
      </w:r>
      <w:r>
        <w:rPr>
          <w:noProof/>
        </w:rPr>
        <w:tab/>
        <w:t>Object of Part</w:t>
      </w:r>
      <w:r w:rsidRPr="000C701A">
        <w:rPr>
          <w:noProof/>
        </w:rPr>
        <w:tab/>
      </w:r>
      <w:r w:rsidRPr="000C701A">
        <w:rPr>
          <w:noProof/>
        </w:rPr>
        <w:fldChar w:fldCharType="begin"/>
      </w:r>
      <w:r w:rsidRPr="000C701A">
        <w:rPr>
          <w:noProof/>
        </w:rPr>
        <w:instrText xml:space="preserve"> PAGEREF _Toc172384391 \h </w:instrText>
      </w:r>
      <w:r w:rsidRPr="000C701A">
        <w:rPr>
          <w:noProof/>
        </w:rPr>
      </w:r>
      <w:r w:rsidRPr="000C701A">
        <w:rPr>
          <w:noProof/>
        </w:rPr>
        <w:fldChar w:fldCharType="separate"/>
      </w:r>
      <w:r w:rsidR="0023025E">
        <w:rPr>
          <w:noProof/>
        </w:rPr>
        <w:t>272</w:t>
      </w:r>
      <w:r w:rsidRPr="000C701A">
        <w:rPr>
          <w:noProof/>
        </w:rPr>
        <w:fldChar w:fldCharType="end"/>
      </w:r>
    </w:p>
    <w:p w14:paraId="576CD839" w14:textId="6A914513" w:rsidR="000C701A" w:rsidRDefault="000C701A">
      <w:pPr>
        <w:pStyle w:val="TOC5"/>
        <w:rPr>
          <w:rFonts w:asciiTheme="minorHAnsi" w:eastAsiaTheme="minorEastAsia" w:hAnsiTheme="minorHAnsi" w:cstheme="minorBidi"/>
          <w:noProof/>
          <w:kern w:val="0"/>
          <w:sz w:val="22"/>
          <w:szCs w:val="22"/>
        </w:rPr>
      </w:pPr>
      <w:r>
        <w:rPr>
          <w:noProof/>
        </w:rPr>
        <w:t>327</w:t>
      </w:r>
      <w:r>
        <w:rPr>
          <w:noProof/>
        </w:rPr>
        <w:tab/>
        <w:t>Interpretation</w:t>
      </w:r>
      <w:r w:rsidRPr="000C701A">
        <w:rPr>
          <w:noProof/>
        </w:rPr>
        <w:tab/>
      </w:r>
      <w:r w:rsidRPr="000C701A">
        <w:rPr>
          <w:noProof/>
        </w:rPr>
        <w:fldChar w:fldCharType="begin"/>
      </w:r>
      <w:r w:rsidRPr="000C701A">
        <w:rPr>
          <w:noProof/>
        </w:rPr>
        <w:instrText xml:space="preserve"> PAGEREF _Toc172384392 \h </w:instrText>
      </w:r>
      <w:r w:rsidRPr="000C701A">
        <w:rPr>
          <w:noProof/>
        </w:rPr>
      </w:r>
      <w:r w:rsidRPr="000C701A">
        <w:rPr>
          <w:noProof/>
        </w:rPr>
        <w:fldChar w:fldCharType="separate"/>
      </w:r>
      <w:r w:rsidR="0023025E">
        <w:rPr>
          <w:noProof/>
        </w:rPr>
        <w:t>272</w:t>
      </w:r>
      <w:r w:rsidRPr="000C701A">
        <w:rPr>
          <w:noProof/>
        </w:rPr>
        <w:fldChar w:fldCharType="end"/>
      </w:r>
    </w:p>
    <w:p w14:paraId="05AFF713" w14:textId="2ED858B3" w:rsidR="000C701A" w:rsidRDefault="000C701A">
      <w:pPr>
        <w:pStyle w:val="TOC5"/>
        <w:rPr>
          <w:rFonts w:asciiTheme="minorHAnsi" w:eastAsiaTheme="minorEastAsia" w:hAnsiTheme="minorHAnsi" w:cstheme="minorBidi"/>
          <w:noProof/>
          <w:kern w:val="0"/>
          <w:sz w:val="22"/>
          <w:szCs w:val="22"/>
        </w:rPr>
      </w:pPr>
      <w:r>
        <w:rPr>
          <w:noProof/>
        </w:rPr>
        <w:t>328</w:t>
      </w:r>
      <w:r>
        <w:rPr>
          <w:noProof/>
        </w:rPr>
        <w:tab/>
        <w:t>Regulator’s powers of exemption—modifiable provisions</w:t>
      </w:r>
      <w:r w:rsidRPr="000C701A">
        <w:rPr>
          <w:noProof/>
        </w:rPr>
        <w:tab/>
      </w:r>
      <w:r w:rsidRPr="000C701A">
        <w:rPr>
          <w:noProof/>
        </w:rPr>
        <w:fldChar w:fldCharType="begin"/>
      </w:r>
      <w:r w:rsidRPr="000C701A">
        <w:rPr>
          <w:noProof/>
        </w:rPr>
        <w:instrText xml:space="preserve"> PAGEREF _Toc172384393 \h </w:instrText>
      </w:r>
      <w:r w:rsidRPr="000C701A">
        <w:rPr>
          <w:noProof/>
        </w:rPr>
      </w:r>
      <w:r w:rsidRPr="000C701A">
        <w:rPr>
          <w:noProof/>
        </w:rPr>
        <w:fldChar w:fldCharType="separate"/>
      </w:r>
      <w:r w:rsidR="0023025E">
        <w:rPr>
          <w:noProof/>
        </w:rPr>
        <w:t>272</w:t>
      </w:r>
      <w:r w:rsidRPr="000C701A">
        <w:rPr>
          <w:noProof/>
        </w:rPr>
        <w:fldChar w:fldCharType="end"/>
      </w:r>
    </w:p>
    <w:p w14:paraId="4AA64AC0" w14:textId="0495CE98" w:rsidR="000C701A" w:rsidRDefault="000C701A">
      <w:pPr>
        <w:pStyle w:val="TOC5"/>
        <w:rPr>
          <w:rFonts w:asciiTheme="minorHAnsi" w:eastAsiaTheme="minorEastAsia" w:hAnsiTheme="minorHAnsi" w:cstheme="minorBidi"/>
          <w:noProof/>
          <w:kern w:val="0"/>
          <w:sz w:val="22"/>
          <w:szCs w:val="22"/>
        </w:rPr>
      </w:pPr>
      <w:r>
        <w:rPr>
          <w:noProof/>
        </w:rPr>
        <w:t>330</w:t>
      </w:r>
      <w:r>
        <w:rPr>
          <w:noProof/>
        </w:rPr>
        <w:tab/>
        <w:t>Regulator’s powers of exemption—general issues</w:t>
      </w:r>
      <w:r w:rsidRPr="000C701A">
        <w:rPr>
          <w:noProof/>
        </w:rPr>
        <w:tab/>
      </w:r>
      <w:r w:rsidRPr="000C701A">
        <w:rPr>
          <w:noProof/>
        </w:rPr>
        <w:fldChar w:fldCharType="begin"/>
      </w:r>
      <w:r w:rsidRPr="000C701A">
        <w:rPr>
          <w:noProof/>
        </w:rPr>
        <w:instrText xml:space="preserve"> PAGEREF _Toc172384394 \h </w:instrText>
      </w:r>
      <w:r w:rsidRPr="000C701A">
        <w:rPr>
          <w:noProof/>
        </w:rPr>
      </w:r>
      <w:r w:rsidRPr="000C701A">
        <w:rPr>
          <w:noProof/>
        </w:rPr>
        <w:fldChar w:fldCharType="separate"/>
      </w:r>
      <w:r w:rsidR="0023025E">
        <w:rPr>
          <w:noProof/>
        </w:rPr>
        <w:t>273</w:t>
      </w:r>
      <w:r w:rsidRPr="000C701A">
        <w:rPr>
          <w:noProof/>
        </w:rPr>
        <w:fldChar w:fldCharType="end"/>
      </w:r>
    </w:p>
    <w:p w14:paraId="688E8017" w14:textId="1D2C8D3F" w:rsidR="000C701A" w:rsidRDefault="000C701A">
      <w:pPr>
        <w:pStyle w:val="TOC5"/>
        <w:rPr>
          <w:rFonts w:asciiTheme="minorHAnsi" w:eastAsiaTheme="minorEastAsia" w:hAnsiTheme="minorHAnsi" w:cstheme="minorBidi"/>
          <w:noProof/>
          <w:kern w:val="0"/>
          <w:sz w:val="22"/>
          <w:szCs w:val="22"/>
        </w:rPr>
      </w:pPr>
      <w:r>
        <w:rPr>
          <w:noProof/>
        </w:rPr>
        <w:t>331</w:t>
      </w:r>
      <w:r>
        <w:rPr>
          <w:noProof/>
        </w:rPr>
        <w:tab/>
        <w:t>Enforcement of conditions to which exemption is subject</w:t>
      </w:r>
      <w:r w:rsidRPr="000C701A">
        <w:rPr>
          <w:noProof/>
        </w:rPr>
        <w:tab/>
      </w:r>
      <w:r w:rsidRPr="000C701A">
        <w:rPr>
          <w:noProof/>
        </w:rPr>
        <w:fldChar w:fldCharType="begin"/>
      </w:r>
      <w:r w:rsidRPr="000C701A">
        <w:rPr>
          <w:noProof/>
        </w:rPr>
        <w:instrText xml:space="preserve"> PAGEREF _Toc172384395 \h </w:instrText>
      </w:r>
      <w:r w:rsidRPr="000C701A">
        <w:rPr>
          <w:noProof/>
        </w:rPr>
      </w:r>
      <w:r w:rsidRPr="000C701A">
        <w:rPr>
          <w:noProof/>
        </w:rPr>
        <w:fldChar w:fldCharType="separate"/>
      </w:r>
      <w:r w:rsidR="0023025E">
        <w:rPr>
          <w:noProof/>
        </w:rPr>
        <w:t>273</w:t>
      </w:r>
      <w:r w:rsidRPr="000C701A">
        <w:rPr>
          <w:noProof/>
        </w:rPr>
        <w:fldChar w:fldCharType="end"/>
      </w:r>
    </w:p>
    <w:p w14:paraId="3DD4D21D" w14:textId="3E60159E" w:rsidR="000C701A" w:rsidRDefault="000C701A">
      <w:pPr>
        <w:pStyle w:val="TOC5"/>
        <w:rPr>
          <w:rFonts w:asciiTheme="minorHAnsi" w:eastAsiaTheme="minorEastAsia" w:hAnsiTheme="minorHAnsi" w:cstheme="minorBidi"/>
          <w:noProof/>
          <w:kern w:val="0"/>
          <w:sz w:val="22"/>
          <w:szCs w:val="22"/>
        </w:rPr>
      </w:pPr>
      <w:r>
        <w:rPr>
          <w:noProof/>
        </w:rPr>
        <w:t>332</w:t>
      </w:r>
      <w:r>
        <w:rPr>
          <w:noProof/>
        </w:rPr>
        <w:tab/>
        <w:t>Regulator’s powers of modification—modifiable provisions</w:t>
      </w:r>
      <w:r w:rsidRPr="000C701A">
        <w:rPr>
          <w:noProof/>
        </w:rPr>
        <w:tab/>
      </w:r>
      <w:r w:rsidRPr="000C701A">
        <w:rPr>
          <w:noProof/>
        </w:rPr>
        <w:fldChar w:fldCharType="begin"/>
      </w:r>
      <w:r w:rsidRPr="000C701A">
        <w:rPr>
          <w:noProof/>
        </w:rPr>
        <w:instrText xml:space="preserve"> PAGEREF _Toc172384396 \h </w:instrText>
      </w:r>
      <w:r w:rsidRPr="000C701A">
        <w:rPr>
          <w:noProof/>
        </w:rPr>
      </w:r>
      <w:r w:rsidRPr="000C701A">
        <w:rPr>
          <w:noProof/>
        </w:rPr>
        <w:fldChar w:fldCharType="separate"/>
      </w:r>
      <w:r w:rsidR="0023025E">
        <w:rPr>
          <w:noProof/>
        </w:rPr>
        <w:t>273</w:t>
      </w:r>
      <w:r w:rsidRPr="000C701A">
        <w:rPr>
          <w:noProof/>
        </w:rPr>
        <w:fldChar w:fldCharType="end"/>
      </w:r>
    </w:p>
    <w:p w14:paraId="288D819F" w14:textId="7944E796" w:rsidR="000C701A" w:rsidRDefault="000C701A">
      <w:pPr>
        <w:pStyle w:val="TOC5"/>
        <w:rPr>
          <w:rFonts w:asciiTheme="minorHAnsi" w:eastAsiaTheme="minorEastAsia" w:hAnsiTheme="minorHAnsi" w:cstheme="minorBidi"/>
          <w:noProof/>
          <w:kern w:val="0"/>
          <w:sz w:val="22"/>
          <w:szCs w:val="22"/>
        </w:rPr>
      </w:pPr>
      <w:r>
        <w:rPr>
          <w:noProof/>
        </w:rPr>
        <w:t>334</w:t>
      </w:r>
      <w:r>
        <w:rPr>
          <w:noProof/>
        </w:rPr>
        <w:tab/>
        <w:t>Regulator’s powers of modification—general issues</w:t>
      </w:r>
      <w:r w:rsidRPr="000C701A">
        <w:rPr>
          <w:noProof/>
        </w:rPr>
        <w:tab/>
      </w:r>
      <w:r w:rsidRPr="000C701A">
        <w:rPr>
          <w:noProof/>
        </w:rPr>
        <w:fldChar w:fldCharType="begin"/>
      </w:r>
      <w:r w:rsidRPr="000C701A">
        <w:rPr>
          <w:noProof/>
        </w:rPr>
        <w:instrText xml:space="preserve"> PAGEREF _Toc172384397 \h </w:instrText>
      </w:r>
      <w:r w:rsidRPr="000C701A">
        <w:rPr>
          <w:noProof/>
        </w:rPr>
      </w:r>
      <w:r w:rsidRPr="000C701A">
        <w:rPr>
          <w:noProof/>
        </w:rPr>
        <w:fldChar w:fldCharType="separate"/>
      </w:r>
      <w:r w:rsidR="0023025E">
        <w:rPr>
          <w:noProof/>
        </w:rPr>
        <w:t>274</w:t>
      </w:r>
      <w:r w:rsidRPr="000C701A">
        <w:rPr>
          <w:noProof/>
        </w:rPr>
        <w:fldChar w:fldCharType="end"/>
      </w:r>
    </w:p>
    <w:p w14:paraId="57B2777E" w14:textId="26FC8FBF" w:rsidR="000C701A" w:rsidRDefault="000C701A">
      <w:pPr>
        <w:pStyle w:val="TOC5"/>
        <w:rPr>
          <w:rFonts w:asciiTheme="minorHAnsi" w:eastAsiaTheme="minorEastAsia" w:hAnsiTheme="minorHAnsi" w:cstheme="minorBidi"/>
          <w:noProof/>
          <w:kern w:val="0"/>
          <w:sz w:val="22"/>
          <w:szCs w:val="22"/>
        </w:rPr>
      </w:pPr>
      <w:r>
        <w:rPr>
          <w:noProof/>
        </w:rPr>
        <w:t>335</w:t>
      </w:r>
      <w:r>
        <w:rPr>
          <w:noProof/>
        </w:rPr>
        <w:tab/>
        <w:t>Variation and revocation of exemptions and modifications</w:t>
      </w:r>
      <w:r w:rsidRPr="000C701A">
        <w:rPr>
          <w:noProof/>
        </w:rPr>
        <w:tab/>
      </w:r>
      <w:r w:rsidRPr="000C701A">
        <w:rPr>
          <w:noProof/>
        </w:rPr>
        <w:fldChar w:fldCharType="begin"/>
      </w:r>
      <w:r w:rsidRPr="000C701A">
        <w:rPr>
          <w:noProof/>
        </w:rPr>
        <w:instrText xml:space="preserve"> PAGEREF _Toc172384398 \h </w:instrText>
      </w:r>
      <w:r w:rsidRPr="000C701A">
        <w:rPr>
          <w:noProof/>
        </w:rPr>
      </w:r>
      <w:r w:rsidRPr="000C701A">
        <w:rPr>
          <w:noProof/>
        </w:rPr>
        <w:fldChar w:fldCharType="separate"/>
      </w:r>
      <w:r w:rsidR="0023025E">
        <w:rPr>
          <w:noProof/>
        </w:rPr>
        <w:t>274</w:t>
      </w:r>
      <w:r w:rsidRPr="000C701A">
        <w:rPr>
          <w:noProof/>
        </w:rPr>
        <w:fldChar w:fldCharType="end"/>
      </w:r>
    </w:p>
    <w:p w14:paraId="749F0898" w14:textId="5E615F46" w:rsidR="000C701A" w:rsidRDefault="000C701A">
      <w:pPr>
        <w:pStyle w:val="TOC5"/>
        <w:rPr>
          <w:rFonts w:asciiTheme="minorHAnsi" w:eastAsiaTheme="minorEastAsia" w:hAnsiTheme="minorHAnsi" w:cstheme="minorBidi"/>
          <w:noProof/>
          <w:kern w:val="0"/>
          <w:sz w:val="22"/>
          <w:szCs w:val="22"/>
        </w:rPr>
      </w:pPr>
      <w:r>
        <w:rPr>
          <w:noProof/>
        </w:rPr>
        <w:t>336</w:t>
      </w:r>
      <w:r>
        <w:rPr>
          <w:noProof/>
        </w:rPr>
        <w:tab/>
        <w:t>Notice of exemptions and modifications</w:t>
      </w:r>
      <w:r w:rsidRPr="000C701A">
        <w:rPr>
          <w:noProof/>
        </w:rPr>
        <w:tab/>
      </w:r>
      <w:r w:rsidRPr="000C701A">
        <w:rPr>
          <w:noProof/>
        </w:rPr>
        <w:fldChar w:fldCharType="begin"/>
      </w:r>
      <w:r w:rsidRPr="000C701A">
        <w:rPr>
          <w:noProof/>
        </w:rPr>
        <w:instrText xml:space="preserve"> PAGEREF _Toc172384399 \h </w:instrText>
      </w:r>
      <w:r w:rsidRPr="000C701A">
        <w:rPr>
          <w:noProof/>
        </w:rPr>
      </w:r>
      <w:r w:rsidRPr="000C701A">
        <w:rPr>
          <w:noProof/>
        </w:rPr>
        <w:fldChar w:fldCharType="separate"/>
      </w:r>
      <w:r w:rsidR="0023025E">
        <w:rPr>
          <w:noProof/>
        </w:rPr>
        <w:t>274</w:t>
      </w:r>
      <w:r w:rsidRPr="000C701A">
        <w:rPr>
          <w:noProof/>
        </w:rPr>
        <w:fldChar w:fldCharType="end"/>
      </w:r>
    </w:p>
    <w:p w14:paraId="141997AC" w14:textId="4B79538D" w:rsidR="000C701A" w:rsidRDefault="000C701A">
      <w:pPr>
        <w:pStyle w:val="TOC2"/>
        <w:rPr>
          <w:rFonts w:asciiTheme="minorHAnsi" w:eastAsiaTheme="minorEastAsia" w:hAnsiTheme="minorHAnsi" w:cstheme="minorBidi"/>
          <w:b w:val="0"/>
          <w:noProof/>
          <w:kern w:val="0"/>
          <w:sz w:val="22"/>
          <w:szCs w:val="22"/>
        </w:rPr>
      </w:pPr>
      <w:r>
        <w:rPr>
          <w:noProof/>
        </w:rPr>
        <w:t>Part 29A—Protections in relation to information</w:t>
      </w:r>
      <w:r w:rsidRPr="000C701A">
        <w:rPr>
          <w:b w:val="0"/>
          <w:noProof/>
          <w:sz w:val="18"/>
        </w:rPr>
        <w:tab/>
      </w:r>
      <w:r w:rsidRPr="000C701A">
        <w:rPr>
          <w:b w:val="0"/>
          <w:noProof/>
          <w:sz w:val="18"/>
        </w:rPr>
        <w:fldChar w:fldCharType="begin"/>
      </w:r>
      <w:r w:rsidRPr="000C701A">
        <w:rPr>
          <w:b w:val="0"/>
          <w:noProof/>
          <w:sz w:val="18"/>
        </w:rPr>
        <w:instrText xml:space="preserve"> PAGEREF _Toc172384400 \h </w:instrText>
      </w:r>
      <w:r w:rsidRPr="000C701A">
        <w:rPr>
          <w:b w:val="0"/>
          <w:noProof/>
          <w:sz w:val="18"/>
        </w:rPr>
      </w:r>
      <w:r w:rsidRPr="000C701A">
        <w:rPr>
          <w:b w:val="0"/>
          <w:noProof/>
          <w:sz w:val="18"/>
        </w:rPr>
        <w:fldChar w:fldCharType="separate"/>
      </w:r>
      <w:r w:rsidR="0023025E">
        <w:rPr>
          <w:b w:val="0"/>
          <w:noProof/>
          <w:sz w:val="18"/>
        </w:rPr>
        <w:t>275</w:t>
      </w:r>
      <w:r w:rsidRPr="000C701A">
        <w:rPr>
          <w:b w:val="0"/>
          <w:noProof/>
          <w:sz w:val="18"/>
        </w:rPr>
        <w:fldChar w:fldCharType="end"/>
      </w:r>
    </w:p>
    <w:p w14:paraId="34DC5D0E" w14:textId="45B95463" w:rsidR="000C701A" w:rsidRDefault="000C701A">
      <w:pPr>
        <w:pStyle w:val="TOC5"/>
        <w:rPr>
          <w:rFonts w:asciiTheme="minorHAnsi" w:eastAsiaTheme="minorEastAsia" w:hAnsiTheme="minorHAnsi" w:cstheme="minorBidi"/>
          <w:noProof/>
          <w:kern w:val="0"/>
          <w:sz w:val="22"/>
          <w:szCs w:val="22"/>
        </w:rPr>
      </w:pPr>
      <w:r>
        <w:rPr>
          <w:noProof/>
        </w:rPr>
        <w:t>336F</w:t>
      </w:r>
      <w:r>
        <w:rPr>
          <w:noProof/>
        </w:rPr>
        <w:tab/>
        <w:t>Self</w:t>
      </w:r>
      <w:r>
        <w:rPr>
          <w:noProof/>
        </w:rPr>
        <w:noBreakHyphen/>
        <w:t>incrimination</w:t>
      </w:r>
      <w:r w:rsidRPr="000C701A">
        <w:rPr>
          <w:noProof/>
        </w:rPr>
        <w:tab/>
      </w:r>
      <w:r w:rsidRPr="000C701A">
        <w:rPr>
          <w:noProof/>
        </w:rPr>
        <w:fldChar w:fldCharType="begin"/>
      </w:r>
      <w:r w:rsidRPr="000C701A">
        <w:rPr>
          <w:noProof/>
        </w:rPr>
        <w:instrText xml:space="preserve"> PAGEREF _Toc172384401 \h </w:instrText>
      </w:r>
      <w:r w:rsidRPr="000C701A">
        <w:rPr>
          <w:noProof/>
        </w:rPr>
      </w:r>
      <w:r w:rsidRPr="000C701A">
        <w:rPr>
          <w:noProof/>
        </w:rPr>
        <w:fldChar w:fldCharType="separate"/>
      </w:r>
      <w:r w:rsidR="0023025E">
        <w:rPr>
          <w:noProof/>
        </w:rPr>
        <w:t>275</w:t>
      </w:r>
      <w:r w:rsidRPr="000C701A">
        <w:rPr>
          <w:noProof/>
        </w:rPr>
        <w:fldChar w:fldCharType="end"/>
      </w:r>
    </w:p>
    <w:p w14:paraId="04EAA513" w14:textId="4CAFE389" w:rsidR="000C701A" w:rsidRDefault="000C701A">
      <w:pPr>
        <w:pStyle w:val="TOC2"/>
        <w:rPr>
          <w:rFonts w:asciiTheme="minorHAnsi" w:eastAsiaTheme="minorEastAsia" w:hAnsiTheme="minorHAnsi" w:cstheme="minorBidi"/>
          <w:b w:val="0"/>
          <w:noProof/>
          <w:kern w:val="0"/>
          <w:sz w:val="22"/>
          <w:szCs w:val="22"/>
        </w:rPr>
      </w:pPr>
      <w:r>
        <w:rPr>
          <w:noProof/>
        </w:rPr>
        <w:t>Part 30—Miscellaneous</w:t>
      </w:r>
      <w:r w:rsidRPr="000C701A">
        <w:rPr>
          <w:b w:val="0"/>
          <w:noProof/>
          <w:sz w:val="18"/>
        </w:rPr>
        <w:tab/>
      </w:r>
      <w:r w:rsidRPr="000C701A">
        <w:rPr>
          <w:b w:val="0"/>
          <w:noProof/>
          <w:sz w:val="18"/>
        </w:rPr>
        <w:fldChar w:fldCharType="begin"/>
      </w:r>
      <w:r w:rsidRPr="000C701A">
        <w:rPr>
          <w:b w:val="0"/>
          <w:noProof/>
          <w:sz w:val="18"/>
        </w:rPr>
        <w:instrText xml:space="preserve"> PAGEREF _Toc172384402 \h </w:instrText>
      </w:r>
      <w:r w:rsidRPr="000C701A">
        <w:rPr>
          <w:b w:val="0"/>
          <w:noProof/>
          <w:sz w:val="18"/>
        </w:rPr>
      </w:r>
      <w:r w:rsidRPr="000C701A">
        <w:rPr>
          <w:b w:val="0"/>
          <w:noProof/>
          <w:sz w:val="18"/>
        </w:rPr>
        <w:fldChar w:fldCharType="separate"/>
      </w:r>
      <w:r w:rsidR="0023025E">
        <w:rPr>
          <w:b w:val="0"/>
          <w:noProof/>
          <w:sz w:val="18"/>
        </w:rPr>
        <w:t>276</w:t>
      </w:r>
      <w:r w:rsidRPr="000C701A">
        <w:rPr>
          <w:b w:val="0"/>
          <w:noProof/>
          <w:sz w:val="18"/>
        </w:rPr>
        <w:fldChar w:fldCharType="end"/>
      </w:r>
    </w:p>
    <w:p w14:paraId="38CB8C37" w14:textId="583DEBA3" w:rsidR="000C701A" w:rsidRDefault="000C701A">
      <w:pPr>
        <w:pStyle w:val="TOC5"/>
        <w:rPr>
          <w:rFonts w:asciiTheme="minorHAnsi" w:eastAsiaTheme="minorEastAsia" w:hAnsiTheme="minorHAnsi" w:cstheme="minorBidi"/>
          <w:noProof/>
          <w:kern w:val="0"/>
          <w:sz w:val="22"/>
          <w:szCs w:val="22"/>
        </w:rPr>
      </w:pPr>
      <w:r>
        <w:rPr>
          <w:noProof/>
        </w:rPr>
        <w:t>337</w:t>
      </w:r>
      <w:r>
        <w:rPr>
          <w:noProof/>
        </w:rPr>
        <w:tab/>
        <w:t>Object of Part</w:t>
      </w:r>
      <w:r w:rsidRPr="000C701A">
        <w:rPr>
          <w:noProof/>
        </w:rPr>
        <w:tab/>
      </w:r>
      <w:r w:rsidRPr="000C701A">
        <w:rPr>
          <w:noProof/>
        </w:rPr>
        <w:fldChar w:fldCharType="begin"/>
      </w:r>
      <w:r w:rsidRPr="000C701A">
        <w:rPr>
          <w:noProof/>
        </w:rPr>
        <w:instrText xml:space="preserve"> PAGEREF _Toc172384403 \h </w:instrText>
      </w:r>
      <w:r w:rsidRPr="000C701A">
        <w:rPr>
          <w:noProof/>
        </w:rPr>
      </w:r>
      <w:r w:rsidRPr="000C701A">
        <w:rPr>
          <w:noProof/>
        </w:rPr>
        <w:fldChar w:fldCharType="separate"/>
      </w:r>
      <w:r w:rsidR="0023025E">
        <w:rPr>
          <w:noProof/>
        </w:rPr>
        <w:t>276</w:t>
      </w:r>
      <w:r w:rsidRPr="000C701A">
        <w:rPr>
          <w:noProof/>
        </w:rPr>
        <w:fldChar w:fldCharType="end"/>
      </w:r>
    </w:p>
    <w:p w14:paraId="73CEEA4D" w14:textId="549C349E" w:rsidR="000C701A" w:rsidRDefault="000C701A">
      <w:pPr>
        <w:pStyle w:val="TOC5"/>
        <w:rPr>
          <w:rFonts w:asciiTheme="minorHAnsi" w:eastAsiaTheme="minorEastAsia" w:hAnsiTheme="minorHAnsi" w:cstheme="minorBidi"/>
          <w:noProof/>
          <w:kern w:val="0"/>
          <w:sz w:val="22"/>
          <w:szCs w:val="22"/>
        </w:rPr>
      </w:pPr>
      <w:r>
        <w:rPr>
          <w:noProof/>
        </w:rPr>
        <w:t>337A</w:t>
      </w:r>
      <w:r>
        <w:rPr>
          <w:noProof/>
        </w:rPr>
        <w:tab/>
        <w:t>Trustee may give effect to award made under arbitration agreement</w:t>
      </w:r>
      <w:r w:rsidRPr="000C701A">
        <w:rPr>
          <w:noProof/>
        </w:rPr>
        <w:tab/>
      </w:r>
      <w:r w:rsidRPr="000C701A">
        <w:rPr>
          <w:noProof/>
        </w:rPr>
        <w:fldChar w:fldCharType="begin"/>
      </w:r>
      <w:r w:rsidRPr="000C701A">
        <w:rPr>
          <w:noProof/>
        </w:rPr>
        <w:instrText xml:space="preserve"> PAGEREF _Toc172384404 \h </w:instrText>
      </w:r>
      <w:r w:rsidRPr="000C701A">
        <w:rPr>
          <w:noProof/>
        </w:rPr>
      </w:r>
      <w:r w:rsidRPr="000C701A">
        <w:rPr>
          <w:noProof/>
        </w:rPr>
        <w:fldChar w:fldCharType="separate"/>
      </w:r>
      <w:r w:rsidR="0023025E">
        <w:rPr>
          <w:noProof/>
        </w:rPr>
        <w:t>276</w:t>
      </w:r>
      <w:r w:rsidRPr="000C701A">
        <w:rPr>
          <w:noProof/>
        </w:rPr>
        <w:fldChar w:fldCharType="end"/>
      </w:r>
    </w:p>
    <w:p w14:paraId="63FF8162" w14:textId="7398705C" w:rsidR="000C701A" w:rsidRDefault="000C701A">
      <w:pPr>
        <w:pStyle w:val="TOC5"/>
        <w:rPr>
          <w:rFonts w:asciiTheme="minorHAnsi" w:eastAsiaTheme="minorEastAsia" w:hAnsiTheme="minorHAnsi" w:cstheme="minorBidi"/>
          <w:noProof/>
          <w:kern w:val="0"/>
          <w:sz w:val="22"/>
          <w:szCs w:val="22"/>
        </w:rPr>
      </w:pPr>
      <w:r>
        <w:rPr>
          <w:noProof/>
        </w:rPr>
        <w:t>338</w:t>
      </w:r>
      <w:r>
        <w:rPr>
          <w:noProof/>
        </w:rPr>
        <w:tab/>
        <w:t>Conduct by directors, servants and agents</w:t>
      </w:r>
      <w:r w:rsidRPr="000C701A">
        <w:rPr>
          <w:noProof/>
        </w:rPr>
        <w:tab/>
      </w:r>
      <w:r w:rsidRPr="000C701A">
        <w:rPr>
          <w:noProof/>
        </w:rPr>
        <w:fldChar w:fldCharType="begin"/>
      </w:r>
      <w:r w:rsidRPr="000C701A">
        <w:rPr>
          <w:noProof/>
        </w:rPr>
        <w:instrText xml:space="preserve"> PAGEREF _Toc172384405 \h </w:instrText>
      </w:r>
      <w:r w:rsidRPr="000C701A">
        <w:rPr>
          <w:noProof/>
        </w:rPr>
      </w:r>
      <w:r w:rsidRPr="000C701A">
        <w:rPr>
          <w:noProof/>
        </w:rPr>
        <w:fldChar w:fldCharType="separate"/>
      </w:r>
      <w:r w:rsidR="0023025E">
        <w:rPr>
          <w:noProof/>
        </w:rPr>
        <w:t>276</w:t>
      </w:r>
      <w:r w:rsidRPr="000C701A">
        <w:rPr>
          <w:noProof/>
        </w:rPr>
        <w:fldChar w:fldCharType="end"/>
      </w:r>
    </w:p>
    <w:p w14:paraId="5C137EB7" w14:textId="4955550C" w:rsidR="000C701A" w:rsidRDefault="000C701A">
      <w:pPr>
        <w:pStyle w:val="TOC5"/>
        <w:rPr>
          <w:rFonts w:asciiTheme="minorHAnsi" w:eastAsiaTheme="minorEastAsia" w:hAnsiTheme="minorHAnsi" w:cstheme="minorBidi"/>
          <w:noProof/>
          <w:kern w:val="0"/>
          <w:sz w:val="22"/>
          <w:szCs w:val="22"/>
        </w:rPr>
      </w:pPr>
      <w:r>
        <w:rPr>
          <w:noProof/>
        </w:rPr>
        <w:t>338A</w:t>
      </w:r>
      <w:r>
        <w:rPr>
          <w:noProof/>
        </w:rPr>
        <w:tab/>
        <w:t>Liability of trustees required to ensure thing occurs</w:t>
      </w:r>
      <w:r w:rsidRPr="000C701A">
        <w:rPr>
          <w:noProof/>
        </w:rPr>
        <w:tab/>
      </w:r>
      <w:r w:rsidRPr="000C701A">
        <w:rPr>
          <w:noProof/>
        </w:rPr>
        <w:fldChar w:fldCharType="begin"/>
      </w:r>
      <w:r w:rsidRPr="000C701A">
        <w:rPr>
          <w:noProof/>
        </w:rPr>
        <w:instrText xml:space="preserve"> PAGEREF _Toc172384406 \h </w:instrText>
      </w:r>
      <w:r w:rsidRPr="000C701A">
        <w:rPr>
          <w:noProof/>
        </w:rPr>
      </w:r>
      <w:r w:rsidRPr="000C701A">
        <w:rPr>
          <w:noProof/>
        </w:rPr>
        <w:fldChar w:fldCharType="separate"/>
      </w:r>
      <w:r w:rsidR="0023025E">
        <w:rPr>
          <w:noProof/>
        </w:rPr>
        <w:t>279</w:t>
      </w:r>
      <w:r w:rsidRPr="000C701A">
        <w:rPr>
          <w:noProof/>
        </w:rPr>
        <w:fldChar w:fldCharType="end"/>
      </w:r>
    </w:p>
    <w:p w14:paraId="72F124D1" w14:textId="1A6125FD" w:rsidR="000C701A" w:rsidRDefault="000C701A">
      <w:pPr>
        <w:pStyle w:val="TOC5"/>
        <w:rPr>
          <w:rFonts w:asciiTheme="minorHAnsi" w:eastAsiaTheme="minorEastAsia" w:hAnsiTheme="minorHAnsi" w:cstheme="minorBidi"/>
          <w:noProof/>
          <w:kern w:val="0"/>
          <w:sz w:val="22"/>
          <w:szCs w:val="22"/>
        </w:rPr>
      </w:pPr>
      <w:r>
        <w:rPr>
          <w:noProof/>
        </w:rPr>
        <w:t>339</w:t>
      </w:r>
      <w:r>
        <w:rPr>
          <w:noProof/>
        </w:rPr>
        <w:tab/>
        <w:t>Conviction does not relieve defendant from civil liability</w:t>
      </w:r>
      <w:r w:rsidRPr="000C701A">
        <w:rPr>
          <w:noProof/>
        </w:rPr>
        <w:tab/>
      </w:r>
      <w:r w:rsidRPr="000C701A">
        <w:rPr>
          <w:noProof/>
        </w:rPr>
        <w:fldChar w:fldCharType="begin"/>
      </w:r>
      <w:r w:rsidRPr="000C701A">
        <w:rPr>
          <w:noProof/>
        </w:rPr>
        <w:instrText xml:space="preserve"> PAGEREF _Toc172384407 \h </w:instrText>
      </w:r>
      <w:r w:rsidRPr="000C701A">
        <w:rPr>
          <w:noProof/>
        </w:rPr>
      </w:r>
      <w:r w:rsidRPr="000C701A">
        <w:rPr>
          <w:noProof/>
        </w:rPr>
        <w:fldChar w:fldCharType="separate"/>
      </w:r>
      <w:r w:rsidR="0023025E">
        <w:rPr>
          <w:noProof/>
        </w:rPr>
        <w:t>279</w:t>
      </w:r>
      <w:r w:rsidRPr="000C701A">
        <w:rPr>
          <w:noProof/>
        </w:rPr>
        <w:fldChar w:fldCharType="end"/>
      </w:r>
    </w:p>
    <w:p w14:paraId="281E6D2C" w14:textId="092D2019" w:rsidR="000C701A" w:rsidRDefault="000C701A">
      <w:pPr>
        <w:pStyle w:val="TOC5"/>
        <w:rPr>
          <w:rFonts w:asciiTheme="minorHAnsi" w:eastAsiaTheme="minorEastAsia" w:hAnsiTheme="minorHAnsi" w:cstheme="minorBidi"/>
          <w:noProof/>
          <w:kern w:val="0"/>
          <w:sz w:val="22"/>
          <w:szCs w:val="22"/>
        </w:rPr>
      </w:pPr>
      <w:r>
        <w:rPr>
          <w:noProof/>
        </w:rPr>
        <w:t>341</w:t>
      </w:r>
      <w:r>
        <w:rPr>
          <w:noProof/>
        </w:rPr>
        <w:tab/>
        <w:t>Civil immunity where defendant was complying with this Act</w:t>
      </w:r>
      <w:r w:rsidRPr="000C701A">
        <w:rPr>
          <w:noProof/>
        </w:rPr>
        <w:tab/>
      </w:r>
      <w:r w:rsidRPr="000C701A">
        <w:rPr>
          <w:noProof/>
        </w:rPr>
        <w:fldChar w:fldCharType="begin"/>
      </w:r>
      <w:r w:rsidRPr="000C701A">
        <w:rPr>
          <w:noProof/>
        </w:rPr>
        <w:instrText xml:space="preserve"> PAGEREF _Toc172384408 \h </w:instrText>
      </w:r>
      <w:r w:rsidRPr="000C701A">
        <w:rPr>
          <w:noProof/>
        </w:rPr>
      </w:r>
      <w:r w:rsidRPr="000C701A">
        <w:rPr>
          <w:noProof/>
        </w:rPr>
        <w:fldChar w:fldCharType="separate"/>
      </w:r>
      <w:r w:rsidR="0023025E">
        <w:rPr>
          <w:noProof/>
        </w:rPr>
        <w:t>279</w:t>
      </w:r>
      <w:r w:rsidRPr="000C701A">
        <w:rPr>
          <w:noProof/>
        </w:rPr>
        <w:fldChar w:fldCharType="end"/>
      </w:r>
    </w:p>
    <w:p w14:paraId="324F0594" w14:textId="4640E7AE" w:rsidR="000C701A" w:rsidRDefault="000C701A">
      <w:pPr>
        <w:pStyle w:val="TOC5"/>
        <w:rPr>
          <w:rFonts w:asciiTheme="minorHAnsi" w:eastAsiaTheme="minorEastAsia" w:hAnsiTheme="minorHAnsi" w:cstheme="minorBidi"/>
          <w:noProof/>
          <w:kern w:val="0"/>
          <w:sz w:val="22"/>
          <w:szCs w:val="22"/>
        </w:rPr>
      </w:pPr>
      <w:r>
        <w:rPr>
          <w:noProof/>
        </w:rPr>
        <w:t>342</w:t>
      </w:r>
      <w:r>
        <w:rPr>
          <w:noProof/>
        </w:rPr>
        <w:tab/>
        <w:t>Pre</w:t>
      </w:r>
      <w:r>
        <w:rPr>
          <w:noProof/>
        </w:rPr>
        <w:noBreakHyphen/>
        <w:t>1 July 88 funding credits and debits</w:t>
      </w:r>
      <w:r w:rsidRPr="000C701A">
        <w:rPr>
          <w:noProof/>
        </w:rPr>
        <w:tab/>
      </w:r>
      <w:r w:rsidRPr="000C701A">
        <w:rPr>
          <w:noProof/>
        </w:rPr>
        <w:fldChar w:fldCharType="begin"/>
      </w:r>
      <w:r w:rsidRPr="000C701A">
        <w:rPr>
          <w:noProof/>
        </w:rPr>
        <w:instrText xml:space="preserve"> PAGEREF _Toc172384409 \h </w:instrText>
      </w:r>
      <w:r w:rsidRPr="000C701A">
        <w:rPr>
          <w:noProof/>
        </w:rPr>
      </w:r>
      <w:r w:rsidRPr="000C701A">
        <w:rPr>
          <w:noProof/>
        </w:rPr>
        <w:fldChar w:fldCharType="separate"/>
      </w:r>
      <w:r w:rsidR="0023025E">
        <w:rPr>
          <w:noProof/>
        </w:rPr>
        <w:t>280</w:t>
      </w:r>
      <w:r w:rsidRPr="000C701A">
        <w:rPr>
          <w:noProof/>
        </w:rPr>
        <w:fldChar w:fldCharType="end"/>
      </w:r>
    </w:p>
    <w:p w14:paraId="1C95DB61" w14:textId="2E0C0370" w:rsidR="000C701A" w:rsidRDefault="000C701A">
      <w:pPr>
        <w:pStyle w:val="TOC5"/>
        <w:rPr>
          <w:rFonts w:asciiTheme="minorHAnsi" w:eastAsiaTheme="minorEastAsia" w:hAnsiTheme="minorHAnsi" w:cstheme="minorBidi"/>
          <w:noProof/>
          <w:kern w:val="0"/>
          <w:sz w:val="22"/>
          <w:szCs w:val="22"/>
        </w:rPr>
      </w:pPr>
      <w:r>
        <w:rPr>
          <w:noProof/>
        </w:rPr>
        <w:t>343</w:t>
      </w:r>
      <w:r>
        <w:rPr>
          <w:noProof/>
        </w:rPr>
        <w:tab/>
        <w:t>Rules against perpetuities not to apply to superannuation entity</w:t>
      </w:r>
      <w:r w:rsidRPr="000C701A">
        <w:rPr>
          <w:noProof/>
        </w:rPr>
        <w:tab/>
      </w:r>
      <w:r w:rsidRPr="000C701A">
        <w:rPr>
          <w:noProof/>
        </w:rPr>
        <w:fldChar w:fldCharType="begin"/>
      </w:r>
      <w:r w:rsidRPr="000C701A">
        <w:rPr>
          <w:noProof/>
        </w:rPr>
        <w:instrText xml:space="preserve"> PAGEREF _Toc172384410 \h </w:instrText>
      </w:r>
      <w:r w:rsidRPr="000C701A">
        <w:rPr>
          <w:noProof/>
        </w:rPr>
      </w:r>
      <w:r w:rsidRPr="000C701A">
        <w:rPr>
          <w:noProof/>
        </w:rPr>
        <w:fldChar w:fldCharType="separate"/>
      </w:r>
      <w:r w:rsidR="0023025E">
        <w:rPr>
          <w:noProof/>
        </w:rPr>
        <w:t>282</w:t>
      </w:r>
      <w:r w:rsidRPr="000C701A">
        <w:rPr>
          <w:noProof/>
        </w:rPr>
        <w:fldChar w:fldCharType="end"/>
      </w:r>
    </w:p>
    <w:p w14:paraId="3C0DDF32" w14:textId="194F12FE" w:rsidR="000C701A" w:rsidRDefault="000C701A">
      <w:pPr>
        <w:pStyle w:val="TOC5"/>
        <w:rPr>
          <w:rFonts w:asciiTheme="minorHAnsi" w:eastAsiaTheme="minorEastAsia" w:hAnsiTheme="minorHAnsi" w:cstheme="minorBidi"/>
          <w:noProof/>
          <w:kern w:val="0"/>
          <w:sz w:val="22"/>
          <w:szCs w:val="22"/>
        </w:rPr>
      </w:pPr>
      <w:r>
        <w:rPr>
          <w:noProof/>
        </w:rPr>
        <w:t>344</w:t>
      </w:r>
      <w:r>
        <w:rPr>
          <w:noProof/>
        </w:rPr>
        <w:tab/>
        <w:t>Review of certain decisions</w:t>
      </w:r>
      <w:r w:rsidRPr="000C701A">
        <w:rPr>
          <w:noProof/>
        </w:rPr>
        <w:tab/>
      </w:r>
      <w:r w:rsidRPr="000C701A">
        <w:rPr>
          <w:noProof/>
        </w:rPr>
        <w:fldChar w:fldCharType="begin"/>
      </w:r>
      <w:r w:rsidRPr="000C701A">
        <w:rPr>
          <w:noProof/>
        </w:rPr>
        <w:instrText xml:space="preserve"> PAGEREF _Toc172384411 \h </w:instrText>
      </w:r>
      <w:r w:rsidRPr="000C701A">
        <w:rPr>
          <w:noProof/>
        </w:rPr>
      </w:r>
      <w:r w:rsidRPr="000C701A">
        <w:rPr>
          <w:noProof/>
        </w:rPr>
        <w:fldChar w:fldCharType="separate"/>
      </w:r>
      <w:r w:rsidR="0023025E">
        <w:rPr>
          <w:noProof/>
        </w:rPr>
        <w:t>282</w:t>
      </w:r>
      <w:r w:rsidRPr="000C701A">
        <w:rPr>
          <w:noProof/>
        </w:rPr>
        <w:fldChar w:fldCharType="end"/>
      </w:r>
    </w:p>
    <w:p w14:paraId="7B385B86" w14:textId="326FF5FC" w:rsidR="000C701A" w:rsidRDefault="000C701A">
      <w:pPr>
        <w:pStyle w:val="TOC5"/>
        <w:rPr>
          <w:rFonts w:asciiTheme="minorHAnsi" w:eastAsiaTheme="minorEastAsia" w:hAnsiTheme="minorHAnsi" w:cstheme="minorBidi"/>
          <w:noProof/>
          <w:kern w:val="0"/>
          <w:sz w:val="22"/>
          <w:szCs w:val="22"/>
        </w:rPr>
      </w:pPr>
      <w:r>
        <w:rPr>
          <w:noProof/>
        </w:rPr>
        <w:t>345</w:t>
      </w:r>
      <w:r>
        <w:rPr>
          <w:noProof/>
        </w:rPr>
        <w:tab/>
        <w:t>Statements to accompany notification of decisions</w:t>
      </w:r>
      <w:r w:rsidRPr="000C701A">
        <w:rPr>
          <w:noProof/>
        </w:rPr>
        <w:tab/>
      </w:r>
      <w:r w:rsidRPr="000C701A">
        <w:rPr>
          <w:noProof/>
        </w:rPr>
        <w:fldChar w:fldCharType="begin"/>
      </w:r>
      <w:r w:rsidRPr="000C701A">
        <w:rPr>
          <w:noProof/>
        </w:rPr>
        <w:instrText xml:space="preserve"> PAGEREF _Toc172384412 \h </w:instrText>
      </w:r>
      <w:r w:rsidRPr="000C701A">
        <w:rPr>
          <w:noProof/>
        </w:rPr>
      </w:r>
      <w:r w:rsidRPr="000C701A">
        <w:rPr>
          <w:noProof/>
        </w:rPr>
        <w:fldChar w:fldCharType="separate"/>
      </w:r>
      <w:r w:rsidR="0023025E">
        <w:rPr>
          <w:noProof/>
        </w:rPr>
        <w:t>285</w:t>
      </w:r>
      <w:r w:rsidRPr="000C701A">
        <w:rPr>
          <w:noProof/>
        </w:rPr>
        <w:fldChar w:fldCharType="end"/>
      </w:r>
    </w:p>
    <w:p w14:paraId="3C1C2621" w14:textId="0A5347A3" w:rsidR="000C701A" w:rsidRDefault="000C701A">
      <w:pPr>
        <w:pStyle w:val="TOC5"/>
        <w:rPr>
          <w:rFonts w:asciiTheme="minorHAnsi" w:eastAsiaTheme="minorEastAsia" w:hAnsiTheme="minorHAnsi" w:cstheme="minorBidi"/>
          <w:noProof/>
          <w:kern w:val="0"/>
          <w:sz w:val="22"/>
          <w:szCs w:val="22"/>
        </w:rPr>
      </w:pPr>
      <w:r>
        <w:rPr>
          <w:noProof/>
        </w:rPr>
        <w:t>347</w:t>
      </w:r>
      <w:r>
        <w:rPr>
          <w:noProof/>
        </w:rPr>
        <w:tab/>
        <w:t>How information may be given to the Commissioner of Taxation</w:t>
      </w:r>
      <w:r w:rsidRPr="000C701A">
        <w:rPr>
          <w:noProof/>
        </w:rPr>
        <w:tab/>
      </w:r>
      <w:r w:rsidRPr="000C701A">
        <w:rPr>
          <w:noProof/>
        </w:rPr>
        <w:fldChar w:fldCharType="begin"/>
      </w:r>
      <w:r w:rsidRPr="000C701A">
        <w:rPr>
          <w:noProof/>
        </w:rPr>
        <w:instrText xml:space="preserve"> PAGEREF _Toc172384413 \h </w:instrText>
      </w:r>
      <w:r w:rsidRPr="000C701A">
        <w:rPr>
          <w:noProof/>
        </w:rPr>
      </w:r>
      <w:r w:rsidRPr="000C701A">
        <w:rPr>
          <w:noProof/>
        </w:rPr>
        <w:fldChar w:fldCharType="separate"/>
      </w:r>
      <w:r w:rsidR="0023025E">
        <w:rPr>
          <w:noProof/>
        </w:rPr>
        <w:t>285</w:t>
      </w:r>
      <w:r w:rsidRPr="000C701A">
        <w:rPr>
          <w:noProof/>
        </w:rPr>
        <w:fldChar w:fldCharType="end"/>
      </w:r>
    </w:p>
    <w:p w14:paraId="1EEFA2F9" w14:textId="07C7B2C8" w:rsidR="000C701A" w:rsidRDefault="000C701A">
      <w:pPr>
        <w:pStyle w:val="TOC5"/>
        <w:rPr>
          <w:rFonts w:asciiTheme="minorHAnsi" w:eastAsiaTheme="minorEastAsia" w:hAnsiTheme="minorHAnsi" w:cstheme="minorBidi"/>
          <w:noProof/>
          <w:kern w:val="0"/>
          <w:sz w:val="22"/>
          <w:szCs w:val="22"/>
        </w:rPr>
      </w:pPr>
      <w:r>
        <w:rPr>
          <w:noProof/>
        </w:rPr>
        <w:t>347A</w:t>
      </w:r>
      <w:r>
        <w:rPr>
          <w:noProof/>
        </w:rPr>
        <w:tab/>
        <w:t>The Regulator may collect statistical information</w:t>
      </w:r>
      <w:r w:rsidRPr="000C701A">
        <w:rPr>
          <w:noProof/>
        </w:rPr>
        <w:tab/>
      </w:r>
      <w:r w:rsidRPr="000C701A">
        <w:rPr>
          <w:noProof/>
        </w:rPr>
        <w:fldChar w:fldCharType="begin"/>
      </w:r>
      <w:r w:rsidRPr="000C701A">
        <w:rPr>
          <w:noProof/>
        </w:rPr>
        <w:instrText xml:space="preserve"> PAGEREF _Toc172384414 \h </w:instrText>
      </w:r>
      <w:r w:rsidRPr="000C701A">
        <w:rPr>
          <w:noProof/>
        </w:rPr>
      </w:r>
      <w:r w:rsidRPr="000C701A">
        <w:rPr>
          <w:noProof/>
        </w:rPr>
        <w:fldChar w:fldCharType="separate"/>
      </w:r>
      <w:r w:rsidR="0023025E">
        <w:rPr>
          <w:noProof/>
        </w:rPr>
        <w:t>286</w:t>
      </w:r>
      <w:r w:rsidRPr="000C701A">
        <w:rPr>
          <w:noProof/>
        </w:rPr>
        <w:fldChar w:fldCharType="end"/>
      </w:r>
    </w:p>
    <w:p w14:paraId="6A4BDBE8" w14:textId="27CAC277" w:rsidR="000C701A" w:rsidRDefault="000C701A">
      <w:pPr>
        <w:pStyle w:val="TOC5"/>
        <w:rPr>
          <w:rFonts w:asciiTheme="minorHAnsi" w:eastAsiaTheme="minorEastAsia" w:hAnsiTheme="minorHAnsi" w:cstheme="minorBidi"/>
          <w:noProof/>
          <w:kern w:val="0"/>
          <w:sz w:val="22"/>
          <w:szCs w:val="22"/>
        </w:rPr>
      </w:pPr>
      <w:r>
        <w:rPr>
          <w:noProof/>
        </w:rPr>
        <w:t>348</w:t>
      </w:r>
      <w:r>
        <w:rPr>
          <w:noProof/>
        </w:rPr>
        <w:tab/>
        <w:t>The Regulator may publish statistical information</w:t>
      </w:r>
      <w:r w:rsidRPr="000C701A">
        <w:rPr>
          <w:noProof/>
        </w:rPr>
        <w:tab/>
      </w:r>
      <w:r w:rsidRPr="000C701A">
        <w:rPr>
          <w:noProof/>
        </w:rPr>
        <w:fldChar w:fldCharType="begin"/>
      </w:r>
      <w:r w:rsidRPr="000C701A">
        <w:rPr>
          <w:noProof/>
        </w:rPr>
        <w:instrText xml:space="preserve"> PAGEREF _Toc172384415 \h </w:instrText>
      </w:r>
      <w:r w:rsidRPr="000C701A">
        <w:rPr>
          <w:noProof/>
        </w:rPr>
      </w:r>
      <w:r w:rsidRPr="000C701A">
        <w:rPr>
          <w:noProof/>
        </w:rPr>
        <w:fldChar w:fldCharType="separate"/>
      </w:r>
      <w:r w:rsidR="0023025E">
        <w:rPr>
          <w:noProof/>
        </w:rPr>
        <w:t>288</w:t>
      </w:r>
      <w:r w:rsidRPr="000C701A">
        <w:rPr>
          <w:noProof/>
        </w:rPr>
        <w:fldChar w:fldCharType="end"/>
      </w:r>
    </w:p>
    <w:p w14:paraId="7B404EFC" w14:textId="2CFAF2FC" w:rsidR="000C701A" w:rsidRDefault="000C701A">
      <w:pPr>
        <w:pStyle w:val="TOC5"/>
        <w:rPr>
          <w:rFonts w:asciiTheme="minorHAnsi" w:eastAsiaTheme="minorEastAsia" w:hAnsiTheme="minorHAnsi" w:cstheme="minorBidi"/>
          <w:noProof/>
          <w:kern w:val="0"/>
          <w:sz w:val="22"/>
          <w:szCs w:val="22"/>
        </w:rPr>
      </w:pPr>
      <w:r>
        <w:rPr>
          <w:noProof/>
        </w:rPr>
        <w:t>348A</w:t>
      </w:r>
      <w:r>
        <w:rPr>
          <w:noProof/>
        </w:rPr>
        <w:tab/>
        <w:t>Quarterly reports about superannuation</w:t>
      </w:r>
      <w:r w:rsidRPr="000C701A">
        <w:rPr>
          <w:noProof/>
        </w:rPr>
        <w:tab/>
      </w:r>
      <w:r w:rsidRPr="000C701A">
        <w:rPr>
          <w:noProof/>
        </w:rPr>
        <w:fldChar w:fldCharType="begin"/>
      </w:r>
      <w:r w:rsidRPr="000C701A">
        <w:rPr>
          <w:noProof/>
        </w:rPr>
        <w:instrText xml:space="preserve"> PAGEREF _Toc172384416 \h </w:instrText>
      </w:r>
      <w:r w:rsidRPr="000C701A">
        <w:rPr>
          <w:noProof/>
        </w:rPr>
      </w:r>
      <w:r w:rsidRPr="000C701A">
        <w:rPr>
          <w:noProof/>
        </w:rPr>
        <w:fldChar w:fldCharType="separate"/>
      </w:r>
      <w:r w:rsidR="0023025E">
        <w:rPr>
          <w:noProof/>
        </w:rPr>
        <w:t>289</w:t>
      </w:r>
      <w:r w:rsidRPr="000C701A">
        <w:rPr>
          <w:noProof/>
        </w:rPr>
        <w:fldChar w:fldCharType="end"/>
      </w:r>
    </w:p>
    <w:p w14:paraId="6D23157A" w14:textId="21AFE776" w:rsidR="000C701A" w:rsidRDefault="000C701A">
      <w:pPr>
        <w:pStyle w:val="TOC5"/>
        <w:rPr>
          <w:rFonts w:asciiTheme="minorHAnsi" w:eastAsiaTheme="minorEastAsia" w:hAnsiTheme="minorHAnsi" w:cstheme="minorBidi"/>
          <w:noProof/>
          <w:kern w:val="0"/>
          <w:sz w:val="22"/>
          <w:szCs w:val="22"/>
        </w:rPr>
      </w:pPr>
      <w:r>
        <w:rPr>
          <w:noProof/>
        </w:rPr>
        <w:lastRenderedPageBreak/>
        <w:t>349</w:t>
      </w:r>
      <w:r>
        <w:rPr>
          <w:noProof/>
        </w:rPr>
        <w:tab/>
        <w:t>This Act and the regulations to be subject to certain superannuation orders</w:t>
      </w:r>
      <w:r w:rsidRPr="000C701A">
        <w:rPr>
          <w:noProof/>
        </w:rPr>
        <w:tab/>
      </w:r>
      <w:r w:rsidRPr="000C701A">
        <w:rPr>
          <w:noProof/>
        </w:rPr>
        <w:fldChar w:fldCharType="begin"/>
      </w:r>
      <w:r w:rsidRPr="000C701A">
        <w:rPr>
          <w:noProof/>
        </w:rPr>
        <w:instrText xml:space="preserve"> PAGEREF _Toc172384417 \h </w:instrText>
      </w:r>
      <w:r w:rsidRPr="000C701A">
        <w:rPr>
          <w:noProof/>
        </w:rPr>
      </w:r>
      <w:r w:rsidRPr="000C701A">
        <w:rPr>
          <w:noProof/>
        </w:rPr>
        <w:fldChar w:fldCharType="separate"/>
      </w:r>
      <w:r w:rsidR="0023025E">
        <w:rPr>
          <w:noProof/>
        </w:rPr>
        <w:t>289</w:t>
      </w:r>
      <w:r w:rsidRPr="000C701A">
        <w:rPr>
          <w:noProof/>
        </w:rPr>
        <w:fldChar w:fldCharType="end"/>
      </w:r>
    </w:p>
    <w:p w14:paraId="75FBD3F1" w14:textId="22F7C7E4" w:rsidR="000C701A" w:rsidRDefault="000C701A">
      <w:pPr>
        <w:pStyle w:val="TOC5"/>
        <w:rPr>
          <w:rFonts w:asciiTheme="minorHAnsi" w:eastAsiaTheme="minorEastAsia" w:hAnsiTheme="minorHAnsi" w:cstheme="minorBidi"/>
          <w:noProof/>
          <w:kern w:val="0"/>
          <w:sz w:val="22"/>
          <w:szCs w:val="22"/>
        </w:rPr>
      </w:pPr>
      <w:r>
        <w:rPr>
          <w:noProof/>
        </w:rPr>
        <w:t>349A</w:t>
      </w:r>
      <w:r>
        <w:rPr>
          <w:noProof/>
        </w:rPr>
        <w:tab/>
        <w:t xml:space="preserve">Payment out of a fund in accordance with the </w:t>
      </w:r>
      <w:r w:rsidRPr="000A4AD8">
        <w:rPr>
          <w:i/>
          <w:noProof/>
        </w:rPr>
        <w:t>Bankruptcy Act 1966</w:t>
      </w:r>
      <w:r w:rsidRPr="000C701A">
        <w:rPr>
          <w:noProof/>
        </w:rPr>
        <w:tab/>
      </w:r>
      <w:r w:rsidRPr="000C701A">
        <w:rPr>
          <w:noProof/>
        </w:rPr>
        <w:fldChar w:fldCharType="begin"/>
      </w:r>
      <w:r w:rsidRPr="000C701A">
        <w:rPr>
          <w:noProof/>
        </w:rPr>
        <w:instrText xml:space="preserve"> PAGEREF _Toc172384418 \h </w:instrText>
      </w:r>
      <w:r w:rsidRPr="000C701A">
        <w:rPr>
          <w:noProof/>
        </w:rPr>
      </w:r>
      <w:r w:rsidRPr="000C701A">
        <w:rPr>
          <w:noProof/>
        </w:rPr>
        <w:fldChar w:fldCharType="separate"/>
      </w:r>
      <w:r w:rsidR="0023025E">
        <w:rPr>
          <w:noProof/>
        </w:rPr>
        <w:t>289</w:t>
      </w:r>
      <w:r w:rsidRPr="000C701A">
        <w:rPr>
          <w:noProof/>
        </w:rPr>
        <w:fldChar w:fldCharType="end"/>
      </w:r>
    </w:p>
    <w:p w14:paraId="58FEB0AC" w14:textId="4DEACB97" w:rsidR="000C701A" w:rsidRDefault="000C701A">
      <w:pPr>
        <w:pStyle w:val="TOC5"/>
        <w:rPr>
          <w:rFonts w:asciiTheme="minorHAnsi" w:eastAsiaTheme="minorEastAsia" w:hAnsiTheme="minorHAnsi" w:cstheme="minorBidi"/>
          <w:noProof/>
          <w:kern w:val="0"/>
          <w:sz w:val="22"/>
          <w:szCs w:val="22"/>
        </w:rPr>
      </w:pPr>
      <w:r>
        <w:rPr>
          <w:noProof/>
        </w:rPr>
        <w:t>349B</w:t>
      </w:r>
      <w:r>
        <w:rPr>
          <w:noProof/>
        </w:rPr>
        <w:tab/>
        <w:t>Acquisition of property</w:t>
      </w:r>
      <w:r w:rsidRPr="000C701A">
        <w:rPr>
          <w:noProof/>
        </w:rPr>
        <w:tab/>
      </w:r>
      <w:r w:rsidRPr="000C701A">
        <w:rPr>
          <w:noProof/>
        </w:rPr>
        <w:fldChar w:fldCharType="begin"/>
      </w:r>
      <w:r w:rsidRPr="000C701A">
        <w:rPr>
          <w:noProof/>
        </w:rPr>
        <w:instrText xml:space="preserve"> PAGEREF _Toc172384419 \h </w:instrText>
      </w:r>
      <w:r w:rsidRPr="000C701A">
        <w:rPr>
          <w:noProof/>
        </w:rPr>
      </w:r>
      <w:r w:rsidRPr="000C701A">
        <w:rPr>
          <w:noProof/>
        </w:rPr>
        <w:fldChar w:fldCharType="separate"/>
      </w:r>
      <w:r w:rsidR="0023025E">
        <w:rPr>
          <w:noProof/>
        </w:rPr>
        <w:t>290</w:t>
      </w:r>
      <w:r w:rsidRPr="000C701A">
        <w:rPr>
          <w:noProof/>
        </w:rPr>
        <w:fldChar w:fldCharType="end"/>
      </w:r>
    </w:p>
    <w:p w14:paraId="3DCC9485" w14:textId="369B651C" w:rsidR="000C701A" w:rsidRDefault="000C701A">
      <w:pPr>
        <w:pStyle w:val="TOC5"/>
        <w:rPr>
          <w:rFonts w:asciiTheme="minorHAnsi" w:eastAsiaTheme="minorEastAsia" w:hAnsiTheme="minorHAnsi" w:cstheme="minorBidi"/>
          <w:noProof/>
          <w:kern w:val="0"/>
          <w:sz w:val="22"/>
          <w:szCs w:val="22"/>
        </w:rPr>
      </w:pPr>
      <w:r>
        <w:rPr>
          <w:noProof/>
        </w:rPr>
        <w:t>350</w:t>
      </w:r>
      <w:r>
        <w:rPr>
          <w:noProof/>
        </w:rPr>
        <w:tab/>
        <w:t>Concurrent operation of State/Territory laws</w:t>
      </w:r>
      <w:r w:rsidRPr="000C701A">
        <w:rPr>
          <w:noProof/>
        </w:rPr>
        <w:tab/>
      </w:r>
      <w:r w:rsidRPr="000C701A">
        <w:rPr>
          <w:noProof/>
        </w:rPr>
        <w:fldChar w:fldCharType="begin"/>
      </w:r>
      <w:r w:rsidRPr="000C701A">
        <w:rPr>
          <w:noProof/>
        </w:rPr>
        <w:instrText xml:space="preserve"> PAGEREF _Toc172384420 \h </w:instrText>
      </w:r>
      <w:r w:rsidRPr="000C701A">
        <w:rPr>
          <w:noProof/>
        </w:rPr>
      </w:r>
      <w:r w:rsidRPr="000C701A">
        <w:rPr>
          <w:noProof/>
        </w:rPr>
        <w:fldChar w:fldCharType="separate"/>
      </w:r>
      <w:r w:rsidR="0023025E">
        <w:rPr>
          <w:noProof/>
        </w:rPr>
        <w:t>291</w:t>
      </w:r>
      <w:r w:rsidRPr="000C701A">
        <w:rPr>
          <w:noProof/>
        </w:rPr>
        <w:fldChar w:fldCharType="end"/>
      </w:r>
    </w:p>
    <w:p w14:paraId="6C6A8A94" w14:textId="6D96E261" w:rsidR="000C701A" w:rsidRDefault="000C701A">
      <w:pPr>
        <w:pStyle w:val="TOC5"/>
        <w:rPr>
          <w:rFonts w:asciiTheme="minorHAnsi" w:eastAsiaTheme="minorEastAsia" w:hAnsiTheme="minorHAnsi" w:cstheme="minorBidi"/>
          <w:noProof/>
          <w:kern w:val="0"/>
          <w:sz w:val="22"/>
          <w:szCs w:val="22"/>
        </w:rPr>
      </w:pPr>
      <w:r>
        <w:rPr>
          <w:noProof/>
        </w:rPr>
        <w:t>353</w:t>
      </w:r>
      <w:r>
        <w:rPr>
          <w:noProof/>
        </w:rPr>
        <w:tab/>
        <w:t>Regulations</w:t>
      </w:r>
      <w:r w:rsidRPr="000C701A">
        <w:rPr>
          <w:noProof/>
        </w:rPr>
        <w:tab/>
      </w:r>
      <w:r w:rsidRPr="000C701A">
        <w:rPr>
          <w:noProof/>
        </w:rPr>
        <w:fldChar w:fldCharType="begin"/>
      </w:r>
      <w:r w:rsidRPr="000C701A">
        <w:rPr>
          <w:noProof/>
        </w:rPr>
        <w:instrText xml:space="preserve"> PAGEREF _Toc172384421 \h </w:instrText>
      </w:r>
      <w:r w:rsidRPr="000C701A">
        <w:rPr>
          <w:noProof/>
        </w:rPr>
      </w:r>
      <w:r w:rsidRPr="000C701A">
        <w:rPr>
          <w:noProof/>
        </w:rPr>
        <w:fldChar w:fldCharType="separate"/>
      </w:r>
      <w:r w:rsidR="0023025E">
        <w:rPr>
          <w:noProof/>
        </w:rPr>
        <w:t>291</w:t>
      </w:r>
      <w:r w:rsidRPr="000C701A">
        <w:rPr>
          <w:noProof/>
        </w:rPr>
        <w:fldChar w:fldCharType="end"/>
      </w:r>
    </w:p>
    <w:p w14:paraId="4E534EEB" w14:textId="1619ED82" w:rsidR="000C701A" w:rsidRDefault="000C701A">
      <w:pPr>
        <w:pStyle w:val="TOC2"/>
        <w:rPr>
          <w:rFonts w:asciiTheme="minorHAnsi" w:eastAsiaTheme="minorEastAsia" w:hAnsiTheme="minorHAnsi" w:cstheme="minorBidi"/>
          <w:b w:val="0"/>
          <w:noProof/>
          <w:kern w:val="0"/>
          <w:sz w:val="22"/>
          <w:szCs w:val="22"/>
        </w:rPr>
      </w:pPr>
      <w:r>
        <w:rPr>
          <w:noProof/>
        </w:rPr>
        <w:t>Part 32—Additional transitional provisions—tax file numbers</w:t>
      </w:r>
      <w:r w:rsidRPr="000C701A">
        <w:rPr>
          <w:b w:val="0"/>
          <w:noProof/>
          <w:sz w:val="18"/>
        </w:rPr>
        <w:tab/>
      </w:r>
      <w:r w:rsidRPr="000C701A">
        <w:rPr>
          <w:b w:val="0"/>
          <w:noProof/>
          <w:sz w:val="18"/>
        </w:rPr>
        <w:fldChar w:fldCharType="begin"/>
      </w:r>
      <w:r w:rsidRPr="000C701A">
        <w:rPr>
          <w:b w:val="0"/>
          <w:noProof/>
          <w:sz w:val="18"/>
        </w:rPr>
        <w:instrText xml:space="preserve"> PAGEREF _Toc172384422 \h </w:instrText>
      </w:r>
      <w:r w:rsidRPr="000C701A">
        <w:rPr>
          <w:b w:val="0"/>
          <w:noProof/>
          <w:sz w:val="18"/>
        </w:rPr>
      </w:r>
      <w:r w:rsidRPr="000C701A">
        <w:rPr>
          <w:b w:val="0"/>
          <w:noProof/>
          <w:sz w:val="18"/>
        </w:rPr>
        <w:fldChar w:fldCharType="separate"/>
      </w:r>
      <w:r w:rsidR="0023025E">
        <w:rPr>
          <w:b w:val="0"/>
          <w:noProof/>
          <w:sz w:val="18"/>
        </w:rPr>
        <w:t>293</w:t>
      </w:r>
      <w:r w:rsidRPr="000C701A">
        <w:rPr>
          <w:b w:val="0"/>
          <w:noProof/>
          <w:sz w:val="18"/>
        </w:rPr>
        <w:fldChar w:fldCharType="end"/>
      </w:r>
    </w:p>
    <w:p w14:paraId="6D0770A6" w14:textId="0FD520FC" w:rsidR="000C701A" w:rsidRDefault="000C701A">
      <w:pPr>
        <w:pStyle w:val="TOC5"/>
        <w:rPr>
          <w:rFonts w:asciiTheme="minorHAnsi" w:eastAsiaTheme="minorEastAsia" w:hAnsiTheme="minorHAnsi" w:cstheme="minorBidi"/>
          <w:noProof/>
          <w:kern w:val="0"/>
          <w:sz w:val="22"/>
          <w:szCs w:val="22"/>
        </w:rPr>
      </w:pPr>
      <w:r>
        <w:rPr>
          <w:noProof/>
        </w:rPr>
        <w:t>381</w:t>
      </w:r>
      <w:r>
        <w:rPr>
          <w:noProof/>
        </w:rPr>
        <w:tab/>
        <w:t>Object of Part</w:t>
      </w:r>
      <w:r w:rsidRPr="000C701A">
        <w:rPr>
          <w:noProof/>
        </w:rPr>
        <w:tab/>
      </w:r>
      <w:r w:rsidRPr="000C701A">
        <w:rPr>
          <w:noProof/>
        </w:rPr>
        <w:fldChar w:fldCharType="begin"/>
      </w:r>
      <w:r w:rsidRPr="000C701A">
        <w:rPr>
          <w:noProof/>
        </w:rPr>
        <w:instrText xml:space="preserve"> PAGEREF _Toc172384423 \h </w:instrText>
      </w:r>
      <w:r w:rsidRPr="000C701A">
        <w:rPr>
          <w:noProof/>
        </w:rPr>
      </w:r>
      <w:r w:rsidRPr="000C701A">
        <w:rPr>
          <w:noProof/>
        </w:rPr>
        <w:fldChar w:fldCharType="separate"/>
      </w:r>
      <w:r w:rsidR="0023025E">
        <w:rPr>
          <w:noProof/>
        </w:rPr>
        <w:t>293</w:t>
      </w:r>
      <w:r w:rsidRPr="000C701A">
        <w:rPr>
          <w:noProof/>
        </w:rPr>
        <w:fldChar w:fldCharType="end"/>
      </w:r>
    </w:p>
    <w:p w14:paraId="517983FE" w14:textId="23C6330A" w:rsidR="000C701A" w:rsidRDefault="000C701A">
      <w:pPr>
        <w:pStyle w:val="TOC5"/>
        <w:rPr>
          <w:rFonts w:asciiTheme="minorHAnsi" w:eastAsiaTheme="minorEastAsia" w:hAnsiTheme="minorHAnsi" w:cstheme="minorBidi"/>
          <w:noProof/>
          <w:kern w:val="0"/>
          <w:sz w:val="22"/>
          <w:szCs w:val="22"/>
        </w:rPr>
      </w:pPr>
      <w:r>
        <w:rPr>
          <w:noProof/>
        </w:rPr>
        <w:t>383</w:t>
      </w:r>
      <w:r>
        <w:rPr>
          <w:noProof/>
        </w:rPr>
        <w:tab/>
        <w:t>Pre</w:t>
      </w:r>
      <w:r>
        <w:rPr>
          <w:noProof/>
        </w:rPr>
        <w:noBreakHyphen/>
        <w:t>1 July 1994 quotation of tax file number to be treated as if made under provisions commencing on 1 July 1994</w:t>
      </w:r>
      <w:r w:rsidRPr="000C701A">
        <w:rPr>
          <w:noProof/>
        </w:rPr>
        <w:tab/>
      </w:r>
      <w:r w:rsidRPr="000C701A">
        <w:rPr>
          <w:noProof/>
        </w:rPr>
        <w:fldChar w:fldCharType="begin"/>
      </w:r>
      <w:r w:rsidRPr="000C701A">
        <w:rPr>
          <w:noProof/>
        </w:rPr>
        <w:instrText xml:space="preserve"> PAGEREF _Toc172384424 \h </w:instrText>
      </w:r>
      <w:r w:rsidRPr="000C701A">
        <w:rPr>
          <w:noProof/>
        </w:rPr>
      </w:r>
      <w:r w:rsidRPr="000C701A">
        <w:rPr>
          <w:noProof/>
        </w:rPr>
        <w:fldChar w:fldCharType="separate"/>
      </w:r>
      <w:r w:rsidR="0023025E">
        <w:rPr>
          <w:noProof/>
        </w:rPr>
        <w:t>293</w:t>
      </w:r>
      <w:r w:rsidRPr="000C701A">
        <w:rPr>
          <w:noProof/>
        </w:rPr>
        <w:fldChar w:fldCharType="end"/>
      </w:r>
    </w:p>
    <w:p w14:paraId="3DC9927F" w14:textId="054C709A" w:rsidR="000C701A" w:rsidRDefault="000C701A" w:rsidP="000C701A">
      <w:pPr>
        <w:pStyle w:val="TOC2"/>
        <w:rPr>
          <w:rFonts w:asciiTheme="minorHAnsi" w:eastAsiaTheme="minorEastAsia" w:hAnsiTheme="minorHAnsi" w:cstheme="minorBidi"/>
          <w:b w:val="0"/>
          <w:noProof/>
          <w:kern w:val="0"/>
          <w:sz w:val="22"/>
          <w:szCs w:val="22"/>
        </w:rPr>
      </w:pPr>
      <w:r>
        <w:rPr>
          <w:noProof/>
        </w:rPr>
        <w:t>Endnotes</w:t>
      </w:r>
      <w:r w:rsidRPr="000C701A">
        <w:rPr>
          <w:b w:val="0"/>
          <w:noProof/>
          <w:sz w:val="18"/>
        </w:rPr>
        <w:tab/>
      </w:r>
      <w:r w:rsidRPr="000C701A">
        <w:rPr>
          <w:b w:val="0"/>
          <w:noProof/>
          <w:sz w:val="18"/>
        </w:rPr>
        <w:fldChar w:fldCharType="begin"/>
      </w:r>
      <w:r w:rsidRPr="000C701A">
        <w:rPr>
          <w:b w:val="0"/>
          <w:noProof/>
          <w:sz w:val="18"/>
        </w:rPr>
        <w:instrText xml:space="preserve"> PAGEREF _Toc172384425 \h </w:instrText>
      </w:r>
      <w:r w:rsidRPr="000C701A">
        <w:rPr>
          <w:b w:val="0"/>
          <w:noProof/>
          <w:sz w:val="18"/>
        </w:rPr>
      </w:r>
      <w:r w:rsidRPr="000C701A">
        <w:rPr>
          <w:b w:val="0"/>
          <w:noProof/>
          <w:sz w:val="18"/>
        </w:rPr>
        <w:fldChar w:fldCharType="separate"/>
      </w:r>
      <w:r w:rsidR="0023025E">
        <w:rPr>
          <w:b w:val="0"/>
          <w:noProof/>
          <w:sz w:val="18"/>
        </w:rPr>
        <w:t>294</w:t>
      </w:r>
      <w:r w:rsidRPr="000C701A">
        <w:rPr>
          <w:b w:val="0"/>
          <w:noProof/>
          <w:sz w:val="18"/>
        </w:rPr>
        <w:fldChar w:fldCharType="end"/>
      </w:r>
    </w:p>
    <w:p w14:paraId="7905E933" w14:textId="6EA4F88B" w:rsidR="000C701A" w:rsidRDefault="000C701A">
      <w:pPr>
        <w:pStyle w:val="TOC3"/>
        <w:rPr>
          <w:rFonts w:asciiTheme="minorHAnsi" w:eastAsiaTheme="minorEastAsia" w:hAnsiTheme="minorHAnsi" w:cstheme="minorBidi"/>
          <w:b w:val="0"/>
          <w:noProof/>
          <w:kern w:val="0"/>
          <w:szCs w:val="22"/>
        </w:rPr>
      </w:pPr>
      <w:r>
        <w:rPr>
          <w:noProof/>
        </w:rPr>
        <w:t>Endnote 1—About the endnotes</w:t>
      </w:r>
      <w:r w:rsidRPr="000C701A">
        <w:rPr>
          <w:b w:val="0"/>
          <w:noProof/>
          <w:sz w:val="18"/>
        </w:rPr>
        <w:tab/>
      </w:r>
      <w:r w:rsidRPr="000C701A">
        <w:rPr>
          <w:b w:val="0"/>
          <w:noProof/>
          <w:sz w:val="18"/>
        </w:rPr>
        <w:fldChar w:fldCharType="begin"/>
      </w:r>
      <w:r w:rsidRPr="000C701A">
        <w:rPr>
          <w:b w:val="0"/>
          <w:noProof/>
          <w:sz w:val="18"/>
        </w:rPr>
        <w:instrText xml:space="preserve"> PAGEREF _Toc172384426 \h </w:instrText>
      </w:r>
      <w:r w:rsidRPr="000C701A">
        <w:rPr>
          <w:b w:val="0"/>
          <w:noProof/>
          <w:sz w:val="18"/>
        </w:rPr>
      </w:r>
      <w:r w:rsidRPr="000C701A">
        <w:rPr>
          <w:b w:val="0"/>
          <w:noProof/>
          <w:sz w:val="18"/>
        </w:rPr>
        <w:fldChar w:fldCharType="separate"/>
      </w:r>
      <w:r w:rsidR="0023025E">
        <w:rPr>
          <w:b w:val="0"/>
          <w:noProof/>
          <w:sz w:val="18"/>
        </w:rPr>
        <w:t>294</w:t>
      </w:r>
      <w:r w:rsidRPr="000C701A">
        <w:rPr>
          <w:b w:val="0"/>
          <w:noProof/>
          <w:sz w:val="18"/>
        </w:rPr>
        <w:fldChar w:fldCharType="end"/>
      </w:r>
    </w:p>
    <w:p w14:paraId="72D04C46" w14:textId="29E8160F" w:rsidR="000C701A" w:rsidRDefault="000C701A">
      <w:pPr>
        <w:pStyle w:val="TOC3"/>
        <w:rPr>
          <w:rFonts w:asciiTheme="minorHAnsi" w:eastAsiaTheme="minorEastAsia" w:hAnsiTheme="minorHAnsi" w:cstheme="minorBidi"/>
          <w:b w:val="0"/>
          <w:noProof/>
          <w:kern w:val="0"/>
          <w:szCs w:val="22"/>
        </w:rPr>
      </w:pPr>
      <w:r>
        <w:rPr>
          <w:noProof/>
        </w:rPr>
        <w:t>Endnote 2—Abbreviation key</w:t>
      </w:r>
      <w:r w:rsidRPr="000C701A">
        <w:rPr>
          <w:b w:val="0"/>
          <w:noProof/>
          <w:sz w:val="18"/>
        </w:rPr>
        <w:tab/>
      </w:r>
      <w:r w:rsidRPr="000C701A">
        <w:rPr>
          <w:b w:val="0"/>
          <w:noProof/>
          <w:sz w:val="18"/>
        </w:rPr>
        <w:fldChar w:fldCharType="begin"/>
      </w:r>
      <w:r w:rsidRPr="000C701A">
        <w:rPr>
          <w:b w:val="0"/>
          <w:noProof/>
          <w:sz w:val="18"/>
        </w:rPr>
        <w:instrText xml:space="preserve"> PAGEREF _Toc172384427 \h </w:instrText>
      </w:r>
      <w:r w:rsidRPr="000C701A">
        <w:rPr>
          <w:b w:val="0"/>
          <w:noProof/>
          <w:sz w:val="18"/>
        </w:rPr>
      </w:r>
      <w:r w:rsidRPr="000C701A">
        <w:rPr>
          <w:b w:val="0"/>
          <w:noProof/>
          <w:sz w:val="18"/>
        </w:rPr>
        <w:fldChar w:fldCharType="separate"/>
      </w:r>
      <w:r w:rsidR="0023025E">
        <w:rPr>
          <w:b w:val="0"/>
          <w:noProof/>
          <w:sz w:val="18"/>
        </w:rPr>
        <w:t>296</w:t>
      </w:r>
      <w:r w:rsidRPr="000C701A">
        <w:rPr>
          <w:b w:val="0"/>
          <w:noProof/>
          <w:sz w:val="18"/>
        </w:rPr>
        <w:fldChar w:fldCharType="end"/>
      </w:r>
    </w:p>
    <w:p w14:paraId="3C0B1849" w14:textId="53770972" w:rsidR="000C701A" w:rsidRDefault="000C701A">
      <w:pPr>
        <w:pStyle w:val="TOC3"/>
        <w:rPr>
          <w:rFonts w:asciiTheme="minorHAnsi" w:eastAsiaTheme="minorEastAsia" w:hAnsiTheme="minorHAnsi" w:cstheme="minorBidi"/>
          <w:b w:val="0"/>
          <w:noProof/>
          <w:kern w:val="0"/>
          <w:szCs w:val="22"/>
        </w:rPr>
      </w:pPr>
      <w:r>
        <w:rPr>
          <w:noProof/>
        </w:rPr>
        <w:t>Endnote 3—Legislation history</w:t>
      </w:r>
      <w:r w:rsidRPr="000C701A">
        <w:rPr>
          <w:b w:val="0"/>
          <w:noProof/>
          <w:sz w:val="18"/>
        </w:rPr>
        <w:tab/>
      </w:r>
      <w:r w:rsidRPr="000C701A">
        <w:rPr>
          <w:b w:val="0"/>
          <w:noProof/>
          <w:sz w:val="18"/>
        </w:rPr>
        <w:fldChar w:fldCharType="begin"/>
      </w:r>
      <w:r w:rsidRPr="000C701A">
        <w:rPr>
          <w:b w:val="0"/>
          <w:noProof/>
          <w:sz w:val="18"/>
        </w:rPr>
        <w:instrText xml:space="preserve"> PAGEREF _Toc172384428 \h </w:instrText>
      </w:r>
      <w:r w:rsidRPr="000C701A">
        <w:rPr>
          <w:b w:val="0"/>
          <w:noProof/>
          <w:sz w:val="18"/>
        </w:rPr>
      </w:r>
      <w:r w:rsidRPr="000C701A">
        <w:rPr>
          <w:b w:val="0"/>
          <w:noProof/>
          <w:sz w:val="18"/>
        </w:rPr>
        <w:fldChar w:fldCharType="separate"/>
      </w:r>
      <w:r w:rsidR="0023025E">
        <w:rPr>
          <w:b w:val="0"/>
          <w:noProof/>
          <w:sz w:val="18"/>
        </w:rPr>
        <w:t>297</w:t>
      </w:r>
      <w:r w:rsidRPr="000C701A">
        <w:rPr>
          <w:b w:val="0"/>
          <w:noProof/>
          <w:sz w:val="18"/>
        </w:rPr>
        <w:fldChar w:fldCharType="end"/>
      </w:r>
    </w:p>
    <w:p w14:paraId="10AF6FEE" w14:textId="0A34B4A3" w:rsidR="000C701A" w:rsidRDefault="000C701A">
      <w:pPr>
        <w:pStyle w:val="TOC3"/>
        <w:rPr>
          <w:rFonts w:asciiTheme="minorHAnsi" w:eastAsiaTheme="minorEastAsia" w:hAnsiTheme="minorHAnsi" w:cstheme="minorBidi"/>
          <w:b w:val="0"/>
          <w:noProof/>
          <w:kern w:val="0"/>
          <w:szCs w:val="22"/>
        </w:rPr>
      </w:pPr>
      <w:r>
        <w:rPr>
          <w:noProof/>
        </w:rPr>
        <w:t>Endnote 4—Amendment history</w:t>
      </w:r>
      <w:r w:rsidRPr="000C701A">
        <w:rPr>
          <w:b w:val="0"/>
          <w:noProof/>
          <w:sz w:val="18"/>
        </w:rPr>
        <w:tab/>
      </w:r>
      <w:r w:rsidRPr="000C701A">
        <w:rPr>
          <w:b w:val="0"/>
          <w:noProof/>
          <w:sz w:val="18"/>
        </w:rPr>
        <w:fldChar w:fldCharType="begin"/>
      </w:r>
      <w:r w:rsidRPr="000C701A">
        <w:rPr>
          <w:b w:val="0"/>
          <w:noProof/>
          <w:sz w:val="18"/>
        </w:rPr>
        <w:instrText xml:space="preserve"> PAGEREF _Toc172384429 \h </w:instrText>
      </w:r>
      <w:r w:rsidRPr="000C701A">
        <w:rPr>
          <w:b w:val="0"/>
          <w:noProof/>
          <w:sz w:val="18"/>
        </w:rPr>
      </w:r>
      <w:r w:rsidRPr="000C701A">
        <w:rPr>
          <w:b w:val="0"/>
          <w:noProof/>
          <w:sz w:val="18"/>
        </w:rPr>
        <w:fldChar w:fldCharType="separate"/>
      </w:r>
      <w:r w:rsidR="0023025E">
        <w:rPr>
          <w:b w:val="0"/>
          <w:noProof/>
          <w:sz w:val="18"/>
        </w:rPr>
        <w:t>322</w:t>
      </w:r>
      <w:r w:rsidRPr="000C701A">
        <w:rPr>
          <w:b w:val="0"/>
          <w:noProof/>
          <w:sz w:val="18"/>
        </w:rPr>
        <w:fldChar w:fldCharType="end"/>
      </w:r>
    </w:p>
    <w:p w14:paraId="697BAD72" w14:textId="2FEF6BAD" w:rsidR="00833F47" w:rsidRPr="00D3130E" w:rsidRDefault="00834DC2" w:rsidP="00833F47">
      <w:pPr>
        <w:sectPr w:rsidR="00833F47" w:rsidRPr="00D3130E" w:rsidSect="007A68F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3130E">
        <w:rPr>
          <w:rFonts w:cs="Times New Roman"/>
          <w:sz w:val="18"/>
        </w:rPr>
        <w:fldChar w:fldCharType="end"/>
      </w:r>
    </w:p>
    <w:p w14:paraId="48B9D777" w14:textId="77777777" w:rsidR="00914005" w:rsidRPr="00D3130E" w:rsidRDefault="00914005" w:rsidP="00F94521">
      <w:pPr>
        <w:pStyle w:val="ActHead2"/>
        <w:pageBreakBefore/>
      </w:pPr>
      <w:bookmarkStart w:id="2" w:name="_Toc172384022"/>
      <w:r w:rsidRPr="00367EEE">
        <w:rPr>
          <w:rStyle w:val="CharPartNo"/>
        </w:rPr>
        <w:lastRenderedPageBreak/>
        <w:t>Part</w:t>
      </w:r>
      <w:r w:rsidR="00C43295" w:rsidRPr="00367EEE">
        <w:rPr>
          <w:rStyle w:val="CharPartNo"/>
        </w:rPr>
        <w:t> </w:t>
      </w:r>
      <w:r w:rsidRPr="00367EEE">
        <w:rPr>
          <w:rStyle w:val="CharPartNo"/>
        </w:rPr>
        <w:t>16</w:t>
      </w:r>
      <w:r w:rsidRPr="00D3130E">
        <w:t>—</w:t>
      </w:r>
      <w:r w:rsidRPr="00367EEE">
        <w:rPr>
          <w:rStyle w:val="CharPartText"/>
        </w:rPr>
        <w:t>Actuaries and auditors of superannuation entities</w:t>
      </w:r>
      <w:bookmarkEnd w:id="2"/>
    </w:p>
    <w:p w14:paraId="1C8BBD09" w14:textId="77777777" w:rsidR="00096389" w:rsidRPr="00D3130E" w:rsidRDefault="007B1F64" w:rsidP="00096389">
      <w:pPr>
        <w:pStyle w:val="ActHead3"/>
      </w:pPr>
      <w:bookmarkStart w:id="3" w:name="_Toc172384023"/>
      <w:r w:rsidRPr="00367EEE">
        <w:rPr>
          <w:rStyle w:val="CharDivNo"/>
        </w:rPr>
        <w:t>Division 1</w:t>
      </w:r>
      <w:r w:rsidR="00096389" w:rsidRPr="00D3130E">
        <w:t>—</w:t>
      </w:r>
      <w:r w:rsidR="00096389" w:rsidRPr="00367EEE">
        <w:rPr>
          <w:rStyle w:val="CharDivText"/>
        </w:rPr>
        <w:t>Object of Part</w:t>
      </w:r>
      <w:bookmarkEnd w:id="3"/>
    </w:p>
    <w:p w14:paraId="37DFBCB7" w14:textId="77777777" w:rsidR="00914005" w:rsidRPr="00D3130E" w:rsidRDefault="00914005" w:rsidP="00F662BC">
      <w:pPr>
        <w:pStyle w:val="ActHead5"/>
      </w:pPr>
      <w:bookmarkStart w:id="4" w:name="_Toc172384024"/>
      <w:r w:rsidRPr="00367EEE">
        <w:rPr>
          <w:rStyle w:val="CharSectno"/>
        </w:rPr>
        <w:t>128</w:t>
      </w:r>
      <w:r w:rsidRPr="00D3130E">
        <w:t xml:space="preserve">  Object of Part</w:t>
      </w:r>
      <w:bookmarkEnd w:id="4"/>
    </w:p>
    <w:p w14:paraId="1D578609" w14:textId="77777777" w:rsidR="00914005" w:rsidRPr="00D3130E" w:rsidRDefault="00914005">
      <w:pPr>
        <w:pStyle w:val="subsection"/>
      </w:pPr>
      <w:r w:rsidRPr="00D3130E">
        <w:tab/>
      </w:r>
      <w:r w:rsidRPr="00D3130E">
        <w:tab/>
        <w:t xml:space="preserve">The object of this </w:t>
      </w:r>
      <w:r w:rsidR="008E5889" w:rsidRPr="00D3130E">
        <w:t>Part i</w:t>
      </w:r>
      <w:r w:rsidRPr="00D3130E">
        <w:t>s to set out special rules about actuaries and auditors of superannuation entities.</w:t>
      </w:r>
    </w:p>
    <w:p w14:paraId="41BDBAAC" w14:textId="77777777" w:rsidR="00841FC4" w:rsidRPr="00D3130E" w:rsidRDefault="007B1F64" w:rsidP="00496E24">
      <w:pPr>
        <w:pStyle w:val="ActHead3"/>
        <w:pageBreakBefore/>
      </w:pPr>
      <w:bookmarkStart w:id="5" w:name="_Toc172384025"/>
      <w:r w:rsidRPr="00367EEE">
        <w:rPr>
          <w:rStyle w:val="CharDivNo"/>
        </w:rPr>
        <w:lastRenderedPageBreak/>
        <w:t>Division 1</w:t>
      </w:r>
      <w:r w:rsidR="00841FC4" w:rsidRPr="00367EEE">
        <w:rPr>
          <w:rStyle w:val="CharDivNo"/>
        </w:rPr>
        <w:t>A</w:t>
      </w:r>
      <w:r w:rsidR="00841FC4" w:rsidRPr="00D3130E">
        <w:t>—</w:t>
      </w:r>
      <w:r w:rsidR="00841FC4" w:rsidRPr="00367EEE">
        <w:rPr>
          <w:rStyle w:val="CharDivText"/>
        </w:rPr>
        <w:t>Approved SMSF auditors</w:t>
      </w:r>
      <w:bookmarkEnd w:id="5"/>
    </w:p>
    <w:p w14:paraId="26AF2331" w14:textId="77777777" w:rsidR="00841FC4" w:rsidRPr="00D3130E" w:rsidRDefault="00841FC4" w:rsidP="00841FC4">
      <w:pPr>
        <w:pStyle w:val="ActHead4"/>
      </w:pPr>
      <w:bookmarkStart w:id="6" w:name="_Toc172384026"/>
      <w:r w:rsidRPr="00367EEE">
        <w:rPr>
          <w:rStyle w:val="CharSubdNo"/>
        </w:rPr>
        <w:t>Subdivision A</w:t>
      </w:r>
      <w:r w:rsidRPr="00D3130E">
        <w:t>—</w:t>
      </w:r>
      <w:r w:rsidRPr="00367EEE">
        <w:rPr>
          <w:rStyle w:val="CharSubdText"/>
        </w:rPr>
        <w:t>Registration of approved SMSF auditors</w:t>
      </w:r>
      <w:bookmarkEnd w:id="6"/>
    </w:p>
    <w:p w14:paraId="27E5C5F3" w14:textId="77777777" w:rsidR="00841FC4" w:rsidRPr="00D3130E" w:rsidRDefault="00841FC4" w:rsidP="00841FC4">
      <w:pPr>
        <w:pStyle w:val="ActHead5"/>
      </w:pPr>
      <w:bookmarkStart w:id="7" w:name="_Toc172384027"/>
      <w:r w:rsidRPr="00367EEE">
        <w:rPr>
          <w:rStyle w:val="CharSectno"/>
        </w:rPr>
        <w:t>128A</w:t>
      </w:r>
      <w:r w:rsidRPr="00D3130E">
        <w:t xml:space="preserve">  Application for registration as an approved SMSF auditor</w:t>
      </w:r>
      <w:bookmarkEnd w:id="7"/>
    </w:p>
    <w:p w14:paraId="34E7C921" w14:textId="77777777" w:rsidR="00841FC4" w:rsidRPr="00D3130E" w:rsidRDefault="00841FC4" w:rsidP="00841FC4">
      <w:pPr>
        <w:pStyle w:val="subsection"/>
      </w:pPr>
      <w:r w:rsidRPr="00D3130E">
        <w:tab/>
        <w:t>(1)</w:t>
      </w:r>
      <w:r w:rsidRPr="00D3130E">
        <w:tab/>
        <w:t>A natural person who is an Australian resident may apply to the Regulator for registration as an approved SMSF auditor.</w:t>
      </w:r>
    </w:p>
    <w:p w14:paraId="3B1BC643" w14:textId="77777777" w:rsidR="00841FC4" w:rsidRPr="00D3130E" w:rsidRDefault="00841FC4" w:rsidP="00841FC4">
      <w:pPr>
        <w:pStyle w:val="subsection"/>
      </w:pPr>
      <w:r w:rsidRPr="00D3130E">
        <w:tab/>
        <w:t>(2)</w:t>
      </w:r>
      <w:r w:rsidRPr="00D3130E">
        <w:tab/>
        <w:t>The application must be in the approved form.</w:t>
      </w:r>
    </w:p>
    <w:p w14:paraId="3391D8EC" w14:textId="77777777" w:rsidR="00841FC4" w:rsidRPr="00D3130E" w:rsidRDefault="00841FC4" w:rsidP="00841FC4">
      <w:pPr>
        <w:pStyle w:val="notetext"/>
      </w:pPr>
      <w:r w:rsidRPr="00D3130E">
        <w:t>Note:</w:t>
      </w:r>
      <w:r w:rsidRPr="00D3130E">
        <w:tab/>
        <w:t>The approved form may require electronic lodgement of the application: see sections</w:t>
      </w:r>
      <w:r w:rsidR="00C43295" w:rsidRPr="00D3130E">
        <w:t> </w:t>
      </w:r>
      <w:r w:rsidRPr="00D3130E">
        <w:t>11A and 11B.</w:t>
      </w:r>
    </w:p>
    <w:p w14:paraId="7D3BB4BD" w14:textId="77777777" w:rsidR="00841FC4" w:rsidRPr="00D3130E" w:rsidRDefault="00841FC4" w:rsidP="00841FC4">
      <w:pPr>
        <w:pStyle w:val="subsection"/>
      </w:pPr>
      <w:r w:rsidRPr="00D3130E">
        <w:tab/>
        <w:t>(3)</w:t>
      </w:r>
      <w:r w:rsidRPr="00D3130E">
        <w:tab/>
        <w:t>The Regulator may request the applicant to give to the Regulator further information relating to the application within a specified time.</w:t>
      </w:r>
    </w:p>
    <w:p w14:paraId="7691C326" w14:textId="77777777" w:rsidR="00841FC4" w:rsidRPr="00D3130E" w:rsidRDefault="00841FC4" w:rsidP="00841FC4">
      <w:pPr>
        <w:pStyle w:val="subsection"/>
      </w:pPr>
      <w:r w:rsidRPr="00D3130E">
        <w:tab/>
        <w:t>(4)</w:t>
      </w:r>
      <w:r w:rsidRPr="00D3130E">
        <w:tab/>
        <w:t>The applicant is taken to have withdrawn the application if he or she does not give the further information within that time.</w:t>
      </w:r>
    </w:p>
    <w:p w14:paraId="50F878D2" w14:textId="77777777" w:rsidR="00841FC4" w:rsidRPr="00D3130E" w:rsidRDefault="00841FC4" w:rsidP="00841FC4">
      <w:pPr>
        <w:pStyle w:val="ActHead5"/>
      </w:pPr>
      <w:bookmarkStart w:id="8" w:name="_Toc172384028"/>
      <w:r w:rsidRPr="00367EEE">
        <w:rPr>
          <w:rStyle w:val="CharSectno"/>
        </w:rPr>
        <w:t>128B</w:t>
      </w:r>
      <w:r w:rsidRPr="00D3130E">
        <w:t xml:space="preserve">  Registration as an approved SMSF auditor</w:t>
      </w:r>
      <w:bookmarkEnd w:id="8"/>
    </w:p>
    <w:p w14:paraId="673FFF68" w14:textId="77777777" w:rsidR="00841FC4" w:rsidRPr="00D3130E" w:rsidRDefault="00841FC4" w:rsidP="00841FC4">
      <w:pPr>
        <w:pStyle w:val="SubsectionHead"/>
      </w:pPr>
      <w:r w:rsidRPr="00D3130E">
        <w:t>Obligation to register</w:t>
      </w:r>
    </w:p>
    <w:p w14:paraId="1D3620EF" w14:textId="61A850FC" w:rsidR="00841FC4" w:rsidRPr="00D3130E" w:rsidRDefault="00841FC4" w:rsidP="00841FC4">
      <w:pPr>
        <w:pStyle w:val="subsection"/>
      </w:pPr>
      <w:r w:rsidRPr="00D3130E">
        <w:tab/>
        <w:t>(1)</w:t>
      </w:r>
      <w:r w:rsidRPr="00D3130E">
        <w:tab/>
        <w:t xml:space="preserve">The Regulator must grant an application under </w:t>
      </w:r>
      <w:r w:rsidR="00367EEE">
        <w:t>section 1</w:t>
      </w:r>
      <w:r w:rsidRPr="00D3130E">
        <w:t>28A and register the applicant as an approved SMSF auditor if:</w:t>
      </w:r>
    </w:p>
    <w:p w14:paraId="409A36BC" w14:textId="77777777" w:rsidR="00841FC4" w:rsidRPr="00D3130E" w:rsidRDefault="00841FC4" w:rsidP="00841FC4">
      <w:pPr>
        <w:pStyle w:val="paragraph"/>
      </w:pPr>
      <w:r w:rsidRPr="00D3130E">
        <w:tab/>
        <w:t>(a)</w:t>
      </w:r>
      <w:r w:rsidRPr="00D3130E">
        <w:tab/>
        <w:t>the applicant:</w:t>
      </w:r>
    </w:p>
    <w:p w14:paraId="77328FD4" w14:textId="77777777" w:rsidR="00841FC4" w:rsidRPr="00D3130E" w:rsidRDefault="00841FC4" w:rsidP="00841FC4">
      <w:pPr>
        <w:pStyle w:val="paragraphsub"/>
      </w:pPr>
      <w:r w:rsidRPr="00D3130E">
        <w:tab/>
        <w:t>(i)</w:t>
      </w:r>
      <w:r w:rsidRPr="00D3130E">
        <w:tab/>
        <w:t>has the qualifications prescribed by the regulations; and</w:t>
      </w:r>
    </w:p>
    <w:p w14:paraId="69C4A76F" w14:textId="77777777" w:rsidR="00841FC4" w:rsidRPr="00D3130E" w:rsidRDefault="00841FC4" w:rsidP="00841FC4">
      <w:pPr>
        <w:pStyle w:val="paragraphsub"/>
      </w:pPr>
      <w:r w:rsidRPr="00D3130E">
        <w:tab/>
        <w:t>(ii)</w:t>
      </w:r>
      <w:r w:rsidRPr="00D3130E">
        <w:tab/>
        <w:t>has the practical experience prescribed by the regulations; and</w:t>
      </w:r>
    </w:p>
    <w:p w14:paraId="38582B0F" w14:textId="2059BCC2" w:rsidR="00841FC4" w:rsidRPr="00D3130E" w:rsidRDefault="00841FC4" w:rsidP="00841FC4">
      <w:pPr>
        <w:pStyle w:val="paragraphsub"/>
      </w:pPr>
      <w:r w:rsidRPr="00D3130E">
        <w:tab/>
        <w:t>(iii)</w:t>
      </w:r>
      <w:r w:rsidRPr="00D3130E">
        <w:tab/>
        <w:t xml:space="preserve">has passed a competency examination in accordance with </w:t>
      </w:r>
      <w:r w:rsidR="00367EEE">
        <w:t>section 1</w:t>
      </w:r>
      <w:r w:rsidRPr="00D3130E">
        <w:t>28C; and</w:t>
      </w:r>
    </w:p>
    <w:p w14:paraId="2978C135" w14:textId="77777777" w:rsidR="00841FC4" w:rsidRPr="00D3130E" w:rsidRDefault="00841FC4" w:rsidP="00841FC4">
      <w:pPr>
        <w:pStyle w:val="paragraph"/>
      </w:pPr>
      <w:r w:rsidRPr="00D3130E">
        <w:tab/>
        <w:t>(b)</w:t>
      </w:r>
      <w:r w:rsidRPr="00D3130E">
        <w:tab/>
        <w:t>the Regulator is satisfied that the applicant:</w:t>
      </w:r>
    </w:p>
    <w:p w14:paraId="1898D12B" w14:textId="77777777" w:rsidR="00841FC4" w:rsidRPr="00D3130E" w:rsidRDefault="00841FC4" w:rsidP="00841FC4">
      <w:pPr>
        <w:pStyle w:val="paragraphsub"/>
      </w:pPr>
      <w:r w:rsidRPr="00D3130E">
        <w:tab/>
        <w:t>(i)</w:t>
      </w:r>
      <w:r w:rsidRPr="00D3130E">
        <w:tab/>
        <w:t>is capable of performing the duties of an approved SMSF auditor; and</w:t>
      </w:r>
    </w:p>
    <w:p w14:paraId="399D19F7" w14:textId="77777777" w:rsidR="00841FC4" w:rsidRPr="00D3130E" w:rsidRDefault="00841FC4" w:rsidP="00841FC4">
      <w:pPr>
        <w:pStyle w:val="paragraphsub"/>
      </w:pPr>
      <w:r w:rsidRPr="00D3130E">
        <w:tab/>
        <w:t>(ii)</w:t>
      </w:r>
      <w:r w:rsidRPr="00D3130E">
        <w:tab/>
        <w:t>is unlikely to contravene the obligations of an approved SMSF auditor under Subdivision B; and</w:t>
      </w:r>
    </w:p>
    <w:p w14:paraId="5AF9ED2C" w14:textId="77777777" w:rsidR="00841FC4" w:rsidRPr="00D3130E" w:rsidRDefault="00841FC4" w:rsidP="00841FC4">
      <w:pPr>
        <w:pStyle w:val="paragraphsub"/>
      </w:pPr>
      <w:r w:rsidRPr="00D3130E">
        <w:lastRenderedPageBreak/>
        <w:tab/>
        <w:t>(iii)</w:t>
      </w:r>
      <w:r w:rsidRPr="00D3130E">
        <w:tab/>
        <w:t>is otherwise a fit and proper person to be an approved SMSF auditor.</w:t>
      </w:r>
    </w:p>
    <w:p w14:paraId="410CA606" w14:textId="77777777" w:rsidR="00841FC4" w:rsidRPr="00D3130E" w:rsidRDefault="00841FC4" w:rsidP="00841FC4">
      <w:pPr>
        <w:pStyle w:val="SubsectionHead"/>
      </w:pPr>
      <w:r w:rsidRPr="00D3130E">
        <w:t>Discretion to register</w:t>
      </w:r>
    </w:p>
    <w:p w14:paraId="1D4A0362" w14:textId="437B9BF4" w:rsidR="00841FC4" w:rsidRPr="00D3130E" w:rsidRDefault="00841FC4" w:rsidP="00841FC4">
      <w:pPr>
        <w:pStyle w:val="subsection"/>
      </w:pPr>
      <w:r w:rsidRPr="00D3130E">
        <w:tab/>
        <w:t>(2)</w:t>
      </w:r>
      <w:r w:rsidRPr="00D3130E">
        <w:tab/>
        <w:t xml:space="preserve">If the applicant does not meet one or more of the requirements of </w:t>
      </w:r>
      <w:r w:rsidR="00A619E7" w:rsidRPr="00D3130E">
        <w:t>paragraph (</w:t>
      </w:r>
      <w:r w:rsidRPr="00D3130E">
        <w:t xml:space="preserve">1)(a), the Regulator may grant the application if the applicant meets the requirements of </w:t>
      </w:r>
      <w:r w:rsidR="00A619E7" w:rsidRPr="00D3130E">
        <w:t>paragraph (</w:t>
      </w:r>
      <w:r w:rsidRPr="00D3130E">
        <w:t>1)(b).</w:t>
      </w:r>
    </w:p>
    <w:p w14:paraId="3B7079DA" w14:textId="77777777" w:rsidR="00841FC4" w:rsidRPr="00D3130E" w:rsidRDefault="00841FC4" w:rsidP="00841FC4">
      <w:pPr>
        <w:pStyle w:val="SubsectionHead"/>
      </w:pPr>
      <w:r w:rsidRPr="00D3130E">
        <w:t>Refusal of applications</w:t>
      </w:r>
    </w:p>
    <w:p w14:paraId="64FF8353" w14:textId="34503519" w:rsidR="00841FC4" w:rsidRPr="00D3130E" w:rsidRDefault="00841FC4" w:rsidP="00841FC4">
      <w:pPr>
        <w:pStyle w:val="subsection"/>
      </w:pPr>
      <w:r w:rsidRPr="00D3130E">
        <w:tab/>
        <w:t>(3)</w:t>
      </w:r>
      <w:r w:rsidRPr="00D3130E">
        <w:tab/>
        <w:t xml:space="preserve">If the applicant does not meet the requirements of </w:t>
      </w:r>
      <w:r w:rsidR="00A619E7" w:rsidRPr="00D3130E">
        <w:t>paragraph (</w:t>
      </w:r>
      <w:r w:rsidRPr="00D3130E">
        <w:t>1)(b), the Regulator must refuse the application.</w:t>
      </w:r>
    </w:p>
    <w:p w14:paraId="395DECE8" w14:textId="77777777" w:rsidR="00841FC4" w:rsidRPr="00D3130E" w:rsidRDefault="00841FC4" w:rsidP="00841FC4">
      <w:pPr>
        <w:pStyle w:val="subsection"/>
      </w:pPr>
      <w:r w:rsidRPr="00D3130E">
        <w:tab/>
        <w:t>(4)</w:t>
      </w:r>
      <w:r w:rsidRPr="00D3130E">
        <w:tab/>
        <w:t xml:space="preserve">Despite </w:t>
      </w:r>
      <w:r w:rsidR="00C43295" w:rsidRPr="00D3130E">
        <w:t>subsections (</w:t>
      </w:r>
      <w:r w:rsidRPr="00D3130E">
        <w:t>1) and (2), the Regulator must refuse the application if the applicant is:</w:t>
      </w:r>
    </w:p>
    <w:p w14:paraId="63564D61" w14:textId="1B435C9F" w:rsidR="00841FC4" w:rsidRPr="00D3130E" w:rsidRDefault="00841FC4" w:rsidP="00841FC4">
      <w:pPr>
        <w:pStyle w:val="paragraph"/>
      </w:pPr>
      <w:r w:rsidRPr="00D3130E">
        <w:tab/>
        <w:t>(a)</w:t>
      </w:r>
      <w:r w:rsidRPr="00D3130E">
        <w:tab/>
        <w:t xml:space="preserve">a person for whom a disqualification order or a suspension order is in force under </w:t>
      </w:r>
      <w:r w:rsidR="00367EEE">
        <w:t>section 1</w:t>
      </w:r>
      <w:r w:rsidRPr="00D3130E">
        <w:t>30F; or</w:t>
      </w:r>
    </w:p>
    <w:p w14:paraId="00E37EEC" w14:textId="298204DA" w:rsidR="00841FC4" w:rsidRPr="00D3130E" w:rsidRDefault="00841FC4" w:rsidP="00841FC4">
      <w:pPr>
        <w:pStyle w:val="paragraph"/>
      </w:pPr>
      <w:r w:rsidRPr="00D3130E">
        <w:tab/>
        <w:t>(b)</w:t>
      </w:r>
      <w:r w:rsidRPr="00D3130E">
        <w:tab/>
        <w:t xml:space="preserve">a person who is disqualified from being or acting as an auditor of all superannuation entities under </w:t>
      </w:r>
      <w:r w:rsidR="00367EEE">
        <w:t>section 1</w:t>
      </w:r>
      <w:r w:rsidRPr="00D3130E">
        <w:t>30D.</w:t>
      </w:r>
    </w:p>
    <w:p w14:paraId="3288E0CD" w14:textId="77777777" w:rsidR="00841FC4" w:rsidRPr="00D3130E" w:rsidRDefault="00841FC4" w:rsidP="00841FC4">
      <w:pPr>
        <w:pStyle w:val="subsection"/>
      </w:pPr>
      <w:r w:rsidRPr="00D3130E">
        <w:tab/>
        <w:t>(5)</w:t>
      </w:r>
      <w:r w:rsidRPr="00D3130E">
        <w:tab/>
        <w:t>If the Regulator refuses the application, the Regulator must, not later than 14 days after the decision, give to the applicant a notice in writing setting out the decision and the reasons for it.</w:t>
      </w:r>
    </w:p>
    <w:p w14:paraId="4824F3BC" w14:textId="77777777" w:rsidR="00841FC4" w:rsidRPr="00D3130E" w:rsidRDefault="00841FC4" w:rsidP="00841FC4">
      <w:pPr>
        <w:pStyle w:val="SubsectionHead"/>
      </w:pPr>
      <w:r w:rsidRPr="00D3130E">
        <w:t>Certificate of registration</w:t>
      </w:r>
    </w:p>
    <w:p w14:paraId="4CA761C7" w14:textId="77777777" w:rsidR="00841FC4" w:rsidRPr="00D3130E" w:rsidRDefault="00841FC4" w:rsidP="00841FC4">
      <w:pPr>
        <w:pStyle w:val="subsection"/>
      </w:pPr>
      <w:r w:rsidRPr="00D3130E">
        <w:tab/>
        <w:t>(6)</w:t>
      </w:r>
      <w:r w:rsidRPr="00D3130E">
        <w:tab/>
        <w:t>If the Regulator grants the application, the Regulator must, not later than 14 days after granting the application, issue to the applicant a certificate:</w:t>
      </w:r>
    </w:p>
    <w:p w14:paraId="4C5EF5CB" w14:textId="77777777" w:rsidR="00841FC4" w:rsidRPr="00D3130E" w:rsidRDefault="00841FC4" w:rsidP="00841FC4">
      <w:pPr>
        <w:pStyle w:val="paragraph"/>
      </w:pPr>
      <w:r w:rsidRPr="00D3130E">
        <w:tab/>
        <w:t>(a)</w:t>
      </w:r>
      <w:r w:rsidRPr="00D3130E">
        <w:tab/>
        <w:t>stating that the applicant has been registered as an approved SMSF auditor; and</w:t>
      </w:r>
    </w:p>
    <w:p w14:paraId="7208592A" w14:textId="77777777" w:rsidR="00841FC4" w:rsidRPr="00D3130E" w:rsidRDefault="00841FC4" w:rsidP="00841FC4">
      <w:pPr>
        <w:pStyle w:val="paragraph"/>
      </w:pPr>
      <w:r w:rsidRPr="00D3130E">
        <w:tab/>
        <w:t>(b)</w:t>
      </w:r>
      <w:r w:rsidRPr="00D3130E">
        <w:tab/>
        <w:t>stating the applicant’s SMSF auditor number; and</w:t>
      </w:r>
    </w:p>
    <w:p w14:paraId="45519A17" w14:textId="77777777" w:rsidR="00841FC4" w:rsidRPr="00D3130E" w:rsidRDefault="00841FC4" w:rsidP="00841FC4">
      <w:pPr>
        <w:pStyle w:val="paragraph"/>
      </w:pPr>
      <w:r w:rsidRPr="00D3130E">
        <w:tab/>
        <w:t>(c)</w:t>
      </w:r>
      <w:r w:rsidRPr="00D3130E">
        <w:tab/>
        <w:t>specifying the day the application was granted.</w:t>
      </w:r>
    </w:p>
    <w:p w14:paraId="66914BAE" w14:textId="77777777" w:rsidR="00841FC4" w:rsidRPr="00D3130E" w:rsidRDefault="00841FC4" w:rsidP="00841FC4">
      <w:pPr>
        <w:pStyle w:val="subsection"/>
      </w:pPr>
      <w:r w:rsidRPr="00D3130E">
        <w:tab/>
        <w:t>(7)</w:t>
      </w:r>
      <w:r w:rsidRPr="00D3130E">
        <w:tab/>
        <w:t xml:space="preserve">A failure to comply with </w:t>
      </w:r>
      <w:r w:rsidR="00C43295" w:rsidRPr="00D3130E">
        <w:t>subsection (</w:t>
      </w:r>
      <w:r w:rsidRPr="00D3130E">
        <w:t>6) does not affect the validity of the decision.</w:t>
      </w:r>
    </w:p>
    <w:p w14:paraId="6F113E8E" w14:textId="77777777" w:rsidR="00841FC4" w:rsidRPr="00D3130E" w:rsidRDefault="00841FC4" w:rsidP="00841FC4">
      <w:pPr>
        <w:pStyle w:val="SubsectionHead"/>
      </w:pPr>
      <w:r w:rsidRPr="00D3130E">
        <w:lastRenderedPageBreak/>
        <w:t>Duration of registration</w:t>
      </w:r>
    </w:p>
    <w:p w14:paraId="0399C074" w14:textId="77777777" w:rsidR="00841FC4" w:rsidRPr="00D3130E" w:rsidRDefault="00841FC4" w:rsidP="00841FC4">
      <w:pPr>
        <w:pStyle w:val="subsection"/>
      </w:pPr>
      <w:r w:rsidRPr="00D3130E">
        <w:tab/>
        <w:t>(8)</w:t>
      </w:r>
      <w:r w:rsidRPr="00D3130E">
        <w:tab/>
        <w:t>A registration under this section takes effect at the beginning of the day specified in the certificate as the day the application is granted and remains in force (except while the registration is suspended) until:</w:t>
      </w:r>
    </w:p>
    <w:p w14:paraId="3C78E726" w14:textId="4A594E39" w:rsidR="00841FC4" w:rsidRPr="00D3130E" w:rsidRDefault="00841FC4" w:rsidP="00841FC4">
      <w:pPr>
        <w:pStyle w:val="paragraph"/>
      </w:pPr>
      <w:r w:rsidRPr="00D3130E">
        <w:tab/>
        <w:t>(a)</w:t>
      </w:r>
      <w:r w:rsidRPr="00D3130E">
        <w:tab/>
        <w:t xml:space="preserve">the Regulator cancels the registration under </w:t>
      </w:r>
      <w:r w:rsidR="00367EEE">
        <w:t>section 1</w:t>
      </w:r>
      <w:r w:rsidRPr="00D3130E">
        <w:t>28E; or</w:t>
      </w:r>
    </w:p>
    <w:p w14:paraId="054881D0" w14:textId="1FF79896" w:rsidR="00841FC4" w:rsidRPr="00D3130E" w:rsidRDefault="00841FC4" w:rsidP="00841FC4">
      <w:pPr>
        <w:pStyle w:val="paragraph"/>
      </w:pPr>
      <w:r w:rsidRPr="00D3130E">
        <w:tab/>
        <w:t>(b)</w:t>
      </w:r>
      <w:r w:rsidRPr="00D3130E">
        <w:tab/>
        <w:t xml:space="preserve">an order disqualifying the person who is registered from being an approved SMSF auditor comes into force under </w:t>
      </w:r>
      <w:r w:rsidR="00367EEE">
        <w:t>section 1</w:t>
      </w:r>
      <w:r w:rsidRPr="00D3130E">
        <w:t>30F; or</w:t>
      </w:r>
    </w:p>
    <w:p w14:paraId="49A8B658" w14:textId="7C8AA9A9" w:rsidR="00841FC4" w:rsidRPr="00D3130E" w:rsidRDefault="00841FC4" w:rsidP="00841FC4">
      <w:pPr>
        <w:pStyle w:val="paragraph"/>
      </w:pPr>
      <w:r w:rsidRPr="00D3130E">
        <w:tab/>
        <w:t>(c)</w:t>
      </w:r>
      <w:r w:rsidRPr="00D3130E">
        <w:tab/>
        <w:t xml:space="preserve">an order disqualifying the person who is registered from being or acting as an auditor of all superannuation entities comes into force under </w:t>
      </w:r>
      <w:r w:rsidR="00367EEE">
        <w:t>section 1</w:t>
      </w:r>
      <w:r w:rsidRPr="00D3130E">
        <w:t>30D; or</w:t>
      </w:r>
    </w:p>
    <w:p w14:paraId="68682722" w14:textId="77777777" w:rsidR="00841FC4" w:rsidRPr="00D3130E" w:rsidRDefault="00841FC4" w:rsidP="00841FC4">
      <w:pPr>
        <w:pStyle w:val="paragraph"/>
      </w:pPr>
      <w:r w:rsidRPr="00D3130E">
        <w:tab/>
        <w:t>(d)</w:t>
      </w:r>
      <w:r w:rsidRPr="00D3130E">
        <w:tab/>
        <w:t>the person who is registered dies.</w:t>
      </w:r>
    </w:p>
    <w:p w14:paraId="7EB22308" w14:textId="77777777" w:rsidR="00841FC4" w:rsidRPr="00D3130E" w:rsidRDefault="00841FC4" w:rsidP="00841FC4">
      <w:pPr>
        <w:pStyle w:val="ActHead5"/>
      </w:pPr>
      <w:bookmarkStart w:id="9" w:name="_Toc172384029"/>
      <w:r w:rsidRPr="00367EEE">
        <w:rPr>
          <w:rStyle w:val="CharSectno"/>
        </w:rPr>
        <w:t>128C</w:t>
      </w:r>
      <w:r w:rsidRPr="00D3130E">
        <w:t xml:space="preserve">  Competency examinations</w:t>
      </w:r>
      <w:bookmarkEnd w:id="9"/>
    </w:p>
    <w:p w14:paraId="12F6E863" w14:textId="77777777" w:rsidR="00841FC4" w:rsidRPr="00D3130E" w:rsidRDefault="00841FC4" w:rsidP="00841FC4">
      <w:pPr>
        <w:pStyle w:val="subsection"/>
      </w:pPr>
      <w:r w:rsidRPr="00D3130E">
        <w:tab/>
      </w:r>
      <w:r w:rsidRPr="00D3130E">
        <w:tab/>
        <w:t>The applicant is taken to pass a competency examination in accordance with this section if:</w:t>
      </w:r>
    </w:p>
    <w:p w14:paraId="253DE8D2" w14:textId="63A73E20" w:rsidR="00841FC4" w:rsidRPr="00D3130E" w:rsidRDefault="00841FC4" w:rsidP="00841FC4">
      <w:pPr>
        <w:pStyle w:val="paragraph"/>
      </w:pPr>
      <w:r w:rsidRPr="00D3130E">
        <w:tab/>
        <w:t>(a)</w:t>
      </w:r>
      <w:r w:rsidRPr="00D3130E">
        <w:tab/>
        <w:t xml:space="preserve">in the 12 month period prior to his or her application under </w:t>
      </w:r>
      <w:r w:rsidR="00367EEE">
        <w:t>section 1</w:t>
      </w:r>
      <w:r w:rsidRPr="00D3130E">
        <w:t>28A, the applicant passes an examination conducted by or on behalf of the Regulator for the purposes of this section; and</w:t>
      </w:r>
    </w:p>
    <w:p w14:paraId="5319855F" w14:textId="77777777" w:rsidR="00841FC4" w:rsidRPr="00D3130E" w:rsidRDefault="00841FC4" w:rsidP="00841FC4">
      <w:pPr>
        <w:pStyle w:val="paragraph"/>
      </w:pPr>
      <w:r w:rsidRPr="00D3130E">
        <w:tab/>
        <w:t>(b)</w:t>
      </w:r>
      <w:r w:rsidRPr="00D3130E">
        <w:tab/>
        <w:t>the applicant has not, during that period, undertaken and failed to pass such an examination on 2 previous occasions.</w:t>
      </w:r>
    </w:p>
    <w:p w14:paraId="151E797D" w14:textId="77777777" w:rsidR="00841FC4" w:rsidRPr="00D3130E" w:rsidRDefault="00841FC4" w:rsidP="00841FC4">
      <w:pPr>
        <w:pStyle w:val="ActHead5"/>
      </w:pPr>
      <w:bookmarkStart w:id="10" w:name="_Toc172384030"/>
      <w:r w:rsidRPr="00367EEE">
        <w:rPr>
          <w:rStyle w:val="CharSectno"/>
        </w:rPr>
        <w:t>128D</w:t>
      </w:r>
      <w:r w:rsidRPr="00D3130E">
        <w:t xml:space="preserve">  Conditions on registration</w:t>
      </w:r>
      <w:bookmarkEnd w:id="10"/>
    </w:p>
    <w:p w14:paraId="4D275A12" w14:textId="77777777" w:rsidR="00841FC4" w:rsidRPr="00D3130E" w:rsidRDefault="00841FC4" w:rsidP="00841FC4">
      <w:pPr>
        <w:pStyle w:val="subsection"/>
      </w:pPr>
      <w:r w:rsidRPr="00D3130E">
        <w:tab/>
        <w:t>(1)</w:t>
      </w:r>
      <w:r w:rsidRPr="00D3130E">
        <w:tab/>
        <w:t>The Regulator may, at any time, by giving written notice to a person:</w:t>
      </w:r>
    </w:p>
    <w:p w14:paraId="79B73E13" w14:textId="77777777" w:rsidR="00841FC4" w:rsidRPr="00D3130E" w:rsidRDefault="00841FC4" w:rsidP="00841FC4">
      <w:pPr>
        <w:pStyle w:val="paragraph"/>
      </w:pPr>
      <w:r w:rsidRPr="00D3130E">
        <w:tab/>
        <w:t>(a)</w:t>
      </w:r>
      <w:r w:rsidRPr="00D3130E">
        <w:tab/>
        <w:t>impose conditions, or additional conditions, on the person’s registration as an approved SMSF auditor; or</w:t>
      </w:r>
    </w:p>
    <w:p w14:paraId="05D5616E" w14:textId="77777777" w:rsidR="00841FC4" w:rsidRPr="00D3130E" w:rsidRDefault="00841FC4" w:rsidP="00841FC4">
      <w:pPr>
        <w:pStyle w:val="paragraph"/>
      </w:pPr>
      <w:r w:rsidRPr="00D3130E">
        <w:tab/>
        <w:t>(b)</w:t>
      </w:r>
      <w:r w:rsidRPr="00D3130E">
        <w:tab/>
        <w:t>vary or revoke conditions imposed on the registration.</w:t>
      </w:r>
    </w:p>
    <w:p w14:paraId="66077C9F" w14:textId="77777777" w:rsidR="00841FC4" w:rsidRPr="00D3130E" w:rsidRDefault="00841FC4" w:rsidP="00841FC4">
      <w:pPr>
        <w:pStyle w:val="subsection"/>
      </w:pPr>
      <w:r w:rsidRPr="00D3130E">
        <w:tab/>
        <w:t>(2)</w:t>
      </w:r>
      <w:r w:rsidRPr="00D3130E">
        <w:tab/>
        <w:t>The Regulator may do so:</w:t>
      </w:r>
    </w:p>
    <w:p w14:paraId="4844BA6D" w14:textId="77777777" w:rsidR="00841FC4" w:rsidRPr="00D3130E" w:rsidRDefault="00841FC4" w:rsidP="00841FC4">
      <w:pPr>
        <w:pStyle w:val="paragraph"/>
      </w:pPr>
      <w:r w:rsidRPr="00D3130E">
        <w:tab/>
        <w:t>(a)</w:t>
      </w:r>
      <w:r w:rsidRPr="00D3130E">
        <w:tab/>
        <w:t>on its own initiative; or</w:t>
      </w:r>
    </w:p>
    <w:p w14:paraId="0FB0B933" w14:textId="77777777" w:rsidR="00841FC4" w:rsidRPr="00D3130E" w:rsidRDefault="00841FC4" w:rsidP="00841FC4">
      <w:pPr>
        <w:pStyle w:val="paragraph"/>
      </w:pPr>
      <w:r w:rsidRPr="00D3130E">
        <w:tab/>
        <w:t>(b)</w:t>
      </w:r>
      <w:r w:rsidRPr="00D3130E">
        <w:tab/>
        <w:t>on application by the person if:</w:t>
      </w:r>
    </w:p>
    <w:p w14:paraId="09BD8597" w14:textId="77777777" w:rsidR="00841FC4" w:rsidRPr="00D3130E" w:rsidRDefault="00841FC4" w:rsidP="00841FC4">
      <w:pPr>
        <w:pStyle w:val="paragraphsub"/>
      </w:pPr>
      <w:r w:rsidRPr="00D3130E">
        <w:lastRenderedPageBreak/>
        <w:tab/>
        <w:t>(i)</w:t>
      </w:r>
      <w:r w:rsidRPr="00D3130E">
        <w:tab/>
        <w:t>the person is an approved SMSF auditor; and</w:t>
      </w:r>
    </w:p>
    <w:p w14:paraId="46BA9DD7" w14:textId="77777777" w:rsidR="00841FC4" w:rsidRPr="00D3130E" w:rsidRDefault="00841FC4" w:rsidP="00841FC4">
      <w:pPr>
        <w:pStyle w:val="paragraphsub"/>
      </w:pPr>
      <w:r w:rsidRPr="00D3130E">
        <w:tab/>
        <w:t>(ii)</w:t>
      </w:r>
      <w:r w:rsidRPr="00D3130E">
        <w:tab/>
        <w:t>the application is accompanied by any documents prescribed by the regulations.</w:t>
      </w:r>
    </w:p>
    <w:p w14:paraId="00460C7D" w14:textId="77777777" w:rsidR="00841FC4" w:rsidRPr="00D3130E" w:rsidRDefault="00841FC4" w:rsidP="00841FC4">
      <w:pPr>
        <w:pStyle w:val="subsection"/>
      </w:pPr>
      <w:r w:rsidRPr="00D3130E">
        <w:tab/>
        <w:t>(3)</w:t>
      </w:r>
      <w:r w:rsidRPr="00D3130E">
        <w:tab/>
        <w:t>Without limiting the conditions that the Regulator may impose under this section, those conditions, or those conditions as varied, may require one or more of the following:</w:t>
      </w:r>
    </w:p>
    <w:p w14:paraId="1A59C08C" w14:textId="77777777" w:rsidR="00841FC4" w:rsidRPr="00D3130E" w:rsidRDefault="00841FC4" w:rsidP="00841FC4">
      <w:pPr>
        <w:pStyle w:val="paragraph"/>
      </w:pPr>
      <w:r w:rsidRPr="00D3130E">
        <w:tab/>
        <w:t>(a)</w:t>
      </w:r>
      <w:r w:rsidRPr="00D3130E">
        <w:tab/>
        <w:t>that the person complete a course of education or training specified in the notice;</w:t>
      </w:r>
    </w:p>
    <w:p w14:paraId="003C89FD" w14:textId="77777777" w:rsidR="00841FC4" w:rsidRPr="00D3130E" w:rsidRDefault="00841FC4" w:rsidP="00841FC4">
      <w:pPr>
        <w:pStyle w:val="paragraph"/>
      </w:pPr>
      <w:r w:rsidRPr="00D3130E">
        <w:tab/>
        <w:t>(b)</w:t>
      </w:r>
      <w:r w:rsidRPr="00D3130E">
        <w:tab/>
        <w:t>that the person undertake and pass a competency examination within a period specified by the Regulator.</w:t>
      </w:r>
    </w:p>
    <w:p w14:paraId="2D866990" w14:textId="77777777" w:rsidR="00841FC4" w:rsidRPr="00D3130E" w:rsidRDefault="00841FC4" w:rsidP="00841FC4">
      <w:pPr>
        <w:pStyle w:val="ActHead5"/>
      </w:pPr>
      <w:bookmarkStart w:id="11" w:name="_Toc172384031"/>
      <w:r w:rsidRPr="00367EEE">
        <w:rPr>
          <w:rStyle w:val="CharSectno"/>
        </w:rPr>
        <w:t>128E</w:t>
      </w:r>
      <w:r w:rsidRPr="00D3130E">
        <w:t xml:space="preserve">  Cancelling registration</w:t>
      </w:r>
      <w:bookmarkEnd w:id="11"/>
    </w:p>
    <w:p w14:paraId="188C7D42" w14:textId="77777777" w:rsidR="00841FC4" w:rsidRPr="00D3130E" w:rsidRDefault="00841FC4" w:rsidP="00841FC4">
      <w:pPr>
        <w:pStyle w:val="subsection"/>
      </w:pPr>
      <w:r w:rsidRPr="00D3130E">
        <w:tab/>
        <w:t>(1)</w:t>
      </w:r>
      <w:r w:rsidRPr="00D3130E">
        <w:tab/>
        <w:t>The Regulator may cancel a person’s registration as an approved SMSF auditor if the person requests the Regulator to do so. The request must be in writing.</w:t>
      </w:r>
    </w:p>
    <w:p w14:paraId="60AE0D00" w14:textId="77777777" w:rsidR="00841FC4" w:rsidRPr="00D3130E" w:rsidRDefault="00841FC4" w:rsidP="00841FC4">
      <w:pPr>
        <w:pStyle w:val="subsection"/>
      </w:pPr>
      <w:r w:rsidRPr="00D3130E">
        <w:tab/>
        <w:t>(2)</w:t>
      </w:r>
      <w:r w:rsidRPr="00D3130E">
        <w:tab/>
        <w:t>The Regulator may cancel a person’s registration as an approved SMSF auditor if the Regulator is satisfied that the person:</w:t>
      </w:r>
    </w:p>
    <w:p w14:paraId="1035AE27" w14:textId="0A65AB86" w:rsidR="00841FC4" w:rsidRPr="00D3130E" w:rsidRDefault="00841FC4" w:rsidP="00841FC4">
      <w:pPr>
        <w:pStyle w:val="paragraph"/>
      </w:pPr>
      <w:r w:rsidRPr="00D3130E">
        <w:tab/>
        <w:t>(a)</w:t>
      </w:r>
      <w:r w:rsidRPr="00D3130E">
        <w:tab/>
        <w:t xml:space="preserve">has failed to comply with a condition imposed under </w:t>
      </w:r>
      <w:r w:rsidR="00367EEE">
        <w:t>section 1</w:t>
      </w:r>
      <w:r w:rsidRPr="00D3130E">
        <w:t>28D on the person’s registration; or</w:t>
      </w:r>
    </w:p>
    <w:p w14:paraId="7666D499" w14:textId="77777777" w:rsidR="00841FC4" w:rsidRPr="00D3130E" w:rsidRDefault="00841FC4" w:rsidP="00841FC4">
      <w:pPr>
        <w:pStyle w:val="paragraph"/>
      </w:pPr>
      <w:r w:rsidRPr="00D3130E">
        <w:tab/>
        <w:t>(b)</w:t>
      </w:r>
      <w:r w:rsidRPr="00D3130E">
        <w:tab/>
        <w:t>has not performed any significant audit work during a continuous period of 5 years, and, as a result, has ceased to have the practical experience necessary for carrying out audits of self managed superannuation funds under this Act; or</w:t>
      </w:r>
    </w:p>
    <w:p w14:paraId="61F6E7E4" w14:textId="222AF64A" w:rsidR="00841FC4" w:rsidRPr="00D3130E" w:rsidRDefault="00841FC4" w:rsidP="00841FC4">
      <w:pPr>
        <w:pStyle w:val="paragraph"/>
      </w:pPr>
      <w:r w:rsidRPr="00D3130E">
        <w:tab/>
        <w:t>(c)</w:t>
      </w:r>
      <w:r w:rsidRPr="00D3130E">
        <w:tab/>
        <w:t xml:space="preserve">has failed to comply with the person’s obligation to give the Regulator a statement under </w:t>
      </w:r>
      <w:r w:rsidR="00367EEE">
        <w:t>section 1</w:t>
      </w:r>
      <w:r w:rsidRPr="00D3130E">
        <w:t>28G; or</w:t>
      </w:r>
    </w:p>
    <w:p w14:paraId="582B0ED6" w14:textId="77777777" w:rsidR="00841FC4" w:rsidRPr="00D3130E" w:rsidRDefault="00841FC4" w:rsidP="00841FC4">
      <w:pPr>
        <w:pStyle w:val="paragraph"/>
      </w:pPr>
      <w:r w:rsidRPr="00D3130E">
        <w:tab/>
        <w:t>(d)</w:t>
      </w:r>
      <w:r w:rsidRPr="00D3130E">
        <w:tab/>
        <w:t>has ceased to be an Australian resident.</w:t>
      </w:r>
    </w:p>
    <w:p w14:paraId="06E50EFF" w14:textId="77777777" w:rsidR="00841FC4" w:rsidRPr="00D3130E" w:rsidRDefault="00841FC4" w:rsidP="00841FC4">
      <w:pPr>
        <w:pStyle w:val="subsection"/>
      </w:pPr>
      <w:r w:rsidRPr="00D3130E">
        <w:tab/>
        <w:t>(3)</w:t>
      </w:r>
      <w:r w:rsidRPr="00D3130E">
        <w:tab/>
        <w:t>The Regulator must, not later than 14 days after deciding to cancel the registration, give the person a written notice setting out the decision and the reasons for it.</w:t>
      </w:r>
    </w:p>
    <w:p w14:paraId="1C7D0BA7" w14:textId="77777777" w:rsidR="00841FC4" w:rsidRPr="00D3130E" w:rsidRDefault="00841FC4" w:rsidP="00841FC4">
      <w:pPr>
        <w:pStyle w:val="subsection"/>
      </w:pPr>
      <w:r w:rsidRPr="00D3130E">
        <w:tab/>
        <w:t>(4)</w:t>
      </w:r>
      <w:r w:rsidRPr="00D3130E">
        <w:tab/>
        <w:t>The decision takes effect at the end of the day the notice is given to the person.</w:t>
      </w:r>
    </w:p>
    <w:p w14:paraId="0434D64B" w14:textId="77777777" w:rsidR="00841FC4" w:rsidRPr="00D3130E" w:rsidRDefault="00841FC4" w:rsidP="00841FC4">
      <w:pPr>
        <w:pStyle w:val="subsection"/>
      </w:pPr>
      <w:r w:rsidRPr="00D3130E">
        <w:lastRenderedPageBreak/>
        <w:tab/>
        <w:t>(5)</w:t>
      </w:r>
      <w:r w:rsidRPr="00D3130E">
        <w:tab/>
        <w:t xml:space="preserve">A failure to comply with </w:t>
      </w:r>
      <w:r w:rsidR="00C43295" w:rsidRPr="00D3130E">
        <w:t>subsection (</w:t>
      </w:r>
      <w:r w:rsidRPr="00D3130E">
        <w:t>3) does not affect the validity of the decision.</w:t>
      </w:r>
    </w:p>
    <w:p w14:paraId="7A0DBFCD" w14:textId="77777777" w:rsidR="00841FC4" w:rsidRPr="00D3130E" w:rsidRDefault="00841FC4" w:rsidP="00841FC4">
      <w:pPr>
        <w:pStyle w:val="ActHead4"/>
      </w:pPr>
      <w:bookmarkStart w:id="12" w:name="_Toc172384032"/>
      <w:r w:rsidRPr="00367EEE">
        <w:rPr>
          <w:rStyle w:val="CharSubdNo"/>
        </w:rPr>
        <w:t>Subdivision B</w:t>
      </w:r>
      <w:r w:rsidRPr="00D3130E">
        <w:t>—</w:t>
      </w:r>
      <w:r w:rsidRPr="00367EEE">
        <w:rPr>
          <w:rStyle w:val="CharSubdText"/>
        </w:rPr>
        <w:t>Obligations of approved SMSF auditors</w:t>
      </w:r>
      <w:bookmarkEnd w:id="12"/>
    </w:p>
    <w:p w14:paraId="7C842364" w14:textId="77777777" w:rsidR="00841FC4" w:rsidRPr="00D3130E" w:rsidRDefault="00841FC4" w:rsidP="00841FC4">
      <w:pPr>
        <w:pStyle w:val="ActHead5"/>
      </w:pPr>
      <w:bookmarkStart w:id="13" w:name="_Toc172384033"/>
      <w:r w:rsidRPr="00367EEE">
        <w:rPr>
          <w:rStyle w:val="CharSectno"/>
        </w:rPr>
        <w:t>128F</w:t>
      </w:r>
      <w:r w:rsidRPr="00D3130E">
        <w:t xml:space="preserve">  Professional obligations of approved SMSF auditors</w:t>
      </w:r>
      <w:bookmarkEnd w:id="13"/>
    </w:p>
    <w:p w14:paraId="744EA059" w14:textId="77777777" w:rsidR="00841FC4" w:rsidRPr="00D3130E" w:rsidRDefault="00841FC4" w:rsidP="00841FC4">
      <w:pPr>
        <w:pStyle w:val="subsection"/>
      </w:pPr>
      <w:r w:rsidRPr="00D3130E">
        <w:tab/>
      </w:r>
      <w:r w:rsidRPr="00D3130E">
        <w:tab/>
        <w:t>An approved SMSF auditor must:</w:t>
      </w:r>
    </w:p>
    <w:p w14:paraId="076A5B44" w14:textId="77777777" w:rsidR="00841FC4" w:rsidRPr="00D3130E" w:rsidRDefault="00841FC4" w:rsidP="00841FC4">
      <w:pPr>
        <w:pStyle w:val="paragraph"/>
      </w:pPr>
      <w:r w:rsidRPr="00D3130E">
        <w:tab/>
        <w:t>(a)</w:t>
      </w:r>
      <w:r w:rsidRPr="00D3130E">
        <w:tab/>
        <w:t>complete the continuing professional development requirements prescribed by the regulations; and</w:t>
      </w:r>
    </w:p>
    <w:p w14:paraId="163BE698" w14:textId="77777777" w:rsidR="00841FC4" w:rsidRPr="00D3130E" w:rsidRDefault="00841FC4" w:rsidP="00841FC4">
      <w:pPr>
        <w:pStyle w:val="paragraph"/>
      </w:pPr>
      <w:r w:rsidRPr="00D3130E">
        <w:tab/>
        <w:t>(b)</w:t>
      </w:r>
      <w:r w:rsidRPr="00D3130E">
        <w:tab/>
        <w:t>hold a current policy of professional indemnity insurance, of a level prescribed by the regulations, for claims that may be made against the auditor in connection with audits of self managed superannuation funds; and</w:t>
      </w:r>
    </w:p>
    <w:p w14:paraId="130A131D" w14:textId="77777777" w:rsidR="00841FC4" w:rsidRPr="00D3130E" w:rsidRDefault="00841FC4" w:rsidP="00841FC4">
      <w:pPr>
        <w:pStyle w:val="paragraph"/>
      </w:pPr>
      <w:r w:rsidRPr="00D3130E">
        <w:tab/>
        <w:t>(c)</w:t>
      </w:r>
      <w:r w:rsidRPr="00D3130E">
        <w:tab/>
        <w:t>comply with:</w:t>
      </w:r>
    </w:p>
    <w:p w14:paraId="048BF45D" w14:textId="1549E717" w:rsidR="00841FC4" w:rsidRPr="00D3130E" w:rsidRDefault="00841FC4" w:rsidP="00841FC4">
      <w:pPr>
        <w:pStyle w:val="paragraphsub"/>
      </w:pPr>
      <w:r w:rsidRPr="00D3130E">
        <w:tab/>
        <w:t>(i)</w:t>
      </w:r>
      <w:r w:rsidRPr="00D3130E">
        <w:tab/>
        <w:t xml:space="preserve">any competency standards that the Regulator determines under </w:t>
      </w:r>
      <w:r w:rsidR="00367EEE">
        <w:t>section 1</w:t>
      </w:r>
      <w:r w:rsidRPr="00D3130E">
        <w:t>28Q; and</w:t>
      </w:r>
    </w:p>
    <w:p w14:paraId="082A4970" w14:textId="77777777" w:rsidR="00841FC4" w:rsidRPr="00D3130E" w:rsidRDefault="00841FC4" w:rsidP="00841FC4">
      <w:pPr>
        <w:pStyle w:val="paragraphsub"/>
      </w:pPr>
      <w:r w:rsidRPr="00D3130E">
        <w:tab/>
        <w:t>(ii)</w:t>
      </w:r>
      <w:r w:rsidRPr="00D3130E">
        <w:tab/>
        <w:t>any auditing standards, made by the Auditing and Assurance Standards Board under section</w:t>
      </w:r>
      <w:r w:rsidR="00C43295" w:rsidRPr="00D3130E">
        <w:t> </w:t>
      </w:r>
      <w:r w:rsidRPr="00D3130E">
        <w:t xml:space="preserve">336 of the </w:t>
      </w:r>
      <w:r w:rsidRPr="00D3130E">
        <w:rPr>
          <w:i/>
        </w:rPr>
        <w:t>Corporations Act 2001</w:t>
      </w:r>
      <w:r w:rsidRPr="00D3130E">
        <w:t>, that are applicable to the duties of an approved SMSF auditor under this Act; and</w:t>
      </w:r>
    </w:p>
    <w:p w14:paraId="59500343" w14:textId="77777777" w:rsidR="00841FC4" w:rsidRPr="00D3130E" w:rsidRDefault="00841FC4" w:rsidP="00841FC4">
      <w:pPr>
        <w:pStyle w:val="paragraphsub"/>
      </w:pPr>
      <w:r w:rsidRPr="00D3130E">
        <w:tab/>
        <w:t>(iii)</w:t>
      </w:r>
      <w:r w:rsidRPr="00D3130E">
        <w:tab/>
        <w:t>any auditing and assurance standards, formulated by the Auditing and Assurance Standards Board under section</w:t>
      </w:r>
      <w:r w:rsidR="00C43295" w:rsidRPr="00D3130E">
        <w:t> </w:t>
      </w:r>
      <w:r w:rsidRPr="00D3130E">
        <w:t xml:space="preserve">227B of the </w:t>
      </w:r>
      <w:r w:rsidRPr="00D3130E">
        <w:rPr>
          <w:i/>
        </w:rPr>
        <w:t>Australian Securities and Investments Commission Act 2001</w:t>
      </w:r>
      <w:r w:rsidRPr="00D3130E">
        <w:t>, that are applicable to those duties; and</w:t>
      </w:r>
    </w:p>
    <w:p w14:paraId="6D99F64E" w14:textId="77777777" w:rsidR="00841FC4" w:rsidRPr="00D3130E" w:rsidRDefault="00841FC4" w:rsidP="00841FC4">
      <w:pPr>
        <w:pStyle w:val="paragraph"/>
      </w:pPr>
      <w:r w:rsidRPr="00D3130E">
        <w:tab/>
        <w:t>(d)</w:t>
      </w:r>
      <w:r w:rsidRPr="00D3130E">
        <w:tab/>
        <w:t>comply with the auditor independence requirements prescribed by the regulations.</w:t>
      </w:r>
    </w:p>
    <w:p w14:paraId="468B0DCA" w14:textId="77777777" w:rsidR="00841FC4" w:rsidRPr="00D3130E" w:rsidRDefault="00841FC4" w:rsidP="00841FC4">
      <w:pPr>
        <w:pStyle w:val="ActHead5"/>
      </w:pPr>
      <w:bookmarkStart w:id="14" w:name="_Toc172384034"/>
      <w:r w:rsidRPr="00367EEE">
        <w:rPr>
          <w:rStyle w:val="CharSectno"/>
        </w:rPr>
        <w:t>128G</w:t>
      </w:r>
      <w:r w:rsidRPr="00D3130E">
        <w:t xml:space="preserve">  Annual statements</w:t>
      </w:r>
      <w:bookmarkEnd w:id="14"/>
    </w:p>
    <w:p w14:paraId="5F9CD72C" w14:textId="77777777" w:rsidR="00841FC4" w:rsidRPr="00D3130E" w:rsidRDefault="00841FC4" w:rsidP="00841FC4">
      <w:pPr>
        <w:pStyle w:val="subsection"/>
      </w:pPr>
      <w:r w:rsidRPr="00D3130E">
        <w:tab/>
        <w:t>(1)</w:t>
      </w:r>
      <w:r w:rsidRPr="00D3130E">
        <w:tab/>
        <w:t>An approved SMSF auditor or suspended SMSF auditor must, within 30 days after the end of:</w:t>
      </w:r>
    </w:p>
    <w:p w14:paraId="1EF79631" w14:textId="77777777" w:rsidR="00841FC4" w:rsidRPr="00D3130E" w:rsidRDefault="00841FC4" w:rsidP="00841FC4">
      <w:pPr>
        <w:pStyle w:val="paragraph"/>
      </w:pPr>
      <w:r w:rsidRPr="00D3130E">
        <w:tab/>
        <w:t>(a)</w:t>
      </w:r>
      <w:r w:rsidRPr="00D3130E">
        <w:tab/>
        <w:t>the 12 month period beginning on the day the auditor’s registration as an approved SMSF auditor took effect; and</w:t>
      </w:r>
    </w:p>
    <w:p w14:paraId="1B499C29" w14:textId="77777777" w:rsidR="00841FC4" w:rsidRPr="00D3130E" w:rsidRDefault="00841FC4" w:rsidP="00841FC4">
      <w:pPr>
        <w:pStyle w:val="paragraph"/>
      </w:pPr>
      <w:r w:rsidRPr="00D3130E">
        <w:tab/>
        <w:t>(b)</w:t>
      </w:r>
      <w:r w:rsidRPr="00D3130E">
        <w:tab/>
        <w:t>each subsequent 12 month period;</w:t>
      </w:r>
    </w:p>
    <w:p w14:paraId="71F899DF" w14:textId="77777777" w:rsidR="00841FC4" w:rsidRPr="00D3130E" w:rsidRDefault="00841FC4" w:rsidP="00841FC4">
      <w:pPr>
        <w:pStyle w:val="subsection2"/>
      </w:pPr>
      <w:r w:rsidRPr="00D3130E">
        <w:t>give to the Regulator a statement relating to that period.</w:t>
      </w:r>
    </w:p>
    <w:p w14:paraId="6933FD11" w14:textId="77777777" w:rsidR="00841FC4" w:rsidRPr="00D3130E" w:rsidRDefault="00841FC4" w:rsidP="00841FC4">
      <w:pPr>
        <w:pStyle w:val="subsection"/>
      </w:pPr>
      <w:r w:rsidRPr="00D3130E">
        <w:lastRenderedPageBreak/>
        <w:tab/>
        <w:t>(2)</w:t>
      </w:r>
      <w:r w:rsidRPr="00D3130E">
        <w:tab/>
        <w:t>The statement must be in the approved form.</w:t>
      </w:r>
    </w:p>
    <w:p w14:paraId="0A80552A" w14:textId="77777777" w:rsidR="00841FC4" w:rsidRPr="00D3130E" w:rsidRDefault="00841FC4" w:rsidP="00841FC4">
      <w:pPr>
        <w:pStyle w:val="subsection"/>
      </w:pPr>
      <w:r w:rsidRPr="00D3130E">
        <w:tab/>
        <w:t>(3)</w:t>
      </w:r>
      <w:r w:rsidRPr="00D3130E">
        <w:tab/>
        <w:t>The Regulator may, at any time before the statement is due, extend (or further extend) the period for giving the statement.</w:t>
      </w:r>
    </w:p>
    <w:p w14:paraId="784FD384" w14:textId="77777777" w:rsidR="00841FC4" w:rsidRPr="00D3130E" w:rsidRDefault="00841FC4" w:rsidP="00841FC4">
      <w:pPr>
        <w:pStyle w:val="notetext"/>
      </w:pPr>
      <w:r w:rsidRPr="00D3130E">
        <w:t>Note:</w:t>
      </w:r>
      <w:r w:rsidRPr="00D3130E">
        <w:tab/>
        <w:t>The approved form may require electronic lodgement of the statement: see sections</w:t>
      </w:r>
      <w:r w:rsidR="00C43295" w:rsidRPr="00D3130E">
        <w:t> </w:t>
      </w:r>
      <w:r w:rsidRPr="00D3130E">
        <w:t>11A and 11B.</w:t>
      </w:r>
    </w:p>
    <w:p w14:paraId="2972760D" w14:textId="77777777" w:rsidR="00841FC4" w:rsidRPr="00D3130E" w:rsidRDefault="00841FC4" w:rsidP="00841FC4">
      <w:pPr>
        <w:pStyle w:val="ActHead5"/>
      </w:pPr>
      <w:bookmarkStart w:id="15" w:name="_Toc172384035"/>
      <w:r w:rsidRPr="00367EEE">
        <w:rPr>
          <w:rStyle w:val="CharSectno"/>
        </w:rPr>
        <w:t>128H</w:t>
      </w:r>
      <w:r w:rsidRPr="00D3130E">
        <w:t xml:space="preserve">  Notification of certain matters</w:t>
      </w:r>
      <w:bookmarkEnd w:id="15"/>
    </w:p>
    <w:p w14:paraId="27279762" w14:textId="4E2478BA" w:rsidR="00841FC4" w:rsidRPr="00D3130E" w:rsidRDefault="00841FC4" w:rsidP="00841FC4">
      <w:pPr>
        <w:pStyle w:val="subsection"/>
      </w:pPr>
      <w:r w:rsidRPr="00D3130E">
        <w:tab/>
      </w:r>
      <w:r w:rsidRPr="00D3130E">
        <w:tab/>
        <w:t>If:</w:t>
      </w:r>
    </w:p>
    <w:p w14:paraId="34E74918" w14:textId="77777777" w:rsidR="00841FC4" w:rsidRPr="00D3130E" w:rsidRDefault="00841FC4" w:rsidP="00841FC4">
      <w:pPr>
        <w:pStyle w:val="paragraph"/>
      </w:pPr>
      <w:r w:rsidRPr="00D3130E">
        <w:tab/>
        <w:t>(a)</w:t>
      </w:r>
      <w:r w:rsidRPr="00D3130E">
        <w:tab/>
        <w:t>an approved SMSF auditor ceases:</w:t>
      </w:r>
    </w:p>
    <w:p w14:paraId="27EBE3EE" w14:textId="77777777" w:rsidR="00841FC4" w:rsidRPr="00D3130E" w:rsidRDefault="00841FC4" w:rsidP="00841FC4">
      <w:pPr>
        <w:pStyle w:val="paragraphsub"/>
      </w:pPr>
      <w:r w:rsidRPr="00D3130E">
        <w:tab/>
        <w:t>(i)</w:t>
      </w:r>
      <w:r w:rsidRPr="00D3130E">
        <w:tab/>
        <w:t>to practise as an auditor of self managed superannuation funds; or</w:t>
      </w:r>
    </w:p>
    <w:p w14:paraId="1F93DC82" w14:textId="77777777" w:rsidR="00841FC4" w:rsidRPr="00D3130E" w:rsidRDefault="00841FC4" w:rsidP="00841FC4">
      <w:pPr>
        <w:pStyle w:val="paragraphsub"/>
      </w:pPr>
      <w:r w:rsidRPr="00D3130E">
        <w:tab/>
        <w:t>(ii)</w:t>
      </w:r>
      <w:r w:rsidRPr="00D3130E">
        <w:tab/>
        <w:t>to be an Australian resident; or</w:t>
      </w:r>
    </w:p>
    <w:p w14:paraId="067F1FCD" w14:textId="77777777" w:rsidR="00841FC4" w:rsidRPr="00D3130E" w:rsidRDefault="00841FC4" w:rsidP="00841FC4">
      <w:pPr>
        <w:pStyle w:val="paragraph"/>
      </w:pPr>
      <w:r w:rsidRPr="00D3130E">
        <w:tab/>
        <w:t>(b)</w:t>
      </w:r>
      <w:r w:rsidRPr="00D3130E">
        <w:tab/>
        <w:t>a suspended SMSF auditor ceases to be an Australian resident; or</w:t>
      </w:r>
    </w:p>
    <w:p w14:paraId="04AD1431" w14:textId="77777777" w:rsidR="00896572" w:rsidRPr="00D3130E" w:rsidRDefault="00896572" w:rsidP="00896572">
      <w:pPr>
        <w:pStyle w:val="paragraph"/>
      </w:pPr>
      <w:r w:rsidRPr="00D3130E">
        <w:tab/>
        <w:t>(c)</w:t>
      </w:r>
      <w:r w:rsidRPr="00D3130E">
        <w:tab/>
        <w:t>a change occurs in any matter particulars of which are required by paragraph 128J(2)(a), (c) or (d) to be entered in the Register of Approved SMSF Auditors in relation to an approved SMSF auditor or suspended SMSF auditor; or</w:t>
      </w:r>
    </w:p>
    <w:p w14:paraId="015788C5" w14:textId="77777777" w:rsidR="00841FC4" w:rsidRPr="00D3130E" w:rsidRDefault="00841FC4" w:rsidP="00841FC4">
      <w:pPr>
        <w:pStyle w:val="paragraph"/>
      </w:pPr>
      <w:r w:rsidRPr="00D3130E">
        <w:tab/>
        <w:t>(d)</w:t>
      </w:r>
      <w:r w:rsidRPr="00D3130E">
        <w:tab/>
        <w:t>a change occurs in any contact details that were included:</w:t>
      </w:r>
    </w:p>
    <w:p w14:paraId="1626AEE8" w14:textId="75EE437A" w:rsidR="00841FC4" w:rsidRPr="00D3130E" w:rsidRDefault="00841FC4" w:rsidP="00841FC4">
      <w:pPr>
        <w:pStyle w:val="paragraphsub"/>
      </w:pPr>
      <w:r w:rsidRPr="00D3130E">
        <w:tab/>
        <w:t>(i)</w:t>
      </w:r>
      <w:r w:rsidRPr="00D3130E">
        <w:tab/>
        <w:t xml:space="preserve">in the application of an approved SMSF auditor or suspended SMSF auditor, under </w:t>
      </w:r>
      <w:r w:rsidR="00367EEE">
        <w:t>section 1</w:t>
      </w:r>
      <w:r w:rsidRPr="00D3130E">
        <w:t>28A, for registration as an approved SMSF auditor; or</w:t>
      </w:r>
    </w:p>
    <w:p w14:paraId="6510BCBE" w14:textId="77777777" w:rsidR="00841FC4" w:rsidRPr="00D3130E" w:rsidRDefault="00841FC4" w:rsidP="00841FC4">
      <w:pPr>
        <w:pStyle w:val="paragraphsub"/>
        <w:rPr>
          <w:b/>
        </w:rPr>
      </w:pPr>
      <w:r w:rsidRPr="00D3130E">
        <w:tab/>
        <w:t>(ii)</w:t>
      </w:r>
      <w:r w:rsidRPr="00D3130E">
        <w:tab/>
        <w:t>in particulars previously given under this paragraph in relation to an approved SMSF auditor or suspended SMSF auditor;</w:t>
      </w:r>
    </w:p>
    <w:p w14:paraId="4E25AEC9" w14:textId="3C9A503A" w:rsidR="00841FC4" w:rsidRPr="00D3130E" w:rsidRDefault="00841FC4" w:rsidP="00841FC4">
      <w:pPr>
        <w:pStyle w:val="subsection2"/>
      </w:pPr>
      <w:r w:rsidRPr="00D3130E">
        <w:t xml:space="preserve">the approved SMSF auditor or suspended SMSF auditor must, not later than 21 days after the occurrence of the event concerned, </w:t>
      </w:r>
      <w:r w:rsidR="00896572" w:rsidRPr="00D3130E">
        <w:t>give to the Regulator, in the approved form, particulars of that event</w:t>
      </w:r>
      <w:r w:rsidRPr="00D3130E">
        <w:t>.</w:t>
      </w:r>
    </w:p>
    <w:p w14:paraId="08252E02" w14:textId="77777777" w:rsidR="00896572" w:rsidRPr="00D3130E" w:rsidRDefault="00896572" w:rsidP="00896572">
      <w:pPr>
        <w:pStyle w:val="notetext"/>
      </w:pPr>
      <w:r w:rsidRPr="00D3130E">
        <w:t>Note:</w:t>
      </w:r>
      <w:r w:rsidRPr="00D3130E">
        <w:tab/>
        <w:t>The approved form may require electronic lodgement of the particulars: see sections 11A and 11B.</w:t>
      </w:r>
    </w:p>
    <w:p w14:paraId="6D969B79" w14:textId="77777777" w:rsidR="00E93B10" w:rsidRPr="00D3130E" w:rsidRDefault="00E93B10" w:rsidP="00E93B10">
      <w:pPr>
        <w:pStyle w:val="ActHead4"/>
      </w:pPr>
      <w:bookmarkStart w:id="16" w:name="_Toc172384036"/>
      <w:r w:rsidRPr="00367EEE">
        <w:rPr>
          <w:rStyle w:val="CharSubdNo"/>
        </w:rPr>
        <w:lastRenderedPageBreak/>
        <w:t>Subdivision C</w:t>
      </w:r>
      <w:r w:rsidRPr="00D3130E">
        <w:t>—</w:t>
      </w:r>
      <w:r w:rsidRPr="00367EEE">
        <w:rPr>
          <w:rStyle w:val="CharSubdText"/>
        </w:rPr>
        <w:t>Registers</w:t>
      </w:r>
      <w:bookmarkEnd w:id="16"/>
    </w:p>
    <w:p w14:paraId="45D7524A" w14:textId="77777777" w:rsidR="00E93B10" w:rsidRPr="00D3130E" w:rsidRDefault="00E93B10" w:rsidP="00E93B10">
      <w:pPr>
        <w:pStyle w:val="ActHead5"/>
      </w:pPr>
      <w:bookmarkStart w:id="17" w:name="_Toc172384037"/>
      <w:r w:rsidRPr="00367EEE">
        <w:rPr>
          <w:rStyle w:val="CharSectno"/>
        </w:rPr>
        <w:t>128J</w:t>
      </w:r>
      <w:r w:rsidRPr="00D3130E">
        <w:t xml:space="preserve">  Register of Approved SMSF Auditors</w:t>
      </w:r>
      <w:bookmarkEnd w:id="17"/>
    </w:p>
    <w:p w14:paraId="707CB8EC" w14:textId="77777777" w:rsidR="00E93B10" w:rsidRPr="00D3130E" w:rsidRDefault="00E93B10" w:rsidP="00E93B10">
      <w:pPr>
        <w:pStyle w:val="subsection"/>
      </w:pPr>
      <w:r w:rsidRPr="00D3130E">
        <w:tab/>
        <w:t>(1)</w:t>
      </w:r>
      <w:r w:rsidRPr="00D3130E">
        <w:tab/>
        <w:t>The Regulator must cause a Register of Approved SMSF Auditors to be kept for the purposes of this Act.</w:t>
      </w:r>
    </w:p>
    <w:p w14:paraId="7BCF1FFB" w14:textId="77777777" w:rsidR="00E93B10" w:rsidRPr="00D3130E" w:rsidRDefault="00E93B10" w:rsidP="00E93B10">
      <w:pPr>
        <w:pStyle w:val="subsection"/>
      </w:pPr>
      <w:r w:rsidRPr="00D3130E">
        <w:tab/>
        <w:t>(2)</w:t>
      </w:r>
      <w:r w:rsidRPr="00D3130E">
        <w:tab/>
        <w:t>The Regulator must cause the entry in the Register of the following particulars relating to each person who is an approved SMSF auditor or suspended SMSF auditor:</w:t>
      </w:r>
    </w:p>
    <w:p w14:paraId="540ACFE7" w14:textId="77777777" w:rsidR="00E93B10" w:rsidRPr="00D3130E" w:rsidRDefault="00E93B10" w:rsidP="00E93B10">
      <w:pPr>
        <w:pStyle w:val="paragraph"/>
      </w:pPr>
      <w:r w:rsidRPr="00D3130E">
        <w:tab/>
        <w:t>(a)</w:t>
      </w:r>
      <w:r w:rsidRPr="00D3130E">
        <w:tab/>
        <w:t>the person’s name;</w:t>
      </w:r>
    </w:p>
    <w:p w14:paraId="3DD6A42A" w14:textId="77777777" w:rsidR="00E93B10" w:rsidRPr="00D3130E" w:rsidRDefault="00E93B10" w:rsidP="00E93B10">
      <w:pPr>
        <w:pStyle w:val="paragraph"/>
      </w:pPr>
      <w:r w:rsidRPr="00D3130E">
        <w:tab/>
        <w:t>(b)</w:t>
      </w:r>
      <w:r w:rsidRPr="00D3130E">
        <w:tab/>
        <w:t>the day the person’s registration took effect;</w:t>
      </w:r>
    </w:p>
    <w:p w14:paraId="6E64B187" w14:textId="77777777" w:rsidR="00E93B10" w:rsidRPr="00D3130E" w:rsidRDefault="00E93B10" w:rsidP="00E93B10">
      <w:pPr>
        <w:pStyle w:val="paragraph"/>
      </w:pPr>
      <w:r w:rsidRPr="00D3130E">
        <w:tab/>
        <w:t>(c)</w:t>
      </w:r>
      <w:r w:rsidRPr="00D3130E">
        <w:tab/>
        <w:t>the address of the principal place where the person practises as an auditor of self managed superannuation funds;</w:t>
      </w:r>
    </w:p>
    <w:p w14:paraId="27FB72D1" w14:textId="77777777" w:rsidR="00E93B10" w:rsidRPr="00D3130E" w:rsidRDefault="00E93B10" w:rsidP="00E93B10">
      <w:pPr>
        <w:pStyle w:val="paragraph"/>
      </w:pPr>
      <w:r w:rsidRPr="00D3130E">
        <w:tab/>
        <w:t>(d)</w:t>
      </w:r>
      <w:r w:rsidRPr="00D3130E">
        <w:tab/>
        <w:t>if the person practises as an auditor or a member of a firm, or under a name or style other than the person’s own name—the name of the firm, or the name or style under which he or she so practises;</w:t>
      </w:r>
    </w:p>
    <w:p w14:paraId="74708F9E" w14:textId="77777777" w:rsidR="00E93B10" w:rsidRPr="00D3130E" w:rsidRDefault="00E93B10" w:rsidP="00E93B10">
      <w:pPr>
        <w:pStyle w:val="paragraph"/>
      </w:pPr>
      <w:r w:rsidRPr="00D3130E">
        <w:tab/>
        <w:t>(e)</w:t>
      </w:r>
      <w:r w:rsidRPr="00D3130E">
        <w:tab/>
        <w:t>particulars of any suspension of the person’s registration.</w:t>
      </w:r>
    </w:p>
    <w:p w14:paraId="1D429C7B" w14:textId="77777777" w:rsidR="00E93B10" w:rsidRPr="00D3130E" w:rsidRDefault="00E93B10" w:rsidP="00E93B10">
      <w:pPr>
        <w:pStyle w:val="subsection2"/>
      </w:pPr>
      <w:r w:rsidRPr="00D3130E">
        <w:t>The Regulator may cause the entry in the Register of such other particulars relating to the person as the Regulator considers appropriate.</w:t>
      </w:r>
    </w:p>
    <w:p w14:paraId="1F79ECBB" w14:textId="77777777" w:rsidR="00E93B10" w:rsidRPr="00D3130E" w:rsidRDefault="00E93B10" w:rsidP="00E93B10">
      <w:pPr>
        <w:pStyle w:val="subsection"/>
      </w:pPr>
      <w:r w:rsidRPr="00D3130E">
        <w:tab/>
        <w:t>(3)</w:t>
      </w:r>
      <w:r w:rsidRPr="00D3130E">
        <w:tab/>
        <w:t>If the person ceases to be an approved SMSF auditor (for a reason other than the person becoming a suspended SMSF auditor), the Regulator must cause to be removed from the Register the person’s name and any other particulars relating to the person that are entered in the Register.</w:t>
      </w:r>
    </w:p>
    <w:p w14:paraId="237B97CE" w14:textId="77777777" w:rsidR="00E93B10" w:rsidRPr="00D3130E" w:rsidRDefault="00E93B10" w:rsidP="00E93B10">
      <w:pPr>
        <w:pStyle w:val="subsection"/>
      </w:pPr>
      <w:r w:rsidRPr="00D3130E">
        <w:tab/>
        <w:t>(4)</w:t>
      </w:r>
      <w:r w:rsidRPr="00D3130E">
        <w:tab/>
        <w:t>A person may inspect and make copies of, or take extracts from, the Register.</w:t>
      </w:r>
    </w:p>
    <w:p w14:paraId="577B7374" w14:textId="77777777" w:rsidR="00E93B10" w:rsidRPr="00D3130E" w:rsidRDefault="00E93B10" w:rsidP="00E93B10">
      <w:pPr>
        <w:pStyle w:val="ActHead5"/>
      </w:pPr>
      <w:bookmarkStart w:id="18" w:name="_Toc172384038"/>
      <w:r w:rsidRPr="00367EEE">
        <w:rPr>
          <w:rStyle w:val="CharSectno"/>
        </w:rPr>
        <w:t>128K</w:t>
      </w:r>
      <w:r w:rsidRPr="00D3130E">
        <w:t xml:space="preserve">  Register of Disqualified SMSF Auditors</w:t>
      </w:r>
      <w:bookmarkEnd w:id="18"/>
    </w:p>
    <w:p w14:paraId="36091D21" w14:textId="77777777" w:rsidR="00E93B10" w:rsidRPr="00D3130E" w:rsidRDefault="00E93B10" w:rsidP="00E93B10">
      <w:pPr>
        <w:pStyle w:val="subsection"/>
      </w:pPr>
      <w:r w:rsidRPr="00D3130E">
        <w:tab/>
        <w:t>(1)</w:t>
      </w:r>
      <w:r w:rsidRPr="00D3130E">
        <w:tab/>
        <w:t>The Regulator must cause a Register of Disqualified SMSF Auditors to be kept for the purposes of this Act.</w:t>
      </w:r>
    </w:p>
    <w:p w14:paraId="16AF5BB9" w14:textId="16F126D8" w:rsidR="00E93B10" w:rsidRPr="00D3130E" w:rsidRDefault="00E93B10" w:rsidP="00E93B10">
      <w:pPr>
        <w:pStyle w:val="subsection"/>
      </w:pPr>
      <w:r w:rsidRPr="00D3130E">
        <w:lastRenderedPageBreak/>
        <w:tab/>
        <w:t>(2)</w:t>
      </w:r>
      <w:r w:rsidRPr="00D3130E">
        <w:tab/>
        <w:t xml:space="preserve">The Regulator must cause the entry in the Register of the name, and the contact details last known to the Regulator, of each person for whom an order disqualifying the person from being an approved SMSF auditor is in force under </w:t>
      </w:r>
      <w:r w:rsidR="00367EEE">
        <w:t>section 1</w:t>
      </w:r>
      <w:r w:rsidRPr="00D3130E">
        <w:t>30F.</w:t>
      </w:r>
    </w:p>
    <w:p w14:paraId="605E8ECA" w14:textId="77777777" w:rsidR="00E93B10" w:rsidRPr="00D3130E" w:rsidRDefault="00E93B10" w:rsidP="00E93B10">
      <w:pPr>
        <w:pStyle w:val="subsection"/>
      </w:pPr>
      <w:r w:rsidRPr="00D3130E">
        <w:tab/>
        <w:t>(3)</w:t>
      </w:r>
      <w:r w:rsidRPr="00D3130E">
        <w:tab/>
        <w:t>If the order is revoked, the Regulator must cause to be removed from the Register the person’s name and any other particulars relating to the person that are entered in the Register.</w:t>
      </w:r>
    </w:p>
    <w:p w14:paraId="2698B945" w14:textId="77777777" w:rsidR="00E93B10" w:rsidRPr="00D3130E" w:rsidRDefault="00E93B10" w:rsidP="00E93B10">
      <w:pPr>
        <w:pStyle w:val="subsection"/>
      </w:pPr>
      <w:r w:rsidRPr="00D3130E">
        <w:tab/>
        <w:t>(4)</w:t>
      </w:r>
      <w:r w:rsidRPr="00D3130E">
        <w:tab/>
        <w:t>A person may inspect and make copies of, or take extracts from, the Register.</w:t>
      </w:r>
    </w:p>
    <w:p w14:paraId="478E3CED" w14:textId="77777777" w:rsidR="00841FC4" w:rsidRPr="00D3130E" w:rsidRDefault="00841FC4" w:rsidP="00841FC4">
      <w:pPr>
        <w:pStyle w:val="ActHead4"/>
      </w:pPr>
      <w:bookmarkStart w:id="19" w:name="_Toc172384039"/>
      <w:r w:rsidRPr="00367EEE">
        <w:rPr>
          <w:rStyle w:val="CharSubdNo"/>
        </w:rPr>
        <w:t>Subdivision D</w:t>
      </w:r>
      <w:r w:rsidRPr="00D3130E">
        <w:t>—</w:t>
      </w:r>
      <w:r w:rsidRPr="00367EEE">
        <w:rPr>
          <w:rStyle w:val="CharSubdText"/>
        </w:rPr>
        <w:t>Fees</w:t>
      </w:r>
      <w:bookmarkEnd w:id="19"/>
    </w:p>
    <w:p w14:paraId="36C42F69" w14:textId="77777777" w:rsidR="00841FC4" w:rsidRPr="00D3130E" w:rsidRDefault="00841FC4" w:rsidP="00841FC4">
      <w:pPr>
        <w:pStyle w:val="ActHead5"/>
      </w:pPr>
      <w:bookmarkStart w:id="20" w:name="_Toc172384040"/>
      <w:r w:rsidRPr="00367EEE">
        <w:rPr>
          <w:rStyle w:val="CharSectno"/>
        </w:rPr>
        <w:t>128L</w:t>
      </w:r>
      <w:r w:rsidRPr="00D3130E">
        <w:t xml:space="preserve">  Fees imposed under the </w:t>
      </w:r>
      <w:r w:rsidRPr="00D3130E">
        <w:rPr>
          <w:i/>
        </w:rPr>
        <w:t>Superannuation Auditor Registration Imposition Act 2012</w:t>
      </w:r>
      <w:bookmarkEnd w:id="20"/>
    </w:p>
    <w:p w14:paraId="1F5B9B6D" w14:textId="77777777" w:rsidR="00841FC4" w:rsidRPr="00D3130E" w:rsidRDefault="00841FC4" w:rsidP="00841FC4">
      <w:pPr>
        <w:pStyle w:val="subsection"/>
      </w:pPr>
      <w:r w:rsidRPr="00D3130E">
        <w:tab/>
        <w:t>(1)</w:t>
      </w:r>
      <w:r w:rsidRPr="00D3130E">
        <w:tab/>
        <w:t xml:space="preserve">A fee imposed under the </w:t>
      </w:r>
      <w:r w:rsidRPr="00D3130E">
        <w:rPr>
          <w:i/>
        </w:rPr>
        <w:t>Superannuation Auditor Registration Imposition Act 2012</w:t>
      </w:r>
      <w:r w:rsidRPr="00D3130E">
        <w:t xml:space="preserve"> is payable for the matters mentioned in an item in column 1 of the table. The fee is payable by the person referred to in the corresponding item in column 2 of the table.</w:t>
      </w:r>
    </w:p>
    <w:p w14:paraId="186654A1" w14:textId="77777777" w:rsidR="00841FC4" w:rsidRPr="00D3130E" w:rsidRDefault="00841FC4" w:rsidP="00841FC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3544"/>
        <w:gridCol w:w="2413"/>
      </w:tblGrid>
      <w:tr w:rsidR="00841FC4" w:rsidRPr="00D3130E" w14:paraId="51BBB3D2" w14:textId="77777777" w:rsidTr="00136D28">
        <w:trPr>
          <w:tblHeader/>
        </w:trPr>
        <w:tc>
          <w:tcPr>
            <w:tcW w:w="7086" w:type="dxa"/>
            <w:gridSpan w:val="3"/>
            <w:tcBorders>
              <w:top w:val="single" w:sz="12" w:space="0" w:color="auto"/>
              <w:bottom w:val="single" w:sz="6" w:space="0" w:color="auto"/>
            </w:tcBorders>
            <w:shd w:val="clear" w:color="auto" w:fill="auto"/>
          </w:tcPr>
          <w:p w14:paraId="28C96886" w14:textId="77777777" w:rsidR="00841FC4" w:rsidRPr="00D3130E" w:rsidRDefault="00841FC4" w:rsidP="00F7195D">
            <w:pPr>
              <w:pStyle w:val="Tabletext"/>
              <w:keepNext/>
              <w:rPr>
                <w:b/>
              </w:rPr>
            </w:pPr>
            <w:r w:rsidRPr="00D3130E">
              <w:rPr>
                <w:b/>
              </w:rPr>
              <w:t xml:space="preserve">Fees imposed under the </w:t>
            </w:r>
            <w:r w:rsidRPr="00D3130E">
              <w:rPr>
                <w:b/>
                <w:i/>
              </w:rPr>
              <w:t>Superannuation Auditor Registration Imposition Act 2012</w:t>
            </w:r>
          </w:p>
        </w:tc>
      </w:tr>
      <w:tr w:rsidR="00841FC4" w:rsidRPr="00D3130E" w14:paraId="2BA1E5D3" w14:textId="77777777" w:rsidTr="00136D28">
        <w:trPr>
          <w:tblHeader/>
        </w:trPr>
        <w:tc>
          <w:tcPr>
            <w:tcW w:w="1129" w:type="dxa"/>
            <w:tcBorders>
              <w:top w:val="single" w:sz="6" w:space="0" w:color="auto"/>
              <w:bottom w:val="single" w:sz="12" w:space="0" w:color="auto"/>
            </w:tcBorders>
            <w:shd w:val="clear" w:color="auto" w:fill="auto"/>
          </w:tcPr>
          <w:p w14:paraId="28EE62A5" w14:textId="77777777" w:rsidR="00841FC4" w:rsidRPr="00D3130E" w:rsidRDefault="00841FC4" w:rsidP="00F7195D">
            <w:pPr>
              <w:pStyle w:val="Tabletext"/>
              <w:keepNext/>
              <w:rPr>
                <w:b/>
              </w:rPr>
            </w:pPr>
            <w:r w:rsidRPr="00D3130E">
              <w:rPr>
                <w:b/>
              </w:rPr>
              <w:t>Item</w:t>
            </w:r>
          </w:p>
        </w:tc>
        <w:tc>
          <w:tcPr>
            <w:tcW w:w="3544" w:type="dxa"/>
            <w:tcBorders>
              <w:top w:val="single" w:sz="6" w:space="0" w:color="auto"/>
              <w:bottom w:val="single" w:sz="12" w:space="0" w:color="auto"/>
            </w:tcBorders>
            <w:shd w:val="clear" w:color="auto" w:fill="auto"/>
          </w:tcPr>
          <w:p w14:paraId="5C4B283C" w14:textId="77777777" w:rsidR="00841FC4" w:rsidRPr="00D3130E" w:rsidRDefault="00841FC4" w:rsidP="00F7195D">
            <w:pPr>
              <w:pStyle w:val="Tabletext"/>
              <w:keepNext/>
              <w:rPr>
                <w:b/>
              </w:rPr>
            </w:pPr>
            <w:r w:rsidRPr="00D3130E">
              <w:rPr>
                <w:b/>
              </w:rPr>
              <w:t>Column 1</w:t>
            </w:r>
          </w:p>
          <w:p w14:paraId="4A536CE6" w14:textId="77777777" w:rsidR="00841FC4" w:rsidRPr="00D3130E" w:rsidRDefault="00841FC4" w:rsidP="00F7195D">
            <w:pPr>
              <w:pStyle w:val="Tabletext"/>
              <w:keepNext/>
              <w:rPr>
                <w:b/>
              </w:rPr>
            </w:pPr>
            <w:r w:rsidRPr="00D3130E">
              <w:rPr>
                <w:b/>
              </w:rPr>
              <w:t>A fee payable for ...</w:t>
            </w:r>
          </w:p>
        </w:tc>
        <w:tc>
          <w:tcPr>
            <w:tcW w:w="2413" w:type="dxa"/>
            <w:tcBorders>
              <w:top w:val="single" w:sz="6" w:space="0" w:color="auto"/>
              <w:bottom w:val="single" w:sz="12" w:space="0" w:color="auto"/>
            </w:tcBorders>
            <w:shd w:val="clear" w:color="auto" w:fill="auto"/>
          </w:tcPr>
          <w:p w14:paraId="7D858AFE" w14:textId="77777777" w:rsidR="00841FC4" w:rsidRPr="00D3130E" w:rsidRDefault="00841FC4" w:rsidP="00F7195D">
            <w:pPr>
              <w:pStyle w:val="Tabletext"/>
              <w:keepNext/>
              <w:rPr>
                <w:b/>
              </w:rPr>
            </w:pPr>
            <w:r w:rsidRPr="00D3130E">
              <w:rPr>
                <w:b/>
              </w:rPr>
              <w:t>Column 2</w:t>
            </w:r>
          </w:p>
          <w:p w14:paraId="07323181" w14:textId="77777777" w:rsidR="00841FC4" w:rsidRPr="00D3130E" w:rsidRDefault="00841FC4" w:rsidP="00F7195D">
            <w:pPr>
              <w:pStyle w:val="Tabletext"/>
              <w:keepNext/>
              <w:rPr>
                <w:b/>
              </w:rPr>
            </w:pPr>
            <w:r w:rsidRPr="00D3130E">
              <w:rPr>
                <w:b/>
              </w:rPr>
              <w:t>Is payable by ...</w:t>
            </w:r>
          </w:p>
        </w:tc>
      </w:tr>
      <w:tr w:rsidR="00841FC4" w:rsidRPr="00D3130E" w14:paraId="0CE570C7" w14:textId="77777777" w:rsidTr="00136D28">
        <w:tc>
          <w:tcPr>
            <w:tcW w:w="1129" w:type="dxa"/>
            <w:tcBorders>
              <w:top w:val="single" w:sz="12" w:space="0" w:color="auto"/>
            </w:tcBorders>
            <w:shd w:val="clear" w:color="auto" w:fill="auto"/>
          </w:tcPr>
          <w:p w14:paraId="7CFA9FD2" w14:textId="77777777" w:rsidR="00841FC4" w:rsidRPr="00D3130E" w:rsidRDefault="00841FC4" w:rsidP="00F7195D">
            <w:pPr>
              <w:pStyle w:val="Tabletext"/>
            </w:pPr>
            <w:r w:rsidRPr="00D3130E">
              <w:t>1</w:t>
            </w:r>
          </w:p>
        </w:tc>
        <w:tc>
          <w:tcPr>
            <w:tcW w:w="3544" w:type="dxa"/>
            <w:tcBorders>
              <w:top w:val="single" w:sz="12" w:space="0" w:color="auto"/>
            </w:tcBorders>
            <w:shd w:val="clear" w:color="auto" w:fill="auto"/>
          </w:tcPr>
          <w:p w14:paraId="35D24921" w14:textId="77777777" w:rsidR="00841FC4" w:rsidRPr="00D3130E" w:rsidRDefault="00841FC4" w:rsidP="00F7195D">
            <w:pPr>
              <w:pStyle w:val="Tabletext"/>
            </w:pPr>
            <w:r w:rsidRPr="00D3130E">
              <w:t>Applying for registration as an approved SMSF auditor</w:t>
            </w:r>
          </w:p>
        </w:tc>
        <w:tc>
          <w:tcPr>
            <w:tcW w:w="2413" w:type="dxa"/>
            <w:tcBorders>
              <w:top w:val="single" w:sz="12" w:space="0" w:color="auto"/>
            </w:tcBorders>
            <w:shd w:val="clear" w:color="auto" w:fill="auto"/>
          </w:tcPr>
          <w:p w14:paraId="5F4C4AFB" w14:textId="77777777" w:rsidR="00841FC4" w:rsidRPr="00D3130E" w:rsidRDefault="00841FC4" w:rsidP="00F7195D">
            <w:pPr>
              <w:pStyle w:val="Tabletext"/>
            </w:pPr>
            <w:r w:rsidRPr="00D3130E">
              <w:t>The applicant</w:t>
            </w:r>
          </w:p>
        </w:tc>
      </w:tr>
      <w:tr w:rsidR="00476979" w:rsidRPr="00D3130E" w14:paraId="574E1691" w14:textId="77777777" w:rsidTr="00136D28">
        <w:tblPrEx>
          <w:tblBorders>
            <w:insideH w:val="single" w:sz="2" w:space="0" w:color="auto"/>
          </w:tblBorders>
        </w:tblPrEx>
        <w:tc>
          <w:tcPr>
            <w:tcW w:w="1129" w:type="dxa"/>
            <w:tcBorders>
              <w:top w:val="nil"/>
              <w:bottom w:val="single" w:sz="2" w:space="0" w:color="auto"/>
            </w:tcBorders>
            <w:shd w:val="clear" w:color="auto" w:fill="auto"/>
          </w:tcPr>
          <w:p w14:paraId="592443DB" w14:textId="77777777" w:rsidR="00476979" w:rsidRPr="00D3130E" w:rsidRDefault="00476979" w:rsidP="00915130">
            <w:pPr>
              <w:pStyle w:val="Tabletext"/>
            </w:pPr>
            <w:r w:rsidRPr="00D3130E">
              <w:t>1A</w:t>
            </w:r>
          </w:p>
        </w:tc>
        <w:tc>
          <w:tcPr>
            <w:tcW w:w="3544" w:type="dxa"/>
            <w:tcBorders>
              <w:top w:val="nil"/>
              <w:bottom w:val="single" w:sz="2" w:space="0" w:color="auto"/>
            </w:tcBorders>
            <w:shd w:val="clear" w:color="auto" w:fill="auto"/>
          </w:tcPr>
          <w:p w14:paraId="5F4BFFEC" w14:textId="119AB72B" w:rsidR="00476979" w:rsidRPr="00D3130E" w:rsidRDefault="00476979" w:rsidP="00915130">
            <w:pPr>
              <w:pStyle w:val="Tabletext"/>
            </w:pPr>
            <w:r w:rsidRPr="00D3130E">
              <w:t xml:space="preserve">Applying for conditions imposed on registration as an approved SMSF auditor to be varied or revoked under </w:t>
            </w:r>
            <w:r w:rsidR="00367EEE">
              <w:t>section 1</w:t>
            </w:r>
            <w:r w:rsidRPr="00D3130E">
              <w:t>28D</w:t>
            </w:r>
          </w:p>
        </w:tc>
        <w:tc>
          <w:tcPr>
            <w:tcW w:w="2413" w:type="dxa"/>
            <w:tcBorders>
              <w:top w:val="nil"/>
              <w:bottom w:val="single" w:sz="2" w:space="0" w:color="auto"/>
            </w:tcBorders>
            <w:shd w:val="clear" w:color="auto" w:fill="auto"/>
          </w:tcPr>
          <w:p w14:paraId="01A5F900" w14:textId="77777777" w:rsidR="00476979" w:rsidRPr="00D3130E" w:rsidRDefault="00476979" w:rsidP="00915130">
            <w:pPr>
              <w:pStyle w:val="Tabletext"/>
            </w:pPr>
            <w:r w:rsidRPr="00D3130E">
              <w:t>The applicant</w:t>
            </w:r>
          </w:p>
        </w:tc>
      </w:tr>
      <w:tr w:rsidR="00476979" w:rsidRPr="00D3130E" w14:paraId="4D98A861" w14:textId="77777777" w:rsidTr="00136D28">
        <w:tblPrEx>
          <w:tblBorders>
            <w:insideH w:val="single" w:sz="2" w:space="0" w:color="auto"/>
          </w:tblBorders>
        </w:tblPrEx>
        <w:tc>
          <w:tcPr>
            <w:tcW w:w="1129" w:type="dxa"/>
            <w:tcBorders>
              <w:top w:val="single" w:sz="2" w:space="0" w:color="auto"/>
              <w:bottom w:val="single" w:sz="4" w:space="0" w:color="auto"/>
            </w:tcBorders>
            <w:shd w:val="clear" w:color="auto" w:fill="auto"/>
          </w:tcPr>
          <w:p w14:paraId="69C4A0E6" w14:textId="77777777" w:rsidR="00476979" w:rsidRPr="00D3130E" w:rsidRDefault="00476979" w:rsidP="00915130">
            <w:pPr>
              <w:pStyle w:val="Tabletext"/>
            </w:pPr>
            <w:r w:rsidRPr="00D3130E">
              <w:t>1B</w:t>
            </w:r>
          </w:p>
        </w:tc>
        <w:tc>
          <w:tcPr>
            <w:tcW w:w="3544" w:type="dxa"/>
            <w:tcBorders>
              <w:top w:val="single" w:sz="2" w:space="0" w:color="auto"/>
              <w:bottom w:val="single" w:sz="4" w:space="0" w:color="auto"/>
            </w:tcBorders>
            <w:shd w:val="clear" w:color="auto" w:fill="auto"/>
          </w:tcPr>
          <w:p w14:paraId="375D9642" w14:textId="5BFB1D8E" w:rsidR="00476979" w:rsidRPr="00D3130E" w:rsidRDefault="00476979" w:rsidP="00915130">
            <w:pPr>
              <w:pStyle w:val="Tabletext"/>
            </w:pPr>
            <w:r w:rsidRPr="00D3130E">
              <w:t xml:space="preserve">Applying for registration as an approved SMSF auditor to be cancelled under </w:t>
            </w:r>
            <w:r w:rsidR="00367EEE">
              <w:t>section 1</w:t>
            </w:r>
            <w:r w:rsidRPr="00D3130E">
              <w:t>28E</w:t>
            </w:r>
          </w:p>
        </w:tc>
        <w:tc>
          <w:tcPr>
            <w:tcW w:w="2413" w:type="dxa"/>
            <w:tcBorders>
              <w:top w:val="single" w:sz="2" w:space="0" w:color="auto"/>
              <w:bottom w:val="single" w:sz="4" w:space="0" w:color="auto"/>
            </w:tcBorders>
            <w:shd w:val="clear" w:color="auto" w:fill="auto"/>
          </w:tcPr>
          <w:p w14:paraId="1C5A41BD" w14:textId="77777777" w:rsidR="00476979" w:rsidRPr="00D3130E" w:rsidRDefault="00476979" w:rsidP="00915130">
            <w:pPr>
              <w:pStyle w:val="Tabletext"/>
            </w:pPr>
            <w:r w:rsidRPr="00D3130E">
              <w:t>The applicant</w:t>
            </w:r>
          </w:p>
        </w:tc>
      </w:tr>
      <w:tr w:rsidR="00841FC4" w:rsidRPr="00D3130E" w14:paraId="717256F9" w14:textId="77777777" w:rsidTr="00136D28">
        <w:tc>
          <w:tcPr>
            <w:tcW w:w="1129" w:type="dxa"/>
            <w:tcBorders>
              <w:top w:val="single" w:sz="4" w:space="0" w:color="auto"/>
              <w:bottom w:val="single" w:sz="4" w:space="0" w:color="auto"/>
            </w:tcBorders>
            <w:shd w:val="clear" w:color="auto" w:fill="auto"/>
          </w:tcPr>
          <w:p w14:paraId="74807E55" w14:textId="77777777" w:rsidR="00841FC4" w:rsidRPr="00D3130E" w:rsidRDefault="00841FC4" w:rsidP="00F7195D">
            <w:pPr>
              <w:pStyle w:val="Tabletext"/>
            </w:pPr>
            <w:r w:rsidRPr="00D3130E">
              <w:t>2</w:t>
            </w:r>
          </w:p>
        </w:tc>
        <w:tc>
          <w:tcPr>
            <w:tcW w:w="3544" w:type="dxa"/>
            <w:tcBorders>
              <w:top w:val="single" w:sz="4" w:space="0" w:color="auto"/>
              <w:bottom w:val="single" w:sz="4" w:space="0" w:color="auto"/>
            </w:tcBorders>
            <w:shd w:val="clear" w:color="auto" w:fill="auto"/>
          </w:tcPr>
          <w:p w14:paraId="007B6EB4" w14:textId="4A93BFE3" w:rsidR="00841FC4" w:rsidRPr="00D3130E" w:rsidRDefault="00841FC4" w:rsidP="00F7195D">
            <w:pPr>
              <w:pStyle w:val="Tabletext"/>
            </w:pPr>
            <w:r w:rsidRPr="00D3130E">
              <w:t xml:space="preserve">Undertaking a competency examination in accordance with </w:t>
            </w:r>
            <w:r w:rsidR="00367EEE">
              <w:t>section 1</w:t>
            </w:r>
            <w:r w:rsidRPr="00D3130E">
              <w:t>28C</w:t>
            </w:r>
          </w:p>
        </w:tc>
        <w:tc>
          <w:tcPr>
            <w:tcW w:w="2413" w:type="dxa"/>
            <w:tcBorders>
              <w:top w:val="single" w:sz="4" w:space="0" w:color="auto"/>
              <w:bottom w:val="single" w:sz="4" w:space="0" w:color="auto"/>
            </w:tcBorders>
            <w:shd w:val="clear" w:color="auto" w:fill="auto"/>
          </w:tcPr>
          <w:p w14:paraId="1A52B18E" w14:textId="77777777" w:rsidR="00841FC4" w:rsidRPr="00D3130E" w:rsidRDefault="00841FC4" w:rsidP="00F7195D">
            <w:pPr>
              <w:pStyle w:val="Tabletext"/>
            </w:pPr>
            <w:r w:rsidRPr="00D3130E">
              <w:t>The person undertaking the examination</w:t>
            </w:r>
          </w:p>
        </w:tc>
      </w:tr>
      <w:tr w:rsidR="00841FC4" w:rsidRPr="00D3130E" w14:paraId="4A52B427" w14:textId="77777777" w:rsidTr="00136D28">
        <w:tc>
          <w:tcPr>
            <w:tcW w:w="1129" w:type="dxa"/>
            <w:shd w:val="clear" w:color="auto" w:fill="auto"/>
          </w:tcPr>
          <w:p w14:paraId="4A7F7140" w14:textId="77777777" w:rsidR="00841FC4" w:rsidRPr="00D3130E" w:rsidRDefault="00841FC4" w:rsidP="00F7195D">
            <w:pPr>
              <w:pStyle w:val="Tabletext"/>
            </w:pPr>
            <w:r w:rsidRPr="00D3130E">
              <w:lastRenderedPageBreak/>
              <w:t>3</w:t>
            </w:r>
          </w:p>
        </w:tc>
        <w:tc>
          <w:tcPr>
            <w:tcW w:w="3544" w:type="dxa"/>
            <w:shd w:val="clear" w:color="auto" w:fill="auto"/>
          </w:tcPr>
          <w:p w14:paraId="16287DF1" w14:textId="10DDF89E" w:rsidR="00841FC4" w:rsidRPr="00D3130E" w:rsidRDefault="00841FC4" w:rsidP="00F7195D">
            <w:pPr>
              <w:pStyle w:val="Tabletext"/>
            </w:pPr>
            <w:r w:rsidRPr="00D3130E">
              <w:t xml:space="preserve">Giving to the Regulator a statement under </w:t>
            </w:r>
            <w:r w:rsidR="00367EEE">
              <w:t>section 1</w:t>
            </w:r>
            <w:r w:rsidRPr="00D3130E">
              <w:t>28G</w:t>
            </w:r>
          </w:p>
        </w:tc>
        <w:tc>
          <w:tcPr>
            <w:tcW w:w="2413" w:type="dxa"/>
            <w:shd w:val="clear" w:color="auto" w:fill="auto"/>
          </w:tcPr>
          <w:p w14:paraId="2A744A4A" w14:textId="77777777" w:rsidR="00841FC4" w:rsidRPr="00D3130E" w:rsidRDefault="00841FC4" w:rsidP="00F7195D">
            <w:pPr>
              <w:pStyle w:val="Tabletext"/>
            </w:pPr>
            <w:r w:rsidRPr="00D3130E">
              <w:t>The person giving the statement</w:t>
            </w:r>
          </w:p>
        </w:tc>
      </w:tr>
      <w:tr w:rsidR="00841FC4" w:rsidRPr="00D3130E" w14:paraId="1C03882F" w14:textId="77777777" w:rsidTr="00136D28">
        <w:tc>
          <w:tcPr>
            <w:tcW w:w="1129" w:type="dxa"/>
            <w:shd w:val="clear" w:color="auto" w:fill="auto"/>
          </w:tcPr>
          <w:p w14:paraId="61D609A4" w14:textId="77777777" w:rsidR="00841FC4" w:rsidRPr="00D3130E" w:rsidRDefault="00841FC4" w:rsidP="00F7195D">
            <w:pPr>
              <w:pStyle w:val="Tabletext"/>
            </w:pPr>
            <w:r w:rsidRPr="00D3130E">
              <w:t>4</w:t>
            </w:r>
          </w:p>
        </w:tc>
        <w:tc>
          <w:tcPr>
            <w:tcW w:w="3544" w:type="dxa"/>
            <w:shd w:val="clear" w:color="auto" w:fill="auto"/>
          </w:tcPr>
          <w:p w14:paraId="6B3CD1BC" w14:textId="4E979671" w:rsidR="00841FC4" w:rsidRPr="00D3130E" w:rsidRDefault="00841FC4" w:rsidP="00F7195D">
            <w:pPr>
              <w:pStyle w:val="Tabletext"/>
            </w:pPr>
            <w:r w:rsidRPr="00D3130E">
              <w:t xml:space="preserve">Giving to the Regulator a statement under </w:t>
            </w:r>
            <w:r w:rsidR="00367EEE">
              <w:t>section 1</w:t>
            </w:r>
            <w:r w:rsidRPr="00D3130E">
              <w:t xml:space="preserve">28G within 1 month after it fell due (in addition to the fee payable because of </w:t>
            </w:r>
            <w:r w:rsidR="00367EEE">
              <w:t>item 3</w:t>
            </w:r>
            <w:r w:rsidRPr="00D3130E">
              <w:t>)</w:t>
            </w:r>
          </w:p>
        </w:tc>
        <w:tc>
          <w:tcPr>
            <w:tcW w:w="2413" w:type="dxa"/>
            <w:shd w:val="clear" w:color="auto" w:fill="auto"/>
          </w:tcPr>
          <w:p w14:paraId="17470E7D" w14:textId="77777777" w:rsidR="00841FC4" w:rsidRPr="00D3130E" w:rsidRDefault="00841FC4" w:rsidP="00F7195D">
            <w:pPr>
              <w:pStyle w:val="Tabletext"/>
            </w:pPr>
            <w:r w:rsidRPr="00D3130E">
              <w:t>The person giving the statement</w:t>
            </w:r>
          </w:p>
        </w:tc>
      </w:tr>
      <w:tr w:rsidR="00841FC4" w:rsidRPr="00D3130E" w14:paraId="63302542" w14:textId="77777777" w:rsidTr="00136D28">
        <w:tc>
          <w:tcPr>
            <w:tcW w:w="1129" w:type="dxa"/>
            <w:shd w:val="clear" w:color="auto" w:fill="auto"/>
          </w:tcPr>
          <w:p w14:paraId="4E8C4472" w14:textId="77777777" w:rsidR="00841FC4" w:rsidRPr="00D3130E" w:rsidRDefault="00841FC4" w:rsidP="00F7195D">
            <w:pPr>
              <w:pStyle w:val="Tabletext"/>
            </w:pPr>
            <w:r w:rsidRPr="00D3130E">
              <w:t>5</w:t>
            </w:r>
          </w:p>
        </w:tc>
        <w:tc>
          <w:tcPr>
            <w:tcW w:w="3544" w:type="dxa"/>
            <w:shd w:val="clear" w:color="auto" w:fill="auto"/>
          </w:tcPr>
          <w:p w14:paraId="762AAD4A" w14:textId="6C9B2628" w:rsidR="00841FC4" w:rsidRPr="00D3130E" w:rsidRDefault="00841FC4" w:rsidP="00F7195D">
            <w:pPr>
              <w:pStyle w:val="Tabletext"/>
            </w:pPr>
            <w:r w:rsidRPr="00D3130E">
              <w:t xml:space="preserve">Giving to the Regulator a statement under </w:t>
            </w:r>
            <w:r w:rsidR="00367EEE">
              <w:t>section 1</w:t>
            </w:r>
            <w:r w:rsidRPr="00D3130E">
              <w:t xml:space="preserve">28G more than 1 month after it fell due (in addition to the fee payable because of </w:t>
            </w:r>
            <w:r w:rsidR="00367EEE">
              <w:t>item 3</w:t>
            </w:r>
            <w:r w:rsidRPr="00D3130E">
              <w:t>)</w:t>
            </w:r>
          </w:p>
        </w:tc>
        <w:tc>
          <w:tcPr>
            <w:tcW w:w="2413" w:type="dxa"/>
            <w:shd w:val="clear" w:color="auto" w:fill="auto"/>
          </w:tcPr>
          <w:p w14:paraId="5E46F4F4" w14:textId="77777777" w:rsidR="00841FC4" w:rsidRPr="00D3130E" w:rsidRDefault="00841FC4" w:rsidP="00F7195D">
            <w:pPr>
              <w:pStyle w:val="Tabletext"/>
            </w:pPr>
            <w:r w:rsidRPr="00D3130E">
              <w:t>The person giving the statement</w:t>
            </w:r>
          </w:p>
        </w:tc>
      </w:tr>
      <w:tr w:rsidR="001901EE" w:rsidRPr="00D3130E" w14:paraId="4D29EEA6" w14:textId="77777777" w:rsidTr="00813BF2">
        <w:tc>
          <w:tcPr>
            <w:tcW w:w="1129" w:type="dxa"/>
            <w:shd w:val="clear" w:color="auto" w:fill="auto"/>
          </w:tcPr>
          <w:p w14:paraId="25387EAC" w14:textId="77777777" w:rsidR="001901EE" w:rsidRPr="00D3130E" w:rsidRDefault="001901EE" w:rsidP="00813BF2">
            <w:pPr>
              <w:pStyle w:val="Tabletext"/>
            </w:pPr>
            <w:r w:rsidRPr="00D3130E">
              <w:t>6</w:t>
            </w:r>
          </w:p>
        </w:tc>
        <w:tc>
          <w:tcPr>
            <w:tcW w:w="3544" w:type="dxa"/>
            <w:shd w:val="clear" w:color="auto" w:fill="auto"/>
          </w:tcPr>
          <w:p w14:paraId="036042F6" w14:textId="1955DC08" w:rsidR="001901EE" w:rsidRPr="00D3130E" w:rsidRDefault="001901EE" w:rsidP="00813BF2">
            <w:pPr>
              <w:pStyle w:val="Tabletext"/>
            </w:pPr>
            <w:r w:rsidRPr="00D3130E">
              <w:t xml:space="preserve">Giving to the Regulator particulars under </w:t>
            </w:r>
            <w:r w:rsidR="00367EEE">
              <w:t>section 1</w:t>
            </w:r>
            <w:r w:rsidRPr="00D3130E">
              <w:t>28H within 1 month after they fell due</w:t>
            </w:r>
          </w:p>
        </w:tc>
        <w:tc>
          <w:tcPr>
            <w:tcW w:w="2413" w:type="dxa"/>
            <w:shd w:val="clear" w:color="auto" w:fill="auto"/>
          </w:tcPr>
          <w:p w14:paraId="1EF58CDE" w14:textId="77777777" w:rsidR="001901EE" w:rsidRPr="00D3130E" w:rsidRDefault="001901EE" w:rsidP="00813BF2">
            <w:pPr>
              <w:pStyle w:val="Tabletext"/>
            </w:pPr>
            <w:r w:rsidRPr="00D3130E">
              <w:t>The person giving the particulars</w:t>
            </w:r>
          </w:p>
        </w:tc>
      </w:tr>
      <w:tr w:rsidR="001901EE" w:rsidRPr="00D3130E" w14:paraId="323D2D73" w14:textId="77777777" w:rsidTr="00813BF2">
        <w:tc>
          <w:tcPr>
            <w:tcW w:w="1129" w:type="dxa"/>
            <w:shd w:val="clear" w:color="auto" w:fill="auto"/>
          </w:tcPr>
          <w:p w14:paraId="5CB53384" w14:textId="77777777" w:rsidR="001901EE" w:rsidRPr="00D3130E" w:rsidRDefault="001901EE" w:rsidP="00813BF2">
            <w:pPr>
              <w:pStyle w:val="Tabletext"/>
            </w:pPr>
            <w:r w:rsidRPr="00D3130E">
              <w:t>7</w:t>
            </w:r>
          </w:p>
        </w:tc>
        <w:tc>
          <w:tcPr>
            <w:tcW w:w="3544" w:type="dxa"/>
            <w:shd w:val="clear" w:color="auto" w:fill="auto"/>
          </w:tcPr>
          <w:p w14:paraId="2E86274C" w14:textId="6EBF61A1" w:rsidR="001901EE" w:rsidRPr="00D3130E" w:rsidRDefault="001901EE" w:rsidP="00813BF2">
            <w:pPr>
              <w:pStyle w:val="Tabletext"/>
            </w:pPr>
            <w:r w:rsidRPr="00D3130E">
              <w:t xml:space="preserve">Giving to the Regulator particulars under </w:t>
            </w:r>
            <w:r w:rsidR="00367EEE">
              <w:t>section 1</w:t>
            </w:r>
            <w:r w:rsidRPr="00D3130E">
              <w:t>28H more than 1 month after they fell due</w:t>
            </w:r>
          </w:p>
        </w:tc>
        <w:tc>
          <w:tcPr>
            <w:tcW w:w="2413" w:type="dxa"/>
            <w:shd w:val="clear" w:color="auto" w:fill="auto"/>
          </w:tcPr>
          <w:p w14:paraId="6B9E4801" w14:textId="77777777" w:rsidR="001901EE" w:rsidRPr="00D3130E" w:rsidRDefault="001901EE" w:rsidP="00813BF2">
            <w:pPr>
              <w:pStyle w:val="Tabletext"/>
            </w:pPr>
            <w:r w:rsidRPr="00D3130E">
              <w:t>The person giving the particulars</w:t>
            </w:r>
          </w:p>
        </w:tc>
      </w:tr>
      <w:tr w:rsidR="001901EE" w:rsidRPr="00D3130E" w14:paraId="13364130" w14:textId="77777777" w:rsidTr="00813BF2">
        <w:tc>
          <w:tcPr>
            <w:tcW w:w="1129" w:type="dxa"/>
            <w:tcBorders>
              <w:bottom w:val="single" w:sz="12" w:space="0" w:color="auto"/>
            </w:tcBorders>
            <w:shd w:val="clear" w:color="auto" w:fill="auto"/>
          </w:tcPr>
          <w:p w14:paraId="70055B95" w14:textId="77777777" w:rsidR="001901EE" w:rsidRPr="00D3130E" w:rsidRDefault="001901EE" w:rsidP="00813BF2">
            <w:pPr>
              <w:pStyle w:val="Tabletext"/>
            </w:pPr>
            <w:r w:rsidRPr="00D3130E">
              <w:t>8</w:t>
            </w:r>
          </w:p>
        </w:tc>
        <w:tc>
          <w:tcPr>
            <w:tcW w:w="3544" w:type="dxa"/>
            <w:tcBorders>
              <w:bottom w:val="single" w:sz="12" w:space="0" w:color="auto"/>
            </w:tcBorders>
            <w:shd w:val="clear" w:color="auto" w:fill="auto"/>
          </w:tcPr>
          <w:p w14:paraId="189755EC" w14:textId="77777777" w:rsidR="001901EE" w:rsidRPr="00D3130E" w:rsidRDefault="001901EE" w:rsidP="00813BF2">
            <w:pPr>
              <w:pStyle w:val="Tabletext"/>
            </w:pPr>
            <w:r w:rsidRPr="00D3130E">
              <w:t>Inspecting or searching a register that the Regulator keeps under this Division</w:t>
            </w:r>
          </w:p>
        </w:tc>
        <w:tc>
          <w:tcPr>
            <w:tcW w:w="2413" w:type="dxa"/>
            <w:tcBorders>
              <w:bottom w:val="single" w:sz="12" w:space="0" w:color="auto"/>
            </w:tcBorders>
            <w:shd w:val="clear" w:color="auto" w:fill="auto"/>
          </w:tcPr>
          <w:p w14:paraId="00C7FCB4" w14:textId="77777777" w:rsidR="001901EE" w:rsidRPr="00D3130E" w:rsidRDefault="001901EE" w:rsidP="00813BF2">
            <w:pPr>
              <w:pStyle w:val="Tabletext"/>
            </w:pPr>
            <w:r w:rsidRPr="00D3130E">
              <w:t>The person who makes a request to inspect or search the register</w:t>
            </w:r>
          </w:p>
        </w:tc>
      </w:tr>
    </w:tbl>
    <w:p w14:paraId="44005193" w14:textId="062845DF" w:rsidR="00841FC4" w:rsidRPr="00D3130E" w:rsidRDefault="00841FC4" w:rsidP="00841FC4">
      <w:pPr>
        <w:pStyle w:val="subsection"/>
      </w:pPr>
      <w:r w:rsidRPr="00D3130E">
        <w:tab/>
        <w:t>(2)</w:t>
      </w:r>
      <w:r w:rsidRPr="00D3130E">
        <w:tab/>
        <w:t>The fee is payable to the Regulator on behalf of the Commonwealth.</w:t>
      </w:r>
    </w:p>
    <w:p w14:paraId="5B463C8F" w14:textId="77777777" w:rsidR="00841FC4" w:rsidRPr="00D3130E" w:rsidRDefault="00841FC4" w:rsidP="00841FC4">
      <w:pPr>
        <w:pStyle w:val="subsection"/>
      </w:pPr>
      <w:r w:rsidRPr="00D3130E">
        <w:tab/>
        <w:t>(3)</w:t>
      </w:r>
      <w:r w:rsidRPr="00D3130E">
        <w:tab/>
        <w:t>The fee is due and payable on the day prescribed by the regulations for the purposes of this subsection.</w:t>
      </w:r>
    </w:p>
    <w:p w14:paraId="308E10B8" w14:textId="4C989695" w:rsidR="00841FC4" w:rsidRPr="00D3130E" w:rsidRDefault="00841FC4" w:rsidP="00841FC4">
      <w:pPr>
        <w:pStyle w:val="subsection"/>
      </w:pPr>
      <w:r w:rsidRPr="00D3130E">
        <w:tab/>
        <w:t>(4)</w:t>
      </w:r>
      <w:r w:rsidRPr="00D3130E">
        <w:tab/>
        <w:t>The Regulator may, on behalf of the Commonwealth, waive the payment of the whole or a part of the fee, on the Regulator’s own initiative or on written application by a person.</w:t>
      </w:r>
    </w:p>
    <w:p w14:paraId="14BCC575" w14:textId="14CEC8E2" w:rsidR="001901EE" w:rsidRPr="00D3130E" w:rsidRDefault="001901EE" w:rsidP="001901EE">
      <w:pPr>
        <w:pStyle w:val="subsection"/>
      </w:pPr>
      <w:r w:rsidRPr="00D3130E">
        <w:tab/>
        <w:t>(5)</w:t>
      </w:r>
      <w:r w:rsidRPr="00D3130E">
        <w:tab/>
        <w:t xml:space="preserve">If a fee is payable under this section for a matter (other than a matter referred to in item 8 of the table in subsection (1)), the matter is taken, for the purposes of this Act (other than </w:t>
      </w:r>
      <w:r w:rsidR="00367EEE">
        <w:t>section 1</w:t>
      </w:r>
      <w:r w:rsidRPr="00D3130E">
        <w:t>28J), not to have occurred until the fee is paid.</w:t>
      </w:r>
    </w:p>
    <w:p w14:paraId="666D42F5" w14:textId="1EAA8637" w:rsidR="00841FC4" w:rsidRPr="00D3130E" w:rsidRDefault="00841FC4" w:rsidP="00841FC4">
      <w:pPr>
        <w:pStyle w:val="subsection"/>
      </w:pPr>
      <w:r w:rsidRPr="00D3130E">
        <w:lastRenderedPageBreak/>
        <w:tab/>
        <w:t>(6)</w:t>
      </w:r>
      <w:r w:rsidRPr="00D3130E">
        <w:tab/>
        <w:t>The Regulator may, on behalf of the Commonwealth, recover a debt due under this section.</w:t>
      </w:r>
    </w:p>
    <w:p w14:paraId="08AE963C" w14:textId="77777777" w:rsidR="00841FC4" w:rsidRPr="00D3130E" w:rsidRDefault="00841FC4" w:rsidP="00841FC4">
      <w:pPr>
        <w:pStyle w:val="subsection"/>
      </w:pPr>
      <w:r w:rsidRPr="00D3130E">
        <w:tab/>
        <w:t>(7)</w:t>
      </w:r>
      <w:r w:rsidRPr="00D3130E">
        <w:tab/>
        <w:t>Nothing in a law passed before the commencement of this section exempts a person from liability to pay a fee under this section.</w:t>
      </w:r>
    </w:p>
    <w:p w14:paraId="2CC63E7C" w14:textId="77777777" w:rsidR="00841FC4" w:rsidRPr="00D3130E" w:rsidRDefault="00841FC4" w:rsidP="00841FC4">
      <w:pPr>
        <w:pStyle w:val="subsection"/>
      </w:pPr>
      <w:r w:rsidRPr="00D3130E">
        <w:tab/>
        <w:t>(8)</w:t>
      </w:r>
      <w:r w:rsidRPr="00D3130E">
        <w:tab/>
        <w:t>A law, or a provision of a law, passed after the commencement of this section that purports to exempt a person from liability:</w:t>
      </w:r>
    </w:p>
    <w:p w14:paraId="4C57E7D9" w14:textId="77777777" w:rsidR="00841FC4" w:rsidRPr="00D3130E" w:rsidRDefault="00841FC4" w:rsidP="00841FC4">
      <w:pPr>
        <w:pStyle w:val="paragraph"/>
      </w:pPr>
      <w:r w:rsidRPr="00D3130E">
        <w:tab/>
        <w:t>(a)</w:t>
      </w:r>
      <w:r w:rsidRPr="00D3130E">
        <w:tab/>
        <w:t>to pay taxes under laws of the Commonwealth; or</w:t>
      </w:r>
    </w:p>
    <w:p w14:paraId="636650A3" w14:textId="77777777" w:rsidR="00841FC4" w:rsidRPr="00D3130E" w:rsidRDefault="00841FC4" w:rsidP="00841FC4">
      <w:pPr>
        <w:pStyle w:val="paragraph"/>
      </w:pPr>
      <w:r w:rsidRPr="00D3130E">
        <w:tab/>
        <w:t>(b)</w:t>
      </w:r>
      <w:r w:rsidRPr="00D3130E">
        <w:tab/>
        <w:t>to pay certain taxes under those laws that include fees payable under this section;</w:t>
      </w:r>
    </w:p>
    <w:p w14:paraId="67307120" w14:textId="77777777" w:rsidR="00841FC4" w:rsidRPr="00D3130E" w:rsidRDefault="00841FC4" w:rsidP="00841FC4">
      <w:pPr>
        <w:pStyle w:val="subsection2"/>
      </w:pPr>
      <w:r w:rsidRPr="00D3130E">
        <w:t>is not to be construed as exempting the person from liability to pay fees payable under this section, unless the law or provision expressly exempts a person from liability to pay such fees.</w:t>
      </w:r>
    </w:p>
    <w:p w14:paraId="5C7E1062" w14:textId="77777777" w:rsidR="001901EE" w:rsidRPr="00D3130E" w:rsidRDefault="001901EE" w:rsidP="001901EE">
      <w:pPr>
        <w:pStyle w:val="ActHead5"/>
      </w:pPr>
      <w:bookmarkStart w:id="21" w:name="_Toc172384041"/>
      <w:r w:rsidRPr="00367EEE">
        <w:rPr>
          <w:rStyle w:val="CharSectno"/>
        </w:rPr>
        <w:t>128M</w:t>
      </w:r>
      <w:r w:rsidRPr="00D3130E">
        <w:t xml:space="preserve">  Fees for inspection or search</w:t>
      </w:r>
      <w:bookmarkEnd w:id="21"/>
    </w:p>
    <w:p w14:paraId="6B4761E8" w14:textId="0C24060F" w:rsidR="001901EE" w:rsidRPr="00D3130E" w:rsidRDefault="001901EE" w:rsidP="001901EE">
      <w:pPr>
        <w:pStyle w:val="subsection"/>
      </w:pPr>
      <w:r w:rsidRPr="00D3130E">
        <w:tab/>
        <w:t>(1)</w:t>
      </w:r>
      <w:r w:rsidRPr="00D3130E">
        <w:tab/>
        <w:t xml:space="preserve">If a fee is payable under </w:t>
      </w:r>
      <w:r w:rsidR="00367EEE">
        <w:t>section 1</w:t>
      </w:r>
      <w:r w:rsidRPr="00D3130E">
        <w:t>28L for a matter referred to in item 8 of the table in sub</w:t>
      </w:r>
      <w:r w:rsidR="00367EEE">
        <w:t>section 1</w:t>
      </w:r>
      <w:r w:rsidRPr="00D3130E">
        <w:t>28L(1) that involves the Regulator doing an act, the Regulator may refuse to do the act until the fee is paid.</w:t>
      </w:r>
    </w:p>
    <w:p w14:paraId="2C83E71C" w14:textId="77777777" w:rsidR="001901EE" w:rsidRPr="00D3130E" w:rsidRDefault="001901EE" w:rsidP="001901EE">
      <w:pPr>
        <w:pStyle w:val="subsection"/>
      </w:pPr>
      <w:r w:rsidRPr="00D3130E">
        <w:tab/>
        <w:t>(2)</w:t>
      </w:r>
      <w:r w:rsidRPr="00D3130E">
        <w:tab/>
        <w:t>To avoid doubt, nothing in this Division, and nothing done under this Division:</w:t>
      </w:r>
    </w:p>
    <w:p w14:paraId="5B45F151" w14:textId="77777777" w:rsidR="001901EE" w:rsidRPr="00D3130E" w:rsidRDefault="001901EE" w:rsidP="001901EE">
      <w:pPr>
        <w:pStyle w:val="paragraph"/>
      </w:pPr>
      <w:r w:rsidRPr="00D3130E">
        <w:tab/>
        <w:t>(a)</w:t>
      </w:r>
      <w:r w:rsidRPr="00D3130E">
        <w:tab/>
        <w:t>imposes on the Regulator a duty to allow the inspection or search of a register, or to make available information; or</w:t>
      </w:r>
    </w:p>
    <w:p w14:paraId="25478998" w14:textId="77777777" w:rsidR="001901EE" w:rsidRPr="00D3130E" w:rsidRDefault="001901EE" w:rsidP="001901EE">
      <w:pPr>
        <w:pStyle w:val="paragraph"/>
      </w:pPr>
      <w:r w:rsidRPr="00D3130E">
        <w:tab/>
        <w:t>(b)</w:t>
      </w:r>
      <w:r w:rsidRPr="00D3130E">
        <w:tab/>
        <w:t>confers a right to inspect or search a register or to have information made available;</w:t>
      </w:r>
    </w:p>
    <w:p w14:paraId="4476458A" w14:textId="77777777" w:rsidR="001901EE" w:rsidRPr="00D3130E" w:rsidRDefault="001901EE" w:rsidP="001901EE">
      <w:pPr>
        <w:pStyle w:val="subsection2"/>
      </w:pPr>
      <w:r w:rsidRPr="00D3130E">
        <w:t>except so far as such a duty or right would, but for the effect of this section, exist under a provision of this Act (other than a provision of this Division) or under some other law.</w:t>
      </w:r>
    </w:p>
    <w:p w14:paraId="0D85D11C" w14:textId="77777777" w:rsidR="00841FC4" w:rsidRPr="00D3130E" w:rsidRDefault="00841FC4" w:rsidP="00841FC4">
      <w:pPr>
        <w:pStyle w:val="ActHead4"/>
      </w:pPr>
      <w:bookmarkStart w:id="22" w:name="_Toc172384042"/>
      <w:r w:rsidRPr="00367EEE">
        <w:rPr>
          <w:rStyle w:val="CharSubdNo"/>
        </w:rPr>
        <w:lastRenderedPageBreak/>
        <w:t>Subdivision E</w:t>
      </w:r>
      <w:r w:rsidRPr="00D3130E">
        <w:t>—</w:t>
      </w:r>
      <w:r w:rsidRPr="00367EEE">
        <w:rPr>
          <w:rStyle w:val="CharSubdText"/>
        </w:rPr>
        <w:t>Miscellaneous</w:t>
      </w:r>
      <w:bookmarkEnd w:id="22"/>
    </w:p>
    <w:p w14:paraId="61B3E514" w14:textId="77777777" w:rsidR="00841FC4" w:rsidRPr="00D3130E" w:rsidRDefault="00841FC4" w:rsidP="00841FC4">
      <w:pPr>
        <w:pStyle w:val="ActHead5"/>
      </w:pPr>
      <w:bookmarkStart w:id="23" w:name="_Toc172384043"/>
      <w:r w:rsidRPr="00367EEE">
        <w:rPr>
          <w:rStyle w:val="CharSectno"/>
        </w:rPr>
        <w:t>128N</w:t>
      </w:r>
      <w:r w:rsidRPr="00D3130E">
        <w:t xml:space="preserve">  ASIC may disclose information to the Commissioner of Taxation</w:t>
      </w:r>
      <w:bookmarkEnd w:id="23"/>
    </w:p>
    <w:p w14:paraId="4D681C29" w14:textId="77777777" w:rsidR="00841FC4" w:rsidRPr="00D3130E" w:rsidRDefault="00841FC4" w:rsidP="00841FC4">
      <w:pPr>
        <w:pStyle w:val="subsection"/>
      </w:pPr>
      <w:r w:rsidRPr="00D3130E">
        <w:tab/>
      </w:r>
      <w:r w:rsidRPr="00D3130E">
        <w:tab/>
        <w:t xml:space="preserve">ASIC may disclose information, given to it in or in connection with the performance of its functions or the exercise of its powers under this Part or </w:t>
      </w:r>
      <w:r w:rsidR="00356CA4" w:rsidRPr="00D3130E">
        <w:t>Part 2</w:t>
      </w:r>
      <w:r w:rsidRPr="00D3130E">
        <w:t>5, to the Commissioner of Taxation for the purpose of administering the provisions of this Act.</w:t>
      </w:r>
    </w:p>
    <w:p w14:paraId="2E0D4050" w14:textId="3FFF2FC4" w:rsidR="00841FC4" w:rsidRPr="00D3130E" w:rsidRDefault="00841FC4" w:rsidP="00841FC4">
      <w:pPr>
        <w:pStyle w:val="notetext"/>
      </w:pPr>
      <w:r w:rsidRPr="00D3130E">
        <w:t>Note:</w:t>
      </w:r>
      <w:r w:rsidRPr="00D3130E">
        <w:tab/>
        <w:t xml:space="preserve">A disclosure of information permitted by this section is an authorised disclosure for the purposes of </w:t>
      </w:r>
      <w:r w:rsidR="00356CA4" w:rsidRPr="00D3130E">
        <w:t>sub</w:t>
      </w:r>
      <w:r w:rsidR="00367EEE">
        <w:t>section 1</w:t>
      </w:r>
      <w:r w:rsidRPr="00D3130E">
        <w:t xml:space="preserve">27(2) of the </w:t>
      </w:r>
      <w:r w:rsidRPr="00D3130E">
        <w:rPr>
          <w:i/>
        </w:rPr>
        <w:t>Australian Securities and Investments Commission Act 2001</w:t>
      </w:r>
      <w:r w:rsidRPr="00D3130E">
        <w:t>.</w:t>
      </w:r>
    </w:p>
    <w:p w14:paraId="4D691AB9" w14:textId="77777777" w:rsidR="00841FC4" w:rsidRPr="00D3130E" w:rsidRDefault="00841FC4" w:rsidP="00841FC4">
      <w:pPr>
        <w:pStyle w:val="ActHead5"/>
      </w:pPr>
      <w:bookmarkStart w:id="24" w:name="_Toc172384044"/>
      <w:r w:rsidRPr="00367EEE">
        <w:rPr>
          <w:rStyle w:val="CharSectno"/>
        </w:rPr>
        <w:t>128P</w:t>
      </w:r>
      <w:r w:rsidRPr="00D3130E">
        <w:t xml:space="preserve">  Commissioner of Taxation may refer matters to ASIC</w:t>
      </w:r>
      <w:bookmarkEnd w:id="24"/>
    </w:p>
    <w:p w14:paraId="543306FE" w14:textId="77777777" w:rsidR="00841FC4" w:rsidRPr="00D3130E" w:rsidRDefault="00841FC4" w:rsidP="00841FC4">
      <w:pPr>
        <w:pStyle w:val="subsection"/>
      </w:pPr>
      <w:r w:rsidRPr="00D3130E">
        <w:tab/>
        <w:t>(1)</w:t>
      </w:r>
      <w:r w:rsidRPr="00D3130E">
        <w:tab/>
        <w:t>If the Commissioner of Taxation is of the opinion that:</w:t>
      </w:r>
    </w:p>
    <w:p w14:paraId="44A02BAB" w14:textId="77777777" w:rsidR="00841FC4" w:rsidRPr="00D3130E" w:rsidRDefault="00841FC4" w:rsidP="00841FC4">
      <w:pPr>
        <w:pStyle w:val="paragraph"/>
      </w:pPr>
      <w:r w:rsidRPr="00D3130E">
        <w:tab/>
        <w:t>(a)</w:t>
      </w:r>
      <w:r w:rsidRPr="00D3130E">
        <w:tab/>
        <w:t>an approved SMSF auditor is not a fit and proper person to be an approved SMSF auditor; or</w:t>
      </w:r>
    </w:p>
    <w:p w14:paraId="4FB82074" w14:textId="77777777" w:rsidR="00841FC4" w:rsidRPr="00D3130E" w:rsidRDefault="00841FC4" w:rsidP="00841FC4">
      <w:pPr>
        <w:pStyle w:val="paragraph"/>
      </w:pPr>
      <w:r w:rsidRPr="00D3130E">
        <w:tab/>
        <w:t>(b)</w:t>
      </w:r>
      <w:r w:rsidRPr="00D3130E">
        <w:tab/>
        <w:t>in relation to the conduct of an audit of a self managed superannuation fund—a person has contravened this Act or the regulations, or a person who conducted, or is conducting, the audit has failed to carry out or perform adequately and properly:</w:t>
      </w:r>
    </w:p>
    <w:p w14:paraId="65C1DA1B" w14:textId="77777777" w:rsidR="00841FC4" w:rsidRPr="00D3130E" w:rsidRDefault="00841FC4" w:rsidP="00841FC4">
      <w:pPr>
        <w:pStyle w:val="paragraphsub"/>
      </w:pPr>
      <w:r w:rsidRPr="00D3130E">
        <w:tab/>
        <w:t>(i)</w:t>
      </w:r>
      <w:r w:rsidRPr="00D3130E">
        <w:tab/>
        <w:t>the duties of an auditor under this Act or the regulations; or</w:t>
      </w:r>
    </w:p>
    <w:p w14:paraId="58D92116" w14:textId="77777777" w:rsidR="00841FC4" w:rsidRPr="00D3130E" w:rsidRDefault="00841FC4" w:rsidP="00841FC4">
      <w:pPr>
        <w:pStyle w:val="paragraphsub"/>
      </w:pPr>
      <w:r w:rsidRPr="00D3130E">
        <w:tab/>
        <w:t>(ii)</w:t>
      </w:r>
      <w:r w:rsidRPr="00D3130E">
        <w:tab/>
        <w:t>any duties required by a law of the Commonwealth, a State or a Territory to be carried out or performed by an auditor; or</w:t>
      </w:r>
    </w:p>
    <w:p w14:paraId="1CD73CAF" w14:textId="77777777" w:rsidR="00841FC4" w:rsidRPr="00D3130E" w:rsidRDefault="00841FC4" w:rsidP="00841FC4">
      <w:pPr>
        <w:pStyle w:val="paragraphsub"/>
      </w:pPr>
      <w:r w:rsidRPr="00D3130E">
        <w:tab/>
        <w:t>(iii)</w:t>
      </w:r>
      <w:r w:rsidRPr="00D3130E">
        <w:tab/>
        <w:t xml:space="preserve">any functions that an auditor is entitled to perform in relation to this Act or the regulations or the </w:t>
      </w:r>
      <w:r w:rsidRPr="00D3130E">
        <w:rPr>
          <w:i/>
        </w:rPr>
        <w:t>Financial Sector (Collection of Data) Act 2001</w:t>
      </w:r>
      <w:r w:rsidRPr="00D3130E">
        <w:t>;</w:t>
      </w:r>
    </w:p>
    <w:p w14:paraId="083FCA70" w14:textId="77777777" w:rsidR="00841FC4" w:rsidRPr="00D3130E" w:rsidRDefault="00841FC4" w:rsidP="00841FC4">
      <w:pPr>
        <w:pStyle w:val="subsection2"/>
      </w:pPr>
      <w:r w:rsidRPr="00D3130E">
        <w:t>the Commissioner of Taxation may refer the details of the matter to ASIC.</w:t>
      </w:r>
    </w:p>
    <w:p w14:paraId="1245DB65" w14:textId="71800F78" w:rsidR="00841FC4" w:rsidRPr="00D3130E" w:rsidRDefault="00841FC4" w:rsidP="00841FC4">
      <w:pPr>
        <w:pStyle w:val="subsection"/>
      </w:pPr>
      <w:r w:rsidRPr="00D3130E">
        <w:tab/>
        <w:t>(2)</w:t>
      </w:r>
      <w:r w:rsidRPr="00D3130E">
        <w:tab/>
        <w:t xml:space="preserve">The Commissioner of Taxation may exercise the power under </w:t>
      </w:r>
      <w:r w:rsidR="00C43295" w:rsidRPr="00D3130E">
        <w:t>subsection (</w:t>
      </w:r>
      <w:r w:rsidRPr="00D3130E">
        <w:t xml:space="preserve">1) in relation to an approved SMSF auditor whether or </w:t>
      </w:r>
      <w:r w:rsidRPr="00D3130E">
        <w:lastRenderedPageBreak/>
        <w:t xml:space="preserve">not an order disqualifying or suspending the approved SMSF auditor has been made under </w:t>
      </w:r>
      <w:r w:rsidR="00367EEE">
        <w:t>section 1</w:t>
      </w:r>
      <w:r w:rsidRPr="00D3130E">
        <w:t>30F.</w:t>
      </w:r>
    </w:p>
    <w:p w14:paraId="1CFE67B8" w14:textId="77777777" w:rsidR="00841FC4" w:rsidRPr="00D3130E" w:rsidRDefault="00841FC4" w:rsidP="00841FC4">
      <w:pPr>
        <w:pStyle w:val="subsection"/>
      </w:pPr>
      <w:r w:rsidRPr="00D3130E">
        <w:tab/>
        <w:t>(3)</w:t>
      </w:r>
      <w:r w:rsidRPr="00D3130E">
        <w:tab/>
        <w:t xml:space="preserve">If, under </w:t>
      </w:r>
      <w:r w:rsidR="00C43295" w:rsidRPr="00D3130E">
        <w:t>subsection (</w:t>
      </w:r>
      <w:r w:rsidRPr="00D3130E">
        <w:t>1), the Commissioner of Taxation refers details of a matter to ASIC, the Commissioner of Taxation must, as soon as practicable but, in any event, not later than 14 days after the referral, by notice in writing given to the auditor or person concerned, inform the auditor or person:</w:t>
      </w:r>
    </w:p>
    <w:p w14:paraId="66DDAFE5" w14:textId="77777777" w:rsidR="00841FC4" w:rsidRPr="00D3130E" w:rsidRDefault="00841FC4" w:rsidP="00841FC4">
      <w:pPr>
        <w:pStyle w:val="paragraph"/>
      </w:pPr>
      <w:r w:rsidRPr="00D3130E">
        <w:tab/>
        <w:t>(a)</w:t>
      </w:r>
      <w:r w:rsidRPr="00D3130E">
        <w:tab/>
        <w:t xml:space="preserve">of the fact that a matter has been referred under </w:t>
      </w:r>
      <w:r w:rsidR="00C43295" w:rsidRPr="00D3130E">
        <w:t>subsection (</w:t>
      </w:r>
      <w:r w:rsidRPr="00D3130E">
        <w:t>1); and</w:t>
      </w:r>
    </w:p>
    <w:p w14:paraId="61B1CAEB" w14:textId="77777777" w:rsidR="00841FC4" w:rsidRPr="00D3130E" w:rsidRDefault="00841FC4" w:rsidP="00841FC4">
      <w:pPr>
        <w:pStyle w:val="paragraph"/>
      </w:pPr>
      <w:r w:rsidRPr="00D3130E">
        <w:tab/>
        <w:t>(b)</w:t>
      </w:r>
      <w:r w:rsidRPr="00D3130E">
        <w:tab/>
        <w:t>of the nature of the matter so referred.</w:t>
      </w:r>
    </w:p>
    <w:p w14:paraId="7CC27455" w14:textId="77777777" w:rsidR="00841FC4" w:rsidRPr="00D3130E" w:rsidRDefault="00841FC4" w:rsidP="00841FC4">
      <w:pPr>
        <w:pStyle w:val="ActHead5"/>
      </w:pPr>
      <w:bookmarkStart w:id="25" w:name="_Toc172384045"/>
      <w:r w:rsidRPr="00367EEE">
        <w:rPr>
          <w:rStyle w:val="CharSectno"/>
        </w:rPr>
        <w:t>128Q</w:t>
      </w:r>
      <w:r w:rsidRPr="00D3130E">
        <w:t xml:space="preserve">  Competency standards</w:t>
      </w:r>
      <w:bookmarkEnd w:id="25"/>
    </w:p>
    <w:p w14:paraId="4AF5CE59" w14:textId="77777777" w:rsidR="00841FC4" w:rsidRPr="00D3130E" w:rsidRDefault="00841FC4" w:rsidP="00841FC4">
      <w:pPr>
        <w:pStyle w:val="subsection"/>
      </w:pPr>
      <w:r w:rsidRPr="00D3130E">
        <w:tab/>
        <w:t>(1)</w:t>
      </w:r>
      <w:r w:rsidRPr="00D3130E">
        <w:tab/>
        <w:t>The Regulator may, by legislative instrument, determine competency standards to be complied with by all approved SMSF auditors.</w:t>
      </w:r>
    </w:p>
    <w:p w14:paraId="52FA14B5" w14:textId="77777777" w:rsidR="00841FC4" w:rsidRPr="00D3130E" w:rsidRDefault="00841FC4" w:rsidP="00841FC4">
      <w:pPr>
        <w:pStyle w:val="subsection"/>
      </w:pPr>
      <w:r w:rsidRPr="00D3130E">
        <w:tab/>
        <w:t>(2)</w:t>
      </w:r>
      <w:r w:rsidRPr="00D3130E">
        <w:tab/>
        <w:t>A competency standard may impose different requirements to be complied with in different situations or in respect of different activities.</w:t>
      </w:r>
    </w:p>
    <w:p w14:paraId="5EF93E91" w14:textId="77777777" w:rsidR="00841FC4" w:rsidRPr="00D3130E" w:rsidRDefault="00841FC4" w:rsidP="00841FC4">
      <w:pPr>
        <w:pStyle w:val="subsection"/>
      </w:pPr>
      <w:r w:rsidRPr="00D3130E">
        <w:tab/>
        <w:t>(3)</w:t>
      </w:r>
      <w:r w:rsidRPr="00D3130E">
        <w:tab/>
        <w:t>Without limiting the matters in relation to which the Regulator may determine a competency standard, a competency standard may provide for matters relating to any of the following:</w:t>
      </w:r>
    </w:p>
    <w:p w14:paraId="1AE22036" w14:textId="77777777" w:rsidR="00841FC4" w:rsidRPr="00D3130E" w:rsidRDefault="00841FC4" w:rsidP="00841FC4">
      <w:pPr>
        <w:pStyle w:val="paragraph"/>
      </w:pPr>
      <w:r w:rsidRPr="00D3130E">
        <w:tab/>
        <w:t>(a)</w:t>
      </w:r>
      <w:r w:rsidRPr="00D3130E">
        <w:tab/>
        <w:t>the conduct of audits;</w:t>
      </w:r>
    </w:p>
    <w:p w14:paraId="6FFA81CB" w14:textId="77777777" w:rsidR="00841FC4" w:rsidRPr="00D3130E" w:rsidRDefault="00841FC4" w:rsidP="00841FC4">
      <w:pPr>
        <w:pStyle w:val="paragraph"/>
      </w:pPr>
      <w:r w:rsidRPr="00D3130E">
        <w:tab/>
        <w:t>(b)</w:t>
      </w:r>
      <w:r w:rsidRPr="00D3130E">
        <w:tab/>
        <w:t>the professional obligations of approved SMSF auditors;</w:t>
      </w:r>
    </w:p>
    <w:p w14:paraId="78524234" w14:textId="77777777" w:rsidR="00841FC4" w:rsidRPr="00D3130E" w:rsidRDefault="00841FC4" w:rsidP="00841FC4">
      <w:pPr>
        <w:pStyle w:val="paragraph"/>
      </w:pPr>
      <w:r w:rsidRPr="00D3130E">
        <w:tab/>
        <w:t>(c)</w:t>
      </w:r>
      <w:r w:rsidRPr="00D3130E">
        <w:tab/>
        <w:t>knowledge of laws applying to approved SMSF auditors;</w:t>
      </w:r>
    </w:p>
    <w:p w14:paraId="06C2AFAB" w14:textId="77777777" w:rsidR="00841FC4" w:rsidRPr="00D3130E" w:rsidRDefault="00841FC4" w:rsidP="00841FC4">
      <w:pPr>
        <w:pStyle w:val="paragraph"/>
      </w:pPr>
      <w:r w:rsidRPr="00D3130E">
        <w:tab/>
        <w:t>(d)</w:t>
      </w:r>
      <w:r w:rsidRPr="00D3130E">
        <w:tab/>
        <w:t>compliance with laws applying to approved SMSF auditors.</w:t>
      </w:r>
    </w:p>
    <w:p w14:paraId="75D9E073" w14:textId="77777777" w:rsidR="00841FC4" w:rsidRPr="00D3130E" w:rsidRDefault="00841FC4" w:rsidP="00841FC4">
      <w:pPr>
        <w:pStyle w:val="subsection"/>
      </w:pPr>
      <w:r w:rsidRPr="00D3130E">
        <w:tab/>
        <w:t>(4)</w:t>
      </w:r>
      <w:r w:rsidRPr="00D3130E">
        <w:tab/>
        <w:t>A competency standard may make provision in relation to a matter by applying, adopting or incorporating, with or without modification, a matter contained in an instrument or writing:</w:t>
      </w:r>
    </w:p>
    <w:p w14:paraId="428497DC" w14:textId="77777777" w:rsidR="00841FC4" w:rsidRPr="00D3130E" w:rsidRDefault="00841FC4" w:rsidP="00841FC4">
      <w:pPr>
        <w:pStyle w:val="paragraph"/>
      </w:pPr>
      <w:r w:rsidRPr="00D3130E">
        <w:tab/>
        <w:t>(a)</w:t>
      </w:r>
      <w:r w:rsidRPr="00D3130E">
        <w:tab/>
        <w:t>as in force or existing at a particular time; or</w:t>
      </w:r>
    </w:p>
    <w:p w14:paraId="73C2A4F7" w14:textId="77777777" w:rsidR="00841FC4" w:rsidRPr="00D3130E" w:rsidRDefault="00841FC4" w:rsidP="00841FC4">
      <w:pPr>
        <w:pStyle w:val="paragraph"/>
      </w:pPr>
      <w:r w:rsidRPr="00D3130E">
        <w:tab/>
        <w:t>(b)</w:t>
      </w:r>
      <w:r w:rsidRPr="00D3130E">
        <w:tab/>
        <w:t>as in force or existing from time to time.</w:t>
      </w:r>
    </w:p>
    <w:p w14:paraId="0D3F93F7" w14:textId="68C8F45E" w:rsidR="00841FC4" w:rsidRPr="00D3130E" w:rsidRDefault="00841FC4" w:rsidP="00841FC4">
      <w:pPr>
        <w:pStyle w:val="subsection"/>
      </w:pPr>
      <w:r w:rsidRPr="00D3130E">
        <w:tab/>
        <w:t>(5)</w:t>
      </w:r>
      <w:r w:rsidRPr="00D3130E">
        <w:tab/>
      </w:r>
      <w:r w:rsidR="00C43295" w:rsidRPr="00D3130E">
        <w:t>Subsection (</w:t>
      </w:r>
      <w:r w:rsidRPr="00D3130E">
        <w:t xml:space="preserve">4) has effect despite anything in </w:t>
      </w:r>
      <w:r w:rsidR="00356CA4" w:rsidRPr="00D3130E">
        <w:t>sub</w:t>
      </w:r>
      <w:r w:rsidR="00367EEE">
        <w:t>section 1</w:t>
      </w:r>
      <w:r w:rsidRPr="00D3130E">
        <w:t xml:space="preserve">4(2) of the </w:t>
      </w:r>
      <w:r w:rsidR="00050A72" w:rsidRPr="00D3130E">
        <w:rPr>
          <w:i/>
        </w:rPr>
        <w:t>Legislation Act 2003</w:t>
      </w:r>
      <w:r w:rsidRPr="00D3130E">
        <w:t>.</w:t>
      </w:r>
    </w:p>
    <w:p w14:paraId="5B1C2480" w14:textId="77777777" w:rsidR="00096389" w:rsidRPr="00D3130E" w:rsidRDefault="00096389" w:rsidP="00F94521">
      <w:pPr>
        <w:pStyle w:val="ActHead3"/>
        <w:pageBreakBefore/>
      </w:pPr>
      <w:bookmarkStart w:id="26" w:name="_Toc172384046"/>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Obligations of actuaries and auditors</w:t>
      </w:r>
      <w:bookmarkEnd w:id="26"/>
    </w:p>
    <w:p w14:paraId="61B11E10" w14:textId="77777777" w:rsidR="00914005" w:rsidRPr="00D3130E" w:rsidRDefault="00914005" w:rsidP="00F662BC">
      <w:pPr>
        <w:pStyle w:val="ActHead5"/>
      </w:pPr>
      <w:bookmarkStart w:id="27" w:name="_Toc172384047"/>
      <w:r w:rsidRPr="00367EEE">
        <w:rPr>
          <w:rStyle w:val="CharSectno"/>
        </w:rPr>
        <w:t>129</w:t>
      </w:r>
      <w:r w:rsidRPr="00D3130E">
        <w:t xml:space="preserve">  Obligations of actuaries and auditors—compliance</w:t>
      </w:r>
      <w:bookmarkEnd w:id="27"/>
    </w:p>
    <w:p w14:paraId="62DB244D" w14:textId="77777777" w:rsidR="00914005" w:rsidRPr="00D3130E" w:rsidRDefault="00914005">
      <w:pPr>
        <w:pStyle w:val="SubsectionHead"/>
      </w:pPr>
      <w:r w:rsidRPr="00D3130E">
        <w:t>When section applies</w:t>
      </w:r>
    </w:p>
    <w:p w14:paraId="0C0C8BAC" w14:textId="77777777" w:rsidR="00914005" w:rsidRPr="00D3130E" w:rsidRDefault="00914005">
      <w:pPr>
        <w:pStyle w:val="subsection"/>
      </w:pPr>
      <w:r w:rsidRPr="00D3130E">
        <w:tab/>
        <w:t>(1)</w:t>
      </w:r>
      <w:r w:rsidRPr="00D3130E">
        <w:tab/>
        <w:t>This section applies to a person in relation to a superannuation entity if:</w:t>
      </w:r>
    </w:p>
    <w:p w14:paraId="59ADC305" w14:textId="77777777" w:rsidR="00660C0C" w:rsidRPr="00D3130E" w:rsidRDefault="00660C0C" w:rsidP="00660C0C">
      <w:pPr>
        <w:pStyle w:val="paragraph"/>
      </w:pPr>
      <w:r w:rsidRPr="00D3130E">
        <w:tab/>
        <w:t>(aa)</w:t>
      </w:r>
      <w:r w:rsidRPr="00D3130E">
        <w:tab/>
        <w:t>the person is an individual; and</w:t>
      </w:r>
    </w:p>
    <w:p w14:paraId="5856F5F6" w14:textId="77777777" w:rsidR="00A4285A" w:rsidRPr="00D3130E" w:rsidRDefault="00A4285A" w:rsidP="00A4285A">
      <w:pPr>
        <w:pStyle w:val="paragraph"/>
      </w:pPr>
      <w:r w:rsidRPr="00D3130E">
        <w:tab/>
        <w:t>(a)</w:t>
      </w:r>
      <w:r w:rsidRPr="00D3130E">
        <w:tab/>
        <w:t>the person forms the opinion that it is likely that a contravention of any of the following may have occurred, may be occurring, or may occur, in relation to the entity:</w:t>
      </w:r>
    </w:p>
    <w:p w14:paraId="1B26CC37" w14:textId="77777777" w:rsidR="00A4285A" w:rsidRPr="00D3130E" w:rsidRDefault="00A4285A" w:rsidP="00A4285A">
      <w:pPr>
        <w:pStyle w:val="paragraphsub"/>
      </w:pPr>
      <w:r w:rsidRPr="00D3130E">
        <w:tab/>
        <w:t>(i)</w:t>
      </w:r>
      <w:r w:rsidRPr="00D3130E">
        <w:tab/>
        <w:t>this Act</w:t>
      </w:r>
      <w:r w:rsidR="00ED416A" w:rsidRPr="00D3130E">
        <w:t>, the regulations or the prudential standards</w:t>
      </w:r>
      <w:r w:rsidRPr="00D3130E">
        <w:t>;</w:t>
      </w:r>
    </w:p>
    <w:p w14:paraId="3A751865" w14:textId="0CC60235" w:rsidR="00A4285A" w:rsidRPr="00D3130E" w:rsidRDefault="00A4285A" w:rsidP="00A4285A">
      <w:pPr>
        <w:pStyle w:val="paragraphsub"/>
      </w:pPr>
      <w:r w:rsidRPr="00D3130E">
        <w:tab/>
        <w:t>(ii)</w:t>
      </w:r>
      <w:r w:rsidRPr="00D3130E">
        <w:tab/>
        <w:t xml:space="preserve">if the entity is a registrable superannuation entity—the </w:t>
      </w:r>
      <w:r w:rsidRPr="00D3130E">
        <w:rPr>
          <w:i/>
        </w:rPr>
        <w:t>Financial Sector (Collection of Data) Act 2001</w:t>
      </w:r>
      <w:r w:rsidR="00533966" w:rsidRPr="00D3130E">
        <w:t xml:space="preserve"> or the </w:t>
      </w:r>
      <w:r w:rsidR="00533966" w:rsidRPr="00D3130E">
        <w:rPr>
          <w:i/>
        </w:rPr>
        <w:t>Financial Accountability Regime Act 2023</w:t>
      </w:r>
      <w:r w:rsidRPr="00D3130E">
        <w:t>;</w:t>
      </w:r>
    </w:p>
    <w:p w14:paraId="3935C04B" w14:textId="0BB685B1" w:rsidR="00A4285A" w:rsidRPr="00D3130E" w:rsidRDefault="00A4285A" w:rsidP="00A4285A">
      <w:pPr>
        <w:pStyle w:val="paragraphsub"/>
      </w:pPr>
      <w:r w:rsidRPr="00D3130E">
        <w:tab/>
        <w:t>(iii)</w:t>
      </w:r>
      <w:r w:rsidRPr="00D3130E">
        <w:tab/>
        <w:t xml:space="preserve">if the entity is a registrable superannuation entity—a provision of the </w:t>
      </w:r>
      <w:r w:rsidRPr="00D3130E">
        <w:rPr>
          <w:i/>
        </w:rPr>
        <w:t>Corporations Act 2001</w:t>
      </w:r>
      <w:r w:rsidRPr="00D3130E">
        <w:t xml:space="preserve"> listed in a subparagraph of </w:t>
      </w:r>
      <w:r w:rsidR="00A619E7" w:rsidRPr="00D3130E">
        <w:t>paragraph (</w:t>
      </w:r>
      <w:r w:rsidRPr="00D3130E">
        <w:t xml:space="preserve">b) of the definition of </w:t>
      </w:r>
      <w:r w:rsidRPr="00D3130E">
        <w:rPr>
          <w:b/>
          <w:i/>
        </w:rPr>
        <w:t>regulatory provision</w:t>
      </w:r>
      <w:r w:rsidRPr="00D3130E">
        <w:t xml:space="preserve"> in section</w:t>
      </w:r>
      <w:r w:rsidR="00C43295" w:rsidRPr="00D3130E">
        <w:t> </w:t>
      </w:r>
      <w:r w:rsidRPr="00D3130E">
        <w:t xml:space="preserve">38A of this Act or specified in regulations made for the purposes of </w:t>
      </w:r>
      <w:r w:rsidR="00C43295" w:rsidRPr="00D3130E">
        <w:t>sub</w:t>
      </w:r>
      <w:r w:rsidR="00A619E7" w:rsidRPr="00D3130E">
        <w:t>paragraph (</w:t>
      </w:r>
      <w:r w:rsidRPr="00D3130E">
        <w:t>b)(xvi) of that definition, as it applies in relation to superannuation interests; and</w:t>
      </w:r>
    </w:p>
    <w:p w14:paraId="5E1EE2C6" w14:textId="77777777" w:rsidR="00914005" w:rsidRPr="00D3130E" w:rsidRDefault="00914005">
      <w:pPr>
        <w:pStyle w:val="paragraph"/>
      </w:pPr>
      <w:r w:rsidRPr="00D3130E">
        <w:tab/>
        <w:t>(b)</w:t>
      </w:r>
      <w:r w:rsidRPr="00D3130E">
        <w:tab/>
        <w:t>the person formed the opinion in the course of, or in connection with, the performance by the person of actuarial or audit functions under this Act</w:t>
      </w:r>
      <w:r w:rsidR="0042622A" w:rsidRPr="00D3130E">
        <w:t>, the regulations, the prudential standards</w:t>
      </w:r>
      <w:r w:rsidRPr="00D3130E">
        <w:t xml:space="preserve"> or the </w:t>
      </w:r>
      <w:r w:rsidRPr="00D3130E">
        <w:rPr>
          <w:i/>
        </w:rPr>
        <w:t>Financial Sector (Collection of Data) Act 2001</w:t>
      </w:r>
      <w:r w:rsidRPr="00D3130E">
        <w:t xml:space="preserve"> in relation to the entity.</w:t>
      </w:r>
    </w:p>
    <w:p w14:paraId="61EEA47D" w14:textId="77777777" w:rsidR="00914005" w:rsidRPr="00D3130E" w:rsidRDefault="00914005">
      <w:pPr>
        <w:pStyle w:val="SubsectionHead"/>
      </w:pPr>
      <w:r w:rsidRPr="00D3130E">
        <w:t>Section does not apply if the person believes that his or her opinion is not relevant to the performance of actuarial or audit functions</w:t>
      </w:r>
    </w:p>
    <w:p w14:paraId="1B293218" w14:textId="77777777" w:rsidR="00914005" w:rsidRPr="00D3130E" w:rsidRDefault="00914005">
      <w:pPr>
        <w:pStyle w:val="subsection"/>
      </w:pPr>
      <w:r w:rsidRPr="00D3130E">
        <w:tab/>
        <w:t>(2)</w:t>
      </w:r>
      <w:r w:rsidRPr="00D3130E">
        <w:tab/>
        <w:t>This section does not apply to the person if the person has an honest belief that the opinion is not relevant to the performance of those functions.</w:t>
      </w:r>
    </w:p>
    <w:p w14:paraId="16737EAA" w14:textId="77777777" w:rsidR="00341ECD" w:rsidRPr="00D3130E" w:rsidRDefault="00341ECD" w:rsidP="00341ECD">
      <w:pPr>
        <w:pStyle w:val="SubsectionHead"/>
      </w:pPr>
      <w:r w:rsidRPr="00D3130E">
        <w:lastRenderedPageBreak/>
        <w:t>Trustee and Regulator to be told about the matter</w:t>
      </w:r>
    </w:p>
    <w:p w14:paraId="67CEFF38" w14:textId="79FDB357" w:rsidR="00341ECD" w:rsidRPr="00D3130E" w:rsidRDefault="00341ECD" w:rsidP="00341ECD">
      <w:pPr>
        <w:pStyle w:val="subsection"/>
      </w:pPr>
      <w:r w:rsidRPr="00D3130E">
        <w:tab/>
        <w:t>(3)</w:t>
      </w:r>
      <w:r w:rsidRPr="00D3130E">
        <w:tab/>
        <w:t xml:space="preserve">Subject to </w:t>
      </w:r>
      <w:r w:rsidR="00C43295" w:rsidRPr="00D3130E">
        <w:t>subsection (</w:t>
      </w:r>
      <w:r w:rsidRPr="00D3130E">
        <w:t xml:space="preserve">3A), the person must, </w:t>
      </w:r>
      <w:r w:rsidR="00AB66AF" w:rsidRPr="00D3130E">
        <w:t>immediately</w:t>
      </w:r>
      <w:r w:rsidRPr="00D3130E">
        <w:t xml:space="preserve"> after forming the opinion mentioned in </w:t>
      </w:r>
      <w:r w:rsidR="00A619E7" w:rsidRPr="00D3130E">
        <w:t>paragraph (</w:t>
      </w:r>
      <w:r w:rsidRPr="00D3130E">
        <w:t>1)(a):</w:t>
      </w:r>
    </w:p>
    <w:p w14:paraId="0B2201C8" w14:textId="77777777" w:rsidR="00341ECD" w:rsidRPr="00D3130E" w:rsidRDefault="00341ECD" w:rsidP="00341ECD">
      <w:pPr>
        <w:pStyle w:val="paragraph"/>
      </w:pPr>
      <w:r w:rsidRPr="00D3130E">
        <w:tab/>
        <w:t>(a)</w:t>
      </w:r>
      <w:r w:rsidRPr="00D3130E">
        <w:tab/>
        <w:t>tell a trustee of the entity about the matter in writing; and</w:t>
      </w:r>
    </w:p>
    <w:p w14:paraId="32AB017E" w14:textId="70924680" w:rsidR="00341ECD" w:rsidRPr="00D3130E" w:rsidRDefault="00341ECD" w:rsidP="00341ECD">
      <w:pPr>
        <w:pStyle w:val="paragraph"/>
      </w:pPr>
      <w:r w:rsidRPr="00D3130E">
        <w:tab/>
        <w:t>(b)</w:t>
      </w:r>
      <w:r w:rsidRPr="00D3130E">
        <w:tab/>
      </w:r>
      <w:r w:rsidR="004433CF" w:rsidRPr="00D3130E">
        <w:t>if the superannuation entity is not a self managed superannuation fund and the</w:t>
      </w:r>
      <w:r w:rsidRPr="00D3130E">
        <w:t xml:space="preserve"> contravention about which the person has formed the opinion mentioned in </w:t>
      </w:r>
      <w:r w:rsidR="00A619E7" w:rsidRPr="00D3130E">
        <w:t>paragraph (</w:t>
      </w:r>
      <w:r w:rsidRPr="00D3130E">
        <w:t xml:space="preserve">1)(a) is of such a nature that it may affect the interests of members or beneficiaries of the entity—tell the Regulator about the matter in </w:t>
      </w:r>
      <w:r w:rsidR="003579D6" w:rsidRPr="00D3130E">
        <w:t>writing; and</w:t>
      </w:r>
    </w:p>
    <w:p w14:paraId="6564FC36" w14:textId="77777777" w:rsidR="00AA6CA6" w:rsidRPr="00D3130E" w:rsidRDefault="00AA6CA6" w:rsidP="00AA6CA6">
      <w:pPr>
        <w:pStyle w:val="paragraph"/>
      </w:pPr>
      <w:r w:rsidRPr="00D3130E">
        <w:tab/>
        <w:t>(c)</w:t>
      </w:r>
      <w:r w:rsidRPr="00D3130E">
        <w:tab/>
        <w:t>if the superannuation entity is a self managed superannuation fund and the matter is specified in the approved form—tell the Regulator about the matter in the approved form.</w:t>
      </w:r>
    </w:p>
    <w:p w14:paraId="6E2CA1B8" w14:textId="77777777" w:rsidR="00AA6CA6" w:rsidRPr="00D3130E" w:rsidRDefault="00AA6CA6" w:rsidP="00604A43">
      <w:pPr>
        <w:pStyle w:val="noteToPara"/>
      </w:pPr>
      <w:r w:rsidRPr="00D3130E">
        <w:t>Note:</w:t>
      </w:r>
      <w:r w:rsidRPr="00D3130E">
        <w:tab/>
        <w:t xml:space="preserve">For specification by class, see </w:t>
      </w:r>
      <w:r w:rsidR="00BD1F97" w:rsidRPr="00D3130E">
        <w:t>subsection</w:t>
      </w:r>
      <w:r w:rsidR="00C43295" w:rsidRPr="00D3130E">
        <w:t> </w:t>
      </w:r>
      <w:r w:rsidR="00BD1F97" w:rsidRPr="00D3130E">
        <w:t>33(3AB)</w:t>
      </w:r>
      <w:r w:rsidRPr="00D3130E">
        <w:t xml:space="preserve"> of the </w:t>
      </w:r>
      <w:r w:rsidRPr="00D3130E">
        <w:rPr>
          <w:i/>
        </w:rPr>
        <w:t>Acts Interpretation Act 1901</w:t>
      </w:r>
      <w:r w:rsidRPr="00D3130E">
        <w:t>.</w:t>
      </w:r>
    </w:p>
    <w:p w14:paraId="41450495" w14:textId="77777777" w:rsidR="00613F5A" w:rsidRPr="00D3130E" w:rsidRDefault="00613F5A" w:rsidP="00613F5A">
      <w:pPr>
        <w:pStyle w:val="SubsectionHead"/>
      </w:pPr>
      <w:r w:rsidRPr="00D3130E">
        <w:t>The person may not have to tell a trustee or the Regulator about the matter</w:t>
      </w:r>
    </w:p>
    <w:p w14:paraId="0FCDA1F9" w14:textId="77777777" w:rsidR="00613F5A" w:rsidRPr="00D3130E" w:rsidRDefault="00613F5A" w:rsidP="00613F5A">
      <w:pPr>
        <w:pStyle w:val="subsection"/>
      </w:pPr>
      <w:r w:rsidRPr="00D3130E">
        <w:tab/>
        <w:t>(3A)</w:t>
      </w:r>
      <w:r w:rsidRPr="00D3130E">
        <w:tab/>
        <w:t>The person does not have to:</w:t>
      </w:r>
    </w:p>
    <w:p w14:paraId="5ECB78C4" w14:textId="77777777" w:rsidR="00613F5A" w:rsidRPr="00D3130E" w:rsidRDefault="00613F5A" w:rsidP="00613F5A">
      <w:pPr>
        <w:pStyle w:val="paragraph"/>
      </w:pPr>
      <w:r w:rsidRPr="00D3130E">
        <w:tab/>
        <w:t>(a)</w:t>
      </w:r>
      <w:r w:rsidRPr="00D3130E">
        <w:tab/>
        <w:t>tell a trustee of the entity about the matter if:</w:t>
      </w:r>
    </w:p>
    <w:p w14:paraId="3EE4D098" w14:textId="77777777" w:rsidR="00613F5A" w:rsidRPr="00D3130E" w:rsidRDefault="00613F5A" w:rsidP="00613F5A">
      <w:pPr>
        <w:pStyle w:val="paragraphsub"/>
      </w:pPr>
      <w:r w:rsidRPr="00D3130E">
        <w:tab/>
        <w:t>(i)</w:t>
      </w:r>
      <w:r w:rsidRPr="00D3130E">
        <w:tab/>
        <w:t>the person has been told by another person to whom this section applies that the other person has already told a trustee of the entity about the matter; and</w:t>
      </w:r>
    </w:p>
    <w:p w14:paraId="6B232571" w14:textId="5CB15E78" w:rsidR="00613F5A" w:rsidRPr="00D3130E" w:rsidRDefault="00613F5A" w:rsidP="00613F5A">
      <w:pPr>
        <w:pStyle w:val="paragraphsub"/>
      </w:pPr>
      <w:r w:rsidRPr="00D3130E">
        <w:tab/>
        <w:t>(ii)</w:t>
      </w:r>
      <w:r w:rsidRPr="00D3130E">
        <w:tab/>
        <w:t>the first</w:t>
      </w:r>
      <w:r w:rsidR="00367EEE">
        <w:noBreakHyphen/>
      </w:r>
      <w:r w:rsidRPr="00D3130E">
        <w:t>mentioned person has no reason to disbelieve that other person; or</w:t>
      </w:r>
    </w:p>
    <w:p w14:paraId="3E60522B" w14:textId="77777777" w:rsidR="00613F5A" w:rsidRPr="00D3130E" w:rsidRDefault="00613F5A" w:rsidP="00613F5A">
      <w:pPr>
        <w:pStyle w:val="paragraph"/>
      </w:pPr>
      <w:r w:rsidRPr="00D3130E">
        <w:tab/>
        <w:t>(b)</w:t>
      </w:r>
      <w:r w:rsidRPr="00D3130E">
        <w:tab/>
        <w:t>tell the Regulator about the matter if:</w:t>
      </w:r>
    </w:p>
    <w:p w14:paraId="103D07AD" w14:textId="77777777" w:rsidR="00613F5A" w:rsidRPr="00D3130E" w:rsidRDefault="00613F5A" w:rsidP="00613F5A">
      <w:pPr>
        <w:pStyle w:val="paragraphsub"/>
      </w:pPr>
      <w:r w:rsidRPr="00D3130E">
        <w:tab/>
        <w:t>(i)</w:t>
      </w:r>
      <w:r w:rsidRPr="00D3130E">
        <w:tab/>
        <w:t>the person has been told by another person to whom this section applies that the other person has already told the Regulator about the matter; and</w:t>
      </w:r>
    </w:p>
    <w:p w14:paraId="105C3957" w14:textId="643E8701" w:rsidR="00613F5A" w:rsidRPr="00D3130E" w:rsidRDefault="00613F5A" w:rsidP="00613F5A">
      <w:pPr>
        <w:pStyle w:val="paragraphsub"/>
      </w:pPr>
      <w:r w:rsidRPr="00D3130E">
        <w:tab/>
        <w:t>(ii)</w:t>
      </w:r>
      <w:r w:rsidRPr="00D3130E">
        <w:tab/>
        <w:t>the first</w:t>
      </w:r>
      <w:r w:rsidR="00367EEE">
        <w:noBreakHyphen/>
      </w:r>
      <w:r w:rsidRPr="00D3130E">
        <w:t>mentioned person has no reason to disbelieve that other person.</w:t>
      </w:r>
    </w:p>
    <w:p w14:paraId="3D1068A4" w14:textId="77777777" w:rsidR="00613F5A" w:rsidRPr="00D3130E" w:rsidRDefault="00613F5A" w:rsidP="00613F5A">
      <w:pPr>
        <w:pStyle w:val="SubsectionHead"/>
      </w:pPr>
      <w:r w:rsidRPr="00D3130E">
        <w:t>Penalties for misinformation</w:t>
      </w:r>
    </w:p>
    <w:p w14:paraId="398B3199" w14:textId="77777777" w:rsidR="00613F5A" w:rsidRPr="00D3130E" w:rsidRDefault="00613F5A" w:rsidP="00613F5A">
      <w:pPr>
        <w:pStyle w:val="subsection"/>
      </w:pPr>
      <w:r w:rsidRPr="00D3130E">
        <w:tab/>
        <w:t>(3B)</w:t>
      </w:r>
      <w:r w:rsidRPr="00D3130E">
        <w:tab/>
        <w:t xml:space="preserve">A person (the </w:t>
      </w:r>
      <w:r w:rsidRPr="00D3130E">
        <w:rPr>
          <w:b/>
          <w:i/>
        </w:rPr>
        <w:t>first person</w:t>
      </w:r>
      <w:r w:rsidRPr="00D3130E">
        <w:t>) commits an offence if:</w:t>
      </w:r>
    </w:p>
    <w:p w14:paraId="2BFA8224" w14:textId="77777777" w:rsidR="00613F5A" w:rsidRPr="00D3130E" w:rsidRDefault="00613F5A" w:rsidP="00613F5A">
      <w:pPr>
        <w:pStyle w:val="paragraph"/>
      </w:pPr>
      <w:r w:rsidRPr="00D3130E">
        <w:lastRenderedPageBreak/>
        <w:tab/>
        <w:t>(a)</w:t>
      </w:r>
      <w:r w:rsidRPr="00D3130E">
        <w:tab/>
        <w:t>this section applies to the first person; and</w:t>
      </w:r>
    </w:p>
    <w:p w14:paraId="445F6476" w14:textId="77777777" w:rsidR="00613F5A" w:rsidRPr="00D3130E" w:rsidRDefault="00613F5A" w:rsidP="00613F5A">
      <w:pPr>
        <w:pStyle w:val="paragraph"/>
      </w:pPr>
      <w:r w:rsidRPr="00D3130E">
        <w:tab/>
        <w:t>(b)</w:t>
      </w:r>
      <w:r w:rsidRPr="00D3130E">
        <w:tab/>
        <w:t>the first person is aware of a matter that must, under this section, be told to a trustee; and</w:t>
      </w:r>
    </w:p>
    <w:p w14:paraId="1A9DE45A" w14:textId="77777777" w:rsidR="00613F5A" w:rsidRPr="00D3130E" w:rsidRDefault="00613F5A" w:rsidP="00613F5A">
      <w:pPr>
        <w:pStyle w:val="paragraph"/>
      </w:pPr>
      <w:r w:rsidRPr="00D3130E">
        <w:tab/>
        <w:t>(c)</w:t>
      </w:r>
      <w:r w:rsidRPr="00D3130E">
        <w:tab/>
        <w:t>the first person tells another person to whom this section applies that the first person has told a trustee about the matter; and</w:t>
      </w:r>
    </w:p>
    <w:p w14:paraId="364E103C" w14:textId="77777777" w:rsidR="00613F5A" w:rsidRPr="00D3130E" w:rsidRDefault="00613F5A" w:rsidP="00613F5A">
      <w:pPr>
        <w:pStyle w:val="paragraph"/>
      </w:pPr>
      <w:r w:rsidRPr="00D3130E">
        <w:tab/>
        <w:t>(d)</w:t>
      </w:r>
      <w:r w:rsidRPr="00D3130E">
        <w:tab/>
        <w:t>the first person has not done what the first person told the other person he or she had done.</w:t>
      </w:r>
    </w:p>
    <w:p w14:paraId="6BD1A8D5" w14:textId="77777777" w:rsidR="00613F5A" w:rsidRPr="00D3130E" w:rsidRDefault="00613F5A" w:rsidP="00613F5A">
      <w:pPr>
        <w:pStyle w:val="Penalty"/>
      </w:pPr>
      <w:r w:rsidRPr="00D3130E">
        <w:t>Penalty:</w:t>
      </w:r>
      <w:r w:rsidRPr="00D3130E">
        <w:tab/>
        <w:t>Imprisonment for 12 months.</w:t>
      </w:r>
    </w:p>
    <w:p w14:paraId="6546E7D1" w14:textId="77777777" w:rsidR="00613F5A" w:rsidRPr="00D3130E" w:rsidRDefault="00613F5A" w:rsidP="00613F5A">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C382141" w14:textId="77777777" w:rsidR="00613F5A" w:rsidRPr="00D3130E" w:rsidRDefault="00613F5A" w:rsidP="00613F5A">
      <w:pPr>
        <w:pStyle w:val="subsection"/>
      </w:pPr>
      <w:r w:rsidRPr="00D3130E">
        <w:tab/>
        <w:t>(3C)</w:t>
      </w:r>
      <w:r w:rsidRPr="00D3130E">
        <w:tab/>
        <w:t xml:space="preserve">A person (the </w:t>
      </w:r>
      <w:r w:rsidRPr="00D3130E">
        <w:rPr>
          <w:b/>
          <w:i/>
        </w:rPr>
        <w:t>first person</w:t>
      </w:r>
      <w:r w:rsidRPr="00D3130E">
        <w:t>) commits an offence if:</w:t>
      </w:r>
    </w:p>
    <w:p w14:paraId="40609CC5" w14:textId="77777777" w:rsidR="00613F5A" w:rsidRPr="00D3130E" w:rsidRDefault="00613F5A" w:rsidP="00613F5A">
      <w:pPr>
        <w:pStyle w:val="paragraph"/>
      </w:pPr>
      <w:r w:rsidRPr="00D3130E">
        <w:tab/>
        <w:t>(a)</w:t>
      </w:r>
      <w:r w:rsidRPr="00D3130E">
        <w:tab/>
        <w:t>this section applies to the first person; and</w:t>
      </w:r>
    </w:p>
    <w:p w14:paraId="556B099B" w14:textId="77777777" w:rsidR="00613F5A" w:rsidRPr="00D3130E" w:rsidRDefault="00613F5A" w:rsidP="00613F5A">
      <w:pPr>
        <w:pStyle w:val="paragraph"/>
      </w:pPr>
      <w:r w:rsidRPr="00D3130E">
        <w:tab/>
        <w:t>(b)</w:t>
      </w:r>
      <w:r w:rsidRPr="00D3130E">
        <w:tab/>
        <w:t>the first person is aware of a matter that must, under this section, be told to the Regulator; and</w:t>
      </w:r>
    </w:p>
    <w:p w14:paraId="065C6990" w14:textId="77777777" w:rsidR="00613F5A" w:rsidRPr="00D3130E" w:rsidRDefault="00613F5A" w:rsidP="00613F5A">
      <w:pPr>
        <w:pStyle w:val="paragraph"/>
      </w:pPr>
      <w:r w:rsidRPr="00D3130E">
        <w:tab/>
        <w:t>(c)</w:t>
      </w:r>
      <w:r w:rsidRPr="00D3130E">
        <w:tab/>
        <w:t>the first person tells another person to whom this section applies that the first person has told the Regulator about the matter; and</w:t>
      </w:r>
    </w:p>
    <w:p w14:paraId="224A5C28" w14:textId="77777777" w:rsidR="00613F5A" w:rsidRPr="00D3130E" w:rsidRDefault="00613F5A" w:rsidP="00613F5A">
      <w:pPr>
        <w:pStyle w:val="paragraph"/>
      </w:pPr>
      <w:r w:rsidRPr="00D3130E">
        <w:tab/>
        <w:t>(d)</w:t>
      </w:r>
      <w:r w:rsidRPr="00D3130E">
        <w:tab/>
        <w:t>the first person has not done what the first person told the other person he or she had done.</w:t>
      </w:r>
    </w:p>
    <w:p w14:paraId="19BE2FC5" w14:textId="77777777" w:rsidR="00613F5A" w:rsidRPr="00D3130E" w:rsidRDefault="00613F5A" w:rsidP="00613F5A">
      <w:pPr>
        <w:pStyle w:val="Penalty"/>
      </w:pPr>
      <w:r w:rsidRPr="00D3130E">
        <w:t>Penalty:</w:t>
      </w:r>
      <w:r w:rsidRPr="00D3130E">
        <w:tab/>
        <w:t>Imprisonment for 12 months.</w:t>
      </w:r>
    </w:p>
    <w:p w14:paraId="303B45C0" w14:textId="77777777" w:rsidR="00613F5A" w:rsidRPr="00D3130E" w:rsidRDefault="00613F5A" w:rsidP="00613F5A">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CEF9E87" w14:textId="77777777" w:rsidR="00613F5A" w:rsidRPr="00D3130E" w:rsidRDefault="00613F5A" w:rsidP="00613F5A">
      <w:pPr>
        <w:pStyle w:val="SubsectionHead"/>
      </w:pPr>
      <w:r w:rsidRPr="00D3130E">
        <w:t>No civil liability for telling about a matter</w:t>
      </w:r>
    </w:p>
    <w:p w14:paraId="3FA1A1B2" w14:textId="77777777" w:rsidR="00613F5A" w:rsidRPr="00D3130E" w:rsidRDefault="00613F5A" w:rsidP="00613F5A">
      <w:pPr>
        <w:pStyle w:val="subsection"/>
      </w:pPr>
      <w:r w:rsidRPr="00D3130E">
        <w:tab/>
        <w:t>(4)</w:t>
      </w:r>
      <w:r w:rsidRPr="00D3130E">
        <w:tab/>
        <w:t>A person to whom this section applies is not liable in a civil action or civil proceeding in relation to telling the Regulator, or a trustee of the entity, about a matter as required by this section.</w:t>
      </w:r>
    </w:p>
    <w:p w14:paraId="36C4FEDC" w14:textId="77777777" w:rsidR="00613F5A" w:rsidRPr="00D3130E" w:rsidRDefault="00613F5A" w:rsidP="00613F5A">
      <w:pPr>
        <w:pStyle w:val="SubsectionHead"/>
      </w:pPr>
      <w:r w:rsidRPr="00D3130E">
        <w:t>Offences</w:t>
      </w:r>
    </w:p>
    <w:p w14:paraId="3E72058E" w14:textId="77777777" w:rsidR="00613F5A" w:rsidRPr="00D3130E" w:rsidRDefault="00613F5A" w:rsidP="00613F5A">
      <w:pPr>
        <w:pStyle w:val="subsection"/>
      </w:pPr>
      <w:r w:rsidRPr="00D3130E">
        <w:tab/>
        <w:t>(5)</w:t>
      </w:r>
      <w:r w:rsidRPr="00D3130E">
        <w:tab/>
        <w:t xml:space="preserve">A person </w:t>
      </w:r>
      <w:r w:rsidR="003459E4" w:rsidRPr="00D3130E">
        <w:t>commits</w:t>
      </w:r>
      <w:r w:rsidRPr="00D3130E">
        <w:t xml:space="preserve"> an offence if the person contravenes </w:t>
      </w:r>
      <w:r w:rsidR="00C43295" w:rsidRPr="00D3130E">
        <w:t>subsection (</w:t>
      </w:r>
      <w:r w:rsidRPr="00D3130E">
        <w:t>3).</w:t>
      </w:r>
    </w:p>
    <w:p w14:paraId="374BE4F0" w14:textId="77777777" w:rsidR="00613F5A" w:rsidRPr="00D3130E" w:rsidRDefault="00613F5A" w:rsidP="00613F5A">
      <w:pPr>
        <w:pStyle w:val="Penalty"/>
      </w:pPr>
      <w:r w:rsidRPr="00D3130E">
        <w:t>Penalty:</w:t>
      </w:r>
      <w:r w:rsidRPr="00D3130E">
        <w:tab/>
        <w:t>50 penalty units.</w:t>
      </w:r>
    </w:p>
    <w:p w14:paraId="759AA88C" w14:textId="77777777" w:rsidR="00613F5A" w:rsidRPr="00D3130E" w:rsidRDefault="00613F5A" w:rsidP="00613F5A">
      <w:pPr>
        <w:pStyle w:val="subsection"/>
      </w:pPr>
      <w:r w:rsidRPr="00D3130E">
        <w:lastRenderedPageBreak/>
        <w:tab/>
        <w:t>(6)</w:t>
      </w:r>
      <w:r w:rsidRPr="00D3130E">
        <w:tab/>
        <w:t xml:space="preserve">A person </w:t>
      </w:r>
      <w:r w:rsidR="003459E4" w:rsidRPr="00D3130E">
        <w:t>commits</w:t>
      </w:r>
      <w:r w:rsidRPr="00D3130E">
        <w:t xml:space="preserve"> an offence if the person contravenes </w:t>
      </w:r>
      <w:r w:rsidR="00C43295" w:rsidRPr="00D3130E">
        <w:t>subsection (</w:t>
      </w:r>
      <w:r w:rsidRPr="00D3130E">
        <w:t>3). This is an offence of strict liability.</w:t>
      </w:r>
    </w:p>
    <w:p w14:paraId="4940E923" w14:textId="77777777" w:rsidR="00613F5A" w:rsidRPr="00D3130E" w:rsidRDefault="00613F5A" w:rsidP="00613F5A">
      <w:pPr>
        <w:pStyle w:val="Penalty"/>
      </w:pPr>
      <w:r w:rsidRPr="00D3130E">
        <w:t>Penalty:</w:t>
      </w:r>
      <w:r w:rsidRPr="00D3130E">
        <w:tab/>
        <w:t>25 penalty units.</w:t>
      </w:r>
    </w:p>
    <w:p w14:paraId="5A3CBB4E" w14:textId="77777777" w:rsidR="00613F5A" w:rsidRPr="00D3130E" w:rsidRDefault="00613F5A" w:rsidP="00613F5A">
      <w:pPr>
        <w:pStyle w:val="notetext"/>
      </w:pPr>
      <w:r w:rsidRPr="00D3130E">
        <w:t>Note 1:</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66EA8623" w14:textId="77777777" w:rsidR="00613F5A" w:rsidRPr="00D3130E" w:rsidRDefault="00613F5A" w:rsidP="00613F5A">
      <w:pPr>
        <w:pStyle w:val="notetext"/>
      </w:pPr>
      <w:r w:rsidRPr="00D3130E">
        <w:t>Note 2:</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EBEEDD4" w14:textId="77777777" w:rsidR="00C213AA" w:rsidRPr="00D3130E" w:rsidRDefault="00C213AA" w:rsidP="00C213AA">
      <w:pPr>
        <w:pStyle w:val="ActHead5"/>
      </w:pPr>
      <w:bookmarkStart w:id="28" w:name="_Toc172384048"/>
      <w:r w:rsidRPr="00367EEE">
        <w:rPr>
          <w:rStyle w:val="CharSectno"/>
        </w:rPr>
        <w:t>129A</w:t>
      </w:r>
      <w:r w:rsidRPr="00D3130E">
        <w:t xml:space="preserve">  Obligations of lead auditors—compliance</w:t>
      </w:r>
      <w:bookmarkEnd w:id="28"/>
    </w:p>
    <w:p w14:paraId="2DB6D527" w14:textId="77777777" w:rsidR="00C213AA" w:rsidRPr="00D3130E" w:rsidRDefault="00C213AA" w:rsidP="00C213AA">
      <w:pPr>
        <w:pStyle w:val="SubsectionHead"/>
      </w:pPr>
      <w:r w:rsidRPr="00D3130E">
        <w:t>Contravention by RSE audit company</w:t>
      </w:r>
    </w:p>
    <w:p w14:paraId="5A1C0BD0" w14:textId="77777777" w:rsidR="00C213AA" w:rsidRPr="00D3130E" w:rsidRDefault="00C213AA" w:rsidP="00C213AA">
      <w:pPr>
        <w:pStyle w:val="subsection"/>
      </w:pPr>
      <w:r w:rsidRPr="00D3130E">
        <w:tab/>
        <w:t>(1)</w:t>
      </w:r>
      <w:r w:rsidRPr="00D3130E">
        <w:tab/>
        <w:t>An RSE audit company conducting an audit of a registrable superannuation entity contravenes this subsection if:</w:t>
      </w:r>
    </w:p>
    <w:p w14:paraId="00FE11D1" w14:textId="77777777" w:rsidR="00C213AA" w:rsidRPr="00D3130E" w:rsidRDefault="00C213AA" w:rsidP="00C213AA">
      <w:pPr>
        <w:pStyle w:val="paragraph"/>
      </w:pPr>
      <w:r w:rsidRPr="00D3130E">
        <w:tab/>
        <w:t>(a)</w:t>
      </w:r>
      <w:r w:rsidRPr="00D3130E">
        <w:tab/>
        <w:t>the lead auditor for the audit forms the opinion that it is likely that a contravention of any of the following may have occurred, may be occurring, or may occur, in relation to the entity:</w:t>
      </w:r>
    </w:p>
    <w:p w14:paraId="2DFE3DF1" w14:textId="77777777" w:rsidR="00C213AA" w:rsidRPr="00D3130E" w:rsidRDefault="00C213AA" w:rsidP="00C213AA">
      <w:pPr>
        <w:pStyle w:val="paragraphsub"/>
      </w:pPr>
      <w:r w:rsidRPr="00D3130E">
        <w:tab/>
        <w:t>(i)</w:t>
      </w:r>
      <w:r w:rsidRPr="00D3130E">
        <w:tab/>
        <w:t>this Act, the regulations or the prudential standards;</w:t>
      </w:r>
    </w:p>
    <w:p w14:paraId="0D9B172E" w14:textId="77777777" w:rsidR="00C213AA" w:rsidRPr="00D3130E" w:rsidRDefault="00C213AA" w:rsidP="00C213AA">
      <w:pPr>
        <w:pStyle w:val="paragraphsub"/>
      </w:pPr>
      <w:r w:rsidRPr="00D3130E">
        <w:tab/>
        <w:t>(ii)</w:t>
      </w:r>
      <w:r w:rsidRPr="00D3130E">
        <w:tab/>
        <w:t xml:space="preserve">the </w:t>
      </w:r>
      <w:r w:rsidRPr="00D3130E">
        <w:rPr>
          <w:i/>
        </w:rPr>
        <w:t>Financial Sector (Collection of Data) Act 2001</w:t>
      </w:r>
      <w:r w:rsidRPr="00D3130E">
        <w:t>;</w:t>
      </w:r>
    </w:p>
    <w:p w14:paraId="11D4E969" w14:textId="77777777" w:rsidR="00C213AA" w:rsidRPr="00D3130E" w:rsidRDefault="00C213AA" w:rsidP="00C213AA">
      <w:pPr>
        <w:pStyle w:val="paragraphsub"/>
      </w:pPr>
      <w:r w:rsidRPr="00D3130E">
        <w:tab/>
        <w:t>(iii)</w:t>
      </w:r>
      <w:r w:rsidRPr="00D3130E">
        <w:tab/>
        <w:t xml:space="preserve">a provision of the </w:t>
      </w:r>
      <w:r w:rsidRPr="00D3130E">
        <w:rPr>
          <w:i/>
        </w:rPr>
        <w:t>Corporations Act 2001</w:t>
      </w:r>
      <w:r w:rsidRPr="00D3130E">
        <w:t xml:space="preserve"> listed in a subparagraph of paragraph (b) of the definition of </w:t>
      </w:r>
      <w:r w:rsidRPr="00D3130E">
        <w:rPr>
          <w:b/>
          <w:i/>
        </w:rPr>
        <w:t>regulatory provision</w:t>
      </w:r>
      <w:r w:rsidRPr="00D3130E">
        <w:t xml:space="preserve"> in section 38A of this Act or specified in regulations made for the purposes of subparagraph (b)(xvi) of that definition, as it applies in relation to superannuation interests; and</w:t>
      </w:r>
    </w:p>
    <w:p w14:paraId="300B2AFD" w14:textId="77777777" w:rsidR="00C213AA" w:rsidRPr="00D3130E" w:rsidRDefault="00C213AA" w:rsidP="00C213AA">
      <w:pPr>
        <w:pStyle w:val="paragraph"/>
      </w:pPr>
      <w:r w:rsidRPr="00D3130E">
        <w:tab/>
        <w:t>(b)</w:t>
      </w:r>
      <w:r w:rsidRPr="00D3130E">
        <w:tab/>
        <w:t xml:space="preserve">the lead auditor formed the opinion in the course of, or in connection with, the performance by the RSE audit company of audit functions under this Act, the regulations, the prudential standards or the </w:t>
      </w:r>
      <w:r w:rsidRPr="00D3130E">
        <w:rPr>
          <w:i/>
        </w:rPr>
        <w:t>Financial Sector (Collection of Data) Act 2001</w:t>
      </w:r>
      <w:r w:rsidRPr="00D3130E">
        <w:t xml:space="preserve"> in relation to the entity; and</w:t>
      </w:r>
    </w:p>
    <w:p w14:paraId="377CF2D5" w14:textId="77777777" w:rsidR="00C213AA" w:rsidRPr="00D3130E" w:rsidRDefault="00C213AA" w:rsidP="00C213AA">
      <w:pPr>
        <w:pStyle w:val="paragraph"/>
      </w:pPr>
      <w:r w:rsidRPr="00D3130E">
        <w:tab/>
        <w:t>(c)</w:t>
      </w:r>
      <w:r w:rsidRPr="00D3130E">
        <w:tab/>
        <w:t>the lead auditor does not, immediately after the lead auditor forms the opinion:</w:t>
      </w:r>
    </w:p>
    <w:p w14:paraId="4F7C9913" w14:textId="77777777" w:rsidR="00C213AA" w:rsidRPr="00D3130E" w:rsidRDefault="00C213AA" w:rsidP="00C213AA">
      <w:pPr>
        <w:pStyle w:val="paragraphsub"/>
      </w:pPr>
      <w:r w:rsidRPr="00D3130E">
        <w:tab/>
        <w:t>(i)</w:t>
      </w:r>
      <w:r w:rsidRPr="00D3130E">
        <w:tab/>
        <w:t>tell a trustee of the entity about the matter in writing; and</w:t>
      </w:r>
    </w:p>
    <w:p w14:paraId="7A095F31" w14:textId="77777777" w:rsidR="00C213AA" w:rsidRPr="00D3130E" w:rsidRDefault="00C213AA" w:rsidP="00C213AA">
      <w:pPr>
        <w:pStyle w:val="paragraphsub"/>
      </w:pPr>
      <w:r w:rsidRPr="00D3130E">
        <w:tab/>
        <w:t>(ii)</w:t>
      </w:r>
      <w:r w:rsidRPr="00D3130E">
        <w:tab/>
        <w:t xml:space="preserve">if the contravention about which the lead auditor has formed the opinion is of such a nature that it may affect </w:t>
      </w:r>
      <w:r w:rsidRPr="00D3130E">
        <w:lastRenderedPageBreak/>
        <w:t>the interests of members or beneficiaries of the entity—tell the Regulator about the matter in writing.</w:t>
      </w:r>
    </w:p>
    <w:p w14:paraId="5495CD37" w14:textId="77777777" w:rsidR="00C213AA" w:rsidRPr="00D3130E" w:rsidRDefault="00C213AA" w:rsidP="00C213AA">
      <w:pPr>
        <w:pStyle w:val="SubsectionHead"/>
      </w:pPr>
      <w:r w:rsidRPr="00D3130E">
        <w:t>Contravention by member of RSE audit firm</w:t>
      </w:r>
    </w:p>
    <w:p w14:paraId="11EE9EE9" w14:textId="77777777" w:rsidR="00C213AA" w:rsidRPr="00D3130E" w:rsidRDefault="00C213AA" w:rsidP="00C213AA">
      <w:pPr>
        <w:pStyle w:val="subsection"/>
      </w:pPr>
      <w:r w:rsidRPr="00D3130E">
        <w:tab/>
        <w:t>(2)</w:t>
      </w:r>
      <w:r w:rsidRPr="00D3130E">
        <w:tab/>
        <w:t>A member of an RSE audit firm conducting an audit of a registrable superannuation entity contravenes this subsection if:</w:t>
      </w:r>
    </w:p>
    <w:p w14:paraId="0A5301A7" w14:textId="77777777" w:rsidR="00C213AA" w:rsidRPr="00D3130E" w:rsidRDefault="00C213AA" w:rsidP="00C213AA">
      <w:pPr>
        <w:pStyle w:val="paragraph"/>
      </w:pPr>
      <w:r w:rsidRPr="00D3130E">
        <w:tab/>
        <w:t>(a)</w:t>
      </w:r>
      <w:r w:rsidRPr="00D3130E">
        <w:tab/>
        <w:t>the lead auditor for the audit forms the opinion that it is likely that a contravention of any of the following may have occurred, may be occurring, or may occur, in relation to the entity:</w:t>
      </w:r>
    </w:p>
    <w:p w14:paraId="2D730F34" w14:textId="77777777" w:rsidR="00C213AA" w:rsidRPr="00D3130E" w:rsidRDefault="00C213AA" w:rsidP="00C213AA">
      <w:pPr>
        <w:pStyle w:val="paragraphsub"/>
      </w:pPr>
      <w:r w:rsidRPr="00D3130E">
        <w:tab/>
        <w:t>(i)</w:t>
      </w:r>
      <w:r w:rsidRPr="00D3130E">
        <w:tab/>
        <w:t>this Act, the regulations or the prudential standards;</w:t>
      </w:r>
    </w:p>
    <w:p w14:paraId="321B05D3" w14:textId="77777777" w:rsidR="00C213AA" w:rsidRPr="00D3130E" w:rsidRDefault="00C213AA" w:rsidP="00C213AA">
      <w:pPr>
        <w:pStyle w:val="paragraphsub"/>
      </w:pPr>
      <w:r w:rsidRPr="00D3130E">
        <w:tab/>
        <w:t>(ii)</w:t>
      </w:r>
      <w:r w:rsidRPr="00D3130E">
        <w:tab/>
        <w:t xml:space="preserve">the </w:t>
      </w:r>
      <w:r w:rsidRPr="00D3130E">
        <w:rPr>
          <w:i/>
        </w:rPr>
        <w:t>Financial Sector (Collection of Data) Act 2001</w:t>
      </w:r>
      <w:r w:rsidRPr="00D3130E">
        <w:t>;</w:t>
      </w:r>
    </w:p>
    <w:p w14:paraId="51BB3183" w14:textId="77777777" w:rsidR="00C213AA" w:rsidRPr="00D3130E" w:rsidRDefault="00C213AA" w:rsidP="00C213AA">
      <w:pPr>
        <w:pStyle w:val="paragraphsub"/>
      </w:pPr>
      <w:r w:rsidRPr="00D3130E">
        <w:tab/>
        <w:t>(iii)</w:t>
      </w:r>
      <w:r w:rsidRPr="00D3130E">
        <w:tab/>
        <w:t xml:space="preserve">a provision of the </w:t>
      </w:r>
      <w:r w:rsidRPr="00D3130E">
        <w:rPr>
          <w:i/>
        </w:rPr>
        <w:t>Corporations Act 2001</w:t>
      </w:r>
      <w:r w:rsidRPr="00D3130E">
        <w:t xml:space="preserve"> listed in a subparagraph of paragraph (b) of the definition of </w:t>
      </w:r>
      <w:r w:rsidRPr="00D3130E">
        <w:rPr>
          <w:b/>
          <w:i/>
        </w:rPr>
        <w:t>regulatory provision</w:t>
      </w:r>
      <w:r w:rsidRPr="00D3130E">
        <w:t xml:space="preserve"> in section 38A of this Act or specified in regulations made for the purposes of subparagraph (b)(xvi) of that definition, as it applies in relation to superannuation interests; and</w:t>
      </w:r>
    </w:p>
    <w:p w14:paraId="156761D5" w14:textId="77777777" w:rsidR="00C213AA" w:rsidRPr="00D3130E" w:rsidRDefault="00C213AA" w:rsidP="00C213AA">
      <w:pPr>
        <w:pStyle w:val="paragraph"/>
      </w:pPr>
      <w:r w:rsidRPr="00D3130E">
        <w:tab/>
        <w:t>(b)</w:t>
      </w:r>
      <w:r w:rsidRPr="00D3130E">
        <w:tab/>
        <w:t xml:space="preserve">the lead auditor formed the opinion in the course of, or in connection with, the performance by the RSE audit firm of audit functions under this Act, the regulations, the prudential standards or the </w:t>
      </w:r>
      <w:r w:rsidRPr="00D3130E">
        <w:rPr>
          <w:i/>
        </w:rPr>
        <w:t>Financial Sector (Collection of Data) Act 2001</w:t>
      </w:r>
      <w:r w:rsidRPr="00D3130E">
        <w:t xml:space="preserve"> in relation to the entity; and</w:t>
      </w:r>
    </w:p>
    <w:p w14:paraId="3A20E9CB" w14:textId="77777777" w:rsidR="00C213AA" w:rsidRPr="00D3130E" w:rsidRDefault="00C213AA" w:rsidP="00C213AA">
      <w:pPr>
        <w:pStyle w:val="paragraph"/>
      </w:pPr>
      <w:r w:rsidRPr="00D3130E">
        <w:tab/>
        <w:t>(c)</w:t>
      </w:r>
      <w:r w:rsidRPr="00D3130E">
        <w:tab/>
        <w:t>the lead auditor does not, immediately after the lead auditor forms the opinion:</w:t>
      </w:r>
    </w:p>
    <w:p w14:paraId="1BB5DA2E" w14:textId="77777777" w:rsidR="00C213AA" w:rsidRPr="00D3130E" w:rsidRDefault="00C213AA" w:rsidP="00C213AA">
      <w:pPr>
        <w:pStyle w:val="paragraphsub"/>
      </w:pPr>
      <w:r w:rsidRPr="00D3130E">
        <w:tab/>
        <w:t>(i)</w:t>
      </w:r>
      <w:r w:rsidRPr="00D3130E">
        <w:tab/>
        <w:t>tell a trustee of the entity about the matter in writing; and</w:t>
      </w:r>
    </w:p>
    <w:p w14:paraId="2A7FCA7D" w14:textId="77777777" w:rsidR="00C213AA" w:rsidRPr="00D3130E" w:rsidRDefault="00C213AA" w:rsidP="00C213AA">
      <w:pPr>
        <w:pStyle w:val="paragraphsub"/>
      </w:pPr>
      <w:r w:rsidRPr="00D3130E">
        <w:tab/>
        <w:t>(ii)</w:t>
      </w:r>
      <w:r w:rsidRPr="00D3130E">
        <w:tab/>
        <w:t>if the contravention about which the lead auditor has formed the opinion is of such a nature that it may affect the interests of members or beneficiaries of the entity—tell the Regulator about the matter in writing.</w:t>
      </w:r>
    </w:p>
    <w:p w14:paraId="0387E499" w14:textId="77777777" w:rsidR="00C213AA" w:rsidRPr="00D3130E" w:rsidRDefault="00C213AA" w:rsidP="00C213AA">
      <w:pPr>
        <w:pStyle w:val="subsection"/>
      </w:pPr>
      <w:r w:rsidRPr="00D3130E">
        <w:tab/>
        <w:t>(3)</w:t>
      </w:r>
      <w:r w:rsidRPr="00D3130E">
        <w:tab/>
        <w:t>A member of an RSE audit firm does not commit an offence at a particular time because of a contravention of subsection (2) if the member:</w:t>
      </w:r>
    </w:p>
    <w:p w14:paraId="0F596421" w14:textId="77777777" w:rsidR="00C213AA" w:rsidRPr="00D3130E" w:rsidRDefault="00C213AA" w:rsidP="00C213AA">
      <w:pPr>
        <w:pStyle w:val="paragraph"/>
      </w:pPr>
      <w:r w:rsidRPr="00D3130E">
        <w:lastRenderedPageBreak/>
        <w:tab/>
        <w:t>(a)</w:t>
      </w:r>
      <w:r w:rsidRPr="00D3130E">
        <w:tab/>
        <w:t>does not know at that time of the circumstances that constitute the contravention of subsection (2); or</w:t>
      </w:r>
    </w:p>
    <w:p w14:paraId="7362EF59" w14:textId="77777777" w:rsidR="00C213AA" w:rsidRPr="00D3130E" w:rsidRDefault="00C213AA" w:rsidP="00C213AA">
      <w:pPr>
        <w:pStyle w:val="paragraph"/>
      </w:pPr>
      <w:r w:rsidRPr="00D3130E">
        <w:tab/>
        <w:t>(b)</w:t>
      </w:r>
      <w:r w:rsidRPr="00D3130E">
        <w:tab/>
        <w:t>does know of those circumstances at that time but takes all reasonable steps to correct the contravention as soon as possible after the member becomes aware of those circumstances.</w:t>
      </w:r>
    </w:p>
    <w:p w14:paraId="35850D5D" w14:textId="25971216" w:rsidR="00C213AA" w:rsidRPr="00D3130E" w:rsidRDefault="00C213AA" w:rsidP="00C213AA">
      <w:pPr>
        <w:pStyle w:val="notetext"/>
      </w:pPr>
      <w:r w:rsidRPr="00D3130E">
        <w:t>Note:</w:t>
      </w:r>
      <w:r w:rsidRPr="00D3130E">
        <w:tab/>
        <w:t>A defendant bears an evidential burden in relation to the matters in this subsection, see sub</w:t>
      </w:r>
      <w:r w:rsidR="00367EEE">
        <w:t>section 1</w:t>
      </w:r>
      <w:r w:rsidRPr="00D3130E">
        <w:t xml:space="preserve">3.3(3) of the </w:t>
      </w:r>
      <w:r w:rsidRPr="00D3130E">
        <w:rPr>
          <w:i/>
        </w:rPr>
        <w:t>Criminal Code</w:t>
      </w:r>
      <w:r w:rsidRPr="00D3130E">
        <w:t>.</w:t>
      </w:r>
    </w:p>
    <w:p w14:paraId="4C5E6F24" w14:textId="77777777" w:rsidR="00C213AA" w:rsidRPr="00D3130E" w:rsidRDefault="00C213AA" w:rsidP="00C213AA">
      <w:pPr>
        <w:pStyle w:val="SubsectionHead"/>
      </w:pPr>
      <w:r w:rsidRPr="00D3130E">
        <w:t>Contravention by lead auditor</w:t>
      </w:r>
    </w:p>
    <w:p w14:paraId="5DDAA76C" w14:textId="77777777" w:rsidR="00C213AA" w:rsidRPr="00D3130E" w:rsidRDefault="00C213AA" w:rsidP="00C213AA">
      <w:pPr>
        <w:pStyle w:val="subsection"/>
      </w:pPr>
      <w:r w:rsidRPr="00D3130E">
        <w:tab/>
        <w:t>(4)</w:t>
      </w:r>
      <w:r w:rsidRPr="00D3130E">
        <w:tab/>
        <w:t>A person contravenes this subsection if:</w:t>
      </w:r>
    </w:p>
    <w:p w14:paraId="2855B0EE" w14:textId="77777777" w:rsidR="00C213AA" w:rsidRPr="00D3130E" w:rsidRDefault="00C213AA" w:rsidP="00C213AA">
      <w:pPr>
        <w:pStyle w:val="paragraph"/>
      </w:pPr>
      <w:r w:rsidRPr="00D3130E">
        <w:tab/>
        <w:t>(a)</w:t>
      </w:r>
      <w:r w:rsidRPr="00D3130E">
        <w:tab/>
        <w:t>the person is the lead auditor for an audit of a registrable superannuation entity; and</w:t>
      </w:r>
    </w:p>
    <w:p w14:paraId="7A715401" w14:textId="77777777" w:rsidR="00C213AA" w:rsidRPr="00D3130E" w:rsidRDefault="00C213AA" w:rsidP="00C213AA">
      <w:pPr>
        <w:pStyle w:val="paragraph"/>
      </w:pPr>
      <w:r w:rsidRPr="00D3130E">
        <w:tab/>
        <w:t>(b)</w:t>
      </w:r>
      <w:r w:rsidRPr="00D3130E">
        <w:tab/>
        <w:t>the person forms the opinion that it is likely that a contravention of any of the following may have occurred, may be occurring, or may occur, in relation to the entity:</w:t>
      </w:r>
    </w:p>
    <w:p w14:paraId="68B09762" w14:textId="77777777" w:rsidR="00C213AA" w:rsidRPr="00D3130E" w:rsidRDefault="00C213AA" w:rsidP="00C213AA">
      <w:pPr>
        <w:pStyle w:val="paragraphsub"/>
      </w:pPr>
      <w:r w:rsidRPr="00D3130E">
        <w:tab/>
        <w:t>(i)</w:t>
      </w:r>
      <w:r w:rsidRPr="00D3130E">
        <w:tab/>
        <w:t>this Act, the regulations or the prudential standards;</w:t>
      </w:r>
    </w:p>
    <w:p w14:paraId="59AC6F87" w14:textId="77777777" w:rsidR="00C213AA" w:rsidRPr="00D3130E" w:rsidRDefault="00C213AA" w:rsidP="00C213AA">
      <w:pPr>
        <w:pStyle w:val="paragraphsub"/>
      </w:pPr>
      <w:r w:rsidRPr="00D3130E">
        <w:tab/>
        <w:t>(ii)</w:t>
      </w:r>
      <w:r w:rsidRPr="00D3130E">
        <w:tab/>
        <w:t xml:space="preserve">the </w:t>
      </w:r>
      <w:r w:rsidRPr="00D3130E">
        <w:rPr>
          <w:i/>
        </w:rPr>
        <w:t>Financial Sector (Collection of Data) Act 2001</w:t>
      </w:r>
      <w:r w:rsidRPr="00D3130E">
        <w:t>;</w:t>
      </w:r>
    </w:p>
    <w:p w14:paraId="473F8195" w14:textId="77777777" w:rsidR="00C213AA" w:rsidRPr="00D3130E" w:rsidRDefault="00C213AA" w:rsidP="00C213AA">
      <w:pPr>
        <w:pStyle w:val="paragraphsub"/>
      </w:pPr>
      <w:r w:rsidRPr="00D3130E">
        <w:tab/>
        <w:t>(iii)</w:t>
      </w:r>
      <w:r w:rsidRPr="00D3130E">
        <w:tab/>
        <w:t xml:space="preserve">a provision of the </w:t>
      </w:r>
      <w:r w:rsidRPr="00D3130E">
        <w:rPr>
          <w:i/>
        </w:rPr>
        <w:t>Corporations Act 2001</w:t>
      </w:r>
      <w:r w:rsidRPr="00D3130E">
        <w:t xml:space="preserve"> listed in a subparagraph of paragraph (b) of the definition of </w:t>
      </w:r>
      <w:r w:rsidRPr="00D3130E">
        <w:rPr>
          <w:b/>
          <w:i/>
        </w:rPr>
        <w:t>regulatory provision</w:t>
      </w:r>
      <w:r w:rsidRPr="00D3130E">
        <w:t xml:space="preserve"> in section 38A of this Act or specified in regulations made for the purposes of subparagraph (b)(xvi) of that definition, as it applies in relation to superannuation interests; and</w:t>
      </w:r>
    </w:p>
    <w:p w14:paraId="6A5B0E6A" w14:textId="77777777" w:rsidR="00C213AA" w:rsidRPr="00D3130E" w:rsidRDefault="00C213AA" w:rsidP="00C213AA">
      <w:pPr>
        <w:pStyle w:val="paragraph"/>
      </w:pPr>
      <w:r w:rsidRPr="00D3130E">
        <w:tab/>
        <w:t>(c)</w:t>
      </w:r>
      <w:r w:rsidRPr="00D3130E">
        <w:tab/>
        <w:t xml:space="preserve">the person formed the opinion in the course of, or in connection with, the performance by an RSE audit firm or RSE audit company of audit functions under this Act, the regulations, the prudential standards or the </w:t>
      </w:r>
      <w:r w:rsidRPr="00D3130E">
        <w:rPr>
          <w:i/>
        </w:rPr>
        <w:t>Financial Sector (Collection of Data) Act 2001</w:t>
      </w:r>
      <w:r w:rsidRPr="00D3130E">
        <w:t xml:space="preserve"> in relation to the entity; and</w:t>
      </w:r>
    </w:p>
    <w:p w14:paraId="4244D7D1" w14:textId="77777777" w:rsidR="00C213AA" w:rsidRPr="00D3130E" w:rsidRDefault="00C213AA" w:rsidP="00C213AA">
      <w:pPr>
        <w:pStyle w:val="paragraph"/>
      </w:pPr>
      <w:r w:rsidRPr="00D3130E">
        <w:tab/>
        <w:t>(d)</w:t>
      </w:r>
      <w:r w:rsidRPr="00D3130E">
        <w:tab/>
        <w:t>the person does not, immediately after the person forms the opinion:</w:t>
      </w:r>
    </w:p>
    <w:p w14:paraId="66184890" w14:textId="77777777" w:rsidR="00C213AA" w:rsidRPr="00D3130E" w:rsidRDefault="00C213AA" w:rsidP="00C213AA">
      <w:pPr>
        <w:pStyle w:val="paragraphsub"/>
      </w:pPr>
      <w:r w:rsidRPr="00D3130E">
        <w:tab/>
        <w:t>(i)</w:t>
      </w:r>
      <w:r w:rsidRPr="00D3130E">
        <w:tab/>
        <w:t>tell a trustee of the entity about the matter in writing; and</w:t>
      </w:r>
    </w:p>
    <w:p w14:paraId="4CA49BC5" w14:textId="77777777" w:rsidR="00C213AA" w:rsidRPr="00D3130E" w:rsidRDefault="00C213AA" w:rsidP="00C213AA">
      <w:pPr>
        <w:pStyle w:val="paragraphsub"/>
      </w:pPr>
      <w:r w:rsidRPr="00D3130E">
        <w:tab/>
        <w:t>(ii)</w:t>
      </w:r>
      <w:r w:rsidRPr="00D3130E">
        <w:tab/>
        <w:t xml:space="preserve">if the contravention about which the person has formed the opinion is of such a nature that it may affect the </w:t>
      </w:r>
      <w:r w:rsidRPr="00D3130E">
        <w:lastRenderedPageBreak/>
        <w:t>interests of members or beneficiaries of the entity—tell the Regulator about the matter in writing.</w:t>
      </w:r>
    </w:p>
    <w:p w14:paraId="61F8BE23" w14:textId="77777777" w:rsidR="00C213AA" w:rsidRPr="00D3130E" w:rsidRDefault="00C213AA" w:rsidP="00C213AA">
      <w:pPr>
        <w:pStyle w:val="SubsectionHead"/>
      </w:pPr>
      <w:bookmarkStart w:id="29" w:name="_Hlk89765716"/>
      <w:r w:rsidRPr="00D3130E">
        <w:t>Exception—person has a belief that the opinion is not relevant to the performance of audit functions</w:t>
      </w:r>
    </w:p>
    <w:p w14:paraId="1EA3424C" w14:textId="77777777" w:rsidR="00C213AA" w:rsidRPr="00D3130E" w:rsidRDefault="00C213AA" w:rsidP="00C213AA">
      <w:pPr>
        <w:pStyle w:val="subsection"/>
      </w:pPr>
      <w:r w:rsidRPr="00D3130E">
        <w:tab/>
        <w:t>(5)</w:t>
      </w:r>
      <w:r w:rsidRPr="00D3130E">
        <w:tab/>
        <w:t>A person is not required by subsection (1), (2) or (4) to tell the Regulator, or a trustee of a registrable superannuation entity, about a matter if the person has an honest belief that the opinion mentioned in that subsection is not relevant to the performance of the audit functions mentioned in that subsection.</w:t>
      </w:r>
    </w:p>
    <w:bookmarkEnd w:id="29"/>
    <w:p w14:paraId="78332191" w14:textId="77777777" w:rsidR="00C213AA" w:rsidRPr="00D3130E" w:rsidRDefault="00C213AA" w:rsidP="00C213AA">
      <w:pPr>
        <w:pStyle w:val="SubsectionHead"/>
      </w:pPr>
      <w:r w:rsidRPr="00D3130E">
        <w:t>No civil liability for telling about a matter</w:t>
      </w:r>
    </w:p>
    <w:p w14:paraId="5C9BAE36" w14:textId="77777777" w:rsidR="00C213AA" w:rsidRPr="00D3130E" w:rsidRDefault="00C213AA" w:rsidP="00C213AA">
      <w:pPr>
        <w:pStyle w:val="subsection"/>
      </w:pPr>
      <w:r w:rsidRPr="00D3130E">
        <w:tab/>
        <w:t>(6)</w:t>
      </w:r>
      <w:r w:rsidRPr="00D3130E">
        <w:tab/>
        <w:t>A person is not liable in a civil action or civil proceeding in relation to telling the Regulator, or a trustee of a registrable superannuation entity, about a matter as required by subsection (1), (2) or (4).</w:t>
      </w:r>
    </w:p>
    <w:p w14:paraId="5B77353E" w14:textId="77777777" w:rsidR="00C213AA" w:rsidRPr="00D3130E" w:rsidRDefault="00C213AA" w:rsidP="00C213AA">
      <w:pPr>
        <w:pStyle w:val="SubsectionHead"/>
      </w:pPr>
      <w:r w:rsidRPr="00D3130E">
        <w:t>Offences—RSE audit company</w:t>
      </w:r>
    </w:p>
    <w:p w14:paraId="07426D62" w14:textId="77777777" w:rsidR="00C213AA" w:rsidRPr="00D3130E" w:rsidRDefault="00C213AA" w:rsidP="00C213AA">
      <w:pPr>
        <w:pStyle w:val="subsection"/>
      </w:pPr>
      <w:r w:rsidRPr="00D3130E">
        <w:tab/>
        <w:t>(7)</w:t>
      </w:r>
      <w:r w:rsidRPr="00D3130E">
        <w:tab/>
        <w:t>A company commits an offence if the company contravenes subsection (1).</w:t>
      </w:r>
    </w:p>
    <w:p w14:paraId="1A6B049F" w14:textId="77777777" w:rsidR="00C213AA" w:rsidRPr="00D3130E" w:rsidRDefault="00C213AA" w:rsidP="00C213AA">
      <w:pPr>
        <w:pStyle w:val="Penalty"/>
      </w:pPr>
      <w:r w:rsidRPr="00D3130E">
        <w:t>Penalty:</w:t>
      </w:r>
      <w:r w:rsidRPr="00D3130E">
        <w:tab/>
        <w:t>250 penalty units.</w:t>
      </w:r>
    </w:p>
    <w:p w14:paraId="169D0E32" w14:textId="77777777" w:rsidR="00C213AA" w:rsidRPr="00D3130E" w:rsidRDefault="00C213AA" w:rsidP="00C213AA">
      <w:pPr>
        <w:pStyle w:val="subsection"/>
      </w:pPr>
      <w:r w:rsidRPr="00D3130E">
        <w:tab/>
        <w:t>(8)</w:t>
      </w:r>
      <w:r w:rsidRPr="00D3130E">
        <w:tab/>
        <w:t>A company commits an offence if the company contravenes subsection (1).</w:t>
      </w:r>
    </w:p>
    <w:p w14:paraId="2236641D" w14:textId="77777777" w:rsidR="00C213AA" w:rsidRPr="00D3130E" w:rsidRDefault="00C213AA" w:rsidP="00C213AA">
      <w:pPr>
        <w:pStyle w:val="Penalty"/>
      </w:pPr>
      <w:r w:rsidRPr="00D3130E">
        <w:t>Penalty:</w:t>
      </w:r>
      <w:r w:rsidRPr="00D3130E">
        <w:tab/>
        <w:t>125 penalty units.</w:t>
      </w:r>
    </w:p>
    <w:p w14:paraId="1BAB7F1C" w14:textId="77777777" w:rsidR="00C213AA" w:rsidRPr="00D3130E" w:rsidRDefault="00C213AA" w:rsidP="00C213AA">
      <w:pPr>
        <w:pStyle w:val="subsection"/>
      </w:pPr>
      <w:r w:rsidRPr="00D3130E">
        <w:tab/>
        <w:t>(9)</w:t>
      </w:r>
      <w:r w:rsidRPr="00D3130E">
        <w:tab/>
        <w:t>An offence against subsection (8) is an offence of strict liability.</w:t>
      </w:r>
    </w:p>
    <w:p w14:paraId="1D380F18" w14:textId="77777777" w:rsidR="00C213AA" w:rsidRPr="00D3130E" w:rsidRDefault="00C213AA" w:rsidP="00C213AA">
      <w:pPr>
        <w:pStyle w:val="SubsectionHead"/>
      </w:pPr>
      <w:r w:rsidRPr="00D3130E">
        <w:t>Offences—lead auditor or member of RSE audit firm</w:t>
      </w:r>
    </w:p>
    <w:p w14:paraId="0AA7CEDC" w14:textId="77777777" w:rsidR="00C213AA" w:rsidRPr="00D3130E" w:rsidRDefault="00C213AA" w:rsidP="00C213AA">
      <w:pPr>
        <w:pStyle w:val="subsection"/>
      </w:pPr>
      <w:r w:rsidRPr="00D3130E">
        <w:tab/>
        <w:t>(10)</w:t>
      </w:r>
      <w:r w:rsidRPr="00D3130E">
        <w:tab/>
        <w:t>A person commits an offence if the person contravenes subsection (2) or (4).</w:t>
      </w:r>
    </w:p>
    <w:p w14:paraId="62B777CE" w14:textId="77777777" w:rsidR="00C213AA" w:rsidRPr="00D3130E" w:rsidRDefault="00C213AA" w:rsidP="00C213AA">
      <w:pPr>
        <w:pStyle w:val="Penalty"/>
      </w:pPr>
      <w:r w:rsidRPr="00D3130E">
        <w:t>Penalty:</w:t>
      </w:r>
      <w:r w:rsidRPr="00D3130E">
        <w:tab/>
        <w:t>50 penalty units.</w:t>
      </w:r>
    </w:p>
    <w:p w14:paraId="337C0848" w14:textId="77777777" w:rsidR="00C213AA" w:rsidRPr="00D3130E" w:rsidRDefault="00C213AA" w:rsidP="00C213AA">
      <w:pPr>
        <w:pStyle w:val="subsection"/>
      </w:pPr>
      <w:r w:rsidRPr="00D3130E">
        <w:lastRenderedPageBreak/>
        <w:tab/>
        <w:t>(11)</w:t>
      </w:r>
      <w:r w:rsidRPr="00D3130E">
        <w:tab/>
        <w:t>A person commits an offence if the person contravenes subsection (2) or (4).</w:t>
      </w:r>
    </w:p>
    <w:p w14:paraId="385681F5" w14:textId="77777777" w:rsidR="00C213AA" w:rsidRPr="00D3130E" w:rsidRDefault="00C213AA" w:rsidP="00C213AA">
      <w:pPr>
        <w:pStyle w:val="Penalty"/>
      </w:pPr>
      <w:r w:rsidRPr="00D3130E">
        <w:t>Penalty:</w:t>
      </w:r>
      <w:r w:rsidRPr="00D3130E">
        <w:tab/>
        <w:t>25 penalty units.</w:t>
      </w:r>
    </w:p>
    <w:p w14:paraId="69C458A3" w14:textId="77777777" w:rsidR="00C213AA" w:rsidRPr="00D3130E" w:rsidRDefault="00C213AA" w:rsidP="00C213AA">
      <w:pPr>
        <w:pStyle w:val="subsection"/>
      </w:pPr>
      <w:r w:rsidRPr="00D3130E">
        <w:tab/>
        <w:t>(12)</w:t>
      </w:r>
      <w:r w:rsidRPr="00D3130E">
        <w:tab/>
        <w:t>An offence against subsection (11) is an offence of strict liability.</w:t>
      </w:r>
    </w:p>
    <w:p w14:paraId="4E28CEA5" w14:textId="4AA99D41" w:rsidR="00914005" w:rsidRPr="00D3130E" w:rsidRDefault="00914005" w:rsidP="00F662BC">
      <w:pPr>
        <w:pStyle w:val="ActHead5"/>
      </w:pPr>
      <w:bookmarkStart w:id="30" w:name="_Toc172384049"/>
      <w:r w:rsidRPr="00367EEE">
        <w:rPr>
          <w:rStyle w:val="CharSectno"/>
        </w:rPr>
        <w:t>130</w:t>
      </w:r>
      <w:r w:rsidRPr="00D3130E">
        <w:t xml:space="preserve">  Obligations of actuaries and auditors—solvency</w:t>
      </w:r>
      <w:bookmarkEnd w:id="30"/>
    </w:p>
    <w:p w14:paraId="0E8C794B" w14:textId="77777777" w:rsidR="00914005" w:rsidRPr="00D3130E" w:rsidRDefault="00914005">
      <w:pPr>
        <w:pStyle w:val="SubsectionHead"/>
      </w:pPr>
      <w:r w:rsidRPr="00D3130E">
        <w:t>When section applies</w:t>
      </w:r>
    </w:p>
    <w:p w14:paraId="3E15F48F" w14:textId="77777777" w:rsidR="00914005" w:rsidRPr="00D3130E" w:rsidRDefault="00914005">
      <w:pPr>
        <w:pStyle w:val="subsection"/>
      </w:pPr>
      <w:r w:rsidRPr="00D3130E">
        <w:tab/>
        <w:t>(1)</w:t>
      </w:r>
      <w:r w:rsidRPr="00D3130E">
        <w:tab/>
        <w:t>This section applies to a person in relation to a superannuation entity if:</w:t>
      </w:r>
    </w:p>
    <w:p w14:paraId="7FD0589A" w14:textId="77777777" w:rsidR="00660C0C" w:rsidRPr="00D3130E" w:rsidRDefault="00660C0C" w:rsidP="00660C0C">
      <w:pPr>
        <w:pStyle w:val="paragraph"/>
      </w:pPr>
      <w:r w:rsidRPr="00D3130E">
        <w:tab/>
        <w:t>(aa)</w:t>
      </w:r>
      <w:r w:rsidRPr="00D3130E">
        <w:tab/>
        <w:t>the person is an individual; and</w:t>
      </w:r>
    </w:p>
    <w:p w14:paraId="3924824D" w14:textId="77777777" w:rsidR="00660E3D" w:rsidRPr="00D3130E" w:rsidRDefault="00660E3D" w:rsidP="00660E3D">
      <w:pPr>
        <w:pStyle w:val="paragraph"/>
      </w:pPr>
      <w:r w:rsidRPr="00D3130E">
        <w:tab/>
        <w:t>(ab)</w:t>
      </w:r>
      <w:r w:rsidRPr="00D3130E">
        <w:tab/>
        <w:t>the person is an auditor or actuary of the superannuation entity; and</w:t>
      </w:r>
    </w:p>
    <w:p w14:paraId="6B53E245" w14:textId="08DEABD5" w:rsidR="00914005" w:rsidRPr="00D3130E" w:rsidRDefault="00914005">
      <w:pPr>
        <w:pStyle w:val="paragraph"/>
      </w:pPr>
      <w:r w:rsidRPr="00D3130E">
        <w:tab/>
        <w:t>(a)</w:t>
      </w:r>
      <w:r w:rsidRPr="00D3130E">
        <w:tab/>
        <w:t>the person forms the opinion that the financial position of the entity may be, or may be about to become, unsatisfactory; and</w:t>
      </w:r>
    </w:p>
    <w:p w14:paraId="300DF49E" w14:textId="77777777" w:rsidR="00660E3D" w:rsidRPr="00D3130E" w:rsidRDefault="00660E3D" w:rsidP="00660E3D">
      <w:pPr>
        <w:pStyle w:val="paragraph"/>
      </w:pPr>
      <w:r w:rsidRPr="00D3130E">
        <w:tab/>
        <w:t>(b)</w:t>
      </w:r>
      <w:r w:rsidRPr="00D3130E">
        <w:tab/>
        <w:t xml:space="preserve">the person formed the opinion in the course of, or in connection with, the performance by the person of any of the following functions under this Act, the regulations, the prudential standards or the </w:t>
      </w:r>
      <w:r w:rsidRPr="00D3130E">
        <w:rPr>
          <w:i/>
        </w:rPr>
        <w:t>Financial Sector (Collection of Data) Act 2001</w:t>
      </w:r>
      <w:r w:rsidRPr="00D3130E">
        <w:t xml:space="preserve"> in relation to the entity:</w:t>
      </w:r>
    </w:p>
    <w:p w14:paraId="226E2C24" w14:textId="77777777" w:rsidR="00660E3D" w:rsidRPr="00D3130E" w:rsidRDefault="00660E3D" w:rsidP="00660E3D">
      <w:pPr>
        <w:pStyle w:val="paragraphsub"/>
      </w:pPr>
      <w:r w:rsidRPr="00D3130E">
        <w:tab/>
        <w:t>(i)</w:t>
      </w:r>
      <w:r w:rsidRPr="00D3130E">
        <w:tab/>
        <w:t>actuarial or audit functions;</w:t>
      </w:r>
    </w:p>
    <w:p w14:paraId="77A01347" w14:textId="77777777" w:rsidR="00660E3D" w:rsidRPr="00D3130E" w:rsidRDefault="00660E3D" w:rsidP="00660E3D">
      <w:pPr>
        <w:pStyle w:val="paragraphsub"/>
      </w:pPr>
      <w:r w:rsidRPr="00D3130E">
        <w:tab/>
        <w:t>(ii)</w:t>
      </w:r>
      <w:r w:rsidRPr="00D3130E">
        <w:tab/>
        <w:t>any other functions if, in the course of, or in connection with, the performance of the functions by the person, the person obtained sufficient information to enable the person to assess the financial position of the entity.</w:t>
      </w:r>
    </w:p>
    <w:p w14:paraId="38944870" w14:textId="77777777" w:rsidR="00914005" w:rsidRPr="00D3130E" w:rsidRDefault="006B310A">
      <w:pPr>
        <w:pStyle w:val="SubsectionHead"/>
      </w:pPr>
      <w:r w:rsidRPr="00D3130E">
        <w:t>Regulator and trustee</w:t>
      </w:r>
      <w:r w:rsidR="00914005" w:rsidRPr="00D3130E">
        <w:t xml:space="preserve"> to be told about the financial position</w:t>
      </w:r>
    </w:p>
    <w:p w14:paraId="2BABBCAB" w14:textId="53A44035" w:rsidR="00914005" w:rsidRPr="00D3130E" w:rsidRDefault="00914005">
      <w:pPr>
        <w:pStyle w:val="subsection"/>
      </w:pPr>
      <w:r w:rsidRPr="00D3130E">
        <w:tab/>
        <w:t>(2)</w:t>
      </w:r>
      <w:r w:rsidRPr="00D3130E">
        <w:tab/>
        <w:t xml:space="preserve">Subject to </w:t>
      </w:r>
      <w:r w:rsidR="00C43295" w:rsidRPr="00D3130E">
        <w:t>subsection (</w:t>
      </w:r>
      <w:r w:rsidRPr="00D3130E">
        <w:t>2A), the person must</w:t>
      </w:r>
      <w:r w:rsidR="006A3B1E" w:rsidRPr="00D3130E">
        <w:t xml:space="preserve">, </w:t>
      </w:r>
      <w:r w:rsidR="00AB66AF" w:rsidRPr="00D3130E">
        <w:t>immediately</w:t>
      </w:r>
      <w:r w:rsidR="006A3B1E" w:rsidRPr="00D3130E">
        <w:t xml:space="preserve"> after forming the opinion mentioned in </w:t>
      </w:r>
      <w:r w:rsidR="00A619E7" w:rsidRPr="00D3130E">
        <w:t>paragraph (</w:t>
      </w:r>
      <w:r w:rsidR="006A3B1E" w:rsidRPr="00D3130E">
        <w:t>1)(a), tell the Regulator, and a trustee of the entity,</w:t>
      </w:r>
      <w:r w:rsidRPr="00D3130E">
        <w:t xml:space="preserve"> about the matter in writing.</w:t>
      </w:r>
    </w:p>
    <w:p w14:paraId="7671A6A3" w14:textId="77777777" w:rsidR="00F55C50" w:rsidRPr="00D3130E" w:rsidRDefault="00F55C50" w:rsidP="00F55C50">
      <w:pPr>
        <w:pStyle w:val="SubsectionHead"/>
      </w:pPr>
      <w:r w:rsidRPr="00D3130E">
        <w:lastRenderedPageBreak/>
        <w:t>The person may not have to tell the Regulator or a trustee about the matter</w:t>
      </w:r>
    </w:p>
    <w:p w14:paraId="0112B61A" w14:textId="77777777" w:rsidR="00F55C50" w:rsidRPr="00D3130E" w:rsidRDefault="00F55C50" w:rsidP="00F55C50">
      <w:pPr>
        <w:pStyle w:val="subsection"/>
      </w:pPr>
      <w:r w:rsidRPr="00D3130E">
        <w:tab/>
        <w:t>(2A)</w:t>
      </w:r>
      <w:r w:rsidRPr="00D3130E">
        <w:tab/>
        <w:t>The person does not have to:</w:t>
      </w:r>
    </w:p>
    <w:p w14:paraId="45E0B2BA" w14:textId="77777777" w:rsidR="00F55C50" w:rsidRPr="00D3130E" w:rsidRDefault="00F55C50" w:rsidP="00F55C50">
      <w:pPr>
        <w:pStyle w:val="paragraph"/>
      </w:pPr>
      <w:r w:rsidRPr="00D3130E">
        <w:tab/>
        <w:t>(a)</w:t>
      </w:r>
      <w:r w:rsidRPr="00D3130E">
        <w:tab/>
        <w:t>tell the Regulator about the matter if:</w:t>
      </w:r>
    </w:p>
    <w:p w14:paraId="583554A6" w14:textId="77777777" w:rsidR="00F55C50" w:rsidRPr="00D3130E" w:rsidRDefault="00F55C50" w:rsidP="00F55C50">
      <w:pPr>
        <w:pStyle w:val="paragraphsub"/>
      </w:pPr>
      <w:r w:rsidRPr="00D3130E">
        <w:tab/>
        <w:t>(i)</w:t>
      </w:r>
      <w:r w:rsidRPr="00D3130E">
        <w:tab/>
        <w:t>the person has been told by another person to whom this section applies that the other person has already told the Regulator about the matter; and</w:t>
      </w:r>
    </w:p>
    <w:p w14:paraId="10FD49C3" w14:textId="7665267B" w:rsidR="00F55C50" w:rsidRPr="00D3130E" w:rsidRDefault="00F55C50" w:rsidP="00F55C50">
      <w:pPr>
        <w:pStyle w:val="paragraphsub"/>
      </w:pPr>
      <w:r w:rsidRPr="00D3130E">
        <w:tab/>
        <w:t>(ii)</w:t>
      </w:r>
      <w:r w:rsidRPr="00D3130E">
        <w:tab/>
        <w:t>the first</w:t>
      </w:r>
      <w:r w:rsidR="00367EEE">
        <w:noBreakHyphen/>
      </w:r>
      <w:r w:rsidRPr="00D3130E">
        <w:t>mentioned person has no reason to disbelieve that other person; or</w:t>
      </w:r>
    </w:p>
    <w:p w14:paraId="60036F11" w14:textId="77777777" w:rsidR="00F55C50" w:rsidRPr="00D3130E" w:rsidRDefault="00F55C50" w:rsidP="00F55C50">
      <w:pPr>
        <w:pStyle w:val="paragraph"/>
      </w:pPr>
      <w:r w:rsidRPr="00D3130E">
        <w:tab/>
        <w:t>(b)</w:t>
      </w:r>
      <w:r w:rsidRPr="00D3130E">
        <w:tab/>
        <w:t>tell a trustee of the entity about the matter if:</w:t>
      </w:r>
    </w:p>
    <w:p w14:paraId="7EC8C5F9" w14:textId="77777777" w:rsidR="00F55C50" w:rsidRPr="00D3130E" w:rsidRDefault="00F55C50" w:rsidP="00F55C50">
      <w:pPr>
        <w:pStyle w:val="paragraphsub"/>
      </w:pPr>
      <w:r w:rsidRPr="00D3130E">
        <w:tab/>
        <w:t>(i)</w:t>
      </w:r>
      <w:r w:rsidRPr="00D3130E">
        <w:tab/>
        <w:t>the person has been told by another person to whom this section applies that the other person has already told a trustee of the entity about the matter; and</w:t>
      </w:r>
    </w:p>
    <w:p w14:paraId="775FE9C0" w14:textId="196724AB" w:rsidR="00F55C50" w:rsidRPr="00D3130E" w:rsidRDefault="00F55C50" w:rsidP="00F55C50">
      <w:pPr>
        <w:pStyle w:val="paragraphsub"/>
      </w:pPr>
      <w:r w:rsidRPr="00D3130E">
        <w:tab/>
        <w:t>(ii)</w:t>
      </w:r>
      <w:r w:rsidRPr="00D3130E">
        <w:tab/>
        <w:t>the first</w:t>
      </w:r>
      <w:r w:rsidR="00367EEE">
        <w:noBreakHyphen/>
      </w:r>
      <w:r w:rsidRPr="00D3130E">
        <w:t>mentioned person has no reason to disbelieve that other person.</w:t>
      </w:r>
    </w:p>
    <w:p w14:paraId="3597542D" w14:textId="77777777" w:rsidR="00F55C50" w:rsidRPr="00D3130E" w:rsidRDefault="00F55C50" w:rsidP="00F55C50">
      <w:pPr>
        <w:pStyle w:val="SubsectionHead"/>
      </w:pPr>
      <w:r w:rsidRPr="00D3130E">
        <w:t>Penalty for misinformation</w:t>
      </w:r>
    </w:p>
    <w:p w14:paraId="09850BB5" w14:textId="77777777" w:rsidR="00F55C50" w:rsidRPr="00D3130E" w:rsidRDefault="00F55C50" w:rsidP="00F55C50">
      <w:pPr>
        <w:pStyle w:val="subsection"/>
      </w:pPr>
      <w:r w:rsidRPr="00D3130E">
        <w:tab/>
        <w:t>(2B)</w:t>
      </w:r>
      <w:r w:rsidRPr="00D3130E">
        <w:tab/>
        <w:t xml:space="preserve">A person (the </w:t>
      </w:r>
      <w:r w:rsidRPr="00D3130E">
        <w:rPr>
          <w:b/>
          <w:i/>
        </w:rPr>
        <w:t>first person</w:t>
      </w:r>
      <w:r w:rsidRPr="00D3130E">
        <w:t>) commits an offence if:</w:t>
      </w:r>
    </w:p>
    <w:p w14:paraId="501ECB8F" w14:textId="77777777" w:rsidR="00F55C50" w:rsidRPr="00D3130E" w:rsidRDefault="00F55C50" w:rsidP="00F55C50">
      <w:pPr>
        <w:pStyle w:val="paragraph"/>
      </w:pPr>
      <w:r w:rsidRPr="00D3130E">
        <w:tab/>
        <w:t>(a)</w:t>
      </w:r>
      <w:r w:rsidRPr="00D3130E">
        <w:tab/>
        <w:t>this section applies to the first person; and</w:t>
      </w:r>
    </w:p>
    <w:p w14:paraId="48741E9E" w14:textId="77777777" w:rsidR="00F55C50" w:rsidRPr="00D3130E" w:rsidRDefault="00F55C50" w:rsidP="00F55C50">
      <w:pPr>
        <w:pStyle w:val="paragraph"/>
      </w:pPr>
      <w:r w:rsidRPr="00D3130E">
        <w:tab/>
        <w:t>(b)</w:t>
      </w:r>
      <w:r w:rsidRPr="00D3130E">
        <w:tab/>
        <w:t>the first person is aware of a matter that must, under this section, be told to the Regulator and a trustee; and</w:t>
      </w:r>
    </w:p>
    <w:p w14:paraId="29C75BEE" w14:textId="77777777" w:rsidR="00F55C50" w:rsidRPr="00D3130E" w:rsidRDefault="00F55C50" w:rsidP="00F55C50">
      <w:pPr>
        <w:pStyle w:val="paragraph"/>
      </w:pPr>
      <w:r w:rsidRPr="00D3130E">
        <w:tab/>
        <w:t>(c)</w:t>
      </w:r>
      <w:r w:rsidRPr="00D3130E">
        <w:tab/>
        <w:t>the first person tells another person to whom this section applies that the first person has told either or both the Regulator and a trustee about the matter; and</w:t>
      </w:r>
    </w:p>
    <w:p w14:paraId="601E8CB4" w14:textId="77777777" w:rsidR="00F55C50" w:rsidRPr="00D3130E" w:rsidRDefault="00F55C50" w:rsidP="00F55C50">
      <w:pPr>
        <w:pStyle w:val="paragraph"/>
      </w:pPr>
      <w:r w:rsidRPr="00D3130E">
        <w:tab/>
        <w:t>(d)</w:t>
      </w:r>
      <w:r w:rsidRPr="00D3130E">
        <w:tab/>
        <w:t>the first person has not done what the first person told the other person he or she had done.</w:t>
      </w:r>
    </w:p>
    <w:p w14:paraId="0F08CE07" w14:textId="77777777" w:rsidR="00F55C50" w:rsidRPr="00D3130E" w:rsidRDefault="00F55C50" w:rsidP="00F55C50">
      <w:pPr>
        <w:pStyle w:val="Penalty"/>
      </w:pPr>
      <w:r w:rsidRPr="00D3130E">
        <w:t>Penalty:</w:t>
      </w:r>
      <w:r w:rsidRPr="00D3130E">
        <w:tab/>
        <w:t>Imprisonment for 12 months.</w:t>
      </w:r>
    </w:p>
    <w:p w14:paraId="5FD4A6F3" w14:textId="77777777" w:rsidR="00F55C50" w:rsidRPr="00D3130E" w:rsidRDefault="00F55C50" w:rsidP="00F55C50">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7C15B242" w14:textId="77777777" w:rsidR="00F55C50" w:rsidRPr="00D3130E" w:rsidRDefault="00F55C50" w:rsidP="00F55C50">
      <w:pPr>
        <w:pStyle w:val="SubsectionHead"/>
      </w:pPr>
      <w:r w:rsidRPr="00D3130E">
        <w:t>No civil liability for telling about a matter</w:t>
      </w:r>
    </w:p>
    <w:p w14:paraId="67648316" w14:textId="77777777" w:rsidR="00F55C50" w:rsidRPr="00D3130E" w:rsidRDefault="00F55C50" w:rsidP="00F55C50">
      <w:pPr>
        <w:pStyle w:val="subsection"/>
      </w:pPr>
      <w:r w:rsidRPr="00D3130E">
        <w:tab/>
        <w:t>(3)</w:t>
      </w:r>
      <w:r w:rsidRPr="00D3130E">
        <w:tab/>
        <w:t>A person to whom this section applies is not liable in a civil action or civil proceeding in relation to telling the Regulator, or a trustee of the entity, about a matter as required by this section.</w:t>
      </w:r>
    </w:p>
    <w:p w14:paraId="1605DF9A" w14:textId="77777777" w:rsidR="00F55C50" w:rsidRPr="00D3130E" w:rsidRDefault="00F55C50" w:rsidP="00F55C50">
      <w:pPr>
        <w:pStyle w:val="SubsectionHead"/>
      </w:pPr>
      <w:r w:rsidRPr="00D3130E">
        <w:lastRenderedPageBreak/>
        <w:t>Offences</w:t>
      </w:r>
    </w:p>
    <w:p w14:paraId="7A5FCD0A" w14:textId="77777777" w:rsidR="00F55C50" w:rsidRPr="00D3130E" w:rsidRDefault="00F55C50" w:rsidP="00F55C50">
      <w:pPr>
        <w:pStyle w:val="subsection"/>
      </w:pPr>
      <w:r w:rsidRPr="00D3130E">
        <w:tab/>
        <w:t>(4)</w:t>
      </w:r>
      <w:r w:rsidRPr="00D3130E">
        <w:tab/>
        <w:t xml:space="preserve">A person </w:t>
      </w:r>
      <w:r w:rsidR="003459E4" w:rsidRPr="00D3130E">
        <w:t>commits</w:t>
      </w:r>
      <w:r w:rsidRPr="00D3130E">
        <w:t xml:space="preserve"> an offence if the person contravenes </w:t>
      </w:r>
      <w:r w:rsidR="00C43295" w:rsidRPr="00D3130E">
        <w:t>subsection (</w:t>
      </w:r>
      <w:r w:rsidRPr="00D3130E">
        <w:t>2).</w:t>
      </w:r>
    </w:p>
    <w:p w14:paraId="4849FE61" w14:textId="77777777" w:rsidR="00F55C50" w:rsidRPr="00D3130E" w:rsidRDefault="00F55C50" w:rsidP="00F55C50">
      <w:pPr>
        <w:pStyle w:val="Penalty"/>
      </w:pPr>
      <w:r w:rsidRPr="00D3130E">
        <w:t>Penalty:</w:t>
      </w:r>
      <w:r w:rsidRPr="00D3130E">
        <w:tab/>
        <w:t>50 penalty units.</w:t>
      </w:r>
    </w:p>
    <w:p w14:paraId="59B0B1EB" w14:textId="77777777" w:rsidR="00F55C50" w:rsidRPr="00D3130E" w:rsidRDefault="00F55C50" w:rsidP="00F55C50">
      <w:pPr>
        <w:pStyle w:val="subsection"/>
      </w:pPr>
      <w:r w:rsidRPr="00D3130E">
        <w:tab/>
        <w:t>(5)</w:t>
      </w:r>
      <w:r w:rsidRPr="00D3130E">
        <w:tab/>
        <w:t xml:space="preserve">A person </w:t>
      </w:r>
      <w:r w:rsidR="003459E4" w:rsidRPr="00D3130E">
        <w:t>commits</w:t>
      </w:r>
      <w:r w:rsidRPr="00D3130E">
        <w:t xml:space="preserve"> an offence if the person contravenes </w:t>
      </w:r>
      <w:r w:rsidR="00C43295" w:rsidRPr="00D3130E">
        <w:t>subsection (</w:t>
      </w:r>
      <w:r w:rsidRPr="00D3130E">
        <w:t>2). This is an offence of strict liability.</w:t>
      </w:r>
    </w:p>
    <w:p w14:paraId="6AA666AD" w14:textId="77777777" w:rsidR="00F55C50" w:rsidRPr="00D3130E" w:rsidRDefault="00F55C50" w:rsidP="00F55C50">
      <w:pPr>
        <w:pStyle w:val="Penalty"/>
      </w:pPr>
      <w:r w:rsidRPr="00D3130E">
        <w:t>Penalty:</w:t>
      </w:r>
      <w:r w:rsidRPr="00D3130E">
        <w:tab/>
        <w:t>25 penalty units.</w:t>
      </w:r>
    </w:p>
    <w:p w14:paraId="0CBDE0AE" w14:textId="77777777" w:rsidR="00F55C50" w:rsidRPr="00D3130E" w:rsidRDefault="00F55C50" w:rsidP="00F55C50">
      <w:pPr>
        <w:pStyle w:val="notetext"/>
      </w:pPr>
      <w:r w:rsidRPr="00D3130E">
        <w:t>Note 1:</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6B6120EA" w14:textId="77777777" w:rsidR="00F55C50" w:rsidRPr="00D3130E" w:rsidRDefault="00F55C50" w:rsidP="00F55C50">
      <w:pPr>
        <w:pStyle w:val="notetext"/>
      </w:pPr>
      <w:r w:rsidRPr="00D3130E">
        <w:t>Note 2:</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0838A992" w14:textId="77777777" w:rsidR="00914005" w:rsidRPr="00D3130E" w:rsidRDefault="00914005">
      <w:pPr>
        <w:pStyle w:val="SubsectionHead"/>
      </w:pPr>
      <w:r w:rsidRPr="00D3130E">
        <w:t>When financial position is unsatisfactory</w:t>
      </w:r>
    </w:p>
    <w:p w14:paraId="77DA4E7A" w14:textId="77777777" w:rsidR="001B6F5A" w:rsidRPr="00D3130E" w:rsidRDefault="001B6F5A" w:rsidP="001B6F5A">
      <w:pPr>
        <w:pStyle w:val="subsection"/>
      </w:pPr>
      <w:r w:rsidRPr="00D3130E">
        <w:tab/>
        <w:t>(6)</w:t>
      </w:r>
      <w:r w:rsidRPr="00D3130E">
        <w:tab/>
        <w:t>For the purposes of this section, in forming an opinion whether the financial position of an entity may be about to become unsatisfactory, a person must consider any matters prescribed by the regulations for the purposes of this subsection.</w:t>
      </w:r>
    </w:p>
    <w:p w14:paraId="0D018F8A" w14:textId="77777777" w:rsidR="001B6F5A" w:rsidRPr="00D3130E" w:rsidRDefault="001B6F5A" w:rsidP="001B6F5A">
      <w:pPr>
        <w:pStyle w:val="subsection"/>
      </w:pPr>
      <w:r w:rsidRPr="00D3130E">
        <w:tab/>
        <w:t>(6A)</w:t>
      </w:r>
      <w:r w:rsidRPr="00D3130E">
        <w:tab/>
        <w:t>Subsection (6) does not limit the matters that a person may consider in forming such an opinion.</w:t>
      </w:r>
    </w:p>
    <w:p w14:paraId="00CE038F" w14:textId="77777777" w:rsidR="00914005" w:rsidRPr="00D3130E" w:rsidRDefault="00914005">
      <w:pPr>
        <w:pStyle w:val="subsection"/>
      </w:pPr>
      <w:r w:rsidRPr="00D3130E">
        <w:tab/>
        <w:t>(7)</w:t>
      </w:r>
      <w:r w:rsidRPr="00D3130E">
        <w:tab/>
        <w:t>For the purposes of this section, the financial position of an entity is taken to be unsatisfactory if, and only if, under the regulations, the financial position of the entity is treated as unsatisfactory.</w:t>
      </w:r>
    </w:p>
    <w:p w14:paraId="1CAE2BE6" w14:textId="77777777" w:rsidR="00C213AA" w:rsidRPr="00D3130E" w:rsidRDefault="00C213AA" w:rsidP="00C213AA">
      <w:pPr>
        <w:pStyle w:val="ActHead5"/>
      </w:pPr>
      <w:bookmarkStart w:id="31" w:name="_Toc172384050"/>
      <w:r w:rsidRPr="00367EEE">
        <w:rPr>
          <w:rStyle w:val="CharSectno"/>
        </w:rPr>
        <w:t>130AA</w:t>
      </w:r>
      <w:r w:rsidRPr="00D3130E">
        <w:t xml:space="preserve">  Obligations of lead auditors—solvency</w:t>
      </w:r>
      <w:bookmarkEnd w:id="31"/>
    </w:p>
    <w:p w14:paraId="60D6E36E" w14:textId="77777777" w:rsidR="00C213AA" w:rsidRPr="00D3130E" w:rsidRDefault="00C213AA" w:rsidP="00C213AA">
      <w:pPr>
        <w:pStyle w:val="SubsectionHead"/>
      </w:pPr>
      <w:r w:rsidRPr="00D3130E">
        <w:t>Contravention by RSE audit company</w:t>
      </w:r>
    </w:p>
    <w:p w14:paraId="2EDFDABD" w14:textId="77777777" w:rsidR="00C213AA" w:rsidRPr="00D3130E" w:rsidRDefault="00C213AA" w:rsidP="00C213AA">
      <w:pPr>
        <w:pStyle w:val="subsection"/>
      </w:pPr>
      <w:r w:rsidRPr="00D3130E">
        <w:tab/>
        <w:t>(1)</w:t>
      </w:r>
      <w:r w:rsidRPr="00D3130E">
        <w:tab/>
        <w:t>An RSE audit company conducting an audit of a registrable superannuation entity contravenes this subsection if:</w:t>
      </w:r>
    </w:p>
    <w:p w14:paraId="5CD74E17" w14:textId="77777777" w:rsidR="00C213AA" w:rsidRPr="00D3130E" w:rsidRDefault="00C213AA" w:rsidP="00C213AA">
      <w:pPr>
        <w:pStyle w:val="paragraph"/>
      </w:pPr>
      <w:r w:rsidRPr="00D3130E">
        <w:tab/>
        <w:t>(a)</w:t>
      </w:r>
      <w:r w:rsidRPr="00D3130E">
        <w:tab/>
        <w:t>the lead auditor for the audit forms the opinion that the financial position of the entity may be, or may be about to become, unsatisfactory; and</w:t>
      </w:r>
    </w:p>
    <w:p w14:paraId="18478902" w14:textId="77777777" w:rsidR="00660E3D" w:rsidRPr="00D3130E" w:rsidRDefault="00660E3D" w:rsidP="00660E3D">
      <w:pPr>
        <w:pStyle w:val="paragraph"/>
      </w:pPr>
      <w:r w:rsidRPr="00D3130E">
        <w:tab/>
        <w:t>(b)</w:t>
      </w:r>
      <w:r w:rsidRPr="00D3130E">
        <w:tab/>
        <w:t xml:space="preserve">the lead auditor formed the opinion in the course of, or in connection with, the performance by the RSE audit company </w:t>
      </w:r>
      <w:r w:rsidRPr="00D3130E">
        <w:lastRenderedPageBreak/>
        <w:t xml:space="preserve">of any of the following functions under this Act, the regulations, the prudential standards or the </w:t>
      </w:r>
      <w:r w:rsidRPr="00D3130E">
        <w:rPr>
          <w:i/>
        </w:rPr>
        <w:t>Financial Sector (Collection of Data) Act 2001</w:t>
      </w:r>
      <w:r w:rsidRPr="00D3130E">
        <w:t xml:space="preserve"> in relation to the entity:</w:t>
      </w:r>
    </w:p>
    <w:p w14:paraId="0B5FCF8C" w14:textId="77777777" w:rsidR="00660E3D" w:rsidRPr="00D3130E" w:rsidRDefault="00660E3D" w:rsidP="00660E3D">
      <w:pPr>
        <w:pStyle w:val="paragraphsub"/>
      </w:pPr>
      <w:r w:rsidRPr="00D3130E">
        <w:tab/>
        <w:t>(i)</w:t>
      </w:r>
      <w:r w:rsidRPr="00D3130E">
        <w:tab/>
        <w:t>audit functions;</w:t>
      </w:r>
    </w:p>
    <w:p w14:paraId="75A9F2B7" w14:textId="77777777" w:rsidR="00660E3D" w:rsidRPr="00D3130E" w:rsidRDefault="00660E3D" w:rsidP="00660E3D">
      <w:pPr>
        <w:pStyle w:val="paragraphsub"/>
      </w:pPr>
      <w:r w:rsidRPr="00D3130E">
        <w:tab/>
        <w:t>(ii)</w:t>
      </w:r>
      <w:r w:rsidRPr="00D3130E">
        <w:tab/>
        <w:t>any other functions if, in the course of, or in connection with, the performance of the functions by the RSE audit company, the lead auditor obtained sufficient information to enable the lead auditor to assess the financial position of the entity; and</w:t>
      </w:r>
    </w:p>
    <w:p w14:paraId="66F5A951" w14:textId="77777777" w:rsidR="00C213AA" w:rsidRPr="00D3130E" w:rsidRDefault="00C213AA" w:rsidP="00C213AA">
      <w:pPr>
        <w:pStyle w:val="paragraph"/>
      </w:pPr>
      <w:r w:rsidRPr="00D3130E">
        <w:tab/>
        <w:t>(c)</w:t>
      </w:r>
      <w:r w:rsidRPr="00D3130E">
        <w:tab/>
        <w:t>the lead auditor does not, immediately after the lead auditor forms the opinion, tell the Regulator, and a trustee of the entity, about the matter in writing.</w:t>
      </w:r>
    </w:p>
    <w:p w14:paraId="796D77B1" w14:textId="77777777" w:rsidR="00C213AA" w:rsidRPr="00D3130E" w:rsidRDefault="00C213AA" w:rsidP="00C213AA">
      <w:pPr>
        <w:pStyle w:val="SubsectionHead"/>
      </w:pPr>
      <w:r w:rsidRPr="00D3130E">
        <w:t>Contravention by member of RSE audit firm</w:t>
      </w:r>
    </w:p>
    <w:p w14:paraId="7795B762" w14:textId="77777777" w:rsidR="00C213AA" w:rsidRPr="00D3130E" w:rsidRDefault="00C213AA" w:rsidP="00C213AA">
      <w:pPr>
        <w:pStyle w:val="subsection"/>
      </w:pPr>
      <w:r w:rsidRPr="00D3130E">
        <w:tab/>
        <w:t>(2)</w:t>
      </w:r>
      <w:r w:rsidRPr="00D3130E">
        <w:tab/>
        <w:t>A member of an RSE audit firm conducting an audit of a registrable superannuation entity contravenes this subsection if:</w:t>
      </w:r>
    </w:p>
    <w:p w14:paraId="45A934FE" w14:textId="77777777" w:rsidR="00C213AA" w:rsidRPr="00D3130E" w:rsidRDefault="00C213AA" w:rsidP="00C213AA">
      <w:pPr>
        <w:pStyle w:val="paragraph"/>
      </w:pPr>
      <w:r w:rsidRPr="00D3130E">
        <w:tab/>
        <w:t>(a)</w:t>
      </w:r>
      <w:r w:rsidRPr="00D3130E">
        <w:tab/>
        <w:t>the lead auditor for the audit forms the opinion that the financial position of the entity may be, or may be about to become, unsatisfactory; and</w:t>
      </w:r>
    </w:p>
    <w:p w14:paraId="361B691F" w14:textId="77777777" w:rsidR="00660E3D" w:rsidRPr="00D3130E" w:rsidRDefault="00660E3D" w:rsidP="00660E3D">
      <w:pPr>
        <w:pStyle w:val="paragraph"/>
      </w:pPr>
      <w:r w:rsidRPr="00D3130E">
        <w:tab/>
        <w:t>(b)</w:t>
      </w:r>
      <w:r w:rsidRPr="00D3130E">
        <w:tab/>
        <w:t xml:space="preserve">the lead auditor formed the opinion in the course of, or in connection with, the performance by the RSE audit firm of any of the following functions under this Act, the regulations, the prudential standards or the </w:t>
      </w:r>
      <w:r w:rsidRPr="00D3130E">
        <w:rPr>
          <w:i/>
        </w:rPr>
        <w:t>Financial Sector (Collection of Data) Act 2001</w:t>
      </w:r>
      <w:r w:rsidRPr="00D3130E">
        <w:t xml:space="preserve"> in relation to the entity:</w:t>
      </w:r>
    </w:p>
    <w:p w14:paraId="549C9710" w14:textId="77777777" w:rsidR="00660E3D" w:rsidRPr="00D3130E" w:rsidRDefault="00660E3D" w:rsidP="00660E3D">
      <w:pPr>
        <w:pStyle w:val="paragraphsub"/>
      </w:pPr>
      <w:r w:rsidRPr="00D3130E">
        <w:tab/>
        <w:t>(i)</w:t>
      </w:r>
      <w:r w:rsidRPr="00D3130E">
        <w:tab/>
        <w:t>audit functions;</w:t>
      </w:r>
    </w:p>
    <w:p w14:paraId="165C219F" w14:textId="77777777" w:rsidR="00660E3D" w:rsidRPr="00D3130E" w:rsidRDefault="00660E3D" w:rsidP="00660E3D">
      <w:pPr>
        <w:pStyle w:val="paragraphsub"/>
      </w:pPr>
      <w:r w:rsidRPr="00D3130E">
        <w:tab/>
        <w:t>(ii)</w:t>
      </w:r>
      <w:r w:rsidRPr="00D3130E">
        <w:tab/>
        <w:t>any other functions if, in the course of, or in connection with, performance of the functions by the RSE audit firm, the lead auditor obtained sufficient information to enable the lead auditor to assess the financial position of the entity; and</w:t>
      </w:r>
    </w:p>
    <w:p w14:paraId="775E5F9D" w14:textId="77777777" w:rsidR="00C213AA" w:rsidRPr="00D3130E" w:rsidRDefault="00C213AA" w:rsidP="00C213AA">
      <w:pPr>
        <w:pStyle w:val="paragraph"/>
      </w:pPr>
      <w:r w:rsidRPr="00D3130E">
        <w:tab/>
        <w:t>(c)</w:t>
      </w:r>
      <w:r w:rsidRPr="00D3130E">
        <w:tab/>
        <w:t>the lead auditor does not, immediately after the lead auditor forms the opinion, tell the Regulator, and a trustee of the entity, about the matter in writing.</w:t>
      </w:r>
    </w:p>
    <w:p w14:paraId="7A870716" w14:textId="77777777" w:rsidR="00C213AA" w:rsidRPr="00D3130E" w:rsidRDefault="00C213AA" w:rsidP="00C213AA">
      <w:pPr>
        <w:pStyle w:val="subsection"/>
      </w:pPr>
      <w:r w:rsidRPr="00D3130E">
        <w:lastRenderedPageBreak/>
        <w:tab/>
        <w:t>(3)</w:t>
      </w:r>
      <w:r w:rsidRPr="00D3130E">
        <w:tab/>
        <w:t>A member of an RSE audit firm does not commit an offence at a particular time because of a contravention of subsection (2) if the member:</w:t>
      </w:r>
    </w:p>
    <w:p w14:paraId="2927DD57" w14:textId="77777777" w:rsidR="00C213AA" w:rsidRPr="00D3130E" w:rsidRDefault="00C213AA" w:rsidP="00C213AA">
      <w:pPr>
        <w:pStyle w:val="paragraph"/>
      </w:pPr>
      <w:r w:rsidRPr="00D3130E">
        <w:tab/>
        <w:t>(a)</w:t>
      </w:r>
      <w:r w:rsidRPr="00D3130E">
        <w:tab/>
        <w:t>does not know at that time of the circumstances that constitute the contravention of subsection (2); or</w:t>
      </w:r>
    </w:p>
    <w:p w14:paraId="7963204E" w14:textId="77777777" w:rsidR="00C213AA" w:rsidRPr="00D3130E" w:rsidRDefault="00C213AA" w:rsidP="00C213AA">
      <w:pPr>
        <w:pStyle w:val="paragraph"/>
      </w:pPr>
      <w:r w:rsidRPr="00D3130E">
        <w:tab/>
        <w:t>(b)</w:t>
      </w:r>
      <w:r w:rsidRPr="00D3130E">
        <w:tab/>
        <w:t>does know of those circumstances at that time but takes all reasonable steps to correct the contravention as soon as possible after the member becomes aware of those circumstances.</w:t>
      </w:r>
    </w:p>
    <w:p w14:paraId="6ADB3809" w14:textId="4DBD51F7" w:rsidR="00C213AA" w:rsidRPr="00D3130E" w:rsidRDefault="00C213AA" w:rsidP="00C213AA">
      <w:pPr>
        <w:pStyle w:val="notetext"/>
      </w:pPr>
      <w:r w:rsidRPr="00D3130E">
        <w:t>Note:</w:t>
      </w:r>
      <w:r w:rsidRPr="00D3130E">
        <w:tab/>
        <w:t>A defendant bears an evidential burden in relation to the matters in this subsection, see sub</w:t>
      </w:r>
      <w:r w:rsidR="00367EEE">
        <w:t>section 1</w:t>
      </w:r>
      <w:r w:rsidRPr="00D3130E">
        <w:t xml:space="preserve">3.3(3) of the </w:t>
      </w:r>
      <w:r w:rsidRPr="00D3130E">
        <w:rPr>
          <w:i/>
        </w:rPr>
        <w:t>Criminal Code</w:t>
      </w:r>
      <w:r w:rsidRPr="00D3130E">
        <w:t>.</w:t>
      </w:r>
    </w:p>
    <w:p w14:paraId="77019A17" w14:textId="77777777" w:rsidR="00C213AA" w:rsidRPr="00D3130E" w:rsidRDefault="00C213AA" w:rsidP="00C213AA">
      <w:pPr>
        <w:pStyle w:val="SubsectionHead"/>
      </w:pPr>
      <w:r w:rsidRPr="00D3130E">
        <w:t>Contravention by lead auditor</w:t>
      </w:r>
    </w:p>
    <w:p w14:paraId="1381690E" w14:textId="77777777" w:rsidR="00C213AA" w:rsidRPr="00D3130E" w:rsidRDefault="00C213AA" w:rsidP="00C213AA">
      <w:pPr>
        <w:pStyle w:val="subsection"/>
      </w:pPr>
      <w:r w:rsidRPr="00D3130E">
        <w:tab/>
        <w:t>(4)</w:t>
      </w:r>
      <w:r w:rsidRPr="00D3130E">
        <w:tab/>
        <w:t>A person contravenes this subsection if:</w:t>
      </w:r>
    </w:p>
    <w:p w14:paraId="66A80BEF" w14:textId="77777777" w:rsidR="00C213AA" w:rsidRPr="00D3130E" w:rsidRDefault="00C213AA" w:rsidP="00C213AA">
      <w:pPr>
        <w:pStyle w:val="paragraph"/>
      </w:pPr>
      <w:r w:rsidRPr="00D3130E">
        <w:tab/>
        <w:t>(a)</w:t>
      </w:r>
      <w:r w:rsidRPr="00D3130E">
        <w:tab/>
        <w:t>the person is the lead auditor for an audit of a registrable superannuation entity; and</w:t>
      </w:r>
    </w:p>
    <w:p w14:paraId="57DEC576" w14:textId="77777777" w:rsidR="00C213AA" w:rsidRPr="00D3130E" w:rsidRDefault="00C213AA" w:rsidP="00C213AA">
      <w:pPr>
        <w:pStyle w:val="paragraph"/>
      </w:pPr>
      <w:r w:rsidRPr="00D3130E">
        <w:tab/>
        <w:t>(b)</w:t>
      </w:r>
      <w:r w:rsidRPr="00D3130E">
        <w:tab/>
        <w:t>the person forms the opinion that the financial position of the entity may be, or may be about to become, unsatisfactory; and</w:t>
      </w:r>
    </w:p>
    <w:p w14:paraId="7A803193" w14:textId="77777777" w:rsidR="00660E3D" w:rsidRPr="00D3130E" w:rsidRDefault="00660E3D" w:rsidP="00660E3D">
      <w:pPr>
        <w:pStyle w:val="paragraph"/>
      </w:pPr>
      <w:r w:rsidRPr="00D3130E">
        <w:tab/>
        <w:t>(c)</w:t>
      </w:r>
      <w:r w:rsidRPr="00D3130E">
        <w:tab/>
        <w:t xml:space="preserve">the person formed the opinion in the course of, or in connection with, the performance by an RSE audit firm or RSE audit company of any of the following functions under this Act, the regulations, the prudential standards or the </w:t>
      </w:r>
      <w:r w:rsidRPr="00D3130E">
        <w:rPr>
          <w:i/>
        </w:rPr>
        <w:t>Financial Sector (Collection of Data) Act 2001</w:t>
      </w:r>
      <w:r w:rsidRPr="00D3130E">
        <w:t xml:space="preserve"> in relation to the entity:</w:t>
      </w:r>
    </w:p>
    <w:p w14:paraId="22FAC46C" w14:textId="77777777" w:rsidR="00660E3D" w:rsidRPr="00D3130E" w:rsidRDefault="00660E3D" w:rsidP="00660E3D">
      <w:pPr>
        <w:pStyle w:val="paragraphsub"/>
      </w:pPr>
      <w:r w:rsidRPr="00D3130E">
        <w:tab/>
        <w:t>(i)</w:t>
      </w:r>
      <w:r w:rsidRPr="00D3130E">
        <w:tab/>
        <w:t>audit functions;</w:t>
      </w:r>
    </w:p>
    <w:p w14:paraId="094E2BFE" w14:textId="77777777" w:rsidR="00660E3D" w:rsidRPr="00D3130E" w:rsidRDefault="00660E3D" w:rsidP="00660E3D">
      <w:pPr>
        <w:pStyle w:val="paragraphsub"/>
      </w:pPr>
      <w:r w:rsidRPr="00D3130E">
        <w:tab/>
        <w:t>(ii)</w:t>
      </w:r>
      <w:r w:rsidRPr="00D3130E">
        <w:tab/>
        <w:t>any other functions if, in the course of, or in connection with, the performance of the functions by the RSE audit firm or RSE audit company, the person obtained sufficient information to enable the person to assess the financial position of the entity; and</w:t>
      </w:r>
    </w:p>
    <w:p w14:paraId="6ECBBAC9" w14:textId="77777777" w:rsidR="00C213AA" w:rsidRPr="00D3130E" w:rsidRDefault="00C213AA" w:rsidP="00C213AA">
      <w:pPr>
        <w:pStyle w:val="paragraph"/>
      </w:pPr>
      <w:r w:rsidRPr="00D3130E">
        <w:tab/>
        <w:t>(d)</w:t>
      </w:r>
      <w:r w:rsidRPr="00D3130E">
        <w:tab/>
        <w:t>the person does not, immediately after the person forms the opinion, tell the Regulator, and a trustee of the entity, about the matter in writing.</w:t>
      </w:r>
    </w:p>
    <w:p w14:paraId="18C99726" w14:textId="77777777" w:rsidR="00C213AA" w:rsidRPr="00D3130E" w:rsidRDefault="00C213AA" w:rsidP="00C213AA">
      <w:pPr>
        <w:pStyle w:val="SubsectionHead"/>
      </w:pPr>
      <w:r w:rsidRPr="00D3130E">
        <w:lastRenderedPageBreak/>
        <w:t>No civil liability for telling about a matter</w:t>
      </w:r>
    </w:p>
    <w:p w14:paraId="08B85677" w14:textId="77777777" w:rsidR="00C213AA" w:rsidRPr="00D3130E" w:rsidRDefault="00C213AA" w:rsidP="00C213AA">
      <w:pPr>
        <w:pStyle w:val="subsection"/>
      </w:pPr>
      <w:r w:rsidRPr="00D3130E">
        <w:tab/>
        <w:t>(5)</w:t>
      </w:r>
      <w:r w:rsidRPr="00D3130E">
        <w:tab/>
        <w:t>A person is not liable in a civil action or civil proceeding in relation to telling the Regulator, or a trustee of a registrable superannuation entity, about a matter as required by subsection (1), (2) or (4).</w:t>
      </w:r>
    </w:p>
    <w:p w14:paraId="22D9B58D" w14:textId="77777777" w:rsidR="00C213AA" w:rsidRPr="00D3130E" w:rsidRDefault="00C213AA" w:rsidP="00C213AA">
      <w:pPr>
        <w:pStyle w:val="SubsectionHead"/>
      </w:pPr>
      <w:r w:rsidRPr="00D3130E">
        <w:t>Offences—RSE audit company</w:t>
      </w:r>
    </w:p>
    <w:p w14:paraId="15169D0B" w14:textId="77777777" w:rsidR="00C213AA" w:rsidRPr="00D3130E" w:rsidRDefault="00C213AA" w:rsidP="00C213AA">
      <w:pPr>
        <w:pStyle w:val="subsection"/>
      </w:pPr>
      <w:r w:rsidRPr="00D3130E">
        <w:tab/>
        <w:t>(6)</w:t>
      </w:r>
      <w:r w:rsidRPr="00D3130E">
        <w:tab/>
        <w:t>A company commits an offence if the company contravenes subsection (1).</w:t>
      </w:r>
    </w:p>
    <w:p w14:paraId="1F937907" w14:textId="77777777" w:rsidR="00C213AA" w:rsidRPr="00D3130E" w:rsidRDefault="00C213AA" w:rsidP="00C213AA">
      <w:pPr>
        <w:pStyle w:val="Penalty"/>
      </w:pPr>
      <w:r w:rsidRPr="00D3130E">
        <w:t>Penalty:</w:t>
      </w:r>
      <w:r w:rsidRPr="00D3130E">
        <w:tab/>
        <w:t>250 penalty units.</w:t>
      </w:r>
    </w:p>
    <w:p w14:paraId="7796C6B3" w14:textId="77777777" w:rsidR="00C213AA" w:rsidRPr="00D3130E" w:rsidRDefault="00C213AA" w:rsidP="00C213AA">
      <w:pPr>
        <w:pStyle w:val="subsection"/>
      </w:pPr>
      <w:r w:rsidRPr="00D3130E">
        <w:tab/>
        <w:t>(7)</w:t>
      </w:r>
      <w:r w:rsidRPr="00D3130E">
        <w:tab/>
        <w:t>A company commits an offence if the company contravenes subsection (1).</w:t>
      </w:r>
    </w:p>
    <w:p w14:paraId="6E51B3F7" w14:textId="77777777" w:rsidR="00C213AA" w:rsidRPr="00D3130E" w:rsidRDefault="00C213AA" w:rsidP="00C213AA">
      <w:pPr>
        <w:pStyle w:val="Penalty"/>
      </w:pPr>
      <w:r w:rsidRPr="00D3130E">
        <w:t>Penalty:</w:t>
      </w:r>
      <w:r w:rsidRPr="00D3130E">
        <w:tab/>
        <w:t>125 penalty units.</w:t>
      </w:r>
    </w:p>
    <w:p w14:paraId="4F71FD25" w14:textId="77777777" w:rsidR="00C213AA" w:rsidRPr="00D3130E" w:rsidRDefault="00C213AA" w:rsidP="00C213AA">
      <w:pPr>
        <w:pStyle w:val="subsection"/>
      </w:pPr>
      <w:r w:rsidRPr="00D3130E">
        <w:tab/>
        <w:t>(8)</w:t>
      </w:r>
      <w:r w:rsidRPr="00D3130E">
        <w:tab/>
        <w:t>An offence against subsection (7) is an offence of strict liability.</w:t>
      </w:r>
    </w:p>
    <w:p w14:paraId="63095C5D" w14:textId="77777777" w:rsidR="00C213AA" w:rsidRPr="00D3130E" w:rsidRDefault="00C213AA" w:rsidP="00C213AA">
      <w:pPr>
        <w:pStyle w:val="SubsectionHead"/>
      </w:pPr>
      <w:r w:rsidRPr="00D3130E">
        <w:t>Offences—lead auditor and member of RSE audit firm</w:t>
      </w:r>
    </w:p>
    <w:p w14:paraId="79295983" w14:textId="77777777" w:rsidR="00C213AA" w:rsidRPr="00D3130E" w:rsidRDefault="00C213AA" w:rsidP="00C213AA">
      <w:pPr>
        <w:pStyle w:val="subsection"/>
      </w:pPr>
      <w:r w:rsidRPr="00D3130E">
        <w:tab/>
        <w:t>(9)</w:t>
      </w:r>
      <w:r w:rsidRPr="00D3130E">
        <w:tab/>
        <w:t>A person commits an offence if the person contravenes subsection (2) or (4).</w:t>
      </w:r>
    </w:p>
    <w:p w14:paraId="425BEEDA" w14:textId="77777777" w:rsidR="00C213AA" w:rsidRPr="00D3130E" w:rsidRDefault="00C213AA" w:rsidP="00C213AA">
      <w:pPr>
        <w:pStyle w:val="Penalty"/>
      </w:pPr>
      <w:r w:rsidRPr="00D3130E">
        <w:t>Penalty:</w:t>
      </w:r>
      <w:r w:rsidRPr="00D3130E">
        <w:tab/>
        <w:t>50 penalty units.</w:t>
      </w:r>
    </w:p>
    <w:p w14:paraId="5BE6E933" w14:textId="77777777" w:rsidR="00C213AA" w:rsidRPr="00D3130E" w:rsidRDefault="00C213AA" w:rsidP="00C213AA">
      <w:pPr>
        <w:pStyle w:val="subsection"/>
      </w:pPr>
      <w:r w:rsidRPr="00D3130E">
        <w:tab/>
        <w:t>(10)</w:t>
      </w:r>
      <w:r w:rsidRPr="00D3130E">
        <w:tab/>
        <w:t>A person commits an offence if the person contravenes subsection (2) or (4).</w:t>
      </w:r>
    </w:p>
    <w:p w14:paraId="448D38B9" w14:textId="77777777" w:rsidR="00C213AA" w:rsidRPr="00D3130E" w:rsidRDefault="00C213AA" w:rsidP="00C213AA">
      <w:pPr>
        <w:pStyle w:val="Penalty"/>
      </w:pPr>
      <w:r w:rsidRPr="00D3130E">
        <w:t>Penalty:</w:t>
      </w:r>
      <w:r w:rsidRPr="00D3130E">
        <w:tab/>
        <w:t>25 penalty units.</w:t>
      </w:r>
    </w:p>
    <w:p w14:paraId="78C5D9F6" w14:textId="77777777" w:rsidR="00C213AA" w:rsidRPr="00D3130E" w:rsidRDefault="00C213AA" w:rsidP="00C213AA">
      <w:pPr>
        <w:pStyle w:val="subsection"/>
      </w:pPr>
      <w:r w:rsidRPr="00D3130E">
        <w:tab/>
        <w:t>(11)</w:t>
      </w:r>
      <w:r w:rsidRPr="00D3130E">
        <w:tab/>
        <w:t>An offence against subsection (10) is an offence of strict liability.</w:t>
      </w:r>
    </w:p>
    <w:p w14:paraId="59479A84" w14:textId="77777777" w:rsidR="00C213AA" w:rsidRPr="00D3130E" w:rsidRDefault="00C213AA" w:rsidP="00C213AA">
      <w:pPr>
        <w:pStyle w:val="SubsectionHead"/>
      </w:pPr>
      <w:r w:rsidRPr="00D3130E">
        <w:t>When financial position is unsatisfactory</w:t>
      </w:r>
    </w:p>
    <w:p w14:paraId="742FC0F9" w14:textId="77777777" w:rsidR="00654FAA" w:rsidRPr="00D3130E" w:rsidRDefault="00654FAA" w:rsidP="00654FAA">
      <w:pPr>
        <w:pStyle w:val="subsection"/>
      </w:pPr>
      <w:r w:rsidRPr="00D3130E">
        <w:tab/>
        <w:t>(11A)</w:t>
      </w:r>
      <w:r w:rsidRPr="00D3130E">
        <w:tab/>
        <w:t>For the purposes of this section, in forming an opinion whether the financial position of an entity may be about to become unsatisfactory, a person must consider any matters prescribed by the regulations for the purposes of this subsection.</w:t>
      </w:r>
    </w:p>
    <w:p w14:paraId="670AF8D5" w14:textId="77777777" w:rsidR="00654FAA" w:rsidRPr="00D3130E" w:rsidRDefault="00654FAA" w:rsidP="00654FAA">
      <w:pPr>
        <w:pStyle w:val="subsection"/>
      </w:pPr>
      <w:r w:rsidRPr="00D3130E">
        <w:lastRenderedPageBreak/>
        <w:tab/>
        <w:t>(11B)</w:t>
      </w:r>
      <w:r w:rsidRPr="00D3130E">
        <w:tab/>
        <w:t>Subsection (11A) does not limit the matters that a person may consider in forming such an opinion.</w:t>
      </w:r>
    </w:p>
    <w:p w14:paraId="2AFFA660" w14:textId="77777777" w:rsidR="00C213AA" w:rsidRPr="00D3130E" w:rsidRDefault="00C213AA" w:rsidP="00C213AA">
      <w:pPr>
        <w:pStyle w:val="subsection"/>
      </w:pPr>
      <w:r w:rsidRPr="00D3130E">
        <w:tab/>
        <w:t>(12)</w:t>
      </w:r>
      <w:r w:rsidRPr="00D3130E">
        <w:tab/>
        <w:t>For the purposes of this section, the financial position of an entity is taken to be unsatisfactory if, and only if, under the regulations, the financial position of the entity is treated as unsatisfactory.</w:t>
      </w:r>
    </w:p>
    <w:p w14:paraId="7A6B3D4B" w14:textId="2E9EAEE4" w:rsidR="00EF0EA0" w:rsidRPr="00D3130E" w:rsidRDefault="00EF0EA0" w:rsidP="00F662BC">
      <w:pPr>
        <w:pStyle w:val="ActHead5"/>
      </w:pPr>
      <w:bookmarkStart w:id="32" w:name="_Toc172384051"/>
      <w:r w:rsidRPr="00367EEE">
        <w:rPr>
          <w:rStyle w:val="CharSectno"/>
        </w:rPr>
        <w:t>130A</w:t>
      </w:r>
      <w:r w:rsidRPr="00D3130E">
        <w:t xml:space="preserve">  Auditor or actuary may give information to the Regulator</w:t>
      </w:r>
      <w:bookmarkEnd w:id="32"/>
    </w:p>
    <w:p w14:paraId="7F1B56DC" w14:textId="20982AE0" w:rsidR="00EF0EA0" w:rsidRPr="00D3130E" w:rsidRDefault="00EF0EA0" w:rsidP="00EF0EA0">
      <w:pPr>
        <w:pStyle w:val="subsection"/>
      </w:pPr>
      <w:r w:rsidRPr="00D3130E">
        <w:tab/>
      </w:r>
      <w:r w:rsidR="006666EE" w:rsidRPr="00D3130E">
        <w:t>(1)</w:t>
      </w:r>
      <w:r w:rsidRPr="00D3130E">
        <w:tab/>
        <w:t>A person who is or was an auditor or actuary of a superannuation entity may give to the Regulator information about the entity or a trustee of the entity obtained in the course of, or in connection with, the performance by the person of audit or actuarial functions under:</w:t>
      </w:r>
    </w:p>
    <w:p w14:paraId="56E041F6" w14:textId="77777777" w:rsidR="00EF0EA0" w:rsidRPr="00D3130E" w:rsidRDefault="00EF0EA0" w:rsidP="00EF0EA0">
      <w:pPr>
        <w:pStyle w:val="paragraph"/>
      </w:pPr>
      <w:r w:rsidRPr="00D3130E">
        <w:tab/>
        <w:t>(a)</w:t>
      </w:r>
      <w:r w:rsidRPr="00D3130E">
        <w:tab/>
        <w:t>this Act; or</w:t>
      </w:r>
    </w:p>
    <w:p w14:paraId="744F66EF" w14:textId="77777777" w:rsidR="00EF0EA0" w:rsidRPr="00D3130E" w:rsidRDefault="00EF0EA0" w:rsidP="00EF0EA0">
      <w:pPr>
        <w:pStyle w:val="paragraph"/>
      </w:pPr>
      <w:r w:rsidRPr="00D3130E">
        <w:tab/>
        <w:t>(b)</w:t>
      </w:r>
      <w:r w:rsidRPr="00D3130E">
        <w:tab/>
        <w:t>the regulations; or</w:t>
      </w:r>
    </w:p>
    <w:p w14:paraId="252CE699" w14:textId="77777777" w:rsidR="00ED416A" w:rsidRPr="00D3130E" w:rsidRDefault="00ED416A" w:rsidP="00ED416A">
      <w:pPr>
        <w:pStyle w:val="paragraph"/>
      </w:pPr>
      <w:r w:rsidRPr="00D3130E">
        <w:tab/>
        <w:t>(ba)</w:t>
      </w:r>
      <w:r w:rsidRPr="00D3130E">
        <w:tab/>
        <w:t>the prudential standards; or</w:t>
      </w:r>
    </w:p>
    <w:p w14:paraId="46973427" w14:textId="77777777" w:rsidR="00EF0EA0" w:rsidRPr="00D3130E" w:rsidRDefault="00EF0EA0" w:rsidP="00EF0EA0">
      <w:pPr>
        <w:pStyle w:val="paragraph"/>
      </w:pPr>
      <w:r w:rsidRPr="00D3130E">
        <w:tab/>
        <w:t>(c)</w:t>
      </w:r>
      <w:r w:rsidRPr="00D3130E">
        <w:tab/>
        <w:t xml:space="preserve">the </w:t>
      </w:r>
      <w:r w:rsidRPr="00D3130E">
        <w:rPr>
          <w:i/>
        </w:rPr>
        <w:t>Financial Sector (Collection of Data) Act 2001</w:t>
      </w:r>
      <w:r w:rsidRPr="00D3130E">
        <w:t>;</w:t>
      </w:r>
      <w:r w:rsidR="00301C46" w:rsidRPr="00D3130E">
        <w:t xml:space="preserve"> or</w:t>
      </w:r>
    </w:p>
    <w:p w14:paraId="31B89B54" w14:textId="77777777" w:rsidR="00301C46" w:rsidRPr="00D3130E" w:rsidRDefault="00301C46" w:rsidP="00301C46">
      <w:pPr>
        <w:pStyle w:val="paragraph"/>
      </w:pPr>
      <w:r w:rsidRPr="00D3130E">
        <w:tab/>
        <w:t>(d)</w:t>
      </w:r>
      <w:r w:rsidRPr="00D3130E">
        <w:tab/>
        <w:t xml:space="preserve">the </w:t>
      </w:r>
      <w:r w:rsidRPr="00D3130E">
        <w:rPr>
          <w:i/>
        </w:rPr>
        <w:t>Corporations Act 2001</w:t>
      </w:r>
      <w:r w:rsidRPr="00D3130E">
        <w:t>;</w:t>
      </w:r>
    </w:p>
    <w:p w14:paraId="122BB338" w14:textId="34163B69" w:rsidR="00EF0EA0" w:rsidRPr="00D3130E" w:rsidRDefault="00EF0EA0" w:rsidP="00EF0EA0">
      <w:pPr>
        <w:pStyle w:val="subsection2"/>
      </w:pPr>
      <w:r w:rsidRPr="00D3130E">
        <w:t>if the person considers that giving the information will assist the Regulator in performing its functions under this Act</w:t>
      </w:r>
      <w:r w:rsidR="00ED416A" w:rsidRPr="00D3130E">
        <w:t xml:space="preserve">, the regulations, </w:t>
      </w:r>
      <w:r w:rsidR="00533966" w:rsidRPr="00D3130E">
        <w:t xml:space="preserve">the prudential standards, the </w:t>
      </w:r>
      <w:r w:rsidR="00533966" w:rsidRPr="00D3130E">
        <w:rPr>
          <w:i/>
        </w:rPr>
        <w:t>Financial Sector (Collection of Data) Act 2001</w:t>
      </w:r>
      <w:r w:rsidR="00533966" w:rsidRPr="00D3130E">
        <w:t xml:space="preserve"> or the </w:t>
      </w:r>
      <w:r w:rsidR="00533966" w:rsidRPr="00D3130E">
        <w:rPr>
          <w:i/>
        </w:rPr>
        <w:t>Financial Accountability Regime Act 2023</w:t>
      </w:r>
      <w:r w:rsidRPr="00D3130E">
        <w:t>.</w:t>
      </w:r>
    </w:p>
    <w:p w14:paraId="2B83745F" w14:textId="77777777" w:rsidR="00C213AA" w:rsidRPr="00D3130E" w:rsidRDefault="00C213AA" w:rsidP="00C213AA">
      <w:pPr>
        <w:pStyle w:val="subsection"/>
      </w:pPr>
      <w:r w:rsidRPr="00D3130E">
        <w:tab/>
        <w:t>(2)</w:t>
      </w:r>
      <w:r w:rsidRPr="00D3130E">
        <w:tab/>
        <w:t>This section applies to a firm as if it were a person.</w:t>
      </w:r>
    </w:p>
    <w:p w14:paraId="31872CAF" w14:textId="456AFF17" w:rsidR="00EF0EA0" w:rsidRPr="00D3130E" w:rsidRDefault="00EF0EA0" w:rsidP="00F662BC">
      <w:pPr>
        <w:pStyle w:val="ActHead5"/>
      </w:pPr>
      <w:bookmarkStart w:id="33" w:name="_Toc172384052"/>
      <w:r w:rsidRPr="00367EEE">
        <w:rPr>
          <w:rStyle w:val="CharSectno"/>
        </w:rPr>
        <w:t>130B</w:t>
      </w:r>
      <w:r w:rsidRPr="00D3130E">
        <w:t xml:space="preserve">  Self incrimination</w:t>
      </w:r>
      <w:bookmarkEnd w:id="33"/>
    </w:p>
    <w:p w14:paraId="29C9F80A" w14:textId="20FB2F27" w:rsidR="00EF0EA0" w:rsidRPr="00D3130E" w:rsidRDefault="00EF0EA0" w:rsidP="00EF0EA0">
      <w:pPr>
        <w:pStyle w:val="subsection"/>
      </w:pPr>
      <w:r w:rsidRPr="00D3130E">
        <w:tab/>
        <w:t>(1)</w:t>
      </w:r>
      <w:r w:rsidRPr="00D3130E">
        <w:tab/>
        <w:t xml:space="preserve">An individual is not excused from complying with a requirement under </w:t>
      </w:r>
      <w:r w:rsidR="00367EEE">
        <w:t>section 1</w:t>
      </w:r>
      <w:r w:rsidRPr="00D3130E">
        <w:t>29</w:t>
      </w:r>
      <w:r w:rsidR="00C213AA" w:rsidRPr="00D3130E">
        <w:t>, 129A, 130 or 130AA</w:t>
      </w:r>
      <w:r w:rsidRPr="00D3130E">
        <w:t xml:space="preserve"> to give information on the ground that doing so would tend to incriminate the individual or make the individual liable to a penalty.</w:t>
      </w:r>
    </w:p>
    <w:p w14:paraId="443D4F88" w14:textId="77777777" w:rsidR="00EF0EA0" w:rsidRPr="00D3130E" w:rsidRDefault="00EF0EA0" w:rsidP="00EF0EA0">
      <w:pPr>
        <w:pStyle w:val="subsection"/>
      </w:pPr>
      <w:r w:rsidRPr="00D3130E">
        <w:tab/>
        <w:t>(2)</w:t>
      </w:r>
      <w:r w:rsidRPr="00D3130E">
        <w:tab/>
        <w:t xml:space="preserve">The information given by the individual in compliance with such a requirement is not admissible in evidence against the individual in a criminal proceeding or a proceeding for the imposition of a </w:t>
      </w:r>
      <w:r w:rsidRPr="00D3130E">
        <w:lastRenderedPageBreak/>
        <w:t>penalty, other than a proceeding in respect of the falsity of the information, if:</w:t>
      </w:r>
    </w:p>
    <w:p w14:paraId="7F20DB36" w14:textId="77777777" w:rsidR="00EF0EA0" w:rsidRPr="00D3130E" w:rsidRDefault="00EF0EA0" w:rsidP="00EF0EA0">
      <w:pPr>
        <w:pStyle w:val="paragraph"/>
      </w:pPr>
      <w:r w:rsidRPr="00D3130E">
        <w:tab/>
        <w:t>(a)</w:t>
      </w:r>
      <w:r w:rsidRPr="00D3130E">
        <w:tab/>
        <w:t>before giving the information, the individual claims that giving the information might tend to incriminate the individual or make the individual liable to a penalty; and</w:t>
      </w:r>
    </w:p>
    <w:p w14:paraId="2A869969" w14:textId="77777777" w:rsidR="00EF0EA0" w:rsidRPr="00D3130E" w:rsidRDefault="00EF0EA0" w:rsidP="00EF0EA0">
      <w:pPr>
        <w:pStyle w:val="paragraph"/>
      </w:pPr>
      <w:r w:rsidRPr="00D3130E">
        <w:tab/>
        <w:t>(b)</w:t>
      </w:r>
      <w:r w:rsidRPr="00D3130E">
        <w:tab/>
        <w:t>giving the information might in fact tend to incriminate the individual or make the individual liable to a penalty.</w:t>
      </w:r>
    </w:p>
    <w:p w14:paraId="08B80F1D" w14:textId="77777777" w:rsidR="001B61DD" w:rsidRPr="00D3130E" w:rsidRDefault="001B61DD" w:rsidP="001B61DD">
      <w:pPr>
        <w:pStyle w:val="ActHead5"/>
      </w:pPr>
      <w:bookmarkStart w:id="34" w:name="_Toc172384053"/>
      <w:r w:rsidRPr="00367EEE">
        <w:rPr>
          <w:rStyle w:val="CharSectno"/>
        </w:rPr>
        <w:t>130BA</w:t>
      </w:r>
      <w:r w:rsidRPr="00D3130E">
        <w:t xml:space="preserve">  Auditor must notify the Regulator of attempts to unduly influence etc. the auditor etc.</w:t>
      </w:r>
      <w:bookmarkEnd w:id="34"/>
    </w:p>
    <w:p w14:paraId="18288755" w14:textId="5315608C" w:rsidR="001B61DD" w:rsidRPr="00D3130E" w:rsidRDefault="001B61DD" w:rsidP="001B61DD">
      <w:pPr>
        <w:pStyle w:val="subsection"/>
      </w:pPr>
      <w:r w:rsidRPr="00D3130E">
        <w:tab/>
        <w:t>(1)</w:t>
      </w:r>
      <w:r w:rsidRPr="00D3130E">
        <w:tab/>
        <w:t xml:space="preserve">If an auditor of a superannuation entity </w:t>
      </w:r>
      <w:r w:rsidR="0031075B" w:rsidRPr="00D3130E">
        <w:t xml:space="preserve">is an individual and </w:t>
      </w:r>
      <w:r w:rsidRPr="00D3130E">
        <w:t>is aware of circumstances that amount to:</w:t>
      </w:r>
    </w:p>
    <w:p w14:paraId="65DC7968" w14:textId="77777777" w:rsidR="001B61DD" w:rsidRPr="00D3130E" w:rsidRDefault="001B61DD" w:rsidP="001B61DD">
      <w:pPr>
        <w:pStyle w:val="paragraph"/>
      </w:pPr>
      <w:r w:rsidRPr="00D3130E">
        <w:tab/>
        <w:t>(a)</w:t>
      </w:r>
      <w:r w:rsidRPr="00D3130E">
        <w:tab/>
        <w:t>an attempt, in relation to an audit of the superannuation entity, by any person to unduly influence, coerce, manipulate or mislead the auditor or a member of the audit team conducting the audit; or</w:t>
      </w:r>
    </w:p>
    <w:p w14:paraId="562A6718" w14:textId="77777777" w:rsidR="001B61DD" w:rsidRPr="00D3130E" w:rsidRDefault="001B61DD" w:rsidP="001B61DD">
      <w:pPr>
        <w:pStyle w:val="paragraph"/>
      </w:pPr>
      <w:r w:rsidRPr="00D3130E">
        <w:tab/>
        <w:t>(b)</w:t>
      </w:r>
      <w:r w:rsidRPr="00D3130E">
        <w:tab/>
        <w:t>an attempt by any person to otherwise interfere with the proper conduct of the audit;</w:t>
      </w:r>
    </w:p>
    <w:p w14:paraId="33C1D52B" w14:textId="77777777" w:rsidR="001B61DD" w:rsidRPr="00D3130E" w:rsidRDefault="001B61DD" w:rsidP="001B61DD">
      <w:pPr>
        <w:pStyle w:val="subsection2"/>
      </w:pPr>
      <w:r w:rsidRPr="00D3130E">
        <w:t>the auditor must notify the Regulator in writing of those circumstances as soon as practicable, and in any case within 28 days, after the auditor becomes aware of those circumstances.</w:t>
      </w:r>
    </w:p>
    <w:p w14:paraId="2E1B971B" w14:textId="77777777" w:rsidR="001B61DD" w:rsidRPr="00D3130E" w:rsidRDefault="001B61DD" w:rsidP="001B61DD">
      <w:pPr>
        <w:pStyle w:val="subsection"/>
      </w:pPr>
      <w:r w:rsidRPr="00D3130E">
        <w:tab/>
        <w:t>(2)</w:t>
      </w:r>
      <w:r w:rsidRPr="00D3130E">
        <w:tab/>
        <w:t xml:space="preserve">An auditor commits an offence if the auditor contravenes </w:t>
      </w:r>
      <w:r w:rsidR="00C43295" w:rsidRPr="00D3130E">
        <w:t>subsection (</w:t>
      </w:r>
      <w:r w:rsidRPr="00D3130E">
        <w:t>1).</w:t>
      </w:r>
    </w:p>
    <w:p w14:paraId="7380C165" w14:textId="77777777" w:rsidR="001B61DD" w:rsidRPr="00D3130E" w:rsidRDefault="001B61DD" w:rsidP="001B61DD">
      <w:pPr>
        <w:pStyle w:val="Penalty"/>
      </w:pPr>
      <w:r w:rsidRPr="00D3130E">
        <w:t>Penalty:</w:t>
      </w:r>
      <w:r w:rsidRPr="00D3130E">
        <w:tab/>
        <w:t>Imprisonment for 12 months or 50 penalty units, or both.</w:t>
      </w:r>
    </w:p>
    <w:p w14:paraId="720F1C50" w14:textId="77777777" w:rsidR="00C213AA" w:rsidRPr="00D3130E" w:rsidRDefault="00C213AA" w:rsidP="00C213AA">
      <w:pPr>
        <w:pStyle w:val="subsection"/>
      </w:pPr>
      <w:r w:rsidRPr="00D3130E">
        <w:tab/>
        <w:t>(3)</w:t>
      </w:r>
      <w:r w:rsidRPr="00D3130E">
        <w:tab/>
        <w:t xml:space="preserve">If the Regulator receives a notification under subsection (1) that relates wholly or partly to an audit of a registrable superannuation entity conducted in fulfilment of a requirement imposed by a provision of Chapter 2M of the </w:t>
      </w:r>
      <w:r w:rsidRPr="00D3130E">
        <w:rPr>
          <w:i/>
        </w:rPr>
        <w:t>Corporations Act 2001</w:t>
      </w:r>
      <w:r w:rsidRPr="00D3130E">
        <w:t>, the Regulator must:</w:t>
      </w:r>
    </w:p>
    <w:p w14:paraId="48BE25D1" w14:textId="77777777" w:rsidR="00C213AA" w:rsidRPr="00D3130E" w:rsidRDefault="00C213AA" w:rsidP="00C213AA">
      <w:pPr>
        <w:pStyle w:val="paragraph"/>
      </w:pPr>
      <w:r w:rsidRPr="00D3130E">
        <w:tab/>
        <w:t>(a)</w:t>
      </w:r>
      <w:r w:rsidRPr="00D3130E">
        <w:tab/>
        <w:t>give a copy of the notification to ASIC; and</w:t>
      </w:r>
    </w:p>
    <w:p w14:paraId="41BDAD66" w14:textId="77777777" w:rsidR="00C213AA" w:rsidRPr="00D3130E" w:rsidRDefault="00C213AA" w:rsidP="00C213AA">
      <w:pPr>
        <w:pStyle w:val="paragraph"/>
      </w:pPr>
      <w:r w:rsidRPr="00D3130E">
        <w:tab/>
        <w:t>(b)</w:t>
      </w:r>
      <w:r w:rsidRPr="00D3130E">
        <w:tab/>
        <w:t>do so as soon as practicable after receiving the notification.</w:t>
      </w:r>
    </w:p>
    <w:p w14:paraId="24B2002B" w14:textId="77777777" w:rsidR="00C213AA" w:rsidRPr="00D3130E" w:rsidRDefault="00C213AA" w:rsidP="00C213AA">
      <w:pPr>
        <w:pStyle w:val="subsection"/>
      </w:pPr>
      <w:r w:rsidRPr="00D3130E">
        <w:tab/>
        <w:t>(4)</w:t>
      </w:r>
      <w:r w:rsidRPr="00D3130E">
        <w:tab/>
        <w:t xml:space="preserve">For the purposes of this section, </w:t>
      </w:r>
      <w:r w:rsidRPr="00D3130E">
        <w:rPr>
          <w:b/>
          <w:i/>
        </w:rPr>
        <w:t>audit</w:t>
      </w:r>
      <w:r w:rsidRPr="00D3130E">
        <w:t xml:space="preserve"> means:</w:t>
      </w:r>
    </w:p>
    <w:p w14:paraId="5BBD2A7E" w14:textId="77777777" w:rsidR="00C213AA" w:rsidRPr="00D3130E" w:rsidRDefault="00C213AA" w:rsidP="00C213AA">
      <w:pPr>
        <w:pStyle w:val="paragraph"/>
      </w:pPr>
      <w:r w:rsidRPr="00D3130E">
        <w:lastRenderedPageBreak/>
        <w:tab/>
        <w:t>(a)</w:t>
      </w:r>
      <w:r w:rsidRPr="00D3130E">
        <w:tab/>
        <w:t>an audit of a registrable superannuation entity conducted in fulfilment of a requirement imposed by a provision of the RSE licensee law; or</w:t>
      </w:r>
    </w:p>
    <w:p w14:paraId="0313F872" w14:textId="77777777" w:rsidR="00C213AA" w:rsidRPr="00D3130E" w:rsidRDefault="00C213AA" w:rsidP="00C213AA">
      <w:pPr>
        <w:pStyle w:val="paragraph"/>
      </w:pPr>
      <w:r w:rsidRPr="00D3130E">
        <w:tab/>
        <w:t>(b)</w:t>
      </w:r>
      <w:r w:rsidRPr="00D3130E">
        <w:tab/>
        <w:t xml:space="preserve">an audit of a registrable superannuation entity conducted in fulfilment of a requirement imposed by a provision of Chapter 2M of the </w:t>
      </w:r>
      <w:r w:rsidRPr="00D3130E">
        <w:rPr>
          <w:i/>
        </w:rPr>
        <w:t>Corporations Act 2001</w:t>
      </w:r>
      <w:r w:rsidRPr="00D3130E">
        <w:t>; or</w:t>
      </w:r>
    </w:p>
    <w:p w14:paraId="302EEAA2" w14:textId="77777777" w:rsidR="00C213AA" w:rsidRPr="00D3130E" w:rsidRDefault="00C213AA" w:rsidP="00C213AA">
      <w:pPr>
        <w:pStyle w:val="paragraph"/>
      </w:pPr>
      <w:r w:rsidRPr="00D3130E">
        <w:tab/>
        <w:t>(c)</w:t>
      </w:r>
      <w:r w:rsidRPr="00D3130E">
        <w:tab/>
        <w:t>an audit of a self managed superannuation fund.</w:t>
      </w:r>
    </w:p>
    <w:p w14:paraId="34D32DC2" w14:textId="77777777" w:rsidR="00C213AA" w:rsidRPr="00D3130E" w:rsidRDefault="00C213AA" w:rsidP="00C213AA">
      <w:pPr>
        <w:pStyle w:val="ActHead5"/>
      </w:pPr>
      <w:bookmarkStart w:id="35" w:name="_Toc172384054"/>
      <w:r w:rsidRPr="00367EEE">
        <w:rPr>
          <w:rStyle w:val="CharSectno"/>
        </w:rPr>
        <w:t>130BAA</w:t>
      </w:r>
      <w:r w:rsidRPr="00D3130E">
        <w:t xml:space="preserve">  Lead auditor—obligation to notify the Regulator of attempts to unduly influence etc. the auditor etc.</w:t>
      </w:r>
      <w:bookmarkEnd w:id="35"/>
    </w:p>
    <w:p w14:paraId="248F2CB4" w14:textId="77777777" w:rsidR="00C213AA" w:rsidRPr="00D3130E" w:rsidRDefault="00C213AA" w:rsidP="00C213AA">
      <w:pPr>
        <w:pStyle w:val="SubsectionHead"/>
      </w:pPr>
      <w:r w:rsidRPr="00D3130E">
        <w:t>Contravention by RSE audit company</w:t>
      </w:r>
    </w:p>
    <w:p w14:paraId="23B2C095" w14:textId="77777777" w:rsidR="00C213AA" w:rsidRPr="00D3130E" w:rsidRDefault="00C213AA" w:rsidP="00C213AA">
      <w:pPr>
        <w:pStyle w:val="subsection"/>
      </w:pPr>
      <w:r w:rsidRPr="00D3130E">
        <w:tab/>
        <w:t>(1)</w:t>
      </w:r>
      <w:r w:rsidRPr="00D3130E">
        <w:tab/>
        <w:t>An RSE audit company conducting an audit of a registrable superannuation entity contravenes this subsection if:</w:t>
      </w:r>
    </w:p>
    <w:p w14:paraId="1B92E564" w14:textId="77777777" w:rsidR="00C213AA" w:rsidRPr="00D3130E" w:rsidRDefault="00C213AA" w:rsidP="00C213AA">
      <w:pPr>
        <w:pStyle w:val="paragraph"/>
      </w:pPr>
      <w:r w:rsidRPr="00D3130E">
        <w:tab/>
        <w:t>(a)</w:t>
      </w:r>
      <w:r w:rsidRPr="00D3130E">
        <w:tab/>
        <w:t>the lead auditor for the audit is aware of circumstances that amount to:</w:t>
      </w:r>
    </w:p>
    <w:p w14:paraId="6D76F392" w14:textId="77777777" w:rsidR="00C213AA" w:rsidRPr="00D3130E" w:rsidRDefault="00C213AA" w:rsidP="00C213AA">
      <w:pPr>
        <w:pStyle w:val="paragraphsub"/>
      </w:pPr>
      <w:r w:rsidRPr="00D3130E">
        <w:tab/>
        <w:t>(i)</w:t>
      </w:r>
      <w:r w:rsidRPr="00D3130E">
        <w:tab/>
        <w:t>an attempt, in relation to an audit of the entity, by any person to unduly influence, coerce, manipulate or mislead the lead auditor or a member of the audit team conducting the audit; or</w:t>
      </w:r>
    </w:p>
    <w:p w14:paraId="076B201E" w14:textId="77777777" w:rsidR="00C213AA" w:rsidRPr="00D3130E" w:rsidRDefault="00C213AA" w:rsidP="00C213AA">
      <w:pPr>
        <w:pStyle w:val="paragraphsub"/>
      </w:pPr>
      <w:r w:rsidRPr="00D3130E">
        <w:tab/>
        <w:t>(ii)</w:t>
      </w:r>
      <w:r w:rsidRPr="00D3130E">
        <w:tab/>
        <w:t>an attempt by any person to otherwise interfere with the proper conduct of the audit; and</w:t>
      </w:r>
    </w:p>
    <w:p w14:paraId="33BBC257" w14:textId="77777777" w:rsidR="00C213AA" w:rsidRPr="00D3130E" w:rsidRDefault="00C213AA" w:rsidP="00C213AA">
      <w:pPr>
        <w:pStyle w:val="paragraph"/>
      </w:pPr>
      <w:r w:rsidRPr="00D3130E">
        <w:tab/>
        <w:t>(b)</w:t>
      </w:r>
      <w:r w:rsidRPr="00D3130E">
        <w:tab/>
        <w:t>the lead auditor does not notify the Regulator in writing of those circumstances as soon as practicable, and in any case within 28 days, after the lead auditor becomes aware of those circumstances.</w:t>
      </w:r>
    </w:p>
    <w:p w14:paraId="451B5A39" w14:textId="77777777" w:rsidR="00C213AA" w:rsidRPr="00D3130E" w:rsidRDefault="00C213AA" w:rsidP="00C213AA">
      <w:pPr>
        <w:pStyle w:val="SubsectionHead"/>
      </w:pPr>
      <w:r w:rsidRPr="00D3130E">
        <w:t>Contravention by member of RSE audit firm</w:t>
      </w:r>
    </w:p>
    <w:p w14:paraId="456115A6" w14:textId="77777777" w:rsidR="00C213AA" w:rsidRPr="00D3130E" w:rsidRDefault="00C213AA" w:rsidP="00C213AA">
      <w:pPr>
        <w:pStyle w:val="subsection"/>
      </w:pPr>
      <w:r w:rsidRPr="00D3130E">
        <w:tab/>
        <w:t>(2)</w:t>
      </w:r>
      <w:r w:rsidRPr="00D3130E">
        <w:tab/>
        <w:t>A member of an RSE audit firm conducting an audit of a registrable superannuation entity contravenes this subsection if:</w:t>
      </w:r>
    </w:p>
    <w:p w14:paraId="38884C15" w14:textId="77777777" w:rsidR="00C213AA" w:rsidRPr="00D3130E" w:rsidRDefault="00C213AA" w:rsidP="00C213AA">
      <w:pPr>
        <w:pStyle w:val="paragraph"/>
      </w:pPr>
      <w:r w:rsidRPr="00D3130E">
        <w:tab/>
        <w:t>(a)</w:t>
      </w:r>
      <w:r w:rsidRPr="00D3130E">
        <w:tab/>
        <w:t>the lead auditor for the audit is aware of circumstances that amount to:</w:t>
      </w:r>
    </w:p>
    <w:p w14:paraId="5FDBA61B" w14:textId="77777777" w:rsidR="00C213AA" w:rsidRPr="00D3130E" w:rsidRDefault="00C213AA" w:rsidP="00C213AA">
      <w:pPr>
        <w:pStyle w:val="paragraphsub"/>
      </w:pPr>
      <w:r w:rsidRPr="00D3130E">
        <w:tab/>
        <w:t>(i)</w:t>
      </w:r>
      <w:r w:rsidRPr="00D3130E">
        <w:tab/>
        <w:t xml:space="preserve">an attempt, in relation to an audit of the entity, by any person to unduly influence, coerce, manipulate or </w:t>
      </w:r>
      <w:r w:rsidRPr="00D3130E">
        <w:lastRenderedPageBreak/>
        <w:t>mislead the lead auditor or a member of the audit team conducting the audit; or</w:t>
      </w:r>
    </w:p>
    <w:p w14:paraId="088049E8" w14:textId="77777777" w:rsidR="00C213AA" w:rsidRPr="00D3130E" w:rsidRDefault="00C213AA" w:rsidP="00C213AA">
      <w:pPr>
        <w:pStyle w:val="paragraphsub"/>
      </w:pPr>
      <w:r w:rsidRPr="00D3130E">
        <w:tab/>
        <w:t>(ii)</w:t>
      </w:r>
      <w:r w:rsidRPr="00D3130E">
        <w:tab/>
        <w:t>an attempt by any person to otherwise interfere with the proper conduct of the audit; and</w:t>
      </w:r>
    </w:p>
    <w:p w14:paraId="3C9FF291" w14:textId="77777777" w:rsidR="00C213AA" w:rsidRPr="00D3130E" w:rsidRDefault="00C213AA" w:rsidP="00C213AA">
      <w:pPr>
        <w:pStyle w:val="paragraph"/>
      </w:pPr>
      <w:r w:rsidRPr="00D3130E">
        <w:tab/>
        <w:t>(b)</w:t>
      </w:r>
      <w:r w:rsidRPr="00D3130E">
        <w:tab/>
        <w:t>the lead auditor does not notify the Regulator in writing of those circumstances as soon as practicable, and in any case within 28 days, after the lead auditor becomes aware of those circumstances.</w:t>
      </w:r>
    </w:p>
    <w:p w14:paraId="5F2981BC" w14:textId="77777777" w:rsidR="00C213AA" w:rsidRPr="00D3130E" w:rsidRDefault="00C213AA" w:rsidP="00C213AA">
      <w:pPr>
        <w:pStyle w:val="subsection"/>
      </w:pPr>
      <w:r w:rsidRPr="00D3130E">
        <w:tab/>
        <w:t>(3)</w:t>
      </w:r>
      <w:r w:rsidRPr="00D3130E">
        <w:tab/>
        <w:t>A member of an RSE audit firm does not commit an offence at a particular time because of a contravention of subsection (2) if the member:</w:t>
      </w:r>
    </w:p>
    <w:p w14:paraId="5662FA10" w14:textId="77777777" w:rsidR="00C213AA" w:rsidRPr="00D3130E" w:rsidRDefault="00C213AA" w:rsidP="00C213AA">
      <w:pPr>
        <w:pStyle w:val="paragraph"/>
      </w:pPr>
      <w:r w:rsidRPr="00D3130E">
        <w:tab/>
        <w:t>(a)</w:t>
      </w:r>
      <w:r w:rsidRPr="00D3130E">
        <w:tab/>
        <w:t>does not know at that time of the circumstances that constitute the contravention of subsection (2); or</w:t>
      </w:r>
    </w:p>
    <w:p w14:paraId="2E201FD0" w14:textId="77777777" w:rsidR="00C213AA" w:rsidRPr="00D3130E" w:rsidRDefault="00C213AA" w:rsidP="00C213AA">
      <w:pPr>
        <w:pStyle w:val="paragraph"/>
      </w:pPr>
      <w:r w:rsidRPr="00D3130E">
        <w:tab/>
        <w:t>(b)</w:t>
      </w:r>
      <w:r w:rsidRPr="00D3130E">
        <w:tab/>
        <w:t>does know of those circumstances at that time but takes all reasonable steps to correct the contravention as soon as possible after the member becomes aware of those circumstances.</w:t>
      </w:r>
    </w:p>
    <w:p w14:paraId="21714CE6" w14:textId="1B91190B" w:rsidR="00C213AA" w:rsidRPr="00D3130E" w:rsidRDefault="00C213AA" w:rsidP="00C213AA">
      <w:pPr>
        <w:pStyle w:val="notetext"/>
      </w:pPr>
      <w:r w:rsidRPr="00D3130E">
        <w:t>Note:</w:t>
      </w:r>
      <w:r w:rsidRPr="00D3130E">
        <w:tab/>
        <w:t>A defendant bears an evidential burden in relation to the matters in this subsection, see sub</w:t>
      </w:r>
      <w:r w:rsidR="00367EEE">
        <w:t>section 1</w:t>
      </w:r>
      <w:r w:rsidRPr="00D3130E">
        <w:t xml:space="preserve">3.3(3) of the </w:t>
      </w:r>
      <w:r w:rsidRPr="00D3130E">
        <w:rPr>
          <w:i/>
        </w:rPr>
        <w:t>Criminal Code</w:t>
      </w:r>
      <w:r w:rsidRPr="00D3130E">
        <w:t>.</w:t>
      </w:r>
    </w:p>
    <w:p w14:paraId="129FE155" w14:textId="77777777" w:rsidR="00C213AA" w:rsidRPr="00D3130E" w:rsidRDefault="00C213AA" w:rsidP="00C213AA">
      <w:pPr>
        <w:pStyle w:val="SubsectionHead"/>
      </w:pPr>
      <w:r w:rsidRPr="00D3130E">
        <w:t>Contravention by lead auditor</w:t>
      </w:r>
    </w:p>
    <w:p w14:paraId="1A944230" w14:textId="77777777" w:rsidR="00C213AA" w:rsidRPr="00D3130E" w:rsidRDefault="00C213AA" w:rsidP="00C213AA">
      <w:pPr>
        <w:pStyle w:val="subsection"/>
      </w:pPr>
      <w:r w:rsidRPr="00D3130E">
        <w:tab/>
        <w:t>(4)</w:t>
      </w:r>
      <w:r w:rsidRPr="00D3130E">
        <w:tab/>
        <w:t>A person contravenes this subsection if:</w:t>
      </w:r>
    </w:p>
    <w:p w14:paraId="44BBE9C7" w14:textId="77777777" w:rsidR="00C213AA" w:rsidRPr="00D3130E" w:rsidRDefault="00C213AA" w:rsidP="00C213AA">
      <w:pPr>
        <w:pStyle w:val="paragraph"/>
      </w:pPr>
      <w:r w:rsidRPr="00D3130E">
        <w:tab/>
        <w:t>(a)</w:t>
      </w:r>
      <w:r w:rsidRPr="00D3130E">
        <w:tab/>
        <w:t>the person is the lead auditor for an audit of a registrable superannuation entity; and</w:t>
      </w:r>
    </w:p>
    <w:p w14:paraId="780455ED" w14:textId="77777777" w:rsidR="00C213AA" w:rsidRPr="00D3130E" w:rsidRDefault="00C213AA" w:rsidP="00C213AA">
      <w:pPr>
        <w:pStyle w:val="paragraph"/>
      </w:pPr>
      <w:r w:rsidRPr="00D3130E">
        <w:tab/>
        <w:t>(a)</w:t>
      </w:r>
      <w:r w:rsidRPr="00D3130E">
        <w:tab/>
        <w:t>the person is aware of circumstances that amount to:</w:t>
      </w:r>
    </w:p>
    <w:p w14:paraId="59614EBF" w14:textId="77777777" w:rsidR="00C213AA" w:rsidRPr="00D3130E" w:rsidRDefault="00C213AA" w:rsidP="00C213AA">
      <w:pPr>
        <w:pStyle w:val="paragraphsub"/>
      </w:pPr>
      <w:r w:rsidRPr="00D3130E">
        <w:tab/>
        <w:t>(i)</w:t>
      </w:r>
      <w:r w:rsidRPr="00D3130E">
        <w:tab/>
        <w:t>an attempt, in relation to an audit of the entity, by any person to unduly influence, coerce, manipulate or mislead the lead auditor or a member of the audit team conducting the audit; or</w:t>
      </w:r>
    </w:p>
    <w:p w14:paraId="0516D3BA" w14:textId="77777777" w:rsidR="00C213AA" w:rsidRPr="00D3130E" w:rsidRDefault="00C213AA" w:rsidP="00C213AA">
      <w:pPr>
        <w:pStyle w:val="paragraphsub"/>
      </w:pPr>
      <w:r w:rsidRPr="00D3130E">
        <w:tab/>
        <w:t>(ii)</w:t>
      </w:r>
      <w:r w:rsidRPr="00D3130E">
        <w:tab/>
        <w:t>an attempt by any person to otherwise interfere with the proper conduct of the audit; and</w:t>
      </w:r>
    </w:p>
    <w:p w14:paraId="57C52DFB" w14:textId="77777777" w:rsidR="00C213AA" w:rsidRPr="00D3130E" w:rsidRDefault="00C213AA" w:rsidP="00C213AA">
      <w:pPr>
        <w:pStyle w:val="paragraph"/>
      </w:pPr>
      <w:r w:rsidRPr="00D3130E">
        <w:tab/>
        <w:t>(b)</w:t>
      </w:r>
      <w:r w:rsidRPr="00D3130E">
        <w:tab/>
        <w:t>the person does not notify the Regulator in writing of those circumstances as soon as practicable, and in any case within 28 days, after the person becomes aware of those circumstances.</w:t>
      </w:r>
    </w:p>
    <w:p w14:paraId="4281E4DA" w14:textId="77777777" w:rsidR="00C213AA" w:rsidRPr="00D3130E" w:rsidRDefault="00C213AA" w:rsidP="00C213AA">
      <w:pPr>
        <w:pStyle w:val="SubsectionHead"/>
      </w:pPr>
      <w:r w:rsidRPr="00D3130E">
        <w:lastRenderedPageBreak/>
        <w:t>Offence—RSE audit company</w:t>
      </w:r>
    </w:p>
    <w:p w14:paraId="0C3563E7" w14:textId="77777777" w:rsidR="00C213AA" w:rsidRPr="00D3130E" w:rsidRDefault="00C213AA" w:rsidP="00C213AA">
      <w:pPr>
        <w:pStyle w:val="subsection"/>
      </w:pPr>
      <w:r w:rsidRPr="00D3130E">
        <w:tab/>
        <w:t>(5)</w:t>
      </w:r>
      <w:r w:rsidRPr="00D3130E">
        <w:tab/>
        <w:t>A company commits an offence if the company contravenes subsection (1).</w:t>
      </w:r>
    </w:p>
    <w:p w14:paraId="77464D30" w14:textId="77777777" w:rsidR="00C213AA" w:rsidRPr="00D3130E" w:rsidRDefault="00C213AA" w:rsidP="00C213AA">
      <w:pPr>
        <w:pStyle w:val="Penalty"/>
      </w:pPr>
      <w:r w:rsidRPr="00D3130E">
        <w:t>Penalty:</w:t>
      </w:r>
      <w:r w:rsidRPr="00D3130E">
        <w:tab/>
        <w:t>250 penalty units.</w:t>
      </w:r>
    </w:p>
    <w:p w14:paraId="5F0C1416" w14:textId="77777777" w:rsidR="00C213AA" w:rsidRPr="00D3130E" w:rsidRDefault="00C213AA" w:rsidP="00C213AA">
      <w:pPr>
        <w:pStyle w:val="SubsectionHead"/>
      </w:pPr>
      <w:r w:rsidRPr="00D3130E">
        <w:t>Offence—lead auditor and member of RSE audit firm</w:t>
      </w:r>
    </w:p>
    <w:p w14:paraId="6D6B6E53" w14:textId="77777777" w:rsidR="00C213AA" w:rsidRPr="00D3130E" w:rsidRDefault="00C213AA" w:rsidP="00C213AA">
      <w:pPr>
        <w:pStyle w:val="subsection"/>
      </w:pPr>
      <w:r w:rsidRPr="00D3130E">
        <w:tab/>
        <w:t>(6)</w:t>
      </w:r>
      <w:r w:rsidRPr="00D3130E">
        <w:tab/>
        <w:t>A person commits an offence if the person contravenes subsection (2) or (4).</w:t>
      </w:r>
    </w:p>
    <w:p w14:paraId="4D745A4A" w14:textId="77777777" w:rsidR="00C213AA" w:rsidRPr="00D3130E" w:rsidRDefault="00C213AA" w:rsidP="00C213AA">
      <w:pPr>
        <w:pStyle w:val="Penalty"/>
      </w:pPr>
      <w:r w:rsidRPr="00D3130E">
        <w:t>Penalty:</w:t>
      </w:r>
      <w:r w:rsidRPr="00D3130E">
        <w:tab/>
        <w:t>Imprisonment for 12 months or 50 penalty units, or both.</w:t>
      </w:r>
    </w:p>
    <w:p w14:paraId="03B8B7B5" w14:textId="77777777" w:rsidR="00C213AA" w:rsidRPr="00D3130E" w:rsidRDefault="00C213AA" w:rsidP="00C213AA">
      <w:pPr>
        <w:pStyle w:val="SubsectionHead"/>
      </w:pPr>
      <w:r w:rsidRPr="00D3130E">
        <w:t>Other matters</w:t>
      </w:r>
    </w:p>
    <w:p w14:paraId="606C40AA" w14:textId="77777777" w:rsidR="00C213AA" w:rsidRPr="00D3130E" w:rsidRDefault="00C213AA" w:rsidP="00C213AA">
      <w:pPr>
        <w:pStyle w:val="subsection"/>
      </w:pPr>
      <w:r w:rsidRPr="00D3130E">
        <w:tab/>
        <w:t>(7)</w:t>
      </w:r>
      <w:r w:rsidRPr="00D3130E">
        <w:tab/>
        <w:t xml:space="preserve">If the Regulator receives a notification under subsection (1), (2) or (4) that relates wholly or partly to an audit of a registrable superannuation entity conducted in fulfilment of a requirement imposed by a provision of Chapter 2M of the </w:t>
      </w:r>
      <w:r w:rsidRPr="00D3130E">
        <w:rPr>
          <w:i/>
        </w:rPr>
        <w:t>Corporations Act 2001</w:t>
      </w:r>
      <w:r w:rsidRPr="00D3130E">
        <w:t>, the Regulator must:</w:t>
      </w:r>
    </w:p>
    <w:p w14:paraId="33F9B684" w14:textId="77777777" w:rsidR="00C213AA" w:rsidRPr="00D3130E" w:rsidRDefault="00C213AA" w:rsidP="00C213AA">
      <w:pPr>
        <w:pStyle w:val="paragraph"/>
      </w:pPr>
      <w:r w:rsidRPr="00D3130E">
        <w:tab/>
        <w:t>(a)</w:t>
      </w:r>
      <w:r w:rsidRPr="00D3130E">
        <w:tab/>
        <w:t>give a copy of the notification to ASIC; and</w:t>
      </w:r>
    </w:p>
    <w:p w14:paraId="0DDBA9FE" w14:textId="77777777" w:rsidR="00C213AA" w:rsidRPr="00D3130E" w:rsidRDefault="00C213AA" w:rsidP="00C213AA">
      <w:pPr>
        <w:pStyle w:val="paragraph"/>
      </w:pPr>
      <w:r w:rsidRPr="00D3130E">
        <w:tab/>
        <w:t>(b)</w:t>
      </w:r>
      <w:r w:rsidRPr="00D3130E">
        <w:tab/>
        <w:t>do so as soon as practicable after receiving the notification.</w:t>
      </w:r>
    </w:p>
    <w:p w14:paraId="3F15260D" w14:textId="77777777" w:rsidR="00C213AA" w:rsidRPr="00D3130E" w:rsidRDefault="00C213AA" w:rsidP="00C213AA">
      <w:pPr>
        <w:pStyle w:val="subsection"/>
      </w:pPr>
      <w:r w:rsidRPr="00D3130E">
        <w:tab/>
        <w:t>(8)</w:t>
      </w:r>
      <w:r w:rsidRPr="00D3130E">
        <w:tab/>
        <w:t xml:space="preserve">For the purposes of this section, </w:t>
      </w:r>
      <w:r w:rsidRPr="00D3130E">
        <w:rPr>
          <w:b/>
          <w:i/>
        </w:rPr>
        <w:t>audit</w:t>
      </w:r>
      <w:r w:rsidRPr="00D3130E">
        <w:t xml:space="preserve"> means:</w:t>
      </w:r>
    </w:p>
    <w:p w14:paraId="2961A414" w14:textId="77777777" w:rsidR="00C213AA" w:rsidRPr="00D3130E" w:rsidRDefault="00C213AA" w:rsidP="00C213AA">
      <w:pPr>
        <w:pStyle w:val="paragraph"/>
      </w:pPr>
      <w:r w:rsidRPr="00D3130E">
        <w:tab/>
        <w:t>(a)</w:t>
      </w:r>
      <w:r w:rsidRPr="00D3130E">
        <w:tab/>
        <w:t>an audit of a registrable superannuation entity conducted in fulfilment of a requirement imposed by a provision of the RSE licensee law; or</w:t>
      </w:r>
    </w:p>
    <w:p w14:paraId="21E06790" w14:textId="77777777" w:rsidR="00C213AA" w:rsidRPr="00D3130E" w:rsidRDefault="00C213AA" w:rsidP="00C213AA">
      <w:pPr>
        <w:pStyle w:val="paragraph"/>
      </w:pPr>
      <w:r w:rsidRPr="00D3130E">
        <w:tab/>
        <w:t>(b)</w:t>
      </w:r>
      <w:r w:rsidRPr="00D3130E">
        <w:tab/>
        <w:t xml:space="preserve">an audit of a registrable superannuation entity conducted in fulfilment of a requirement imposed by a provision of Chapter 2M of the </w:t>
      </w:r>
      <w:r w:rsidRPr="00D3130E">
        <w:rPr>
          <w:i/>
        </w:rPr>
        <w:t>Corporations Act 2001</w:t>
      </w:r>
      <w:r w:rsidRPr="00D3130E">
        <w:t>.</w:t>
      </w:r>
    </w:p>
    <w:p w14:paraId="2D8830AF" w14:textId="5D53C02B" w:rsidR="001B61DD" w:rsidRPr="00D3130E" w:rsidRDefault="001B61DD" w:rsidP="001B61DD">
      <w:pPr>
        <w:pStyle w:val="ActHead5"/>
      </w:pPr>
      <w:bookmarkStart w:id="36" w:name="_Toc172384055"/>
      <w:r w:rsidRPr="00367EEE">
        <w:rPr>
          <w:rStyle w:val="CharSectno"/>
        </w:rPr>
        <w:t>130BB</w:t>
      </w:r>
      <w:r w:rsidRPr="00D3130E">
        <w:t xml:space="preserve">  Giving false or misleading information to auditor</w:t>
      </w:r>
      <w:bookmarkEnd w:id="36"/>
    </w:p>
    <w:p w14:paraId="5CC0801D" w14:textId="77777777" w:rsidR="001B61DD" w:rsidRPr="00D3130E" w:rsidRDefault="001B61DD" w:rsidP="001B61DD">
      <w:pPr>
        <w:pStyle w:val="SubsectionHead"/>
      </w:pPr>
      <w:r w:rsidRPr="00D3130E">
        <w:t>Offence—person knows the information is false or misleading etc.</w:t>
      </w:r>
    </w:p>
    <w:p w14:paraId="5FFFD0DE" w14:textId="77777777" w:rsidR="001B61DD" w:rsidRPr="00D3130E" w:rsidRDefault="001B61DD" w:rsidP="001B61DD">
      <w:pPr>
        <w:pStyle w:val="subsection"/>
      </w:pPr>
      <w:r w:rsidRPr="00D3130E">
        <w:tab/>
        <w:t>(1)</w:t>
      </w:r>
      <w:r w:rsidRPr="00D3130E">
        <w:tab/>
        <w:t>A person commits an offence if:</w:t>
      </w:r>
    </w:p>
    <w:p w14:paraId="73FCC9E9" w14:textId="77777777" w:rsidR="001B61DD" w:rsidRPr="00D3130E" w:rsidRDefault="001B61DD" w:rsidP="001B61DD">
      <w:pPr>
        <w:pStyle w:val="paragraph"/>
      </w:pPr>
      <w:r w:rsidRPr="00D3130E">
        <w:tab/>
        <w:t>(a)</w:t>
      </w:r>
      <w:r w:rsidRPr="00D3130E">
        <w:tab/>
        <w:t>the person is:</w:t>
      </w:r>
    </w:p>
    <w:p w14:paraId="43DAD3C0" w14:textId="77777777" w:rsidR="001B61DD" w:rsidRPr="00D3130E" w:rsidRDefault="001B61DD" w:rsidP="001B61DD">
      <w:pPr>
        <w:pStyle w:val="paragraphsub"/>
      </w:pPr>
      <w:r w:rsidRPr="00D3130E">
        <w:tab/>
        <w:t>(i)</w:t>
      </w:r>
      <w:r w:rsidRPr="00D3130E">
        <w:tab/>
        <w:t>the trustee of a superannuation entity; or</w:t>
      </w:r>
    </w:p>
    <w:p w14:paraId="3CFA3A00" w14:textId="77777777" w:rsidR="001B61DD" w:rsidRPr="00D3130E" w:rsidRDefault="001B61DD" w:rsidP="001B61DD">
      <w:pPr>
        <w:pStyle w:val="paragraphsub"/>
      </w:pPr>
      <w:r w:rsidRPr="00D3130E">
        <w:lastRenderedPageBreak/>
        <w:tab/>
        <w:t>(ii)</w:t>
      </w:r>
      <w:r w:rsidRPr="00D3130E">
        <w:tab/>
        <w:t>a responsible officer of the trustee of a superannuation entity; or</w:t>
      </w:r>
    </w:p>
    <w:p w14:paraId="668FF641" w14:textId="77777777" w:rsidR="001B61DD" w:rsidRPr="00D3130E" w:rsidRDefault="001B61DD" w:rsidP="001B61DD">
      <w:pPr>
        <w:pStyle w:val="paragraphsub"/>
      </w:pPr>
      <w:r w:rsidRPr="00D3130E">
        <w:tab/>
        <w:t>(iii)</w:t>
      </w:r>
      <w:r w:rsidRPr="00D3130E">
        <w:tab/>
        <w:t>an employee of the trustee of a superannuation entity; and</w:t>
      </w:r>
    </w:p>
    <w:p w14:paraId="3BE6F6CD" w14:textId="77777777" w:rsidR="001B61DD" w:rsidRPr="00D3130E" w:rsidRDefault="001B61DD" w:rsidP="001B61DD">
      <w:pPr>
        <w:pStyle w:val="paragraph"/>
      </w:pPr>
      <w:r w:rsidRPr="00D3130E">
        <w:tab/>
        <w:t>(b)</w:t>
      </w:r>
      <w:r w:rsidRPr="00D3130E">
        <w:tab/>
        <w:t>the person gives information, or allows information to be given, to an auditor of the superannuation entity; and</w:t>
      </w:r>
    </w:p>
    <w:p w14:paraId="2696F27D" w14:textId="77777777" w:rsidR="001B61DD" w:rsidRPr="00D3130E" w:rsidRDefault="001B61DD" w:rsidP="001B61DD">
      <w:pPr>
        <w:pStyle w:val="paragraph"/>
      </w:pPr>
      <w:r w:rsidRPr="00D3130E">
        <w:tab/>
        <w:t>(c)</w:t>
      </w:r>
      <w:r w:rsidRPr="00D3130E">
        <w:tab/>
        <w:t>the information relates to the affairs of the superannuation entity; and</w:t>
      </w:r>
    </w:p>
    <w:p w14:paraId="07E15AFD" w14:textId="77777777" w:rsidR="001B61DD" w:rsidRPr="00D3130E" w:rsidRDefault="001B61DD" w:rsidP="001B61DD">
      <w:pPr>
        <w:pStyle w:val="paragraph"/>
      </w:pPr>
      <w:r w:rsidRPr="00D3130E">
        <w:tab/>
        <w:t>(d)</w:t>
      </w:r>
      <w:r w:rsidRPr="00D3130E">
        <w:tab/>
        <w:t>the person knows that the information:</w:t>
      </w:r>
    </w:p>
    <w:p w14:paraId="6B6C4A83" w14:textId="77777777" w:rsidR="001B61DD" w:rsidRPr="00D3130E" w:rsidRDefault="001B61DD" w:rsidP="001B61DD">
      <w:pPr>
        <w:pStyle w:val="paragraphsub"/>
      </w:pPr>
      <w:r w:rsidRPr="00D3130E">
        <w:tab/>
        <w:t>(i)</w:t>
      </w:r>
      <w:r w:rsidRPr="00D3130E">
        <w:tab/>
        <w:t>is false or misleading in a material particular; or</w:t>
      </w:r>
    </w:p>
    <w:p w14:paraId="3473830B" w14:textId="77777777" w:rsidR="001B61DD" w:rsidRPr="00D3130E" w:rsidRDefault="001B61DD" w:rsidP="001B61DD">
      <w:pPr>
        <w:pStyle w:val="paragraphsub"/>
      </w:pPr>
      <w:r w:rsidRPr="00D3130E">
        <w:tab/>
        <w:t>(ii)</w:t>
      </w:r>
      <w:r w:rsidRPr="00D3130E">
        <w:tab/>
        <w:t>is missing something that makes the information misleading in a material respect.</w:t>
      </w:r>
    </w:p>
    <w:p w14:paraId="4E7715C9" w14:textId="77777777" w:rsidR="001B61DD" w:rsidRPr="00D3130E" w:rsidRDefault="001B61DD" w:rsidP="001B61DD">
      <w:pPr>
        <w:pStyle w:val="Penalty"/>
      </w:pPr>
      <w:r w:rsidRPr="00D3130E">
        <w:t>Penalty:</w:t>
      </w:r>
      <w:r w:rsidRPr="00D3130E">
        <w:tab/>
        <w:t>Imprisonment for 5 years or 200 penalty units, or both.</w:t>
      </w:r>
    </w:p>
    <w:p w14:paraId="498BA339" w14:textId="77777777" w:rsidR="001B61DD" w:rsidRPr="00D3130E" w:rsidRDefault="001B61DD" w:rsidP="001B61DD">
      <w:pPr>
        <w:pStyle w:val="SubsectionHead"/>
      </w:pPr>
      <w:r w:rsidRPr="00D3130E">
        <w:t>Offence—person fails to ensure the information is not false or misleading etc.</w:t>
      </w:r>
    </w:p>
    <w:p w14:paraId="0D01AE6E" w14:textId="77777777" w:rsidR="001B61DD" w:rsidRPr="00D3130E" w:rsidRDefault="001B61DD" w:rsidP="001B61DD">
      <w:pPr>
        <w:pStyle w:val="subsection"/>
      </w:pPr>
      <w:r w:rsidRPr="00D3130E">
        <w:tab/>
        <w:t>(2)</w:t>
      </w:r>
      <w:r w:rsidRPr="00D3130E">
        <w:tab/>
        <w:t>A person commits an offence if:</w:t>
      </w:r>
    </w:p>
    <w:p w14:paraId="148D7AF2" w14:textId="77777777" w:rsidR="001B61DD" w:rsidRPr="00D3130E" w:rsidRDefault="001B61DD" w:rsidP="001B61DD">
      <w:pPr>
        <w:pStyle w:val="paragraph"/>
      </w:pPr>
      <w:r w:rsidRPr="00D3130E">
        <w:tab/>
        <w:t>(a)</w:t>
      </w:r>
      <w:r w:rsidRPr="00D3130E">
        <w:tab/>
        <w:t>the person is:</w:t>
      </w:r>
    </w:p>
    <w:p w14:paraId="12B2463F" w14:textId="77777777" w:rsidR="001B61DD" w:rsidRPr="00D3130E" w:rsidRDefault="001B61DD" w:rsidP="001B61DD">
      <w:pPr>
        <w:pStyle w:val="paragraphsub"/>
      </w:pPr>
      <w:r w:rsidRPr="00D3130E">
        <w:tab/>
        <w:t>(i)</w:t>
      </w:r>
      <w:r w:rsidRPr="00D3130E">
        <w:tab/>
        <w:t>the trustee of a superannuation entity; or</w:t>
      </w:r>
    </w:p>
    <w:p w14:paraId="5C3D986E" w14:textId="77777777" w:rsidR="001B61DD" w:rsidRPr="00D3130E" w:rsidRDefault="001B61DD" w:rsidP="001B61DD">
      <w:pPr>
        <w:pStyle w:val="paragraphsub"/>
      </w:pPr>
      <w:r w:rsidRPr="00D3130E">
        <w:tab/>
        <w:t>(ii)</w:t>
      </w:r>
      <w:r w:rsidRPr="00D3130E">
        <w:tab/>
        <w:t>a responsible officer of the trustee of a superannuation entity; or</w:t>
      </w:r>
    </w:p>
    <w:p w14:paraId="420DA0FB" w14:textId="77777777" w:rsidR="001B61DD" w:rsidRPr="00D3130E" w:rsidRDefault="001B61DD" w:rsidP="001B61DD">
      <w:pPr>
        <w:pStyle w:val="paragraphsub"/>
      </w:pPr>
      <w:r w:rsidRPr="00D3130E">
        <w:tab/>
        <w:t>(iii)</w:t>
      </w:r>
      <w:r w:rsidRPr="00D3130E">
        <w:tab/>
        <w:t>an employee of the trustee of a superannuation entity; and</w:t>
      </w:r>
    </w:p>
    <w:p w14:paraId="1FE5A20A" w14:textId="77777777" w:rsidR="001B61DD" w:rsidRPr="00D3130E" w:rsidRDefault="001B61DD" w:rsidP="001B61DD">
      <w:pPr>
        <w:pStyle w:val="paragraph"/>
      </w:pPr>
      <w:r w:rsidRPr="00D3130E">
        <w:tab/>
        <w:t>(b)</w:t>
      </w:r>
      <w:r w:rsidRPr="00D3130E">
        <w:tab/>
        <w:t>the person gives information, or allows information to be given, to an auditor of the superannuation entity; and</w:t>
      </w:r>
    </w:p>
    <w:p w14:paraId="47861FD7" w14:textId="77777777" w:rsidR="001B61DD" w:rsidRPr="00D3130E" w:rsidRDefault="001B61DD" w:rsidP="001B61DD">
      <w:pPr>
        <w:pStyle w:val="paragraph"/>
      </w:pPr>
      <w:r w:rsidRPr="00D3130E">
        <w:tab/>
        <w:t>(c)</w:t>
      </w:r>
      <w:r w:rsidRPr="00D3130E">
        <w:tab/>
        <w:t>the information relates to the affairs of the superannuation entity; and</w:t>
      </w:r>
    </w:p>
    <w:p w14:paraId="7F805C82" w14:textId="77777777" w:rsidR="001B61DD" w:rsidRPr="00D3130E" w:rsidRDefault="001B61DD" w:rsidP="001B61DD">
      <w:pPr>
        <w:pStyle w:val="paragraph"/>
      </w:pPr>
      <w:r w:rsidRPr="00D3130E">
        <w:tab/>
        <w:t>(d)</w:t>
      </w:r>
      <w:r w:rsidRPr="00D3130E">
        <w:tab/>
        <w:t>the information:</w:t>
      </w:r>
    </w:p>
    <w:p w14:paraId="7A69EC85" w14:textId="77777777" w:rsidR="001B61DD" w:rsidRPr="00D3130E" w:rsidRDefault="001B61DD" w:rsidP="001B61DD">
      <w:pPr>
        <w:pStyle w:val="paragraphsub"/>
      </w:pPr>
      <w:r w:rsidRPr="00D3130E">
        <w:tab/>
        <w:t>(i)</w:t>
      </w:r>
      <w:r w:rsidRPr="00D3130E">
        <w:tab/>
        <w:t>is false or misleading in a material particular; or</w:t>
      </w:r>
    </w:p>
    <w:p w14:paraId="4CA3AFEA" w14:textId="77777777" w:rsidR="001B61DD" w:rsidRPr="00D3130E" w:rsidRDefault="001B61DD" w:rsidP="001B61DD">
      <w:pPr>
        <w:pStyle w:val="paragraphsub"/>
      </w:pPr>
      <w:r w:rsidRPr="00D3130E">
        <w:tab/>
        <w:t>(ii)</w:t>
      </w:r>
      <w:r w:rsidRPr="00D3130E">
        <w:tab/>
        <w:t>is missing something that makes the information misleading in a material respect; and</w:t>
      </w:r>
    </w:p>
    <w:p w14:paraId="3EA078C1" w14:textId="77777777" w:rsidR="001B61DD" w:rsidRPr="00D3130E" w:rsidRDefault="001B61DD" w:rsidP="001B61DD">
      <w:pPr>
        <w:pStyle w:val="paragraph"/>
      </w:pPr>
      <w:r w:rsidRPr="00D3130E">
        <w:tab/>
        <w:t>(e)</w:t>
      </w:r>
      <w:r w:rsidRPr="00D3130E">
        <w:tab/>
        <w:t>the person did not take reasonable steps to ensure that the information:</w:t>
      </w:r>
    </w:p>
    <w:p w14:paraId="2D45484D" w14:textId="77777777" w:rsidR="001B61DD" w:rsidRPr="00D3130E" w:rsidRDefault="001B61DD" w:rsidP="001B61DD">
      <w:pPr>
        <w:pStyle w:val="paragraphsub"/>
      </w:pPr>
      <w:r w:rsidRPr="00D3130E">
        <w:tab/>
        <w:t>(i)</w:t>
      </w:r>
      <w:r w:rsidRPr="00D3130E">
        <w:tab/>
        <w:t>was not false or misleading in a material particular; or</w:t>
      </w:r>
    </w:p>
    <w:p w14:paraId="55F370B0" w14:textId="77777777" w:rsidR="001B61DD" w:rsidRPr="00D3130E" w:rsidRDefault="001B61DD" w:rsidP="001B61DD">
      <w:pPr>
        <w:pStyle w:val="paragraphsub"/>
      </w:pPr>
      <w:r w:rsidRPr="00D3130E">
        <w:lastRenderedPageBreak/>
        <w:tab/>
        <w:t>(ii)</w:t>
      </w:r>
      <w:r w:rsidRPr="00D3130E">
        <w:tab/>
        <w:t>was not missing something that makes the information misleading in a material respect.</w:t>
      </w:r>
    </w:p>
    <w:p w14:paraId="7736EB0C" w14:textId="77777777" w:rsidR="001B61DD" w:rsidRPr="00D3130E" w:rsidRDefault="001B61DD" w:rsidP="001B61DD">
      <w:pPr>
        <w:pStyle w:val="Penalty"/>
      </w:pPr>
      <w:r w:rsidRPr="00D3130E">
        <w:t>Penalty:</w:t>
      </w:r>
      <w:r w:rsidRPr="00D3130E">
        <w:tab/>
        <w:t>Imprisonment for 2 years or 100 penalty units, or both.</w:t>
      </w:r>
    </w:p>
    <w:p w14:paraId="10E426C5" w14:textId="77777777" w:rsidR="001B61DD" w:rsidRPr="00D3130E" w:rsidRDefault="001B61DD" w:rsidP="001B61DD">
      <w:pPr>
        <w:pStyle w:val="SubsectionHead"/>
      </w:pPr>
      <w:r w:rsidRPr="00D3130E">
        <w:t>Determining whether information is false or misleading</w:t>
      </w:r>
    </w:p>
    <w:p w14:paraId="1BB00D57" w14:textId="77777777" w:rsidR="001B61DD" w:rsidRPr="00D3130E" w:rsidRDefault="001B61DD" w:rsidP="001B61DD">
      <w:pPr>
        <w:pStyle w:val="subsection"/>
      </w:pPr>
      <w:r w:rsidRPr="00D3130E">
        <w:tab/>
        <w:t>(3)</w:t>
      </w:r>
      <w:r w:rsidRPr="00D3130E">
        <w:tab/>
        <w:t>If information is given to the auditor in response to a question asked by the auditor, the information and the question must be considered together in determining whether the information is false or misleading.</w:t>
      </w:r>
    </w:p>
    <w:p w14:paraId="4BFC77CE" w14:textId="77777777" w:rsidR="006E03BA" w:rsidRPr="00D3130E" w:rsidRDefault="006E03BA" w:rsidP="00F662BC">
      <w:pPr>
        <w:pStyle w:val="ActHead5"/>
      </w:pPr>
      <w:bookmarkStart w:id="37" w:name="_Toc172384056"/>
      <w:r w:rsidRPr="00367EEE">
        <w:rPr>
          <w:rStyle w:val="CharSectno"/>
        </w:rPr>
        <w:t>130C</w:t>
      </w:r>
      <w:r w:rsidRPr="00D3130E">
        <w:t xml:space="preserve">  Actuaries and auditors—failure to implement actuarial recommendations</w:t>
      </w:r>
      <w:bookmarkEnd w:id="37"/>
    </w:p>
    <w:p w14:paraId="2F8CF254" w14:textId="77777777" w:rsidR="006E03BA" w:rsidRPr="00D3130E" w:rsidRDefault="006E03BA" w:rsidP="006E03BA">
      <w:pPr>
        <w:pStyle w:val="SubsectionHead"/>
      </w:pPr>
      <w:r w:rsidRPr="00D3130E">
        <w:t>When section applies</w:t>
      </w:r>
    </w:p>
    <w:p w14:paraId="4D3947D9" w14:textId="77777777" w:rsidR="006E03BA" w:rsidRPr="00D3130E" w:rsidRDefault="006E03BA" w:rsidP="006E03BA">
      <w:pPr>
        <w:pStyle w:val="subsection"/>
      </w:pPr>
      <w:r w:rsidRPr="00D3130E">
        <w:tab/>
        <w:t>(1)</w:t>
      </w:r>
      <w:r w:rsidRPr="00D3130E">
        <w:tab/>
        <w:t>This section applies to a person in relation to a defined benefit fund that is a registrable superannuation entity if:</w:t>
      </w:r>
    </w:p>
    <w:p w14:paraId="3F3F52F7" w14:textId="77777777" w:rsidR="002C0C90" w:rsidRPr="00D3130E" w:rsidRDefault="002C0C90" w:rsidP="002C0C90">
      <w:pPr>
        <w:pStyle w:val="paragraph"/>
      </w:pPr>
      <w:r w:rsidRPr="00D3130E">
        <w:tab/>
        <w:t>(aa)</w:t>
      </w:r>
      <w:r w:rsidRPr="00D3130E">
        <w:tab/>
        <w:t>the person is an individual; and</w:t>
      </w:r>
    </w:p>
    <w:p w14:paraId="298626AD" w14:textId="0A473F24" w:rsidR="006E03BA" w:rsidRPr="00D3130E" w:rsidRDefault="006E03BA" w:rsidP="006E03BA">
      <w:pPr>
        <w:pStyle w:val="paragraph"/>
      </w:pPr>
      <w:r w:rsidRPr="00D3130E">
        <w:tab/>
        <w:t>(a)</w:t>
      </w:r>
      <w:r w:rsidRPr="00D3130E">
        <w:tab/>
        <w:t>the person forms the opinion that there has been a failure to implement an actuarial recommendation relating to contributions to the fund by the employer</w:t>
      </w:r>
      <w:r w:rsidR="00367EEE">
        <w:noBreakHyphen/>
      </w:r>
      <w:r w:rsidRPr="00D3130E">
        <w:t>sponsor that a trustee of the fund, or an employer</w:t>
      </w:r>
      <w:r w:rsidR="00367EEE">
        <w:noBreakHyphen/>
      </w:r>
      <w:r w:rsidRPr="00D3130E">
        <w:t>sponsor of the fund, was required to implement and that was contained in:</w:t>
      </w:r>
    </w:p>
    <w:p w14:paraId="1A868255" w14:textId="77777777" w:rsidR="006E03BA" w:rsidRPr="00D3130E" w:rsidRDefault="006E03BA" w:rsidP="006E03BA">
      <w:pPr>
        <w:pStyle w:val="paragraphsub"/>
      </w:pPr>
      <w:r w:rsidRPr="00D3130E">
        <w:tab/>
        <w:t>(i)</w:t>
      </w:r>
      <w:r w:rsidRPr="00D3130E">
        <w:tab/>
        <w:t>a report of an actuary obtained under the regulations</w:t>
      </w:r>
      <w:r w:rsidR="00ED416A" w:rsidRPr="00D3130E">
        <w:t xml:space="preserve"> or the prudential standards</w:t>
      </w:r>
      <w:r w:rsidRPr="00D3130E">
        <w:t>; or</w:t>
      </w:r>
    </w:p>
    <w:p w14:paraId="3542B54C" w14:textId="77777777" w:rsidR="006E03BA" w:rsidRPr="00D3130E" w:rsidRDefault="006E03BA" w:rsidP="006E03BA">
      <w:pPr>
        <w:pStyle w:val="paragraphsub"/>
      </w:pPr>
      <w:r w:rsidRPr="00D3130E">
        <w:tab/>
        <w:t>(ii)</w:t>
      </w:r>
      <w:r w:rsidRPr="00D3130E">
        <w:tab/>
        <w:t>a report of an actuary obtained in accordance with a requirement under the regulations</w:t>
      </w:r>
      <w:r w:rsidR="00ED416A" w:rsidRPr="00D3130E">
        <w:t xml:space="preserve"> or the prudential standards</w:t>
      </w:r>
      <w:r w:rsidRPr="00D3130E">
        <w:t>; or</w:t>
      </w:r>
    </w:p>
    <w:p w14:paraId="5B31E3D9" w14:textId="77777777" w:rsidR="006E03BA" w:rsidRPr="00D3130E" w:rsidRDefault="006E03BA" w:rsidP="006E03BA">
      <w:pPr>
        <w:pStyle w:val="paragraphsub"/>
      </w:pPr>
      <w:r w:rsidRPr="00D3130E">
        <w:tab/>
        <w:t>(iii)</w:t>
      </w:r>
      <w:r w:rsidRPr="00D3130E">
        <w:tab/>
        <w:t>a document in a class prescribed by regulations for the purposes of this subparagraph; and</w:t>
      </w:r>
    </w:p>
    <w:p w14:paraId="23FEE15D" w14:textId="77777777" w:rsidR="006E03BA" w:rsidRPr="00D3130E" w:rsidRDefault="006E03BA" w:rsidP="006E03BA">
      <w:pPr>
        <w:pStyle w:val="paragraph"/>
      </w:pPr>
      <w:r w:rsidRPr="00D3130E">
        <w:tab/>
        <w:t>(b)</w:t>
      </w:r>
      <w:r w:rsidRPr="00D3130E">
        <w:tab/>
        <w:t>the person formed the opinion in the course of, or in connection with, the performance by the person of actuarial or audit functions in relation to the entity under this Act</w:t>
      </w:r>
      <w:r w:rsidR="000E112C" w:rsidRPr="00D3130E">
        <w:t>, the regulations, the prudential standards</w:t>
      </w:r>
      <w:r w:rsidRPr="00D3130E">
        <w:t xml:space="preserve"> or the </w:t>
      </w:r>
      <w:r w:rsidRPr="00D3130E">
        <w:rPr>
          <w:i/>
        </w:rPr>
        <w:t>Financial Sector (Collection of Data) Act 2001</w:t>
      </w:r>
      <w:r w:rsidRPr="00D3130E">
        <w:t>.</w:t>
      </w:r>
    </w:p>
    <w:p w14:paraId="041864FC" w14:textId="77777777" w:rsidR="006E03BA" w:rsidRPr="00D3130E" w:rsidRDefault="006E03BA" w:rsidP="006E03BA">
      <w:pPr>
        <w:pStyle w:val="SubsectionHead"/>
      </w:pPr>
      <w:r w:rsidRPr="00D3130E">
        <w:lastRenderedPageBreak/>
        <w:t>Trustee and Regulator to be told about the matter</w:t>
      </w:r>
    </w:p>
    <w:p w14:paraId="36E6D3DD" w14:textId="39496E9F" w:rsidR="006E03BA" w:rsidRPr="00D3130E" w:rsidRDefault="006E03BA" w:rsidP="006E03BA">
      <w:pPr>
        <w:pStyle w:val="subsection"/>
      </w:pPr>
      <w:r w:rsidRPr="00D3130E">
        <w:tab/>
        <w:t>(2)</w:t>
      </w:r>
      <w:r w:rsidRPr="00D3130E">
        <w:tab/>
        <w:t xml:space="preserve">Subject to </w:t>
      </w:r>
      <w:r w:rsidR="00C43295" w:rsidRPr="00D3130E">
        <w:t>subsection (</w:t>
      </w:r>
      <w:r w:rsidRPr="00D3130E">
        <w:t xml:space="preserve">3), the person must, as soon as practicable after forming the opinion mentioned in </w:t>
      </w:r>
      <w:r w:rsidR="00A619E7" w:rsidRPr="00D3130E">
        <w:t>paragraph (</w:t>
      </w:r>
      <w:r w:rsidRPr="00D3130E">
        <w:t>1)(a):</w:t>
      </w:r>
    </w:p>
    <w:p w14:paraId="505AA797" w14:textId="77777777" w:rsidR="006E03BA" w:rsidRPr="00D3130E" w:rsidRDefault="006E03BA" w:rsidP="006E03BA">
      <w:pPr>
        <w:pStyle w:val="paragraph"/>
      </w:pPr>
      <w:r w:rsidRPr="00D3130E">
        <w:tab/>
        <w:t>(a)</w:t>
      </w:r>
      <w:r w:rsidRPr="00D3130E">
        <w:tab/>
        <w:t>tell a trustee of the fund about the matter in writing; and</w:t>
      </w:r>
    </w:p>
    <w:p w14:paraId="40DC31AF" w14:textId="2A950D0B" w:rsidR="006E03BA" w:rsidRPr="00D3130E" w:rsidRDefault="006E03BA" w:rsidP="006E03BA">
      <w:pPr>
        <w:pStyle w:val="paragraph"/>
      </w:pPr>
      <w:r w:rsidRPr="00D3130E">
        <w:tab/>
        <w:t>(b)</w:t>
      </w:r>
      <w:r w:rsidRPr="00D3130E">
        <w:tab/>
        <w:t xml:space="preserve">if the contravention about which the person has formed the opinion mentioned in </w:t>
      </w:r>
      <w:r w:rsidR="00A619E7" w:rsidRPr="00D3130E">
        <w:t>paragraph (</w:t>
      </w:r>
      <w:r w:rsidRPr="00D3130E">
        <w:t>1)(a) is of such a nature that it may affect the interests of members or beneficiaries of the fund—tell the Regulator about the matter in writing.</w:t>
      </w:r>
    </w:p>
    <w:p w14:paraId="5A6ADAA4" w14:textId="77777777" w:rsidR="006E03BA" w:rsidRPr="00D3130E" w:rsidRDefault="006E03BA" w:rsidP="006E03BA">
      <w:pPr>
        <w:pStyle w:val="SubsectionHead"/>
      </w:pPr>
      <w:r w:rsidRPr="00D3130E">
        <w:t>The person may not have to tell a trustee or the Regulator about the matter</w:t>
      </w:r>
    </w:p>
    <w:p w14:paraId="5052BE23" w14:textId="77777777" w:rsidR="006E03BA" w:rsidRPr="00D3130E" w:rsidRDefault="006E03BA" w:rsidP="006E03BA">
      <w:pPr>
        <w:pStyle w:val="subsection"/>
      </w:pPr>
      <w:r w:rsidRPr="00D3130E">
        <w:tab/>
        <w:t>(3)</w:t>
      </w:r>
      <w:r w:rsidRPr="00D3130E">
        <w:tab/>
        <w:t>The person does not have to:</w:t>
      </w:r>
    </w:p>
    <w:p w14:paraId="11552886" w14:textId="77777777" w:rsidR="006E03BA" w:rsidRPr="00D3130E" w:rsidRDefault="006E03BA" w:rsidP="006E03BA">
      <w:pPr>
        <w:pStyle w:val="paragraph"/>
      </w:pPr>
      <w:r w:rsidRPr="00D3130E">
        <w:tab/>
        <w:t>(a)</w:t>
      </w:r>
      <w:r w:rsidRPr="00D3130E">
        <w:tab/>
        <w:t>tell a trustee of the fund about the matter if:</w:t>
      </w:r>
    </w:p>
    <w:p w14:paraId="0B004E10" w14:textId="77777777" w:rsidR="006E03BA" w:rsidRPr="00D3130E" w:rsidRDefault="006E03BA" w:rsidP="006E03BA">
      <w:pPr>
        <w:pStyle w:val="paragraphsub"/>
      </w:pPr>
      <w:r w:rsidRPr="00D3130E">
        <w:tab/>
        <w:t>(i)</w:t>
      </w:r>
      <w:r w:rsidRPr="00D3130E">
        <w:tab/>
        <w:t>the person has been told by another person to whom this section applies that the other person has already told a trustee of the fund about the matter; and</w:t>
      </w:r>
    </w:p>
    <w:p w14:paraId="25BF63D3" w14:textId="4D8FDE8F" w:rsidR="006E03BA" w:rsidRPr="00D3130E" w:rsidRDefault="006E03BA" w:rsidP="006E03BA">
      <w:pPr>
        <w:pStyle w:val="paragraphsub"/>
      </w:pPr>
      <w:r w:rsidRPr="00D3130E">
        <w:tab/>
        <w:t>(ii)</w:t>
      </w:r>
      <w:r w:rsidRPr="00D3130E">
        <w:tab/>
        <w:t>the first</w:t>
      </w:r>
      <w:r w:rsidR="00367EEE">
        <w:noBreakHyphen/>
      </w:r>
      <w:r w:rsidRPr="00D3130E">
        <w:t>mentioned person has no reason to disbelieve that other person; or</w:t>
      </w:r>
    </w:p>
    <w:p w14:paraId="3A656F58" w14:textId="77777777" w:rsidR="006E03BA" w:rsidRPr="00D3130E" w:rsidRDefault="006E03BA" w:rsidP="006E03BA">
      <w:pPr>
        <w:pStyle w:val="paragraph"/>
      </w:pPr>
      <w:r w:rsidRPr="00D3130E">
        <w:tab/>
        <w:t>(b)</w:t>
      </w:r>
      <w:r w:rsidRPr="00D3130E">
        <w:tab/>
        <w:t>tell the Regulator about the matter if:</w:t>
      </w:r>
    </w:p>
    <w:p w14:paraId="606D46B4" w14:textId="77777777" w:rsidR="006E03BA" w:rsidRPr="00D3130E" w:rsidRDefault="006E03BA" w:rsidP="006E03BA">
      <w:pPr>
        <w:pStyle w:val="paragraphsub"/>
      </w:pPr>
      <w:r w:rsidRPr="00D3130E">
        <w:tab/>
        <w:t>(i)</w:t>
      </w:r>
      <w:r w:rsidRPr="00D3130E">
        <w:tab/>
        <w:t>the person has been told by another person to whom this section applies that the other person has already told the Regulator about the matter; and</w:t>
      </w:r>
    </w:p>
    <w:p w14:paraId="5B3E4905" w14:textId="4B9F9495" w:rsidR="006E03BA" w:rsidRPr="00D3130E" w:rsidRDefault="006E03BA" w:rsidP="006E03BA">
      <w:pPr>
        <w:pStyle w:val="paragraphsub"/>
      </w:pPr>
      <w:r w:rsidRPr="00D3130E">
        <w:tab/>
        <w:t>(ii)</w:t>
      </w:r>
      <w:r w:rsidRPr="00D3130E">
        <w:tab/>
        <w:t>the first</w:t>
      </w:r>
      <w:r w:rsidR="00367EEE">
        <w:noBreakHyphen/>
      </w:r>
      <w:r w:rsidRPr="00D3130E">
        <w:t>mentioned person has no reason to disbelieve that other person.</w:t>
      </w:r>
    </w:p>
    <w:p w14:paraId="7F8438A7" w14:textId="77777777" w:rsidR="006E03BA" w:rsidRPr="00D3130E" w:rsidRDefault="006E03BA" w:rsidP="006E03BA">
      <w:pPr>
        <w:pStyle w:val="SubsectionHead"/>
      </w:pPr>
      <w:r w:rsidRPr="00D3130E">
        <w:t>Penalties for misinformation</w:t>
      </w:r>
    </w:p>
    <w:p w14:paraId="0E7E57D5" w14:textId="77777777" w:rsidR="006E03BA" w:rsidRPr="00D3130E" w:rsidRDefault="006E03BA" w:rsidP="006E03BA">
      <w:pPr>
        <w:pStyle w:val="subsection"/>
      </w:pPr>
      <w:r w:rsidRPr="00D3130E">
        <w:tab/>
        <w:t>(4)</w:t>
      </w:r>
      <w:r w:rsidRPr="00D3130E">
        <w:tab/>
        <w:t xml:space="preserve">A person (the </w:t>
      </w:r>
      <w:r w:rsidRPr="00D3130E">
        <w:rPr>
          <w:b/>
          <w:i/>
        </w:rPr>
        <w:t>first person</w:t>
      </w:r>
      <w:r w:rsidRPr="00D3130E">
        <w:t>) commits an offence if:</w:t>
      </w:r>
    </w:p>
    <w:p w14:paraId="1FFC2EEB" w14:textId="77777777" w:rsidR="006E03BA" w:rsidRPr="00D3130E" w:rsidRDefault="006E03BA" w:rsidP="006E03BA">
      <w:pPr>
        <w:pStyle w:val="paragraph"/>
      </w:pPr>
      <w:r w:rsidRPr="00D3130E">
        <w:tab/>
        <w:t>(a)</w:t>
      </w:r>
      <w:r w:rsidRPr="00D3130E">
        <w:tab/>
        <w:t>this section applies to the first person; and</w:t>
      </w:r>
    </w:p>
    <w:p w14:paraId="28A0AB1D" w14:textId="77777777" w:rsidR="006E03BA" w:rsidRPr="00D3130E" w:rsidRDefault="006E03BA" w:rsidP="006E03BA">
      <w:pPr>
        <w:pStyle w:val="paragraph"/>
      </w:pPr>
      <w:r w:rsidRPr="00D3130E">
        <w:tab/>
        <w:t>(b)</w:t>
      </w:r>
      <w:r w:rsidRPr="00D3130E">
        <w:tab/>
        <w:t>the first person is aware of a matter that must, under this section, be told to a trustee; and</w:t>
      </w:r>
    </w:p>
    <w:p w14:paraId="36D144CA" w14:textId="77777777" w:rsidR="006E03BA" w:rsidRPr="00D3130E" w:rsidRDefault="006E03BA" w:rsidP="006E03BA">
      <w:pPr>
        <w:pStyle w:val="paragraph"/>
      </w:pPr>
      <w:r w:rsidRPr="00D3130E">
        <w:tab/>
        <w:t>(c)</w:t>
      </w:r>
      <w:r w:rsidRPr="00D3130E">
        <w:tab/>
        <w:t>the first person tells another person to whom this section applies that the first person has told a trustee about the matter; and</w:t>
      </w:r>
    </w:p>
    <w:p w14:paraId="1548B747" w14:textId="77777777" w:rsidR="006E03BA" w:rsidRPr="00D3130E" w:rsidRDefault="006E03BA" w:rsidP="006E03BA">
      <w:pPr>
        <w:pStyle w:val="paragraph"/>
      </w:pPr>
      <w:r w:rsidRPr="00D3130E">
        <w:lastRenderedPageBreak/>
        <w:tab/>
        <w:t>(d)</w:t>
      </w:r>
      <w:r w:rsidRPr="00D3130E">
        <w:tab/>
        <w:t>the first person has not done what the first person told the other person he or she had done.</w:t>
      </w:r>
    </w:p>
    <w:p w14:paraId="21ABD39F" w14:textId="77777777" w:rsidR="006E03BA" w:rsidRPr="00D3130E" w:rsidRDefault="006E03BA" w:rsidP="006E03BA">
      <w:pPr>
        <w:pStyle w:val="Penalty"/>
      </w:pPr>
      <w:r w:rsidRPr="00D3130E">
        <w:t>Penalty:</w:t>
      </w:r>
      <w:r w:rsidRPr="00D3130E">
        <w:tab/>
        <w:t>Imprisonment for 12 months.</w:t>
      </w:r>
    </w:p>
    <w:p w14:paraId="57E23069" w14:textId="77777777" w:rsidR="006E03BA" w:rsidRPr="00D3130E" w:rsidRDefault="006E03BA" w:rsidP="006E03BA">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B680816" w14:textId="77777777" w:rsidR="006E03BA" w:rsidRPr="00D3130E" w:rsidRDefault="006E03BA" w:rsidP="006E03BA">
      <w:pPr>
        <w:pStyle w:val="subsection"/>
      </w:pPr>
      <w:r w:rsidRPr="00D3130E">
        <w:tab/>
        <w:t>(4A)</w:t>
      </w:r>
      <w:r w:rsidRPr="00D3130E">
        <w:tab/>
        <w:t xml:space="preserve">A person (the </w:t>
      </w:r>
      <w:r w:rsidRPr="00D3130E">
        <w:rPr>
          <w:b/>
          <w:i/>
        </w:rPr>
        <w:t>first person</w:t>
      </w:r>
      <w:r w:rsidRPr="00D3130E">
        <w:t>) commits an offence if:</w:t>
      </w:r>
    </w:p>
    <w:p w14:paraId="010AE29A" w14:textId="77777777" w:rsidR="006E03BA" w:rsidRPr="00D3130E" w:rsidRDefault="006E03BA" w:rsidP="006E03BA">
      <w:pPr>
        <w:pStyle w:val="paragraph"/>
      </w:pPr>
      <w:r w:rsidRPr="00D3130E">
        <w:tab/>
        <w:t>(a)</w:t>
      </w:r>
      <w:r w:rsidRPr="00D3130E">
        <w:tab/>
        <w:t>this section applies to the first person; and</w:t>
      </w:r>
    </w:p>
    <w:p w14:paraId="19A3E0AD" w14:textId="77777777" w:rsidR="006E03BA" w:rsidRPr="00D3130E" w:rsidRDefault="006E03BA" w:rsidP="006E03BA">
      <w:pPr>
        <w:pStyle w:val="paragraph"/>
      </w:pPr>
      <w:r w:rsidRPr="00D3130E">
        <w:tab/>
        <w:t>(b)</w:t>
      </w:r>
      <w:r w:rsidRPr="00D3130E">
        <w:tab/>
        <w:t>the first person is aware of a matter that must, under this section, be told to the Regulator; and</w:t>
      </w:r>
    </w:p>
    <w:p w14:paraId="3EEEFF33" w14:textId="77777777" w:rsidR="006E03BA" w:rsidRPr="00D3130E" w:rsidRDefault="006E03BA" w:rsidP="006E03BA">
      <w:pPr>
        <w:pStyle w:val="paragraph"/>
      </w:pPr>
      <w:r w:rsidRPr="00D3130E">
        <w:tab/>
        <w:t>(c)</w:t>
      </w:r>
      <w:r w:rsidRPr="00D3130E">
        <w:tab/>
        <w:t>the first person tells another person to whom this section applies that the first person has told the Regulator about the matter; and</w:t>
      </w:r>
    </w:p>
    <w:p w14:paraId="71C12F43" w14:textId="77777777" w:rsidR="006E03BA" w:rsidRPr="00D3130E" w:rsidRDefault="006E03BA" w:rsidP="006E03BA">
      <w:pPr>
        <w:pStyle w:val="paragraph"/>
      </w:pPr>
      <w:r w:rsidRPr="00D3130E">
        <w:tab/>
        <w:t>(d)</w:t>
      </w:r>
      <w:r w:rsidRPr="00D3130E">
        <w:tab/>
        <w:t>the first person has not done what the first person told the other person he or she had done.</w:t>
      </w:r>
    </w:p>
    <w:p w14:paraId="1B3F1CDF" w14:textId="77777777" w:rsidR="006E03BA" w:rsidRPr="00D3130E" w:rsidRDefault="006E03BA" w:rsidP="006E03BA">
      <w:pPr>
        <w:pStyle w:val="Penalty"/>
      </w:pPr>
      <w:r w:rsidRPr="00D3130E">
        <w:t>Penalty:</w:t>
      </w:r>
      <w:r w:rsidRPr="00D3130E">
        <w:tab/>
        <w:t>Imprisonment for 12 months.</w:t>
      </w:r>
    </w:p>
    <w:p w14:paraId="5F43507B" w14:textId="77777777" w:rsidR="006E03BA" w:rsidRPr="00D3130E" w:rsidRDefault="006E03BA" w:rsidP="006E03BA">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347364BD" w14:textId="77777777" w:rsidR="006E03BA" w:rsidRPr="00D3130E" w:rsidRDefault="006E03BA" w:rsidP="006E03BA">
      <w:pPr>
        <w:pStyle w:val="SubsectionHead"/>
      </w:pPr>
      <w:r w:rsidRPr="00D3130E">
        <w:t>No civil liability for telling about a matter</w:t>
      </w:r>
    </w:p>
    <w:p w14:paraId="49EC6945" w14:textId="77777777" w:rsidR="006E03BA" w:rsidRPr="00D3130E" w:rsidRDefault="006E03BA" w:rsidP="006E03BA">
      <w:pPr>
        <w:pStyle w:val="subsection"/>
      </w:pPr>
      <w:r w:rsidRPr="00D3130E">
        <w:tab/>
        <w:t>(5)</w:t>
      </w:r>
      <w:r w:rsidRPr="00D3130E">
        <w:tab/>
        <w:t>A person to whom this section applies is not liable in a civil action or civil proceeding in relation to telling the Regulator, or a trustee of the fund, about a matter as required by this section.</w:t>
      </w:r>
    </w:p>
    <w:p w14:paraId="0D8F6844" w14:textId="77777777" w:rsidR="006E03BA" w:rsidRPr="00D3130E" w:rsidRDefault="006E03BA" w:rsidP="006E03BA">
      <w:pPr>
        <w:pStyle w:val="SubsectionHead"/>
      </w:pPr>
      <w:r w:rsidRPr="00D3130E">
        <w:t>Offences</w:t>
      </w:r>
    </w:p>
    <w:p w14:paraId="519FB744" w14:textId="77777777" w:rsidR="006E03BA" w:rsidRPr="00D3130E" w:rsidRDefault="006E03BA" w:rsidP="006E03BA">
      <w:pPr>
        <w:pStyle w:val="subsection"/>
      </w:pPr>
      <w:r w:rsidRPr="00D3130E">
        <w:tab/>
        <w:t>(6)</w:t>
      </w:r>
      <w:r w:rsidRPr="00D3130E">
        <w:tab/>
        <w:t xml:space="preserve">A person </w:t>
      </w:r>
      <w:r w:rsidR="003459E4" w:rsidRPr="00D3130E">
        <w:t>commits</w:t>
      </w:r>
      <w:r w:rsidRPr="00D3130E">
        <w:t xml:space="preserve"> an offence if the person contravenes </w:t>
      </w:r>
      <w:r w:rsidR="00C43295" w:rsidRPr="00D3130E">
        <w:t>subsection (</w:t>
      </w:r>
      <w:r w:rsidRPr="00D3130E">
        <w:t>2).</w:t>
      </w:r>
    </w:p>
    <w:p w14:paraId="77469F3D" w14:textId="77777777" w:rsidR="006E03BA" w:rsidRPr="00D3130E" w:rsidRDefault="006E03BA" w:rsidP="006E03BA">
      <w:pPr>
        <w:pStyle w:val="Penalty"/>
      </w:pPr>
      <w:r w:rsidRPr="00D3130E">
        <w:t>Penalty:</w:t>
      </w:r>
      <w:r w:rsidRPr="00D3130E">
        <w:tab/>
        <w:t>50 penalty units.</w:t>
      </w:r>
    </w:p>
    <w:p w14:paraId="6B57EACF" w14:textId="77777777" w:rsidR="006E03BA" w:rsidRPr="00D3130E" w:rsidRDefault="006E03BA" w:rsidP="006E03BA">
      <w:pPr>
        <w:pStyle w:val="subsection"/>
      </w:pPr>
      <w:r w:rsidRPr="00D3130E">
        <w:tab/>
        <w:t>(7)</w:t>
      </w:r>
      <w:r w:rsidRPr="00D3130E">
        <w:tab/>
        <w:t xml:space="preserve">A person </w:t>
      </w:r>
      <w:r w:rsidR="003459E4" w:rsidRPr="00D3130E">
        <w:t>commits</w:t>
      </w:r>
      <w:r w:rsidRPr="00D3130E">
        <w:t xml:space="preserve"> an offence if the person contravenes </w:t>
      </w:r>
      <w:r w:rsidR="00C43295" w:rsidRPr="00D3130E">
        <w:t>subsection (</w:t>
      </w:r>
      <w:r w:rsidRPr="00D3130E">
        <w:t>2). This is an offence of strict liability.</w:t>
      </w:r>
    </w:p>
    <w:p w14:paraId="26D7E696" w14:textId="77777777" w:rsidR="006E03BA" w:rsidRPr="00D3130E" w:rsidRDefault="006E03BA" w:rsidP="006E03BA">
      <w:pPr>
        <w:pStyle w:val="Penalty"/>
      </w:pPr>
      <w:r w:rsidRPr="00D3130E">
        <w:t>Penalty:</w:t>
      </w:r>
      <w:r w:rsidRPr="00D3130E">
        <w:tab/>
        <w:t>25 penalty units.</w:t>
      </w:r>
    </w:p>
    <w:p w14:paraId="43B5C4CF" w14:textId="77777777" w:rsidR="006E03BA" w:rsidRPr="00D3130E" w:rsidRDefault="006E03BA" w:rsidP="006E03BA">
      <w:pPr>
        <w:pStyle w:val="notetext"/>
      </w:pPr>
      <w:r w:rsidRPr="00D3130E">
        <w:t>Note 1:</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2F4C1B82" w14:textId="77777777" w:rsidR="006E03BA" w:rsidRPr="00D3130E" w:rsidRDefault="006E03BA" w:rsidP="006E03BA">
      <w:pPr>
        <w:pStyle w:val="notetext"/>
      </w:pPr>
      <w:r w:rsidRPr="00D3130E">
        <w:lastRenderedPageBreak/>
        <w:t>Note 2:</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264A14E7" w14:textId="77777777" w:rsidR="00C213AA" w:rsidRPr="00D3130E" w:rsidRDefault="00C213AA" w:rsidP="00C213AA">
      <w:pPr>
        <w:pStyle w:val="ActHead5"/>
      </w:pPr>
      <w:bookmarkStart w:id="38" w:name="_Toc172384057"/>
      <w:r w:rsidRPr="00367EEE">
        <w:rPr>
          <w:rStyle w:val="CharSectno"/>
        </w:rPr>
        <w:t>130CA</w:t>
      </w:r>
      <w:r w:rsidRPr="00D3130E">
        <w:t xml:space="preserve">  Lead auditors—failure to implement actuarial recommendations</w:t>
      </w:r>
      <w:bookmarkEnd w:id="38"/>
    </w:p>
    <w:p w14:paraId="03109E8A" w14:textId="77777777" w:rsidR="00C213AA" w:rsidRPr="00D3130E" w:rsidRDefault="00C213AA" w:rsidP="00C213AA">
      <w:pPr>
        <w:pStyle w:val="SubsectionHead"/>
      </w:pPr>
      <w:r w:rsidRPr="00D3130E">
        <w:t>Contravention by RSE audit company</w:t>
      </w:r>
    </w:p>
    <w:p w14:paraId="2F9EC596" w14:textId="77777777" w:rsidR="00C213AA" w:rsidRPr="00D3130E" w:rsidRDefault="00C213AA" w:rsidP="00C213AA">
      <w:pPr>
        <w:pStyle w:val="subsection"/>
      </w:pPr>
      <w:r w:rsidRPr="00D3130E">
        <w:tab/>
        <w:t>(1)</w:t>
      </w:r>
      <w:r w:rsidRPr="00D3130E">
        <w:tab/>
        <w:t>An RSE audit company conducting an audit of a registrable superannuation entity contravenes this subsection if:</w:t>
      </w:r>
    </w:p>
    <w:p w14:paraId="790EE0D6" w14:textId="77777777" w:rsidR="00C213AA" w:rsidRPr="00D3130E" w:rsidRDefault="00C213AA" w:rsidP="00C213AA">
      <w:pPr>
        <w:pStyle w:val="paragraph"/>
      </w:pPr>
      <w:r w:rsidRPr="00D3130E">
        <w:tab/>
        <w:t>(a)</w:t>
      </w:r>
      <w:r w:rsidRPr="00D3130E">
        <w:tab/>
        <w:t>the entity is a defined benefit fund; and</w:t>
      </w:r>
    </w:p>
    <w:p w14:paraId="4AD45E50" w14:textId="258E4B4A" w:rsidR="00C213AA" w:rsidRPr="00D3130E" w:rsidRDefault="00C213AA" w:rsidP="00C213AA">
      <w:pPr>
        <w:pStyle w:val="paragraph"/>
      </w:pPr>
      <w:r w:rsidRPr="00D3130E">
        <w:tab/>
        <w:t>(b)</w:t>
      </w:r>
      <w:r w:rsidRPr="00D3130E">
        <w:tab/>
        <w:t>the lead auditor for the audit forms the opinion that there has been a failure to implement an actuarial recommendation relating to contributions to the fund by the employer</w:t>
      </w:r>
      <w:r w:rsidR="00367EEE">
        <w:noBreakHyphen/>
      </w:r>
      <w:r w:rsidRPr="00D3130E">
        <w:t>sponsor that a trustee of the fund, or an employer</w:t>
      </w:r>
      <w:r w:rsidR="00367EEE">
        <w:noBreakHyphen/>
      </w:r>
      <w:r w:rsidRPr="00D3130E">
        <w:t>sponsor of the fund, was required to implement and that was contained in:</w:t>
      </w:r>
    </w:p>
    <w:p w14:paraId="5033048B" w14:textId="77777777" w:rsidR="00C213AA" w:rsidRPr="00D3130E" w:rsidRDefault="00C213AA" w:rsidP="00C213AA">
      <w:pPr>
        <w:pStyle w:val="paragraphsub"/>
      </w:pPr>
      <w:r w:rsidRPr="00D3130E">
        <w:tab/>
        <w:t>(i)</w:t>
      </w:r>
      <w:r w:rsidRPr="00D3130E">
        <w:tab/>
        <w:t>a report of an actuary obtained under the regulations or the prudential standards; or</w:t>
      </w:r>
    </w:p>
    <w:p w14:paraId="50422E66" w14:textId="77777777" w:rsidR="00C213AA" w:rsidRPr="00D3130E" w:rsidRDefault="00C213AA" w:rsidP="00C213AA">
      <w:pPr>
        <w:pStyle w:val="paragraphsub"/>
      </w:pPr>
      <w:r w:rsidRPr="00D3130E">
        <w:tab/>
        <w:t>(ii)</w:t>
      </w:r>
      <w:r w:rsidRPr="00D3130E">
        <w:tab/>
        <w:t>a report of an actuary obtained in accordance with a requirement under the regulations or the prudential standards; or</w:t>
      </w:r>
    </w:p>
    <w:p w14:paraId="15FADA18" w14:textId="77777777" w:rsidR="00C213AA" w:rsidRPr="00D3130E" w:rsidRDefault="00C213AA" w:rsidP="00C213AA">
      <w:pPr>
        <w:pStyle w:val="paragraphsub"/>
      </w:pPr>
      <w:r w:rsidRPr="00D3130E">
        <w:tab/>
        <w:t>(iii)</w:t>
      </w:r>
      <w:r w:rsidRPr="00D3130E">
        <w:tab/>
        <w:t>a document in a class prescribed by regulations for the purposes of this subparagraph; and</w:t>
      </w:r>
    </w:p>
    <w:p w14:paraId="538D98CB" w14:textId="77777777" w:rsidR="00C213AA" w:rsidRPr="00D3130E" w:rsidRDefault="00C213AA" w:rsidP="00C213AA">
      <w:pPr>
        <w:pStyle w:val="paragraph"/>
      </w:pPr>
      <w:r w:rsidRPr="00D3130E">
        <w:tab/>
        <w:t>(c)</w:t>
      </w:r>
      <w:r w:rsidRPr="00D3130E">
        <w:tab/>
        <w:t xml:space="preserve">the lead auditor formed the opinion in the course of, or in connection with, the performance by the RSE audit company of audit functions under this Act, the regulations, the prudential standards or the </w:t>
      </w:r>
      <w:r w:rsidRPr="00D3130E">
        <w:rPr>
          <w:i/>
        </w:rPr>
        <w:t>Financial Sector (Collection of Data) Act 2001</w:t>
      </w:r>
      <w:r w:rsidRPr="00D3130E">
        <w:t xml:space="preserve"> in relation to the entity; and</w:t>
      </w:r>
    </w:p>
    <w:p w14:paraId="7A2B87EC" w14:textId="77777777" w:rsidR="00C213AA" w:rsidRPr="00D3130E" w:rsidRDefault="00C213AA" w:rsidP="00C213AA">
      <w:pPr>
        <w:pStyle w:val="paragraph"/>
      </w:pPr>
      <w:r w:rsidRPr="00D3130E">
        <w:tab/>
        <w:t>(d)</w:t>
      </w:r>
      <w:r w:rsidRPr="00D3130E">
        <w:tab/>
        <w:t>the lead auditor does not, immediately after the lead auditor forms the opinion:</w:t>
      </w:r>
    </w:p>
    <w:p w14:paraId="730A6350" w14:textId="77777777" w:rsidR="00C213AA" w:rsidRPr="00D3130E" w:rsidRDefault="00C213AA" w:rsidP="00C213AA">
      <w:pPr>
        <w:pStyle w:val="paragraphsub"/>
      </w:pPr>
      <w:r w:rsidRPr="00D3130E">
        <w:tab/>
        <w:t>(i)</w:t>
      </w:r>
      <w:r w:rsidRPr="00D3130E">
        <w:tab/>
        <w:t>tell a trustee of the entity about the matter in writing; and</w:t>
      </w:r>
    </w:p>
    <w:p w14:paraId="7090FA8E" w14:textId="77777777" w:rsidR="00C213AA" w:rsidRPr="00D3130E" w:rsidRDefault="00C213AA" w:rsidP="00C213AA">
      <w:pPr>
        <w:pStyle w:val="paragraphsub"/>
      </w:pPr>
      <w:r w:rsidRPr="00D3130E">
        <w:tab/>
        <w:t>(ii)</w:t>
      </w:r>
      <w:r w:rsidRPr="00D3130E">
        <w:tab/>
        <w:t>if the contravention about which the lead auditor has formed the opinion is of such a nature that it may affect the interests of members or beneficiaries of the entity—tell the Regulator about the matter in writing.</w:t>
      </w:r>
    </w:p>
    <w:p w14:paraId="04E91B97" w14:textId="77777777" w:rsidR="00C213AA" w:rsidRPr="00D3130E" w:rsidRDefault="00C213AA" w:rsidP="00C213AA">
      <w:pPr>
        <w:pStyle w:val="SubsectionHead"/>
      </w:pPr>
      <w:r w:rsidRPr="00D3130E">
        <w:lastRenderedPageBreak/>
        <w:t>Contravention by member of RSE audit firm</w:t>
      </w:r>
    </w:p>
    <w:p w14:paraId="7DD42906" w14:textId="77777777" w:rsidR="00C213AA" w:rsidRPr="00D3130E" w:rsidRDefault="00C213AA" w:rsidP="00C213AA">
      <w:pPr>
        <w:pStyle w:val="subsection"/>
      </w:pPr>
      <w:r w:rsidRPr="00D3130E">
        <w:tab/>
        <w:t>(2)</w:t>
      </w:r>
      <w:r w:rsidRPr="00D3130E">
        <w:tab/>
        <w:t>A member of an RSE audit firm conducting an audit of a registrable superannuation entity contravenes this subsection if:</w:t>
      </w:r>
    </w:p>
    <w:p w14:paraId="4F36BBB9" w14:textId="77777777" w:rsidR="00C213AA" w:rsidRPr="00D3130E" w:rsidRDefault="00C213AA" w:rsidP="00C213AA">
      <w:pPr>
        <w:pStyle w:val="paragraph"/>
      </w:pPr>
      <w:r w:rsidRPr="00D3130E">
        <w:tab/>
        <w:t>(a)</w:t>
      </w:r>
      <w:r w:rsidRPr="00D3130E">
        <w:tab/>
        <w:t>the entity is a defined benefit fund; and</w:t>
      </w:r>
    </w:p>
    <w:p w14:paraId="01CC7B75" w14:textId="78586BAB" w:rsidR="00C213AA" w:rsidRPr="00D3130E" w:rsidRDefault="00C213AA" w:rsidP="00C213AA">
      <w:pPr>
        <w:pStyle w:val="paragraph"/>
      </w:pPr>
      <w:r w:rsidRPr="00D3130E">
        <w:tab/>
        <w:t>(b)</w:t>
      </w:r>
      <w:r w:rsidRPr="00D3130E">
        <w:tab/>
        <w:t>the lead auditor for the audit forms the opinion that there has been a failure to implement an actuarial recommendation relating to contributions to the fund by the employer</w:t>
      </w:r>
      <w:r w:rsidR="00367EEE">
        <w:noBreakHyphen/>
      </w:r>
      <w:r w:rsidRPr="00D3130E">
        <w:t>sponsor that a trustee of the fund, or an employer</w:t>
      </w:r>
      <w:r w:rsidR="00367EEE">
        <w:noBreakHyphen/>
      </w:r>
      <w:r w:rsidRPr="00D3130E">
        <w:t>sponsor of the fund, was required to implement and that was contained in:</w:t>
      </w:r>
    </w:p>
    <w:p w14:paraId="1CA8E36A" w14:textId="77777777" w:rsidR="00C213AA" w:rsidRPr="00D3130E" w:rsidRDefault="00C213AA" w:rsidP="00C213AA">
      <w:pPr>
        <w:pStyle w:val="paragraphsub"/>
      </w:pPr>
      <w:r w:rsidRPr="00D3130E">
        <w:tab/>
        <w:t>(i)</w:t>
      </w:r>
      <w:r w:rsidRPr="00D3130E">
        <w:tab/>
        <w:t>a report of an actuary obtained under the regulations or the prudential standards; or</w:t>
      </w:r>
    </w:p>
    <w:p w14:paraId="16291DEC" w14:textId="77777777" w:rsidR="00C213AA" w:rsidRPr="00D3130E" w:rsidRDefault="00C213AA" w:rsidP="00C213AA">
      <w:pPr>
        <w:pStyle w:val="paragraphsub"/>
      </w:pPr>
      <w:r w:rsidRPr="00D3130E">
        <w:tab/>
        <w:t>(ii)</w:t>
      </w:r>
      <w:r w:rsidRPr="00D3130E">
        <w:tab/>
        <w:t>a report of an actuary obtained in accordance with a requirement under the regulations or the prudential standards; or</w:t>
      </w:r>
    </w:p>
    <w:p w14:paraId="426DAAFF" w14:textId="77777777" w:rsidR="00C213AA" w:rsidRPr="00D3130E" w:rsidRDefault="00C213AA" w:rsidP="00C213AA">
      <w:pPr>
        <w:pStyle w:val="paragraphsub"/>
      </w:pPr>
      <w:r w:rsidRPr="00D3130E">
        <w:tab/>
        <w:t>(iii)</w:t>
      </w:r>
      <w:r w:rsidRPr="00D3130E">
        <w:tab/>
        <w:t>a document in a class prescribed by regulations for the purposes of this subparagraph; and</w:t>
      </w:r>
    </w:p>
    <w:p w14:paraId="0445BE53" w14:textId="77777777" w:rsidR="00C213AA" w:rsidRPr="00D3130E" w:rsidRDefault="00C213AA" w:rsidP="00C213AA">
      <w:pPr>
        <w:pStyle w:val="paragraph"/>
      </w:pPr>
      <w:r w:rsidRPr="00D3130E">
        <w:tab/>
        <w:t>(c)</w:t>
      </w:r>
      <w:r w:rsidRPr="00D3130E">
        <w:tab/>
        <w:t xml:space="preserve">the lead auditor formed the opinion in the course of, or in connection with, the performance by the RSE audit firm of audit functions under this Act, the regulations, the prudential standards or the </w:t>
      </w:r>
      <w:r w:rsidRPr="00D3130E">
        <w:rPr>
          <w:i/>
        </w:rPr>
        <w:t>Financial Sector (Collection of Data) Act 2001</w:t>
      </w:r>
      <w:r w:rsidRPr="00D3130E">
        <w:t xml:space="preserve"> in relation to the entity; and</w:t>
      </w:r>
    </w:p>
    <w:p w14:paraId="02A326C9" w14:textId="77777777" w:rsidR="00C213AA" w:rsidRPr="00D3130E" w:rsidRDefault="00C213AA" w:rsidP="00C213AA">
      <w:pPr>
        <w:pStyle w:val="paragraph"/>
      </w:pPr>
      <w:r w:rsidRPr="00D3130E">
        <w:tab/>
        <w:t>(d)</w:t>
      </w:r>
      <w:r w:rsidRPr="00D3130E">
        <w:tab/>
        <w:t>the lead auditor does not, immediately after the lead auditor forms the opinion:</w:t>
      </w:r>
    </w:p>
    <w:p w14:paraId="48139C13" w14:textId="77777777" w:rsidR="00C213AA" w:rsidRPr="00D3130E" w:rsidRDefault="00C213AA" w:rsidP="00C213AA">
      <w:pPr>
        <w:pStyle w:val="paragraphsub"/>
      </w:pPr>
      <w:r w:rsidRPr="00D3130E">
        <w:tab/>
        <w:t>(i)</w:t>
      </w:r>
      <w:r w:rsidRPr="00D3130E">
        <w:tab/>
        <w:t>tell a trustee of the entity about the matter in writing; and</w:t>
      </w:r>
    </w:p>
    <w:p w14:paraId="33576171" w14:textId="77777777" w:rsidR="00C213AA" w:rsidRPr="00D3130E" w:rsidRDefault="00C213AA" w:rsidP="00C213AA">
      <w:pPr>
        <w:pStyle w:val="paragraphsub"/>
      </w:pPr>
      <w:r w:rsidRPr="00D3130E">
        <w:tab/>
        <w:t>(ii)</w:t>
      </w:r>
      <w:r w:rsidRPr="00D3130E">
        <w:tab/>
        <w:t>if the contravention about which the lead auditor has formed the opinion is of such a nature that it may affect the interests of members or beneficiaries of the entity—tell the Regulator about the matter in writing.</w:t>
      </w:r>
    </w:p>
    <w:p w14:paraId="3A42030B" w14:textId="77777777" w:rsidR="00C213AA" w:rsidRPr="00D3130E" w:rsidRDefault="00C213AA" w:rsidP="00C213AA">
      <w:pPr>
        <w:pStyle w:val="subsection"/>
      </w:pPr>
      <w:r w:rsidRPr="00D3130E">
        <w:tab/>
        <w:t>(3)</w:t>
      </w:r>
      <w:r w:rsidRPr="00D3130E">
        <w:tab/>
        <w:t>A member of an RSE audit firm does not commit an offence at a particular time because of a contravention of subsection (2) if the member:</w:t>
      </w:r>
    </w:p>
    <w:p w14:paraId="117B926B" w14:textId="77777777" w:rsidR="00C213AA" w:rsidRPr="00D3130E" w:rsidRDefault="00C213AA" w:rsidP="00C213AA">
      <w:pPr>
        <w:pStyle w:val="paragraph"/>
      </w:pPr>
      <w:r w:rsidRPr="00D3130E">
        <w:tab/>
        <w:t>(a)</w:t>
      </w:r>
      <w:r w:rsidRPr="00D3130E">
        <w:tab/>
        <w:t>does not know at that time of the circumstances that constitute the contravention of subsection (2); or</w:t>
      </w:r>
    </w:p>
    <w:p w14:paraId="4CACC90B" w14:textId="77777777" w:rsidR="00C213AA" w:rsidRPr="00D3130E" w:rsidRDefault="00C213AA" w:rsidP="00C213AA">
      <w:pPr>
        <w:pStyle w:val="paragraph"/>
      </w:pPr>
      <w:r w:rsidRPr="00D3130E">
        <w:lastRenderedPageBreak/>
        <w:tab/>
        <w:t>(b)</w:t>
      </w:r>
      <w:r w:rsidRPr="00D3130E">
        <w:tab/>
        <w:t>does know of those circumstances at that time but takes all reasonable steps to correct the contravention as soon as possible after the member becomes aware of those circumstances.</w:t>
      </w:r>
    </w:p>
    <w:p w14:paraId="1BA9915A" w14:textId="7F3FC358" w:rsidR="00C213AA" w:rsidRPr="00D3130E" w:rsidRDefault="00C213AA" w:rsidP="00C213AA">
      <w:pPr>
        <w:pStyle w:val="notetext"/>
      </w:pPr>
      <w:r w:rsidRPr="00D3130E">
        <w:t>Note:</w:t>
      </w:r>
      <w:r w:rsidRPr="00D3130E">
        <w:tab/>
        <w:t>A defendant bears an evidential burden in relation to the matters in this subsection, see sub</w:t>
      </w:r>
      <w:r w:rsidR="00367EEE">
        <w:t>section 1</w:t>
      </w:r>
      <w:r w:rsidRPr="00D3130E">
        <w:t xml:space="preserve">3.3(3) of the </w:t>
      </w:r>
      <w:r w:rsidRPr="00D3130E">
        <w:rPr>
          <w:i/>
        </w:rPr>
        <w:t>Criminal Code</w:t>
      </w:r>
      <w:r w:rsidRPr="00D3130E">
        <w:t>.</w:t>
      </w:r>
    </w:p>
    <w:p w14:paraId="5339E1D1" w14:textId="77777777" w:rsidR="00C213AA" w:rsidRPr="00D3130E" w:rsidRDefault="00C213AA" w:rsidP="00C213AA">
      <w:pPr>
        <w:pStyle w:val="SubsectionHead"/>
      </w:pPr>
      <w:r w:rsidRPr="00D3130E">
        <w:t>Contravention by lead auditor</w:t>
      </w:r>
    </w:p>
    <w:p w14:paraId="6E98EAA3" w14:textId="77777777" w:rsidR="00C213AA" w:rsidRPr="00D3130E" w:rsidRDefault="00C213AA" w:rsidP="00C213AA">
      <w:pPr>
        <w:pStyle w:val="subsection"/>
      </w:pPr>
      <w:r w:rsidRPr="00D3130E">
        <w:tab/>
        <w:t>(4)</w:t>
      </w:r>
      <w:r w:rsidRPr="00D3130E">
        <w:tab/>
        <w:t>A person contravenes this subsection if:</w:t>
      </w:r>
    </w:p>
    <w:p w14:paraId="7B6E55A3" w14:textId="77777777" w:rsidR="00C213AA" w:rsidRPr="00D3130E" w:rsidRDefault="00C213AA" w:rsidP="00C213AA">
      <w:pPr>
        <w:pStyle w:val="paragraph"/>
      </w:pPr>
      <w:r w:rsidRPr="00D3130E">
        <w:tab/>
        <w:t>(a)</w:t>
      </w:r>
      <w:r w:rsidRPr="00D3130E">
        <w:tab/>
        <w:t>the person is the lead auditor for an audit of a registrable superannuation entity; and</w:t>
      </w:r>
    </w:p>
    <w:p w14:paraId="52D85A1B" w14:textId="318C2DEC" w:rsidR="00C213AA" w:rsidRPr="00D3130E" w:rsidRDefault="00C213AA" w:rsidP="00C213AA">
      <w:pPr>
        <w:pStyle w:val="paragraph"/>
      </w:pPr>
      <w:r w:rsidRPr="00D3130E">
        <w:tab/>
        <w:t>(b)</w:t>
      </w:r>
      <w:r w:rsidRPr="00D3130E">
        <w:tab/>
        <w:t>the person forms the opinion that there has been a failure to implement an actuarial recommendation relating to contributions to the fund by the employer</w:t>
      </w:r>
      <w:r w:rsidR="00367EEE">
        <w:noBreakHyphen/>
      </w:r>
      <w:r w:rsidRPr="00D3130E">
        <w:t>sponsor that a trustee of the fund, or an employer</w:t>
      </w:r>
      <w:r w:rsidR="00367EEE">
        <w:noBreakHyphen/>
      </w:r>
      <w:r w:rsidRPr="00D3130E">
        <w:t>sponsor of the fund, was required to implement and that was contained in:</w:t>
      </w:r>
    </w:p>
    <w:p w14:paraId="51059C71" w14:textId="77777777" w:rsidR="00C213AA" w:rsidRPr="00D3130E" w:rsidRDefault="00C213AA" w:rsidP="00C213AA">
      <w:pPr>
        <w:pStyle w:val="paragraphsub"/>
      </w:pPr>
      <w:r w:rsidRPr="00D3130E">
        <w:tab/>
        <w:t>(i)</w:t>
      </w:r>
      <w:r w:rsidRPr="00D3130E">
        <w:tab/>
        <w:t>a report of an actuary obtained under the regulations or the prudential standards; or</w:t>
      </w:r>
    </w:p>
    <w:p w14:paraId="5F4F84B3" w14:textId="77777777" w:rsidR="00C213AA" w:rsidRPr="00D3130E" w:rsidRDefault="00C213AA" w:rsidP="00C213AA">
      <w:pPr>
        <w:pStyle w:val="paragraphsub"/>
      </w:pPr>
      <w:r w:rsidRPr="00D3130E">
        <w:tab/>
        <w:t>(ii)</w:t>
      </w:r>
      <w:r w:rsidRPr="00D3130E">
        <w:tab/>
        <w:t>a report of an actuary obtained in accordance with a requirement under the regulations or the prudential standards; or</w:t>
      </w:r>
    </w:p>
    <w:p w14:paraId="08A2A537" w14:textId="77777777" w:rsidR="00C213AA" w:rsidRPr="00D3130E" w:rsidRDefault="00C213AA" w:rsidP="00C213AA">
      <w:pPr>
        <w:pStyle w:val="paragraphsub"/>
      </w:pPr>
      <w:r w:rsidRPr="00D3130E">
        <w:tab/>
        <w:t>(iii)</w:t>
      </w:r>
      <w:r w:rsidRPr="00D3130E">
        <w:tab/>
        <w:t>a document in a class prescribed by regulations for the purposes of this subparagraph; and</w:t>
      </w:r>
    </w:p>
    <w:p w14:paraId="62A8EED1" w14:textId="77777777" w:rsidR="00C213AA" w:rsidRPr="00D3130E" w:rsidRDefault="00C213AA" w:rsidP="00C213AA">
      <w:pPr>
        <w:pStyle w:val="paragraph"/>
      </w:pPr>
      <w:r w:rsidRPr="00D3130E">
        <w:tab/>
        <w:t>(c)</w:t>
      </w:r>
      <w:r w:rsidRPr="00D3130E">
        <w:tab/>
        <w:t xml:space="preserve">the person formed the opinion in the course of, or in connection with, the performance by an RSE audit firm or RSE audit company of audit functions under this Act, the regulations, the prudential standards or the </w:t>
      </w:r>
      <w:r w:rsidRPr="00D3130E">
        <w:rPr>
          <w:i/>
        </w:rPr>
        <w:t>Financial Sector (Collection of Data) Act 2001</w:t>
      </w:r>
      <w:r w:rsidRPr="00D3130E">
        <w:t xml:space="preserve"> in relation to the entity; and</w:t>
      </w:r>
    </w:p>
    <w:p w14:paraId="05DEBED7" w14:textId="77777777" w:rsidR="00C213AA" w:rsidRPr="00D3130E" w:rsidRDefault="00C213AA" w:rsidP="00C213AA">
      <w:pPr>
        <w:pStyle w:val="paragraph"/>
      </w:pPr>
      <w:r w:rsidRPr="00D3130E">
        <w:tab/>
        <w:t>(d)</w:t>
      </w:r>
      <w:r w:rsidRPr="00D3130E">
        <w:tab/>
        <w:t>the person does not, immediately after the person forms the opinion:</w:t>
      </w:r>
    </w:p>
    <w:p w14:paraId="4D4BFBB2" w14:textId="77777777" w:rsidR="00C213AA" w:rsidRPr="00D3130E" w:rsidRDefault="00C213AA" w:rsidP="00C213AA">
      <w:pPr>
        <w:pStyle w:val="paragraphsub"/>
      </w:pPr>
      <w:r w:rsidRPr="00D3130E">
        <w:tab/>
        <w:t>(i)</w:t>
      </w:r>
      <w:r w:rsidRPr="00D3130E">
        <w:tab/>
        <w:t>tell a trustee of the entity about the matter in writing; and</w:t>
      </w:r>
    </w:p>
    <w:p w14:paraId="7703C157" w14:textId="77777777" w:rsidR="00C213AA" w:rsidRPr="00D3130E" w:rsidRDefault="00C213AA" w:rsidP="00C213AA">
      <w:pPr>
        <w:pStyle w:val="paragraphsub"/>
      </w:pPr>
      <w:r w:rsidRPr="00D3130E">
        <w:tab/>
        <w:t>(ii)</w:t>
      </w:r>
      <w:r w:rsidRPr="00D3130E">
        <w:tab/>
        <w:t>if the contravention about which the person has formed the opinion is of such a nature that it may affect the interests of members or beneficiaries of the entity—tell the Regulator about the matter in writing.</w:t>
      </w:r>
    </w:p>
    <w:p w14:paraId="661D131A" w14:textId="77777777" w:rsidR="00C213AA" w:rsidRPr="00D3130E" w:rsidRDefault="00C213AA" w:rsidP="00C213AA">
      <w:pPr>
        <w:pStyle w:val="SubsectionHead"/>
      </w:pPr>
      <w:r w:rsidRPr="00D3130E">
        <w:lastRenderedPageBreak/>
        <w:t>No civil liability for telling about a matter</w:t>
      </w:r>
    </w:p>
    <w:p w14:paraId="0472A6E3" w14:textId="77777777" w:rsidR="00C213AA" w:rsidRPr="00D3130E" w:rsidRDefault="00C213AA" w:rsidP="00C213AA">
      <w:pPr>
        <w:pStyle w:val="subsection"/>
      </w:pPr>
      <w:r w:rsidRPr="00D3130E">
        <w:tab/>
        <w:t>(5)</w:t>
      </w:r>
      <w:r w:rsidRPr="00D3130E">
        <w:tab/>
        <w:t>A person is not liable in a civil action or civil proceeding in relation to telling the Regulator, or a trustee of a registrable superannuation entity, about a matter as required by subsection (1), (2) or (4).</w:t>
      </w:r>
    </w:p>
    <w:p w14:paraId="3D790F28" w14:textId="77777777" w:rsidR="00C213AA" w:rsidRPr="00D3130E" w:rsidRDefault="00C213AA" w:rsidP="00C213AA">
      <w:pPr>
        <w:pStyle w:val="SubsectionHead"/>
      </w:pPr>
      <w:r w:rsidRPr="00D3130E">
        <w:t>Offences—RSE audit company</w:t>
      </w:r>
    </w:p>
    <w:p w14:paraId="68475050" w14:textId="77777777" w:rsidR="00C213AA" w:rsidRPr="00D3130E" w:rsidRDefault="00C213AA" w:rsidP="00C213AA">
      <w:pPr>
        <w:pStyle w:val="subsection"/>
      </w:pPr>
      <w:r w:rsidRPr="00D3130E">
        <w:tab/>
        <w:t>(6)</w:t>
      </w:r>
      <w:r w:rsidRPr="00D3130E">
        <w:tab/>
        <w:t>A company commits an offence if the company contravenes subsection (1).</w:t>
      </w:r>
    </w:p>
    <w:p w14:paraId="12E104A7" w14:textId="77777777" w:rsidR="00C213AA" w:rsidRPr="00D3130E" w:rsidRDefault="00C213AA" w:rsidP="00C213AA">
      <w:pPr>
        <w:pStyle w:val="Penalty"/>
      </w:pPr>
      <w:r w:rsidRPr="00D3130E">
        <w:t>Penalty:</w:t>
      </w:r>
      <w:r w:rsidRPr="00D3130E">
        <w:tab/>
        <w:t>250 penalty units.</w:t>
      </w:r>
    </w:p>
    <w:p w14:paraId="5D7C2A3F" w14:textId="77777777" w:rsidR="00C213AA" w:rsidRPr="00D3130E" w:rsidRDefault="00C213AA" w:rsidP="00C213AA">
      <w:pPr>
        <w:pStyle w:val="subsection"/>
      </w:pPr>
      <w:r w:rsidRPr="00D3130E">
        <w:tab/>
        <w:t>(7)</w:t>
      </w:r>
      <w:r w:rsidRPr="00D3130E">
        <w:tab/>
        <w:t>A company commits an offence if the company contravenes subsection (1).</w:t>
      </w:r>
    </w:p>
    <w:p w14:paraId="7F6D99D6" w14:textId="77777777" w:rsidR="00C213AA" w:rsidRPr="00D3130E" w:rsidRDefault="00C213AA" w:rsidP="00C213AA">
      <w:pPr>
        <w:pStyle w:val="Penalty"/>
      </w:pPr>
      <w:r w:rsidRPr="00D3130E">
        <w:t>Penalty:</w:t>
      </w:r>
      <w:r w:rsidRPr="00D3130E">
        <w:tab/>
        <w:t>125 penalty units.</w:t>
      </w:r>
    </w:p>
    <w:p w14:paraId="2AB3969D" w14:textId="77777777" w:rsidR="00C213AA" w:rsidRPr="00D3130E" w:rsidRDefault="00C213AA" w:rsidP="00C213AA">
      <w:pPr>
        <w:pStyle w:val="subsection"/>
      </w:pPr>
      <w:r w:rsidRPr="00D3130E">
        <w:tab/>
        <w:t>(8)</w:t>
      </w:r>
      <w:r w:rsidRPr="00D3130E">
        <w:tab/>
        <w:t>An offence against subsection (7) is an offence of strict liability.</w:t>
      </w:r>
    </w:p>
    <w:p w14:paraId="46A5BFDB" w14:textId="77777777" w:rsidR="00C213AA" w:rsidRPr="00D3130E" w:rsidRDefault="00C213AA" w:rsidP="00C213AA">
      <w:pPr>
        <w:pStyle w:val="SubsectionHead"/>
      </w:pPr>
      <w:r w:rsidRPr="00D3130E">
        <w:t>Offences—lead auditor and member of RSE audit firm</w:t>
      </w:r>
    </w:p>
    <w:p w14:paraId="5FBDFE96" w14:textId="77777777" w:rsidR="00C213AA" w:rsidRPr="00D3130E" w:rsidRDefault="00C213AA" w:rsidP="00C213AA">
      <w:pPr>
        <w:pStyle w:val="subsection"/>
      </w:pPr>
      <w:r w:rsidRPr="00D3130E">
        <w:tab/>
        <w:t>(9)</w:t>
      </w:r>
      <w:r w:rsidRPr="00D3130E">
        <w:tab/>
        <w:t>A person commits an offence if the person contravenes subsection (2) or (4).</w:t>
      </w:r>
    </w:p>
    <w:p w14:paraId="16DCAC04" w14:textId="77777777" w:rsidR="00C213AA" w:rsidRPr="00D3130E" w:rsidRDefault="00C213AA" w:rsidP="00C213AA">
      <w:pPr>
        <w:pStyle w:val="Penalty"/>
      </w:pPr>
      <w:r w:rsidRPr="00D3130E">
        <w:t>Penalty:</w:t>
      </w:r>
      <w:r w:rsidRPr="00D3130E">
        <w:tab/>
        <w:t>50 penalty units.</w:t>
      </w:r>
    </w:p>
    <w:p w14:paraId="2ABFE208" w14:textId="77777777" w:rsidR="00C213AA" w:rsidRPr="00D3130E" w:rsidRDefault="00C213AA" w:rsidP="00C213AA">
      <w:pPr>
        <w:pStyle w:val="subsection"/>
      </w:pPr>
      <w:r w:rsidRPr="00D3130E">
        <w:tab/>
        <w:t>(10)</w:t>
      </w:r>
      <w:r w:rsidRPr="00D3130E">
        <w:tab/>
        <w:t>A person commits an offence if the person contravenes subsection (2) or (4).</w:t>
      </w:r>
    </w:p>
    <w:p w14:paraId="1E4F18D0" w14:textId="77777777" w:rsidR="00C213AA" w:rsidRPr="00D3130E" w:rsidRDefault="00C213AA" w:rsidP="00C213AA">
      <w:pPr>
        <w:pStyle w:val="Penalty"/>
      </w:pPr>
      <w:r w:rsidRPr="00D3130E">
        <w:t>Penalty:</w:t>
      </w:r>
      <w:r w:rsidRPr="00D3130E">
        <w:tab/>
        <w:t>25 penalty units.</w:t>
      </w:r>
    </w:p>
    <w:p w14:paraId="5B77971D" w14:textId="77777777" w:rsidR="00C213AA" w:rsidRPr="00D3130E" w:rsidRDefault="00C213AA" w:rsidP="00C213AA">
      <w:pPr>
        <w:pStyle w:val="subsection"/>
      </w:pPr>
      <w:r w:rsidRPr="00D3130E">
        <w:tab/>
        <w:t>(11)</w:t>
      </w:r>
      <w:r w:rsidRPr="00D3130E">
        <w:tab/>
        <w:t>An offence against subsection (10) is an offence of strict liability.</w:t>
      </w:r>
    </w:p>
    <w:p w14:paraId="15C809B2" w14:textId="200B73ED" w:rsidR="00096389" w:rsidRPr="00D3130E" w:rsidRDefault="00096389" w:rsidP="00F94521">
      <w:pPr>
        <w:pStyle w:val="ActHead3"/>
        <w:pageBreakBefore/>
      </w:pPr>
      <w:bookmarkStart w:id="39" w:name="_Toc172384058"/>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Disqualifying and removing actuaries and auditors</w:t>
      </w:r>
      <w:bookmarkEnd w:id="39"/>
    </w:p>
    <w:p w14:paraId="36289F5F" w14:textId="62C15718" w:rsidR="00096389" w:rsidRPr="00D3130E" w:rsidRDefault="00096389" w:rsidP="00096389">
      <w:pPr>
        <w:pStyle w:val="ActHead5"/>
      </w:pPr>
      <w:bookmarkStart w:id="40" w:name="_Toc172384059"/>
      <w:r w:rsidRPr="00367EEE">
        <w:rPr>
          <w:rStyle w:val="CharSectno"/>
        </w:rPr>
        <w:t>130D</w:t>
      </w:r>
      <w:r w:rsidRPr="00D3130E">
        <w:t xml:space="preserve">  Court power of disqualification</w:t>
      </w:r>
      <w:r w:rsidR="002C0C90" w:rsidRPr="00D3130E">
        <w:t>—auditor or actuary</w:t>
      </w:r>
      <w:bookmarkEnd w:id="40"/>
    </w:p>
    <w:p w14:paraId="4F76D1B5" w14:textId="720516A3" w:rsidR="00096389" w:rsidRPr="00D3130E" w:rsidRDefault="00096389" w:rsidP="00096389">
      <w:pPr>
        <w:pStyle w:val="subsection"/>
      </w:pPr>
      <w:r w:rsidRPr="00D3130E">
        <w:tab/>
        <w:t>(1)</w:t>
      </w:r>
      <w:r w:rsidRPr="00D3130E">
        <w:tab/>
        <w:t>This section applies to the extent that the Regulator is APRA</w:t>
      </w:r>
      <w:r w:rsidR="00C213AA" w:rsidRPr="00D3130E">
        <w:t xml:space="preserve"> or ASIC</w:t>
      </w:r>
      <w:r w:rsidRPr="00D3130E">
        <w:t>.</w:t>
      </w:r>
    </w:p>
    <w:p w14:paraId="1C57F090" w14:textId="3554FFA0" w:rsidR="00096389" w:rsidRPr="00D3130E" w:rsidRDefault="00096389" w:rsidP="00096389">
      <w:pPr>
        <w:pStyle w:val="subsection"/>
      </w:pPr>
      <w:r w:rsidRPr="00D3130E">
        <w:tab/>
        <w:t>(2)</w:t>
      </w:r>
      <w:r w:rsidRPr="00D3130E">
        <w:tab/>
        <w:t>On application by the Regulator, the Federal Court of Australia may, by order, disqualify a person</w:t>
      </w:r>
      <w:r w:rsidR="00C213AA" w:rsidRPr="00D3130E">
        <w:t xml:space="preserve"> (other than a company)</w:t>
      </w:r>
      <w:r w:rsidRPr="00D3130E">
        <w:t xml:space="preserve"> from being or acting as a person referred to in </w:t>
      </w:r>
      <w:r w:rsidR="00C43295" w:rsidRPr="00D3130E">
        <w:t>subsection (</w:t>
      </w:r>
      <w:r w:rsidRPr="00D3130E">
        <w:t>3), for a period that the Court considers appropriate, if the Court is satisfied:</w:t>
      </w:r>
    </w:p>
    <w:p w14:paraId="74B475B0" w14:textId="77777777" w:rsidR="00096389" w:rsidRPr="00D3130E" w:rsidRDefault="00096389" w:rsidP="00096389">
      <w:pPr>
        <w:pStyle w:val="paragraph"/>
      </w:pPr>
      <w:r w:rsidRPr="00D3130E">
        <w:tab/>
        <w:t>(a)</w:t>
      </w:r>
      <w:r w:rsidRPr="00D3130E">
        <w:tab/>
        <w:t xml:space="preserve">as mentioned in </w:t>
      </w:r>
      <w:r w:rsidR="00C43295" w:rsidRPr="00D3130E">
        <w:t>subsection (</w:t>
      </w:r>
      <w:r w:rsidRPr="00D3130E">
        <w:t>4); and</w:t>
      </w:r>
    </w:p>
    <w:p w14:paraId="4A13D5AD" w14:textId="77777777" w:rsidR="00096389" w:rsidRPr="00D3130E" w:rsidRDefault="00096389" w:rsidP="00096389">
      <w:pPr>
        <w:pStyle w:val="paragraph"/>
      </w:pPr>
      <w:r w:rsidRPr="00D3130E">
        <w:tab/>
        <w:t>(b)</w:t>
      </w:r>
      <w:r w:rsidRPr="00D3130E">
        <w:tab/>
        <w:t>that the disqualification is justified.</w:t>
      </w:r>
    </w:p>
    <w:p w14:paraId="75F927AF" w14:textId="50D7A80E" w:rsidR="00096389" w:rsidRPr="00D3130E" w:rsidRDefault="00096389" w:rsidP="00096389">
      <w:pPr>
        <w:pStyle w:val="notetext"/>
      </w:pPr>
      <w:r w:rsidRPr="00D3130E">
        <w:t>Note:</w:t>
      </w:r>
      <w:r w:rsidRPr="00D3130E">
        <w:tab/>
        <w:t xml:space="preserve">For offences relating to persons disqualified under this section, see </w:t>
      </w:r>
      <w:r w:rsidR="00367EEE">
        <w:t>section 1</w:t>
      </w:r>
      <w:r w:rsidRPr="00D3130E">
        <w:t>31C.</w:t>
      </w:r>
    </w:p>
    <w:p w14:paraId="72745C9B" w14:textId="03C43BF4" w:rsidR="00096389" w:rsidRPr="00D3130E" w:rsidRDefault="00096389" w:rsidP="00096389">
      <w:pPr>
        <w:pStyle w:val="subsection"/>
      </w:pPr>
      <w:r w:rsidRPr="00D3130E">
        <w:tab/>
        <w:t>(3)</w:t>
      </w:r>
      <w:r w:rsidRPr="00D3130E">
        <w:tab/>
        <w:t xml:space="preserve">For the purposes of </w:t>
      </w:r>
      <w:r w:rsidR="00C43295" w:rsidRPr="00D3130E">
        <w:t>subsection (</w:t>
      </w:r>
      <w:r w:rsidRPr="00D3130E">
        <w:t xml:space="preserve">2), the Court may disqualify a person from being or acting as an </w:t>
      </w:r>
      <w:r w:rsidR="000E112C" w:rsidRPr="00D3130E">
        <w:t>auditor</w:t>
      </w:r>
      <w:r w:rsidR="00C213AA" w:rsidRPr="00D3130E">
        <w:t>, lead auditor</w:t>
      </w:r>
      <w:r w:rsidRPr="00D3130E">
        <w:t xml:space="preserve"> or actuary, for the purposes of this Act, of:</w:t>
      </w:r>
    </w:p>
    <w:p w14:paraId="7511A635" w14:textId="77777777" w:rsidR="00096389" w:rsidRPr="00D3130E" w:rsidRDefault="00096389" w:rsidP="00096389">
      <w:pPr>
        <w:pStyle w:val="paragraph"/>
      </w:pPr>
      <w:r w:rsidRPr="00D3130E">
        <w:tab/>
        <w:t>(a)</w:t>
      </w:r>
      <w:r w:rsidRPr="00D3130E">
        <w:tab/>
        <w:t>a particular superannuation entity; or</w:t>
      </w:r>
    </w:p>
    <w:p w14:paraId="412241DB" w14:textId="77777777" w:rsidR="00096389" w:rsidRPr="00D3130E" w:rsidRDefault="00096389" w:rsidP="00096389">
      <w:pPr>
        <w:pStyle w:val="paragraph"/>
      </w:pPr>
      <w:r w:rsidRPr="00D3130E">
        <w:tab/>
        <w:t>(b)</w:t>
      </w:r>
      <w:r w:rsidRPr="00D3130E">
        <w:tab/>
        <w:t>a class of superannuation entities; or</w:t>
      </w:r>
    </w:p>
    <w:p w14:paraId="5A45391C" w14:textId="77777777" w:rsidR="00096389" w:rsidRPr="00D3130E" w:rsidRDefault="00096389" w:rsidP="00096389">
      <w:pPr>
        <w:pStyle w:val="paragraph"/>
      </w:pPr>
      <w:r w:rsidRPr="00D3130E">
        <w:tab/>
        <w:t>(c)</w:t>
      </w:r>
      <w:r w:rsidRPr="00D3130E">
        <w:tab/>
        <w:t>any superannuation entity.</w:t>
      </w:r>
    </w:p>
    <w:p w14:paraId="2CACDD1C" w14:textId="77777777" w:rsidR="00096389" w:rsidRPr="00D3130E" w:rsidRDefault="00096389" w:rsidP="00096389">
      <w:pPr>
        <w:pStyle w:val="subsection"/>
      </w:pPr>
      <w:r w:rsidRPr="00D3130E">
        <w:tab/>
        <w:t>(4)</w:t>
      </w:r>
      <w:r w:rsidRPr="00D3130E">
        <w:tab/>
        <w:t xml:space="preserve">The Court may disqualify a person, in accordance with </w:t>
      </w:r>
      <w:r w:rsidR="00C43295" w:rsidRPr="00D3130E">
        <w:t>subsection (</w:t>
      </w:r>
      <w:r w:rsidRPr="00D3130E">
        <w:t>2), if the Court is satisfied that:</w:t>
      </w:r>
    </w:p>
    <w:p w14:paraId="7EAB5143" w14:textId="77777777" w:rsidR="00096389" w:rsidRPr="00D3130E" w:rsidRDefault="00096389" w:rsidP="00096389">
      <w:pPr>
        <w:pStyle w:val="paragraph"/>
      </w:pPr>
      <w:r w:rsidRPr="00D3130E">
        <w:tab/>
        <w:t>(a)</w:t>
      </w:r>
      <w:r w:rsidRPr="00D3130E">
        <w:tab/>
        <w:t>the person has failed, whether within or outside Australia, to carry out or perform adequately and properly:</w:t>
      </w:r>
    </w:p>
    <w:p w14:paraId="0D596C3B" w14:textId="3872E804" w:rsidR="00096389" w:rsidRPr="00D3130E" w:rsidRDefault="00096389" w:rsidP="00096389">
      <w:pPr>
        <w:pStyle w:val="paragraphsub"/>
      </w:pPr>
      <w:r w:rsidRPr="00D3130E">
        <w:tab/>
        <w:t>(i)</w:t>
      </w:r>
      <w:r w:rsidRPr="00D3130E">
        <w:tab/>
        <w:t>the duties of an auditor or actuary under this Act</w:t>
      </w:r>
      <w:r w:rsidR="000E112C" w:rsidRPr="00D3130E">
        <w:t>, the regulations</w:t>
      </w:r>
      <w:r w:rsidR="00D84141" w:rsidRPr="00D3130E">
        <w:t xml:space="preserve">, the prudential standards or Chapter 2M of the </w:t>
      </w:r>
      <w:r w:rsidR="00D84141" w:rsidRPr="00D3130E">
        <w:rPr>
          <w:i/>
        </w:rPr>
        <w:t>Corporations Act 2001</w:t>
      </w:r>
      <w:r w:rsidRPr="00D3130E">
        <w:t>; or</w:t>
      </w:r>
    </w:p>
    <w:p w14:paraId="682A5DE9" w14:textId="77777777" w:rsidR="00C213AA" w:rsidRPr="00D3130E" w:rsidRDefault="00C213AA" w:rsidP="00C213AA">
      <w:pPr>
        <w:pStyle w:val="paragraphsub"/>
      </w:pPr>
      <w:r w:rsidRPr="00D3130E">
        <w:tab/>
        <w:t>(ia)</w:t>
      </w:r>
      <w:r w:rsidRPr="00D3130E">
        <w:tab/>
        <w:t xml:space="preserve">the duties of a lead auditor under this Act, the regulations, the prudential standards or Chapter 2M of the </w:t>
      </w:r>
      <w:r w:rsidRPr="00D3130E">
        <w:rPr>
          <w:i/>
        </w:rPr>
        <w:t>Corporations Act 2001</w:t>
      </w:r>
      <w:r w:rsidRPr="00D3130E">
        <w:t>; or</w:t>
      </w:r>
    </w:p>
    <w:p w14:paraId="3A99D4B2" w14:textId="484C035D" w:rsidR="00096389" w:rsidRPr="00D3130E" w:rsidRDefault="00096389" w:rsidP="00096389">
      <w:pPr>
        <w:pStyle w:val="paragraphsub"/>
      </w:pPr>
      <w:r w:rsidRPr="00D3130E">
        <w:lastRenderedPageBreak/>
        <w:tab/>
        <w:t>(ii)</w:t>
      </w:r>
      <w:r w:rsidRPr="00D3130E">
        <w:tab/>
        <w:t>any duties required by a law of the Commonwealth, a State or a Territory to be carried out or performed by an auditor or actuary; or</w:t>
      </w:r>
    </w:p>
    <w:p w14:paraId="3A819285" w14:textId="77777777" w:rsidR="00096389" w:rsidRPr="00D3130E" w:rsidRDefault="00096389" w:rsidP="00096389">
      <w:pPr>
        <w:pStyle w:val="paragraphsub"/>
      </w:pPr>
      <w:r w:rsidRPr="00D3130E">
        <w:tab/>
        <w:t>(iii)</w:t>
      </w:r>
      <w:r w:rsidRPr="00D3130E">
        <w:tab/>
        <w:t>any functions that an auditor or actuary is entitled to perform in relation to this Act</w:t>
      </w:r>
      <w:r w:rsidR="000E112C" w:rsidRPr="00D3130E">
        <w:t>, the regulations, the prudential standards</w:t>
      </w:r>
      <w:r w:rsidRPr="00D3130E">
        <w:t xml:space="preserve"> or the </w:t>
      </w:r>
      <w:r w:rsidRPr="00D3130E">
        <w:rPr>
          <w:i/>
        </w:rPr>
        <w:t>Financial Sector (Collection of Data) Act 2001</w:t>
      </w:r>
      <w:r w:rsidRPr="00D3130E">
        <w:t>; or</w:t>
      </w:r>
    </w:p>
    <w:p w14:paraId="435F4A2D" w14:textId="77777777" w:rsidR="00533966" w:rsidRPr="00D3130E" w:rsidRDefault="00533966" w:rsidP="00533966">
      <w:pPr>
        <w:pStyle w:val="paragraphsub"/>
      </w:pPr>
      <w:r w:rsidRPr="00D3130E">
        <w:tab/>
        <w:t>(iv)</w:t>
      </w:r>
      <w:r w:rsidRPr="00D3130E">
        <w:tab/>
        <w:t xml:space="preserve">any duties required to be performed under the </w:t>
      </w:r>
      <w:r w:rsidRPr="00D3130E">
        <w:rPr>
          <w:i/>
        </w:rPr>
        <w:t>Financial Accountability Regime Act 2023</w:t>
      </w:r>
      <w:r w:rsidRPr="00D3130E">
        <w:t>; or</w:t>
      </w:r>
    </w:p>
    <w:p w14:paraId="17DEDAB3" w14:textId="6239232E" w:rsidR="000E112C" w:rsidRPr="00D3130E" w:rsidRDefault="000E112C" w:rsidP="000E112C">
      <w:pPr>
        <w:pStyle w:val="paragraph"/>
      </w:pPr>
      <w:r w:rsidRPr="00D3130E">
        <w:tab/>
        <w:t>(aa)</w:t>
      </w:r>
      <w:r w:rsidRPr="00D3130E">
        <w:tab/>
        <w:t>the person has been or acted as the auditor or actuary of a registrable superannuation entity, knowing that he or she did not meet the relevant eligibility criteria set out in the prudential standards; or</w:t>
      </w:r>
    </w:p>
    <w:p w14:paraId="21F9A4F3" w14:textId="77777777" w:rsidR="00C213AA" w:rsidRPr="00D3130E" w:rsidRDefault="00C213AA" w:rsidP="00C213AA">
      <w:pPr>
        <w:pStyle w:val="paragraph"/>
      </w:pPr>
      <w:r w:rsidRPr="00D3130E">
        <w:tab/>
        <w:t>(ab)</w:t>
      </w:r>
      <w:r w:rsidRPr="00D3130E">
        <w:tab/>
        <w:t>the person has been or acted as the lead auditor for an audit of a registrable superannuation entity, knowing that the person did not meet the relevant eligibility criteria set out in the prudential standards; or</w:t>
      </w:r>
    </w:p>
    <w:p w14:paraId="5B78CB75" w14:textId="7B1471DB" w:rsidR="00096389" w:rsidRPr="00D3130E" w:rsidRDefault="00096389" w:rsidP="00096389">
      <w:pPr>
        <w:pStyle w:val="paragraph"/>
      </w:pPr>
      <w:r w:rsidRPr="00D3130E">
        <w:tab/>
        <w:t>(b)</w:t>
      </w:r>
      <w:r w:rsidRPr="00D3130E">
        <w:tab/>
        <w:t xml:space="preserve">the person is otherwise not a fit and proper person to be a person referred to in </w:t>
      </w:r>
      <w:r w:rsidR="00C43295" w:rsidRPr="00D3130E">
        <w:t>subsection (</w:t>
      </w:r>
      <w:r w:rsidRPr="00D3130E">
        <w:t>3).</w:t>
      </w:r>
    </w:p>
    <w:p w14:paraId="44223DD1" w14:textId="77777777" w:rsidR="00096389" w:rsidRPr="00D3130E" w:rsidRDefault="00096389" w:rsidP="006720DB">
      <w:pPr>
        <w:pStyle w:val="subsection"/>
        <w:keepNext/>
      </w:pPr>
      <w:r w:rsidRPr="00D3130E">
        <w:tab/>
        <w:t>(5)</w:t>
      </w:r>
      <w:r w:rsidRPr="00D3130E">
        <w:tab/>
        <w:t xml:space="preserve">In deciding whether it is satisfied as mentioned in </w:t>
      </w:r>
      <w:r w:rsidR="00C43295" w:rsidRPr="00D3130E">
        <w:t>subsection (</w:t>
      </w:r>
      <w:r w:rsidRPr="00D3130E">
        <w:t>4), the Court may take into account:</w:t>
      </w:r>
    </w:p>
    <w:p w14:paraId="70AA4D7E" w14:textId="77777777" w:rsidR="00096389" w:rsidRPr="00D3130E" w:rsidRDefault="00096389" w:rsidP="00096389">
      <w:pPr>
        <w:pStyle w:val="paragraph"/>
      </w:pPr>
      <w:r w:rsidRPr="00D3130E">
        <w:tab/>
        <w:t>(a)</w:t>
      </w:r>
      <w:r w:rsidRPr="00D3130E">
        <w:tab/>
        <w:t xml:space="preserve">any matters specified in the regulations </w:t>
      </w:r>
      <w:r w:rsidR="000E112C" w:rsidRPr="00D3130E">
        <w:t xml:space="preserve">or the prudential standards </w:t>
      </w:r>
      <w:r w:rsidRPr="00D3130E">
        <w:t>for the purposes of this paragraph; and</w:t>
      </w:r>
    </w:p>
    <w:p w14:paraId="506BE16B" w14:textId="77777777" w:rsidR="00096389" w:rsidRPr="00D3130E" w:rsidRDefault="00096389" w:rsidP="00096389">
      <w:pPr>
        <w:pStyle w:val="paragraph"/>
      </w:pPr>
      <w:r w:rsidRPr="00D3130E">
        <w:tab/>
        <w:t>(b)</w:t>
      </w:r>
      <w:r w:rsidRPr="00D3130E">
        <w:tab/>
        <w:t>any other matters the Court considers relevant.</w:t>
      </w:r>
    </w:p>
    <w:p w14:paraId="55B3AF72" w14:textId="40CBF3DB" w:rsidR="000E112C" w:rsidRPr="00D3130E" w:rsidRDefault="000E112C" w:rsidP="000E112C">
      <w:pPr>
        <w:pStyle w:val="subsection"/>
      </w:pPr>
      <w:r w:rsidRPr="00D3130E">
        <w:tab/>
        <w:t>(5A)</w:t>
      </w:r>
      <w:r w:rsidRPr="00D3130E">
        <w:tab/>
        <w:t xml:space="preserve">In deciding whether it is satisfied as mentioned in </w:t>
      </w:r>
      <w:r w:rsidR="00A619E7" w:rsidRPr="00D3130E">
        <w:t>paragraph (</w:t>
      </w:r>
      <w:r w:rsidRPr="00D3130E">
        <w:t>4)(b), the Court may also take into account any criteria for fitness and propriety that are relevant to the person as auditor or actuary set out in the prudential standards.</w:t>
      </w:r>
    </w:p>
    <w:p w14:paraId="695E7FA1" w14:textId="034A5176" w:rsidR="00096389" w:rsidRPr="00D3130E" w:rsidRDefault="00096389" w:rsidP="00096389">
      <w:pPr>
        <w:pStyle w:val="subsection"/>
      </w:pPr>
      <w:r w:rsidRPr="00D3130E">
        <w:tab/>
        <w:t>(6)</w:t>
      </w:r>
      <w:r w:rsidRPr="00D3130E">
        <w:tab/>
        <w:t xml:space="preserve">In deciding whether the disqualification is justified as mentioned in </w:t>
      </w:r>
      <w:r w:rsidR="00A619E7" w:rsidRPr="00D3130E">
        <w:t>paragraph (</w:t>
      </w:r>
      <w:r w:rsidRPr="00D3130E">
        <w:t>2)(b), the Court may have regard to:</w:t>
      </w:r>
    </w:p>
    <w:p w14:paraId="69532DCF" w14:textId="77777777" w:rsidR="00096389" w:rsidRPr="00D3130E" w:rsidRDefault="00096389" w:rsidP="00096389">
      <w:pPr>
        <w:pStyle w:val="paragraph"/>
      </w:pPr>
      <w:r w:rsidRPr="00D3130E">
        <w:tab/>
        <w:t>(a)</w:t>
      </w:r>
      <w:r w:rsidRPr="00D3130E">
        <w:tab/>
        <w:t>the person’s conduct in relation to his or her duties under this Act</w:t>
      </w:r>
      <w:r w:rsidR="000E112C" w:rsidRPr="00D3130E">
        <w:t>, the regulations and the prudential standards</w:t>
      </w:r>
      <w:r w:rsidRPr="00D3130E">
        <w:t>; and</w:t>
      </w:r>
    </w:p>
    <w:p w14:paraId="371154BD" w14:textId="77777777" w:rsidR="00096389" w:rsidRPr="00D3130E" w:rsidRDefault="00096389" w:rsidP="00096389">
      <w:pPr>
        <w:pStyle w:val="paragraph"/>
      </w:pPr>
      <w:r w:rsidRPr="00D3130E">
        <w:tab/>
        <w:t>(b)</w:t>
      </w:r>
      <w:r w:rsidRPr="00D3130E">
        <w:tab/>
        <w:t>any other matters the Court considers relevant.</w:t>
      </w:r>
    </w:p>
    <w:p w14:paraId="2EEC97C6" w14:textId="4D342DBB" w:rsidR="00096389" w:rsidRPr="00D3130E" w:rsidRDefault="00096389" w:rsidP="00096389">
      <w:pPr>
        <w:pStyle w:val="subsection"/>
      </w:pPr>
      <w:r w:rsidRPr="00D3130E">
        <w:lastRenderedPageBreak/>
        <w:tab/>
        <w:t>(7)</w:t>
      </w:r>
      <w:r w:rsidRPr="00D3130E">
        <w:tab/>
        <w:t>As soon as practicable after the Court disqualifies a person under this section, the Regulator must</w:t>
      </w:r>
      <w:r w:rsidR="00551EFB" w:rsidRPr="00D3130E">
        <w:t>, by notifiable instrument, publish particulars of the disqualification</w:t>
      </w:r>
      <w:r w:rsidRPr="00D3130E">
        <w:t>.</w:t>
      </w:r>
    </w:p>
    <w:p w14:paraId="45875AD9" w14:textId="77777777" w:rsidR="00096389" w:rsidRPr="00D3130E" w:rsidRDefault="00096389" w:rsidP="00096389">
      <w:pPr>
        <w:pStyle w:val="ActHead5"/>
      </w:pPr>
      <w:bookmarkStart w:id="41" w:name="_Toc172384060"/>
      <w:r w:rsidRPr="00367EEE">
        <w:rPr>
          <w:rStyle w:val="CharSectno"/>
        </w:rPr>
        <w:t>130E</w:t>
      </w:r>
      <w:r w:rsidRPr="00D3130E">
        <w:t xml:space="preserve">  Court power to revoke or vary a disqualification etc.</w:t>
      </w:r>
      <w:bookmarkEnd w:id="41"/>
    </w:p>
    <w:p w14:paraId="74B52174" w14:textId="62563CCF" w:rsidR="00096389" w:rsidRPr="00D3130E" w:rsidRDefault="00096389" w:rsidP="00096389">
      <w:pPr>
        <w:pStyle w:val="subsection"/>
      </w:pPr>
      <w:r w:rsidRPr="00D3130E">
        <w:tab/>
        <w:t>(1)</w:t>
      </w:r>
      <w:r w:rsidRPr="00D3130E">
        <w:tab/>
        <w:t xml:space="preserve">A person who is disqualified under </w:t>
      </w:r>
      <w:r w:rsidR="00367EEE">
        <w:t>section 1</w:t>
      </w:r>
      <w:r w:rsidRPr="00D3130E">
        <w:t>30D, or the Regulator (to the extent that the Regulator is APRA</w:t>
      </w:r>
      <w:r w:rsidR="00C213AA" w:rsidRPr="00D3130E">
        <w:t xml:space="preserve"> or ASIC</w:t>
      </w:r>
      <w:r w:rsidRPr="00D3130E">
        <w:t xml:space="preserve">), may apply to the Federal Court of Australia for a variation or a revocation of an order made under </w:t>
      </w:r>
      <w:r w:rsidR="00367EEE">
        <w:t>section 1</w:t>
      </w:r>
      <w:r w:rsidRPr="00D3130E">
        <w:t>30D.</w:t>
      </w:r>
    </w:p>
    <w:p w14:paraId="63D14B2F" w14:textId="77777777" w:rsidR="00096389" w:rsidRPr="00D3130E" w:rsidRDefault="00096389" w:rsidP="00096389">
      <w:pPr>
        <w:pStyle w:val="subsection"/>
      </w:pPr>
      <w:r w:rsidRPr="00D3130E">
        <w:tab/>
        <w:t>(2)</w:t>
      </w:r>
      <w:r w:rsidRPr="00D3130E">
        <w:tab/>
        <w:t>At least 21 days before commencing the proceedings, written notice of the application must be lodged:</w:t>
      </w:r>
    </w:p>
    <w:p w14:paraId="6F3E4794" w14:textId="77777777" w:rsidR="00096389" w:rsidRPr="00D3130E" w:rsidRDefault="00096389" w:rsidP="00096389">
      <w:pPr>
        <w:pStyle w:val="paragraph"/>
      </w:pPr>
      <w:r w:rsidRPr="00D3130E">
        <w:tab/>
        <w:t>(a)</w:t>
      </w:r>
      <w:r w:rsidRPr="00D3130E">
        <w:tab/>
        <w:t>if the person who is disqualified makes the application—by the person with the Regulator; or</w:t>
      </w:r>
    </w:p>
    <w:p w14:paraId="434CDC1F" w14:textId="77777777" w:rsidR="00096389" w:rsidRPr="00D3130E" w:rsidRDefault="00096389" w:rsidP="00096389">
      <w:pPr>
        <w:pStyle w:val="paragraph"/>
      </w:pPr>
      <w:r w:rsidRPr="00D3130E">
        <w:tab/>
        <w:t>(b)</w:t>
      </w:r>
      <w:r w:rsidRPr="00D3130E">
        <w:tab/>
        <w:t>if the Regulator makes the application—by the Regulator with the person who is disqualified.</w:t>
      </w:r>
    </w:p>
    <w:p w14:paraId="3209585A" w14:textId="14240F74" w:rsidR="00C213AA" w:rsidRPr="00D3130E" w:rsidRDefault="00C213AA" w:rsidP="00C213AA">
      <w:pPr>
        <w:pStyle w:val="ActHead5"/>
      </w:pPr>
      <w:bookmarkStart w:id="42" w:name="_Toc172384061"/>
      <w:r w:rsidRPr="00367EEE">
        <w:rPr>
          <w:rStyle w:val="CharSectno"/>
        </w:rPr>
        <w:t>130EA</w:t>
      </w:r>
      <w:r w:rsidRPr="00D3130E">
        <w:t xml:space="preserve">  Court power of disqualification—audit firm or audit company</w:t>
      </w:r>
      <w:bookmarkEnd w:id="42"/>
    </w:p>
    <w:p w14:paraId="2B8F3822" w14:textId="77777777" w:rsidR="00C213AA" w:rsidRPr="00D3130E" w:rsidRDefault="00C213AA" w:rsidP="00C213AA">
      <w:pPr>
        <w:pStyle w:val="subsection"/>
      </w:pPr>
      <w:r w:rsidRPr="00D3130E">
        <w:tab/>
        <w:t>(1)</w:t>
      </w:r>
      <w:r w:rsidRPr="00D3130E">
        <w:tab/>
        <w:t>On application by ASIC, the Federal Court of Australia may, by order:</w:t>
      </w:r>
    </w:p>
    <w:p w14:paraId="3069361C" w14:textId="77777777" w:rsidR="00C213AA" w:rsidRPr="00D3130E" w:rsidRDefault="00C213AA" w:rsidP="00C213AA">
      <w:pPr>
        <w:pStyle w:val="paragraph"/>
      </w:pPr>
      <w:r w:rsidRPr="00D3130E">
        <w:tab/>
        <w:t>(a)</w:t>
      </w:r>
      <w:r w:rsidRPr="00D3130E">
        <w:tab/>
        <w:t>disqualify a firm from being or acting as an auditor of a registrable superannuation entity; or</w:t>
      </w:r>
    </w:p>
    <w:p w14:paraId="4F4DAE22" w14:textId="77777777" w:rsidR="00C213AA" w:rsidRPr="00D3130E" w:rsidRDefault="00C213AA" w:rsidP="00C213AA">
      <w:pPr>
        <w:pStyle w:val="paragraph"/>
      </w:pPr>
      <w:r w:rsidRPr="00D3130E">
        <w:tab/>
        <w:t>(b)</w:t>
      </w:r>
      <w:r w:rsidRPr="00D3130E">
        <w:tab/>
        <w:t>disqualify a company from being or acting as an auditor of a registrable superannuation entity;</w:t>
      </w:r>
    </w:p>
    <w:p w14:paraId="721E1FA5" w14:textId="77777777" w:rsidR="00C213AA" w:rsidRPr="00D3130E" w:rsidRDefault="00C213AA" w:rsidP="00C213AA">
      <w:pPr>
        <w:pStyle w:val="subsection2"/>
      </w:pPr>
      <w:r w:rsidRPr="00D3130E">
        <w:t>for a period that the Court considers appropriate, if the Court is satisfied:</w:t>
      </w:r>
    </w:p>
    <w:p w14:paraId="08B10038" w14:textId="77777777" w:rsidR="00C213AA" w:rsidRPr="00D3130E" w:rsidRDefault="00C213AA" w:rsidP="00C213AA">
      <w:pPr>
        <w:pStyle w:val="paragraph"/>
      </w:pPr>
      <w:r w:rsidRPr="00D3130E">
        <w:tab/>
        <w:t>(c)</w:t>
      </w:r>
      <w:r w:rsidRPr="00D3130E">
        <w:tab/>
        <w:t>as mentioned in subsection (2); and</w:t>
      </w:r>
    </w:p>
    <w:p w14:paraId="096220D1" w14:textId="77777777" w:rsidR="00C213AA" w:rsidRPr="00D3130E" w:rsidRDefault="00C213AA" w:rsidP="00C213AA">
      <w:pPr>
        <w:pStyle w:val="paragraph"/>
      </w:pPr>
      <w:r w:rsidRPr="00D3130E">
        <w:tab/>
        <w:t>(d)</w:t>
      </w:r>
      <w:r w:rsidRPr="00D3130E">
        <w:tab/>
        <w:t>that the disqualification is justified.</w:t>
      </w:r>
    </w:p>
    <w:p w14:paraId="14919572" w14:textId="77777777" w:rsidR="00C213AA" w:rsidRPr="00D3130E" w:rsidRDefault="00C213AA" w:rsidP="00C213AA">
      <w:pPr>
        <w:pStyle w:val="notetext"/>
      </w:pPr>
      <w:r w:rsidRPr="00D3130E">
        <w:t>Note:</w:t>
      </w:r>
      <w:r w:rsidRPr="00D3130E">
        <w:tab/>
        <w:t>For offences relating to firms or companies disqualified under this section, see sections 131CA and 131CB.</w:t>
      </w:r>
    </w:p>
    <w:p w14:paraId="301EEDA3" w14:textId="77777777" w:rsidR="00C213AA" w:rsidRPr="00D3130E" w:rsidRDefault="00C213AA" w:rsidP="00C213AA">
      <w:pPr>
        <w:pStyle w:val="subsection"/>
      </w:pPr>
      <w:r w:rsidRPr="00D3130E">
        <w:tab/>
        <w:t>(2)</w:t>
      </w:r>
      <w:r w:rsidRPr="00D3130E">
        <w:tab/>
        <w:t>The Court may disqualify a firm or company, in accordance with subsection (1), if the Court is satisfied that:</w:t>
      </w:r>
    </w:p>
    <w:p w14:paraId="2D8F5B09" w14:textId="77777777" w:rsidR="00C213AA" w:rsidRPr="00D3130E" w:rsidRDefault="00C213AA" w:rsidP="00C213AA">
      <w:pPr>
        <w:pStyle w:val="paragraph"/>
      </w:pPr>
      <w:r w:rsidRPr="00D3130E">
        <w:lastRenderedPageBreak/>
        <w:tab/>
        <w:t>(a)</w:t>
      </w:r>
      <w:r w:rsidRPr="00D3130E">
        <w:tab/>
        <w:t>the firm or company has failed to put in place appropriate processes and systems to enable it to carry out or perform adequately and properly:</w:t>
      </w:r>
    </w:p>
    <w:p w14:paraId="6FA4336C" w14:textId="77777777" w:rsidR="00C213AA" w:rsidRPr="00D3130E" w:rsidRDefault="00C213AA" w:rsidP="00C213AA">
      <w:pPr>
        <w:pStyle w:val="paragraphsub"/>
      </w:pPr>
      <w:r w:rsidRPr="00D3130E">
        <w:tab/>
        <w:t>(i)</w:t>
      </w:r>
      <w:r w:rsidRPr="00D3130E">
        <w:tab/>
        <w:t xml:space="preserve">its duties as an RSE audit firm or RSE audit company under this Act, the regulations or Chapter 2M of the </w:t>
      </w:r>
      <w:r w:rsidRPr="00D3130E">
        <w:rPr>
          <w:i/>
        </w:rPr>
        <w:t>Corporations Act 2001</w:t>
      </w:r>
      <w:r w:rsidRPr="00D3130E">
        <w:t>; or</w:t>
      </w:r>
    </w:p>
    <w:p w14:paraId="09559732" w14:textId="77777777" w:rsidR="00C213AA" w:rsidRPr="00D3130E" w:rsidRDefault="00C213AA" w:rsidP="00C213AA">
      <w:pPr>
        <w:pStyle w:val="paragraphsub"/>
      </w:pPr>
      <w:r w:rsidRPr="00D3130E">
        <w:tab/>
        <w:t>(ii)</w:t>
      </w:r>
      <w:r w:rsidRPr="00D3130E">
        <w:tab/>
        <w:t>any duties required by a law of the Commonwealth, a State or a Territory to be carried out or performed by an RSE audit firm or RSE audit company; or</w:t>
      </w:r>
    </w:p>
    <w:p w14:paraId="33960E70" w14:textId="77777777" w:rsidR="00C213AA" w:rsidRPr="00D3130E" w:rsidRDefault="00C213AA" w:rsidP="00C213AA">
      <w:pPr>
        <w:pStyle w:val="paragraphsub"/>
      </w:pPr>
      <w:r w:rsidRPr="00D3130E">
        <w:tab/>
        <w:t>(iii)</w:t>
      </w:r>
      <w:r w:rsidRPr="00D3130E">
        <w:tab/>
        <w:t xml:space="preserve">any functions that an RSE audit firm or RSE audit company is entitled to perform in relation to this Act, the regulations, the prudential standards or the </w:t>
      </w:r>
      <w:r w:rsidRPr="00D3130E">
        <w:rPr>
          <w:i/>
        </w:rPr>
        <w:t>Financial Sector (Collection of Data) Act 2001</w:t>
      </w:r>
      <w:r w:rsidRPr="00D3130E">
        <w:t>; or</w:t>
      </w:r>
    </w:p>
    <w:p w14:paraId="1EB4BE26" w14:textId="77777777" w:rsidR="00C213AA" w:rsidRPr="00D3130E" w:rsidRDefault="00C213AA" w:rsidP="00C213AA">
      <w:pPr>
        <w:pStyle w:val="paragraph"/>
      </w:pPr>
      <w:r w:rsidRPr="00D3130E">
        <w:tab/>
        <w:t>(b)</w:t>
      </w:r>
      <w:r w:rsidRPr="00D3130E">
        <w:tab/>
        <w:t>the firm or company has failed to take reasonable steps to ensure that the lead auditor for an audit of a registrable superannuation entity conducted by the firm or company meets the relevant eligibility criteria set out in the prudential standards; or</w:t>
      </w:r>
    </w:p>
    <w:p w14:paraId="16EF7B05" w14:textId="77777777" w:rsidR="00C213AA" w:rsidRPr="00D3130E" w:rsidRDefault="00C213AA" w:rsidP="00C213AA">
      <w:pPr>
        <w:pStyle w:val="paragraph"/>
      </w:pPr>
      <w:r w:rsidRPr="00D3130E">
        <w:tab/>
        <w:t>(c)</w:t>
      </w:r>
      <w:r w:rsidRPr="00D3130E">
        <w:tab/>
        <w:t>the firm or company has failed to take reasonable steps to ensure that the lead auditor for an audit of a registrable superannuation entity conducted by the firm or company is a fit and proper person to be a lead auditor.</w:t>
      </w:r>
    </w:p>
    <w:p w14:paraId="7C4F1FAB" w14:textId="77777777" w:rsidR="00C213AA" w:rsidRPr="00D3130E" w:rsidRDefault="00C213AA" w:rsidP="00C213AA">
      <w:pPr>
        <w:pStyle w:val="subsection"/>
      </w:pPr>
      <w:r w:rsidRPr="00D3130E">
        <w:tab/>
        <w:t>(3)</w:t>
      </w:r>
      <w:r w:rsidRPr="00D3130E">
        <w:tab/>
        <w:t>In deciding whether it is satisfied as mentioned in subsection (2), the Court may take into account:</w:t>
      </w:r>
    </w:p>
    <w:p w14:paraId="027ECD73" w14:textId="77777777" w:rsidR="00C213AA" w:rsidRPr="00D3130E" w:rsidRDefault="00C213AA" w:rsidP="00C213AA">
      <w:pPr>
        <w:pStyle w:val="paragraph"/>
      </w:pPr>
      <w:r w:rsidRPr="00D3130E">
        <w:tab/>
        <w:t>(a)</w:t>
      </w:r>
      <w:r w:rsidRPr="00D3130E">
        <w:tab/>
        <w:t>any matters specified in the regulations for the purposes of this paragraph; and</w:t>
      </w:r>
    </w:p>
    <w:p w14:paraId="559C5EA9" w14:textId="77777777" w:rsidR="00C213AA" w:rsidRPr="00D3130E" w:rsidRDefault="00C213AA" w:rsidP="00C213AA">
      <w:pPr>
        <w:pStyle w:val="paragraph"/>
      </w:pPr>
      <w:r w:rsidRPr="00D3130E">
        <w:tab/>
        <w:t>(b)</w:t>
      </w:r>
      <w:r w:rsidRPr="00D3130E">
        <w:tab/>
        <w:t>any other matters the Court considers relevant.</w:t>
      </w:r>
    </w:p>
    <w:p w14:paraId="6AE867D7" w14:textId="77777777" w:rsidR="00C213AA" w:rsidRPr="00D3130E" w:rsidRDefault="00C213AA" w:rsidP="00C213AA">
      <w:pPr>
        <w:pStyle w:val="subsection"/>
      </w:pPr>
      <w:r w:rsidRPr="00D3130E">
        <w:tab/>
        <w:t>(4)</w:t>
      </w:r>
      <w:r w:rsidRPr="00D3130E">
        <w:tab/>
        <w:t>As soon as practicable after the Court:</w:t>
      </w:r>
    </w:p>
    <w:p w14:paraId="70E489E8" w14:textId="77777777" w:rsidR="00C213AA" w:rsidRPr="00D3130E" w:rsidRDefault="00C213AA" w:rsidP="00C213AA">
      <w:pPr>
        <w:pStyle w:val="paragraph"/>
      </w:pPr>
      <w:r w:rsidRPr="00D3130E">
        <w:tab/>
        <w:t>(a)</w:t>
      </w:r>
      <w:r w:rsidRPr="00D3130E">
        <w:tab/>
        <w:t>disqualifies a firm under this section; or</w:t>
      </w:r>
    </w:p>
    <w:p w14:paraId="0A8B6B37" w14:textId="77777777" w:rsidR="00C213AA" w:rsidRPr="00D3130E" w:rsidRDefault="00C213AA" w:rsidP="00C213AA">
      <w:pPr>
        <w:pStyle w:val="paragraph"/>
      </w:pPr>
      <w:r w:rsidRPr="00D3130E">
        <w:tab/>
        <w:t>(b)</w:t>
      </w:r>
      <w:r w:rsidRPr="00D3130E">
        <w:tab/>
        <w:t>disqualifies a company under this section;</w:t>
      </w:r>
    </w:p>
    <w:p w14:paraId="219CE00B" w14:textId="77777777" w:rsidR="00C213AA" w:rsidRPr="00D3130E" w:rsidRDefault="00C213AA" w:rsidP="00C213AA">
      <w:pPr>
        <w:pStyle w:val="subsection2"/>
      </w:pPr>
      <w:r w:rsidRPr="00D3130E">
        <w:t>ASIC must cause particulars of the disqualification to be published in the Gazette.</w:t>
      </w:r>
    </w:p>
    <w:p w14:paraId="1A4BCF47" w14:textId="77777777" w:rsidR="00C213AA" w:rsidRPr="00D3130E" w:rsidRDefault="00C213AA" w:rsidP="00C213AA">
      <w:pPr>
        <w:pStyle w:val="ActHead5"/>
      </w:pPr>
      <w:bookmarkStart w:id="43" w:name="_Toc172384062"/>
      <w:r w:rsidRPr="00367EEE">
        <w:rPr>
          <w:rStyle w:val="CharSectno"/>
        </w:rPr>
        <w:lastRenderedPageBreak/>
        <w:t>130EB</w:t>
      </w:r>
      <w:r w:rsidRPr="00D3130E">
        <w:t xml:space="preserve">  Court power to revoke or vary a disqualification etc.</w:t>
      </w:r>
      <w:bookmarkEnd w:id="43"/>
    </w:p>
    <w:p w14:paraId="695BA2FE" w14:textId="0F8D6475" w:rsidR="00C213AA" w:rsidRPr="00D3130E" w:rsidRDefault="00C213AA" w:rsidP="00C213AA">
      <w:pPr>
        <w:pStyle w:val="subsection"/>
      </w:pPr>
      <w:r w:rsidRPr="00D3130E">
        <w:tab/>
        <w:t>(1)</w:t>
      </w:r>
      <w:r w:rsidRPr="00D3130E">
        <w:tab/>
        <w:t xml:space="preserve">A firm or company that is disqualified under </w:t>
      </w:r>
      <w:r w:rsidR="00367EEE">
        <w:t>section 1</w:t>
      </w:r>
      <w:r w:rsidRPr="00D3130E">
        <w:t xml:space="preserve">30EA, or ASIC, may apply to the Federal Court of Australia for a variation or a revocation of an order made under </w:t>
      </w:r>
      <w:r w:rsidR="00367EEE">
        <w:t>section 1</w:t>
      </w:r>
      <w:r w:rsidRPr="00D3130E">
        <w:t>30EA.</w:t>
      </w:r>
    </w:p>
    <w:p w14:paraId="7B88E00F" w14:textId="77777777" w:rsidR="00C213AA" w:rsidRPr="00D3130E" w:rsidRDefault="00C213AA" w:rsidP="00C213AA">
      <w:pPr>
        <w:pStyle w:val="subsection"/>
      </w:pPr>
      <w:r w:rsidRPr="00D3130E">
        <w:tab/>
        <w:t>(2)</w:t>
      </w:r>
      <w:r w:rsidRPr="00D3130E">
        <w:tab/>
        <w:t>At least 21 days before commencing the proceedings, written notice of the application must be lodged:</w:t>
      </w:r>
    </w:p>
    <w:p w14:paraId="4D088DF8" w14:textId="77777777" w:rsidR="00C213AA" w:rsidRPr="00D3130E" w:rsidRDefault="00C213AA" w:rsidP="00C213AA">
      <w:pPr>
        <w:pStyle w:val="paragraph"/>
      </w:pPr>
      <w:r w:rsidRPr="00D3130E">
        <w:tab/>
        <w:t>(a)</w:t>
      </w:r>
      <w:r w:rsidRPr="00D3130E">
        <w:tab/>
        <w:t>if the firm or company that is disqualified makes the application—by the person with ASIC; or</w:t>
      </w:r>
    </w:p>
    <w:p w14:paraId="5C3B39EF" w14:textId="77777777" w:rsidR="00C213AA" w:rsidRPr="00D3130E" w:rsidRDefault="00C213AA" w:rsidP="00C213AA">
      <w:pPr>
        <w:pStyle w:val="paragraph"/>
      </w:pPr>
      <w:r w:rsidRPr="00D3130E">
        <w:tab/>
        <w:t>(b)</w:t>
      </w:r>
      <w:r w:rsidRPr="00D3130E">
        <w:tab/>
        <w:t>if ASIC makes the application—by ASIC with the firm or company that is disqualified.</w:t>
      </w:r>
    </w:p>
    <w:p w14:paraId="76A565B4" w14:textId="35539E3C" w:rsidR="00841FC4" w:rsidRPr="00D3130E" w:rsidRDefault="00841FC4" w:rsidP="00841FC4">
      <w:pPr>
        <w:pStyle w:val="ActHead5"/>
      </w:pPr>
      <w:bookmarkStart w:id="44" w:name="_Toc172384063"/>
      <w:r w:rsidRPr="00367EEE">
        <w:rPr>
          <w:rStyle w:val="CharSectno"/>
        </w:rPr>
        <w:t>130F</w:t>
      </w:r>
      <w:r w:rsidRPr="00D3130E">
        <w:t xml:space="preserve">  Approved SMSF auditors—disqualification and suspension orders</w:t>
      </w:r>
      <w:bookmarkEnd w:id="44"/>
    </w:p>
    <w:p w14:paraId="423B9F6E" w14:textId="77777777" w:rsidR="00841FC4" w:rsidRPr="00D3130E" w:rsidRDefault="00841FC4" w:rsidP="00841FC4">
      <w:pPr>
        <w:pStyle w:val="SubsectionHead"/>
      </w:pPr>
      <w:r w:rsidRPr="00D3130E">
        <w:t>Application of section</w:t>
      </w:r>
    </w:p>
    <w:p w14:paraId="04600E50" w14:textId="77777777" w:rsidR="00841FC4" w:rsidRPr="00D3130E" w:rsidRDefault="00841FC4" w:rsidP="00841FC4">
      <w:pPr>
        <w:pStyle w:val="subsection"/>
      </w:pPr>
      <w:r w:rsidRPr="00D3130E">
        <w:tab/>
        <w:t>(1)</w:t>
      </w:r>
      <w:r w:rsidRPr="00D3130E">
        <w:tab/>
        <w:t>This section applies to the extent that the Regulator is ASIC.</w:t>
      </w:r>
    </w:p>
    <w:p w14:paraId="7411D43F" w14:textId="77777777" w:rsidR="00841FC4" w:rsidRPr="00D3130E" w:rsidRDefault="00841FC4" w:rsidP="00841FC4">
      <w:pPr>
        <w:pStyle w:val="SubsectionHead"/>
      </w:pPr>
      <w:r w:rsidRPr="00D3130E">
        <w:t>Disqualification orders and suspension orders</w:t>
      </w:r>
    </w:p>
    <w:p w14:paraId="6B087623" w14:textId="77777777" w:rsidR="00841FC4" w:rsidRPr="00D3130E" w:rsidRDefault="00841FC4" w:rsidP="00841FC4">
      <w:pPr>
        <w:pStyle w:val="subsection"/>
      </w:pPr>
      <w:r w:rsidRPr="00D3130E">
        <w:tab/>
        <w:t>(2)</w:t>
      </w:r>
      <w:r w:rsidRPr="00D3130E">
        <w:tab/>
        <w:t>The Regulator may make a written order disqualifying a person from being an approved SMSF auditor, or suspending a person’s registration as an approved SMSF auditor, if:</w:t>
      </w:r>
    </w:p>
    <w:p w14:paraId="3EA9034B" w14:textId="77777777" w:rsidR="00841FC4" w:rsidRPr="00D3130E" w:rsidRDefault="00841FC4" w:rsidP="00841FC4">
      <w:pPr>
        <w:pStyle w:val="paragraph"/>
      </w:pPr>
      <w:r w:rsidRPr="00D3130E">
        <w:tab/>
        <w:t>(a)</w:t>
      </w:r>
      <w:r w:rsidRPr="00D3130E">
        <w:tab/>
        <w:t>the person has failed, whether within or outside Australia, to carry out or perform adequately and properly:</w:t>
      </w:r>
    </w:p>
    <w:p w14:paraId="74F02158" w14:textId="77777777" w:rsidR="00841FC4" w:rsidRPr="00D3130E" w:rsidRDefault="00841FC4" w:rsidP="00841FC4">
      <w:pPr>
        <w:pStyle w:val="paragraphsub"/>
      </w:pPr>
      <w:r w:rsidRPr="00D3130E">
        <w:tab/>
        <w:t>(i)</w:t>
      </w:r>
      <w:r w:rsidRPr="00D3130E">
        <w:tab/>
        <w:t>the duties of an auditor under this Act or the regulations; or</w:t>
      </w:r>
    </w:p>
    <w:p w14:paraId="3B3C29A6" w14:textId="77777777" w:rsidR="00841FC4" w:rsidRPr="00D3130E" w:rsidRDefault="00841FC4" w:rsidP="00841FC4">
      <w:pPr>
        <w:pStyle w:val="paragraphsub"/>
      </w:pPr>
      <w:r w:rsidRPr="00D3130E">
        <w:tab/>
        <w:t>(ii)</w:t>
      </w:r>
      <w:r w:rsidRPr="00D3130E">
        <w:tab/>
        <w:t>any duties required by a law of the Commonwealth, a State or a Territory to be carried out or performed by an auditor; or</w:t>
      </w:r>
    </w:p>
    <w:p w14:paraId="0E16A8BD" w14:textId="77777777" w:rsidR="00841FC4" w:rsidRPr="00D3130E" w:rsidRDefault="00841FC4" w:rsidP="00841FC4">
      <w:pPr>
        <w:pStyle w:val="paragraphsub"/>
      </w:pPr>
      <w:r w:rsidRPr="00D3130E">
        <w:tab/>
        <w:t>(iii)</w:t>
      </w:r>
      <w:r w:rsidRPr="00D3130E">
        <w:tab/>
        <w:t xml:space="preserve">any functions that an auditor is entitled to perform in relation to this Act or the regulations or the </w:t>
      </w:r>
      <w:r w:rsidRPr="00D3130E">
        <w:rPr>
          <w:i/>
        </w:rPr>
        <w:t>Financial Sector (Collection of Data) Act 2001</w:t>
      </w:r>
      <w:r w:rsidRPr="00D3130E">
        <w:t>; or</w:t>
      </w:r>
    </w:p>
    <w:p w14:paraId="16540F90" w14:textId="290C07BC" w:rsidR="00841FC4" w:rsidRPr="00D3130E" w:rsidRDefault="00841FC4" w:rsidP="00841FC4">
      <w:pPr>
        <w:pStyle w:val="paragraph"/>
      </w:pPr>
      <w:r w:rsidRPr="00D3130E">
        <w:tab/>
        <w:t>(b)</w:t>
      </w:r>
      <w:r w:rsidRPr="00D3130E">
        <w:tab/>
        <w:t xml:space="preserve">the person has failed to comply with a condition, or additional condition, imposed under </w:t>
      </w:r>
      <w:r w:rsidR="00367EEE">
        <w:t>section 1</w:t>
      </w:r>
      <w:r w:rsidRPr="00D3130E">
        <w:t>28D on the person’s registration as an approved SMSF auditor; or</w:t>
      </w:r>
    </w:p>
    <w:p w14:paraId="31E5C3EE" w14:textId="77777777" w:rsidR="00841FC4" w:rsidRPr="00D3130E" w:rsidRDefault="00841FC4" w:rsidP="00841FC4">
      <w:pPr>
        <w:pStyle w:val="paragraph"/>
      </w:pPr>
      <w:r w:rsidRPr="00D3130E">
        <w:lastRenderedPageBreak/>
        <w:tab/>
        <w:t>(c)</w:t>
      </w:r>
      <w:r w:rsidRPr="00D3130E">
        <w:tab/>
        <w:t>the person has made a false declaration in:</w:t>
      </w:r>
    </w:p>
    <w:p w14:paraId="569A5947" w14:textId="77777777" w:rsidR="00841FC4" w:rsidRPr="00D3130E" w:rsidRDefault="00841FC4" w:rsidP="00841FC4">
      <w:pPr>
        <w:pStyle w:val="paragraphsub"/>
      </w:pPr>
      <w:r w:rsidRPr="00D3130E">
        <w:tab/>
        <w:t>(i)</w:t>
      </w:r>
      <w:r w:rsidRPr="00D3130E">
        <w:tab/>
        <w:t>an application for registration as an approved SMSF auditor; or</w:t>
      </w:r>
    </w:p>
    <w:p w14:paraId="7A5FCE22" w14:textId="60636C76" w:rsidR="00841FC4" w:rsidRPr="00D3130E" w:rsidRDefault="00841FC4" w:rsidP="00841FC4">
      <w:pPr>
        <w:pStyle w:val="paragraphsub"/>
      </w:pPr>
      <w:r w:rsidRPr="00D3130E">
        <w:tab/>
        <w:t>(ii)</w:t>
      </w:r>
      <w:r w:rsidRPr="00D3130E">
        <w:tab/>
        <w:t xml:space="preserve">a statement given to the Regulator under </w:t>
      </w:r>
      <w:r w:rsidR="00367EEE">
        <w:t>section 1</w:t>
      </w:r>
      <w:r w:rsidRPr="00D3130E">
        <w:t>28G; or</w:t>
      </w:r>
    </w:p>
    <w:p w14:paraId="4873EA48" w14:textId="77777777" w:rsidR="00841FC4" w:rsidRPr="00D3130E" w:rsidRDefault="00841FC4" w:rsidP="00841FC4">
      <w:pPr>
        <w:pStyle w:val="paragraph"/>
      </w:pPr>
      <w:r w:rsidRPr="00D3130E">
        <w:tab/>
        <w:t>(d)</w:t>
      </w:r>
      <w:r w:rsidRPr="00D3130E">
        <w:tab/>
        <w:t>the person is otherwise not a fit and proper person to be an approved SMSF auditor for the purposes of this Act.</w:t>
      </w:r>
    </w:p>
    <w:p w14:paraId="21EFB6C8" w14:textId="26BF5F7B" w:rsidR="00841FC4" w:rsidRPr="00D3130E" w:rsidRDefault="00841FC4" w:rsidP="00841FC4">
      <w:pPr>
        <w:pStyle w:val="notetext"/>
      </w:pPr>
      <w:r w:rsidRPr="00D3130E">
        <w:t>Note:</w:t>
      </w:r>
      <w:r w:rsidRPr="00D3130E">
        <w:tab/>
        <w:t xml:space="preserve">For offences relating to persons disqualified or suspended under this section, see </w:t>
      </w:r>
      <w:r w:rsidR="00367EEE">
        <w:t>section 1</w:t>
      </w:r>
      <w:r w:rsidRPr="00D3130E">
        <w:t>31C.</w:t>
      </w:r>
    </w:p>
    <w:p w14:paraId="0443DC58" w14:textId="77777777" w:rsidR="00841FC4" w:rsidRPr="00D3130E" w:rsidRDefault="00841FC4" w:rsidP="00841FC4">
      <w:pPr>
        <w:pStyle w:val="subsection"/>
      </w:pPr>
      <w:r w:rsidRPr="00D3130E">
        <w:tab/>
        <w:t>(3)</w:t>
      </w:r>
      <w:r w:rsidRPr="00D3130E">
        <w:tab/>
        <w:t>The Regulator must give a copy of the order to the person.</w:t>
      </w:r>
    </w:p>
    <w:p w14:paraId="3A68CC99" w14:textId="77777777" w:rsidR="00841FC4" w:rsidRPr="00D3130E" w:rsidRDefault="00841FC4" w:rsidP="00841FC4">
      <w:pPr>
        <w:pStyle w:val="SubsectionHead"/>
      </w:pPr>
      <w:r w:rsidRPr="00D3130E">
        <w:t>Date of effect</w:t>
      </w:r>
    </w:p>
    <w:p w14:paraId="617DDF00" w14:textId="77777777" w:rsidR="00841FC4" w:rsidRPr="00D3130E" w:rsidRDefault="00841FC4" w:rsidP="00841FC4">
      <w:pPr>
        <w:pStyle w:val="subsection"/>
      </w:pPr>
      <w:r w:rsidRPr="00D3130E">
        <w:tab/>
        <w:t>(4)</w:t>
      </w:r>
      <w:r w:rsidRPr="00D3130E">
        <w:tab/>
        <w:t>The order takes effect on the day specified in the order. The specified day must be within the 28 day period beginning on the day on which the order was made.</w:t>
      </w:r>
    </w:p>
    <w:p w14:paraId="20235C22" w14:textId="77777777" w:rsidR="00677DE6" w:rsidRPr="00D3130E" w:rsidRDefault="00677DE6" w:rsidP="00677DE6">
      <w:pPr>
        <w:pStyle w:val="SubsectionHead"/>
      </w:pPr>
      <w:r w:rsidRPr="00D3130E">
        <w:t>Publication</w:t>
      </w:r>
    </w:p>
    <w:p w14:paraId="31EC711F" w14:textId="1AF63924" w:rsidR="00841FC4" w:rsidRPr="00D3130E" w:rsidRDefault="00841FC4" w:rsidP="00841FC4">
      <w:pPr>
        <w:pStyle w:val="subsection"/>
      </w:pPr>
      <w:r w:rsidRPr="00D3130E">
        <w:tab/>
        <w:t>(5)</w:t>
      </w:r>
      <w:r w:rsidRPr="00D3130E">
        <w:tab/>
        <w:t>If the Regulator’s decision is to make an order under this section disqualifying a person from being an approved SMSF auditor, the Regulator must</w:t>
      </w:r>
      <w:r w:rsidR="00551EFB" w:rsidRPr="00D3130E">
        <w:t>, by notifiable instrument, publish a copy of the order as soon as practicable after the order</w:t>
      </w:r>
      <w:r w:rsidRPr="00D3130E">
        <w:t xml:space="preserve"> is made.</w:t>
      </w:r>
    </w:p>
    <w:p w14:paraId="56BC90BF" w14:textId="3ECCC155" w:rsidR="00841FC4" w:rsidRPr="00D3130E" w:rsidRDefault="00841FC4" w:rsidP="00841FC4">
      <w:pPr>
        <w:pStyle w:val="subsection"/>
      </w:pPr>
      <w:r w:rsidRPr="00D3130E">
        <w:tab/>
        <w:t>(6)</w:t>
      </w:r>
      <w:r w:rsidRPr="00D3130E">
        <w:tab/>
        <w:t>If the Regulator’s decision to make the disqualification order is varied or revoked by the Regulator as a result of a reconsideration under subsection</w:t>
      </w:r>
      <w:r w:rsidR="00C43295" w:rsidRPr="00D3130E">
        <w:t> </w:t>
      </w:r>
      <w:r w:rsidRPr="00D3130E">
        <w:t>344(4), the Regulator must</w:t>
      </w:r>
      <w:r w:rsidR="00551EFB" w:rsidRPr="00D3130E">
        <w:t>, by notifiable instrument, give notice of the variation or revocation</w:t>
      </w:r>
      <w:r w:rsidRPr="00D3130E">
        <w:rPr>
          <w:i/>
        </w:rPr>
        <w:t xml:space="preserve"> </w:t>
      </w:r>
      <w:r w:rsidRPr="00D3130E">
        <w:t>as soon as practicable after the decision to vary or revoke the order is made.</w:t>
      </w:r>
    </w:p>
    <w:p w14:paraId="1B09CB1A" w14:textId="77777777" w:rsidR="00841FC4" w:rsidRPr="00D3130E" w:rsidRDefault="00841FC4" w:rsidP="00841FC4">
      <w:pPr>
        <w:pStyle w:val="subsection"/>
      </w:pPr>
      <w:r w:rsidRPr="00D3130E">
        <w:tab/>
        <w:t>(7)</w:t>
      </w:r>
      <w:r w:rsidRPr="00D3130E">
        <w:tab/>
        <w:t>If:</w:t>
      </w:r>
    </w:p>
    <w:p w14:paraId="61C16482" w14:textId="77777777" w:rsidR="00841FC4" w:rsidRPr="00D3130E" w:rsidRDefault="00841FC4" w:rsidP="00841FC4">
      <w:pPr>
        <w:pStyle w:val="paragraph"/>
      </w:pPr>
      <w:r w:rsidRPr="00D3130E">
        <w:tab/>
        <w:t>(a)</w:t>
      </w:r>
      <w:r w:rsidRPr="00D3130E">
        <w:tab/>
        <w:t>the Regulator’s decision to make the disqualification order is confirmed or varied by the Regulator as a result of a reconsideration under subsection</w:t>
      </w:r>
      <w:r w:rsidR="00C43295" w:rsidRPr="00D3130E">
        <w:t> </w:t>
      </w:r>
      <w:r w:rsidRPr="00D3130E">
        <w:t>344(4); and</w:t>
      </w:r>
    </w:p>
    <w:p w14:paraId="5339B4AE" w14:textId="77777777" w:rsidR="00841FC4" w:rsidRPr="00D3130E" w:rsidRDefault="00841FC4" w:rsidP="00841FC4">
      <w:pPr>
        <w:pStyle w:val="paragraph"/>
      </w:pPr>
      <w:r w:rsidRPr="00D3130E">
        <w:tab/>
        <w:t>(b)</w:t>
      </w:r>
      <w:r w:rsidRPr="00D3130E">
        <w:tab/>
        <w:t>the decision as so confirmed or varied is varied or set aside by the Administrative Appeals Tribunal;</w:t>
      </w:r>
    </w:p>
    <w:p w14:paraId="67D54ECD" w14:textId="37FC85B7" w:rsidR="00841FC4" w:rsidRPr="00D3130E" w:rsidRDefault="00841FC4" w:rsidP="00841FC4">
      <w:pPr>
        <w:pStyle w:val="subsection2"/>
      </w:pPr>
      <w:r w:rsidRPr="00D3130E">
        <w:t>the Regulator must</w:t>
      </w:r>
      <w:r w:rsidR="00551EFB" w:rsidRPr="00D3130E">
        <w:t>, by notifiable instrument, give notice of the Tribunal’s decision</w:t>
      </w:r>
      <w:r w:rsidRPr="00D3130E">
        <w:rPr>
          <w:i/>
        </w:rPr>
        <w:t xml:space="preserve"> </w:t>
      </w:r>
      <w:r w:rsidRPr="00D3130E">
        <w:t>as soon as practicable after it is made.</w:t>
      </w:r>
    </w:p>
    <w:p w14:paraId="7D3CF545" w14:textId="77777777" w:rsidR="00841FC4" w:rsidRPr="00D3130E" w:rsidRDefault="00841FC4" w:rsidP="00841FC4">
      <w:pPr>
        <w:pStyle w:val="SubsectionHead"/>
      </w:pPr>
      <w:r w:rsidRPr="00D3130E">
        <w:lastRenderedPageBreak/>
        <w:t>Revocation</w:t>
      </w:r>
    </w:p>
    <w:p w14:paraId="269A605D" w14:textId="77777777" w:rsidR="00841FC4" w:rsidRPr="00D3130E" w:rsidRDefault="00841FC4" w:rsidP="00841FC4">
      <w:pPr>
        <w:pStyle w:val="subsection"/>
      </w:pPr>
      <w:r w:rsidRPr="00D3130E">
        <w:tab/>
        <w:t>(8)</w:t>
      </w:r>
      <w:r w:rsidRPr="00D3130E">
        <w:tab/>
        <w:t>The Regulator may revoke an order under this section. The Regulator’s power to revoke may be exercised:</w:t>
      </w:r>
    </w:p>
    <w:p w14:paraId="0B6F92D9" w14:textId="77777777" w:rsidR="00841FC4" w:rsidRPr="00D3130E" w:rsidRDefault="00841FC4" w:rsidP="00841FC4">
      <w:pPr>
        <w:pStyle w:val="paragraph"/>
      </w:pPr>
      <w:r w:rsidRPr="00D3130E">
        <w:tab/>
        <w:t>(a)</w:t>
      </w:r>
      <w:r w:rsidRPr="00D3130E">
        <w:tab/>
        <w:t>on the Regulator’s own initiative; or</w:t>
      </w:r>
    </w:p>
    <w:p w14:paraId="5261581C" w14:textId="77777777" w:rsidR="00841FC4" w:rsidRPr="00D3130E" w:rsidRDefault="00841FC4" w:rsidP="00841FC4">
      <w:pPr>
        <w:pStyle w:val="paragraph"/>
      </w:pPr>
      <w:r w:rsidRPr="00D3130E">
        <w:tab/>
        <w:t>(b)</w:t>
      </w:r>
      <w:r w:rsidRPr="00D3130E">
        <w:tab/>
        <w:t>on written application made by the person disqualified or suspended.</w:t>
      </w:r>
    </w:p>
    <w:p w14:paraId="7B7E1CBC" w14:textId="77777777" w:rsidR="00841FC4" w:rsidRPr="00D3130E" w:rsidRDefault="00841FC4" w:rsidP="00841FC4">
      <w:pPr>
        <w:pStyle w:val="SubsectionHead"/>
      </w:pPr>
      <w:r w:rsidRPr="00D3130E">
        <w:t>Revocation—decision on application</w:t>
      </w:r>
    </w:p>
    <w:p w14:paraId="30214E16" w14:textId="77777777" w:rsidR="00841FC4" w:rsidRPr="00D3130E" w:rsidRDefault="00841FC4" w:rsidP="00841FC4">
      <w:pPr>
        <w:pStyle w:val="subsection"/>
      </w:pPr>
      <w:r w:rsidRPr="00D3130E">
        <w:tab/>
        <w:t>(9)</w:t>
      </w:r>
      <w:r w:rsidRPr="00D3130E">
        <w:tab/>
        <w:t>If an application is made for the revocation of the order, the Regulator must decide to:</w:t>
      </w:r>
    </w:p>
    <w:p w14:paraId="08BD6A27" w14:textId="77777777" w:rsidR="00841FC4" w:rsidRPr="00D3130E" w:rsidRDefault="00841FC4" w:rsidP="00841FC4">
      <w:pPr>
        <w:pStyle w:val="paragraph"/>
      </w:pPr>
      <w:r w:rsidRPr="00D3130E">
        <w:tab/>
        <w:t>(a)</w:t>
      </w:r>
      <w:r w:rsidRPr="00D3130E">
        <w:tab/>
        <w:t>revoke the order; or</w:t>
      </w:r>
    </w:p>
    <w:p w14:paraId="659E0A92" w14:textId="77777777" w:rsidR="00841FC4" w:rsidRPr="00D3130E" w:rsidRDefault="00841FC4" w:rsidP="00841FC4">
      <w:pPr>
        <w:pStyle w:val="paragraph"/>
      </w:pPr>
      <w:r w:rsidRPr="00D3130E">
        <w:tab/>
        <w:t>(b)</w:t>
      </w:r>
      <w:r w:rsidRPr="00D3130E">
        <w:tab/>
        <w:t>refuse to revoke the order.</w:t>
      </w:r>
    </w:p>
    <w:p w14:paraId="7B0869EA" w14:textId="77777777" w:rsidR="00841FC4" w:rsidRPr="00D3130E" w:rsidRDefault="00841FC4" w:rsidP="00841FC4">
      <w:pPr>
        <w:pStyle w:val="SubsectionHead"/>
      </w:pPr>
      <w:r w:rsidRPr="00D3130E">
        <w:t>Revocation—grounds</w:t>
      </w:r>
    </w:p>
    <w:p w14:paraId="0CD41EE9" w14:textId="77777777" w:rsidR="00841FC4" w:rsidRPr="00D3130E" w:rsidRDefault="00841FC4" w:rsidP="00841FC4">
      <w:pPr>
        <w:pStyle w:val="subsection"/>
      </w:pPr>
      <w:r w:rsidRPr="00D3130E">
        <w:tab/>
        <w:t>(10)</w:t>
      </w:r>
      <w:r w:rsidRPr="00D3130E">
        <w:tab/>
        <w:t>The Regulator must not revoke the order unless the Regulator is satisfied that the person concerned:</w:t>
      </w:r>
    </w:p>
    <w:p w14:paraId="40B28F82" w14:textId="77777777" w:rsidR="00841FC4" w:rsidRPr="00D3130E" w:rsidRDefault="00841FC4" w:rsidP="00841FC4">
      <w:pPr>
        <w:pStyle w:val="paragraph"/>
      </w:pPr>
      <w:r w:rsidRPr="00D3130E">
        <w:tab/>
        <w:t>(a)</w:t>
      </w:r>
      <w:r w:rsidRPr="00D3130E">
        <w:tab/>
        <w:t>is likely to carry out and perform adequately and properly the duties of an approved SMSF auditor under this Act or the regulations; and</w:t>
      </w:r>
    </w:p>
    <w:p w14:paraId="1D385747" w14:textId="77777777" w:rsidR="00841FC4" w:rsidRPr="00D3130E" w:rsidRDefault="00841FC4" w:rsidP="00841FC4">
      <w:pPr>
        <w:pStyle w:val="paragraph"/>
      </w:pPr>
      <w:r w:rsidRPr="00D3130E">
        <w:tab/>
        <w:t>(b)</w:t>
      </w:r>
      <w:r w:rsidRPr="00D3130E">
        <w:tab/>
        <w:t>is otherwise a fit and proper person to be an approved SMSF auditor for the purposes of this Act.</w:t>
      </w:r>
    </w:p>
    <w:p w14:paraId="15790B99" w14:textId="77777777" w:rsidR="00841FC4" w:rsidRPr="00D3130E" w:rsidRDefault="00841FC4" w:rsidP="00841FC4">
      <w:pPr>
        <w:pStyle w:val="SubsectionHead"/>
      </w:pPr>
      <w:r w:rsidRPr="00D3130E">
        <w:t>Revocation—date of effect</w:t>
      </w:r>
    </w:p>
    <w:p w14:paraId="5FBEA706" w14:textId="77777777" w:rsidR="00841FC4" w:rsidRPr="00D3130E" w:rsidRDefault="00841FC4" w:rsidP="00841FC4">
      <w:pPr>
        <w:pStyle w:val="subsection"/>
      </w:pPr>
      <w:r w:rsidRPr="00D3130E">
        <w:tab/>
        <w:t>(11)</w:t>
      </w:r>
      <w:r w:rsidRPr="00D3130E">
        <w:tab/>
        <w:t>A revocation of the order takes effect on the day the revocation is made.</w:t>
      </w:r>
    </w:p>
    <w:p w14:paraId="301A8518" w14:textId="77777777" w:rsidR="00841FC4" w:rsidRPr="00D3130E" w:rsidRDefault="00841FC4" w:rsidP="00841FC4">
      <w:pPr>
        <w:pStyle w:val="SubsectionHead"/>
      </w:pPr>
      <w:r w:rsidRPr="00D3130E">
        <w:t>Revocation—reasons for refusing to revoke</w:t>
      </w:r>
    </w:p>
    <w:p w14:paraId="0470C37D" w14:textId="77777777" w:rsidR="00841FC4" w:rsidRPr="00D3130E" w:rsidRDefault="00841FC4" w:rsidP="00841FC4">
      <w:pPr>
        <w:pStyle w:val="subsection"/>
      </w:pPr>
      <w:r w:rsidRPr="00D3130E">
        <w:tab/>
        <w:t>(12)</w:t>
      </w:r>
      <w:r w:rsidRPr="00D3130E">
        <w:tab/>
        <w:t>If the Regulator decides to refuse an application for revocation of the order, the Regulator must cause to be given to the applicant a written notice setting out the decision and giving the reasons for the decision.</w:t>
      </w:r>
    </w:p>
    <w:p w14:paraId="727E6E65" w14:textId="77777777" w:rsidR="00551EFB" w:rsidRPr="00D3130E" w:rsidRDefault="00551EFB" w:rsidP="00551EFB">
      <w:pPr>
        <w:pStyle w:val="SubsectionHead"/>
      </w:pPr>
      <w:r w:rsidRPr="00D3130E">
        <w:lastRenderedPageBreak/>
        <w:t>Publication</w:t>
      </w:r>
    </w:p>
    <w:p w14:paraId="57294142" w14:textId="40EDC1C2" w:rsidR="00841FC4" w:rsidRPr="00D3130E" w:rsidRDefault="00841FC4" w:rsidP="00841FC4">
      <w:pPr>
        <w:pStyle w:val="subsection"/>
      </w:pPr>
      <w:r w:rsidRPr="00D3130E">
        <w:tab/>
        <w:t>(13)</w:t>
      </w:r>
      <w:r w:rsidRPr="00D3130E">
        <w:tab/>
        <w:t xml:space="preserve">If the order that the Regulator revokes under </w:t>
      </w:r>
      <w:r w:rsidR="00C43295" w:rsidRPr="00D3130E">
        <w:t>subsection (</w:t>
      </w:r>
      <w:r w:rsidRPr="00D3130E">
        <w:t>8) is an order disqualifying a person from being an approved SMSF auditor, the Regulator must</w:t>
      </w:r>
      <w:r w:rsidR="00677DE6" w:rsidRPr="00D3130E">
        <w:t>, by notifiable instrument, publish particulars of the revocation</w:t>
      </w:r>
      <w:r w:rsidRPr="00D3130E">
        <w:t xml:space="preserve"> as soon as practicable after it occurs.</w:t>
      </w:r>
    </w:p>
    <w:p w14:paraId="64B97530" w14:textId="77777777" w:rsidR="00931630" w:rsidRPr="00D3130E" w:rsidRDefault="00931630" w:rsidP="00931630">
      <w:pPr>
        <w:pStyle w:val="ActHead5"/>
      </w:pPr>
      <w:bookmarkStart w:id="45" w:name="_Toc172384064"/>
      <w:r w:rsidRPr="00367EEE">
        <w:rPr>
          <w:rStyle w:val="CharSectno"/>
        </w:rPr>
        <w:t>131</w:t>
      </w:r>
      <w:r w:rsidRPr="00D3130E">
        <w:t xml:space="preserve">  Actuaries—disqualification orders</w:t>
      </w:r>
      <w:bookmarkEnd w:id="45"/>
    </w:p>
    <w:p w14:paraId="39D1A813" w14:textId="77777777" w:rsidR="006C1A52" w:rsidRPr="00D3130E" w:rsidRDefault="006C1A52" w:rsidP="006C1A52">
      <w:pPr>
        <w:pStyle w:val="SubsectionHead"/>
      </w:pPr>
      <w:r w:rsidRPr="00D3130E">
        <w:t>Application of section</w:t>
      </w:r>
    </w:p>
    <w:p w14:paraId="3B29C17C" w14:textId="77777777" w:rsidR="006C1A52" w:rsidRPr="00D3130E" w:rsidRDefault="006C1A52" w:rsidP="006C1A52">
      <w:pPr>
        <w:pStyle w:val="subsection"/>
      </w:pPr>
      <w:r w:rsidRPr="00D3130E">
        <w:tab/>
        <w:t>(1A)</w:t>
      </w:r>
      <w:r w:rsidRPr="00D3130E">
        <w:tab/>
        <w:t>This section applies to the extent that the Regulator is the Commissioner of Taxation.</w:t>
      </w:r>
    </w:p>
    <w:p w14:paraId="4BF0910E" w14:textId="77777777" w:rsidR="006C1A52" w:rsidRPr="00D3130E" w:rsidRDefault="006C1A52" w:rsidP="006C1A52">
      <w:pPr>
        <w:pStyle w:val="SubsectionHead"/>
      </w:pPr>
      <w:r w:rsidRPr="00D3130E">
        <w:t>Disqualification order</w:t>
      </w:r>
    </w:p>
    <w:p w14:paraId="66F9AC36" w14:textId="77777777" w:rsidR="006C1A52" w:rsidRPr="00D3130E" w:rsidRDefault="006C1A52" w:rsidP="006C1A52">
      <w:pPr>
        <w:pStyle w:val="subsection"/>
      </w:pPr>
      <w:r w:rsidRPr="00D3130E">
        <w:tab/>
        <w:t>(1)</w:t>
      </w:r>
      <w:r w:rsidRPr="00D3130E">
        <w:tab/>
        <w:t xml:space="preserve">The Regulator may make a written order (a </w:t>
      </w:r>
      <w:r w:rsidRPr="00D3130E">
        <w:rPr>
          <w:b/>
          <w:i/>
        </w:rPr>
        <w:t>disqualification order</w:t>
      </w:r>
      <w:r w:rsidRPr="00D3130E">
        <w:t>) disqualifying a person from being an actuary for the purposes of this Act if:</w:t>
      </w:r>
    </w:p>
    <w:p w14:paraId="13508390" w14:textId="77777777" w:rsidR="006C1A52" w:rsidRPr="00D3130E" w:rsidRDefault="006C1A52" w:rsidP="006C1A52">
      <w:pPr>
        <w:pStyle w:val="paragraph"/>
      </w:pPr>
      <w:r w:rsidRPr="00D3130E">
        <w:tab/>
        <w:t>(a)</w:t>
      </w:r>
      <w:r w:rsidRPr="00D3130E">
        <w:tab/>
        <w:t>the person has failed, whether within or outside Australia, to carry out or perform adequately and properly:</w:t>
      </w:r>
    </w:p>
    <w:p w14:paraId="12D3ED07" w14:textId="77777777" w:rsidR="006C1A52" w:rsidRPr="00D3130E" w:rsidRDefault="006C1A52" w:rsidP="006C1A52">
      <w:pPr>
        <w:pStyle w:val="paragraphsub"/>
      </w:pPr>
      <w:r w:rsidRPr="00D3130E">
        <w:tab/>
        <w:t>(i)</w:t>
      </w:r>
      <w:r w:rsidRPr="00D3130E">
        <w:tab/>
        <w:t xml:space="preserve">the duties of </w:t>
      </w:r>
      <w:r w:rsidR="001B05E8" w:rsidRPr="00D3130E">
        <w:t>an actuary</w:t>
      </w:r>
      <w:r w:rsidRPr="00D3130E">
        <w:t xml:space="preserve"> under this Act or the regulations; or</w:t>
      </w:r>
    </w:p>
    <w:p w14:paraId="6738E47B" w14:textId="77777777" w:rsidR="006C1A52" w:rsidRPr="00D3130E" w:rsidRDefault="006C1A52" w:rsidP="006C1A52">
      <w:pPr>
        <w:pStyle w:val="paragraphsub"/>
      </w:pPr>
      <w:r w:rsidRPr="00D3130E">
        <w:tab/>
        <w:t>(ii)</w:t>
      </w:r>
      <w:r w:rsidRPr="00D3130E">
        <w:tab/>
        <w:t xml:space="preserve">any duties required by a law of the Commonwealth, a State or a Territory to be carried out or performed by </w:t>
      </w:r>
      <w:r w:rsidR="001B05E8" w:rsidRPr="00D3130E">
        <w:t>an actuary</w:t>
      </w:r>
      <w:r w:rsidRPr="00D3130E">
        <w:t>; or</w:t>
      </w:r>
    </w:p>
    <w:p w14:paraId="0CA232B4" w14:textId="77777777" w:rsidR="006C1A52" w:rsidRPr="00D3130E" w:rsidRDefault="006C1A52" w:rsidP="006C1A52">
      <w:pPr>
        <w:pStyle w:val="paragraphsub"/>
      </w:pPr>
      <w:r w:rsidRPr="00D3130E">
        <w:tab/>
        <w:t>(iii)</w:t>
      </w:r>
      <w:r w:rsidRPr="00D3130E">
        <w:tab/>
        <w:t xml:space="preserve">any functions that </w:t>
      </w:r>
      <w:r w:rsidR="001B05E8" w:rsidRPr="00D3130E">
        <w:t>an actuary</w:t>
      </w:r>
      <w:r w:rsidRPr="00D3130E">
        <w:t xml:space="preserve"> is entitled to perform in relation to this Act or the regulations or the </w:t>
      </w:r>
      <w:r w:rsidRPr="00D3130E">
        <w:rPr>
          <w:i/>
        </w:rPr>
        <w:t>Financial Sector (Collection of Data) Act 2001</w:t>
      </w:r>
      <w:r w:rsidRPr="00D3130E">
        <w:t>; or</w:t>
      </w:r>
    </w:p>
    <w:p w14:paraId="457FEC12" w14:textId="77777777" w:rsidR="006C1A52" w:rsidRPr="00D3130E" w:rsidRDefault="006C1A52" w:rsidP="006C1A52">
      <w:pPr>
        <w:pStyle w:val="paragraph"/>
      </w:pPr>
      <w:r w:rsidRPr="00D3130E">
        <w:tab/>
        <w:t>(b)</w:t>
      </w:r>
      <w:r w:rsidRPr="00D3130E">
        <w:tab/>
        <w:t>the person is otherwise not a fit and proper person to be an actuary for the purposes of this Act.</w:t>
      </w:r>
    </w:p>
    <w:p w14:paraId="57904FB8" w14:textId="2B17E477" w:rsidR="006C1A52" w:rsidRPr="00D3130E" w:rsidRDefault="006C1A52" w:rsidP="006C1A52">
      <w:pPr>
        <w:pStyle w:val="notetext"/>
      </w:pPr>
      <w:r w:rsidRPr="00D3130E">
        <w:t>Note:</w:t>
      </w:r>
      <w:r w:rsidRPr="00D3130E">
        <w:tab/>
        <w:t xml:space="preserve">For offences relating to persons disqualified under this section, see </w:t>
      </w:r>
      <w:r w:rsidR="00367EEE">
        <w:t>section 1</w:t>
      </w:r>
      <w:r w:rsidRPr="00D3130E">
        <w:t>31C.</w:t>
      </w:r>
    </w:p>
    <w:p w14:paraId="564F363C" w14:textId="77777777" w:rsidR="00914005" w:rsidRPr="00D3130E" w:rsidRDefault="00561FAB">
      <w:pPr>
        <w:pStyle w:val="SubsectionHead"/>
      </w:pPr>
      <w:r w:rsidRPr="00D3130E">
        <w:lastRenderedPageBreak/>
        <w:t>Date of effect</w:t>
      </w:r>
    </w:p>
    <w:p w14:paraId="37E08752" w14:textId="16959D11" w:rsidR="00914005" w:rsidRPr="00D3130E" w:rsidRDefault="00914005">
      <w:pPr>
        <w:pStyle w:val="subsection"/>
      </w:pPr>
      <w:r w:rsidRPr="00D3130E">
        <w:tab/>
        <w:t>(2)</w:t>
      </w:r>
      <w:r w:rsidRPr="00D3130E">
        <w:tab/>
        <w:t>A disqualification order takes effect on the day specified in the order. The specified day must be within the 28</w:t>
      </w:r>
      <w:r w:rsidR="00367EEE">
        <w:noBreakHyphen/>
      </w:r>
      <w:r w:rsidRPr="00D3130E">
        <w:t>day period beginning on the day on which the order was made.</w:t>
      </w:r>
    </w:p>
    <w:p w14:paraId="3BB4215E" w14:textId="77777777" w:rsidR="00914005" w:rsidRPr="00D3130E" w:rsidRDefault="00561FAB">
      <w:pPr>
        <w:pStyle w:val="SubsectionHead"/>
      </w:pPr>
      <w:r w:rsidRPr="00D3130E">
        <w:t>Notification</w:t>
      </w:r>
    </w:p>
    <w:p w14:paraId="0870DF0E" w14:textId="77777777" w:rsidR="00914005" w:rsidRPr="00D3130E" w:rsidRDefault="00914005">
      <w:pPr>
        <w:pStyle w:val="subsection"/>
      </w:pPr>
      <w:r w:rsidRPr="00D3130E">
        <w:tab/>
        <w:t>(3)</w:t>
      </w:r>
      <w:r w:rsidRPr="00D3130E">
        <w:tab/>
        <w:t>The Regulator must give a copy of the order to the person.</w:t>
      </w:r>
    </w:p>
    <w:p w14:paraId="272C21D1" w14:textId="77777777" w:rsidR="00551EFB" w:rsidRPr="00D3130E" w:rsidRDefault="00551EFB" w:rsidP="00551EFB">
      <w:pPr>
        <w:pStyle w:val="SubsectionHead"/>
      </w:pPr>
      <w:r w:rsidRPr="00D3130E">
        <w:t>Publication</w:t>
      </w:r>
    </w:p>
    <w:p w14:paraId="780F78DA" w14:textId="2CA95161" w:rsidR="00914005" w:rsidRPr="00D3130E" w:rsidRDefault="00914005">
      <w:pPr>
        <w:pStyle w:val="subsection"/>
      </w:pPr>
      <w:r w:rsidRPr="00D3130E">
        <w:tab/>
        <w:t>(4)</w:t>
      </w:r>
      <w:r w:rsidRPr="00D3130E">
        <w:tab/>
        <w:t>The Regulator must</w:t>
      </w:r>
      <w:r w:rsidR="00677DE6" w:rsidRPr="00D3130E">
        <w:t>, by notifiable instrument, publish particulars of the disqualification order</w:t>
      </w:r>
      <w:r w:rsidRPr="00D3130E">
        <w:t xml:space="preserve"> as soon as practicable after it is made.</w:t>
      </w:r>
    </w:p>
    <w:p w14:paraId="049C3EE8" w14:textId="68E978C8" w:rsidR="00914005" w:rsidRPr="00D3130E" w:rsidRDefault="00914005">
      <w:pPr>
        <w:pStyle w:val="subsection"/>
      </w:pPr>
      <w:r w:rsidRPr="00D3130E">
        <w:tab/>
        <w:t>(4A)</w:t>
      </w:r>
      <w:r w:rsidRPr="00D3130E">
        <w:tab/>
        <w:t xml:space="preserve">If </w:t>
      </w:r>
      <w:r w:rsidR="001B05E8" w:rsidRPr="00D3130E">
        <w:t>the Regulator’s</w:t>
      </w:r>
      <w:r w:rsidRPr="00D3130E">
        <w:t xml:space="preserve"> decision to make the disqualification order is varied or revoked by </w:t>
      </w:r>
      <w:r w:rsidR="001B05E8" w:rsidRPr="00D3130E">
        <w:t>the Regulator</w:t>
      </w:r>
      <w:r w:rsidRPr="00D3130E">
        <w:t xml:space="preserve"> as a result of a reconsideration under subsection</w:t>
      </w:r>
      <w:r w:rsidR="00C43295" w:rsidRPr="00D3130E">
        <w:t> </w:t>
      </w:r>
      <w:r w:rsidRPr="00D3130E">
        <w:t xml:space="preserve">344(4), </w:t>
      </w:r>
      <w:r w:rsidR="001B05E8" w:rsidRPr="00D3130E">
        <w:t>the Regulator</w:t>
      </w:r>
      <w:r w:rsidRPr="00D3130E">
        <w:t xml:space="preserve"> must</w:t>
      </w:r>
      <w:r w:rsidR="00551EFB" w:rsidRPr="00D3130E">
        <w:t>, by notifiable instrument, publish particulars of the variation or revocation</w:t>
      </w:r>
      <w:r w:rsidRPr="00D3130E">
        <w:rPr>
          <w:i/>
        </w:rPr>
        <w:t xml:space="preserve"> </w:t>
      </w:r>
      <w:r w:rsidRPr="00D3130E">
        <w:t>as soon as practicable after the decision is made.</w:t>
      </w:r>
    </w:p>
    <w:p w14:paraId="7925F98F" w14:textId="77777777" w:rsidR="00914005" w:rsidRPr="00D3130E" w:rsidRDefault="00914005">
      <w:pPr>
        <w:pStyle w:val="subsection"/>
      </w:pPr>
      <w:r w:rsidRPr="00D3130E">
        <w:tab/>
        <w:t>(4B)</w:t>
      </w:r>
      <w:r w:rsidRPr="00D3130E">
        <w:tab/>
        <w:t>If:</w:t>
      </w:r>
    </w:p>
    <w:p w14:paraId="40E3D464" w14:textId="77777777" w:rsidR="00914005" w:rsidRPr="00D3130E" w:rsidRDefault="00914005">
      <w:pPr>
        <w:pStyle w:val="paragraph"/>
      </w:pPr>
      <w:r w:rsidRPr="00D3130E">
        <w:tab/>
        <w:t>(a)</w:t>
      </w:r>
      <w:r w:rsidRPr="00D3130E">
        <w:tab/>
      </w:r>
      <w:r w:rsidR="001B05E8" w:rsidRPr="00D3130E">
        <w:t>the Regulator’s</w:t>
      </w:r>
      <w:r w:rsidRPr="00D3130E">
        <w:t xml:space="preserve"> decision to make the disqualification order is confirmed or varied by </w:t>
      </w:r>
      <w:r w:rsidR="006D32F7" w:rsidRPr="00D3130E">
        <w:t>the Regulator</w:t>
      </w:r>
      <w:r w:rsidRPr="00D3130E">
        <w:t xml:space="preserve"> as a result of a reconsideration under subsection</w:t>
      </w:r>
      <w:r w:rsidR="00C43295" w:rsidRPr="00D3130E">
        <w:t> </w:t>
      </w:r>
      <w:r w:rsidRPr="00D3130E">
        <w:t>344(4); and</w:t>
      </w:r>
    </w:p>
    <w:p w14:paraId="7F57DA77" w14:textId="77777777" w:rsidR="00914005" w:rsidRPr="00D3130E" w:rsidRDefault="00914005">
      <w:pPr>
        <w:pStyle w:val="paragraph"/>
      </w:pPr>
      <w:r w:rsidRPr="00D3130E">
        <w:tab/>
        <w:t>(b)</w:t>
      </w:r>
      <w:r w:rsidRPr="00D3130E">
        <w:tab/>
        <w:t>the decision as so confirmed or varied is varied or set aside by the Administrative Appeals Tribunal;</w:t>
      </w:r>
    </w:p>
    <w:p w14:paraId="6864F4C6" w14:textId="08DE990E" w:rsidR="00914005" w:rsidRPr="00D3130E" w:rsidRDefault="006D32F7">
      <w:pPr>
        <w:pStyle w:val="subsection2"/>
      </w:pPr>
      <w:r w:rsidRPr="00D3130E">
        <w:t>the Regulator</w:t>
      </w:r>
      <w:r w:rsidR="00914005" w:rsidRPr="00D3130E">
        <w:t xml:space="preserve"> must</w:t>
      </w:r>
      <w:r w:rsidR="00551EFB" w:rsidRPr="00D3130E">
        <w:t>, by notifiable instrument, publish particulars of the Tribunal’s decision</w:t>
      </w:r>
      <w:r w:rsidR="00914005" w:rsidRPr="00D3130E">
        <w:rPr>
          <w:i/>
        </w:rPr>
        <w:t xml:space="preserve"> </w:t>
      </w:r>
      <w:r w:rsidR="00914005" w:rsidRPr="00D3130E">
        <w:t>as soon as practicable after it is given.</w:t>
      </w:r>
    </w:p>
    <w:p w14:paraId="040F3F5A" w14:textId="77777777" w:rsidR="00914005" w:rsidRPr="00D3130E" w:rsidRDefault="00561FAB">
      <w:pPr>
        <w:pStyle w:val="SubsectionHead"/>
      </w:pPr>
      <w:r w:rsidRPr="00D3130E">
        <w:t>Revocation</w:t>
      </w:r>
    </w:p>
    <w:p w14:paraId="57FE16FE" w14:textId="77777777" w:rsidR="00914005" w:rsidRPr="00D3130E" w:rsidRDefault="00914005">
      <w:pPr>
        <w:pStyle w:val="subsection"/>
      </w:pPr>
      <w:r w:rsidRPr="00D3130E">
        <w:tab/>
        <w:t>(5)</w:t>
      </w:r>
      <w:r w:rsidRPr="00D3130E">
        <w:tab/>
        <w:t>The Regulator may revoke a disqualification order. The Regulator’s power to revoke may be exercised:</w:t>
      </w:r>
    </w:p>
    <w:p w14:paraId="49C4EA0F" w14:textId="77777777" w:rsidR="00914005" w:rsidRPr="00D3130E" w:rsidRDefault="00914005">
      <w:pPr>
        <w:pStyle w:val="paragraph"/>
      </w:pPr>
      <w:r w:rsidRPr="00D3130E">
        <w:tab/>
        <w:t>(a)</w:t>
      </w:r>
      <w:r w:rsidRPr="00D3130E">
        <w:tab/>
        <w:t>on the Regulator’s own initiative; or</w:t>
      </w:r>
    </w:p>
    <w:p w14:paraId="22542ED9" w14:textId="77777777" w:rsidR="00914005" w:rsidRPr="00D3130E" w:rsidRDefault="00914005">
      <w:pPr>
        <w:pStyle w:val="paragraph"/>
      </w:pPr>
      <w:r w:rsidRPr="00D3130E">
        <w:tab/>
        <w:t>(b)</w:t>
      </w:r>
      <w:r w:rsidRPr="00D3130E">
        <w:tab/>
        <w:t>on written application made by the disqualified person.</w:t>
      </w:r>
    </w:p>
    <w:p w14:paraId="1295F5CE" w14:textId="77777777" w:rsidR="00914005" w:rsidRPr="00D3130E" w:rsidRDefault="00914005">
      <w:pPr>
        <w:pStyle w:val="SubsectionHead"/>
      </w:pPr>
      <w:r w:rsidRPr="00D3130E">
        <w:lastRenderedPageBreak/>
        <w:t>Rev</w:t>
      </w:r>
      <w:r w:rsidR="00561FAB" w:rsidRPr="00D3130E">
        <w:t>ocation—decision on application</w:t>
      </w:r>
    </w:p>
    <w:p w14:paraId="1E039171" w14:textId="77777777" w:rsidR="00914005" w:rsidRPr="00D3130E" w:rsidRDefault="00914005">
      <w:pPr>
        <w:pStyle w:val="subsection"/>
      </w:pPr>
      <w:r w:rsidRPr="00D3130E">
        <w:tab/>
        <w:t>(6)</w:t>
      </w:r>
      <w:r w:rsidRPr="00D3130E">
        <w:tab/>
        <w:t>If an application is made for the revocation of a disqualification order, the Regulator must decide to:</w:t>
      </w:r>
    </w:p>
    <w:p w14:paraId="09EF58F9" w14:textId="77777777" w:rsidR="00914005" w:rsidRPr="00D3130E" w:rsidRDefault="00914005">
      <w:pPr>
        <w:pStyle w:val="paragraph"/>
      </w:pPr>
      <w:r w:rsidRPr="00D3130E">
        <w:tab/>
        <w:t>(a)</w:t>
      </w:r>
      <w:r w:rsidRPr="00D3130E">
        <w:tab/>
        <w:t>revoke the order; or</w:t>
      </w:r>
    </w:p>
    <w:p w14:paraId="3E34EF6C" w14:textId="77777777" w:rsidR="00914005" w:rsidRPr="00D3130E" w:rsidRDefault="00914005">
      <w:pPr>
        <w:pStyle w:val="paragraph"/>
      </w:pPr>
      <w:r w:rsidRPr="00D3130E">
        <w:tab/>
        <w:t>(b)</w:t>
      </w:r>
      <w:r w:rsidRPr="00D3130E">
        <w:tab/>
        <w:t>refuse to revoke the order.</w:t>
      </w:r>
    </w:p>
    <w:p w14:paraId="0FD1C719" w14:textId="77777777" w:rsidR="00914005" w:rsidRPr="00D3130E" w:rsidRDefault="00561FAB">
      <w:pPr>
        <w:pStyle w:val="SubsectionHead"/>
      </w:pPr>
      <w:r w:rsidRPr="00D3130E">
        <w:t>Revocation—grounds</w:t>
      </w:r>
    </w:p>
    <w:p w14:paraId="7DCFBAC8" w14:textId="77777777" w:rsidR="00914005" w:rsidRPr="00D3130E" w:rsidRDefault="00914005">
      <w:pPr>
        <w:pStyle w:val="subsection"/>
      </w:pPr>
      <w:r w:rsidRPr="00D3130E">
        <w:tab/>
        <w:t>(7)</w:t>
      </w:r>
      <w:r w:rsidRPr="00D3130E">
        <w:tab/>
        <w:t>The Regulator must not revoke a disqualification order unless the Regulator is satisfied that the person concerned:</w:t>
      </w:r>
    </w:p>
    <w:p w14:paraId="253D8D68" w14:textId="77777777" w:rsidR="00914005" w:rsidRPr="00D3130E" w:rsidRDefault="00914005">
      <w:pPr>
        <w:pStyle w:val="paragraph"/>
      </w:pPr>
      <w:r w:rsidRPr="00D3130E">
        <w:tab/>
        <w:t>(a)</w:t>
      </w:r>
      <w:r w:rsidRPr="00D3130E">
        <w:tab/>
        <w:t xml:space="preserve">is likely to carry out and perform adequately and properly the duties of </w:t>
      </w:r>
      <w:r w:rsidR="006D32F7" w:rsidRPr="00D3130E">
        <w:t>an actuary</w:t>
      </w:r>
      <w:r w:rsidR="006C1A52" w:rsidRPr="00D3130E">
        <w:t xml:space="preserve"> </w:t>
      </w:r>
      <w:r w:rsidRPr="00D3130E">
        <w:t>under this Act or the regulations; and</w:t>
      </w:r>
    </w:p>
    <w:p w14:paraId="4566A746" w14:textId="77777777" w:rsidR="00914005" w:rsidRPr="00D3130E" w:rsidRDefault="00914005">
      <w:pPr>
        <w:pStyle w:val="paragraph"/>
      </w:pPr>
      <w:r w:rsidRPr="00D3130E">
        <w:tab/>
        <w:t>(b)</w:t>
      </w:r>
      <w:r w:rsidRPr="00D3130E">
        <w:tab/>
        <w:t xml:space="preserve">is otherwise a fit and proper person to be </w:t>
      </w:r>
      <w:r w:rsidR="00C16B0B" w:rsidRPr="00D3130E">
        <w:t>an actuary</w:t>
      </w:r>
      <w:r w:rsidR="006C1A52" w:rsidRPr="00D3130E">
        <w:t xml:space="preserve"> </w:t>
      </w:r>
      <w:r w:rsidRPr="00D3130E">
        <w:t>for the purposes of this Act.</w:t>
      </w:r>
    </w:p>
    <w:p w14:paraId="0E2BEFC4" w14:textId="77777777" w:rsidR="00914005" w:rsidRPr="00D3130E" w:rsidRDefault="00561FAB">
      <w:pPr>
        <w:pStyle w:val="SubsectionHead"/>
      </w:pPr>
      <w:r w:rsidRPr="00D3130E">
        <w:t>Revocation—date of effect</w:t>
      </w:r>
    </w:p>
    <w:p w14:paraId="4699E2AF" w14:textId="77777777" w:rsidR="00914005" w:rsidRPr="00D3130E" w:rsidRDefault="00914005">
      <w:pPr>
        <w:pStyle w:val="subsection"/>
      </w:pPr>
      <w:r w:rsidRPr="00D3130E">
        <w:tab/>
        <w:t>(8)</w:t>
      </w:r>
      <w:r w:rsidRPr="00D3130E">
        <w:tab/>
        <w:t>A revocation of a disqualification order takes effect on the day the revocation is made.</w:t>
      </w:r>
    </w:p>
    <w:p w14:paraId="189A1B0F" w14:textId="77777777" w:rsidR="00914005" w:rsidRPr="00D3130E" w:rsidRDefault="00561FAB">
      <w:pPr>
        <w:pStyle w:val="SubsectionHead"/>
      </w:pPr>
      <w:r w:rsidRPr="00D3130E">
        <w:t>Reasons for revocation</w:t>
      </w:r>
    </w:p>
    <w:p w14:paraId="6B0CCCDD" w14:textId="77777777" w:rsidR="00914005" w:rsidRPr="00D3130E" w:rsidRDefault="00914005">
      <w:pPr>
        <w:pStyle w:val="subsection"/>
      </w:pPr>
      <w:r w:rsidRPr="00D3130E">
        <w:tab/>
        <w:t>(9)</w:t>
      </w:r>
      <w:r w:rsidRPr="00D3130E">
        <w:tab/>
        <w:t>If the Regulator decides to refuse an application for revocation of a disqualification order, the Regulator must cause to be given to the applicant a written notice setting out the decision and giving the reasons for the decision.</w:t>
      </w:r>
    </w:p>
    <w:p w14:paraId="29A12BEA" w14:textId="77777777" w:rsidR="00677DE6" w:rsidRPr="00D3130E" w:rsidRDefault="00677DE6" w:rsidP="00677DE6">
      <w:pPr>
        <w:pStyle w:val="SubsectionHead"/>
      </w:pPr>
      <w:r w:rsidRPr="00D3130E">
        <w:t>Publication</w:t>
      </w:r>
    </w:p>
    <w:p w14:paraId="03002CFF" w14:textId="5827EEE4" w:rsidR="00914005" w:rsidRPr="00D3130E" w:rsidRDefault="00914005">
      <w:pPr>
        <w:pStyle w:val="subsection"/>
      </w:pPr>
      <w:r w:rsidRPr="00D3130E">
        <w:tab/>
        <w:t>(10)</w:t>
      </w:r>
      <w:r w:rsidRPr="00D3130E">
        <w:tab/>
        <w:t xml:space="preserve">If the Regulator revokes a disqualification order under </w:t>
      </w:r>
      <w:r w:rsidR="00C43295" w:rsidRPr="00D3130E">
        <w:t>subsection (</w:t>
      </w:r>
      <w:r w:rsidRPr="00D3130E">
        <w:t>5), the Regulator must</w:t>
      </w:r>
      <w:r w:rsidR="00551EFB" w:rsidRPr="00D3130E">
        <w:t>, by notifiable instrument, publish particulars of the revocation</w:t>
      </w:r>
      <w:r w:rsidRPr="00D3130E">
        <w:t xml:space="preserve"> as soon as practicable after it occurs.</w:t>
      </w:r>
    </w:p>
    <w:p w14:paraId="38CAEAD5" w14:textId="77777777" w:rsidR="00AB66AF" w:rsidRPr="00D3130E" w:rsidRDefault="00AB66AF" w:rsidP="00AB66AF">
      <w:pPr>
        <w:pStyle w:val="ActHead5"/>
      </w:pPr>
      <w:bookmarkStart w:id="46" w:name="_Toc172384065"/>
      <w:r w:rsidRPr="00367EEE">
        <w:rPr>
          <w:rStyle w:val="CharSectno"/>
        </w:rPr>
        <w:t>131AA</w:t>
      </w:r>
      <w:r w:rsidRPr="00D3130E">
        <w:t xml:space="preserve">  APRA may direct removal of auditor or actuary</w:t>
      </w:r>
      <w:bookmarkEnd w:id="46"/>
    </w:p>
    <w:p w14:paraId="5B9FD00F" w14:textId="77777777" w:rsidR="00AB66AF" w:rsidRPr="00D3130E" w:rsidRDefault="00AB66AF" w:rsidP="00AB66AF">
      <w:pPr>
        <w:pStyle w:val="subsection"/>
      </w:pPr>
      <w:r w:rsidRPr="00D3130E">
        <w:tab/>
        <w:t>(1)</w:t>
      </w:r>
      <w:r w:rsidRPr="00D3130E">
        <w:tab/>
        <w:t xml:space="preserve">APRA may, if satisfied there is a ground under </w:t>
      </w:r>
      <w:r w:rsidR="00C43295" w:rsidRPr="00D3130E">
        <w:t>subsection (</w:t>
      </w:r>
      <w:r w:rsidRPr="00D3130E">
        <w:t xml:space="preserve">2), give a written direction to the trustee or trustees of a superannuation </w:t>
      </w:r>
      <w:r w:rsidRPr="00D3130E">
        <w:lastRenderedPageBreak/>
        <w:t xml:space="preserve">entity </w:t>
      </w:r>
      <w:r w:rsidR="00C16B0B" w:rsidRPr="00D3130E">
        <w:t xml:space="preserve">that is not a self managed superannuation fund </w:t>
      </w:r>
      <w:r w:rsidRPr="00D3130E">
        <w:t>to end the appointment of a person as:</w:t>
      </w:r>
    </w:p>
    <w:p w14:paraId="1CFDC8C3" w14:textId="77777777" w:rsidR="00AB66AF" w:rsidRPr="00D3130E" w:rsidRDefault="00AB66AF" w:rsidP="00AB66AF">
      <w:pPr>
        <w:pStyle w:val="paragraph"/>
      </w:pPr>
      <w:r w:rsidRPr="00D3130E">
        <w:tab/>
        <w:t>(a)</w:t>
      </w:r>
      <w:r w:rsidRPr="00D3130E">
        <w:tab/>
        <w:t xml:space="preserve">the </w:t>
      </w:r>
      <w:r w:rsidR="000E112C" w:rsidRPr="00D3130E">
        <w:t>auditor</w:t>
      </w:r>
      <w:r w:rsidRPr="00D3130E">
        <w:t xml:space="preserve"> of the superannuation entity; or</w:t>
      </w:r>
    </w:p>
    <w:p w14:paraId="4F0B973D" w14:textId="77777777" w:rsidR="00AB66AF" w:rsidRPr="00D3130E" w:rsidRDefault="00AB66AF" w:rsidP="00AB66AF">
      <w:pPr>
        <w:pStyle w:val="paragraph"/>
      </w:pPr>
      <w:r w:rsidRPr="00D3130E">
        <w:tab/>
        <w:t>(b)</w:t>
      </w:r>
      <w:r w:rsidRPr="00D3130E">
        <w:tab/>
        <w:t>the actuary of the superannuation entity.</w:t>
      </w:r>
    </w:p>
    <w:p w14:paraId="030434A3" w14:textId="77777777" w:rsidR="00C213AA" w:rsidRPr="00D3130E" w:rsidRDefault="00C213AA" w:rsidP="00C213AA">
      <w:pPr>
        <w:pStyle w:val="notetext"/>
      </w:pPr>
      <w:r w:rsidRPr="00D3130E">
        <w:t>Note:</w:t>
      </w:r>
      <w:r w:rsidRPr="00D3130E">
        <w:tab/>
        <w:t>See also subsection (11).</w:t>
      </w:r>
    </w:p>
    <w:p w14:paraId="0AB5D40F" w14:textId="51660A5C" w:rsidR="00AB66AF" w:rsidRPr="00D3130E" w:rsidRDefault="00AB66AF" w:rsidP="00AB66AF">
      <w:pPr>
        <w:pStyle w:val="subsection"/>
      </w:pPr>
      <w:r w:rsidRPr="00D3130E">
        <w:tab/>
        <w:t>(2)</w:t>
      </w:r>
      <w:r w:rsidRPr="00D3130E">
        <w:tab/>
        <w:t>The grounds for giving a direction to end a person’s appointment are:</w:t>
      </w:r>
    </w:p>
    <w:p w14:paraId="7C94EF34" w14:textId="14E10245" w:rsidR="00CE412A" w:rsidRPr="00D3130E" w:rsidRDefault="00CE412A" w:rsidP="00CE412A">
      <w:pPr>
        <w:pStyle w:val="paragraph"/>
      </w:pPr>
      <w:r w:rsidRPr="00D3130E">
        <w:tab/>
        <w:t>(a)</w:t>
      </w:r>
      <w:r w:rsidRPr="00D3130E">
        <w:tab/>
        <w:t xml:space="preserve">the person is disqualified under </w:t>
      </w:r>
      <w:r w:rsidR="00367EEE">
        <w:t>section 1</w:t>
      </w:r>
      <w:r w:rsidRPr="00D3130E">
        <w:t>30D</w:t>
      </w:r>
      <w:r w:rsidR="00C213AA" w:rsidRPr="00D3130E">
        <w:t>, 130EA</w:t>
      </w:r>
      <w:r w:rsidRPr="00D3130E">
        <w:t xml:space="preserve"> or 131 from being, or acting as, an </w:t>
      </w:r>
      <w:r w:rsidR="000E112C" w:rsidRPr="00D3130E">
        <w:t>auditor</w:t>
      </w:r>
      <w:r w:rsidRPr="00D3130E">
        <w:t xml:space="preserve"> or actuary of the superannuation entity; or</w:t>
      </w:r>
    </w:p>
    <w:p w14:paraId="23257A55" w14:textId="77777777" w:rsidR="00C213AA" w:rsidRPr="00D3130E" w:rsidRDefault="00C213AA" w:rsidP="00C213AA">
      <w:pPr>
        <w:pStyle w:val="paragraph"/>
      </w:pPr>
      <w:r w:rsidRPr="00D3130E">
        <w:tab/>
        <w:t>(aa)</w:t>
      </w:r>
      <w:r w:rsidRPr="00D3130E">
        <w:tab/>
        <w:t>if the person is a firm or company—the lead auditor for an audit of a registrable superannuation entity that is or was conducted by the person:</w:t>
      </w:r>
    </w:p>
    <w:p w14:paraId="6FD2CC2B" w14:textId="61993DB7" w:rsidR="00C213AA" w:rsidRPr="00D3130E" w:rsidRDefault="00C213AA" w:rsidP="00C213AA">
      <w:pPr>
        <w:pStyle w:val="paragraphsub"/>
      </w:pPr>
      <w:r w:rsidRPr="00D3130E">
        <w:tab/>
        <w:t>(i)</w:t>
      </w:r>
      <w:r w:rsidRPr="00D3130E">
        <w:tab/>
        <w:t xml:space="preserve">is disqualified under </w:t>
      </w:r>
      <w:r w:rsidR="00367EEE">
        <w:t>section 1</w:t>
      </w:r>
      <w:r w:rsidRPr="00D3130E">
        <w:t>30D; or</w:t>
      </w:r>
    </w:p>
    <w:p w14:paraId="04EF7DCB" w14:textId="77777777" w:rsidR="00C213AA" w:rsidRPr="00D3130E" w:rsidRDefault="00C213AA" w:rsidP="00C213AA">
      <w:pPr>
        <w:pStyle w:val="paragraphsub"/>
      </w:pPr>
      <w:r w:rsidRPr="00D3130E">
        <w:tab/>
        <w:t>(ii)</w:t>
      </w:r>
      <w:r w:rsidRPr="00D3130E">
        <w:tab/>
        <w:t>did not meet the relevant eligibility criteria set out in the prudential standards; or</w:t>
      </w:r>
    </w:p>
    <w:p w14:paraId="72B98512" w14:textId="77777777" w:rsidR="00C213AA" w:rsidRPr="00D3130E" w:rsidRDefault="00C213AA" w:rsidP="00C213AA">
      <w:pPr>
        <w:pStyle w:val="paragraphsub"/>
      </w:pPr>
      <w:r w:rsidRPr="00D3130E">
        <w:tab/>
        <w:t>(iii)</w:t>
      </w:r>
      <w:r w:rsidRPr="00D3130E">
        <w:tab/>
        <w:t>is not a fit and proper person to be a lead auditor; or</w:t>
      </w:r>
    </w:p>
    <w:p w14:paraId="78A9A116" w14:textId="5F93A2AF" w:rsidR="00AB66AF" w:rsidRPr="00D3130E" w:rsidRDefault="00AB66AF" w:rsidP="00AB66AF">
      <w:pPr>
        <w:pStyle w:val="paragraph"/>
      </w:pPr>
      <w:r w:rsidRPr="00D3130E">
        <w:tab/>
        <w:t>(b)</w:t>
      </w:r>
      <w:r w:rsidRPr="00D3130E">
        <w:tab/>
      </w:r>
      <w:r w:rsidR="00C213AA" w:rsidRPr="00D3130E">
        <w:t>if the person is an individual—</w:t>
      </w:r>
      <w:r w:rsidRPr="00D3130E">
        <w:t>the person is not a fit and proper person to hold the appointment; or</w:t>
      </w:r>
    </w:p>
    <w:p w14:paraId="1E95CB4B" w14:textId="77777777" w:rsidR="000E112C" w:rsidRPr="00D3130E" w:rsidRDefault="000E112C" w:rsidP="000E112C">
      <w:pPr>
        <w:pStyle w:val="paragraph"/>
      </w:pPr>
      <w:r w:rsidRPr="00D3130E">
        <w:tab/>
        <w:t>(ba)</w:t>
      </w:r>
      <w:r w:rsidRPr="00D3130E">
        <w:tab/>
        <w:t>the person has been or acted as the auditor or actuary of a registrable superannuation entity, knowing that he or she did not meet the relevant eligibility criteria set out in the prudential standards; or</w:t>
      </w:r>
    </w:p>
    <w:p w14:paraId="73A4D149" w14:textId="6ADA9222" w:rsidR="00AB66AF" w:rsidRPr="00D3130E" w:rsidRDefault="00AB66AF" w:rsidP="00AB66AF">
      <w:pPr>
        <w:pStyle w:val="paragraph"/>
      </w:pPr>
      <w:r w:rsidRPr="00D3130E">
        <w:tab/>
        <w:t>(c)</w:t>
      </w:r>
      <w:r w:rsidRPr="00D3130E">
        <w:tab/>
        <w:t>the person has failed to perform adequately and properly the duties or functions of the appointment under this Act, the regulations</w:t>
      </w:r>
      <w:r w:rsidR="000E112C" w:rsidRPr="00D3130E">
        <w:t xml:space="preserve">, </w:t>
      </w:r>
      <w:r w:rsidR="00533966" w:rsidRPr="00D3130E">
        <w:t xml:space="preserve">the prudential standards, the </w:t>
      </w:r>
      <w:r w:rsidR="00533966" w:rsidRPr="00D3130E">
        <w:rPr>
          <w:i/>
        </w:rPr>
        <w:t xml:space="preserve">Financial Sector (Collection of Data) Act 2001 </w:t>
      </w:r>
      <w:r w:rsidR="00533966" w:rsidRPr="00D3130E">
        <w:t xml:space="preserve">or the </w:t>
      </w:r>
      <w:r w:rsidR="00533966" w:rsidRPr="00D3130E">
        <w:rPr>
          <w:i/>
        </w:rPr>
        <w:t>Financial Accountability Regime Act 2023</w:t>
      </w:r>
      <w:r w:rsidRPr="00D3130E">
        <w:t>.</w:t>
      </w:r>
    </w:p>
    <w:p w14:paraId="14FDE3F2" w14:textId="59BF35AD" w:rsidR="000E112C" w:rsidRPr="00D3130E" w:rsidRDefault="000E112C" w:rsidP="000E112C">
      <w:pPr>
        <w:pStyle w:val="subsection"/>
      </w:pPr>
      <w:r w:rsidRPr="00D3130E">
        <w:tab/>
        <w:t>(2A)</w:t>
      </w:r>
      <w:r w:rsidRPr="00D3130E">
        <w:tab/>
        <w:t xml:space="preserve">In deciding, for the purposes of </w:t>
      </w:r>
      <w:r w:rsidR="00A619E7" w:rsidRPr="00D3130E">
        <w:t>paragraph (</w:t>
      </w:r>
      <w:r w:rsidRPr="00D3130E">
        <w:t>2)(b), whether a person is a fit and proper person to hold an appointment, APRA may take into account any criteria for fitness and propriety that are relevant to the appointment set out in the prudential standards.</w:t>
      </w:r>
    </w:p>
    <w:p w14:paraId="6B1E694B" w14:textId="77777777" w:rsidR="00AB66AF" w:rsidRPr="00D3130E" w:rsidRDefault="00AB66AF" w:rsidP="00AB66AF">
      <w:pPr>
        <w:pStyle w:val="subsection"/>
      </w:pPr>
      <w:r w:rsidRPr="00D3130E">
        <w:tab/>
        <w:t>(3)</w:t>
      </w:r>
      <w:r w:rsidRPr="00D3130E">
        <w:tab/>
        <w:t>Before directing a trustee or trustees to end a person’s appointment, APRA must:</w:t>
      </w:r>
    </w:p>
    <w:p w14:paraId="08BA4CCC" w14:textId="77777777" w:rsidR="00AB66AF" w:rsidRPr="00D3130E" w:rsidRDefault="00AB66AF" w:rsidP="00AB66AF">
      <w:pPr>
        <w:pStyle w:val="paragraph"/>
      </w:pPr>
      <w:r w:rsidRPr="00D3130E">
        <w:lastRenderedPageBreak/>
        <w:tab/>
        <w:t>(a)</w:t>
      </w:r>
      <w:r w:rsidRPr="00D3130E">
        <w:tab/>
        <w:t>give written notice to:</w:t>
      </w:r>
    </w:p>
    <w:p w14:paraId="6E20ECF9" w14:textId="77777777" w:rsidR="00AB66AF" w:rsidRPr="00D3130E" w:rsidRDefault="00AB66AF" w:rsidP="00AB66AF">
      <w:pPr>
        <w:pStyle w:val="paragraphsub"/>
      </w:pPr>
      <w:r w:rsidRPr="00D3130E">
        <w:tab/>
        <w:t>(i)</w:t>
      </w:r>
      <w:r w:rsidRPr="00D3130E">
        <w:tab/>
        <w:t>the trustee or trustees; and</w:t>
      </w:r>
    </w:p>
    <w:p w14:paraId="002FF583" w14:textId="77777777" w:rsidR="00AB66AF" w:rsidRPr="00D3130E" w:rsidRDefault="00AB66AF" w:rsidP="00AB66AF">
      <w:pPr>
        <w:pStyle w:val="paragraphsub"/>
      </w:pPr>
      <w:r w:rsidRPr="00D3130E">
        <w:tab/>
        <w:t>(ii)</w:t>
      </w:r>
      <w:r w:rsidRPr="00D3130E">
        <w:tab/>
        <w:t>the person; and</w:t>
      </w:r>
    </w:p>
    <w:p w14:paraId="4AEA492D" w14:textId="77777777" w:rsidR="00AB66AF" w:rsidRPr="00D3130E" w:rsidRDefault="00AB66AF" w:rsidP="00AB66AF">
      <w:pPr>
        <w:pStyle w:val="paragraph"/>
      </w:pPr>
      <w:r w:rsidRPr="00D3130E">
        <w:tab/>
        <w:t>(b)</w:t>
      </w:r>
      <w:r w:rsidRPr="00D3130E">
        <w:tab/>
        <w:t>give the trustee or trustees and the person a reasonable opportunity to make submissions on the matter.</w:t>
      </w:r>
    </w:p>
    <w:p w14:paraId="19063219" w14:textId="6874FEFE" w:rsidR="00AB66AF" w:rsidRPr="00D3130E" w:rsidRDefault="00AB66AF" w:rsidP="00AB66AF">
      <w:pPr>
        <w:pStyle w:val="subsection"/>
      </w:pPr>
      <w:r w:rsidRPr="00D3130E">
        <w:tab/>
        <w:t>(4)</w:t>
      </w:r>
      <w:r w:rsidRPr="00D3130E">
        <w:tab/>
        <w:t xml:space="preserve">The notice must include a statement that any submissions in response to the notice may be discussed by APRA with other persons as mentioned in </w:t>
      </w:r>
      <w:r w:rsidR="00A619E7" w:rsidRPr="00D3130E">
        <w:t>paragraph (</w:t>
      </w:r>
      <w:r w:rsidRPr="00D3130E">
        <w:t>5)(b).</w:t>
      </w:r>
    </w:p>
    <w:p w14:paraId="1DBC966B" w14:textId="77777777" w:rsidR="00AB66AF" w:rsidRPr="00D3130E" w:rsidRDefault="00AB66AF" w:rsidP="00AB66AF">
      <w:pPr>
        <w:pStyle w:val="subsection"/>
      </w:pPr>
      <w:r w:rsidRPr="00D3130E">
        <w:tab/>
        <w:t>(5)</w:t>
      </w:r>
      <w:r w:rsidRPr="00D3130E">
        <w:tab/>
        <w:t>If a submission is made in response to the notice, APRA:</w:t>
      </w:r>
    </w:p>
    <w:p w14:paraId="66E33639" w14:textId="77777777" w:rsidR="00AB66AF" w:rsidRPr="00D3130E" w:rsidRDefault="00AB66AF" w:rsidP="00AB66AF">
      <w:pPr>
        <w:pStyle w:val="paragraph"/>
      </w:pPr>
      <w:r w:rsidRPr="00D3130E">
        <w:tab/>
        <w:t>(a)</w:t>
      </w:r>
      <w:r w:rsidRPr="00D3130E">
        <w:tab/>
        <w:t>must have regard to the submission; and</w:t>
      </w:r>
    </w:p>
    <w:p w14:paraId="35A4211E" w14:textId="77777777" w:rsidR="00AB66AF" w:rsidRPr="00D3130E" w:rsidRDefault="00AB66AF" w:rsidP="00AB66AF">
      <w:pPr>
        <w:pStyle w:val="paragraph"/>
      </w:pPr>
      <w:r w:rsidRPr="00D3130E">
        <w:tab/>
        <w:t>(b)</w:t>
      </w:r>
      <w:r w:rsidRPr="00D3130E">
        <w:tab/>
        <w:t>may discuss any matter contained in the submission with any persons APRA considers appropriate for the purpose of assessing the truth of the matter.</w:t>
      </w:r>
    </w:p>
    <w:p w14:paraId="749751C3" w14:textId="77777777" w:rsidR="00AB66AF" w:rsidRPr="00D3130E" w:rsidRDefault="00AB66AF" w:rsidP="00AB66AF">
      <w:pPr>
        <w:pStyle w:val="subsection"/>
      </w:pPr>
      <w:r w:rsidRPr="00D3130E">
        <w:tab/>
        <w:t>(6)</w:t>
      </w:r>
      <w:r w:rsidRPr="00D3130E">
        <w:tab/>
        <w:t>A direction to end a person’s appointment takes effect on the day specified in the direction, which must be at least 7 days after the direction is made.</w:t>
      </w:r>
    </w:p>
    <w:p w14:paraId="64C948CB" w14:textId="77777777" w:rsidR="00C213AA" w:rsidRPr="00D3130E" w:rsidRDefault="00C213AA" w:rsidP="00C213AA">
      <w:pPr>
        <w:pStyle w:val="subsection"/>
      </w:pPr>
      <w:r w:rsidRPr="00D3130E">
        <w:tab/>
        <w:t>(6A)</w:t>
      </w:r>
      <w:r w:rsidRPr="00D3130E">
        <w:tab/>
        <w:t>If APRA directs a trustee or trustees to end a person’s appointment as an auditor of a registrable superannuation entity, APRA must:</w:t>
      </w:r>
    </w:p>
    <w:p w14:paraId="18FA7262" w14:textId="77777777" w:rsidR="00C213AA" w:rsidRPr="00D3130E" w:rsidRDefault="00C213AA" w:rsidP="00C213AA">
      <w:pPr>
        <w:pStyle w:val="paragraph"/>
      </w:pPr>
      <w:r w:rsidRPr="00D3130E">
        <w:tab/>
        <w:t>(a)</w:t>
      </w:r>
      <w:r w:rsidRPr="00D3130E">
        <w:tab/>
        <w:t>notify ASIC of the direction; and</w:t>
      </w:r>
    </w:p>
    <w:p w14:paraId="5B02DCE3" w14:textId="77777777" w:rsidR="00C213AA" w:rsidRPr="00D3130E" w:rsidRDefault="00C213AA" w:rsidP="00C213AA">
      <w:pPr>
        <w:pStyle w:val="paragraph"/>
      </w:pPr>
      <w:r w:rsidRPr="00D3130E">
        <w:tab/>
        <w:t>(b)</w:t>
      </w:r>
      <w:r w:rsidRPr="00D3130E">
        <w:tab/>
        <w:t>do so as soon as practicable after giving the direction.</w:t>
      </w:r>
    </w:p>
    <w:p w14:paraId="6C28AC2F" w14:textId="2BF3A055" w:rsidR="00AB66AF" w:rsidRPr="00D3130E" w:rsidRDefault="00AB66AF" w:rsidP="00AB66AF">
      <w:pPr>
        <w:pStyle w:val="subsection"/>
      </w:pPr>
      <w:r w:rsidRPr="00D3130E">
        <w:tab/>
        <w:t>(7)</w:t>
      </w:r>
      <w:r w:rsidRPr="00D3130E">
        <w:tab/>
        <w:t>If APRA directs a trustee or trustees to end a person’s appointment, APRA must give the trustee or trustees and the person a copy of the direction.</w:t>
      </w:r>
    </w:p>
    <w:p w14:paraId="6F627B23" w14:textId="77777777" w:rsidR="00AB66AF" w:rsidRPr="00D3130E" w:rsidRDefault="00AB66AF" w:rsidP="00AB66AF">
      <w:pPr>
        <w:pStyle w:val="subsection"/>
      </w:pPr>
      <w:r w:rsidRPr="00D3130E">
        <w:tab/>
        <w:t>(8)</w:t>
      </w:r>
      <w:r w:rsidRPr="00D3130E">
        <w:tab/>
        <w:t>A direction to end a person’s appointment is not a legislative instrument.</w:t>
      </w:r>
    </w:p>
    <w:p w14:paraId="301AD57E" w14:textId="77777777" w:rsidR="00AB66AF" w:rsidRPr="00D3130E" w:rsidRDefault="00AB66AF" w:rsidP="00AB66AF">
      <w:pPr>
        <w:pStyle w:val="subsection"/>
      </w:pPr>
      <w:r w:rsidRPr="00D3130E">
        <w:tab/>
        <w:t>(9)</w:t>
      </w:r>
      <w:r w:rsidRPr="00D3130E">
        <w:tab/>
        <w:t>A trustee commits an offence if:</w:t>
      </w:r>
    </w:p>
    <w:p w14:paraId="107D0C48" w14:textId="77777777" w:rsidR="00AB66AF" w:rsidRPr="00D3130E" w:rsidRDefault="00AB66AF" w:rsidP="00AB66AF">
      <w:pPr>
        <w:pStyle w:val="paragraph"/>
      </w:pPr>
      <w:r w:rsidRPr="00D3130E">
        <w:tab/>
        <w:t>(a)</w:t>
      </w:r>
      <w:r w:rsidRPr="00D3130E">
        <w:tab/>
        <w:t>the trustee does or fails to do an act; and</w:t>
      </w:r>
    </w:p>
    <w:p w14:paraId="284CE0E7" w14:textId="77777777" w:rsidR="00AB66AF" w:rsidRPr="00D3130E" w:rsidRDefault="00AB66AF" w:rsidP="00AB66AF">
      <w:pPr>
        <w:pStyle w:val="paragraph"/>
      </w:pPr>
      <w:r w:rsidRPr="00D3130E">
        <w:tab/>
        <w:t>(b)</w:t>
      </w:r>
      <w:r w:rsidRPr="00D3130E">
        <w:tab/>
        <w:t>by doing or failing to do the act, the trustee fails to comply with a direction under this section.</w:t>
      </w:r>
    </w:p>
    <w:p w14:paraId="285CC0FB" w14:textId="77777777" w:rsidR="00AB66AF" w:rsidRPr="00D3130E" w:rsidRDefault="00AB66AF" w:rsidP="00AB66AF">
      <w:pPr>
        <w:pStyle w:val="Penalty"/>
      </w:pPr>
      <w:r w:rsidRPr="00D3130E">
        <w:t>Penalty:</w:t>
      </w:r>
      <w:r w:rsidRPr="00D3130E">
        <w:tab/>
        <w:t>60 penalty units.</w:t>
      </w:r>
    </w:p>
    <w:p w14:paraId="09642678" w14:textId="77777777" w:rsidR="00AB66AF" w:rsidRPr="00D3130E" w:rsidRDefault="00AB66AF" w:rsidP="00AB66AF">
      <w:pPr>
        <w:pStyle w:val="subsection"/>
      </w:pPr>
      <w:r w:rsidRPr="00D3130E">
        <w:lastRenderedPageBreak/>
        <w:tab/>
        <w:t>(10)</w:t>
      </w:r>
      <w:r w:rsidRPr="00D3130E">
        <w:tab/>
        <w:t xml:space="preserve">Strict liability applies to </w:t>
      </w:r>
      <w:r w:rsidR="00C43295" w:rsidRPr="00D3130E">
        <w:t>subsection (</w:t>
      </w:r>
      <w:r w:rsidRPr="00D3130E">
        <w:t>9).</w:t>
      </w:r>
    </w:p>
    <w:p w14:paraId="62246F6E" w14:textId="77777777" w:rsidR="00AB66AF" w:rsidRPr="00D3130E" w:rsidRDefault="00AB66AF" w:rsidP="00AB66AF">
      <w:pPr>
        <w:pStyle w:val="notetext"/>
      </w:pPr>
      <w:r w:rsidRPr="00D3130E">
        <w:t>Note:</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76878E7D" w14:textId="77777777" w:rsidR="00C213AA" w:rsidRPr="00D3130E" w:rsidRDefault="00C213AA" w:rsidP="00C213AA">
      <w:pPr>
        <w:pStyle w:val="SubsectionHead"/>
      </w:pPr>
      <w:r w:rsidRPr="00D3130E">
        <w:t>Firm</w:t>
      </w:r>
    </w:p>
    <w:p w14:paraId="49724626" w14:textId="77777777" w:rsidR="00C213AA" w:rsidRPr="00D3130E" w:rsidRDefault="00C213AA" w:rsidP="00C213AA">
      <w:pPr>
        <w:pStyle w:val="subsection"/>
      </w:pPr>
      <w:r w:rsidRPr="00D3130E">
        <w:tab/>
        <w:t>(11)</w:t>
      </w:r>
      <w:r w:rsidRPr="00D3130E">
        <w:tab/>
        <w:t>This section applies to a firm as if it were a person.</w:t>
      </w:r>
    </w:p>
    <w:p w14:paraId="2AD3C4C0" w14:textId="516FA5EE" w:rsidR="006C1A52" w:rsidRPr="00D3130E" w:rsidRDefault="006C1A52" w:rsidP="00F94521">
      <w:pPr>
        <w:pStyle w:val="ActHead3"/>
        <w:pageBreakBefore/>
      </w:pPr>
      <w:bookmarkStart w:id="47" w:name="_Toc172384066"/>
      <w:r w:rsidRPr="00367EEE">
        <w:rPr>
          <w:rStyle w:val="CharDivNo"/>
        </w:rPr>
        <w:lastRenderedPageBreak/>
        <w:t>Division</w:t>
      </w:r>
      <w:r w:rsidR="00C43295" w:rsidRPr="00367EEE">
        <w:rPr>
          <w:rStyle w:val="CharDivNo"/>
        </w:rPr>
        <w:t> </w:t>
      </w:r>
      <w:r w:rsidRPr="00367EEE">
        <w:rPr>
          <w:rStyle w:val="CharDivNo"/>
        </w:rPr>
        <w:t>4</w:t>
      </w:r>
      <w:r w:rsidRPr="00D3130E">
        <w:t>—</w:t>
      </w:r>
      <w:r w:rsidRPr="00367EEE">
        <w:rPr>
          <w:rStyle w:val="CharDivText"/>
        </w:rPr>
        <w:t>Offences and failure to carry out duties etc.</w:t>
      </w:r>
      <w:bookmarkEnd w:id="47"/>
    </w:p>
    <w:p w14:paraId="192FC1E9" w14:textId="77777777" w:rsidR="00914005" w:rsidRPr="00D3130E" w:rsidRDefault="00914005" w:rsidP="00F662BC">
      <w:pPr>
        <w:pStyle w:val="ActHead5"/>
      </w:pPr>
      <w:bookmarkStart w:id="48" w:name="_Toc172384067"/>
      <w:r w:rsidRPr="00367EEE">
        <w:rPr>
          <w:rStyle w:val="CharSectno"/>
        </w:rPr>
        <w:t>131A</w:t>
      </w:r>
      <w:r w:rsidRPr="00D3130E">
        <w:t xml:space="preserve">  The Regulator may refer matters to a professional association</w:t>
      </w:r>
      <w:bookmarkEnd w:id="48"/>
    </w:p>
    <w:p w14:paraId="582EB80C" w14:textId="0B6B644A" w:rsidR="00914005" w:rsidRPr="00D3130E" w:rsidRDefault="00914005">
      <w:pPr>
        <w:pStyle w:val="subsection"/>
      </w:pPr>
      <w:r w:rsidRPr="00D3130E">
        <w:tab/>
        <w:t>(1)</w:t>
      </w:r>
      <w:r w:rsidRPr="00D3130E">
        <w:tab/>
        <w:t xml:space="preserve">If the Regulator is of the opinion that </w:t>
      </w:r>
      <w:r w:rsidR="00B76D31" w:rsidRPr="00D3130E">
        <w:t xml:space="preserve">an </w:t>
      </w:r>
      <w:r w:rsidR="00FB7450" w:rsidRPr="00D3130E">
        <w:t>individual RSE auditor, a lead auditor</w:t>
      </w:r>
      <w:r w:rsidR="00B76D31" w:rsidRPr="00D3130E">
        <w:t xml:space="preserve"> or a superannuation actuary</w:t>
      </w:r>
      <w:r w:rsidRPr="00D3130E">
        <w:t>:</w:t>
      </w:r>
    </w:p>
    <w:p w14:paraId="13578B3D" w14:textId="77777777" w:rsidR="00914005" w:rsidRPr="00D3130E" w:rsidRDefault="00914005">
      <w:pPr>
        <w:pStyle w:val="paragraph"/>
      </w:pPr>
      <w:r w:rsidRPr="00D3130E">
        <w:tab/>
        <w:t>(a)</w:t>
      </w:r>
      <w:r w:rsidRPr="00D3130E">
        <w:tab/>
        <w:t>has failed, whether within or outside Australia, to carry out or perform adequately and properly:</w:t>
      </w:r>
    </w:p>
    <w:p w14:paraId="208565B3" w14:textId="77777777" w:rsidR="00914005" w:rsidRPr="00D3130E" w:rsidRDefault="00914005">
      <w:pPr>
        <w:pStyle w:val="paragraphsub"/>
      </w:pPr>
      <w:r w:rsidRPr="00D3130E">
        <w:tab/>
        <w:t>(i)</w:t>
      </w:r>
      <w:r w:rsidRPr="00D3130E">
        <w:tab/>
        <w:t>the duties of an auditor or an actuary under this Act</w:t>
      </w:r>
      <w:r w:rsidR="00B76D31" w:rsidRPr="00D3130E">
        <w:t>, the regulations or the prudential standards</w:t>
      </w:r>
      <w:r w:rsidRPr="00D3130E">
        <w:t>; or</w:t>
      </w:r>
    </w:p>
    <w:p w14:paraId="039F4A2F" w14:textId="77777777" w:rsidR="00C213AA" w:rsidRPr="00D3130E" w:rsidRDefault="00C213AA" w:rsidP="00C213AA">
      <w:pPr>
        <w:pStyle w:val="paragraphsub"/>
      </w:pPr>
      <w:r w:rsidRPr="00D3130E">
        <w:tab/>
        <w:t>(ia)</w:t>
      </w:r>
      <w:r w:rsidRPr="00D3130E">
        <w:tab/>
        <w:t xml:space="preserve">the duties of a lead auditor under this Act, the regulations, the prudential standards or Chapter 2M of the </w:t>
      </w:r>
      <w:r w:rsidRPr="00D3130E">
        <w:rPr>
          <w:i/>
        </w:rPr>
        <w:t>Corporations Act 2001</w:t>
      </w:r>
      <w:r w:rsidRPr="00D3130E">
        <w:t>; or</w:t>
      </w:r>
    </w:p>
    <w:p w14:paraId="389B42E5" w14:textId="6DFD6146" w:rsidR="00914005" w:rsidRPr="00D3130E" w:rsidRDefault="00914005">
      <w:pPr>
        <w:pStyle w:val="paragraphsub"/>
      </w:pPr>
      <w:r w:rsidRPr="00D3130E">
        <w:tab/>
        <w:t>(ii)</w:t>
      </w:r>
      <w:r w:rsidRPr="00D3130E">
        <w:tab/>
        <w:t>any duties required by a law of the Commonwealth, a State or a Territory to be carried out or performed by an auditor or an actuary; or</w:t>
      </w:r>
    </w:p>
    <w:p w14:paraId="37620DE1" w14:textId="77777777" w:rsidR="00914005" w:rsidRPr="00D3130E" w:rsidRDefault="00914005">
      <w:pPr>
        <w:pStyle w:val="paragraphsub"/>
      </w:pPr>
      <w:r w:rsidRPr="00D3130E">
        <w:tab/>
        <w:t>(iii)</w:t>
      </w:r>
      <w:r w:rsidRPr="00D3130E">
        <w:tab/>
        <w:t>any functions that an auditor or actuary is entitled to perform in relation to this Act</w:t>
      </w:r>
      <w:r w:rsidR="00B76D31" w:rsidRPr="00D3130E">
        <w:t>, the regulations, the prudential standards</w:t>
      </w:r>
      <w:r w:rsidRPr="00D3130E">
        <w:t xml:space="preserve"> or the </w:t>
      </w:r>
      <w:r w:rsidRPr="00D3130E">
        <w:rPr>
          <w:i/>
        </w:rPr>
        <w:t>Financial Sector (Collection of Data) Act 2001</w:t>
      </w:r>
      <w:r w:rsidRPr="00D3130E">
        <w:t>; or</w:t>
      </w:r>
    </w:p>
    <w:p w14:paraId="304FF286" w14:textId="77777777" w:rsidR="00533966" w:rsidRPr="00D3130E" w:rsidRDefault="00533966" w:rsidP="00533966">
      <w:pPr>
        <w:pStyle w:val="paragraphsub"/>
      </w:pPr>
      <w:bookmarkStart w:id="49" w:name="_Hlk145925495"/>
      <w:r w:rsidRPr="00D3130E">
        <w:tab/>
        <w:t>(iv)</w:t>
      </w:r>
      <w:r w:rsidRPr="00D3130E">
        <w:tab/>
        <w:t xml:space="preserve">any duties required to be performed under the </w:t>
      </w:r>
      <w:r w:rsidRPr="00D3130E">
        <w:rPr>
          <w:i/>
        </w:rPr>
        <w:t>Financial Accountability Regime Act 2023</w:t>
      </w:r>
      <w:r w:rsidRPr="00D3130E">
        <w:t>; or</w:t>
      </w:r>
    </w:p>
    <w:bookmarkEnd w:id="49"/>
    <w:p w14:paraId="47BB3D8A" w14:textId="79BCE696" w:rsidR="00B76D31" w:rsidRPr="00D3130E" w:rsidRDefault="00B76D31" w:rsidP="00B76D31">
      <w:pPr>
        <w:pStyle w:val="paragraph"/>
      </w:pPr>
      <w:r w:rsidRPr="00D3130E">
        <w:tab/>
        <w:t>(aa)</w:t>
      </w:r>
      <w:r w:rsidRPr="00D3130E">
        <w:tab/>
        <w:t>has been or acted as the auditor or actuary of a registrable superannuation entity, knowing that he or she did not meet the relevant eligibility criteria set out in the prudential standards; or</w:t>
      </w:r>
    </w:p>
    <w:p w14:paraId="5F30F848" w14:textId="77777777" w:rsidR="00C213AA" w:rsidRPr="00D3130E" w:rsidRDefault="00C213AA" w:rsidP="00C213AA">
      <w:pPr>
        <w:pStyle w:val="paragraph"/>
      </w:pPr>
      <w:r w:rsidRPr="00D3130E">
        <w:tab/>
        <w:t>(ab)</w:t>
      </w:r>
      <w:r w:rsidRPr="00D3130E">
        <w:tab/>
        <w:t>has been or acted as the lead auditor for an audit of a registrable superannuation entity, knowing that the person did not meet the relevant eligibility criteria set out in the prudential standards; or</w:t>
      </w:r>
    </w:p>
    <w:p w14:paraId="7534B7F0" w14:textId="0D538C4F" w:rsidR="00914005" w:rsidRPr="00D3130E" w:rsidRDefault="00914005">
      <w:pPr>
        <w:pStyle w:val="paragraph"/>
      </w:pPr>
      <w:r w:rsidRPr="00D3130E">
        <w:tab/>
        <w:t>(b)</w:t>
      </w:r>
      <w:r w:rsidRPr="00D3130E">
        <w:tab/>
        <w:t xml:space="preserve">is otherwise not a fit and proper person to be </w:t>
      </w:r>
      <w:r w:rsidR="00B76D31" w:rsidRPr="00D3130E">
        <w:t xml:space="preserve">an </w:t>
      </w:r>
      <w:r w:rsidR="00C213AA" w:rsidRPr="00D3130E">
        <w:t>individual RSE auditor, a lead auditor</w:t>
      </w:r>
      <w:r w:rsidR="00B76D31" w:rsidRPr="00D3130E">
        <w:t xml:space="preserve"> or a superannuation actuary</w:t>
      </w:r>
      <w:r w:rsidRPr="00D3130E">
        <w:t xml:space="preserve"> for the purposes of this Act;</w:t>
      </w:r>
    </w:p>
    <w:p w14:paraId="0281661B" w14:textId="77777777" w:rsidR="00914005" w:rsidRPr="00D3130E" w:rsidRDefault="00914005">
      <w:pPr>
        <w:pStyle w:val="subsection2"/>
      </w:pPr>
      <w:r w:rsidRPr="00D3130E">
        <w:t xml:space="preserve">the Regulator may refer the details of the matter to the persons specified in </w:t>
      </w:r>
      <w:r w:rsidR="00C43295" w:rsidRPr="00D3130E">
        <w:t>subsection (</w:t>
      </w:r>
      <w:r w:rsidRPr="00D3130E">
        <w:t>2).</w:t>
      </w:r>
    </w:p>
    <w:p w14:paraId="3936CD49" w14:textId="7664B0B4" w:rsidR="00914005" w:rsidRPr="00D3130E" w:rsidRDefault="00914005">
      <w:pPr>
        <w:pStyle w:val="notetext"/>
      </w:pPr>
      <w:r w:rsidRPr="00D3130E">
        <w:lastRenderedPageBreak/>
        <w:t>Note:</w:t>
      </w:r>
      <w:r w:rsidRPr="00D3130E">
        <w:tab/>
        <w:t>Persons to whom the Regulator refers the details of the matter are subject to secrecy obligations under section</w:t>
      </w:r>
      <w:r w:rsidR="00C43295" w:rsidRPr="00D3130E">
        <w:t> </w:t>
      </w:r>
      <w:r w:rsidRPr="00D3130E">
        <w:t xml:space="preserve">56 of the </w:t>
      </w:r>
      <w:r w:rsidRPr="00D3130E">
        <w:rPr>
          <w:i/>
        </w:rPr>
        <w:t>Australian Prudential Regulation Authority Act 1998</w:t>
      </w:r>
      <w:r w:rsidRPr="00D3130E">
        <w:t xml:space="preserve"> (if APRA is the Regulator)</w:t>
      </w:r>
      <w:r w:rsidR="003259C1" w:rsidRPr="00D3130E">
        <w:t xml:space="preserve"> or Division</w:t>
      </w:r>
      <w:r w:rsidR="00C43295" w:rsidRPr="00D3130E">
        <w:t> </w:t>
      </w:r>
      <w:r w:rsidR="003259C1" w:rsidRPr="00D3130E">
        <w:t xml:space="preserve">355 in </w:t>
      </w:r>
      <w:r w:rsidR="007330AB" w:rsidRPr="00D3130E">
        <w:t>Schedule 1</w:t>
      </w:r>
      <w:r w:rsidR="003259C1" w:rsidRPr="00D3130E">
        <w:t xml:space="preserve"> to the </w:t>
      </w:r>
      <w:r w:rsidR="003259C1" w:rsidRPr="00D3130E">
        <w:rPr>
          <w:i/>
        </w:rPr>
        <w:t>Taxation Administration Act 1953</w:t>
      </w:r>
      <w:r w:rsidR="003259C1" w:rsidRPr="00D3130E">
        <w:t xml:space="preserve"> (if the Commissioner of Taxation is the Regulator). In particular, see </w:t>
      </w:r>
      <w:r w:rsidR="00A619E7" w:rsidRPr="00D3130E">
        <w:t>paragraph (</w:t>
      </w:r>
      <w:r w:rsidR="003259C1" w:rsidRPr="00D3130E">
        <w:t xml:space="preserve">c) of the definition of </w:t>
      </w:r>
      <w:r w:rsidR="003259C1" w:rsidRPr="00D3130E">
        <w:rPr>
          <w:b/>
          <w:i/>
        </w:rPr>
        <w:t>officer</w:t>
      </w:r>
      <w:r w:rsidR="003259C1" w:rsidRPr="00D3130E">
        <w:t xml:space="preserve"> in </w:t>
      </w:r>
      <w:r w:rsidR="00C43295" w:rsidRPr="00D3130E">
        <w:t>subsection (</w:t>
      </w:r>
      <w:r w:rsidR="003259C1" w:rsidRPr="00D3130E">
        <w:t xml:space="preserve">1), and </w:t>
      </w:r>
      <w:r w:rsidR="00C43295" w:rsidRPr="00D3130E">
        <w:t>subsections (</w:t>
      </w:r>
      <w:r w:rsidR="003259C1" w:rsidRPr="00D3130E">
        <w:t>2), (9) and (10), of section</w:t>
      </w:r>
      <w:r w:rsidR="00C43295" w:rsidRPr="00D3130E">
        <w:t> </w:t>
      </w:r>
      <w:r w:rsidR="003259C1" w:rsidRPr="00D3130E">
        <w:t xml:space="preserve">56 of the </w:t>
      </w:r>
      <w:r w:rsidR="003259C1" w:rsidRPr="00D3130E">
        <w:rPr>
          <w:i/>
        </w:rPr>
        <w:t>Australian Prudential Regulation Authority Act 1998</w:t>
      </w:r>
      <w:r w:rsidR="003259C1" w:rsidRPr="00D3130E">
        <w:t xml:space="preserve"> and sections</w:t>
      </w:r>
      <w:r w:rsidR="00C43295" w:rsidRPr="00D3130E">
        <w:t> </w:t>
      </w:r>
      <w:r w:rsidR="003259C1" w:rsidRPr="00D3130E">
        <w:t>355</w:t>
      </w:r>
      <w:r w:rsidR="00367EEE">
        <w:noBreakHyphen/>
      </w:r>
      <w:r w:rsidR="003259C1" w:rsidRPr="00D3130E">
        <w:t>15 and 355</w:t>
      </w:r>
      <w:r w:rsidR="00367EEE">
        <w:noBreakHyphen/>
      </w:r>
      <w:r w:rsidR="003259C1" w:rsidRPr="00D3130E">
        <w:t xml:space="preserve">25 in </w:t>
      </w:r>
      <w:r w:rsidR="007330AB" w:rsidRPr="00D3130E">
        <w:t>Schedule 1</w:t>
      </w:r>
      <w:r w:rsidR="003259C1" w:rsidRPr="00D3130E">
        <w:t xml:space="preserve"> to the </w:t>
      </w:r>
      <w:r w:rsidR="003259C1" w:rsidRPr="00D3130E">
        <w:rPr>
          <w:i/>
        </w:rPr>
        <w:t>Taxation Administration Act 1953</w:t>
      </w:r>
      <w:r w:rsidRPr="00D3130E">
        <w:rPr>
          <w:i/>
        </w:rPr>
        <w:t>.</w:t>
      </w:r>
    </w:p>
    <w:p w14:paraId="066E3B33" w14:textId="0710414E" w:rsidR="00B76D31" w:rsidRPr="00D3130E" w:rsidRDefault="00B76D31" w:rsidP="00B76D31">
      <w:pPr>
        <w:pStyle w:val="subsection"/>
      </w:pPr>
      <w:r w:rsidRPr="00D3130E">
        <w:tab/>
        <w:t>(1A)</w:t>
      </w:r>
      <w:r w:rsidRPr="00D3130E">
        <w:tab/>
        <w:t xml:space="preserve">In deciding whether it is satisfied as mentioned in </w:t>
      </w:r>
      <w:r w:rsidR="00A619E7" w:rsidRPr="00D3130E">
        <w:t>paragraph (</w:t>
      </w:r>
      <w:r w:rsidRPr="00D3130E">
        <w:t xml:space="preserve">1)(b) in relation to a person who is or has been an </w:t>
      </w:r>
      <w:r w:rsidR="00C213AA" w:rsidRPr="00D3130E">
        <w:t>individual RSE auditor, a lead auditor</w:t>
      </w:r>
      <w:r w:rsidRPr="00D3130E">
        <w:t xml:space="preserve"> or an RSE actuary, the Regulator may also take into account any criteria for fitness and propriety that are relevant to the auditor or actuary set out in the prudential standards.</w:t>
      </w:r>
    </w:p>
    <w:p w14:paraId="4DE1B731" w14:textId="75F13DF0" w:rsidR="00914005" w:rsidRPr="00D3130E" w:rsidRDefault="00914005">
      <w:pPr>
        <w:pStyle w:val="subsection"/>
      </w:pPr>
      <w:r w:rsidRPr="00D3130E">
        <w:tab/>
        <w:t>(2)</w:t>
      </w:r>
      <w:r w:rsidRPr="00D3130E">
        <w:tab/>
        <w:t xml:space="preserve">The persons specified in relation to </w:t>
      </w:r>
      <w:r w:rsidR="00897944" w:rsidRPr="00D3130E">
        <w:t xml:space="preserve">an </w:t>
      </w:r>
      <w:r w:rsidR="00C213AA" w:rsidRPr="00D3130E">
        <w:t>individual RSE auditor, a lead auditor</w:t>
      </w:r>
      <w:r w:rsidR="00897944" w:rsidRPr="00D3130E">
        <w:t xml:space="preserve"> or a superannuation actuary</w:t>
      </w:r>
      <w:r w:rsidRPr="00D3130E">
        <w:t xml:space="preserve"> for the purposes of </w:t>
      </w:r>
      <w:r w:rsidR="00C43295" w:rsidRPr="00D3130E">
        <w:t>subsection (</w:t>
      </w:r>
      <w:r w:rsidRPr="00D3130E">
        <w:t>1) are those members of the auditor’s or actuary’s professional association whom the Regulator believes will be involved:</w:t>
      </w:r>
    </w:p>
    <w:p w14:paraId="673DBE52" w14:textId="77777777" w:rsidR="00914005" w:rsidRPr="00D3130E" w:rsidRDefault="00914005">
      <w:pPr>
        <w:pStyle w:val="paragraph"/>
      </w:pPr>
      <w:r w:rsidRPr="00D3130E">
        <w:tab/>
        <w:t>(a)</w:t>
      </w:r>
      <w:r w:rsidRPr="00D3130E">
        <w:tab/>
        <w:t>in deciding whether the professional association should take any disciplinary or other action against the auditor or actuary in respect of the matter referred; or</w:t>
      </w:r>
    </w:p>
    <w:p w14:paraId="46BB42BB" w14:textId="77777777" w:rsidR="00914005" w:rsidRPr="00D3130E" w:rsidRDefault="00914005">
      <w:pPr>
        <w:pStyle w:val="paragraph"/>
      </w:pPr>
      <w:r w:rsidRPr="00D3130E">
        <w:tab/>
        <w:t>(b)</w:t>
      </w:r>
      <w:r w:rsidRPr="00D3130E">
        <w:tab/>
        <w:t>in taking that action.</w:t>
      </w:r>
    </w:p>
    <w:p w14:paraId="18FBCBD7" w14:textId="3B8396ED" w:rsidR="006C1A52" w:rsidRPr="00D3130E" w:rsidRDefault="006C1A52" w:rsidP="006C1A52">
      <w:pPr>
        <w:pStyle w:val="subsection"/>
      </w:pPr>
      <w:r w:rsidRPr="00D3130E">
        <w:tab/>
        <w:t>(3)</w:t>
      </w:r>
      <w:r w:rsidRPr="00D3130E">
        <w:tab/>
        <w:t xml:space="preserve">In relation to </w:t>
      </w:r>
      <w:r w:rsidR="00897944" w:rsidRPr="00D3130E">
        <w:t xml:space="preserve">an </w:t>
      </w:r>
      <w:r w:rsidR="00C213AA" w:rsidRPr="00D3130E">
        <w:t>individual RSE auditor, a lead auditor</w:t>
      </w:r>
      <w:r w:rsidR="00897944" w:rsidRPr="00D3130E">
        <w:t xml:space="preserve"> or a superannuation actuary</w:t>
      </w:r>
      <w:r w:rsidRPr="00D3130E">
        <w:t xml:space="preserve">, the power of the Regulator under </w:t>
      </w:r>
      <w:r w:rsidR="00C43295" w:rsidRPr="00D3130E">
        <w:t>subsection (</w:t>
      </w:r>
      <w:r w:rsidRPr="00D3130E">
        <w:t xml:space="preserve">1) may be exercised whether or not an order disqualifying the auditor or actuary has been made under </w:t>
      </w:r>
      <w:r w:rsidR="00367EEE">
        <w:t>section 1</w:t>
      </w:r>
      <w:r w:rsidRPr="00D3130E">
        <w:t>30D or 131.</w:t>
      </w:r>
    </w:p>
    <w:p w14:paraId="0EC7AAA9" w14:textId="55E3EEC2" w:rsidR="00914005" w:rsidRPr="00D3130E" w:rsidRDefault="00914005">
      <w:pPr>
        <w:pStyle w:val="subsection"/>
      </w:pPr>
      <w:r w:rsidRPr="00D3130E">
        <w:tab/>
        <w:t>(4)</w:t>
      </w:r>
      <w:r w:rsidRPr="00D3130E">
        <w:tab/>
        <w:t xml:space="preserve">If, under this section, the Regulator refers details of a matter involving </w:t>
      </w:r>
      <w:r w:rsidR="00897944" w:rsidRPr="00D3130E">
        <w:t xml:space="preserve">an </w:t>
      </w:r>
      <w:r w:rsidR="00C213AA" w:rsidRPr="00D3130E">
        <w:t>individual RSE auditor, a lead auditor</w:t>
      </w:r>
      <w:r w:rsidR="00897944" w:rsidRPr="00D3130E">
        <w:t xml:space="preserve"> or a superannuation actuary</w:t>
      </w:r>
      <w:r w:rsidRPr="00D3130E">
        <w:t>, the Regulator must, as soon as practicable but, in any event, not later than 7 days after the referral, by notice in writing given to the auditor or actuary, inform the auditor or actuary:</w:t>
      </w:r>
    </w:p>
    <w:p w14:paraId="1CEAC7AD" w14:textId="77777777" w:rsidR="00914005" w:rsidRPr="00D3130E" w:rsidRDefault="00914005">
      <w:pPr>
        <w:pStyle w:val="paragraph"/>
      </w:pPr>
      <w:r w:rsidRPr="00D3130E">
        <w:tab/>
        <w:t>(a)</w:t>
      </w:r>
      <w:r w:rsidRPr="00D3130E">
        <w:tab/>
        <w:t xml:space="preserve">of the fact that a matter has been referred under </w:t>
      </w:r>
      <w:r w:rsidR="00C43295" w:rsidRPr="00D3130E">
        <w:t>subsection (</w:t>
      </w:r>
      <w:r w:rsidRPr="00D3130E">
        <w:t>1); and</w:t>
      </w:r>
    </w:p>
    <w:p w14:paraId="75FAE6C0" w14:textId="77777777" w:rsidR="00914005" w:rsidRPr="00D3130E" w:rsidRDefault="00914005">
      <w:pPr>
        <w:pStyle w:val="paragraph"/>
      </w:pPr>
      <w:r w:rsidRPr="00D3130E">
        <w:lastRenderedPageBreak/>
        <w:tab/>
        <w:t>(b)</w:t>
      </w:r>
      <w:r w:rsidRPr="00D3130E">
        <w:tab/>
        <w:t>of the nature of the matter so referred.</w:t>
      </w:r>
    </w:p>
    <w:p w14:paraId="357348B7" w14:textId="77777777" w:rsidR="00914005" w:rsidRPr="00D3130E" w:rsidRDefault="00914005" w:rsidP="00F662BC">
      <w:pPr>
        <w:pStyle w:val="ActHead5"/>
      </w:pPr>
      <w:bookmarkStart w:id="50" w:name="_Toc172384068"/>
      <w:r w:rsidRPr="00367EEE">
        <w:rPr>
          <w:rStyle w:val="CharSectno"/>
        </w:rPr>
        <w:t>131B</w:t>
      </w:r>
      <w:r w:rsidRPr="00D3130E">
        <w:t xml:space="preserve">  Offence of holding oneself out as an actuary or auditor</w:t>
      </w:r>
      <w:bookmarkEnd w:id="50"/>
    </w:p>
    <w:p w14:paraId="22B95CCA" w14:textId="77777777" w:rsidR="00914005" w:rsidRPr="00D3130E" w:rsidRDefault="00914005">
      <w:pPr>
        <w:pStyle w:val="subsection"/>
      </w:pPr>
      <w:r w:rsidRPr="00D3130E">
        <w:tab/>
        <w:t>(1)</w:t>
      </w:r>
      <w:r w:rsidRPr="00D3130E">
        <w:tab/>
        <w:t xml:space="preserve">A person </w:t>
      </w:r>
      <w:r w:rsidR="00F11697" w:rsidRPr="00D3130E">
        <w:t>commits</w:t>
      </w:r>
      <w:r w:rsidRPr="00D3130E">
        <w:t xml:space="preserve"> an offence if:</w:t>
      </w:r>
    </w:p>
    <w:p w14:paraId="3C296FB9" w14:textId="77777777" w:rsidR="00914005" w:rsidRPr="00D3130E" w:rsidRDefault="00914005">
      <w:pPr>
        <w:pStyle w:val="paragraph"/>
      </w:pPr>
      <w:r w:rsidRPr="00D3130E">
        <w:tab/>
        <w:t>(a)</w:t>
      </w:r>
      <w:r w:rsidRPr="00D3130E">
        <w:tab/>
        <w:t xml:space="preserve">the person holds themself out as </w:t>
      </w:r>
      <w:r w:rsidR="00897944" w:rsidRPr="00D3130E">
        <w:t>a superannuation actuary</w:t>
      </w:r>
      <w:r w:rsidRPr="00D3130E">
        <w:t>; and</w:t>
      </w:r>
    </w:p>
    <w:p w14:paraId="1CAFEAD8" w14:textId="77777777" w:rsidR="00914005" w:rsidRPr="00D3130E" w:rsidRDefault="00914005">
      <w:pPr>
        <w:pStyle w:val="paragraph"/>
      </w:pPr>
      <w:r w:rsidRPr="00D3130E">
        <w:tab/>
        <w:t>(b)</w:t>
      </w:r>
      <w:r w:rsidRPr="00D3130E">
        <w:tab/>
        <w:t xml:space="preserve">the person is not </w:t>
      </w:r>
      <w:r w:rsidR="00897944" w:rsidRPr="00D3130E">
        <w:t>a superannuation actuary</w:t>
      </w:r>
      <w:r w:rsidRPr="00D3130E">
        <w:t>.</w:t>
      </w:r>
    </w:p>
    <w:p w14:paraId="23D123C2" w14:textId="77777777" w:rsidR="00914005" w:rsidRPr="00D3130E" w:rsidRDefault="00357BAA">
      <w:pPr>
        <w:pStyle w:val="Penalty"/>
      </w:pPr>
      <w:r w:rsidRPr="00D3130E">
        <w:t>Penalty</w:t>
      </w:r>
      <w:r w:rsidR="00914005" w:rsidRPr="00D3130E">
        <w:t>:</w:t>
      </w:r>
      <w:r w:rsidR="00914005" w:rsidRPr="00D3130E">
        <w:tab/>
        <w:t>50 penalty units.</w:t>
      </w:r>
    </w:p>
    <w:p w14:paraId="2955814D" w14:textId="77777777" w:rsidR="00F11697" w:rsidRPr="00D3130E" w:rsidRDefault="00F11697" w:rsidP="00F11697">
      <w:pPr>
        <w:pStyle w:val="subsection"/>
      </w:pPr>
      <w:r w:rsidRPr="00D3130E">
        <w:tab/>
        <w:t>(2)</w:t>
      </w:r>
      <w:r w:rsidRPr="00D3130E">
        <w:tab/>
        <w:t>A person commits an offence if:</w:t>
      </w:r>
    </w:p>
    <w:p w14:paraId="504E26D0" w14:textId="77777777" w:rsidR="00F11697" w:rsidRPr="00D3130E" w:rsidRDefault="00F11697" w:rsidP="00F11697">
      <w:pPr>
        <w:pStyle w:val="paragraph"/>
      </w:pPr>
      <w:r w:rsidRPr="00D3130E">
        <w:tab/>
        <w:t>(a)</w:t>
      </w:r>
      <w:r w:rsidRPr="00D3130E">
        <w:tab/>
        <w:t>the person holds themself out as an approved SMSF auditor; and</w:t>
      </w:r>
    </w:p>
    <w:p w14:paraId="6133CA1C" w14:textId="77777777" w:rsidR="00F11697" w:rsidRPr="00D3130E" w:rsidRDefault="00F11697" w:rsidP="00F11697">
      <w:pPr>
        <w:pStyle w:val="paragraph"/>
      </w:pPr>
      <w:r w:rsidRPr="00D3130E">
        <w:tab/>
        <w:t>(b)</w:t>
      </w:r>
      <w:r w:rsidRPr="00D3130E">
        <w:tab/>
        <w:t>the person is not an approved SMSF auditor.</w:t>
      </w:r>
    </w:p>
    <w:p w14:paraId="1ADD7821" w14:textId="77777777" w:rsidR="00F11697" w:rsidRPr="00D3130E" w:rsidRDefault="00F11697" w:rsidP="00F11697">
      <w:pPr>
        <w:pStyle w:val="Penalty"/>
      </w:pPr>
      <w:r w:rsidRPr="00D3130E">
        <w:t>Penalty:</w:t>
      </w:r>
      <w:r w:rsidRPr="00D3130E">
        <w:tab/>
        <w:t>50 penalty units.</w:t>
      </w:r>
    </w:p>
    <w:p w14:paraId="3D56494E" w14:textId="77777777" w:rsidR="00F11697" w:rsidRPr="00D3130E" w:rsidRDefault="00F11697" w:rsidP="00F11697">
      <w:pPr>
        <w:pStyle w:val="subsection"/>
      </w:pPr>
      <w:r w:rsidRPr="00D3130E">
        <w:tab/>
        <w:t>(2A)</w:t>
      </w:r>
      <w:r w:rsidRPr="00D3130E">
        <w:tab/>
        <w:t>A person commits an offence if:</w:t>
      </w:r>
    </w:p>
    <w:p w14:paraId="3246FB78" w14:textId="77777777" w:rsidR="00F11697" w:rsidRPr="00D3130E" w:rsidRDefault="00F11697" w:rsidP="00F11697">
      <w:pPr>
        <w:pStyle w:val="paragraph"/>
      </w:pPr>
      <w:r w:rsidRPr="00D3130E">
        <w:tab/>
        <w:t>(a)</w:t>
      </w:r>
      <w:r w:rsidRPr="00D3130E">
        <w:tab/>
        <w:t xml:space="preserve">the person holds themself out as </w:t>
      </w:r>
      <w:r w:rsidR="00897944" w:rsidRPr="00D3130E">
        <w:t>an RSE auditor</w:t>
      </w:r>
      <w:r w:rsidRPr="00D3130E">
        <w:t>; and</w:t>
      </w:r>
    </w:p>
    <w:p w14:paraId="682A0508" w14:textId="77777777" w:rsidR="00F11697" w:rsidRPr="00D3130E" w:rsidRDefault="00F11697" w:rsidP="00F11697">
      <w:pPr>
        <w:pStyle w:val="paragraph"/>
      </w:pPr>
      <w:r w:rsidRPr="00D3130E">
        <w:tab/>
        <w:t>(b)</w:t>
      </w:r>
      <w:r w:rsidRPr="00D3130E">
        <w:tab/>
        <w:t xml:space="preserve">the person is not </w:t>
      </w:r>
      <w:r w:rsidR="00897944" w:rsidRPr="00D3130E">
        <w:t>an RSE auditor</w:t>
      </w:r>
      <w:r w:rsidRPr="00D3130E">
        <w:t>.</w:t>
      </w:r>
    </w:p>
    <w:p w14:paraId="2F0FE6F6" w14:textId="77777777" w:rsidR="00F11697" w:rsidRPr="00D3130E" w:rsidRDefault="00F11697" w:rsidP="00F11697">
      <w:pPr>
        <w:pStyle w:val="Penalty"/>
      </w:pPr>
      <w:r w:rsidRPr="00D3130E">
        <w:t>Penalty:</w:t>
      </w:r>
      <w:r w:rsidRPr="00D3130E">
        <w:tab/>
        <w:t>50 penalty units.</w:t>
      </w:r>
    </w:p>
    <w:p w14:paraId="101C4A28" w14:textId="77777777" w:rsidR="00914005" w:rsidRPr="00D3130E" w:rsidRDefault="00914005">
      <w:pPr>
        <w:pStyle w:val="subsection"/>
      </w:pPr>
      <w:r w:rsidRPr="00D3130E">
        <w:tab/>
        <w:t>(3)</w:t>
      </w:r>
      <w:r w:rsidRPr="00D3130E">
        <w:tab/>
      </w:r>
      <w:r w:rsidR="00C43295" w:rsidRPr="00D3130E">
        <w:t>Subsections (</w:t>
      </w:r>
      <w:r w:rsidR="00F11697" w:rsidRPr="00D3130E">
        <w:t>1), (2) and (2A)</w:t>
      </w:r>
      <w:r w:rsidRPr="00D3130E">
        <w:t xml:space="preserve"> are offences of strict liability.</w:t>
      </w:r>
    </w:p>
    <w:p w14:paraId="28558B64"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74D15145"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4319AEEC" w14:textId="77777777" w:rsidR="00C213AA" w:rsidRPr="00D3130E" w:rsidRDefault="00C213AA" w:rsidP="00C213AA">
      <w:pPr>
        <w:pStyle w:val="notetext"/>
      </w:pPr>
      <w:r w:rsidRPr="00D3130E">
        <w:t>Note 3:</w:t>
      </w:r>
      <w:r w:rsidRPr="00D3130E">
        <w:tab/>
        <w:t>See also sections 131CC and 131CD.</w:t>
      </w:r>
    </w:p>
    <w:p w14:paraId="415320EF" w14:textId="77777777" w:rsidR="00C213AA" w:rsidRPr="00D3130E" w:rsidRDefault="00C213AA" w:rsidP="00C213AA">
      <w:pPr>
        <w:pStyle w:val="ActHead5"/>
      </w:pPr>
      <w:bookmarkStart w:id="51" w:name="_Toc172384069"/>
      <w:r w:rsidRPr="00367EEE">
        <w:rPr>
          <w:rStyle w:val="CharSectno"/>
        </w:rPr>
        <w:t>131BA</w:t>
      </w:r>
      <w:r w:rsidRPr="00D3130E">
        <w:t xml:space="preserve">  Misleading representations by disqualified firm or company</w:t>
      </w:r>
      <w:bookmarkEnd w:id="51"/>
    </w:p>
    <w:p w14:paraId="2D233E4D" w14:textId="77777777" w:rsidR="00C213AA" w:rsidRPr="00D3130E" w:rsidRDefault="00C213AA" w:rsidP="00C213AA">
      <w:pPr>
        <w:pStyle w:val="subsection"/>
      </w:pPr>
      <w:r w:rsidRPr="00D3130E">
        <w:tab/>
        <w:t>(1)</w:t>
      </w:r>
      <w:r w:rsidRPr="00D3130E">
        <w:tab/>
        <w:t>A person commits an offence if:</w:t>
      </w:r>
    </w:p>
    <w:p w14:paraId="3C19E2C5" w14:textId="77777777" w:rsidR="00C213AA" w:rsidRPr="00D3130E" w:rsidRDefault="00C213AA" w:rsidP="00C213AA">
      <w:pPr>
        <w:pStyle w:val="paragraph"/>
      </w:pPr>
      <w:r w:rsidRPr="00D3130E">
        <w:tab/>
        <w:t>(a)</w:t>
      </w:r>
      <w:r w:rsidRPr="00D3130E">
        <w:tab/>
        <w:t>the person is a firm; and</w:t>
      </w:r>
    </w:p>
    <w:p w14:paraId="481D6E64" w14:textId="70637D1A" w:rsidR="00C213AA" w:rsidRPr="00D3130E" w:rsidRDefault="00C213AA" w:rsidP="00C213AA">
      <w:pPr>
        <w:pStyle w:val="paragraph"/>
      </w:pPr>
      <w:r w:rsidRPr="00D3130E">
        <w:tab/>
        <w:t>(b)</w:t>
      </w:r>
      <w:r w:rsidRPr="00D3130E">
        <w:tab/>
        <w:t xml:space="preserve">the firm is disqualified under </w:t>
      </w:r>
      <w:r w:rsidR="00367EEE">
        <w:t>section 1</w:t>
      </w:r>
      <w:r w:rsidRPr="00D3130E">
        <w:t>30EA; and</w:t>
      </w:r>
    </w:p>
    <w:p w14:paraId="2C20CF77" w14:textId="77777777" w:rsidR="00C213AA" w:rsidRPr="00D3130E" w:rsidRDefault="00C213AA" w:rsidP="00C213AA">
      <w:pPr>
        <w:pStyle w:val="paragraph"/>
      </w:pPr>
      <w:r w:rsidRPr="00D3130E">
        <w:tab/>
        <w:t>(c)</w:t>
      </w:r>
      <w:r w:rsidRPr="00D3130E">
        <w:tab/>
        <w:t>the firm represents that a member or employee of the firm is eligible to be an RSE auditor.</w:t>
      </w:r>
    </w:p>
    <w:p w14:paraId="01C3D99B" w14:textId="77777777" w:rsidR="00C213AA" w:rsidRPr="00D3130E" w:rsidRDefault="00C213AA" w:rsidP="00C213AA">
      <w:pPr>
        <w:pStyle w:val="Penalty"/>
      </w:pPr>
      <w:r w:rsidRPr="00D3130E">
        <w:lastRenderedPageBreak/>
        <w:t>Penalty:</w:t>
      </w:r>
      <w:r w:rsidRPr="00D3130E">
        <w:tab/>
        <w:t>50 penalty units</w:t>
      </w:r>
      <w:r w:rsidRPr="00D3130E">
        <w:rPr>
          <w:i/>
        </w:rPr>
        <w:t>.</w:t>
      </w:r>
    </w:p>
    <w:p w14:paraId="517FCCD3" w14:textId="77777777" w:rsidR="00C213AA" w:rsidRPr="00D3130E" w:rsidRDefault="00C213AA" w:rsidP="00C213AA">
      <w:pPr>
        <w:pStyle w:val="subsection"/>
      </w:pPr>
      <w:r w:rsidRPr="00D3130E">
        <w:tab/>
        <w:t>(2)</w:t>
      </w:r>
      <w:r w:rsidRPr="00D3130E">
        <w:tab/>
        <w:t>A person commits an offence if:</w:t>
      </w:r>
    </w:p>
    <w:p w14:paraId="2EE1995E" w14:textId="77777777" w:rsidR="00C213AA" w:rsidRPr="00D3130E" w:rsidRDefault="00C213AA" w:rsidP="00C213AA">
      <w:pPr>
        <w:pStyle w:val="paragraph"/>
      </w:pPr>
      <w:r w:rsidRPr="00D3130E">
        <w:tab/>
        <w:t>(a)</w:t>
      </w:r>
      <w:r w:rsidRPr="00D3130E">
        <w:tab/>
        <w:t>the person is a company; and</w:t>
      </w:r>
    </w:p>
    <w:p w14:paraId="1FC5660B" w14:textId="663FCCF7" w:rsidR="00C213AA" w:rsidRPr="00D3130E" w:rsidRDefault="00C213AA" w:rsidP="00C213AA">
      <w:pPr>
        <w:pStyle w:val="paragraph"/>
      </w:pPr>
      <w:r w:rsidRPr="00D3130E">
        <w:tab/>
        <w:t>(b)</w:t>
      </w:r>
      <w:r w:rsidRPr="00D3130E">
        <w:tab/>
        <w:t xml:space="preserve">the company is disqualified under </w:t>
      </w:r>
      <w:r w:rsidR="00367EEE">
        <w:t>section 1</w:t>
      </w:r>
      <w:r w:rsidRPr="00D3130E">
        <w:t>30EA; and</w:t>
      </w:r>
    </w:p>
    <w:p w14:paraId="72E884FE" w14:textId="77777777" w:rsidR="00C213AA" w:rsidRPr="00D3130E" w:rsidRDefault="00C213AA" w:rsidP="00C213AA">
      <w:pPr>
        <w:pStyle w:val="paragraph"/>
      </w:pPr>
      <w:r w:rsidRPr="00D3130E">
        <w:tab/>
        <w:t>(c)</w:t>
      </w:r>
      <w:r w:rsidRPr="00D3130E">
        <w:tab/>
        <w:t>the company represents that a director or employee of the company is eligible to be an RSE auditor.</w:t>
      </w:r>
    </w:p>
    <w:p w14:paraId="5D42EBAC" w14:textId="77777777" w:rsidR="00C213AA" w:rsidRPr="00D3130E" w:rsidRDefault="00C213AA" w:rsidP="00C213AA">
      <w:pPr>
        <w:pStyle w:val="Penalty"/>
        <w:rPr>
          <w:i/>
        </w:rPr>
      </w:pPr>
      <w:r w:rsidRPr="00D3130E">
        <w:t>Penalty:</w:t>
      </w:r>
      <w:r w:rsidRPr="00D3130E">
        <w:tab/>
        <w:t>250 penalty units.</w:t>
      </w:r>
    </w:p>
    <w:p w14:paraId="6B5818CC" w14:textId="77777777" w:rsidR="00C213AA" w:rsidRPr="00D3130E" w:rsidRDefault="00C213AA" w:rsidP="00C213AA">
      <w:pPr>
        <w:pStyle w:val="subsection"/>
      </w:pPr>
      <w:r w:rsidRPr="00D3130E">
        <w:tab/>
        <w:t>(3)</w:t>
      </w:r>
      <w:r w:rsidRPr="00D3130E">
        <w:tab/>
        <w:t>Subsections (1) and (2) are offences of strict liability.</w:t>
      </w:r>
    </w:p>
    <w:p w14:paraId="2DBC38DB" w14:textId="77777777" w:rsidR="00C213AA" w:rsidRPr="00D3130E" w:rsidRDefault="00C213AA" w:rsidP="00C213AA">
      <w:pPr>
        <w:pStyle w:val="notetext"/>
      </w:pPr>
      <w:r w:rsidRPr="00D3130E">
        <w:t>Note:</w:t>
      </w:r>
      <w:r w:rsidRPr="00D3130E">
        <w:tab/>
        <w:t>See also sections 131CC and 131CD.</w:t>
      </w:r>
    </w:p>
    <w:p w14:paraId="1D27AB05" w14:textId="24935721" w:rsidR="00CE412A" w:rsidRPr="00D3130E" w:rsidRDefault="00CE412A" w:rsidP="00CE412A">
      <w:pPr>
        <w:pStyle w:val="ActHead5"/>
      </w:pPr>
      <w:bookmarkStart w:id="52" w:name="_Toc172384070"/>
      <w:r w:rsidRPr="00367EEE">
        <w:rPr>
          <w:rStyle w:val="CharSectno"/>
        </w:rPr>
        <w:t>131C</w:t>
      </w:r>
      <w:r w:rsidRPr="00D3130E">
        <w:t xml:space="preserve">  Disqualified persons not to be auditor or actuary of superannuation entities</w:t>
      </w:r>
      <w:bookmarkEnd w:id="52"/>
    </w:p>
    <w:p w14:paraId="15D8A879" w14:textId="77777777" w:rsidR="00CE412A" w:rsidRPr="00D3130E" w:rsidRDefault="00CE412A" w:rsidP="00CE412A">
      <w:pPr>
        <w:pStyle w:val="subsection"/>
      </w:pPr>
      <w:r w:rsidRPr="00D3130E">
        <w:tab/>
        <w:t>(1)</w:t>
      </w:r>
      <w:r w:rsidRPr="00D3130E">
        <w:tab/>
        <w:t>A person commits an offence if:</w:t>
      </w:r>
    </w:p>
    <w:p w14:paraId="33C3F2A3" w14:textId="77777777" w:rsidR="00CE412A" w:rsidRPr="00D3130E" w:rsidRDefault="00CE412A" w:rsidP="00CE412A">
      <w:pPr>
        <w:pStyle w:val="paragraph"/>
      </w:pPr>
      <w:r w:rsidRPr="00D3130E">
        <w:tab/>
        <w:t>(a)</w:t>
      </w:r>
      <w:r w:rsidRPr="00D3130E">
        <w:tab/>
        <w:t>the person is, or acts as, an auditor or actuary of a superannuation entity for the purposes of this Act; and</w:t>
      </w:r>
    </w:p>
    <w:p w14:paraId="7F403865" w14:textId="77777777" w:rsidR="00CE412A" w:rsidRPr="00D3130E" w:rsidRDefault="00CE412A" w:rsidP="00CE412A">
      <w:pPr>
        <w:pStyle w:val="paragraph"/>
      </w:pPr>
      <w:r w:rsidRPr="00D3130E">
        <w:tab/>
        <w:t>(b)</w:t>
      </w:r>
      <w:r w:rsidRPr="00D3130E">
        <w:tab/>
        <w:t>either:</w:t>
      </w:r>
    </w:p>
    <w:p w14:paraId="5DC06B15" w14:textId="7A33F706" w:rsidR="00CE412A" w:rsidRPr="00D3130E" w:rsidRDefault="00CE412A" w:rsidP="00CE412A">
      <w:pPr>
        <w:pStyle w:val="paragraphsub"/>
      </w:pPr>
      <w:r w:rsidRPr="00D3130E">
        <w:tab/>
        <w:t>(i)</w:t>
      </w:r>
      <w:r w:rsidRPr="00D3130E">
        <w:tab/>
        <w:t xml:space="preserve">for a person who is disqualified under </w:t>
      </w:r>
      <w:r w:rsidR="00367EEE">
        <w:t>section 1</w:t>
      </w:r>
      <w:r w:rsidRPr="00D3130E">
        <w:t>30D—the person is disqualified from being or acting as an auditor or actuary (as the case requires) of that superannuation entity; or</w:t>
      </w:r>
    </w:p>
    <w:p w14:paraId="39D8F027" w14:textId="193495C3" w:rsidR="00F11697" w:rsidRPr="00D3130E" w:rsidRDefault="00F11697" w:rsidP="00F11697">
      <w:pPr>
        <w:pStyle w:val="paragraphsub"/>
      </w:pPr>
      <w:r w:rsidRPr="00D3130E">
        <w:tab/>
        <w:t>(ii)</w:t>
      </w:r>
      <w:r w:rsidRPr="00D3130E">
        <w:tab/>
        <w:t xml:space="preserve">the person is disqualified or suspended under </w:t>
      </w:r>
      <w:r w:rsidR="00367EEE">
        <w:t>section 1</w:t>
      </w:r>
      <w:r w:rsidRPr="00D3130E">
        <w:t>30F from being an approved SMSF auditor; or</w:t>
      </w:r>
    </w:p>
    <w:p w14:paraId="5281D4BE" w14:textId="7A88C3E1" w:rsidR="00F11697" w:rsidRPr="00D3130E" w:rsidRDefault="00F11697" w:rsidP="00F11697">
      <w:pPr>
        <w:pStyle w:val="paragraphsub"/>
      </w:pPr>
      <w:r w:rsidRPr="00D3130E">
        <w:tab/>
        <w:t>(iii)</w:t>
      </w:r>
      <w:r w:rsidRPr="00D3130E">
        <w:tab/>
        <w:t xml:space="preserve">the person is disqualified under </w:t>
      </w:r>
      <w:r w:rsidR="00367EEE">
        <w:t>section 1</w:t>
      </w:r>
      <w:r w:rsidRPr="00D3130E">
        <w:t>31 from being an actuary; and</w:t>
      </w:r>
    </w:p>
    <w:p w14:paraId="59CB6F4A" w14:textId="77777777" w:rsidR="00CE412A" w:rsidRPr="00D3130E" w:rsidRDefault="00CE412A" w:rsidP="00CE412A">
      <w:pPr>
        <w:pStyle w:val="paragraph"/>
      </w:pPr>
      <w:r w:rsidRPr="00D3130E">
        <w:tab/>
        <w:t>(c)</w:t>
      </w:r>
      <w:r w:rsidRPr="00D3130E">
        <w:tab/>
        <w:t>the person knows that he or she is so disqualified</w:t>
      </w:r>
      <w:r w:rsidR="00F11697" w:rsidRPr="00D3130E">
        <w:t xml:space="preserve"> or suspended</w:t>
      </w:r>
      <w:r w:rsidRPr="00D3130E">
        <w:t>.</w:t>
      </w:r>
    </w:p>
    <w:p w14:paraId="6C7943CB" w14:textId="77777777" w:rsidR="00CE412A" w:rsidRPr="00D3130E" w:rsidRDefault="00CE412A" w:rsidP="00CE412A">
      <w:pPr>
        <w:pStyle w:val="Penalty"/>
      </w:pPr>
      <w:r w:rsidRPr="00D3130E">
        <w:t>Penalty:</w:t>
      </w:r>
      <w:r w:rsidRPr="00D3130E">
        <w:tab/>
        <w:t>Imprisonment for 2 years.</w:t>
      </w:r>
    </w:p>
    <w:p w14:paraId="032AC1C1" w14:textId="77777777" w:rsidR="00CE412A" w:rsidRPr="00D3130E" w:rsidRDefault="00CE412A" w:rsidP="00CE412A">
      <w:pPr>
        <w:pStyle w:val="subsection"/>
      </w:pPr>
      <w:r w:rsidRPr="00D3130E">
        <w:tab/>
        <w:t>(2)</w:t>
      </w:r>
      <w:r w:rsidRPr="00D3130E">
        <w:tab/>
        <w:t>A person commits an offence if:</w:t>
      </w:r>
    </w:p>
    <w:p w14:paraId="1A57B819" w14:textId="77777777" w:rsidR="00CE412A" w:rsidRPr="00D3130E" w:rsidRDefault="00CE412A" w:rsidP="00CE412A">
      <w:pPr>
        <w:pStyle w:val="paragraph"/>
      </w:pPr>
      <w:r w:rsidRPr="00D3130E">
        <w:tab/>
        <w:t>(a)</w:t>
      </w:r>
      <w:r w:rsidRPr="00D3130E">
        <w:tab/>
        <w:t>the person is, or acts as, an auditor or actuary of a superannuation entity for the purposes of this Act; and</w:t>
      </w:r>
    </w:p>
    <w:p w14:paraId="323E464A" w14:textId="77777777" w:rsidR="00CE412A" w:rsidRPr="00D3130E" w:rsidRDefault="00CE412A" w:rsidP="00CE412A">
      <w:pPr>
        <w:pStyle w:val="paragraph"/>
      </w:pPr>
      <w:r w:rsidRPr="00D3130E">
        <w:tab/>
        <w:t>(b)</w:t>
      </w:r>
      <w:r w:rsidRPr="00D3130E">
        <w:tab/>
        <w:t>either:</w:t>
      </w:r>
    </w:p>
    <w:p w14:paraId="1A1B6000" w14:textId="11CE8634" w:rsidR="00CE412A" w:rsidRPr="00D3130E" w:rsidRDefault="00CE412A" w:rsidP="00CE412A">
      <w:pPr>
        <w:pStyle w:val="paragraphsub"/>
      </w:pPr>
      <w:r w:rsidRPr="00D3130E">
        <w:lastRenderedPageBreak/>
        <w:tab/>
        <w:t>(i)</w:t>
      </w:r>
      <w:r w:rsidRPr="00D3130E">
        <w:tab/>
        <w:t xml:space="preserve">for a person who is disqualified under </w:t>
      </w:r>
      <w:r w:rsidR="00367EEE">
        <w:t>section 1</w:t>
      </w:r>
      <w:r w:rsidRPr="00D3130E">
        <w:t>30D—the person is disqualified from being or acting as an auditor or actuary (as the case requires) of that superannuation entity; or</w:t>
      </w:r>
    </w:p>
    <w:p w14:paraId="273E8EAF" w14:textId="6C894A78" w:rsidR="00745B5F" w:rsidRPr="00D3130E" w:rsidRDefault="00745B5F" w:rsidP="00745B5F">
      <w:pPr>
        <w:pStyle w:val="paragraphsub"/>
      </w:pPr>
      <w:r w:rsidRPr="00D3130E">
        <w:tab/>
        <w:t>(ii)</w:t>
      </w:r>
      <w:r w:rsidRPr="00D3130E">
        <w:tab/>
        <w:t xml:space="preserve">the person is disqualified or suspended under </w:t>
      </w:r>
      <w:r w:rsidR="00367EEE">
        <w:t>section 1</w:t>
      </w:r>
      <w:r w:rsidRPr="00D3130E">
        <w:t>30F from being an approved SMSF auditor; or</w:t>
      </w:r>
    </w:p>
    <w:p w14:paraId="25F48945" w14:textId="57B9F141" w:rsidR="00745B5F" w:rsidRPr="00D3130E" w:rsidRDefault="00745B5F" w:rsidP="00745B5F">
      <w:pPr>
        <w:pStyle w:val="paragraphsub"/>
      </w:pPr>
      <w:r w:rsidRPr="00D3130E">
        <w:tab/>
        <w:t>(iii)</w:t>
      </w:r>
      <w:r w:rsidRPr="00D3130E">
        <w:tab/>
        <w:t xml:space="preserve">the person is disqualified under </w:t>
      </w:r>
      <w:r w:rsidR="00367EEE">
        <w:t>section 1</w:t>
      </w:r>
      <w:r w:rsidRPr="00D3130E">
        <w:t>31 from being an actuary; and</w:t>
      </w:r>
    </w:p>
    <w:p w14:paraId="3142F0A9" w14:textId="77777777" w:rsidR="00CE412A" w:rsidRPr="00D3130E" w:rsidRDefault="00CE412A" w:rsidP="00CE412A">
      <w:pPr>
        <w:pStyle w:val="paragraph"/>
      </w:pPr>
      <w:r w:rsidRPr="00D3130E">
        <w:tab/>
        <w:t>(c)</w:t>
      </w:r>
      <w:r w:rsidRPr="00D3130E">
        <w:tab/>
        <w:t>the person knows that he or she is so disqualified</w:t>
      </w:r>
      <w:r w:rsidR="00C07EDA" w:rsidRPr="00D3130E">
        <w:t xml:space="preserve"> or suspended</w:t>
      </w:r>
      <w:r w:rsidRPr="00D3130E">
        <w:t>.</w:t>
      </w:r>
    </w:p>
    <w:p w14:paraId="70176001" w14:textId="77777777" w:rsidR="00CE412A" w:rsidRPr="00D3130E" w:rsidRDefault="00CE412A" w:rsidP="00CE412A">
      <w:pPr>
        <w:pStyle w:val="Penalty"/>
      </w:pPr>
      <w:r w:rsidRPr="00D3130E">
        <w:t>Penalty:</w:t>
      </w:r>
      <w:r w:rsidRPr="00D3130E">
        <w:tab/>
        <w:t>60 penalty units.</w:t>
      </w:r>
    </w:p>
    <w:p w14:paraId="4BCAF3AF" w14:textId="77777777" w:rsidR="00CE412A" w:rsidRPr="00D3130E" w:rsidRDefault="00CE412A" w:rsidP="00CE412A">
      <w:pPr>
        <w:pStyle w:val="subsection"/>
      </w:pPr>
      <w:r w:rsidRPr="00D3130E">
        <w:tab/>
        <w:t>(3)</w:t>
      </w:r>
      <w:r w:rsidRPr="00D3130E">
        <w:tab/>
      </w:r>
      <w:r w:rsidR="00C43295" w:rsidRPr="00D3130E">
        <w:t>Subsection (</w:t>
      </w:r>
      <w:r w:rsidRPr="00D3130E">
        <w:t>2) is an offence of strict liability.</w:t>
      </w:r>
    </w:p>
    <w:p w14:paraId="43F35B03" w14:textId="77777777" w:rsidR="00CE412A" w:rsidRPr="00D3130E" w:rsidRDefault="00CE412A" w:rsidP="00CE412A">
      <w:pPr>
        <w:pStyle w:val="notetext"/>
      </w:pPr>
      <w:r w:rsidRPr="00D3130E">
        <w:t>Note:</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6A9D0309" w14:textId="77777777" w:rsidR="00C213AA" w:rsidRPr="00D3130E" w:rsidRDefault="00C213AA" w:rsidP="00C213AA">
      <w:pPr>
        <w:pStyle w:val="ActHead5"/>
      </w:pPr>
      <w:bookmarkStart w:id="53" w:name="_Toc172384071"/>
      <w:r w:rsidRPr="00367EEE">
        <w:rPr>
          <w:rStyle w:val="CharSectno"/>
        </w:rPr>
        <w:t>131CA</w:t>
      </w:r>
      <w:r w:rsidRPr="00D3130E">
        <w:t xml:space="preserve">  Disqualified firms and disqualified companies not to be an RSE auditor</w:t>
      </w:r>
      <w:bookmarkEnd w:id="53"/>
    </w:p>
    <w:p w14:paraId="248A6AA1" w14:textId="77777777" w:rsidR="00C213AA" w:rsidRPr="00D3130E" w:rsidRDefault="00C213AA" w:rsidP="00C213AA">
      <w:pPr>
        <w:pStyle w:val="subsection"/>
      </w:pPr>
      <w:r w:rsidRPr="00D3130E">
        <w:tab/>
        <w:t>(1)</w:t>
      </w:r>
      <w:r w:rsidRPr="00D3130E">
        <w:tab/>
        <w:t>A person commits an offence if:</w:t>
      </w:r>
    </w:p>
    <w:p w14:paraId="6D296DB7" w14:textId="77777777" w:rsidR="00C213AA" w:rsidRPr="00D3130E" w:rsidRDefault="00C213AA" w:rsidP="00C213AA">
      <w:pPr>
        <w:pStyle w:val="paragraph"/>
      </w:pPr>
      <w:r w:rsidRPr="00D3130E">
        <w:tab/>
        <w:t>(a)</w:t>
      </w:r>
      <w:r w:rsidRPr="00D3130E">
        <w:tab/>
        <w:t>the person is a member of a firm; and</w:t>
      </w:r>
    </w:p>
    <w:p w14:paraId="6962ED67" w14:textId="77777777" w:rsidR="00C213AA" w:rsidRPr="00D3130E" w:rsidRDefault="00C213AA" w:rsidP="00C213AA">
      <w:pPr>
        <w:pStyle w:val="paragraph"/>
      </w:pPr>
      <w:r w:rsidRPr="00D3130E">
        <w:tab/>
        <w:t>(b)</w:t>
      </w:r>
      <w:r w:rsidRPr="00D3130E">
        <w:tab/>
        <w:t>the firm is, or acts as, an RSE auditor; and</w:t>
      </w:r>
    </w:p>
    <w:p w14:paraId="133A863A" w14:textId="42A2B395" w:rsidR="00C213AA" w:rsidRPr="00D3130E" w:rsidRDefault="00C213AA" w:rsidP="00C213AA">
      <w:pPr>
        <w:pStyle w:val="paragraph"/>
      </w:pPr>
      <w:r w:rsidRPr="00D3130E">
        <w:tab/>
        <w:t>(c)</w:t>
      </w:r>
      <w:r w:rsidRPr="00D3130E">
        <w:tab/>
        <w:t xml:space="preserve">the firm is disqualified under </w:t>
      </w:r>
      <w:r w:rsidR="00367EEE">
        <w:t>section 1</w:t>
      </w:r>
      <w:r w:rsidRPr="00D3130E">
        <w:t>30EA; and</w:t>
      </w:r>
    </w:p>
    <w:p w14:paraId="473C1192" w14:textId="77777777" w:rsidR="00C213AA" w:rsidRPr="00D3130E" w:rsidRDefault="00C213AA" w:rsidP="00C213AA">
      <w:pPr>
        <w:pStyle w:val="paragraph"/>
      </w:pPr>
      <w:r w:rsidRPr="00D3130E">
        <w:tab/>
        <w:t>(d)</w:t>
      </w:r>
      <w:r w:rsidRPr="00D3130E">
        <w:tab/>
        <w:t>the person knows that the firm is so disqualified.</w:t>
      </w:r>
    </w:p>
    <w:p w14:paraId="667AF836" w14:textId="77777777" w:rsidR="00C213AA" w:rsidRPr="00D3130E" w:rsidRDefault="00C213AA" w:rsidP="00C213AA">
      <w:pPr>
        <w:pStyle w:val="Penalty"/>
      </w:pPr>
      <w:r w:rsidRPr="00D3130E">
        <w:t>Penalty:</w:t>
      </w:r>
      <w:r w:rsidRPr="00D3130E">
        <w:tab/>
        <w:t>Imprisonment for 2 years.</w:t>
      </w:r>
    </w:p>
    <w:p w14:paraId="16911838" w14:textId="77777777" w:rsidR="00C213AA" w:rsidRPr="00D3130E" w:rsidRDefault="00C213AA" w:rsidP="00C213AA">
      <w:pPr>
        <w:pStyle w:val="subsection"/>
      </w:pPr>
      <w:r w:rsidRPr="00D3130E">
        <w:tab/>
        <w:t>(2)</w:t>
      </w:r>
      <w:r w:rsidRPr="00D3130E">
        <w:tab/>
        <w:t>A person commits an offence if:</w:t>
      </w:r>
    </w:p>
    <w:p w14:paraId="575AE5B3" w14:textId="77777777" w:rsidR="00C213AA" w:rsidRPr="00D3130E" w:rsidRDefault="00C213AA" w:rsidP="00C213AA">
      <w:pPr>
        <w:pStyle w:val="paragraph"/>
      </w:pPr>
      <w:r w:rsidRPr="00D3130E">
        <w:tab/>
        <w:t>(a)</w:t>
      </w:r>
      <w:r w:rsidRPr="00D3130E">
        <w:tab/>
        <w:t>the person is, or acts as, an RSE auditor; and</w:t>
      </w:r>
    </w:p>
    <w:p w14:paraId="552AD732" w14:textId="77777777" w:rsidR="00C213AA" w:rsidRPr="00D3130E" w:rsidRDefault="00C213AA" w:rsidP="00C213AA">
      <w:pPr>
        <w:pStyle w:val="paragraph"/>
      </w:pPr>
      <w:r w:rsidRPr="00D3130E">
        <w:tab/>
        <w:t>(b)</w:t>
      </w:r>
      <w:r w:rsidRPr="00D3130E">
        <w:tab/>
        <w:t>the person is a company; and</w:t>
      </w:r>
    </w:p>
    <w:p w14:paraId="678E8AD4" w14:textId="2B310F6A" w:rsidR="00C213AA" w:rsidRPr="00D3130E" w:rsidRDefault="00C213AA" w:rsidP="00C213AA">
      <w:pPr>
        <w:pStyle w:val="paragraph"/>
      </w:pPr>
      <w:r w:rsidRPr="00D3130E">
        <w:tab/>
        <w:t>(c)</w:t>
      </w:r>
      <w:r w:rsidRPr="00D3130E">
        <w:tab/>
        <w:t xml:space="preserve">the company is disqualified under </w:t>
      </w:r>
      <w:r w:rsidR="00367EEE">
        <w:t>section 1</w:t>
      </w:r>
      <w:r w:rsidRPr="00D3130E">
        <w:t>30EA; and</w:t>
      </w:r>
    </w:p>
    <w:p w14:paraId="6270D5E8" w14:textId="77777777" w:rsidR="00C213AA" w:rsidRPr="00D3130E" w:rsidRDefault="00C213AA" w:rsidP="00C213AA">
      <w:pPr>
        <w:pStyle w:val="paragraph"/>
      </w:pPr>
      <w:r w:rsidRPr="00D3130E">
        <w:tab/>
        <w:t>(d)</w:t>
      </w:r>
      <w:r w:rsidRPr="00D3130E">
        <w:tab/>
        <w:t>the person knows that the company is so disqualified.</w:t>
      </w:r>
    </w:p>
    <w:p w14:paraId="1DCB1EE4" w14:textId="77777777" w:rsidR="00C213AA" w:rsidRPr="00D3130E" w:rsidRDefault="00C213AA" w:rsidP="00C213AA">
      <w:pPr>
        <w:pStyle w:val="Penalty"/>
      </w:pPr>
      <w:r w:rsidRPr="00D3130E">
        <w:t>Penalty:</w:t>
      </w:r>
      <w:r w:rsidRPr="00D3130E">
        <w:tab/>
        <w:t>600 penalty units.</w:t>
      </w:r>
    </w:p>
    <w:p w14:paraId="146CE31A" w14:textId="77777777" w:rsidR="00C213AA" w:rsidRPr="00D3130E" w:rsidRDefault="00C213AA" w:rsidP="00C213AA">
      <w:pPr>
        <w:pStyle w:val="subsection"/>
      </w:pPr>
      <w:r w:rsidRPr="00D3130E">
        <w:tab/>
        <w:t>(3)</w:t>
      </w:r>
      <w:r w:rsidRPr="00D3130E">
        <w:tab/>
        <w:t>A person commits an offence if:</w:t>
      </w:r>
    </w:p>
    <w:p w14:paraId="305120DB" w14:textId="77777777" w:rsidR="00C213AA" w:rsidRPr="00D3130E" w:rsidRDefault="00C213AA" w:rsidP="00C213AA">
      <w:pPr>
        <w:pStyle w:val="paragraph"/>
      </w:pPr>
      <w:r w:rsidRPr="00D3130E">
        <w:tab/>
        <w:t>(a)</w:t>
      </w:r>
      <w:r w:rsidRPr="00D3130E">
        <w:tab/>
        <w:t>the person is a member of a firm; and</w:t>
      </w:r>
    </w:p>
    <w:p w14:paraId="3366452E" w14:textId="77777777" w:rsidR="00C213AA" w:rsidRPr="00D3130E" w:rsidRDefault="00C213AA" w:rsidP="00C213AA">
      <w:pPr>
        <w:pStyle w:val="paragraph"/>
      </w:pPr>
      <w:r w:rsidRPr="00D3130E">
        <w:lastRenderedPageBreak/>
        <w:tab/>
        <w:t>(b)</w:t>
      </w:r>
      <w:r w:rsidRPr="00D3130E">
        <w:tab/>
        <w:t>the firm is, or acts as, an RSE auditor; and</w:t>
      </w:r>
    </w:p>
    <w:p w14:paraId="7578C475" w14:textId="0AF8FBC9" w:rsidR="00C213AA" w:rsidRPr="00D3130E" w:rsidRDefault="00C213AA" w:rsidP="00C213AA">
      <w:pPr>
        <w:pStyle w:val="paragraph"/>
      </w:pPr>
      <w:r w:rsidRPr="00D3130E">
        <w:tab/>
        <w:t>(c)</w:t>
      </w:r>
      <w:r w:rsidRPr="00D3130E">
        <w:tab/>
        <w:t xml:space="preserve">the firm is disqualified under </w:t>
      </w:r>
      <w:r w:rsidR="00367EEE">
        <w:t>section 1</w:t>
      </w:r>
      <w:r w:rsidRPr="00D3130E">
        <w:t>30EA.</w:t>
      </w:r>
    </w:p>
    <w:p w14:paraId="3515B909" w14:textId="77777777" w:rsidR="00C213AA" w:rsidRPr="00D3130E" w:rsidRDefault="00C213AA" w:rsidP="00C213AA">
      <w:pPr>
        <w:pStyle w:val="Penalty"/>
      </w:pPr>
      <w:r w:rsidRPr="00D3130E">
        <w:t>Penalty:</w:t>
      </w:r>
      <w:r w:rsidRPr="00D3130E">
        <w:tab/>
        <w:t>60 penalty units.</w:t>
      </w:r>
    </w:p>
    <w:p w14:paraId="1D6863EA" w14:textId="77777777" w:rsidR="00C213AA" w:rsidRPr="00D3130E" w:rsidRDefault="00C213AA" w:rsidP="00C213AA">
      <w:pPr>
        <w:pStyle w:val="subsection"/>
      </w:pPr>
      <w:r w:rsidRPr="00D3130E">
        <w:tab/>
        <w:t>(4)</w:t>
      </w:r>
      <w:r w:rsidRPr="00D3130E">
        <w:tab/>
        <w:t>A person commits an offence if:</w:t>
      </w:r>
    </w:p>
    <w:p w14:paraId="48CDD316" w14:textId="77777777" w:rsidR="00C213AA" w:rsidRPr="00D3130E" w:rsidRDefault="00C213AA" w:rsidP="00C213AA">
      <w:pPr>
        <w:pStyle w:val="paragraph"/>
      </w:pPr>
      <w:r w:rsidRPr="00D3130E">
        <w:tab/>
        <w:t>(a)</w:t>
      </w:r>
      <w:r w:rsidRPr="00D3130E">
        <w:tab/>
        <w:t>the person is, or acts as, an RSE auditor; and</w:t>
      </w:r>
    </w:p>
    <w:p w14:paraId="1B27CCFC" w14:textId="77777777" w:rsidR="00C213AA" w:rsidRPr="00D3130E" w:rsidRDefault="00C213AA" w:rsidP="00C213AA">
      <w:pPr>
        <w:pStyle w:val="paragraph"/>
      </w:pPr>
      <w:r w:rsidRPr="00D3130E">
        <w:tab/>
        <w:t>(b)</w:t>
      </w:r>
      <w:r w:rsidRPr="00D3130E">
        <w:tab/>
        <w:t>the person is a company; and</w:t>
      </w:r>
    </w:p>
    <w:p w14:paraId="60EF98CA" w14:textId="0689CF20" w:rsidR="00C213AA" w:rsidRPr="00D3130E" w:rsidRDefault="00C213AA" w:rsidP="00C213AA">
      <w:pPr>
        <w:pStyle w:val="paragraph"/>
      </w:pPr>
      <w:r w:rsidRPr="00D3130E">
        <w:tab/>
        <w:t>(c)</w:t>
      </w:r>
      <w:r w:rsidRPr="00D3130E">
        <w:tab/>
        <w:t xml:space="preserve">the company is disqualified under </w:t>
      </w:r>
      <w:r w:rsidR="00367EEE">
        <w:t>section 1</w:t>
      </w:r>
      <w:r w:rsidRPr="00D3130E">
        <w:t>30EA.</w:t>
      </w:r>
    </w:p>
    <w:p w14:paraId="62C574E4" w14:textId="77777777" w:rsidR="00C213AA" w:rsidRPr="00D3130E" w:rsidRDefault="00C213AA" w:rsidP="00C213AA">
      <w:pPr>
        <w:pStyle w:val="Penalty"/>
      </w:pPr>
      <w:r w:rsidRPr="00D3130E">
        <w:t>Penalty:</w:t>
      </w:r>
      <w:r w:rsidRPr="00D3130E">
        <w:tab/>
        <w:t>300 penalty units.</w:t>
      </w:r>
    </w:p>
    <w:p w14:paraId="4C22442A" w14:textId="77777777" w:rsidR="00C213AA" w:rsidRPr="00D3130E" w:rsidRDefault="00C213AA" w:rsidP="00C213AA">
      <w:pPr>
        <w:pStyle w:val="subsection"/>
      </w:pPr>
      <w:r w:rsidRPr="00D3130E">
        <w:tab/>
        <w:t>(5)</w:t>
      </w:r>
      <w:r w:rsidRPr="00D3130E">
        <w:tab/>
        <w:t>Subsections (3) and (4) are offences of strict liability.</w:t>
      </w:r>
    </w:p>
    <w:p w14:paraId="599DEA54" w14:textId="77777777" w:rsidR="00C213AA" w:rsidRPr="00D3130E" w:rsidRDefault="00C213AA" w:rsidP="00C213AA">
      <w:pPr>
        <w:pStyle w:val="ActHead5"/>
      </w:pPr>
      <w:bookmarkStart w:id="54" w:name="_Toc172384072"/>
      <w:r w:rsidRPr="00367EEE">
        <w:rPr>
          <w:rStyle w:val="CharSectno"/>
        </w:rPr>
        <w:t>131CB</w:t>
      </w:r>
      <w:r w:rsidRPr="00D3130E">
        <w:t xml:space="preserve">  Members or employees of disqualified firms, and directors or employees of disqualified companies, not to be RSE auditors</w:t>
      </w:r>
      <w:bookmarkEnd w:id="54"/>
    </w:p>
    <w:p w14:paraId="1A338803" w14:textId="77777777" w:rsidR="00C213AA" w:rsidRPr="00D3130E" w:rsidRDefault="00C213AA" w:rsidP="00C213AA">
      <w:pPr>
        <w:pStyle w:val="subsection"/>
      </w:pPr>
      <w:r w:rsidRPr="00D3130E">
        <w:tab/>
        <w:t>(1)</w:t>
      </w:r>
      <w:r w:rsidRPr="00D3130E">
        <w:tab/>
        <w:t>A person commits an offence if:</w:t>
      </w:r>
    </w:p>
    <w:p w14:paraId="45F5995B" w14:textId="77777777" w:rsidR="00C213AA" w:rsidRPr="00D3130E" w:rsidRDefault="00C213AA" w:rsidP="00C213AA">
      <w:pPr>
        <w:pStyle w:val="paragraph"/>
      </w:pPr>
      <w:r w:rsidRPr="00D3130E">
        <w:tab/>
        <w:t>(a)</w:t>
      </w:r>
      <w:r w:rsidRPr="00D3130E">
        <w:tab/>
        <w:t>the person is, or acts as, an RSE auditor; and</w:t>
      </w:r>
    </w:p>
    <w:p w14:paraId="7A090FB9" w14:textId="77777777" w:rsidR="00C213AA" w:rsidRPr="00D3130E" w:rsidRDefault="00C213AA" w:rsidP="00C213AA">
      <w:pPr>
        <w:pStyle w:val="paragraph"/>
      </w:pPr>
      <w:r w:rsidRPr="00D3130E">
        <w:tab/>
        <w:t>(b)</w:t>
      </w:r>
      <w:r w:rsidRPr="00D3130E">
        <w:tab/>
        <w:t>the person is a member or employee of a firm; and</w:t>
      </w:r>
    </w:p>
    <w:p w14:paraId="48AD19FA" w14:textId="5B5A94F6" w:rsidR="00C213AA" w:rsidRPr="00D3130E" w:rsidRDefault="00C213AA" w:rsidP="00C213AA">
      <w:pPr>
        <w:pStyle w:val="paragraph"/>
      </w:pPr>
      <w:r w:rsidRPr="00D3130E">
        <w:tab/>
        <w:t>(c)</w:t>
      </w:r>
      <w:r w:rsidRPr="00D3130E">
        <w:tab/>
        <w:t xml:space="preserve">the firm is disqualified under </w:t>
      </w:r>
      <w:r w:rsidR="00367EEE">
        <w:t>section 1</w:t>
      </w:r>
      <w:r w:rsidRPr="00D3130E">
        <w:t>30EA; and</w:t>
      </w:r>
    </w:p>
    <w:p w14:paraId="33CA69B5" w14:textId="77777777" w:rsidR="00C213AA" w:rsidRPr="00D3130E" w:rsidRDefault="00C213AA" w:rsidP="00C213AA">
      <w:pPr>
        <w:pStyle w:val="paragraph"/>
      </w:pPr>
      <w:r w:rsidRPr="00D3130E">
        <w:tab/>
        <w:t>(d)</w:t>
      </w:r>
      <w:r w:rsidRPr="00D3130E">
        <w:tab/>
        <w:t>the person knows that the firm is so disqualified.</w:t>
      </w:r>
    </w:p>
    <w:p w14:paraId="77460F14" w14:textId="77777777" w:rsidR="00C213AA" w:rsidRPr="00D3130E" w:rsidRDefault="00C213AA" w:rsidP="00C213AA">
      <w:pPr>
        <w:pStyle w:val="Penalty"/>
      </w:pPr>
      <w:r w:rsidRPr="00D3130E">
        <w:t>Penalty:</w:t>
      </w:r>
      <w:r w:rsidRPr="00D3130E">
        <w:tab/>
        <w:t>Imprisonment for 2 years.</w:t>
      </w:r>
    </w:p>
    <w:p w14:paraId="55BD79A9" w14:textId="77777777" w:rsidR="00C213AA" w:rsidRPr="00D3130E" w:rsidRDefault="00C213AA" w:rsidP="00C213AA">
      <w:pPr>
        <w:pStyle w:val="subsection"/>
      </w:pPr>
      <w:r w:rsidRPr="00D3130E">
        <w:tab/>
        <w:t>(2)</w:t>
      </w:r>
      <w:r w:rsidRPr="00D3130E">
        <w:tab/>
        <w:t>A person commits an offence if:</w:t>
      </w:r>
    </w:p>
    <w:p w14:paraId="60F12AEC" w14:textId="77777777" w:rsidR="00C213AA" w:rsidRPr="00D3130E" w:rsidRDefault="00C213AA" w:rsidP="00C213AA">
      <w:pPr>
        <w:pStyle w:val="paragraph"/>
      </w:pPr>
      <w:r w:rsidRPr="00D3130E">
        <w:tab/>
        <w:t>(a)</w:t>
      </w:r>
      <w:r w:rsidRPr="00D3130E">
        <w:tab/>
        <w:t>the person is, or acts as, an RSE auditor; and</w:t>
      </w:r>
    </w:p>
    <w:p w14:paraId="1F089A78" w14:textId="77777777" w:rsidR="00C213AA" w:rsidRPr="00D3130E" w:rsidRDefault="00C213AA" w:rsidP="00C213AA">
      <w:pPr>
        <w:pStyle w:val="paragraph"/>
      </w:pPr>
      <w:r w:rsidRPr="00D3130E">
        <w:tab/>
        <w:t>(b)</w:t>
      </w:r>
      <w:r w:rsidRPr="00D3130E">
        <w:tab/>
        <w:t>the person is a director or employee of a company; and</w:t>
      </w:r>
    </w:p>
    <w:p w14:paraId="281AB54D" w14:textId="620F792B" w:rsidR="00C213AA" w:rsidRPr="00D3130E" w:rsidRDefault="00C213AA" w:rsidP="00C213AA">
      <w:pPr>
        <w:pStyle w:val="paragraph"/>
      </w:pPr>
      <w:r w:rsidRPr="00D3130E">
        <w:tab/>
        <w:t>(c)</w:t>
      </w:r>
      <w:r w:rsidRPr="00D3130E">
        <w:tab/>
        <w:t xml:space="preserve">the company is disqualified under </w:t>
      </w:r>
      <w:r w:rsidR="00367EEE">
        <w:t>section 1</w:t>
      </w:r>
      <w:r w:rsidRPr="00D3130E">
        <w:t>30EA; and</w:t>
      </w:r>
    </w:p>
    <w:p w14:paraId="23AA1E4C" w14:textId="77777777" w:rsidR="00C213AA" w:rsidRPr="00D3130E" w:rsidRDefault="00C213AA" w:rsidP="00C213AA">
      <w:pPr>
        <w:pStyle w:val="paragraph"/>
      </w:pPr>
      <w:r w:rsidRPr="00D3130E">
        <w:tab/>
        <w:t>(d)</w:t>
      </w:r>
      <w:r w:rsidRPr="00D3130E">
        <w:tab/>
        <w:t>the person knows that the company is so disqualified.</w:t>
      </w:r>
    </w:p>
    <w:p w14:paraId="5058FC7C" w14:textId="77777777" w:rsidR="00C213AA" w:rsidRPr="00D3130E" w:rsidRDefault="00C213AA" w:rsidP="00C213AA">
      <w:pPr>
        <w:pStyle w:val="Penalty"/>
      </w:pPr>
      <w:r w:rsidRPr="00D3130E">
        <w:t>Penalty:</w:t>
      </w:r>
      <w:r w:rsidRPr="00D3130E">
        <w:tab/>
        <w:t>Imprisonment for 2 years.</w:t>
      </w:r>
    </w:p>
    <w:p w14:paraId="00DB07B4" w14:textId="77777777" w:rsidR="00C213AA" w:rsidRPr="00D3130E" w:rsidRDefault="00C213AA" w:rsidP="00C213AA">
      <w:pPr>
        <w:pStyle w:val="subsection"/>
      </w:pPr>
      <w:r w:rsidRPr="00D3130E">
        <w:tab/>
        <w:t>(3)</w:t>
      </w:r>
      <w:r w:rsidRPr="00D3130E">
        <w:tab/>
        <w:t>A person commits an offence if:</w:t>
      </w:r>
    </w:p>
    <w:p w14:paraId="6DC33205" w14:textId="77777777" w:rsidR="00C213AA" w:rsidRPr="00D3130E" w:rsidRDefault="00C213AA" w:rsidP="00C213AA">
      <w:pPr>
        <w:pStyle w:val="paragraph"/>
      </w:pPr>
      <w:r w:rsidRPr="00D3130E">
        <w:tab/>
        <w:t>(a)</w:t>
      </w:r>
      <w:r w:rsidRPr="00D3130E">
        <w:tab/>
        <w:t>the person is, or acts as, an RSE auditor; and</w:t>
      </w:r>
    </w:p>
    <w:p w14:paraId="7462DB68" w14:textId="77777777" w:rsidR="00C213AA" w:rsidRPr="00D3130E" w:rsidRDefault="00C213AA" w:rsidP="00C213AA">
      <w:pPr>
        <w:pStyle w:val="paragraph"/>
      </w:pPr>
      <w:r w:rsidRPr="00D3130E">
        <w:tab/>
        <w:t>(b)</w:t>
      </w:r>
      <w:r w:rsidRPr="00D3130E">
        <w:tab/>
        <w:t>the person is a member or employee of a firm; and</w:t>
      </w:r>
    </w:p>
    <w:p w14:paraId="0F881840" w14:textId="7FC38047" w:rsidR="00C213AA" w:rsidRPr="00D3130E" w:rsidRDefault="00C213AA" w:rsidP="00C213AA">
      <w:pPr>
        <w:pStyle w:val="paragraph"/>
      </w:pPr>
      <w:r w:rsidRPr="00D3130E">
        <w:tab/>
        <w:t>(c)</w:t>
      </w:r>
      <w:r w:rsidRPr="00D3130E">
        <w:tab/>
        <w:t xml:space="preserve">the firm is disqualified under </w:t>
      </w:r>
      <w:r w:rsidR="00367EEE">
        <w:t>section 1</w:t>
      </w:r>
      <w:r w:rsidRPr="00D3130E">
        <w:t>30EA.</w:t>
      </w:r>
    </w:p>
    <w:p w14:paraId="7316FF47" w14:textId="77777777" w:rsidR="00C213AA" w:rsidRPr="00D3130E" w:rsidRDefault="00C213AA" w:rsidP="00C213AA">
      <w:pPr>
        <w:pStyle w:val="Penalty"/>
      </w:pPr>
      <w:r w:rsidRPr="00D3130E">
        <w:lastRenderedPageBreak/>
        <w:t>Penalty:</w:t>
      </w:r>
      <w:r w:rsidRPr="00D3130E">
        <w:tab/>
        <w:t>60 penalty units.</w:t>
      </w:r>
    </w:p>
    <w:p w14:paraId="544C3131" w14:textId="77777777" w:rsidR="00C213AA" w:rsidRPr="00D3130E" w:rsidRDefault="00C213AA" w:rsidP="00C213AA">
      <w:pPr>
        <w:pStyle w:val="subsection"/>
      </w:pPr>
      <w:r w:rsidRPr="00D3130E">
        <w:tab/>
        <w:t>(4)</w:t>
      </w:r>
      <w:r w:rsidRPr="00D3130E">
        <w:tab/>
        <w:t>A person commits an offence if:</w:t>
      </w:r>
    </w:p>
    <w:p w14:paraId="0A07FBF2" w14:textId="77777777" w:rsidR="00C213AA" w:rsidRPr="00D3130E" w:rsidRDefault="00C213AA" w:rsidP="00C213AA">
      <w:pPr>
        <w:pStyle w:val="paragraph"/>
      </w:pPr>
      <w:r w:rsidRPr="00D3130E">
        <w:tab/>
        <w:t>(a)</w:t>
      </w:r>
      <w:r w:rsidRPr="00D3130E">
        <w:tab/>
        <w:t>the person is, or acts as, an RSE auditor; and</w:t>
      </w:r>
    </w:p>
    <w:p w14:paraId="6F592FE7" w14:textId="77777777" w:rsidR="00C213AA" w:rsidRPr="00D3130E" w:rsidRDefault="00C213AA" w:rsidP="00C213AA">
      <w:pPr>
        <w:pStyle w:val="paragraph"/>
      </w:pPr>
      <w:r w:rsidRPr="00D3130E">
        <w:tab/>
        <w:t>(b)</w:t>
      </w:r>
      <w:r w:rsidRPr="00D3130E">
        <w:tab/>
        <w:t>the person is a director or employee of a company; and</w:t>
      </w:r>
    </w:p>
    <w:p w14:paraId="4B8FAB93" w14:textId="19AD4E63" w:rsidR="00C213AA" w:rsidRPr="00D3130E" w:rsidRDefault="00C213AA" w:rsidP="00C213AA">
      <w:pPr>
        <w:pStyle w:val="paragraph"/>
      </w:pPr>
      <w:r w:rsidRPr="00D3130E">
        <w:tab/>
        <w:t>(c)</w:t>
      </w:r>
      <w:r w:rsidRPr="00D3130E">
        <w:tab/>
        <w:t xml:space="preserve">the company is disqualified under </w:t>
      </w:r>
      <w:r w:rsidR="00367EEE">
        <w:t>section 1</w:t>
      </w:r>
      <w:r w:rsidRPr="00D3130E">
        <w:t>30EA.</w:t>
      </w:r>
    </w:p>
    <w:p w14:paraId="61B60D94" w14:textId="77777777" w:rsidR="00C213AA" w:rsidRPr="00D3130E" w:rsidRDefault="00C213AA" w:rsidP="00C213AA">
      <w:pPr>
        <w:pStyle w:val="Penalty"/>
      </w:pPr>
      <w:r w:rsidRPr="00D3130E">
        <w:t>Penalty:</w:t>
      </w:r>
      <w:r w:rsidRPr="00D3130E">
        <w:tab/>
        <w:t>60 penalty units.</w:t>
      </w:r>
    </w:p>
    <w:p w14:paraId="2033C52D" w14:textId="77777777" w:rsidR="00C213AA" w:rsidRPr="00D3130E" w:rsidRDefault="00C213AA" w:rsidP="00C213AA">
      <w:pPr>
        <w:pStyle w:val="subsection"/>
      </w:pPr>
      <w:r w:rsidRPr="00D3130E">
        <w:tab/>
        <w:t>(5)</w:t>
      </w:r>
      <w:r w:rsidRPr="00D3130E">
        <w:tab/>
        <w:t>Subsections (3) and (4) are offences of strict liability.</w:t>
      </w:r>
    </w:p>
    <w:p w14:paraId="4D8C210A" w14:textId="7E369B1C" w:rsidR="00C213AA" w:rsidRPr="00D3130E" w:rsidRDefault="00B470E7" w:rsidP="00A7033B">
      <w:pPr>
        <w:pStyle w:val="ActHead3"/>
        <w:pageBreakBefore/>
      </w:pPr>
      <w:bookmarkStart w:id="55" w:name="_Toc172384073"/>
      <w:r w:rsidRPr="00367EEE">
        <w:rPr>
          <w:rStyle w:val="CharDivNo"/>
        </w:rPr>
        <w:lastRenderedPageBreak/>
        <w:t>Division 5</w:t>
      </w:r>
      <w:r w:rsidR="00C213AA" w:rsidRPr="00D3130E">
        <w:t>—</w:t>
      </w:r>
      <w:r w:rsidR="00C213AA" w:rsidRPr="00367EEE">
        <w:rPr>
          <w:rStyle w:val="CharDivText"/>
        </w:rPr>
        <w:t>Special provisions relating to firms and companies</w:t>
      </w:r>
      <w:bookmarkEnd w:id="55"/>
    </w:p>
    <w:p w14:paraId="13DC5B92" w14:textId="77777777" w:rsidR="00C213AA" w:rsidRPr="00D3130E" w:rsidRDefault="00C213AA" w:rsidP="00C213AA">
      <w:pPr>
        <w:pStyle w:val="ActHead5"/>
      </w:pPr>
      <w:bookmarkStart w:id="56" w:name="_Toc172384074"/>
      <w:r w:rsidRPr="00367EEE">
        <w:rPr>
          <w:rStyle w:val="CharSectno"/>
        </w:rPr>
        <w:t>131CC</w:t>
      </w:r>
      <w:r w:rsidRPr="00D3130E">
        <w:t xml:space="preserve">  Offences by members of a firm</w:t>
      </w:r>
      <w:bookmarkEnd w:id="56"/>
    </w:p>
    <w:p w14:paraId="07B1A8D7" w14:textId="5BBD39F3" w:rsidR="00C213AA" w:rsidRPr="00D3130E" w:rsidRDefault="00C213AA" w:rsidP="00C213AA">
      <w:pPr>
        <w:pStyle w:val="subsection"/>
      </w:pPr>
      <w:r w:rsidRPr="00D3130E">
        <w:tab/>
        <w:t>(1)</w:t>
      </w:r>
      <w:r w:rsidRPr="00D3130E">
        <w:tab/>
        <w:t>Section 131BA and sub</w:t>
      </w:r>
      <w:r w:rsidR="00367EEE">
        <w:t>section 1</w:t>
      </w:r>
      <w:r w:rsidRPr="00D3130E">
        <w:t>31B(2A) apply to a firm as if it were a person, but with the changes set out in this section.</w:t>
      </w:r>
    </w:p>
    <w:p w14:paraId="45A6E771" w14:textId="7AEA3765" w:rsidR="00C213AA" w:rsidRPr="00D3130E" w:rsidRDefault="00C213AA" w:rsidP="00C213AA">
      <w:pPr>
        <w:pStyle w:val="subsection"/>
      </w:pPr>
      <w:r w:rsidRPr="00D3130E">
        <w:tab/>
        <w:t>(2)</w:t>
      </w:r>
      <w:r w:rsidRPr="00D3130E">
        <w:tab/>
        <w:t xml:space="preserve">An offence based on </w:t>
      </w:r>
      <w:r w:rsidR="00367EEE">
        <w:t>section 1</w:t>
      </w:r>
      <w:r w:rsidRPr="00D3130E">
        <w:t>31BA or sub</w:t>
      </w:r>
      <w:r w:rsidR="00367EEE">
        <w:t>section 1</w:t>
      </w:r>
      <w:r w:rsidRPr="00D3130E">
        <w:t>31B(2A) that would otherwise be committed by the firm is taken to have been committed by each member of the firm.</w:t>
      </w:r>
    </w:p>
    <w:p w14:paraId="2F09C1C1" w14:textId="77777777" w:rsidR="00C213AA" w:rsidRPr="00D3130E" w:rsidRDefault="00C213AA" w:rsidP="00C213AA">
      <w:pPr>
        <w:pStyle w:val="subsection"/>
      </w:pPr>
      <w:r w:rsidRPr="00D3130E">
        <w:tab/>
        <w:t>(3)</w:t>
      </w:r>
      <w:r w:rsidRPr="00D3130E">
        <w:tab/>
        <w:t>A member of the firm does not commit an offence because of subsection (2) if the member:</w:t>
      </w:r>
    </w:p>
    <w:p w14:paraId="245ACB94" w14:textId="77777777" w:rsidR="00C213AA" w:rsidRPr="00D3130E" w:rsidRDefault="00C213AA" w:rsidP="00C213AA">
      <w:pPr>
        <w:pStyle w:val="paragraph"/>
      </w:pPr>
      <w:r w:rsidRPr="00D3130E">
        <w:tab/>
        <w:t>(a)</w:t>
      </w:r>
      <w:r w:rsidRPr="00D3130E">
        <w:tab/>
        <w:t>does not know of the circumstances that constitute the contravention of the provision concerned; or</w:t>
      </w:r>
    </w:p>
    <w:p w14:paraId="4A40A4A9" w14:textId="77777777" w:rsidR="00C213AA" w:rsidRPr="00D3130E" w:rsidRDefault="00C213AA" w:rsidP="00C213AA">
      <w:pPr>
        <w:pStyle w:val="paragraph"/>
      </w:pPr>
      <w:r w:rsidRPr="00D3130E">
        <w:tab/>
        <w:t>(b)</w:t>
      </w:r>
      <w:r w:rsidRPr="00D3130E">
        <w:tab/>
        <w:t>knows of those circumstances but takes all reasonable steps to correct the contravention as soon as possible after the member becomes aware of those circumstances.</w:t>
      </w:r>
    </w:p>
    <w:p w14:paraId="2CF9D491" w14:textId="16B18ED7" w:rsidR="00C213AA" w:rsidRPr="00D3130E" w:rsidRDefault="00C213AA" w:rsidP="00C213AA">
      <w:pPr>
        <w:pStyle w:val="notetext"/>
      </w:pPr>
      <w:r w:rsidRPr="00D3130E">
        <w:t>Note:</w:t>
      </w:r>
      <w:r w:rsidRPr="00D3130E">
        <w:tab/>
        <w:t>A defendant bears an evidential burden in relation to the matters in subsection (3)—see sub</w:t>
      </w:r>
      <w:r w:rsidR="00367EEE">
        <w:t>section 1</w:t>
      </w:r>
      <w:r w:rsidRPr="00D3130E">
        <w:t xml:space="preserve">3.3(3) of the </w:t>
      </w:r>
      <w:r w:rsidRPr="00D3130E">
        <w:rPr>
          <w:i/>
        </w:rPr>
        <w:t>Criminal Code</w:t>
      </w:r>
      <w:r w:rsidRPr="00D3130E">
        <w:t>.</w:t>
      </w:r>
    </w:p>
    <w:p w14:paraId="075C8B1B" w14:textId="77777777" w:rsidR="00C213AA" w:rsidRPr="00D3130E" w:rsidRDefault="00C213AA" w:rsidP="00C213AA">
      <w:pPr>
        <w:pStyle w:val="ActHead5"/>
      </w:pPr>
      <w:bookmarkStart w:id="57" w:name="_Toc172384075"/>
      <w:r w:rsidRPr="00367EEE">
        <w:rPr>
          <w:rStyle w:val="CharSectno"/>
        </w:rPr>
        <w:t>131CD</w:t>
      </w:r>
      <w:r w:rsidRPr="00D3130E">
        <w:t xml:space="preserve">   Criminal liability of a firm or company</w:t>
      </w:r>
      <w:bookmarkEnd w:id="57"/>
    </w:p>
    <w:p w14:paraId="045148C7" w14:textId="5C0DCB29" w:rsidR="00C213AA" w:rsidRPr="00D3130E" w:rsidRDefault="00C213AA" w:rsidP="00C213AA">
      <w:pPr>
        <w:pStyle w:val="subsection"/>
      </w:pPr>
      <w:r w:rsidRPr="00D3130E">
        <w:tab/>
        <w:t>(1)</w:t>
      </w:r>
      <w:r w:rsidRPr="00D3130E">
        <w:tab/>
        <w:t xml:space="preserve">For the purposes of criminal proceedings under </w:t>
      </w:r>
      <w:r w:rsidR="00367EEE">
        <w:t>section 1</w:t>
      </w:r>
      <w:r w:rsidRPr="00D3130E">
        <w:t>31BA or sub</w:t>
      </w:r>
      <w:r w:rsidR="00367EEE">
        <w:t>section 1</w:t>
      </w:r>
      <w:r w:rsidRPr="00D3130E">
        <w:t>31B(2A) against a firm, an act or omission by an individual who is:</w:t>
      </w:r>
    </w:p>
    <w:p w14:paraId="3D61B616" w14:textId="77777777" w:rsidR="00C213AA" w:rsidRPr="00D3130E" w:rsidRDefault="00C213AA" w:rsidP="00C213AA">
      <w:pPr>
        <w:pStyle w:val="paragraph"/>
      </w:pPr>
      <w:r w:rsidRPr="00D3130E">
        <w:tab/>
        <w:t>(a)</w:t>
      </w:r>
      <w:r w:rsidRPr="00D3130E">
        <w:tab/>
        <w:t>a member of the firm; or</w:t>
      </w:r>
    </w:p>
    <w:p w14:paraId="689341E2" w14:textId="77777777" w:rsidR="00C213AA" w:rsidRPr="00D3130E" w:rsidRDefault="00C213AA" w:rsidP="00C213AA">
      <w:pPr>
        <w:pStyle w:val="paragraph"/>
      </w:pPr>
      <w:r w:rsidRPr="00D3130E">
        <w:tab/>
        <w:t>(b)</w:t>
      </w:r>
      <w:r w:rsidRPr="00D3130E">
        <w:tab/>
        <w:t>an employee or agent of the firm;</w:t>
      </w:r>
    </w:p>
    <w:p w14:paraId="74535769" w14:textId="77777777" w:rsidR="00C213AA" w:rsidRPr="00D3130E" w:rsidRDefault="00C213AA" w:rsidP="00C213AA">
      <w:pPr>
        <w:pStyle w:val="subsection2"/>
      </w:pPr>
      <w:r w:rsidRPr="00D3130E">
        <w:t>acting within the actual or apparent scope of the individual’s employment, or within the individual’s actual or apparent authority, is also to be attributed to the firm.</w:t>
      </w:r>
    </w:p>
    <w:p w14:paraId="3C4D4EF5" w14:textId="72E515FC" w:rsidR="00C213AA" w:rsidRPr="00D3130E" w:rsidRDefault="00C213AA" w:rsidP="00C213AA">
      <w:pPr>
        <w:pStyle w:val="subsection"/>
      </w:pPr>
      <w:r w:rsidRPr="00D3130E">
        <w:tab/>
        <w:t>(2)</w:t>
      </w:r>
      <w:r w:rsidRPr="00D3130E">
        <w:tab/>
        <w:t xml:space="preserve">For the purposes of criminal proceedings under </w:t>
      </w:r>
      <w:r w:rsidR="00367EEE">
        <w:t>section 1</w:t>
      </w:r>
      <w:r w:rsidRPr="00D3130E">
        <w:t>31BA or sub</w:t>
      </w:r>
      <w:r w:rsidR="00367EEE">
        <w:t>section 1</w:t>
      </w:r>
      <w:r w:rsidRPr="00D3130E">
        <w:t>31B(2A) against a company, an act or omission by an individual who is:</w:t>
      </w:r>
    </w:p>
    <w:p w14:paraId="7CDAD18F" w14:textId="77777777" w:rsidR="00C213AA" w:rsidRPr="00D3130E" w:rsidRDefault="00C213AA" w:rsidP="00C213AA">
      <w:pPr>
        <w:pStyle w:val="paragraph"/>
      </w:pPr>
      <w:r w:rsidRPr="00D3130E">
        <w:tab/>
        <w:t>(a)</w:t>
      </w:r>
      <w:r w:rsidRPr="00D3130E">
        <w:tab/>
        <w:t>an officer of the company; or</w:t>
      </w:r>
    </w:p>
    <w:p w14:paraId="71A662DE" w14:textId="77777777" w:rsidR="00C213AA" w:rsidRPr="00D3130E" w:rsidRDefault="00C213AA" w:rsidP="00C213AA">
      <w:pPr>
        <w:pStyle w:val="paragraph"/>
      </w:pPr>
      <w:r w:rsidRPr="00D3130E">
        <w:lastRenderedPageBreak/>
        <w:tab/>
        <w:t>(b)</w:t>
      </w:r>
      <w:r w:rsidRPr="00D3130E">
        <w:tab/>
        <w:t>an employee or agent of the company;</w:t>
      </w:r>
    </w:p>
    <w:p w14:paraId="172BCBAC" w14:textId="77777777" w:rsidR="00C213AA" w:rsidRPr="00D3130E" w:rsidRDefault="00C213AA" w:rsidP="00C213AA">
      <w:pPr>
        <w:pStyle w:val="subsection2"/>
      </w:pPr>
      <w:r w:rsidRPr="00D3130E">
        <w:t>acting within the actual or apparent scope of the individual’s employment, or within the individual’s actual or apparent authority, is also to be attributed to the company.</w:t>
      </w:r>
    </w:p>
    <w:p w14:paraId="69F76525" w14:textId="6131A1AB" w:rsidR="00727B67" w:rsidRPr="00D3130E" w:rsidRDefault="00727B67" w:rsidP="007525D3">
      <w:pPr>
        <w:pStyle w:val="ActHead2"/>
        <w:pageBreakBefore/>
      </w:pPr>
      <w:bookmarkStart w:id="58" w:name="_Toc172384076"/>
      <w:r w:rsidRPr="00367EEE">
        <w:rPr>
          <w:rStyle w:val="CharPartNo"/>
        </w:rPr>
        <w:lastRenderedPageBreak/>
        <w:t>Part</w:t>
      </w:r>
      <w:r w:rsidR="00C43295" w:rsidRPr="00367EEE">
        <w:rPr>
          <w:rStyle w:val="CharPartNo"/>
        </w:rPr>
        <w:t> </w:t>
      </w:r>
      <w:r w:rsidRPr="00367EEE">
        <w:rPr>
          <w:rStyle w:val="CharPartNo"/>
        </w:rPr>
        <w:t>16A</w:t>
      </w:r>
      <w:r w:rsidRPr="00D3130E">
        <w:t>—</w:t>
      </w:r>
      <w:r w:rsidRPr="00367EEE">
        <w:rPr>
          <w:rStyle w:val="CharPartText"/>
        </w:rPr>
        <w:t>APRA’s powers to issue directions</w:t>
      </w:r>
      <w:bookmarkEnd w:id="58"/>
    </w:p>
    <w:p w14:paraId="52F01B3A" w14:textId="77777777" w:rsidR="00727B67" w:rsidRPr="00D3130E" w:rsidRDefault="007B1F64" w:rsidP="00727B67">
      <w:pPr>
        <w:pStyle w:val="ActHead3"/>
      </w:pPr>
      <w:bookmarkStart w:id="59" w:name="_Toc172384077"/>
      <w:r w:rsidRPr="00367EEE">
        <w:rPr>
          <w:rStyle w:val="CharDivNo"/>
        </w:rPr>
        <w:t>Division 1</w:t>
      </w:r>
      <w:r w:rsidR="00727B67" w:rsidRPr="00D3130E">
        <w:t>—</w:t>
      </w:r>
      <w:r w:rsidR="00727B67" w:rsidRPr="00367EEE">
        <w:rPr>
          <w:rStyle w:val="CharDivText"/>
        </w:rPr>
        <w:t>General powers to issue directions</w:t>
      </w:r>
      <w:bookmarkEnd w:id="59"/>
    </w:p>
    <w:p w14:paraId="6051514A" w14:textId="77777777" w:rsidR="00727B67" w:rsidRPr="00D3130E" w:rsidRDefault="00727B67" w:rsidP="00727B67">
      <w:pPr>
        <w:pStyle w:val="ActHead5"/>
      </w:pPr>
      <w:bookmarkStart w:id="60" w:name="_Toc172384078"/>
      <w:r w:rsidRPr="00367EEE">
        <w:rPr>
          <w:rStyle w:val="CharSectno"/>
        </w:rPr>
        <w:t>131D</w:t>
      </w:r>
      <w:r w:rsidRPr="00D3130E">
        <w:t xml:space="preserve">  APRA may give directions to an RSE licensee in relation to licensee’s own conduct</w:t>
      </w:r>
      <w:bookmarkEnd w:id="60"/>
    </w:p>
    <w:p w14:paraId="2AA88031" w14:textId="77777777" w:rsidR="00727B67" w:rsidRPr="00D3130E" w:rsidRDefault="00727B67" w:rsidP="00727B67">
      <w:pPr>
        <w:pStyle w:val="subsection"/>
      </w:pPr>
      <w:r w:rsidRPr="00D3130E">
        <w:tab/>
        <w:t>(1)</w:t>
      </w:r>
      <w:r w:rsidRPr="00D3130E">
        <w:tab/>
        <w:t xml:space="preserve">APRA may give an RSE licensee a direction of a kind mentioned in </w:t>
      </w:r>
      <w:r w:rsidR="00C43295" w:rsidRPr="00D3130E">
        <w:t>subsection (</w:t>
      </w:r>
      <w:r w:rsidRPr="00D3130E">
        <w:t>2) if APRA has reason to believe that:</w:t>
      </w:r>
    </w:p>
    <w:p w14:paraId="1D4A9864" w14:textId="77777777" w:rsidR="00727B67" w:rsidRPr="00D3130E" w:rsidRDefault="00727B67" w:rsidP="00727B67">
      <w:pPr>
        <w:pStyle w:val="paragraph"/>
      </w:pPr>
      <w:r w:rsidRPr="00D3130E">
        <w:tab/>
        <w:t>(a)</w:t>
      </w:r>
      <w:r w:rsidRPr="00D3130E">
        <w:tab/>
        <w:t>the RSE licensee has contravened a provision of:</w:t>
      </w:r>
    </w:p>
    <w:p w14:paraId="51C4FDD5" w14:textId="77777777" w:rsidR="00727B67" w:rsidRPr="00D3130E" w:rsidRDefault="00727B67" w:rsidP="00727B67">
      <w:pPr>
        <w:pStyle w:val="paragraphsub"/>
      </w:pPr>
      <w:r w:rsidRPr="00D3130E">
        <w:tab/>
        <w:t>(i)</w:t>
      </w:r>
      <w:r w:rsidRPr="00D3130E">
        <w:tab/>
        <w:t>this Act; or</w:t>
      </w:r>
    </w:p>
    <w:p w14:paraId="0D4AB57D" w14:textId="77777777" w:rsidR="00727B67" w:rsidRPr="00D3130E" w:rsidRDefault="00727B67" w:rsidP="00727B67">
      <w:pPr>
        <w:pStyle w:val="paragraphsub"/>
      </w:pPr>
      <w:r w:rsidRPr="00D3130E">
        <w:tab/>
        <w:t>(ii)</w:t>
      </w:r>
      <w:r w:rsidRPr="00D3130E">
        <w:tab/>
        <w:t>the regulations; or</w:t>
      </w:r>
    </w:p>
    <w:p w14:paraId="06213F7A" w14:textId="77777777" w:rsidR="00727B67" w:rsidRPr="00D3130E" w:rsidRDefault="00727B67" w:rsidP="00727B67">
      <w:pPr>
        <w:pStyle w:val="paragraphsub"/>
      </w:pPr>
      <w:r w:rsidRPr="00D3130E">
        <w:tab/>
        <w:t>(iii)</w:t>
      </w:r>
      <w:r w:rsidRPr="00D3130E">
        <w:tab/>
        <w:t>the prudential standards; or</w:t>
      </w:r>
    </w:p>
    <w:p w14:paraId="448CCE3D" w14:textId="77777777" w:rsidR="00727B67" w:rsidRPr="00D3130E" w:rsidRDefault="00DF0452" w:rsidP="00727B67">
      <w:pPr>
        <w:pStyle w:val="paragraphsub"/>
      </w:pPr>
      <w:r w:rsidRPr="00D3130E">
        <w:tab/>
        <w:t>(iv</w:t>
      </w:r>
      <w:r w:rsidR="00727B67" w:rsidRPr="00D3130E">
        <w:t>)</w:t>
      </w:r>
      <w:r w:rsidR="00727B67" w:rsidRPr="00D3130E">
        <w:tab/>
        <w:t xml:space="preserve">the </w:t>
      </w:r>
      <w:r w:rsidR="00727B67" w:rsidRPr="00D3130E">
        <w:rPr>
          <w:i/>
        </w:rPr>
        <w:t>Financial Sector (Collection of Data) Act 2001</w:t>
      </w:r>
      <w:r w:rsidR="00727B67" w:rsidRPr="00D3130E">
        <w:t>; or</w:t>
      </w:r>
    </w:p>
    <w:p w14:paraId="50711982" w14:textId="77777777" w:rsidR="00105985" w:rsidRPr="00D3130E" w:rsidRDefault="00105985" w:rsidP="00105985">
      <w:pPr>
        <w:pStyle w:val="paragraphsub"/>
      </w:pPr>
      <w:r w:rsidRPr="00D3130E">
        <w:tab/>
        <w:t>(v)</w:t>
      </w:r>
      <w:r w:rsidRPr="00D3130E">
        <w:tab/>
        <w:t xml:space="preserve">Chapter 2M of the </w:t>
      </w:r>
      <w:r w:rsidRPr="00D3130E">
        <w:rPr>
          <w:i/>
        </w:rPr>
        <w:t>Corporations Act 2001</w:t>
      </w:r>
      <w:r w:rsidRPr="00D3130E">
        <w:t>; or</w:t>
      </w:r>
    </w:p>
    <w:p w14:paraId="68D0C65C" w14:textId="5CFF8853" w:rsidR="00727B67" w:rsidRPr="00D3130E" w:rsidRDefault="00727B67" w:rsidP="00727B67">
      <w:pPr>
        <w:pStyle w:val="paragraph"/>
      </w:pPr>
      <w:r w:rsidRPr="00D3130E">
        <w:tab/>
        <w:t>(b)</w:t>
      </w:r>
      <w:r w:rsidRPr="00D3130E">
        <w:tab/>
        <w:t xml:space="preserve">the RSE licensee is likely to contravene a provision mentioned in </w:t>
      </w:r>
      <w:r w:rsidR="00A619E7" w:rsidRPr="00D3130E">
        <w:t>paragraph (</w:t>
      </w:r>
      <w:r w:rsidRPr="00D3130E">
        <w:t>a), and the direction is reasonably necessary to deal with one or more prudential matters in relation to the RSE licensee; or</w:t>
      </w:r>
    </w:p>
    <w:p w14:paraId="2C56AD36" w14:textId="77777777" w:rsidR="00727B67" w:rsidRPr="00D3130E" w:rsidRDefault="00727B67" w:rsidP="00727B67">
      <w:pPr>
        <w:pStyle w:val="paragraph"/>
      </w:pPr>
      <w:r w:rsidRPr="00D3130E">
        <w:tab/>
        <w:t>(c)</w:t>
      </w:r>
      <w:r w:rsidRPr="00D3130E">
        <w:tab/>
        <w:t xml:space="preserve">the RSE licensee has contravened a condition or direction under this Act or the </w:t>
      </w:r>
      <w:r w:rsidRPr="00D3130E">
        <w:rPr>
          <w:i/>
        </w:rPr>
        <w:t>Financial Sector (Collection of Data) Act 2001</w:t>
      </w:r>
      <w:r w:rsidRPr="00D3130E">
        <w:t>; or</w:t>
      </w:r>
    </w:p>
    <w:p w14:paraId="143FB8C7" w14:textId="77777777" w:rsidR="00727B67" w:rsidRPr="00D3130E" w:rsidRDefault="00727B67" w:rsidP="00727B67">
      <w:pPr>
        <w:pStyle w:val="paragraph"/>
      </w:pPr>
      <w:r w:rsidRPr="00D3130E">
        <w:tab/>
        <w:t>(ca)</w:t>
      </w:r>
      <w:r w:rsidRPr="00D3130E">
        <w:tab/>
        <w:t>the RSE licensee, or the registrable superannuation entity of the RSE licensee, has failed to meet a benchmark that relates to the licensee or entity; or</w:t>
      </w:r>
    </w:p>
    <w:p w14:paraId="6BA05AB2" w14:textId="77777777" w:rsidR="00727B67" w:rsidRPr="00D3130E" w:rsidRDefault="00727B67" w:rsidP="00727B67">
      <w:pPr>
        <w:pStyle w:val="paragraph"/>
      </w:pPr>
      <w:r w:rsidRPr="00D3130E">
        <w:tab/>
        <w:t>(d)</w:t>
      </w:r>
      <w:r w:rsidRPr="00D3130E">
        <w:tab/>
        <w:t>the direction is necessary in the interests of beneficiaries of a registrable superannuation entity of the RSE licensee; or</w:t>
      </w:r>
    </w:p>
    <w:p w14:paraId="01C4458B" w14:textId="77777777" w:rsidR="00727B67" w:rsidRPr="00D3130E" w:rsidRDefault="00727B67" w:rsidP="00727B67">
      <w:pPr>
        <w:pStyle w:val="paragraph"/>
      </w:pPr>
      <w:r w:rsidRPr="00D3130E">
        <w:tab/>
        <w:t>(e)</w:t>
      </w:r>
      <w:r w:rsidRPr="00D3130E">
        <w:tab/>
        <w:t>the RSE licensee is, or is about to become, unable to meet its liabilities (whether as trustee of a registrable superannuation entity or otherwise); or</w:t>
      </w:r>
    </w:p>
    <w:p w14:paraId="61ACA81B" w14:textId="77777777" w:rsidR="00727B67" w:rsidRPr="00D3130E" w:rsidRDefault="00727B67" w:rsidP="00727B67">
      <w:pPr>
        <w:pStyle w:val="paragraph"/>
      </w:pPr>
      <w:r w:rsidRPr="00D3130E">
        <w:tab/>
        <w:t>(f)</w:t>
      </w:r>
      <w:r w:rsidRPr="00D3130E">
        <w:tab/>
        <w:t>there is, or there might be, a material risk to the security of the assets of the RSE licensee (whether held as trustee of a registrable superannuation entity or otherwise); or</w:t>
      </w:r>
    </w:p>
    <w:p w14:paraId="37BA0002" w14:textId="77777777" w:rsidR="00727B67" w:rsidRPr="00D3130E" w:rsidRDefault="00727B67" w:rsidP="00727B67">
      <w:pPr>
        <w:pStyle w:val="paragraph"/>
      </w:pPr>
      <w:r w:rsidRPr="00D3130E">
        <w:lastRenderedPageBreak/>
        <w:tab/>
        <w:t>(g)</w:t>
      </w:r>
      <w:r w:rsidRPr="00D3130E">
        <w:tab/>
        <w:t>there has been, or there might be, a material deterioration in the financial condition of:</w:t>
      </w:r>
    </w:p>
    <w:p w14:paraId="759F224B" w14:textId="77777777" w:rsidR="00727B67" w:rsidRPr="00D3130E" w:rsidRDefault="00727B67" w:rsidP="00727B67">
      <w:pPr>
        <w:pStyle w:val="paragraphsub"/>
      </w:pPr>
      <w:r w:rsidRPr="00D3130E">
        <w:tab/>
        <w:t>(i)</w:t>
      </w:r>
      <w:r w:rsidRPr="00D3130E">
        <w:tab/>
        <w:t>the RSE licensee; or</w:t>
      </w:r>
    </w:p>
    <w:p w14:paraId="74F381B7" w14:textId="77777777" w:rsidR="00727B67" w:rsidRPr="00D3130E" w:rsidRDefault="00727B67" w:rsidP="00727B67">
      <w:pPr>
        <w:pStyle w:val="paragraphsub"/>
      </w:pPr>
      <w:r w:rsidRPr="00D3130E">
        <w:tab/>
        <w:t>(ii)</w:t>
      </w:r>
      <w:r w:rsidRPr="00D3130E">
        <w:tab/>
        <w:t>a registrable superannuation entity of which it is trustee; or</w:t>
      </w:r>
    </w:p>
    <w:p w14:paraId="3CC44E07" w14:textId="77777777" w:rsidR="00727B67" w:rsidRPr="00D3130E" w:rsidRDefault="00727B67" w:rsidP="00727B67">
      <w:pPr>
        <w:pStyle w:val="paragraph"/>
      </w:pPr>
      <w:r w:rsidRPr="00D3130E">
        <w:tab/>
        <w:t>(h)</w:t>
      </w:r>
      <w:r w:rsidRPr="00D3130E">
        <w:tab/>
        <w:t>the RSE licensee is conducting:</w:t>
      </w:r>
    </w:p>
    <w:p w14:paraId="51F248D2" w14:textId="77777777" w:rsidR="00727B67" w:rsidRPr="00D3130E" w:rsidRDefault="00727B67" w:rsidP="00727B67">
      <w:pPr>
        <w:pStyle w:val="paragraphsub"/>
      </w:pPr>
      <w:r w:rsidRPr="00D3130E">
        <w:tab/>
        <w:t>(i)</w:t>
      </w:r>
      <w:r w:rsidRPr="00D3130E">
        <w:tab/>
        <w:t>its affairs; or</w:t>
      </w:r>
    </w:p>
    <w:p w14:paraId="56E077CE" w14:textId="77777777" w:rsidR="00727B67" w:rsidRPr="00D3130E" w:rsidRDefault="00727B67" w:rsidP="00727B67">
      <w:pPr>
        <w:pStyle w:val="paragraphsub"/>
      </w:pPr>
      <w:r w:rsidRPr="00D3130E">
        <w:tab/>
        <w:t>(ii)</w:t>
      </w:r>
      <w:r w:rsidRPr="00D3130E">
        <w:tab/>
        <w:t>the affairs of a registrable superannuation entity of which it is trustee;</w:t>
      </w:r>
    </w:p>
    <w:p w14:paraId="7C60F9AA" w14:textId="77777777" w:rsidR="00727B67" w:rsidRPr="00D3130E" w:rsidRDefault="00727B67" w:rsidP="00727B67">
      <w:pPr>
        <w:pStyle w:val="paragraph"/>
      </w:pPr>
      <w:r w:rsidRPr="00D3130E">
        <w:tab/>
      </w:r>
      <w:r w:rsidRPr="00D3130E">
        <w:tab/>
        <w:t>in an improper or financially unsound way; or</w:t>
      </w:r>
    </w:p>
    <w:p w14:paraId="2F56FB2D" w14:textId="77777777" w:rsidR="00727B67" w:rsidRPr="00D3130E" w:rsidRDefault="00727B67" w:rsidP="00727B67">
      <w:pPr>
        <w:pStyle w:val="paragraph"/>
      </w:pPr>
      <w:r w:rsidRPr="00D3130E">
        <w:tab/>
        <w:t>(i)</w:t>
      </w:r>
      <w:r w:rsidRPr="00D3130E">
        <w:tab/>
        <w:t>the failure to issue a direction would materially prejudice the interests or reasonable expectations of beneficiaries of a registrable superannuation entity of the RSE licensee; or</w:t>
      </w:r>
    </w:p>
    <w:p w14:paraId="36EEB01C" w14:textId="77777777" w:rsidR="00727B67" w:rsidRPr="00D3130E" w:rsidRDefault="00727B67" w:rsidP="00727B67">
      <w:pPr>
        <w:pStyle w:val="paragraph"/>
      </w:pPr>
      <w:r w:rsidRPr="00D3130E">
        <w:tab/>
        <w:t>(j)</w:t>
      </w:r>
      <w:r w:rsidRPr="00D3130E">
        <w:tab/>
        <w:t>the RSE licensee is conducting:</w:t>
      </w:r>
    </w:p>
    <w:p w14:paraId="7DE6F5F0" w14:textId="77777777" w:rsidR="00727B67" w:rsidRPr="00D3130E" w:rsidRDefault="00727B67" w:rsidP="00727B67">
      <w:pPr>
        <w:pStyle w:val="paragraphsub"/>
      </w:pPr>
      <w:r w:rsidRPr="00D3130E">
        <w:tab/>
        <w:t>(i)</w:t>
      </w:r>
      <w:r w:rsidRPr="00D3130E">
        <w:tab/>
        <w:t>its affairs; or</w:t>
      </w:r>
    </w:p>
    <w:p w14:paraId="2075FB3D" w14:textId="77777777" w:rsidR="00727B67" w:rsidRPr="00D3130E" w:rsidRDefault="00727B67" w:rsidP="00727B67">
      <w:pPr>
        <w:pStyle w:val="paragraphsub"/>
      </w:pPr>
      <w:r w:rsidRPr="00D3130E">
        <w:tab/>
        <w:t>(ii)</w:t>
      </w:r>
      <w:r w:rsidRPr="00D3130E">
        <w:tab/>
        <w:t>the affairs of a registrable superannuation entity of which it is trustee;</w:t>
      </w:r>
    </w:p>
    <w:p w14:paraId="69342129" w14:textId="77777777" w:rsidR="00727B67" w:rsidRPr="00D3130E" w:rsidRDefault="00727B67" w:rsidP="00727B67">
      <w:pPr>
        <w:pStyle w:val="paragraph"/>
      </w:pPr>
      <w:r w:rsidRPr="00D3130E">
        <w:t xml:space="preserve"> </w:t>
      </w:r>
      <w:r w:rsidRPr="00D3130E">
        <w:tab/>
      </w:r>
      <w:r w:rsidRPr="00D3130E">
        <w:tab/>
        <w:t>in a way that may cause or promote instability in the Australian financial system.</w:t>
      </w:r>
    </w:p>
    <w:p w14:paraId="0FE8FF1C" w14:textId="77777777" w:rsidR="00727B67" w:rsidRPr="00D3130E" w:rsidRDefault="00727B67" w:rsidP="00727B67">
      <w:pPr>
        <w:pStyle w:val="subsection"/>
      </w:pPr>
      <w:r w:rsidRPr="00D3130E">
        <w:tab/>
        <w:t>(2)</w:t>
      </w:r>
      <w:r w:rsidRPr="00D3130E">
        <w:tab/>
        <w:t>APRA may give a direction to do one or more of the following:</w:t>
      </w:r>
    </w:p>
    <w:p w14:paraId="788F8725" w14:textId="77777777" w:rsidR="00727B67" w:rsidRPr="00D3130E" w:rsidRDefault="00727B67" w:rsidP="00727B67">
      <w:pPr>
        <w:pStyle w:val="paragraph"/>
      </w:pPr>
      <w:r w:rsidRPr="00D3130E">
        <w:tab/>
        <w:t>(a)</w:t>
      </w:r>
      <w:r w:rsidRPr="00D3130E">
        <w:tab/>
        <w:t>to comply with the whole or a part of:</w:t>
      </w:r>
    </w:p>
    <w:p w14:paraId="35409C90" w14:textId="77777777" w:rsidR="00727B67" w:rsidRPr="00D3130E" w:rsidRDefault="00727B67" w:rsidP="00727B67">
      <w:pPr>
        <w:pStyle w:val="paragraphsub"/>
      </w:pPr>
      <w:r w:rsidRPr="00D3130E">
        <w:tab/>
        <w:t>(i)</w:t>
      </w:r>
      <w:r w:rsidRPr="00D3130E">
        <w:tab/>
        <w:t>this Act; or</w:t>
      </w:r>
    </w:p>
    <w:p w14:paraId="0AC31F8D" w14:textId="77777777" w:rsidR="00727B67" w:rsidRPr="00D3130E" w:rsidRDefault="00727B67" w:rsidP="00727B67">
      <w:pPr>
        <w:pStyle w:val="paragraphsub"/>
      </w:pPr>
      <w:r w:rsidRPr="00D3130E">
        <w:tab/>
        <w:t>(ii)</w:t>
      </w:r>
      <w:r w:rsidRPr="00D3130E">
        <w:tab/>
        <w:t>the regulations; or</w:t>
      </w:r>
    </w:p>
    <w:p w14:paraId="7A9E1286" w14:textId="77777777" w:rsidR="00727B67" w:rsidRPr="00D3130E" w:rsidRDefault="00727B67" w:rsidP="00727B67">
      <w:pPr>
        <w:pStyle w:val="paragraphsub"/>
      </w:pPr>
      <w:r w:rsidRPr="00D3130E">
        <w:tab/>
        <w:t>(iii)</w:t>
      </w:r>
      <w:r w:rsidRPr="00D3130E">
        <w:tab/>
        <w:t>the prudential standards; or</w:t>
      </w:r>
    </w:p>
    <w:p w14:paraId="1D39A8A0" w14:textId="77777777" w:rsidR="00727B67" w:rsidRPr="00D3130E" w:rsidRDefault="00DF0452" w:rsidP="00727B67">
      <w:pPr>
        <w:pStyle w:val="paragraphsub"/>
      </w:pPr>
      <w:r w:rsidRPr="00D3130E">
        <w:tab/>
        <w:t>(iv</w:t>
      </w:r>
      <w:r w:rsidR="00727B67" w:rsidRPr="00D3130E">
        <w:t>)</w:t>
      </w:r>
      <w:r w:rsidR="00727B67" w:rsidRPr="00D3130E">
        <w:tab/>
        <w:t xml:space="preserve">the </w:t>
      </w:r>
      <w:r w:rsidR="00727B67" w:rsidRPr="00D3130E">
        <w:rPr>
          <w:i/>
        </w:rPr>
        <w:t>Financial Sector (Collection of Data) Act 2001</w:t>
      </w:r>
      <w:r w:rsidR="00727B67" w:rsidRPr="00D3130E">
        <w:t>;</w:t>
      </w:r>
    </w:p>
    <w:p w14:paraId="4806C509" w14:textId="5CF698C2" w:rsidR="00727B67" w:rsidRPr="00D3130E" w:rsidRDefault="00727B67" w:rsidP="00727B67">
      <w:pPr>
        <w:pStyle w:val="paragraph"/>
      </w:pPr>
      <w:r w:rsidRPr="00D3130E">
        <w:tab/>
        <w:t>(b)</w:t>
      </w:r>
      <w:r w:rsidRPr="00D3130E">
        <w:tab/>
        <w:t xml:space="preserve">to comply with the whole or a part of a condition or direction referred to in </w:t>
      </w:r>
      <w:r w:rsidR="00A619E7" w:rsidRPr="00D3130E">
        <w:t>paragraph (</w:t>
      </w:r>
      <w:r w:rsidRPr="00D3130E">
        <w:t>1)(c);</w:t>
      </w:r>
    </w:p>
    <w:p w14:paraId="46C1CBFA" w14:textId="77777777" w:rsidR="00727B67" w:rsidRPr="00D3130E" w:rsidRDefault="00727B67" w:rsidP="00727B67">
      <w:pPr>
        <w:pStyle w:val="paragraph"/>
      </w:pPr>
      <w:r w:rsidRPr="00D3130E">
        <w:tab/>
        <w:t>(c)</w:t>
      </w:r>
      <w:r w:rsidRPr="00D3130E">
        <w:tab/>
        <w:t>if the RSE licensee is a body corporate, to do one or more of the following:</w:t>
      </w:r>
    </w:p>
    <w:p w14:paraId="13BB0A44" w14:textId="77777777" w:rsidR="00727B67" w:rsidRPr="00D3130E" w:rsidRDefault="00727B67" w:rsidP="00727B67">
      <w:pPr>
        <w:pStyle w:val="paragraphsub"/>
      </w:pPr>
      <w:r w:rsidRPr="00D3130E">
        <w:tab/>
        <w:t>(i)</w:t>
      </w:r>
      <w:r w:rsidRPr="00D3130E">
        <w:tab/>
        <w:t>to remove a responsible officer of the RSE licensee from office;</w:t>
      </w:r>
    </w:p>
    <w:p w14:paraId="0985A162" w14:textId="77777777" w:rsidR="00727B67" w:rsidRPr="00D3130E" w:rsidRDefault="00727B67" w:rsidP="00727B67">
      <w:pPr>
        <w:pStyle w:val="paragraphsub"/>
      </w:pPr>
      <w:r w:rsidRPr="00D3130E">
        <w:tab/>
        <w:t>(ii)</w:t>
      </w:r>
      <w:r w:rsidRPr="00D3130E">
        <w:tab/>
        <w:t xml:space="preserve">to ensure that a responsible officer of the RSE licensee does not take </w:t>
      </w:r>
      <w:r w:rsidR="008E5889" w:rsidRPr="00D3130E">
        <w:t>part i</w:t>
      </w:r>
      <w:r w:rsidRPr="00D3130E">
        <w:t xml:space="preserve">n the management or conduct of the business of the RSE licensee, or the business of a </w:t>
      </w:r>
      <w:r w:rsidRPr="00D3130E">
        <w:lastRenderedPageBreak/>
        <w:t>registrable superannuation entity of the RSE licensee, except as permitted by APRA;</w:t>
      </w:r>
    </w:p>
    <w:p w14:paraId="668CD56F" w14:textId="77777777" w:rsidR="00727B67" w:rsidRPr="00D3130E" w:rsidRDefault="00727B67" w:rsidP="00727B67">
      <w:pPr>
        <w:pStyle w:val="paragraphsub"/>
      </w:pPr>
      <w:r w:rsidRPr="00D3130E">
        <w:tab/>
        <w:t>(iii)</w:t>
      </w:r>
      <w:r w:rsidRPr="00D3130E">
        <w:tab/>
        <w:t>to appoint a person as a responsible officer of the RSE licensee for such term as APRA directs;</w:t>
      </w:r>
    </w:p>
    <w:p w14:paraId="43E5034D" w14:textId="77777777" w:rsidR="00727B67" w:rsidRPr="00D3130E" w:rsidRDefault="00727B67" w:rsidP="00727B67">
      <w:pPr>
        <w:pStyle w:val="paragraph"/>
      </w:pPr>
      <w:r w:rsidRPr="00D3130E">
        <w:tab/>
        <w:t>(d)</w:t>
      </w:r>
      <w:r w:rsidRPr="00D3130E">
        <w:tab/>
        <w:t>to order an audit of:</w:t>
      </w:r>
    </w:p>
    <w:p w14:paraId="43BC841A" w14:textId="77777777" w:rsidR="00727B67" w:rsidRPr="00D3130E" w:rsidRDefault="00727B67" w:rsidP="00727B67">
      <w:pPr>
        <w:pStyle w:val="paragraphsub"/>
      </w:pPr>
      <w:r w:rsidRPr="00D3130E">
        <w:tab/>
        <w:t>(i)</w:t>
      </w:r>
      <w:r w:rsidRPr="00D3130E">
        <w:tab/>
        <w:t>the affairs of the RSE licensee; or</w:t>
      </w:r>
    </w:p>
    <w:p w14:paraId="3224BF33" w14:textId="77777777" w:rsidR="00727B67" w:rsidRPr="00D3130E" w:rsidRDefault="00727B67" w:rsidP="00727B67">
      <w:pPr>
        <w:pStyle w:val="paragraphsub"/>
      </w:pPr>
      <w:r w:rsidRPr="00D3130E">
        <w:tab/>
        <w:t>(ii)</w:t>
      </w:r>
      <w:r w:rsidRPr="00D3130E">
        <w:tab/>
        <w:t>the affairs of a registrable superannuation entity of the RSE licensee;</w:t>
      </w:r>
    </w:p>
    <w:p w14:paraId="46C7D4A1" w14:textId="77777777" w:rsidR="00727B67" w:rsidRPr="00D3130E" w:rsidRDefault="00727B67" w:rsidP="00727B67">
      <w:pPr>
        <w:pStyle w:val="paragraph"/>
      </w:pPr>
      <w:r w:rsidRPr="00D3130E">
        <w:tab/>
      </w:r>
      <w:r w:rsidRPr="00D3130E">
        <w:tab/>
        <w:t>at the expense of the RSE licensee, by an auditor chosen by APRA;</w:t>
      </w:r>
    </w:p>
    <w:p w14:paraId="7B34FACD" w14:textId="77777777" w:rsidR="00727B67" w:rsidRPr="00D3130E" w:rsidRDefault="00727B67" w:rsidP="00727B67">
      <w:pPr>
        <w:pStyle w:val="paragraph"/>
      </w:pPr>
      <w:r w:rsidRPr="00D3130E">
        <w:tab/>
        <w:t>(e)</w:t>
      </w:r>
      <w:r w:rsidRPr="00D3130E">
        <w:tab/>
        <w:t>to remove an auditor of the RSE licensee, or of a registrable superannuation entity of the RSE licensee, from office and appoint another auditor to hold office for such term as APRA directs;</w:t>
      </w:r>
    </w:p>
    <w:p w14:paraId="3A869444" w14:textId="77777777" w:rsidR="00727B67" w:rsidRPr="00D3130E" w:rsidRDefault="00727B67" w:rsidP="00727B67">
      <w:pPr>
        <w:pStyle w:val="paragraph"/>
      </w:pPr>
      <w:r w:rsidRPr="00D3130E">
        <w:tab/>
        <w:t>(f)</w:t>
      </w:r>
      <w:r w:rsidRPr="00D3130E">
        <w:tab/>
        <w:t>to order an actuarial investigation of the affairs of a registrable superannuation entity of the RSE licensee, at the expense of the RSE licensee and by an actuary chosen by APRA;</w:t>
      </w:r>
    </w:p>
    <w:p w14:paraId="57F2D00A" w14:textId="77777777" w:rsidR="00727B67" w:rsidRPr="00D3130E" w:rsidRDefault="00727B67" w:rsidP="00727B67">
      <w:pPr>
        <w:pStyle w:val="paragraph"/>
      </w:pPr>
      <w:r w:rsidRPr="00D3130E">
        <w:tab/>
        <w:t>(g)</w:t>
      </w:r>
      <w:r w:rsidRPr="00D3130E">
        <w:tab/>
        <w:t>to remove an actuary of a registrable superannuation entity of the RSE licensee from office and appoint another actuary to hold office for such term as APRA directs;</w:t>
      </w:r>
    </w:p>
    <w:p w14:paraId="1923F996" w14:textId="77777777" w:rsidR="00727B67" w:rsidRPr="00D3130E" w:rsidRDefault="00727B67" w:rsidP="00727B67">
      <w:pPr>
        <w:pStyle w:val="paragraph"/>
      </w:pPr>
      <w:r w:rsidRPr="00D3130E">
        <w:tab/>
        <w:t>(h)</w:t>
      </w:r>
      <w:r w:rsidRPr="00D3130E">
        <w:tab/>
        <w:t>not to accept, or to cease to accept (permanently or temporarily), contributions to a registrable superannuation entity of the RSE licensee;</w:t>
      </w:r>
    </w:p>
    <w:p w14:paraId="142A9CD4" w14:textId="77777777" w:rsidR="00727B67" w:rsidRPr="00D3130E" w:rsidRDefault="00727B67" w:rsidP="00727B67">
      <w:pPr>
        <w:pStyle w:val="paragraph"/>
      </w:pPr>
      <w:r w:rsidRPr="00D3130E">
        <w:tab/>
        <w:t>(i)</w:t>
      </w:r>
      <w:r w:rsidRPr="00D3130E">
        <w:tab/>
        <w:t>not to borrow any amount;</w:t>
      </w:r>
    </w:p>
    <w:p w14:paraId="41CF205F" w14:textId="77777777" w:rsidR="00727B67" w:rsidRPr="00D3130E" w:rsidRDefault="00727B67" w:rsidP="00727B67">
      <w:pPr>
        <w:pStyle w:val="paragraph"/>
      </w:pPr>
      <w:r w:rsidRPr="00D3130E">
        <w:tab/>
        <w:t>(j)</w:t>
      </w:r>
      <w:r w:rsidRPr="00D3130E">
        <w:tab/>
        <w:t>not to pay or transfer any amount or asset to any person, or create an obligation (contingent or otherwise) to do so;</w:t>
      </w:r>
    </w:p>
    <w:p w14:paraId="4219AE8F" w14:textId="77777777" w:rsidR="00727B67" w:rsidRPr="00D3130E" w:rsidRDefault="00727B67" w:rsidP="00727B67">
      <w:pPr>
        <w:pStyle w:val="paragraph"/>
      </w:pPr>
      <w:r w:rsidRPr="00D3130E">
        <w:tab/>
        <w:t>(k)</w:t>
      </w:r>
      <w:r w:rsidRPr="00D3130E">
        <w:tab/>
        <w:t>not to undertake any financial obligation (contingent or otherwise) on behalf of any other person;</w:t>
      </w:r>
    </w:p>
    <w:p w14:paraId="6E4A79D1" w14:textId="77777777" w:rsidR="00727B67" w:rsidRPr="00D3130E" w:rsidRDefault="00727B67" w:rsidP="00727B67">
      <w:pPr>
        <w:pStyle w:val="paragraph"/>
      </w:pPr>
      <w:r w:rsidRPr="00D3130E">
        <w:tab/>
        <w:t>(l)</w:t>
      </w:r>
      <w:r w:rsidRPr="00D3130E">
        <w:tab/>
        <w:t>not to discharge any liability of:</w:t>
      </w:r>
    </w:p>
    <w:p w14:paraId="3A3026E9" w14:textId="77777777" w:rsidR="00727B67" w:rsidRPr="00D3130E" w:rsidRDefault="00727B67" w:rsidP="00727B67">
      <w:pPr>
        <w:pStyle w:val="paragraphsub"/>
      </w:pPr>
      <w:r w:rsidRPr="00D3130E">
        <w:tab/>
        <w:t>(i)</w:t>
      </w:r>
      <w:r w:rsidRPr="00D3130E">
        <w:tab/>
        <w:t>the RSE licensee; or</w:t>
      </w:r>
    </w:p>
    <w:p w14:paraId="64518658" w14:textId="77777777" w:rsidR="00727B67" w:rsidRPr="00D3130E" w:rsidRDefault="00727B67" w:rsidP="00727B67">
      <w:pPr>
        <w:pStyle w:val="paragraphsub"/>
      </w:pPr>
      <w:r w:rsidRPr="00D3130E">
        <w:tab/>
        <w:t>(ii)</w:t>
      </w:r>
      <w:r w:rsidRPr="00D3130E">
        <w:tab/>
        <w:t>a registrable superannuation entity of the RSE licensee;</w:t>
      </w:r>
    </w:p>
    <w:p w14:paraId="269BC5AC" w14:textId="77777777" w:rsidR="00727B67" w:rsidRPr="00D3130E" w:rsidRDefault="00727B67" w:rsidP="00727B67">
      <w:pPr>
        <w:pStyle w:val="paragraph"/>
      </w:pPr>
      <w:r w:rsidRPr="00D3130E">
        <w:tab/>
        <w:t>(m)</w:t>
      </w:r>
      <w:r w:rsidRPr="00D3130E">
        <w:tab/>
        <w:t>to make changes to the RSE licensee’s systems, business practices or operations (including the RSE licensee’s systems business practices or operations in relation to a registrable superannuation entity of the RSE licensee);</w:t>
      </w:r>
    </w:p>
    <w:p w14:paraId="40FB19F2" w14:textId="77777777" w:rsidR="00727B67" w:rsidRPr="00D3130E" w:rsidRDefault="00727B67" w:rsidP="00727B67">
      <w:pPr>
        <w:pStyle w:val="paragraph"/>
      </w:pPr>
      <w:r w:rsidRPr="00D3130E">
        <w:lastRenderedPageBreak/>
        <w:tab/>
        <w:t>(n)</w:t>
      </w:r>
      <w:r w:rsidRPr="00D3130E">
        <w:tab/>
        <w:t>to do, or refrain from doing, anything else in relation to the affairs of:</w:t>
      </w:r>
    </w:p>
    <w:p w14:paraId="7C1F372C" w14:textId="77777777" w:rsidR="00727B67" w:rsidRPr="00D3130E" w:rsidRDefault="00727B67" w:rsidP="00727B67">
      <w:pPr>
        <w:pStyle w:val="paragraphsub"/>
      </w:pPr>
      <w:r w:rsidRPr="00D3130E">
        <w:tab/>
        <w:t>(i)</w:t>
      </w:r>
      <w:r w:rsidRPr="00D3130E">
        <w:tab/>
        <w:t>the RSE licensee; or</w:t>
      </w:r>
    </w:p>
    <w:p w14:paraId="54948027" w14:textId="77777777" w:rsidR="00727B67" w:rsidRPr="00D3130E" w:rsidRDefault="00727B67" w:rsidP="00727B67">
      <w:pPr>
        <w:pStyle w:val="paragraphsub"/>
      </w:pPr>
      <w:r w:rsidRPr="00D3130E">
        <w:tab/>
        <w:t>(ii)</w:t>
      </w:r>
      <w:r w:rsidRPr="00D3130E">
        <w:tab/>
        <w:t>a registrable superannuation entity of the RSE licensee.</w:t>
      </w:r>
    </w:p>
    <w:p w14:paraId="60054B08" w14:textId="26116A86" w:rsidR="00727B67" w:rsidRPr="00D3130E" w:rsidRDefault="00727B67" w:rsidP="00727B67">
      <w:pPr>
        <w:pStyle w:val="subsection"/>
      </w:pPr>
      <w:r w:rsidRPr="00D3130E">
        <w:tab/>
        <w:t>(3)</w:t>
      </w:r>
      <w:r w:rsidRPr="00D3130E">
        <w:tab/>
        <w:t xml:space="preserve">A direction under </w:t>
      </w:r>
      <w:r w:rsidR="00A619E7" w:rsidRPr="00D3130E">
        <w:t>paragraph (</w:t>
      </w:r>
      <w:r w:rsidRPr="00D3130E">
        <w:t>2)(j) not to pay or transfer any amount or asset does not apply to the payment or transfer of money pursuant to an order of a court or a process of execution.</w:t>
      </w:r>
    </w:p>
    <w:p w14:paraId="461C5D34" w14:textId="77777777" w:rsidR="00727B67" w:rsidRPr="00D3130E" w:rsidRDefault="00727B67" w:rsidP="00727B67">
      <w:pPr>
        <w:pStyle w:val="subsection"/>
      </w:pPr>
      <w:r w:rsidRPr="00D3130E">
        <w:tab/>
        <w:t>(4)</w:t>
      </w:r>
      <w:r w:rsidRPr="00D3130E">
        <w:tab/>
        <w:t xml:space="preserve">Without limiting the generality of </w:t>
      </w:r>
      <w:r w:rsidR="00C43295" w:rsidRPr="00D3130E">
        <w:t>subsection (</w:t>
      </w:r>
      <w:r w:rsidRPr="00D3130E">
        <w:t>2), a direction referred to in a paragraph of that subsection may:</w:t>
      </w:r>
    </w:p>
    <w:p w14:paraId="493071ED" w14:textId="77777777" w:rsidR="00727B67" w:rsidRPr="00D3130E" w:rsidRDefault="00727B67" w:rsidP="00727B67">
      <w:pPr>
        <w:pStyle w:val="paragraph"/>
      </w:pPr>
      <w:r w:rsidRPr="00D3130E">
        <w:tab/>
        <w:t>(a)</w:t>
      </w:r>
      <w:r w:rsidRPr="00D3130E">
        <w:tab/>
        <w:t>deal with some only of the matters referred to in that paragraph; or</w:t>
      </w:r>
    </w:p>
    <w:p w14:paraId="628F695D" w14:textId="77777777" w:rsidR="00727B67" w:rsidRPr="00D3130E" w:rsidRDefault="00727B67" w:rsidP="00727B67">
      <w:pPr>
        <w:pStyle w:val="paragraph"/>
      </w:pPr>
      <w:r w:rsidRPr="00D3130E">
        <w:tab/>
        <w:t>(b)</w:t>
      </w:r>
      <w:r w:rsidRPr="00D3130E">
        <w:tab/>
        <w:t>deal with a particular class or particular classes of those matters; or</w:t>
      </w:r>
    </w:p>
    <w:p w14:paraId="32C9ED94" w14:textId="77777777" w:rsidR="00727B67" w:rsidRPr="00D3130E" w:rsidRDefault="00727B67" w:rsidP="00727B67">
      <w:pPr>
        <w:pStyle w:val="paragraph"/>
      </w:pPr>
      <w:r w:rsidRPr="00D3130E">
        <w:tab/>
        <w:t>(c)</w:t>
      </w:r>
      <w:r w:rsidRPr="00D3130E">
        <w:tab/>
        <w:t>make different provision with respect to different matters or different classes of matters.</w:t>
      </w:r>
    </w:p>
    <w:p w14:paraId="07AC039C" w14:textId="77777777" w:rsidR="00727B67" w:rsidRPr="00D3130E" w:rsidRDefault="00727B67" w:rsidP="00727B67">
      <w:pPr>
        <w:pStyle w:val="subsection"/>
      </w:pPr>
      <w:r w:rsidRPr="00D3130E">
        <w:tab/>
        <w:t>(5)</w:t>
      </w:r>
      <w:r w:rsidRPr="00D3130E">
        <w:tab/>
        <w:t>The direction may deal with the time by which, or period during which, it is to be complied with.</w:t>
      </w:r>
    </w:p>
    <w:p w14:paraId="5E6A8AB6" w14:textId="77777777" w:rsidR="00C213AA" w:rsidRPr="00D3130E" w:rsidRDefault="00C213AA" w:rsidP="00C213AA">
      <w:pPr>
        <w:pStyle w:val="subsection"/>
      </w:pPr>
      <w:r w:rsidRPr="00D3130E">
        <w:tab/>
        <w:t>(6)</w:t>
      </w:r>
      <w:r w:rsidRPr="00D3130E">
        <w:tab/>
        <w:t>If APRA gives a direction under paragraph (2)(e), APRA must:</w:t>
      </w:r>
    </w:p>
    <w:p w14:paraId="385858E3" w14:textId="77777777" w:rsidR="00C213AA" w:rsidRPr="00D3130E" w:rsidRDefault="00C213AA" w:rsidP="00C213AA">
      <w:pPr>
        <w:pStyle w:val="paragraph"/>
      </w:pPr>
      <w:r w:rsidRPr="00D3130E">
        <w:tab/>
        <w:t>(a)</w:t>
      </w:r>
      <w:r w:rsidRPr="00D3130E">
        <w:tab/>
        <w:t>notify ASIC of the direction; and</w:t>
      </w:r>
    </w:p>
    <w:p w14:paraId="3056BE1A" w14:textId="77777777" w:rsidR="00C213AA" w:rsidRPr="00D3130E" w:rsidRDefault="00C213AA" w:rsidP="00C213AA">
      <w:pPr>
        <w:pStyle w:val="paragraph"/>
      </w:pPr>
      <w:r w:rsidRPr="00D3130E">
        <w:tab/>
        <w:t>(b)</w:t>
      </w:r>
      <w:r w:rsidRPr="00D3130E">
        <w:tab/>
        <w:t>do so as soon as practicable after giving the direction.</w:t>
      </w:r>
    </w:p>
    <w:p w14:paraId="6D133E07" w14:textId="7E89EA93" w:rsidR="00727B67" w:rsidRPr="00D3130E" w:rsidRDefault="00727B67" w:rsidP="00727B67">
      <w:pPr>
        <w:pStyle w:val="ActHead5"/>
      </w:pPr>
      <w:bookmarkStart w:id="61" w:name="_Toc172384079"/>
      <w:r w:rsidRPr="00367EEE">
        <w:rPr>
          <w:rStyle w:val="CharSectno"/>
        </w:rPr>
        <w:t>131DA</w:t>
      </w:r>
      <w:r w:rsidRPr="00D3130E">
        <w:t xml:space="preserve">  APRA may give directions in relation to the conduct of a connected entity of an RSE licensee</w:t>
      </w:r>
      <w:bookmarkEnd w:id="61"/>
    </w:p>
    <w:p w14:paraId="163F81E4" w14:textId="77777777" w:rsidR="00727B67" w:rsidRPr="00D3130E" w:rsidRDefault="00727B67" w:rsidP="00727B67">
      <w:pPr>
        <w:pStyle w:val="subsection"/>
      </w:pPr>
      <w:r w:rsidRPr="00D3130E">
        <w:tab/>
        <w:t>(1)</w:t>
      </w:r>
      <w:r w:rsidRPr="00D3130E">
        <w:tab/>
        <w:t>APRA may give an RSE licensee</w:t>
      </w:r>
      <w:r w:rsidRPr="00D3130E">
        <w:rPr>
          <w:i/>
        </w:rPr>
        <w:t xml:space="preserve"> </w:t>
      </w:r>
      <w:r w:rsidRPr="00D3130E">
        <w:t xml:space="preserve">a direction of a kind mentioned in </w:t>
      </w:r>
      <w:r w:rsidR="00C43295" w:rsidRPr="00D3130E">
        <w:t>subsection (</w:t>
      </w:r>
      <w:r w:rsidRPr="00D3130E">
        <w:t xml:space="preserve">5), or a direction to cause a connected entity of the RSE licensee to do or not to do something of a kind mentioned in </w:t>
      </w:r>
      <w:r w:rsidR="00C43295" w:rsidRPr="00D3130E">
        <w:t>subsection (</w:t>
      </w:r>
      <w:r w:rsidRPr="00D3130E">
        <w:t>5), if APRA has reason to believe that:</w:t>
      </w:r>
    </w:p>
    <w:p w14:paraId="1D66B84F" w14:textId="77777777" w:rsidR="00727B67" w:rsidRPr="00D3130E" w:rsidRDefault="00727B67" w:rsidP="00727B67">
      <w:pPr>
        <w:pStyle w:val="paragraph"/>
      </w:pPr>
      <w:r w:rsidRPr="00D3130E">
        <w:tab/>
        <w:t>(a)</w:t>
      </w:r>
      <w:r w:rsidRPr="00D3130E">
        <w:tab/>
        <w:t>a connected entity of the RSE licensee has contravened a provision of:</w:t>
      </w:r>
    </w:p>
    <w:p w14:paraId="08B9762F" w14:textId="77777777" w:rsidR="00727B67" w:rsidRPr="00D3130E" w:rsidRDefault="00727B67" w:rsidP="00727B67">
      <w:pPr>
        <w:pStyle w:val="paragraphsub"/>
      </w:pPr>
      <w:r w:rsidRPr="00D3130E">
        <w:tab/>
        <w:t>(i)</w:t>
      </w:r>
      <w:r w:rsidRPr="00D3130E">
        <w:tab/>
        <w:t>this Act; or</w:t>
      </w:r>
    </w:p>
    <w:p w14:paraId="4DF7A77D" w14:textId="77777777" w:rsidR="00727B67" w:rsidRPr="00D3130E" w:rsidRDefault="00727B67" w:rsidP="00727B67">
      <w:pPr>
        <w:pStyle w:val="paragraphsub"/>
      </w:pPr>
      <w:r w:rsidRPr="00D3130E">
        <w:tab/>
        <w:t>(ii)</w:t>
      </w:r>
      <w:r w:rsidRPr="00D3130E">
        <w:tab/>
        <w:t>the regulations; or</w:t>
      </w:r>
    </w:p>
    <w:p w14:paraId="30E14C04" w14:textId="77777777" w:rsidR="00727B67" w:rsidRPr="00D3130E" w:rsidRDefault="00727B67" w:rsidP="00727B67">
      <w:pPr>
        <w:pStyle w:val="paragraphsub"/>
      </w:pPr>
      <w:r w:rsidRPr="00D3130E">
        <w:tab/>
        <w:t>(iii)</w:t>
      </w:r>
      <w:r w:rsidRPr="00D3130E">
        <w:tab/>
        <w:t>the prudential standards; or</w:t>
      </w:r>
    </w:p>
    <w:p w14:paraId="4E2DF49E" w14:textId="77777777" w:rsidR="00727B67" w:rsidRPr="00D3130E" w:rsidRDefault="00727B67" w:rsidP="00727B67">
      <w:pPr>
        <w:pStyle w:val="paragraphsub"/>
      </w:pPr>
      <w:r w:rsidRPr="00D3130E">
        <w:lastRenderedPageBreak/>
        <w:tab/>
        <w:t>(i</w:t>
      </w:r>
      <w:r w:rsidR="00DF0452" w:rsidRPr="00D3130E">
        <w:t>v</w:t>
      </w:r>
      <w:r w:rsidRPr="00D3130E">
        <w:t>)</w:t>
      </w:r>
      <w:r w:rsidRPr="00D3130E">
        <w:tab/>
        <w:t xml:space="preserve">the </w:t>
      </w:r>
      <w:r w:rsidRPr="00D3130E">
        <w:rPr>
          <w:i/>
        </w:rPr>
        <w:t>Financial Sector (Collection of Data) Act 2001</w:t>
      </w:r>
      <w:r w:rsidRPr="00D3130E">
        <w:t>; or</w:t>
      </w:r>
    </w:p>
    <w:p w14:paraId="540E2FF5" w14:textId="2996A6D3" w:rsidR="00727B67" w:rsidRPr="00D3130E" w:rsidRDefault="00727B67" w:rsidP="00727B67">
      <w:pPr>
        <w:pStyle w:val="paragraph"/>
      </w:pPr>
      <w:r w:rsidRPr="00D3130E">
        <w:tab/>
        <w:t>(b)</w:t>
      </w:r>
      <w:r w:rsidRPr="00D3130E">
        <w:tab/>
        <w:t xml:space="preserve">a connected entity of the RSE licensee is likely to contravene a provision mentioned in </w:t>
      </w:r>
      <w:r w:rsidR="00A619E7" w:rsidRPr="00D3130E">
        <w:t>paragraph (</w:t>
      </w:r>
      <w:r w:rsidRPr="00D3130E">
        <w:t>a); or</w:t>
      </w:r>
    </w:p>
    <w:p w14:paraId="3F52ACAF" w14:textId="77777777" w:rsidR="00727B67" w:rsidRPr="00D3130E" w:rsidRDefault="00727B67" w:rsidP="00727B67">
      <w:pPr>
        <w:pStyle w:val="paragraph"/>
      </w:pPr>
      <w:r w:rsidRPr="00D3130E">
        <w:tab/>
        <w:t>(c)</w:t>
      </w:r>
      <w:r w:rsidRPr="00D3130E">
        <w:tab/>
        <w:t>the direction relates to a connected entity of the RSE licensee and is necessary in the interests of beneficiaries of a registrable superannuation entity of the RSE licensee; or</w:t>
      </w:r>
    </w:p>
    <w:p w14:paraId="61B797E1" w14:textId="77777777" w:rsidR="00727B67" w:rsidRPr="00D3130E" w:rsidRDefault="00727B67" w:rsidP="00727B67">
      <w:pPr>
        <w:pStyle w:val="paragraph"/>
      </w:pPr>
      <w:r w:rsidRPr="00D3130E">
        <w:tab/>
        <w:t>(d)</w:t>
      </w:r>
      <w:r w:rsidRPr="00D3130E">
        <w:tab/>
        <w:t>a connected entity of the RSE licensee is, or is about to become, unable to meet the connected entity’s liabilities; or</w:t>
      </w:r>
    </w:p>
    <w:p w14:paraId="5B4A7891" w14:textId="77777777" w:rsidR="00727B67" w:rsidRPr="00D3130E" w:rsidRDefault="00727B67" w:rsidP="00727B67">
      <w:pPr>
        <w:pStyle w:val="paragraph"/>
      </w:pPr>
      <w:r w:rsidRPr="00D3130E">
        <w:tab/>
        <w:t>(e)</w:t>
      </w:r>
      <w:r w:rsidRPr="00D3130E">
        <w:tab/>
        <w:t>there is, or there might be, a material risk to the security of the assets of a connected entity of the RSE licensee; or</w:t>
      </w:r>
    </w:p>
    <w:p w14:paraId="530026BF" w14:textId="77777777" w:rsidR="00727B67" w:rsidRPr="00D3130E" w:rsidRDefault="00727B67" w:rsidP="00727B67">
      <w:pPr>
        <w:pStyle w:val="paragraph"/>
      </w:pPr>
      <w:r w:rsidRPr="00D3130E">
        <w:tab/>
        <w:t>(f)</w:t>
      </w:r>
      <w:r w:rsidRPr="00D3130E">
        <w:tab/>
        <w:t>there has been, or there might be, a material deterioration in the financial condition of a connected entity</w:t>
      </w:r>
      <w:r w:rsidRPr="00D3130E">
        <w:rPr>
          <w:i/>
        </w:rPr>
        <w:t xml:space="preserve"> </w:t>
      </w:r>
      <w:r w:rsidRPr="00D3130E">
        <w:t>of the RSE licensee; or</w:t>
      </w:r>
    </w:p>
    <w:p w14:paraId="47DB3F95" w14:textId="77777777" w:rsidR="00727B67" w:rsidRPr="00D3130E" w:rsidRDefault="00727B67" w:rsidP="00727B67">
      <w:pPr>
        <w:pStyle w:val="paragraph"/>
      </w:pPr>
      <w:r w:rsidRPr="00D3130E">
        <w:tab/>
        <w:t>(g)</w:t>
      </w:r>
      <w:r w:rsidRPr="00D3130E">
        <w:tab/>
        <w:t>a connected entity of the RSE licensee is conducting the entity’s affairs in an improper or financially unsound way; or</w:t>
      </w:r>
    </w:p>
    <w:p w14:paraId="41231AEF" w14:textId="77777777" w:rsidR="00727B67" w:rsidRPr="00D3130E" w:rsidRDefault="00727B67" w:rsidP="00727B67">
      <w:pPr>
        <w:pStyle w:val="paragraph"/>
      </w:pPr>
      <w:r w:rsidRPr="00D3130E">
        <w:tab/>
        <w:t>(h)</w:t>
      </w:r>
      <w:r w:rsidRPr="00D3130E">
        <w:tab/>
        <w:t>a connected entity of the RSE licensee is conducting the entity’s affairs in a way that may cause or promote instability in the Australian financial system; or</w:t>
      </w:r>
    </w:p>
    <w:p w14:paraId="7ACD1A90" w14:textId="77777777" w:rsidR="00727B67" w:rsidRPr="00D3130E" w:rsidRDefault="00727B67" w:rsidP="00727B67">
      <w:pPr>
        <w:pStyle w:val="paragraph"/>
      </w:pPr>
      <w:r w:rsidRPr="00D3130E">
        <w:tab/>
        <w:t>(i)</w:t>
      </w:r>
      <w:r w:rsidRPr="00D3130E">
        <w:tab/>
        <w:t>a connected entity of the RSE licensee is conducting the entity’s affairs in a way that may cause it to be unable to continue to supply products or services to the RSE licensee, or a registrable superannuation entity of the RSE licensee; or</w:t>
      </w:r>
    </w:p>
    <w:p w14:paraId="2980FB0D" w14:textId="77777777" w:rsidR="00727B67" w:rsidRPr="00D3130E" w:rsidRDefault="00727B67" w:rsidP="00727B67">
      <w:pPr>
        <w:pStyle w:val="paragraph"/>
      </w:pPr>
      <w:r w:rsidRPr="00D3130E">
        <w:tab/>
        <w:t>(j)</w:t>
      </w:r>
      <w:r w:rsidRPr="00D3130E">
        <w:tab/>
        <w:t>the direction relates to a connected entity of the RSE licensee and the failure to issue a direction would materially prejudice the interests of beneficiaries of a registrable superannuation entity of the RSE licensee.</w:t>
      </w:r>
    </w:p>
    <w:p w14:paraId="542BFB90" w14:textId="4B418039" w:rsidR="00727B67" w:rsidRPr="00D3130E" w:rsidRDefault="00727B67" w:rsidP="00727B67">
      <w:pPr>
        <w:pStyle w:val="subsection"/>
      </w:pPr>
      <w:r w:rsidRPr="00D3130E">
        <w:tab/>
        <w:t>(2)</w:t>
      </w:r>
      <w:r w:rsidRPr="00D3130E">
        <w:tab/>
        <w:t xml:space="preserve">However, APRA can only make a direction under </w:t>
      </w:r>
      <w:r w:rsidR="00C43295" w:rsidRPr="00D3130E">
        <w:t>subsection (</w:t>
      </w:r>
      <w:r w:rsidRPr="00D3130E">
        <w:t xml:space="preserve">1) as a result of a ground referred to in </w:t>
      </w:r>
      <w:r w:rsidR="00A619E7" w:rsidRPr="00D3130E">
        <w:t>paragraph (</w:t>
      </w:r>
      <w:r w:rsidRPr="00D3130E">
        <w:t>1)(d), (e), (f), (g), (h) or (i) if APRA considers that the direction is reasonably necessary to ensure that the RSE licensee’s duties as trustee of a registrable superannuation entity are properly performed.</w:t>
      </w:r>
    </w:p>
    <w:p w14:paraId="365E94FC" w14:textId="77777777" w:rsidR="00727B67" w:rsidRPr="00D3130E" w:rsidRDefault="00727B67" w:rsidP="00727B67">
      <w:pPr>
        <w:pStyle w:val="subsection"/>
      </w:pPr>
      <w:r w:rsidRPr="00D3130E">
        <w:tab/>
        <w:t>(3)</w:t>
      </w:r>
      <w:r w:rsidRPr="00D3130E">
        <w:tab/>
        <w:t xml:space="preserve">APRA may give a connected entity of an RSE licensee a direction of a kind mentioned in </w:t>
      </w:r>
      <w:r w:rsidR="00C43295" w:rsidRPr="00D3130E">
        <w:t>subsection (</w:t>
      </w:r>
      <w:r w:rsidRPr="00D3130E">
        <w:t>5) if:</w:t>
      </w:r>
    </w:p>
    <w:p w14:paraId="658660EF" w14:textId="77777777" w:rsidR="00727B67" w:rsidRPr="00D3130E" w:rsidRDefault="00727B67" w:rsidP="00727B67">
      <w:pPr>
        <w:pStyle w:val="paragraph"/>
      </w:pPr>
      <w:r w:rsidRPr="00D3130E">
        <w:tab/>
        <w:t>(a)</w:t>
      </w:r>
      <w:r w:rsidRPr="00D3130E">
        <w:tab/>
        <w:t xml:space="preserve">APRA has given the RSE licensee a direction under </w:t>
      </w:r>
      <w:r w:rsidR="00C43295" w:rsidRPr="00D3130E">
        <w:t>subsection (</w:t>
      </w:r>
      <w:r w:rsidRPr="00D3130E">
        <w:t xml:space="preserve">1) because one or more of the grounds referred to </w:t>
      </w:r>
      <w:r w:rsidRPr="00D3130E">
        <w:lastRenderedPageBreak/>
        <w:t>in that subsection have been satisfied in respect of the connected entity; or</w:t>
      </w:r>
    </w:p>
    <w:p w14:paraId="6F41A569" w14:textId="77777777" w:rsidR="00727B67" w:rsidRPr="00D3130E" w:rsidRDefault="00727B67" w:rsidP="00727B67">
      <w:pPr>
        <w:pStyle w:val="paragraph"/>
      </w:pPr>
      <w:r w:rsidRPr="00D3130E">
        <w:tab/>
        <w:t>(b)</w:t>
      </w:r>
      <w:r w:rsidRPr="00D3130E">
        <w:tab/>
        <w:t xml:space="preserve">APRA may give the RSE licensee a direction under </w:t>
      </w:r>
      <w:r w:rsidR="00C43295" w:rsidRPr="00D3130E">
        <w:t>subsection (</w:t>
      </w:r>
      <w:r w:rsidRPr="00D3130E">
        <w:t>1) because one or more of the grounds referred to in that subsection have been satisfied in respect of the connected entity.</w:t>
      </w:r>
    </w:p>
    <w:p w14:paraId="44739F43" w14:textId="77777777" w:rsidR="00727B67" w:rsidRPr="00D3130E" w:rsidRDefault="00727B67" w:rsidP="00727B67">
      <w:pPr>
        <w:pStyle w:val="subsection"/>
      </w:pPr>
      <w:r w:rsidRPr="00D3130E">
        <w:tab/>
        <w:t>(4)</w:t>
      </w:r>
      <w:r w:rsidRPr="00D3130E">
        <w:tab/>
        <w:t xml:space="preserve">APRA cannot give a direction under </w:t>
      </w:r>
      <w:r w:rsidR="00C43295" w:rsidRPr="00D3130E">
        <w:t>subsection (</w:t>
      </w:r>
      <w:r w:rsidRPr="00D3130E">
        <w:t>3) to a connected entity of a kind specified in regulations (if any) made for the purposes of this subsection.</w:t>
      </w:r>
    </w:p>
    <w:p w14:paraId="22B19965" w14:textId="77777777" w:rsidR="00727B67" w:rsidRPr="00D3130E" w:rsidRDefault="00727B67" w:rsidP="00727B67">
      <w:pPr>
        <w:pStyle w:val="subsection"/>
      </w:pPr>
      <w:r w:rsidRPr="00D3130E">
        <w:tab/>
        <w:t>(5)</w:t>
      </w:r>
      <w:r w:rsidRPr="00D3130E">
        <w:tab/>
        <w:t>APRA may give a direction to do one or more of the following:</w:t>
      </w:r>
    </w:p>
    <w:p w14:paraId="1256792F" w14:textId="77777777" w:rsidR="00727B67" w:rsidRPr="00D3130E" w:rsidRDefault="00727B67" w:rsidP="00727B67">
      <w:pPr>
        <w:pStyle w:val="paragraph"/>
      </w:pPr>
      <w:r w:rsidRPr="00D3130E">
        <w:tab/>
        <w:t>(a)</w:t>
      </w:r>
      <w:r w:rsidRPr="00D3130E">
        <w:tab/>
        <w:t>to comply with the whole or a part of:</w:t>
      </w:r>
    </w:p>
    <w:p w14:paraId="1A73AA1D" w14:textId="77777777" w:rsidR="00727B67" w:rsidRPr="00D3130E" w:rsidRDefault="00727B67" w:rsidP="00727B67">
      <w:pPr>
        <w:pStyle w:val="paragraphsub"/>
      </w:pPr>
      <w:r w:rsidRPr="00D3130E">
        <w:tab/>
        <w:t>(i)</w:t>
      </w:r>
      <w:r w:rsidRPr="00D3130E">
        <w:tab/>
        <w:t>this Act; or</w:t>
      </w:r>
    </w:p>
    <w:p w14:paraId="6251CA30" w14:textId="77777777" w:rsidR="00727B67" w:rsidRPr="00D3130E" w:rsidRDefault="00727B67" w:rsidP="00727B67">
      <w:pPr>
        <w:pStyle w:val="paragraphsub"/>
      </w:pPr>
      <w:r w:rsidRPr="00D3130E">
        <w:tab/>
        <w:t>(ii)</w:t>
      </w:r>
      <w:r w:rsidRPr="00D3130E">
        <w:tab/>
        <w:t>the regulations; or</w:t>
      </w:r>
    </w:p>
    <w:p w14:paraId="76C6815B" w14:textId="77777777" w:rsidR="00727B67" w:rsidRPr="00D3130E" w:rsidRDefault="00727B67" w:rsidP="00727B67">
      <w:pPr>
        <w:pStyle w:val="paragraphsub"/>
      </w:pPr>
      <w:r w:rsidRPr="00D3130E">
        <w:tab/>
        <w:t>(iii)</w:t>
      </w:r>
      <w:r w:rsidRPr="00D3130E">
        <w:tab/>
        <w:t>the prudential standards; or</w:t>
      </w:r>
    </w:p>
    <w:p w14:paraId="385D6BCE" w14:textId="77777777" w:rsidR="00727B67" w:rsidRPr="00D3130E" w:rsidRDefault="00DF0452" w:rsidP="00727B67">
      <w:pPr>
        <w:pStyle w:val="paragraphsub"/>
      </w:pPr>
      <w:r w:rsidRPr="00D3130E">
        <w:tab/>
        <w:t>(iv</w:t>
      </w:r>
      <w:r w:rsidR="00727B67" w:rsidRPr="00D3130E">
        <w:t>)</w:t>
      </w:r>
      <w:r w:rsidR="00727B67" w:rsidRPr="00D3130E">
        <w:tab/>
        <w:t xml:space="preserve">the </w:t>
      </w:r>
      <w:r w:rsidR="00727B67" w:rsidRPr="00D3130E">
        <w:rPr>
          <w:i/>
        </w:rPr>
        <w:t>Financial Sector (Collection of Data) Act 2001</w:t>
      </w:r>
      <w:r w:rsidR="00727B67" w:rsidRPr="00D3130E">
        <w:t>;</w:t>
      </w:r>
    </w:p>
    <w:p w14:paraId="72FD9F77" w14:textId="77777777" w:rsidR="00727B67" w:rsidRPr="00D3130E" w:rsidRDefault="00727B67" w:rsidP="00727B67">
      <w:pPr>
        <w:pStyle w:val="paragraph"/>
      </w:pPr>
      <w:r w:rsidRPr="00D3130E">
        <w:tab/>
        <w:t>(b)</w:t>
      </w:r>
      <w:r w:rsidRPr="00D3130E">
        <w:tab/>
        <w:t>if the connected entity is a body corporate:</w:t>
      </w:r>
    </w:p>
    <w:p w14:paraId="06DB8C13" w14:textId="77777777" w:rsidR="00727B67" w:rsidRPr="00D3130E" w:rsidRDefault="00727B67" w:rsidP="00727B67">
      <w:pPr>
        <w:pStyle w:val="paragraphsub"/>
      </w:pPr>
      <w:r w:rsidRPr="00D3130E">
        <w:tab/>
        <w:t>(i)</w:t>
      </w:r>
      <w:r w:rsidRPr="00D3130E">
        <w:tab/>
        <w:t>to remove a responsible officer of the entity from office; or</w:t>
      </w:r>
    </w:p>
    <w:p w14:paraId="2F99617C" w14:textId="77777777" w:rsidR="00727B67" w:rsidRPr="00D3130E" w:rsidRDefault="00727B67" w:rsidP="00727B67">
      <w:pPr>
        <w:pStyle w:val="paragraphsub"/>
      </w:pPr>
      <w:r w:rsidRPr="00D3130E">
        <w:tab/>
        <w:t>(ii)</w:t>
      </w:r>
      <w:r w:rsidRPr="00D3130E">
        <w:tab/>
        <w:t xml:space="preserve">to ensure that a responsible officer of the entity does not take </w:t>
      </w:r>
      <w:r w:rsidR="008E5889" w:rsidRPr="00D3130E">
        <w:t>part i</w:t>
      </w:r>
      <w:r w:rsidRPr="00D3130E">
        <w:t>n the management or conduct of the business of the entity (including any business the entity conducts in relation to a registrable superannuation entity of the RSE licensee) except as permitted by APRA; or</w:t>
      </w:r>
    </w:p>
    <w:p w14:paraId="2A3DAECF" w14:textId="77777777" w:rsidR="00727B67" w:rsidRPr="00D3130E" w:rsidRDefault="00727B67" w:rsidP="00727B67">
      <w:pPr>
        <w:pStyle w:val="paragraphsub"/>
      </w:pPr>
      <w:r w:rsidRPr="00D3130E">
        <w:tab/>
        <w:t>(iii)</w:t>
      </w:r>
      <w:r w:rsidRPr="00D3130E">
        <w:tab/>
        <w:t>to appoint a person as a responsible officer of the entity for such term as APRA directs;</w:t>
      </w:r>
    </w:p>
    <w:p w14:paraId="1B681018" w14:textId="77777777" w:rsidR="00727B67" w:rsidRPr="00D3130E" w:rsidRDefault="00727B67" w:rsidP="00727B67">
      <w:pPr>
        <w:pStyle w:val="paragraph"/>
      </w:pPr>
      <w:r w:rsidRPr="00D3130E">
        <w:tab/>
        <w:t>(c)</w:t>
      </w:r>
      <w:r w:rsidRPr="00D3130E">
        <w:tab/>
        <w:t>to order an audit of:</w:t>
      </w:r>
    </w:p>
    <w:p w14:paraId="023E3AD8" w14:textId="77777777" w:rsidR="00727B67" w:rsidRPr="00D3130E" w:rsidRDefault="00727B67" w:rsidP="00727B67">
      <w:pPr>
        <w:pStyle w:val="paragraphsub"/>
      </w:pPr>
      <w:r w:rsidRPr="00D3130E">
        <w:tab/>
        <w:t>(i)</w:t>
      </w:r>
      <w:r w:rsidRPr="00D3130E">
        <w:tab/>
        <w:t>the affairs of the connected entity; or</w:t>
      </w:r>
    </w:p>
    <w:p w14:paraId="286426F2" w14:textId="77777777" w:rsidR="00727B67" w:rsidRPr="00D3130E" w:rsidRDefault="00727B67" w:rsidP="00727B67">
      <w:pPr>
        <w:pStyle w:val="paragraphsub"/>
      </w:pPr>
      <w:r w:rsidRPr="00D3130E">
        <w:tab/>
        <w:t>(ii)</w:t>
      </w:r>
      <w:r w:rsidRPr="00D3130E">
        <w:tab/>
        <w:t>the affairs of a registrable superannuation entity of the RSE licensee;</w:t>
      </w:r>
    </w:p>
    <w:p w14:paraId="2536C76B" w14:textId="77777777" w:rsidR="00727B67" w:rsidRPr="00D3130E" w:rsidRDefault="00727B67" w:rsidP="00727B67">
      <w:pPr>
        <w:pStyle w:val="paragraph"/>
      </w:pPr>
      <w:r w:rsidRPr="00D3130E">
        <w:tab/>
      </w:r>
      <w:r w:rsidRPr="00D3130E">
        <w:tab/>
        <w:t>at the expense of the connected entity, by an auditor chosen by APRA;</w:t>
      </w:r>
    </w:p>
    <w:p w14:paraId="418D1283" w14:textId="77777777" w:rsidR="00727B67" w:rsidRPr="00D3130E" w:rsidRDefault="00727B67" w:rsidP="00727B67">
      <w:pPr>
        <w:pStyle w:val="paragraph"/>
      </w:pPr>
      <w:r w:rsidRPr="00D3130E">
        <w:tab/>
        <w:t>(d)</w:t>
      </w:r>
      <w:r w:rsidRPr="00D3130E">
        <w:tab/>
        <w:t>to:</w:t>
      </w:r>
    </w:p>
    <w:p w14:paraId="5C0BFFBC" w14:textId="77777777" w:rsidR="00727B67" w:rsidRPr="00D3130E" w:rsidRDefault="00727B67" w:rsidP="00727B67">
      <w:pPr>
        <w:pStyle w:val="paragraphsub"/>
      </w:pPr>
      <w:r w:rsidRPr="00D3130E">
        <w:lastRenderedPageBreak/>
        <w:tab/>
        <w:t>(i)</w:t>
      </w:r>
      <w:r w:rsidRPr="00D3130E">
        <w:tab/>
        <w:t>remove from office an auditor of the connected entity, or of a registrable superannuation entity of the RSE licensee; and</w:t>
      </w:r>
    </w:p>
    <w:p w14:paraId="535EA876" w14:textId="77777777" w:rsidR="00727B67" w:rsidRPr="00D3130E" w:rsidRDefault="00727B67" w:rsidP="00727B67">
      <w:pPr>
        <w:pStyle w:val="paragraphsub"/>
      </w:pPr>
      <w:r w:rsidRPr="00D3130E">
        <w:tab/>
        <w:t>(ii)</w:t>
      </w:r>
      <w:r w:rsidRPr="00D3130E">
        <w:tab/>
        <w:t>appoint another auditor to hold office for such term as APRA directs;</w:t>
      </w:r>
    </w:p>
    <w:p w14:paraId="7171968C" w14:textId="77777777" w:rsidR="00727B67" w:rsidRPr="00D3130E" w:rsidRDefault="00727B67" w:rsidP="00727B67">
      <w:pPr>
        <w:pStyle w:val="paragraph"/>
      </w:pPr>
      <w:r w:rsidRPr="00D3130E">
        <w:tab/>
        <w:t>(e)</w:t>
      </w:r>
      <w:r w:rsidRPr="00D3130E">
        <w:tab/>
        <w:t>to order an actuarial investigation of the affairs of a registrable superannuation entity of the RSE licensee, at the expense of the connected entity and by an actuary chosen by APRA;</w:t>
      </w:r>
    </w:p>
    <w:p w14:paraId="2DA97757" w14:textId="77777777" w:rsidR="00727B67" w:rsidRPr="00D3130E" w:rsidRDefault="00727B67" w:rsidP="00727B67">
      <w:pPr>
        <w:pStyle w:val="paragraph"/>
      </w:pPr>
      <w:r w:rsidRPr="00D3130E">
        <w:tab/>
        <w:t>(f)</w:t>
      </w:r>
      <w:r w:rsidRPr="00D3130E">
        <w:tab/>
        <w:t>to:</w:t>
      </w:r>
    </w:p>
    <w:p w14:paraId="59540F75" w14:textId="77777777" w:rsidR="00727B67" w:rsidRPr="00D3130E" w:rsidRDefault="00727B67" w:rsidP="00727B67">
      <w:pPr>
        <w:pStyle w:val="paragraphsub"/>
      </w:pPr>
      <w:r w:rsidRPr="00D3130E">
        <w:tab/>
        <w:t>(i)</w:t>
      </w:r>
      <w:r w:rsidRPr="00D3130E">
        <w:tab/>
        <w:t>remove from office an actuary of a registrable superannuation entity of the RSE licensee; and</w:t>
      </w:r>
    </w:p>
    <w:p w14:paraId="08E1E6F4" w14:textId="77777777" w:rsidR="00727B67" w:rsidRPr="00D3130E" w:rsidRDefault="00727B67" w:rsidP="00727B67">
      <w:pPr>
        <w:pStyle w:val="paragraphsub"/>
      </w:pPr>
      <w:r w:rsidRPr="00D3130E">
        <w:tab/>
        <w:t>(ii)</w:t>
      </w:r>
      <w:r w:rsidRPr="00D3130E">
        <w:tab/>
        <w:t>appoint another actuary to hold office for such term as APRA directs;</w:t>
      </w:r>
    </w:p>
    <w:p w14:paraId="5D65E43F" w14:textId="77777777" w:rsidR="00727B67" w:rsidRPr="00D3130E" w:rsidRDefault="00727B67" w:rsidP="00727B67">
      <w:pPr>
        <w:pStyle w:val="paragraph"/>
      </w:pPr>
      <w:r w:rsidRPr="00D3130E">
        <w:tab/>
        <w:t>(g)</w:t>
      </w:r>
      <w:r w:rsidRPr="00D3130E">
        <w:tab/>
        <w:t>not to borrow any amount;</w:t>
      </w:r>
    </w:p>
    <w:p w14:paraId="28F23B46" w14:textId="77777777" w:rsidR="00727B67" w:rsidRPr="00D3130E" w:rsidRDefault="00727B67" w:rsidP="00727B67">
      <w:pPr>
        <w:pStyle w:val="paragraph"/>
      </w:pPr>
      <w:r w:rsidRPr="00D3130E">
        <w:tab/>
        <w:t>(h)</w:t>
      </w:r>
      <w:r w:rsidRPr="00D3130E">
        <w:tab/>
        <w:t>not to pay or transfer any amount or asset to any person, or create an obligation (contingent or otherwise) to do so;</w:t>
      </w:r>
    </w:p>
    <w:p w14:paraId="6FD8C5F7" w14:textId="77777777" w:rsidR="00727B67" w:rsidRPr="00D3130E" w:rsidRDefault="00727B67" w:rsidP="00727B67">
      <w:pPr>
        <w:pStyle w:val="paragraph"/>
      </w:pPr>
      <w:r w:rsidRPr="00D3130E">
        <w:tab/>
        <w:t>(i)</w:t>
      </w:r>
      <w:r w:rsidRPr="00D3130E">
        <w:tab/>
        <w:t>not to undertake any financial obligation (contingent or otherwise) on behalf of any other person;</w:t>
      </w:r>
    </w:p>
    <w:p w14:paraId="6A2F9741" w14:textId="77777777" w:rsidR="00727B67" w:rsidRPr="00D3130E" w:rsidRDefault="00727B67" w:rsidP="00727B67">
      <w:pPr>
        <w:pStyle w:val="paragraph"/>
      </w:pPr>
      <w:r w:rsidRPr="00D3130E">
        <w:tab/>
        <w:t>(j)</w:t>
      </w:r>
      <w:r w:rsidRPr="00D3130E">
        <w:tab/>
        <w:t>not to discharge any liability of one or more of the following:</w:t>
      </w:r>
    </w:p>
    <w:p w14:paraId="3ECA82A3" w14:textId="77777777" w:rsidR="00727B67" w:rsidRPr="00D3130E" w:rsidRDefault="00727B67" w:rsidP="00727B67">
      <w:pPr>
        <w:pStyle w:val="paragraphsub"/>
      </w:pPr>
      <w:r w:rsidRPr="00D3130E">
        <w:tab/>
        <w:t>(i)</w:t>
      </w:r>
      <w:r w:rsidRPr="00D3130E">
        <w:tab/>
        <w:t>the connected entity;</w:t>
      </w:r>
    </w:p>
    <w:p w14:paraId="7A0281E0" w14:textId="77777777" w:rsidR="00727B67" w:rsidRPr="00D3130E" w:rsidRDefault="00727B67" w:rsidP="00727B67">
      <w:pPr>
        <w:pStyle w:val="paragraphsub"/>
      </w:pPr>
      <w:r w:rsidRPr="00D3130E">
        <w:tab/>
        <w:t>(ii)</w:t>
      </w:r>
      <w:r w:rsidRPr="00D3130E">
        <w:tab/>
        <w:t>a registrable superannuation entity of the RSE licensee;</w:t>
      </w:r>
    </w:p>
    <w:p w14:paraId="4D3D6656" w14:textId="77777777" w:rsidR="00727B67" w:rsidRPr="00D3130E" w:rsidRDefault="00727B67" w:rsidP="00727B67">
      <w:pPr>
        <w:pStyle w:val="paragraph"/>
      </w:pPr>
      <w:r w:rsidRPr="00D3130E">
        <w:tab/>
        <w:t>(k)</w:t>
      </w:r>
      <w:r w:rsidRPr="00D3130E">
        <w:tab/>
        <w:t>to make changes to the connected entity’s systems, business practices or operations (including the connected entity’s systems, business practices or operations in relation to a registrable superannuation entity of the RSE licensee);</w:t>
      </w:r>
    </w:p>
    <w:p w14:paraId="478BC3BD" w14:textId="77777777" w:rsidR="00727B67" w:rsidRPr="00D3130E" w:rsidRDefault="00727B67" w:rsidP="00727B67">
      <w:pPr>
        <w:pStyle w:val="paragraph"/>
      </w:pPr>
      <w:r w:rsidRPr="00D3130E">
        <w:tab/>
        <w:t>(l)</w:t>
      </w:r>
      <w:r w:rsidRPr="00D3130E">
        <w:tab/>
        <w:t>to do, or refrain from doing, anything else in relation to the affairs of:</w:t>
      </w:r>
    </w:p>
    <w:p w14:paraId="57E102F9" w14:textId="77777777" w:rsidR="00727B67" w:rsidRPr="00D3130E" w:rsidRDefault="00727B67" w:rsidP="00727B67">
      <w:pPr>
        <w:pStyle w:val="paragraphsub"/>
      </w:pPr>
      <w:r w:rsidRPr="00D3130E">
        <w:tab/>
        <w:t>(i)</w:t>
      </w:r>
      <w:r w:rsidRPr="00D3130E">
        <w:tab/>
        <w:t>the connected entity; or</w:t>
      </w:r>
    </w:p>
    <w:p w14:paraId="6E3BF813" w14:textId="77777777" w:rsidR="00727B67" w:rsidRPr="00D3130E" w:rsidRDefault="00727B67" w:rsidP="00727B67">
      <w:pPr>
        <w:pStyle w:val="paragraphsub"/>
      </w:pPr>
      <w:r w:rsidRPr="00D3130E">
        <w:tab/>
        <w:t>(ii)</w:t>
      </w:r>
      <w:r w:rsidRPr="00D3130E">
        <w:tab/>
        <w:t>a registrable superannuation entity of the RSE licensee.</w:t>
      </w:r>
    </w:p>
    <w:p w14:paraId="0DA8E725" w14:textId="13DCFBCE" w:rsidR="00727B67" w:rsidRPr="00D3130E" w:rsidRDefault="00727B67" w:rsidP="00727B67">
      <w:pPr>
        <w:pStyle w:val="subsection"/>
      </w:pPr>
      <w:r w:rsidRPr="00D3130E">
        <w:tab/>
        <w:t>(6)</w:t>
      </w:r>
      <w:r w:rsidRPr="00D3130E">
        <w:tab/>
        <w:t xml:space="preserve">A direction under </w:t>
      </w:r>
      <w:r w:rsidR="00A619E7" w:rsidRPr="00D3130E">
        <w:t>paragraph (</w:t>
      </w:r>
      <w:r w:rsidRPr="00D3130E">
        <w:t>5)(h) not to pay or transfer any amount or asset does not apply to the payment or transfer of money pursuant to an order of a court or a process of execution.</w:t>
      </w:r>
    </w:p>
    <w:p w14:paraId="23B81BD5" w14:textId="77777777" w:rsidR="00727B67" w:rsidRPr="00D3130E" w:rsidRDefault="00727B67" w:rsidP="00727B67">
      <w:pPr>
        <w:pStyle w:val="subsection"/>
      </w:pPr>
      <w:r w:rsidRPr="00D3130E">
        <w:lastRenderedPageBreak/>
        <w:tab/>
        <w:t>(7)</w:t>
      </w:r>
      <w:r w:rsidRPr="00D3130E">
        <w:tab/>
        <w:t xml:space="preserve">Without limiting the generality of </w:t>
      </w:r>
      <w:r w:rsidR="00C43295" w:rsidRPr="00D3130E">
        <w:t>subsection (</w:t>
      </w:r>
      <w:r w:rsidRPr="00D3130E">
        <w:t>5), a direction referred to in a paragraph of that subsection may:</w:t>
      </w:r>
    </w:p>
    <w:p w14:paraId="6910865B" w14:textId="77777777" w:rsidR="00727B67" w:rsidRPr="00D3130E" w:rsidRDefault="00727B67" w:rsidP="00727B67">
      <w:pPr>
        <w:pStyle w:val="paragraph"/>
      </w:pPr>
      <w:r w:rsidRPr="00D3130E">
        <w:tab/>
        <w:t>(a)</w:t>
      </w:r>
      <w:r w:rsidRPr="00D3130E">
        <w:tab/>
        <w:t>deal with some only of the matters referred to in that paragraph; or</w:t>
      </w:r>
    </w:p>
    <w:p w14:paraId="39FF31F1" w14:textId="77777777" w:rsidR="00727B67" w:rsidRPr="00D3130E" w:rsidRDefault="00727B67" w:rsidP="00727B67">
      <w:pPr>
        <w:pStyle w:val="paragraph"/>
      </w:pPr>
      <w:r w:rsidRPr="00D3130E">
        <w:tab/>
        <w:t>(b)</w:t>
      </w:r>
      <w:r w:rsidRPr="00D3130E">
        <w:tab/>
        <w:t>deal with a particular class or particular classes of those matters; or</w:t>
      </w:r>
    </w:p>
    <w:p w14:paraId="0E2BBF13" w14:textId="77777777" w:rsidR="00727B67" w:rsidRPr="00D3130E" w:rsidRDefault="00727B67" w:rsidP="00727B67">
      <w:pPr>
        <w:pStyle w:val="paragraph"/>
      </w:pPr>
      <w:r w:rsidRPr="00D3130E">
        <w:tab/>
        <w:t>(c)</w:t>
      </w:r>
      <w:r w:rsidRPr="00D3130E">
        <w:tab/>
        <w:t>make different provision with respect to different matters or different classes of matters.</w:t>
      </w:r>
    </w:p>
    <w:p w14:paraId="3F4DEB2F" w14:textId="77777777" w:rsidR="00727B67" w:rsidRPr="00D3130E" w:rsidRDefault="00727B67" w:rsidP="00727B67">
      <w:pPr>
        <w:pStyle w:val="subsection"/>
      </w:pPr>
      <w:r w:rsidRPr="00D3130E">
        <w:tab/>
        <w:t>(8)</w:t>
      </w:r>
      <w:r w:rsidRPr="00D3130E">
        <w:tab/>
        <w:t>The direction may deal with the time by which, or period during which, it is to be complied with.</w:t>
      </w:r>
    </w:p>
    <w:p w14:paraId="2B443527" w14:textId="77777777" w:rsidR="00727B67" w:rsidRPr="00D3130E" w:rsidRDefault="00727B67" w:rsidP="00727B67">
      <w:pPr>
        <w:pStyle w:val="ActHead5"/>
      </w:pPr>
      <w:bookmarkStart w:id="62" w:name="_Toc172384080"/>
      <w:r w:rsidRPr="00367EEE">
        <w:rPr>
          <w:rStyle w:val="CharSectno"/>
        </w:rPr>
        <w:t>131DB</w:t>
      </w:r>
      <w:r w:rsidRPr="00D3130E">
        <w:t xml:space="preserve">  Machinery provisions relating to directions under this Division</w:t>
      </w:r>
      <w:bookmarkEnd w:id="62"/>
    </w:p>
    <w:p w14:paraId="72B7F327" w14:textId="77777777" w:rsidR="00727B67" w:rsidRPr="00D3130E" w:rsidRDefault="00727B67" w:rsidP="00727B67">
      <w:pPr>
        <w:pStyle w:val="subsection"/>
      </w:pPr>
      <w:r w:rsidRPr="00D3130E">
        <w:tab/>
        <w:t>(1)</w:t>
      </w:r>
      <w:r w:rsidRPr="00D3130E">
        <w:tab/>
        <w:t>A direction under this Division must:</w:t>
      </w:r>
    </w:p>
    <w:p w14:paraId="15F82525" w14:textId="77777777" w:rsidR="00727B67" w:rsidRPr="00D3130E" w:rsidRDefault="00727B67" w:rsidP="00727B67">
      <w:pPr>
        <w:pStyle w:val="paragraph"/>
      </w:pPr>
      <w:r w:rsidRPr="00D3130E">
        <w:tab/>
        <w:t>(a)</w:t>
      </w:r>
      <w:r w:rsidRPr="00D3130E">
        <w:tab/>
        <w:t>be given by notice in writing:</w:t>
      </w:r>
    </w:p>
    <w:p w14:paraId="6BB5A739" w14:textId="046148BA" w:rsidR="00727B67" w:rsidRPr="00D3130E" w:rsidRDefault="00727B67" w:rsidP="00727B67">
      <w:pPr>
        <w:pStyle w:val="paragraphsub"/>
      </w:pPr>
      <w:r w:rsidRPr="00D3130E">
        <w:tab/>
        <w:t>(i)</w:t>
      </w:r>
      <w:r w:rsidRPr="00D3130E">
        <w:tab/>
        <w:t xml:space="preserve">in the case of a direction to an RSE licensee under </w:t>
      </w:r>
      <w:r w:rsidR="00356CA4" w:rsidRPr="00D3130E">
        <w:t>sub</w:t>
      </w:r>
      <w:r w:rsidR="00367EEE">
        <w:t>section 1</w:t>
      </w:r>
      <w:r w:rsidRPr="00D3130E">
        <w:t>31D(1) or 131DA(1)—to the RSE licensee; and</w:t>
      </w:r>
    </w:p>
    <w:p w14:paraId="32DD2B0C" w14:textId="7BB9CF6A" w:rsidR="00727B67" w:rsidRPr="00D3130E" w:rsidRDefault="00727B67" w:rsidP="00727B67">
      <w:pPr>
        <w:pStyle w:val="paragraphsub"/>
      </w:pPr>
      <w:r w:rsidRPr="00D3130E">
        <w:tab/>
        <w:t>(ii)</w:t>
      </w:r>
      <w:r w:rsidRPr="00D3130E">
        <w:tab/>
        <w:t xml:space="preserve">in the case of a direction to a connected entity of an RSE licensee under </w:t>
      </w:r>
      <w:r w:rsidR="00356CA4" w:rsidRPr="00D3130E">
        <w:t>sub</w:t>
      </w:r>
      <w:r w:rsidR="00367EEE">
        <w:t>section 1</w:t>
      </w:r>
      <w:r w:rsidRPr="00D3130E">
        <w:t>31DA(3)—to the connected entity of the RSE licensee and the RSE licensee; and</w:t>
      </w:r>
    </w:p>
    <w:p w14:paraId="69C93037" w14:textId="77777777" w:rsidR="00727B67" w:rsidRPr="00D3130E" w:rsidRDefault="00727B67" w:rsidP="00727B67">
      <w:pPr>
        <w:pStyle w:val="paragraph"/>
      </w:pPr>
      <w:r w:rsidRPr="00D3130E">
        <w:tab/>
        <w:t>(b)</w:t>
      </w:r>
      <w:r w:rsidRPr="00D3130E">
        <w:tab/>
        <w:t>specify:</w:t>
      </w:r>
    </w:p>
    <w:p w14:paraId="664BAB69" w14:textId="4C179C9F" w:rsidR="00727B67" w:rsidRPr="00D3130E" w:rsidRDefault="00727B67" w:rsidP="00727B67">
      <w:pPr>
        <w:pStyle w:val="paragraphsub"/>
      </w:pPr>
      <w:r w:rsidRPr="00D3130E">
        <w:tab/>
        <w:t>(i)</w:t>
      </w:r>
      <w:r w:rsidRPr="00D3130E">
        <w:tab/>
        <w:t xml:space="preserve">in the case of a direction under </w:t>
      </w:r>
      <w:r w:rsidR="00356CA4" w:rsidRPr="00D3130E">
        <w:t>sub</w:t>
      </w:r>
      <w:r w:rsidR="00367EEE">
        <w:t>section 1</w:t>
      </w:r>
      <w:r w:rsidRPr="00D3130E">
        <w:t xml:space="preserve">31DA(3)—the ground referred to in </w:t>
      </w:r>
      <w:r w:rsidR="00356CA4" w:rsidRPr="00D3130E">
        <w:t>sub</w:t>
      </w:r>
      <w:r w:rsidR="00367EEE">
        <w:t>section 1</w:t>
      </w:r>
      <w:r w:rsidRPr="00D3130E">
        <w:t>31DA(1) as a result of which the direction is given; or</w:t>
      </w:r>
    </w:p>
    <w:p w14:paraId="7FFBB787" w14:textId="78676B4C" w:rsidR="00727B67" w:rsidRPr="00D3130E" w:rsidRDefault="00727B67" w:rsidP="00727B67">
      <w:pPr>
        <w:pStyle w:val="paragraphsub"/>
      </w:pPr>
      <w:r w:rsidRPr="00D3130E">
        <w:tab/>
        <w:t>(ii)</w:t>
      </w:r>
      <w:r w:rsidRPr="00D3130E">
        <w:tab/>
        <w:t xml:space="preserve">otherwise—the ground referred to in </w:t>
      </w:r>
      <w:r w:rsidR="00356CA4" w:rsidRPr="00D3130E">
        <w:t>sub</w:t>
      </w:r>
      <w:r w:rsidR="00367EEE">
        <w:t>section 1</w:t>
      </w:r>
      <w:r w:rsidRPr="00D3130E">
        <w:t>31D(1) or 131DA(1) as a result of which the direction is given.</w:t>
      </w:r>
    </w:p>
    <w:p w14:paraId="76BCB4D2" w14:textId="77777777" w:rsidR="00727B67" w:rsidRPr="00D3130E" w:rsidRDefault="00727B67" w:rsidP="00727B67">
      <w:pPr>
        <w:pStyle w:val="subsection"/>
      </w:pPr>
      <w:r w:rsidRPr="00D3130E">
        <w:tab/>
        <w:t>(2)</w:t>
      </w:r>
      <w:r w:rsidRPr="00D3130E">
        <w:tab/>
        <w:t>A direction under this Division is not a legislative instrument.</w:t>
      </w:r>
    </w:p>
    <w:p w14:paraId="4071C304" w14:textId="77777777" w:rsidR="00727B67" w:rsidRPr="00D3130E" w:rsidRDefault="00727B67" w:rsidP="00727B67">
      <w:pPr>
        <w:pStyle w:val="notetext"/>
      </w:pPr>
      <w:r w:rsidRPr="00D3130E">
        <w:t>Note:</w:t>
      </w:r>
      <w:r w:rsidRPr="00D3130E">
        <w:tab/>
        <w:t>Under paragraph</w:t>
      </w:r>
      <w:r w:rsidR="00C43295" w:rsidRPr="00D3130E">
        <w:t> </w:t>
      </w:r>
      <w:r w:rsidRPr="00D3130E">
        <w:t xml:space="preserve">11(2)(c) of the </w:t>
      </w:r>
      <w:r w:rsidRPr="00D3130E">
        <w:rPr>
          <w:i/>
        </w:rPr>
        <w:t>Legislation Act 2003</w:t>
      </w:r>
      <w:r w:rsidRPr="00D3130E">
        <w:t>, APRA may register a direction under this Division as a notifiable instrument.</w:t>
      </w:r>
    </w:p>
    <w:p w14:paraId="67534B7D" w14:textId="4908E173" w:rsidR="00727B67" w:rsidRPr="00D3130E" w:rsidRDefault="00727B67" w:rsidP="00727B67">
      <w:pPr>
        <w:pStyle w:val="subsection"/>
      </w:pPr>
      <w:r w:rsidRPr="00D3130E">
        <w:lastRenderedPageBreak/>
        <w:tab/>
        <w:t>(3)</w:t>
      </w:r>
      <w:r w:rsidRPr="00D3130E">
        <w:tab/>
        <w:t xml:space="preserve">In deciding whether to give a direction under </w:t>
      </w:r>
      <w:r w:rsidR="00356CA4" w:rsidRPr="00D3130E">
        <w:t>sub</w:t>
      </w:r>
      <w:r w:rsidR="00367EEE">
        <w:t>section 1</w:t>
      </w:r>
      <w:r w:rsidRPr="00D3130E">
        <w:t>31D(1) to an RSE licensee, APRA may disregard any external support for the RSE licensee.</w:t>
      </w:r>
    </w:p>
    <w:p w14:paraId="0183EEDA" w14:textId="340049A5" w:rsidR="00727B67" w:rsidRPr="00D3130E" w:rsidRDefault="00727B67" w:rsidP="00727B67">
      <w:pPr>
        <w:pStyle w:val="subsection"/>
      </w:pPr>
      <w:r w:rsidRPr="00D3130E">
        <w:tab/>
        <w:t>(4)</w:t>
      </w:r>
      <w:r w:rsidRPr="00D3130E">
        <w:tab/>
        <w:t xml:space="preserve">In deciding whether to give a direction under </w:t>
      </w:r>
      <w:r w:rsidR="00356CA4" w:rsidRPr="00D3130E">
        <w:t>sub</w:t>
      </w:r>
      <w:r w:rsidR="00367EEE">
        <w:t>section 1</w:t>
      </w:r>
      <w:r w:rsidRPr="00D3130E">
        <w:t>31DA(1) or (3), APRA may disregard any external support for the RSE licensee, or the connected entity of the RSE licensee, in relation to which the direction is given.</w:t>
      </w:r>
    </w:p>
    <w:p w14:paraId="3D6EDF03" w14:textId="77777777" w:rsidR="00727B67" w:rsidRPr="00D3130E" w:rsidRDefault="00727B67" w:rsidP="00727B67">
      <w:pPr>
        <w:pStyle w:val="subsection"/>
      </w:pPr>
      <w:r w:rsidRPr="00D3130E">
        <w:tab/>
        <w:t>(5)</w:t>
      </w:r>
      <w:r w:rsidRPr="00D3130E">
        <w:tab/>
        <w:t xml:space="preserve">The regulations may specify that a particular form of support is not external support for the purposes of </w:t>
      </w:r>
      <w:r w:rsidR="00C43295" w:rsidRPr="00D3130E">
        <w:t>subsection (</w:t>
      </w:r>
      <w:r w:rsidRPr="00D3130E">
        <w:t>3) or (4).</w:t>
      </w:r>
    </w:p>
    <w:p w14:paraId="616E4A4F" w14:textId="77777777" w:rsidR="00727B67" w:rsidRPr="00D3130E" w:rsidRDefault="00727B67" w:rsidP="00727B67">
      <w:pPr>
        <w:pStyle w:val="ActHead5"/>
      </w:pPr>
      <w:bookmarkStart w:id="63" w:name="_Toc172384081"/>
      <w:r w:rsidRPr="00367EEE">
        <w:rPr>
          <w:rStyle w:val="CharSectno"/>
        </w:rPr>
        <w:t>131DC</w:t>
      </w:r>
      <w:r w:rsidRPr="00D3130E">
        <w:t xml:space="preserve">  Varying or revoking a direction under this Division</w:t>
      </w:r>
      <w:bookmarkEnd w:id="63"/>
    </w:p>
    <w:p w14:paraId="5F25A44B" w14:textId="77777777" w:rsidR="00727B67" w:rsidRPr="00D3130E" w:rsidRDefault="00727B67" w:rsidP="00727B67">
      <w:pPr>
        <w:pStyle w:val="subsection"/>
      </w:pPr>
      <w:r w:rsidRPr="00D3130E">
        <w:tab/>
        <w:t>(1)</w:t>
      </w:r>
      <w:r w:rsidRPr="00D3130E">
        <w:tab/>
        <w:t>APRA may:</w:t>
      </w:r>
    </w:p>
    <w:p w14:paraId="421CCB28" w14:textId="77777777" w:rsidR="00727B67" w:rsidRPr="00D3130E" w:rsidRDefault="00727B67" w:rsidP="00727B67">
      <w:pPr>
        <w:pStyle w:val="paragraph"/>
      </w:pPr>
      <w:r w:rsidRPr="00D3130E">
        <w:tab/>
        <w:t>(a)</w:t>
      </w:r>
      <w:r w:rsidRPr="00D3130E">
        <w:tab/>
        <w:t>vary a direction given to an RSE licensee under this Division, by notice in writing to the RSE licensee; or</w:t>
      </w:r>
    </w:p>
    <w:p w14:paraId="65AA8550" w14:textId="77777777" w:rsidR="00727B67" w:rsidRPr="00D3130E" w:rsidRDefault="00727B67" w:rsidP="00727B67">
      <w:pPr>
        <w:pStyle w:val="paragraph"/>
      </w:pPr>
      <w:r w:rsidRPr="00D3130E">
        <w:tab/>
        <w:t>(b)</w:t>
      </w:r>
      <w:r w:rsidRPr="00D3130E">
        <w:tab/>
        <w:t>vary a direction given to a connected entity of an RSE licensee under this Division, by notice in writing to the connected entity and the RSE licensee;</w:t>
      </w:r>
    </w:p>
    <w:p w14:paraId="59C9285A" w14:textId="77777777" w:rsidR="00727B67" w:rsidRPr="00D3130E" w:rsidRDefault="00727B67" w:rsidP="00727B67">
      <w:pPr>
        <w:pStyle w:val="subsection2"/>
      </w:pPr>
      <w:r w:rsidRPr="00D3130E">
        <w:t>if, at the time of the variation, APRA considers that the variation is necessary and appropriate.</w:t>
      </w:r>
    </w:p>
    <w:p w14:paraId="151DD9D1" w14:textId="77777777" w:rsidR="00727B67" w:rsidRPr="00D3130E" w:rsidRDefault="00727B67" w:rsidP="00727B67">
      <w:pPr>
        <w:pStyle w:val="subsection"/>
      </w:pPr>
      <w:r w:rsidRPr="00D3130E">
        <w:tab/>
        <w:t>(2)</w:t>
      </w:r>
      <w:r w:rsidRPr="00D3130E">
        <w:tab/>
        <w:t>A direction under this Division has effect until APRA revokes it.</w:t>
      </w:r>
    </w:p>
    <w:p w14:paraId="3539E797" w14:textId="77777777" w:rsidR="00727B67" w:rsidRPr="00D3130E" w:rsidRDefault="00727B67" w:rsidP="00727B67">
      <w:pPr>
        <w:pStyle w:val="subsection"/>
      </w:pPr>
      <w:r w:rsidRPr="00D3130E">
        <w:tab/>
        <w:t>(3)</w:t>
      </w:r>
      <w:r w:rsidRPr="00D3130E">
        <w:tab/>
        <w:t>APRA may:</w:t>
      </w:r>
    </w:p>
    <w:p w14:paraId="09765C55" w14:textId="77777777" w:rsidR="00727B67" w:rsidRPr="00D3130E" w:rsidRDefault="00727B67" w:rsidP="00727B67">
      <w:pPr>
        <w:pStyle w:val="paragraph"/>
      </w:pPr>
      <w:r w:rsidRPr="00D3130E">
        <w:tab/>
        <w:t>(a)</w:t>
      </w:r>
      <w:r w:rsidRPr="00D3130E">
        <w:tab/>
        <w:t>revoke a direction given to an RSE licensee under this Division, by notice in writing to the RSE licensee; or</w:t>
      </w:r>
    </w:p>
    <w:p w14:paraId="1CC0DF81" w14:textId="77777777" w:rsidR="00727B67" w:rsidRPr="00D3130E" w:rsidRDefault="00727B67" w:rsidP="00727B67">
      <w:pPr>
        <w:pStyle w:val="paragraph"/>
      </w:pPr>
      <w:r w:rsidRPr="00D3130E">
        <w:tab/>
        <w:t>(b)</w:t>
      </w:r>
      <w:r w:rsidRPr="00D3130E">
        <w:tab/>
        <w:t>revoke a direction given to a connected entity of an RSE licensee under this Division, by notice in writing to the connected entity and the RSE licensee;</w:t>
      </w:r>
    </w:p>
    <w:p w14:paraId="2E4B1B4D" w14:textId="77777777" w:rsidR="00727B67" w:rsidRPr="00D3130E" w:rsidRDefault="00727B67" w:rsidP="00727B67">
      <w:pPr>
        <w:pStyle w:val="subsection2"/>
      </w:pPr>
      <w:r w:rsidRPr="00D3130E">
        <w:t>if, at the time of revocation, APRA considers that the direction is no longer necessary or appropriate.</w:t>
      </w:r>
    </w:p>
    <w:p w14:paraId="12631EBC" w14:textId="000DDB75" w:rsidR="00727B67" w:rsidRPr="00D3130E" w:rsidRDefault="00727B67" w:rsidP="00727B67">
      <w:pPr>
        <w:pStyle w:val="ActHead5"/>
      </w:pPr>
      <w:bookmarkStart w:id="64" w:name="_Toc172384082"/>
      <w:r w:rsidRPr="00367EEE">
        <w:rPr>
          <w:rStyle w:val="CharSectno"/>
        </w:rPr>
        <w:lastRenderedPageBreak/>
        <w:t>131DD</w:t>
      </w:r>
      <w:r w:rsidRPr="00D3130E">
        <w:t xml:space="preserve">  Non</w:t>
      </w:r>
      <w:r w:rsidR="00367EEE">
        <w:noBreakHyphen/>
      </w:r>
      <w:r w:rsidRPr="00D3130E">
        <w:t>compliance with a direction</w:t>
      </w:r>
      <w:bookmarkEnd w:id="64"/>
    </w:p>
    <w:p w14:paraId="7F9EC9E4" w14:textId="77777777" w:rsidR="00727B67" w:rsidRPr="00D3130E" w:rsidRDefault="00727B67" w:rsidP="00727B67">
      <w:pPr>
        <w:pStyle w:val="SubsectionHead"/>
      </w:pPr>
      <w:r w:rsidRPr="00D3130E">
        <w:t>Failure to comply with a direction given to an RSE licensee—failure by the RSE licensee</w:t>
      </w:r>
    </w:p>
    <w:p w14:paraId="09B4277E" w14:textId="77777777" w:rsidR="00727B67" w:rsidRPr="00D3130E" w:rsidRDefault="00727B67" w:rsidP="00727B67">
      <w:pPr>
        <w:pStyle w:val="subsection"/>
      </w:pPr>
      <w:r w:rsidRPr="00D3130E">
        <w:tab/>
        <w:t>(1)</w:t>
      </w:r>
      <w:r w:rsidRPr="00D3130E">
        <w:tab/>
        <w:t>A</w:t>
      </w:r>
      <w:bookmarkStart w:id="65" w:name="OLE_LINK1"/>
      <w:bookmarkStart w:id="66" w:name="OLE_LINK2"/>
      <w:r w:rsidRPr="00D3130E">
        <w:t xml:space="preserve"> person </w:t>
      </w:r>
      <w:bookmarkEnd w:id="65"/>
      <w:bookmarkEnd w:id="66"/>
      <w:r w:rsidRPr="00D3130E">
        <w:t>commits an offence if:</w:t>
      </w:r>
    </w:p>
    <w:p w14:paraId="5F5BC365" w14:textId="77777777" w:rsidR="00727B67" w:rsidRPr="00D3130E" w:rsidRDefault="00727B67" w:rsidP="00727B67">
      <w:pPr>
        <w:pStyle w:val="paragraph"/>
      </w:pPr>
      <w:r w:rsidRPr="00D3130E">
        <w:tab/>
        <w:t>(a)</w:t>
      </w:r>
      <w:r w:rsidRPr="00D3130E">
        <w:tab/>
        <w:t>the person is an RSE licensee or a member of a group of individual trustees that is an RSE licensee; and</w:t>
      </w:r>
    </w:p>
    <w:p w14:paraId="5E63E37D" w14:textId="77777777" w:rsidR="00727B67" w:rsidRPr="00D3130E" w:rsidRDefault="00727B67" w:rsidP="00727B67">
      <w:pPr>
        <w:pStyle w:val="paragraph"/>
      </w:pPr>
      <w:r w:rsidRPr="00D3130E">
        <w:tab/>
        <w:t>(b)</w:t>
      </w:r>
      <w:r w:rsidRPr="00D3130E">
        <w:tab/>
        <w:t>a direction is given to the RSE licensee under this Division; and</w:t>
      </w:r>
    </w:p>
    <w:p w14:paraId="391B1E88" w14:textId="77777777" w:rsidR="00727B67" w:rsidRPr="00D3130E" w:rsidRDefault="00727B67" w:rsidP="00727B67">
      <w:pPr>
        <w:pStyle w:val="paragraph"/>
      </w:pPr>
      <w:r w:rsidRPr="00D3130E">
        <w:tab/>
        <w:t>(c)</w:t>
      </w:r>
      <w:r w:rsidRPr="00D3130E">
        <w:tab/>
        <w:t>the RSE licensee does, or fails to do, something; and</w:t>
      </w:r>
    </w:p>
    <w:p w14:paraId="606F255D" w14:textId="77777777" w:rsidR="00727B67" w:rsidRPr="00D3130E" w:rsidRDefault="00727B67" w:rsidP="00727B67">
      <w:pPr>
        <w:pStyle w:val="paragraph"/>
      </w:pPr>
      <w:r w:rsidRPr="00D3130E">
        <w:tab/>
        <w:t>(d)</w:t>
      </w:r>
      <w:r w:rsidRPr="00D3130E">
        <w:tab/>
        <w:t>doing, or failing to do, the thing results in a contravention of the direction.</w:t>
      </w:r>
    </w:p>
    <w:p w14:paraId="22F95873" w14:textId="77777777" w:rsidR="00727B67" w:rsidRPr="00D3130E" w:rsidRDefault="00727B67" w:rsidP="00727B67">
      <w:pPr>
        <w:pStyle w:val="Penalty"/>
      </w:pPr>
      <w:r w:rsidRPr="00D3130E">
        <w:t>Penalty:</w:t>
      </w:r>
      <w:r w:rsidRPr="00D3130E">
        <w:tab/>
        <w:t>100 penalty units.</w:t>
      </w:r>
    </w:p>
    <w:p w14:paraId="52C2EA53" w14:textId="77777777" w:rsidR="00727B67" w:rsidRPr="00D3130E" w:rsidRDefault="00727B67" w:rsidP="00727B67">
      <w:pPr>
        <w:pStyle w:val="notetext"/>
      </w:pPr>
      <w:r w:rsidRPr="00D3130E">
        <w:t>Note:</w:t>
      </w:r>
      <w:r w:rsidRPr="00D3130E">
        <w:tab/>
        <w:t>If a body corporate is convicted of an offence against this subsection, subsection</w:t>
      </w:r>
      <w:r w:rsidR="00C43295" w:rsidRPr="00D3130E">
        <w:t> </w:t>
      </w:r>
      <w:r w:rsidRPr="00D3130E">
        <w:t xml:space="preserve">4B(3) of the </w:t>
      </w:r>
      <w:r w:rsidRPr="00D3130E">
        <w:rPr>
          <w:i/>
        </w:rPr>
        <w:t xml:space="preserve">Crimes Act 1914 </w:t>
      </w:r>
      <w:r w:rsidRPr="00D3130E">
        <w:t>allows a court to impose a fine of up to 5 times the penalty stated above.</w:t>
      </w:r>
    </w:p>
    <w:p w14:paraId="1AA454FC" w14:textId="77777777" w:rsidR="00727B67" w:rsidRPr="00D3130E" w:rsidRDefault="00727B67" w:rsidP="00727B67">
      <w:pPr>
        <w:pStyle w:val="SubsectionHead"/>
      </w:pPr>
      <w:r w:rsidRPr="00D3130E">
        <w:t>Failure to comply with a direction given to an RSE licensee—failure by an officer of the RSE licensee</w:t>
      </w:r>
    </w:p>
    <w:p w14:paraId="2D5D116D" w14:textId="77777777" w:rsidR="00727B67" w:rsidRPr="00D3130E" w:rsidRDefault="00727B67" w:rsidP="00727B67">
      <w:pPr>
        <w:pStyle w:val="subsection"/>
      </w:pPr>
      <w:r w:rsidRPr="00D3130E">
        <w:tab/>
        <w:t>(2)</w:t>
      </w:r>
      <w:r w:rsidRPr="00D3130E">
        <w:tab/>
        <w:t>A person commits an offence if:</w:t>
      </w:r>
    </w:p>
    <w:p w14:paraId="6672602E" w14:textId="77777777" w:rsidR="00727B67" w:rsidRPr="00D3130E" w:rsidRDefault="00727B67" w:rsidP="00727B67">
      <w:pPr>
        <w:pStyle w:val="paragraph"/>
      </w:pPr>
      <w:r w:rsidRPr="00D3130E">
        <w:tab/>
        <w:t>(a)</w:t>
      </w:r>
      <w:r w:rsidRPr="00D3130E">
        <w:tab/>
        <w:t>the person is an officer of an RSE licensee that is a body corporate; and</w:t>
      </w:r>
    </w:p>
    <w:p w14:paraId="4CE0BFE5" w14:textId="77777777" w:rsidR="00727B67" w:rsidRPr="00D3130E" w:rsidRDefault="00727B67" w:rsidP="00727B67">
      <w:pPr>
        <w:pStyle w:val="paragraph"/>
      </w:pPr>
      <w:r w:rsidRPr="00D3130E">
        <w:tab/>
        <w:t>(b)</w:t>
      </w:r>
      <w:r w:rsidRPr="00D3130E">
        <w:tab/>
        <w:t>the officer fails to take reasonable steps to ensure that the RSE licensee complies with a direction given to it under this Division; and</w:t>
      </w:r>
    </w:p>
    <w:p w14:paraId="652E7F58" w14:textId="77777777" w:rsidR="00727B67" w:rsidRPr="00D3130E" w:rsidRDefault="00727B67" w:rsidP="00727B67">
      <w:pPr>
        <w:pStyle w:val="paragraph"/>
      </w:pPr>
      <w:r w:rsidRPr="00D3130E">
        <w:tab/>
        <w:t>(c)</w:t>
      </w:r>
      <w:r w:rsidRPr="00D3130E">
        <w:tab/>
        <w:t>the officer’s duties include ensuring that the RSE licensee complies with the direction or with a class of directions that includes the direction; and</w:t>
      </w:r>
    </w:p>
    <w:p w14:paraId="43D833ED" w14:textId="77777777" w:rsidR="00727B67" w:rsidRPr="00D3130E" w:rsidRDefault="00727B67" w:rsidP="00727B67">
      <w:pPr>
        <w:pStyle w:val="paragraph"/>
      </w:pPr>
      <w:r w:rsidRPr="00D3130E">
        <w:tab/>
        <w:t>(d)</w:t>
      </w:r>
      <w:r w:rsidRPr="00D3130E">
        <w:tab/>
        <w:t>the RSE licensee does not comply with the direction.</w:t>
      </w:r>
    </w:p>
    <w:p w14:paraId="584CE695" w14:textId="77777777" w:rsidR="00727B67" w:rsidRPr="00D3130E" w:rsidRDefault="00727B67" w:rsidP="00727B67">
      <w:pPr>
        <w:pStyle w:val="Penalty"/>
      </w:pPr>
      <w:r w:rsidRPr="00D3130E">
        <w:t>Penalty:</w:t>
      </w:r>
      <w:r w:rsidRPr="00D3130E">
        <w:tab/>
        <w:t>100 penalty units.</w:t>
      </w:r>
    </w:p>
    <w:p w14:paraId="1936DA04" w14:textId="77777777" w:rsidR="00727B67" w:rsidRPr="00D3130E" w:rsidRDefault="00727B67" w:rsidP="00727B67">
      <w:pPr>
        <w:pStyle w:val="SubsectionHead"/>
      </w:pPr>
      <w:r w:rsidRPr="00D3130E">
        <w:lastRenderedPageBreak/>
        <w:t>Failure to comply with a direction given to a connected entity of an RSE licensee—failure by the connected entity</w:t>
      </w:r>
    </w:p>
    <w:p w14:paraId="685696E7" w14:textId="77777777" w:rsidR="00727B67" w:rsidRPr="00D3130E" w:rsidRDefault="00727B67" w:rsidP="00727B67">
      <w:pPr>
        <w:pStyle w:val="subsection"/>
      </w:pPr>
      <w:r w:rsidRPr="00D3130E">
        <w:tab/>
        <w:t>(3)</w:t>
      </w:r>
      <w:r w:rsidRPr="00D3130E">
        <w:tab/>
        <w:t>A connected entity of an RSE licensee commits an offence if:</w:t>
      </w:r>
    </w:p>
    <w:p w14:paraId="5CE818BF" w14:textId="77777777" w:rsidR="00727B67" w:rsidRPr="00D3130E" w:rsidRDefault="00727B67" w:rsidP="00727B67">
      <w:pPr>
        <w:pStyle w:val="paragraph"/>
      </w:pPr>
      <w:r w:rsidRPr="00D3130E">
        <w:tab/>
        <w:t>(a)</w:t>
      </w:r>
      <w:r w:rsidRPr="00D3130E">
        <w:tab/>
        <w:t>a direction is given to the connected entity under this Division; and</w:t>
      </w:r>
    </w:p>
    <w:p w14:paraId="4F0A48C1" w14:textId="77777777" w:rsidR="00727B67" w:rsidRPr="00D3130E" w:rsidRDefault="00727B67" w:rsidP="00727B67">
      <w:pPr>
        <w:pStyle w:val="paragraph"/>
      </w:pPr>
      <w:r w:rsidRPr="00D3130E">
        <w:tab/>
        <w:t>(b)</w:t>
      </w:r>
      <w:r w:rsidRPr="00D3130E">
        <w:tab/>
        <w:t>the connected entity does, or fails to do, something; and</w:t>
      </w:r>
    </w:p>
    <w:p w14:paraId="5895E722" w14:textId="77777777" w:rsidR="00727B67" w:rsidRPr="00D3130E" w:rsidRDefault="00727B67" w:rsidP="00727B67">
      <w:pPr>
        <w:pStyle w:val="paragraph"/>
      </w:pPr>
      <w:r w:rsidRPr="00D3130E">
        <w:tab/>
        <w:t>(c)</w:t>
      </w:r>
      <w:r w:rsidRPr="00D3130E">
        <w:tab/>
        <w:t>doing, or failing to do, the thing results in a contravention of the direction.</w:t>
      </w:r>
    </w:p>
    <w:p w14:paraId="09D0E716" w14:textId="77777777" w:rsidR="00727B67" w:rsidRPr="00D3130E" w:rsidRDefault="00727B67" w:rsidP="00727B67">
      <w:pPr>
        <w:pStyle w:val="Penalty"/>
      </w:pPr>
      <w:r w:rsidRPr="00D3130E">
        <w:t>Penalty:</w:t>
      </w:r>
      <w:r w:rsidRPr="00D3130E">
        <w:tab/>
        <w:t>100 penalty units.</w:t>
      </w:r>
    </w:p>
    <w:p w14:paraId="2E3DE167" w14:textId="77777777" w:rsidR="00727B67" w:rsidRPr="00D3130E" w:rsidRDefault="00727B67" w:rsidP="00727B67">
      <w:pPr>
        <w:pStyle w:val="notetext"/>
      </w:pPr>
      <w:r w:rsidRPr="00D3130E">
        <w:t>Note:</w:t>
      </w:r>
      <w:r w:rsidRPr="00D3130E">
        <w:tab/>
        <w:t>If a body corporate is convicted of an offence against this subsection, subsection</w:t>
      </w:r>
      <w:r w:rsidR="00C43295" w:rsidRPr="00D3130E">
        <w:t> </w:t>
      </w:r>
      <w:r w:rsidRPr="00D3130E">
        <w:t xml:space="preserve">4B(3) of the </w:t>
      </w:r>
      <w:r w:rsidRPr="00D3130E">
        <w:rPr>
          <w:i/>
        </w:rPr>
        <w:t xml:space="preserve">Crimes Act 1914 </w:t>
      </w:r>
      <w:r w:rsidRPr="00D3130E">
        <w:t>allows a court to impose a fine of up to 5 times the penalty stated above.</w:t>
      </w:r>
    </w:p>
    <w:p w14:paraId="16FCFEEB" w14:textId="77777777" w:rsidR="00727B67" w:rsidRPr="00D3130E" w:rsidRDefault="00727B67" w:rsidP="00727B67">
      <w:pPr>
        <w:pStyle w:val="SubsectionHead"/>
      </w:pPr>
      <w:r w:rsidRPr="00D3130E">
        <w:t>Failure to comply with a direction given to a connected entity of an RSE licensee—failure by an officer of the connected entity</w:t>
      </w:r>
    </w:p>
    <w:p w14:paraId="02CC3054" w14:textId="77777777" w:rsidR="00727B67" w:rsidRPr="00D3130E" w:rsidRDefault="00727B67" w:rsidP="00727B67">
      <w:pPr>
        <w:pStyle w:val="subsection"/>
      </w:pPr>
      <w:r w:rsidRPr="00D3130E">
        <w:tab/>
        <w:t>(4)</w:t>
      </w:r>
      <w:r w:rsidRPr="00D3130E">
        <w:tab/>
        <w:t>A person commits an offence if:</w:t>
      </w:r>
    </w:p>
    <w:p w14:paraId="6E66A768" w14:textId="77777777" w:rsidR="00727B67" w:rsidRPr="00D3130E" w:rsidRDefault="00727B67" w:rsidP="00727B67">
      <w:pPr>
        <w:pStyle w:val="paragraph"/>
      </w:pPr>
      <w:r w:rsidRPr="00D3130E">
        <w:tab/>
        <w:t>(a)</w:t>
      </w:r>
      <w:r w:rsidRPr="00D3130E">
        <w:tab/>
        <w:t>the person is an officer of a body corporate that is a connected entity of an RSE licensee; and</w:t>
      </w:r>
    </w:p>
    <w:p w14:paraId="73313705" w14:textId="77777777" w:rsidR="00727B67" w:rsidRPr="00D3130E" w:rsidRDefault="00727B67" w:rsidP="00727B67">
      <w:pPr>
        <w:pStyle w:val="paragraph"/>
      </w:pPr>
      <w:r w:rsidRPr="00D3130E">
        <w:tab/>
        <w:t>(b)</w:t>
      </w:r>
      <w:r w:rsidRPr="00D3130E">
        <w:tab/>
        <w:t>the officer fails to take reasonable steps to ensure that the connected entity complies with a direction given to it under this Division; and</w:t>
      </w:r>
    </w:p>
    <w:p w14:paraId="42189D7F" w14:textId="77777777" w:rsidR="00727B67" w:rsidRPr="00D3130E" w:rsidRDefault="00727B67" w:rsidP="00727B67">
      <w:pPr>
        <w:pStyle w:val="paragraph"/>
      </w:pPr>
      <w:r w:rsidRPr="00D3130E">
        <w:tab/>
        <w:t>(c)</w:t>
      </w:r>
      <w:r w:rsidRPr="00D3130E">
        <w:tab/>
        <w:t>the officer’s duties include ensuring that the connected entity complies with the direction or with a class of directions that includes the direction; and</w:t>
      </w:r>
    </w:p>
    <w:p w14:paraId="455EF384" w14:textId="77777777" w:rsidR="00727B67" w:rsidRPr="00D3130E" w:rsidRDefault="00727B67" w:rsidP="00727B67">
      <w:pPr>
        <w:pStyle w:val="paragraph"/>
      </w:pPr>
      <w:r w:rsidRPr="00D3130E">
        <w:tab/>
        <w:t>(d)</w:t>
      </w:r>
      <w:r w:rsidRPr="00D3130E">
        <w:tab/>
        <w:t>the connected entity fails to comply with the direction.</w:t>
      </w:r>
    </w:p>
    <w:p w14:paraId="66B0FBBF" w14:textId="77777777" w:rsidR="00727B67" w:rsidRPr="00D3130E" w:rsidRDefault="00727B67" w:rsidP="00727B67">
      <w:pPr>
        <w:pStyle w:val="Penalty"/>
      </w:pPr>
      <w:r w:rsidRPr="00D3130E">
        <w:t>Penalty:</w:t>
      </w:r>
      <w:r w:rsidRPr="00D3130E">
        <w:tab/>
        <w:t>100 penalty units.</w:t>
      </w:r>
    </w:p>
    <w:p w14:paraId="2EB6C4B3" w14:textId="77777777" w:rsidR="00727B67" w:rsidRPr="00D3130E" w:rsidRDefault="00727B67" w:rsidP="00727B67">
      <w:pPr>
        <w:pStyle w:val="SubsectionHead"/>
      </w:pPr>
      <w:r w:rsidRPr="00D3130E">
        <w:t>Offence for each day on which a person continues to commit an offence</w:t>
      </w:r>
    </w:p>
    <w:p w14:paraId="34A4D999" w14:textId="77777777" w:rsidR="00727B67" w:rsidRPr="00D3130E" w:rsidRDefault="00727B67" w:rsidP="00727B67">
      <w:pPr>
        <w:pStyle w:val="subsection"/>
      </w:pPr>
      <w:r w:rsidRPr="00D3130E">
        <w:tab/>
        <w:t>(5)</w:t>
      </w:r>
      <w:r w:rsidRPr="00D3130E">
        <w:tab/>
        <w:t xml:space="preserve">If a person commits an offence against </w:t>
      </w:r>
      <w:r w:rsidR="00C43295" w:rsidRPr="00D3130E">
        <w:t>subsection (</w:t>
      </w:r>
      <w:r w:rsidRPr="00D3130E">
        <w:t>1), (2), (3) or (4), the person commits an offence against that subsection in respect of:</w:t>
      </w:r>
    </w:p>
    <w:p w14:paraId="333CA2DE" w14:textId="77777777" w:rsidR="00727B67" w:rsidRPr="00D3130E" w:rsidRDefault="00727B67" w:rsidP="00727B67">
      <w:pPr>
        <w:pStyle w:val="paragraph"/>
      </w:pPr>
      <w:r w:rsidRPr="00D3130E">
        <w:tab/>
        <w:t>(a)</w:t>
      </w:r>
      <w:r w:rsidRPr="00D3130E">
        <w:tab/>
        <w:t>the first day on which the offence is committed; and</w:t>
      </w:r>
    </w:p>
    <w:p w14:paraId="3840E1C9" w14:textId="77777777" w:rsidR="00727B67" w:rsidRPr="00D3130E" w:rsidRDefault="00727B67" w:rsidP="00727B67">
      <w:pPr>
        <w:pStyle w:val="paragraph"/>
      </w:pPr>
      <w:r w:rsidRPr="00D3130E">
        <w:lastRenderedPageBreak/>
        <w:tab/>
        <w:t>(b)</w:t>
      </w:r>
      <w:r w:rsidRPr="00D3130E">
        <w:tab/>
        <w:t>each subsequent day (if any) on which the circumstances that gave rise to the person committing the offence continue (including the day of conviction for any such offence or any later day).</w:t>
      </w:r>
    </w:p>
    <w:p w14:paraId="2C22AC45" w14:textId="77777777" w:rsidR="00727B67" w:rsidRPr="00D3130E" w:rsidRDefault="00727B67" w:rsidP="00727B67">
      <w:pPr>
        <w:pStyle w:val="notetext"/>
      </w:pPr>
      <w:r w:rsidRPr="00D3130E">
        <w:t>Note:</w:t>
      </w:r>
      <w:r w:rsidRPr="00D3130E">
        <w:tab/>
        <w:t>This subsection is not intended to imply that section</w:t>
      </w:r>
      <w:r w:rsidR="00C43295" w:rsidRPr="00D3130E">
        <w:t> </w:t>
      </w:r>
      <w:r w:rsidRPr="00D3130E">
        <w:t xml:space="preserve">4K of the </w:t>
      </w:r>
      <w:r w:rsidRPr="00D3130E">
        <w:rPr>
          <w:i/>
        </w:rPr>
        <w:t xml:space="preserve">Crimes Act 1914 </w:t>
      </w:r>
      <w:r w:rsidRPr="00D3130E">
        <w:t>does not apply to offences against this Act or the regulations.</w:t>
      </w:r>
    </w:p>
    <w:p w14:paraId="49379B26" w14:textId="77777777" w:rsidR="00727B67" w:rsidRPr="00D3130E" w:rsidRDefault="00727B67" w:rsidP="00727B67">
      <w:pPr>
        <w:pStyle w:val="SubsectionHead"/>
      </w:pPr>
      <w:r w:rsidRPr="00D3130E">
        <w:t>Strict liability</w:t>
      </w:r>
    </w:p>
    <w:p w14:paraId="7547D09A" w14:textId="77777777" w:rsidR="00727B67" w:rsidRPr="00D3130E" w:rsidRDefault="00727B67" w:rsidP="00727B67">
      <w:pPr>
        <w:pStyle w:val="subsection"/>
      </w:pPr>
      <w:r w:rsidRPr="00D3130E">
        <w:tab/>
        <w:t>(6)</w:t>
      </w:r>
      <w:r w:rsidRPr="00D3130E">
        <w:tab/>
      </w:r>
      <w:r w:rsidR="00C43295" w:rsidRPr="00D3130E">
        <w:t>Subsections (</w:t>
      </w:r>
      <w:r w:rsidRPr="00D3130E">
        <w:t>1), (2), (3) and (4) are offences of strict liability.</w:t>
      </w:r>
    </w:p>
    <w:p w14:paraId="5F1A8EF1" w14:textId="77777777" w:rsidR="00727B67" w:rsidRPr="00D3130E" w:rsidRDefault="00727B67" w:rsidP="00727B67">
      <w:pPr>
        <w:pStyle w:val="SubsectionHead"/>
      </w:pPr>
      <w:r w:rsidRPr="00D3130E">
        <w:t xml:space="preserve">Meaning of </w:t>
      </w:r>
      <w:r w:rsidRPr="00D3130E">
        <w:rPr>
          <w:b/>
        </w:rPr>
        <w:t>officer</w:t>
      </w:r>
    </w:p>
    <w:p w14:paraId="18EA9C14" w14:textId="77777777" w:rsidR="00727B67" w:rsidRPr="00D3130E" w:rsidRDefault="00727B67" w:rsidP="00727B67">
      <w:pPr>
        <w:pStyle w:val="subsection"/>
      </w:pPr>
      <w:r w:rsidRPr="00D3130E">
        <w:tab/>
        <w:t>(7)</w:t>
      </w:r>
      <w:r w:rsidRPr="00D3130E">
        <w:tab/>
        <w:t xml:space="preserve">In this section, </w:t>
      </w:r>
      <w:r w:rsidRPr="00D3130E">
        <w:rPr>
          <w:b/>
          <w:i/>
        </w:rPr>
        <w:t xml:space="preserve">officer </w:t>
      </w:r>
      <w:r w:rsidRPr="00D3130E">
        <w:t>has the meaning given by section</w:t>
      </w:r>
      <w:r w:rsidR="00C43295" w:rsidRPr="00D3130E">
        <w:t> </w:t>
      </w:r>
      <w:r w:rsidRPr="00D3130E">
        <w:t xml:space="preserve">9 of the </w:t>
      </w:r>
      <w:r w:rsidRPr="00D3130E">
        <w:rPr>
          <w:i/>
        </w:rPr>
        <w:t>Corporations Act 2001</w:t>
      </w:r>
      <w:r w:rsidRPr="00D3130E">
        <w:t>.</w:t>
      </w:r>
    </w:p>
    <w:p w14:paraId="7B726DA6" w14:textId="77777777" w:rsidR="00257918" w:rsidRPr="00D3130E" w:rsidRDefault="00257918" w:rsidP="00A12A85">
      <w:pPr>
        <w:pStyle w:val="ActHead3"/>
        <w:pageBreakBefore/>
      </w:pPr>
      <w:bookmarkStart w:id="67" w:name="_Toc172384083"/>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Directions to relinquish control over an RSE licensee</w:t>
      </w:r>
      <w:bookmarkEnd w:id="67"/>
    </w:p>
    <w:p w14:paraId="6FE576F5" w14:textId="77777777" w:rsidR="00257918" w:rsidRPr="00D3130E" w:rsidRDefault="00257918" w:rsidP="00257918">
      <w:pPr>
        <w:pStyle w:val="ActHead5"/>
      </w:pPr>
      <w:bookmarkStart w:id="68" w:name="_Toc172384084"/>
      <w:r w:rsidRPr="00367EEE">
        <w:rPr>
          <w:rStyle w:val="CharSectno"/>
        </w:rPr>
        <w:t>131E</w:t>
      </w:r>
      <w:r w:rsidRPr="00D3130E">
        <w:t xml:space="preserve">  Object of this Division</w:t>
      </w:r>
      <w:bookmarkEnd w:id="68"/>
    </w:p>
    <w:p w14:paraId="5111865F" w14:textId="77777777" w:rsidR="00257918" w:rsidRPr="00D3130E" w:rsidRDefault="00257918" w:rsidP="00257918">
      <w:pPr>
        <w:pStyle w:val="subsection"/>
      </w:pPr>
      <w:r w:rsidRPr="00D3130E">
        <w:tab/>
      </w:r>
      <w:r w:rsidRPr="00D3130E">
        <w:tab/>
        <w:t>The object of this Division is to enable the Regulator to direct a person who is in control of an RSE licensee to relinquish that control if there has been, is or is likely to be interference with the ability of the RSE licensee to satisfy its obligations in relation to a superannuation entity.</w:t>
      </w:r>
    </w:p>
    <w:p w14:paraId="285CBD9C" w14:textId="77777777" w:rsidR="00257918" w:rsidRPr="00D3130E" w:rsidRDefault="00257918" w:rsidP="00257918">
      <w:pPr>
        <w:pStyle w:val="ActHead5"/>
      </w:pPr>
      <w:bookmarkStart w:id="69" w:name="_Toc172384085"/>
      <w:r w:rsidRPr="00367EEE">
        <w:rPr>
          <w:rStyle w:val="CharSectno"/>
        </w:rPr>
        <w:t>131EA</w:t>
      </w:r>
      <w:r w:rsidRPr="00D3130E">
        <w:t xml:space="preserve">  Application of this Division</w:t>
      </w:r>
      <w:bookmarkEnd w:id="69"/>
    </w:p>
    <w:p w14:paraId="08E2CE03" w14:textId="77777777" w:rsidR="00257918" w:rsidRPr="00D3130E" w:rsidRDefault="00257918" w:rsidP="00257918">
      <w:pPr>
        <w:pStyle w:val="subsection"/>
      </w:pPr>
      <w:r w:rsidRPr="00D3130E">
        <w:tab/>
      </w:r>
      <w:r w:rsidRPr="00D3130E">
        <w:tab/>
        <w:t>This Division applies in relation to an RSE licensee that is a body corporate.</w:t>
      </w:r>
    </w:p>
    <w:p w14:paraId="0005EF62" w14:textId="77777777" w:rsidR="00257918" w:rsidRPr="00D3130E" w:rsidRDefault="00257918" w:rsidP="00257918">
      <w:pPr>
        <w:pStyle w:val="ActHead5"/>
      </w:pPr>
      <w:bookmarkStart w:id="70" w:name="_Toc172384086"/>
      <w:r w:rsidRPr="00367EEE">
        <w:rPr>
          <w:rStyle w:val="CharSectno"/>
        </w:rPr>
        <w:t>131EB</w:t>
      </w:r>
      <w:r w:rsidRPr="00D3130E">
        <w:t xml:space="preserve">  Direction to relinquish control</w:t>
      </w:r>
      <w:bookmarkEnd w:id="70"/>
    </w:p>
    <w:p w14:paraId="7EBD2F1B" w14:textId="77777777" w:rsidR="00257918" w:rsidRPr="00D3130E" w:rsidRDefault="00257918" w:rsidP="00257918">
      <w:pPr>
        <w:pStyle w:val="subsection"/>
      </w:pPr>
      <w:r w:rsidRPr="00D3130E">
        <w:tab/>
        <w:t>(1)</w:t>
      </w:r>
      <w:r w:rsidRPr="00D3130E">
        <w:tab/>
        <w:t>The Regulator may give a person a direction to relinquish control of an RSE licensee if:</w:t>
      </w:r>
    </w:p>
    <w:p w14:paraId="3AC51AF8" w14:textId="77777777" w:rsidR="00257918" w:rsidRPr="00D3130E" w:rsidRDefault="00257918" w:rsidP="00257918">
      <w:pPr>
        <w:pStyle w:val="paragraph"/>
      </w:pPr>
      <w:r w:rsidRPr="00D3130E">
        <w:tab/>
        <w:t>(a)</w:t>
      </w:r>
      <w:r w:rsidRPr="00D3130E">
        <w:tab/>
        <w:t>the Regulator has reason to believe that:</w:t>
      </w:r>
    </w:p>
    <w:p w14:paraId="36A85C9C" w14:textId="77777777" w:rsidR="00257918" w:rsidRPr="00D3130E" w:rsidRDefault="00257918" w:rsidP="00257918">
      <w:pPr>
        <w:pStyle w:val="paragraphsub"/>
      </w:pPr>
      <w:r w:rsidRPr="00D3130E">
        <w:tab/>
        <w:t>(i)</w:t>
      </w:r>
      <w:r w:rsidRPr="00D3130E">
        <w:tab/>
        <w:t>the person has a controlling stake in the RSE licensee; or</w:t>
      </w:r>
    </w:p>
    <w:p w14:paraId="73F58F35" w14:textId="77777777" w:rsidR="00257918" w:rsidRPr="00D3130E" w:rsidRDefault="00257918" w:rsidP="00257918">
      <w:pPr>
        <w:pStyle w:val="paragraphsub"/>
      </w:pPr>
      <w:r w:rsidRPr="00D3130E">
        <w:tab/>
        <w:t>(ii)</w:t>
      </w:r>
      <w:r w:rsidRPr="00D3130E">
        <w:tab/>
        <w:t>the person has practical control of the RSE licensee; and</w:t>
      </w:r>
    </w:p>
    <w:p w14:paraId="2E83C97C" w14:textId="77777777" w:rsidR="00257918" w:rsidRPr="00D3130E" w:rsidRDefault="00257918" w:rsidP="00257918">
      <w:pPr>
        <w:pStyle w:val="paragraph"/>
      </w:pPr>
      <w:r w:rsidRPr="00D3130E">
        <w:tab/>
        <w:t>(b)</w:t>
      </w:r>
      <w:r w:rsidRPr="00D3130E">
        <w:tab/>
        <w:t>the Regulator has reason to believe that because of:</w:t>
      </w:r>
    </w:p>
    <w:p w14:paraId="10D55CD0" w14:textId="77777777" w:rsidR="00257918" w:rsidRPr="00D3130E" w:rsidRDefault="00257918" w:rsidP="00257918">
      <w:pPr>
        <w:pStyle w:val="paragraphsub"/>
      </w:pPr>
      <w:r w:rsidRPr="00D3130E">
        <w:tab/>
        <w:t>(i)</w:t>
      </w:r>
      <w:r w:rsidRPr="00D3130E">
        <w:tab/>
        <w:t>the person’s controlling stake, or practical control, of the RSE licensee; or</w:t>
      </w:r>
    </w:p>
    <w:p w14:paraId="645644F8" w14:textId="77777777" w:rsidR="00257918" w:rsidRPr="00D3130E" w:rsidRDefault="00257918" w:rsidP="00257918">
      <w:pPr>
        <w:pStyle w:val="paragraphsub"/>
      </w:pPr>
      <w:r w:rsidRPr="00D3130E">
        <w:tab/>
        <w:t>(ii)</w:t>
      </w:r>
      <w:r w:rsidRPr="00D3130E">
        <w:tab/>
        <w:t>the way in which control has been, is or is likely to be exercised;</w:t>
      </w:r>
    </w:p>
    <w:p w14:paraId="5CA0BAC7" w14:textId="77777777" w:rsidR="00257918" w:rsidRPr="00D3130E" w:rsidRDefault="00257918" w:rsidP="00257918">
      <w:pPr>
        <w:pStyle w:val="paragraph"/>
      </w:pPr>
      <w:r w:rsidRPr="00D3130E">
        <w:tab/>
      </w:r>
      <w:r w:rsidRPr="00D3130E">
        <w:tab/>
        <w:t xml:space="preserve">the RSE licensee has been, is or is likely to be unable to satisfy one or more of the trustee’s obligations contained in a covenant set out in </w:t>
      </w:r>
      <w:r w:rsidR="00356CA4" w:rsidRPr="00D3130E">
        <w:t>sections 5</w:t>
      </w:r>
      <w:r w:rsidRPr="00D3130E">
        <w:t>2 to 53, or prescribed under section</w:t>
      </w:r>
      <w:r w:rsidR="00C43295" w:rsidRPr="00D3130E">
        <w:t> </w:t>
      </w:r>
      <w:r w:rsidRPr="00D3130E">
        <w:t>54A.</w:t>
      </w:r>
    </w:p>
    <w:p w14:paraId="1D2A5896" w14:textId="77777777" w:rsidR="00257918" w:rsidRPr="00D3130E" w:rsidRDefault="00257918" w:rsidP="00257918">
      <w:pPr>
        <w:pStyle w:val="subsection"/>
      </w:pPr>
      <w:r w:rsidRPr="00D3130E">
        <w:tab/>
        <w:t>(2)</w:t>
      </w:r>
      <w:r w:rsidRPr="00D3130E">
        <w:tab/>
        <w:t>The Regulator may give a person a direction to relinquish control of an RSE licensee if:</w:t>
      </w:r>
    </w:p>
    <w:p w14:paraId="7C95225E" w14:textId="77777777" w:rsidR="00257918" w:rsidRPr="00D3130E" w:rsidRDefault="00257918" w:rsidP="00257918">
      <w:pPr>
        <w:pStyle w:val="paragraph"/>
      </w:pPr>
      <w:r w:rsidRPr="00D3130E">
        <w:lastRenderedPageBreak/>
        <w:tab/>
        <w:t>(a)</w:t>
      </w:r>
      <w:r w:rsidRPr="00D3130E">
        <w:tab/>
        <w:t>the Regulator has reason to believe that the person has a controlling stake in the RSE licensee; and</w:t>
      </w:r>
    </w:p>
    <w:p w14:paraId="005472FA" w14:textId="77777777" w:rsidR="00257918" w:rsidRPr="00D3130E" w:rsidRDefault="00257918" w:rsidP="00257918">
      <w:pPr>
        <w:pStyle w:val="paragraph"/>
      </w:pPr>
      <w:r w:rsidRPr="00D3130E">
        <w:tab/>
        <w:t>(b)</w:t>
      </w:r>
      <w:r w:rsidRPr="00D3130E">
        <w:tab/>
        <w:t>the person does not have approval under section</w:t>
      </w:r>
      <w:r w:rsidR="00C43295" w:rsidRPr="00D3130E">
        <w:t> </w:t>
      </w:r>
      <w:r w:rsidRPr="00D3130E">
        <w:t>29HD to hold a controlling stake in the RSE licensee.</w:t>
      </w:r>
    </w:p>
    <w:p w14:paraId="42CB99FE" w14:textId="77777777" w:rsidR="00257918" w:rsidRPr="00D3130E" w:rsidRDefault="00257918" w:rsidP="00257918">
      <w:pPr>
        <w:pStyle w:val="subsection"/>
      </w:pPr>
      <w:r w:rsidRPr="00D3130E">
        <w:tab/>
        <w:t>(3)</w:t>
      </w:r>
      <w:r w:rsidRPr="00D3130E">
        <w:tab/>
        <w:t>The Regulator may give a person a direction to relinquish control of an RSE licensee if:</w:t>
      </w:r>
    </w:p>
    <w:p w14:paraId="17DF6F75" w14:textId="77777777" w:rsidR="00257918" w:rsidRPr="00D3130E" w:rsidRDefault="00257918" w:rsidP="00257918">
      <w:pPr>
        <w:pStyle w:val="paragraph"/>
      </w:pPr>
      <w:r w:rsidRPr="00D3130E">
        <w:tab/>
        <w:t>(a)</w:t>
      </w:r>
      <w:r w:rsidRPr="00D3130E">
        <w:tab/>
        <w:t>the Regulator has reason to believe that that the person has a controlling stake in the RSE licensee; and</w:t>
      </w:r>
    </w:p>
    <w:p w14:paraId="71C3969F" w14:textId="77777777" w:rsidR="00257918" w:rsidRPr="00D3130E" w:rsidRDefault="00257918" w:rsidP="00257918">
      <w:pPr>
        <w:pStyle w:val="paragraph"/>
      </w:pPr>
      <w:r w:rsidRPr="00D3130E">
        <w:tab/>
        <w:t>(b)</w:t>
      </w:r>
      <w:r w:rsidRPr="00D3130E">
        <w:tab/>
        <w:t>the person has approval under section</w:t>
      </w:r>
      <w:r w:rsidR="00C43295" w:rsidRPr="00D3130E">
        <w:t> </w:t>
      </w:r>
      <w:r w:rsidRPr="00D3130E">
        <w:t>29HD to hold a controlling stake in the RSE licensee; and</w:t>
      </w:r>
    </w:p>
    <w:p w14:paraId="777637A9" w14:textId="77777777" w:rsidR="00257918" w:rsidRPr="00D3130E" w:rsidRDefault="00257918" w:rsidP="00257918">
      <w:pPr>
        <w:pStyle w:val="paragraph"/>
      </w:pPr>
      <w:r w:rsidRPr="00D3130E">
        <w:tab/>
        <w:t>(c)</w:t>
      </w:r>
      <w:r w:rsidRPr="00D3130E">
        <w:tab/>
        <w:t>information given to the Regulator in relation to the application for approval was false or misleading in a material particular.</w:t>
      </w:r>
    </w:p>
    <w:p w14:paraId="0D424FCD" w14:textId="77777777" w:rsidR="00257918" w:rsidRPr="00D3130E" w:rsidRDefault="00257918" w:rsidP="00257918">
      <w:pPr>
        <w:pStyle w:val="subsection"/>
      </w:pPr>
      <w:r w:rsidRPr="00D3130E">
        <w:tab/>
        <w:t>(4)</w:t>
      </w:r>
      <w:r w:rsidRPr="00D3130E">
        <w:tab/>
        <w:t xml:space="preserve">To avoid doubt, a direction under </w:t>
      </w:r>
      <w:r w:rsidR="00C43295" w:rsidRPr="00D3130E">
        <w:t>subsection (</w:t>
      </w:r>
      <w:r w:rsidRPr="00D3130E">
        <w:t>1) or (3) to a person to relinquish a controlling stake in an RSE licensee may be given even if the person has approval to hold a controlling stake in the RSE licensee.</w:t>
      </w:r>
    </w:p>
    <w:p w14:paraId="43FC1342" w14:textId="77777777" w:rsidR="00257918" w:rsidRPr="00D3130E" w:rsidRDefault="00257918" w:rsidP="00257918">
      <w:pPr>
        <w:pStyle w:val="subsection"/>
      </w:pPr>
      <w:r w:rsidRPr="00D3130E">
        <w:tab/>
        <w:t>(5)</w:t>
      </w:r>
      <w:r w:rsidRPr="00D3130E">
        <w:tab/>
        <w:t>The direction must be given in writing.</w:t>
      </w:r>
    </w:p>
    <w:p w14:paraId="387BB620" w14:textId="77777777" w:rsidR="00257918" w:rsidRPr="00D3130E" w:rsidRDefault="00257918" w:rsidP="00257918">
      <w:pPr>
        <w:pStyle w:val="subsection"/>
      </w:pPr>
      <w:r w:rsidRPr="00D3130E">
        <w:tab/>
        <w:t>(6)</w:t>
      </w:r>
      <w:r w:rsidRPr="00D3130E">
        <w:tab/>
        <w:t>The Regulator must give the person:</w:t>
      </w:r>
    </w:p>
    <w:p w14:paraId="7D06B9B8" w14:textId="77777777" w:rsidR="00257918" w:rsidRPr="00D3130E" w:rsidRDefault="00257918" w:rsidP="00257918">
      <w:pPr>
        <w:pStyle w:val="paragraph"/>
      </w:pPr>
      <w:r w:rsidRPr="00D3130E">
        <w:tab/>
        <w:t>(a)</w:t>
      </w:r>
      <w:r w:rsidRPr="00D3130E">
        <w:tab/>
        <w:t>a copy of the direction; and</w:t>
      </w:r>
    </w:p>
    <w:p w14:paraId="060FCEB8" w14:textId="77777777" w:rsidR="00257918" w:rsidRPr="00D3130E" w:rsidRDefault="00257918" w:rsidP="00257918">
      <w:pPr>
        <w:pStyle w:val="paragraph"/>
      </w:pPr>
      <w:r w:rsidRPr="00D3130E">
        <w:tab/>
        <w:t>(b)</w:t>
      </w:r>
      <w:r w:rsidRPr="00D3130E">
        <w:tab/>
        <w:t>a statement of the Regulator’s reasons for giving the direction.</w:t>
      </w:r>
    </w:p>
    <w:p w14:paraId="277A1A86" w14:textId="77777777" w:rsidR="00257918" w:rsidRPr="00D3130E" w:rsidRDefault="00257918" w:rsidP="00257918">
      <w:pPr>
        <w:pStyle w:val="subsection"/>
      </w:pPr>
      <w:r w:rsidRPr="00D3130E">
        <w:tab/>
        <w:t>(7)</w:t>
      </w:r>
      <w:r w:rsidRPr="00D3130E">
        <w:tab/>
        <w:t>The Regulator may revoke a direction to relinquish control of an RSE licensee.</w:t>
      </w:r>
    </w:p>
    <w:p w14:paraId="12584A91" w14:textId="77777777" w:rsidR="00257918" w:rsidRPr="00D3130E" w:rsidRDefault="00257918" w:rsidP="00257918">
      <w:pPr>
        <w:pStyle w:val="subsection"/>
      </w:pPr>
      <w:r w:rsidRPr="00D3130E">
        <w:tab/>
        <w:t>(8)</w:t>
      </w:r>
      <w:r w:rsidRPr="00D3130E">
        <w:tab/>
        <w:t>The revocation must be in writing and a copy of the revocation must be given to the person.</w:t>
      </w:r>
    </w:p>
    <w:p w14:paraId="603165E1" w14:textId="77777777" w:rsidR="00257918" w:rsidRPr="00D3130E" w:rsidRDefault="00257918" w:rsidP="00257918">
      <w:pPr>
        <w:pStyle w:val="ActHead5"/>
      </w:pPr>
      <w:bookmarkStart w:id="71" w:name="_Toc172384087"/>
      <w:r w:rsidRPr="00367EEE">
        <w:rPr>
          <w:rStyle w:val="CharSectno"/>
        </w:rPr>
        <w:t>131EC</w:t>
      </w:r>
      <w:r w:rsidRPr="00D3130E">
        <w:t xml:space="preserve">  Meaning of practical control</w:t>
      </w:r>
      <w:bookmarkEnd w:id="71"/>
    </w:p>
    <w:p w14:paraId="621E5455" w14:textId="77777777" w:rsidR="00257918" w:rsidRPr="00D3130E" w:rsidRDefault="00257918" w:rsidP="00257918">
      <w:pPr>
        <w:pStyle w:val="subsection"/>
      </w:pPr>
      <w:r w:rsidRPr="00D3130E">
        <w:tab/>
      </w:r>
      <w:r w:rsidRPr="00D3130E">
        <w:tab/>
        <w:t xml:space="preserve">A person has </w:t>
      </w:r>
      <w:r w:rsidRPr="00D3130E">
        <w:rPr>
          <w:b/>
          <w:i/>
        </w:rPr>
        <w:t>practical control</w:t>
      </w:r>
      <w:r w:rsidRPr="00D3130E">
        <w:t xml:space="preserve"> over an RSE licensee that is a body corporate if:</w:t>
      </w:r>
    </w:p>
    <w:p w14:paraId="40963ACA" w14:textId="77777777" w:rsidR="00257918" w:rsidRPr="00D3130E" w:rsidRDefault="00257918" w:rsidP="00257918">
      <w:pPr>
        <w:pStyle w:val="paragraph"/>
      </w:pPr>
      <w:r w:rsidRPr="00D3130E">
        <w:tab/>
        <w:t>(a)</w:t>
      </w:r>
      <w:r w:rsidRPr="00D3130E">
        <w:tab/>
        <w:t>either of the following is satisfied:</w:t>
      </w:r>
    </w:p>
    <w:p w14:paraId="5E5A1F2A" w14:textId="77777777" w:rsidR="00257918" w:rsidRPr="00D3130E" w:rsidRDefault="00257918" w:rsidP="00257918">
      <w:pPr>
        <w:pStyle w:val="paragraphsub"/>
      </w:pPr>
      <w:r w:rsidRPr="00D3130E">
        <w:lastRenderedPageBreak/>
        <w:tab/>
        <w:t>(i)</w:t>
      </w:r>
      <w:r w:rsidRPr="00D3130E">
        <w:tab/>
        <w:t>the directors of the RSE licensee are accustomed or under an obligation, whether formal or informal, to act in accordance with the directions, instructions or wishes of the person (either alone or together with associates);</w:t>
      </w:r>
    </w:p>
    <w:p w14:paraId="426A688C" w14:textId="77777777" w:rsidR="00257918" w:rsidRPr="00D3130E" w:rsidRDefault="00257918" w:rsidP="00257918">
      <w:pPr>
        <w:pStyle w:val="paragraphsub"/>
      </w:pPr>
      <w:r w:rsidRPr="00D3130E">
        <w:tab/>
        <w:t>(ii)</w:t>
      </w:r>
      <w:r w:rsidRPr="00D3130E">
        <w:tab/>
        <w:t>the person (either alone or together with associates) is in a position to exercise control over the RSE licensee; and</w:t>
      </w:r>
    </w:p>
    <w:p w14:paraId="073997FB" w14:textId="77777777" w:rsidR="00257918" w:rsidRPr="00D3130E" w:rsidRDefault="00257918" w:rsidP="00257918">
      <w:pPr>
        <w:pStyle w:val="paragraph"/>
      </w:pPr>
      <w:r w:rsidRPr="00D3130E">
        <w:tab/>
        <w:t>(b)</w:t>
      </w:r>
      <w:r w:rsidRPr="00D3130E">
        <w:tab/>
        <w:t>the person does not hold a controlling stake in the RSE licensee.</w:t>
      </w:r>
    </w:p>
    <w:p w14:paraId="478838D9" w14:textId="77777777" w:rsidR="00257918" w:rsidRPr="00D3130E" w:rsidRDefault="00257918" w:rsidP="00257918">
      <w:pPr>
        <w:pStyle w:val="ActHead5"/>
      </w:pPr>
      <w:bookmarkStart w:id="72" w:name="_Toc172384088"/>
      <w:r w:rsidRPr="00367EEE">
        <w:rPr>
          <w:rStyle w:val="CharSectno"/>
        </w:rPr>
        <w:t>131ED</w:t>
      </w:r>
      <w:r w:rsidRPr="00D3130E">
        <w:t xml:space="preserve">  Consequences of a direction to relinquish control</w:t>
      </w:r>
      <w:bookmarkEnd w:id="72"/>
    </w:p>
    <w:p w14:paraId="4FF9AD4E" w14:textId="77777777" w:rsidR="00257918" w:rsidRPr="00D3130E" w:rsidRDefault="00257918" w:rsidP="00257918">
      <w:pPr>
        <w:pStyle w:val="subsection"/>
      </w:pPr>
      <w:r w:rsidRPr="00D3130E">
        <w:tab/>
        <w:t>(1)</w:t>
      </w:r>
      <w:r w:rsidRPr="00D3130E">
        <w:tab/>
        <w:t>If the Regulator gives a person a direction to relinquish control over an RSE licensee, the person must take such steps as are necessary to ensure that:</w:t>
      </w:r>
    </w:p>
    <w:p w14:paraId="387A6653" w14:textId="77777777" w:rsidR="00257918" w:rsidRPr="00D3130E" w:rsidRDefault="00257918" w:rsidP="00257918">
      <w:pPr>
        <w:pStyle w:val="paragraph"/>
      </w:pPr>
      <w:r w:rsidRPr="00D3130E">
        <w:tab/>
        <w:t>(a)</w:t>
      </w:r>
      <w:r w:rsidRPr="00D3130E">
        <w:tab/>
        <w:t>the directors of the RSE licensee are not accustomed or under an obligation, whether formal or informal, to act in accordance with the directions, instructions or wishes of the person (either alone or together with associates); and</w:t>
      </w:r>
    </w:p>
    <w:p w14:paraId="4AB44196" w14:textId="77777777" w:rsidR="00257918" w:rsidRPr="00D3130E" w:rsidRDefault="00257918" w:rsidP="00257918">
      <w:pPr>
        <w:pStyle w:val="paragraph"/>
      </w:pPr>
      <w:r w:rsidRPr="00D3130E">
        <w:tab/>
        <w:t>(b)</w:t>
      </w:r>
      <w:r w:rsidRPr="00D3130E">
        <w:tab/>
        <w:t>the person (either alone or together with associates) is not in a position to exercise control over the RSE licensee; and</w:t>
      </w:r>
    </w:p>
    <w:p w14:paraId="0045039E" w14:textId="77777777" w:rsidR="00257918" w:rsidRPr="00D3130E" w:rsidRDefault="00257918" w:rsidP="00257918">
      <w:pPr>
        <w:pStyle w:val="paragraph"/>
      </w:pPr>
      <w:r w:rsidRPr="00D3130E">
        <w:tab/>
        <w:t>(c)</w:t>
      </w:r>
      <w:r w:rsidRPr="00D3130E">
        <w:tab/>
        <w:t>the person does not hold a controlling stake in the RSE licensee.</w:t>
      </w:r>
    </w:p>
    <w:p w14:paraId="72A87BFE" w14:textId="77777777" w:rsidR="00257918" w:rsidRPr="00D3130E" w:rsidRDefault="00257918" w:rsidP="00257918">
      <w:pPr>
        <w:pStyle w:val="subsection"/>
      </w:pPr>
      <w:r w:rsidRPr="00D3130E">
        <w:tab/>
        <w:t>(2)</w:t>
      </w:r>
      <w:r w:rsidRPr="00D3130E">
        <w:tab/>
        <w:t>The person must take those steps:</w:t>
      </w:r>
    </w:p>
    <w:p w14:paraId="44A9B6EF" w14:textId="77777777" w:rsidR="00257918" w:rsidRPr="00D3130E" w:rsidRDefault="00257918" w:rsidP="00257918">
      <w:pPr>
        <w:pStyle w:val="paragraph"/>
      </w:pPr>
      <w:r w:rsidRPr="00D3130E">
        <w:tab/>
        <w:t>(a)</w:t>
      </w:r>
      <w:r w:rsidRPr="00D3130E">
        <w:tab/>
        <w:t>within 90 days after being given a copy of the direction; or</w:t>
      </w:r>
    </w:p>
    <w:p w14:paraId="3DDBDA32" w14:textId="77777777" w:rsidR="00257918" w:rsidRPr="00D3130E" w:rsidRDefault="00257918" w:rsidP="00257918">
      <w:pPr>
        <w:pStyle w:val="paragraph"/>
      </w:pPr>
      <w:r w:rsidRPr="00D3130E">
        <w:tab/>
        <w:t>(b)</w:t>
      </w:r>
      <w:r w:rsidRPr="00D3130E">
        <w:tab/>
        <w:t>if the Regulator, by written notice given to the person, allows a longer period for compliance—before the end of that longer period.</w:t>
      </w:r>
    </w:p>
    <w:p w14:paraId="364E952B" w14:textId="77777777" w:rsidR="00257918" w:rsidRPr="00D3130E" w:rsidRDefault="00257918" w:rsidP="00257918">
      <w:pPr>
        <w:pStyle w:val="subsection"/>
      </w:pPr>
      <w:r w:rsidRPr="00D3130E">
        <w:tab/>
        <w:t>(3)</w:t>
      </w:r>
      <w:r w:rsidRPr="00D3130E">
        <w:tab/>
        <w:t>A person commits an offence if:</w:t>
      </w:r>
    </w:p>
    <w:p w14:paraId="7FBD66C3" w14:textId="77777777" w:rsidR="00257918" w:rsidRPr="00D3130E" w:rsidRDefault="00257918" w:rsidP="00257918">
      <w:pPr>
        <w:pStyle w:val="paragraph"/>
      </w:pPr>
      <w:r w:rsidRPr="00D3130E">
        <w:tab/>
        <w:t>(a)</w:t>
      </w:r>
      <w:r w:rsidRPr="00D3130E">
        <w:tab/>
        <w:t>the person is subject to a requirement under this section; and</w:t>
      </w:r>
    </w:p>
    <w:p w14:paraId="201C465F" w14:textId="77777777" w:rsidR="00257918" w:rsidRPr="00D3130E" w:rsidRDefault="00257918" w:rsidP="00257918">
      <w:pPr>
        <w:pStyle w:val="paragraph"/>
      </w:pPr>
      <w:r w:rsidRPr="00D3130E">
        <w:tab/>
        <w:t>(b)</w:t>
      </w:r>
      <w:r w:rsidRPr="00D3130E">
        <w:tab/>
        <w:t>the person intentionally or recklessly contravenes the requirement.</w:t>
      </w:r>
    </w:p>
    <w:p w14:paraId="77C463FB" w14:textId="77777777" w:rsidR="00257918" w:rsidRPr="00D3130E" w:rsidRDefault="00257918" w:rsidP="00257918">
      <w:pPr>
        <w:pStyle w:val="Penalty"/>
      </w:pPr>
      <w:r w:rsidRPr="00D3130E">
        <w:t>Penalty:</w:t>
      </w:r>
      <w:r w:rsidRPr="00D3130E">
        <w:tab/>
        <w:t>400 penalty units.</w:t>
      </w:r>
    </w:p>
    <w:p w14:paraId="443C7A3C" w14:textId="77777777" w:rsidR="00257918" w:rsidRPr="00D3130E" w:rsidRDefault="00257918" w:rsidP="00257918">
      <w:pPr>
        <w:pStyle w:val="notetext"/>
      </w:pPr>
      <w:r w:rsidRPr="00D3130E">
        <w:t>Note:</w:t>
      </w:r>
      <w:r w:rsidRPr="00D3130E">
        <w:tab/>
        <w:t>Section</w:t>
      </w:r>
      <w:r w:rsidR="00C43295" w:rsidRPr="00D3130E">
        <w:t> </w:t>
      </w:r>
      <w:r w:rsidRPr="00D3130E">
        <w:t xml:space="preserve">4K (Continuing and multiple offences) of the </w:t>
      </w:r>
      <w:r w:rsidRPr="00D3130E">
        <w:rPr>
          <w:i/>
        </w:rPr>
        <w:t xml:space="preserve">Crimes Act 1914 </w:t>
      </w:r>
      <w:r w:rsidRPr="00D3130E">
        <w:t xml:space="preserve">applies to an offence under </w:t>
      </w:r>
      <w:r w:rsidR="00C43295" w:rsidRPr="00D3130E">
        <w:t>subsection (</w:t>
      </w:r>
      <w:r w:rsidRPr="00D3130E">
        <w:t xml:space="preserve">3), so a person commits an </w:t>
      </w:r>
      <w:r w:rsidRPr="00D3130E">
        <w:lastRenderedPageBreak/>
        <w:t>offence, after the period for relinquishment expires, on each day on which the person does not relinquish control.</w:t>
      </w:r>
    </w:p>
    <w:p w14:paraId="5F2A38EB" w14:textId="77777777" w:rsidR="00257918" w:rsidRPr="00D3130E" w:rsidRDefault="00257918" w:rsidP="00257918">
      <w:pPr>
        <w:pStyle w:val="ActHead5"/>
      </w:pPr>
      <w:bookmarkStart w:id="73" w:name="_Toc172384089"/>
      <w:r w:rsidRPr="00367EEE">
        <w:rPr>
          <w:rStyle w:val="CharSectno"/>
        </w:rPr>
        <w:t>131EE</w:t>
      </w:r>
      <w:r w:rsidRPr="00D3130E">
        <w:t xml:space="preserve">  Interim orders</w:t>
      </w:r>
      <w:bookmarkEnd w:id="73"/>
    </w:p>
    <w:p w14:paraId="71D68980" w14:textId="77777777" w:rsidR="00257918" w:rsidRPr="00D3130E" w:rsidRDefault="00257918" w:rsidP="00257918">
      <w:pPr>
        <w:pStyle w:val="SubsectionHead"/>
      </w:pPr>
      <w:r w:rsidRPr="00D3130E">
        <w:t>Orders where the direction is stayed by the Administrative Appeals Tribunal</w:t>
      </w:r>
    </w:p>
    <w:p w14:paraId="4E65F68D" w14:textId="77777777" w:rsidR="00257918" w:rsidRPr="00D3130E" w:rsidRDefault="00257918" w:rsidP="00257918">
      <w:pPr>
        <w:pStyle w:val="subsection"/>
      </w:pPr>
      <w:r w:rsidRPr="00D3130E">
        <w:tab/>
        <w:t>(1)</w:t>
      </w:r>
      <w:r w:rsidRPr="00D3130E">
        <w:tab/>
        <w:t xml:space="preserve">The Regulator may apply to the Federal Court of Australia (the </w:t>
      </w:r>
      <w:r w:rsidRPr="00D3130E">
        <w:rPr>
          <w:b/>
          <w:i/>
        </w:rPr>
        <w:t>Federal Court</w:t>
      </w:r>
      <w:r w:rsidRPr="00D3130E">
        <w:t xml:space="preserve">) for orders under </w:t>
      </w:r>
      <w:r w:rsidR="00C43295" w:rsidRPr="00D3130E">
        <w:t>subsection (</w:t>
      </w:r>
      <w:r w:rsidRPr="00D3130E">
        <w:t>2) if:</w:t>
      </w:r>
    </w:p>
    <w:p w14:paraId="38B04D39" w14:textId="77777777" w:rsidR="00257918" w:rsidRPr="00D3130E" w:rsidRDefault="00257918" w:rsidP="00257918">
      <w:pPr>
        <w:pStyle w:val="paragraph"/>
      </w:pPr>
      <w:r w:rsidRPr="00D3130E">
        <w:tab/>
        <w:t>(a)</w:t>
      </w:r>
      <w:r w:rsidRPr="00D3130E">
        <w:tab/>
        <w:t>the Regulator has given a direction to relinquish control over an RSE licensee to a person; and</w:t>
      </w:r>
    </w:p>
    <w:p w14:paraId="5E8F60EB" w14:textId="77777777" w:rsidR="00257918" w:rsidRPr="00D3130E" w:rsidRDefault="00257918" w:rsidP="00257918">
      <w:pPr>
        <w:pStyle w:val="paragraph"/>
      </w:pPr>
      <w:r w:rsidRPr="00D3130E">
        <w:tab/>
        <w:t>(b)</w:t>
      </w:r>
      <w:r w:rsidRPr="00D3130E">
        <w:tab/>
        <w:t>an application has been made to the Administrative Appeals Tribunal for a review of the decision to give the direction; and</w:t>
      </w:r>
    </w:p>
    <w:p w14:paraId="3D85EFB6" w14:textId="77777777" w:rsidR="00257918" w:rsidRPr="00D3130E" w:rsidRDefault="00257918" w:rsidP="00257918">
      <w:pPr>
        <w:pStyle w:val="paragraph"/>
      </w:pPr>
      <w:r w:rsidRPr="00D3130E">
        <w:tab/>
        <w:t>(c)</w:t>
      </w:r>
      <w:r w:rsidRPr="00D3130E">
        <w:tab/>
        <w:t>the Tribunal has made an order or orders staying or otherwise affecting the operation or implementation of the decision to give the direction, or a part of that decision.</w:t>
      </w:r>
    </w:p>
    <w:p w14:paraId="5649F8E0" w14:textId="77777777" w:rsidR="00257918" w:rsidRPr="00D3130E" w:rsidRDefault="00257918" w:rsidP="00257918">
      <w:pPr>
        <w:pStyle w:val="subsection"/>
      </w:pPr>
      <w:r w:rsidRPr="00D3130E">
        <w:tab/>
        <w:t>(2)</w:t>
      </w:r>
      <w:r w:rsidRPr="00D3130E">
        <w:tab/>
        <w:t xml:space="preserve">The Federal Court may make such orders as the court considers appropriate to ensure that the person does not, during the period to which an order of the Tribunal relates, exercise control over the RSE licensee in a manner that results in the RSE licensee being unable to satisfy one or more of the trustee’s obligations contained in a covenant set out in </w:t>
      </w:r>
      <w:r w:rsidR="00356CA4" w:rsidRPr="00D3130E">
        <w:t>sections 5</w:t>
      </w:r>
      <w:r w:rsidRPr="00D3130E">
        <w:t>2 to 53, or prescribed under section</w:t>
      </w:r>
      <w:r w:rsidR="00C43295" w:rsidRPr="00D3130E">
        <w:t> </w:t>
      </w:r>
      <w:r w:rsidRPr="00D3130E">
        <w:t>54A.</w:t>
      </w:r>
    </w:p>
    <w:p w14:paraId="6EDD8875" w14:textId="77777777" w:rsidR="00257918" w:rsidRPr="00D3130E" w:rsidRDefault="00257918" w:rsidP="00257918">
      <w:pPr>
        <w:pStyle w:val="SubsectionHead"/>
      </w:pPr>
      <w:r w:rsidRPr="00D3130E">
        <w:t>Orders to deal with conduct during the compliance period</w:t>
      </w:r>
    </w:p>
    <w:p w14:paraId="43C8DD99" w14:textId="77777777" w:rsidR="00257918" w:rsidRPr="00D3130E" w:rsidRDefault="00257918" w:rsidP="00257918">
      <w:pPr>
        <w:pStyle w:val="subsection"/>
      </w:pPr>
      <w:r w:rsidRPr="00D3130E">
        <w:tab/>
        <w:t>(3)</w:t>
      </w:r>
      <w:r w:rsidRPr="00D3130E">
        <w:tab/>
        <w:t xml:space="preserve">The Regulator may apply to the Federal Court of Australia (the </w:t>
      </w:r>
      <w:r w:rsidRPr="00D3130E">
        <w:rPr>
          <w:b/>
          <w:i/>
        </w:rPr>
        <w:t>Federal Court</w:t>
      </w:r>
      <w:r w:rsidRPr="00D3130E">
        <w:t xml:space="preserve">) for orders under </w:t>
      </w:r>
      <w:r w:rsidR="00C43295" w:rsidRPr="00D3130E">
        <w:t>subsection (</w:t>
      </w:r>
      <w:r w:rsidRPr="00D3130E">
        <w:t>4) if:</w:t>
      </w:r>
    </w:p>
    <w:p w14:paraId="0BEA2268" w14:textId="77777777" w:rsidR="00257918" w:rsidRPr="00D3130E" w:rsidRDefault="00257918" w:rsidP="00257918">
      <w:pPr>
        <w:pStyle w:val="paragraph"/>
      </w:pPr>
      <w:r w:rsidRPr="00D3130E">
        <w:tab/>
        <w:t>(a)</w:t>
      </w:r>
      <w:r w:rsidRPr="00D3130E">
        <w:tab/>
        <w:t>a direction to relinquish control over an RSE licensee is in force in relation to a person; and</w:t>
      </w:r>
    </w:p>
    <w:p w14:paraId="3036B1DF" w14:textId="0C1AC9D5" w:rsidR="00257918" w:rsidRPr="00D3130E" w:rsidRDefault="00257918" w:rsidP="00257918">
      <w:pPr>
        <w:pStyle w:val="paragraph"/>
      </w:pPr>
      <w:r w:rsidRPr="00D3130E">
        <w:tab/>
        <w:t>(b)</w:t>
      </w:r>
      <w:r w:rsidRPr="00D3130E">
        <w:tab/>
        <w:t xml:space="preserve">the Regulator has reason to believe that the person may, during the period under </w:t>
      </w:r>
      <w:r w:rsidR="00356CA4" w:rsidRPr="00D3130E">
        <w:t>sub</w:t>
      </w:r>
      <w:r w:rsidR="00367EEE">
        <w:t>section 1</w:t>
      </w:r>
      <w:r w:rsidRPr="00D3130E">
        <w:t xml:space="preserve">31ED(2) during which the person is required to take steps under the direction (the </w:t>
      </w:r>
      <w:r w:rsidRPr="00D3130E">
        <w:rPr>
          <w:b/>
          <w:i/>
        </w:rPr>
        <w:t>compliance period</w:t>
      </w:r>
      <w:r w:rsidRPr="00D3130E">
        <w:t xml:space="preserve">), exercise control over the RSE licensee in a manner that results in the RSE licensee being unable to </w:t>
      </w:r>
      <w:r w:rsidRPr="00D3130E">
        <w:lastRenderedPageBreak/>
        <w:t xml:space="preserve">satisfy one or more of the trustee’s obligations contained in a covenant set out in </w:t>
      </w:r>
      <w:r w:rsidR="00356CA4" w:rsidRPr="00D3130E">
        <w:t>sections 5</w:t>
      </w:r>
      <w:r w:rsidRPr="00D3130E">
        <w:t>2 to 53, or prescribed under section</w:t>
      </w:r>
      <w:r w:rsidR="00C43295" w:rsidRPr="00D3130E">
        <w:t> </w:t>
      </w:r>
      <w:r w:rsidRPr="00D3130E">
        <w:t>54A.</w:t>
      </w:r>
    </w:p>
    <w:p w14:paraId="3D52736E" w14:textId="77777777" w:rsidR="00257918" w:rsidRPr="00D3130E" w:rsidRDefault="00257918" w:rsidP="00257918">
      <w:pPr>
        <w:pStyle w:val="subsection"/>
      </w:pPr>
      <w:r w:rsidRPr="00D3130E">
        <w:tab/>
        <w:t>(4)</w:t>
      </w:r>
      <w:r w:rsidRPr="00D3130E">
        <w:tab/>
        <w:t xml:space="preserve">The Federal Court may make such orders as the court considers appropriate to ensure that the person does not, during the compliance period, exercise control over the RSE licensee in a manner that results in the RSE being unable to satisfy one or more of the trustee’s obligations contained in a covenant set out in </w:t>
      </w:r>
      <w:r w:rsidR="00356CA4" w:rsidRPr="00D3130E">
        <w:t>sections 5</w:t>
      </w:r>
      <w:r w:rsidRPr="00D3130E">
        <w:t>2 to 53, or prescribed under section</w:t>
      </w:r>
      <w:r w:rsidR="00C43295" w:rsidRPr="00D3130E">
        <w:t> </w:t>
      </w:r>
      <w:r w:rsidRPr="00D3130E">
        <w:t>54A.</w:t>
      </w:r>
    </w:p>
    <w:p w14:paraId="1F231E60" w14:textId="77777777" w:rsidR="00257918" w:rsidRPr="00D3130E" w:rsidRDefault="00257918" w:rsidP="00257918">
      <w:pPr>
        <w:pStyle w:val="ActHead5"/>
      </w:pPr>
      <w:bookmarkStart w:id="74" w:name="_Toc172384090"/>
      <w:r w:rsidRPr="00367EEE">
        <w:rPr>
          <w:rStyle w:val="CharSectno"/>
        </w:rPr>
        <w:t>131EF</w:t>
      </w:r>
      <w:r w:rsidRPr="00D3130E">
        <w:t xml:space="preserve">  Remedial orders</w:t>
      </w:r>
      <w:bookmarkEnd w:id="74"/>
    </w:p>
    <w:p w14:paraId="2151136E" w14:textId="77777777" w:rsidR="00257918" w:rsidRPr="00D3130E" w:rsidRDefault="00257918" w:rsidP="00257918">
      <w:pPr>
        <w:pStyle w:val="subsection"/>
      </w:pPr>
      <w:r w:rsidRPr="00D3130E">
        <w:tab/>
        <w:t>(1)</w:t>
      </w:r>
      <w:r w:rsidRPr="00D3130E">
        <w:tab/>
        <w:t xml:space="preserve">The Regulator may apply to the Federal Court of Australia (the </w:t>
      </w:r>
      <w:r w:rsidRPr="00D3130E">
        <w:rPr>
          <w:b/>
          <w:i/>
        </w:rPr>
        <w:t>Federal Court</w:t>
      </w:r>
      <w:r w:rsidRPr="00D3130E">
        <w:t>) for orders under this section if a direction to relinquish control over an RSE licensee is in force in relation to a person.</w:t>
      </w:r>
    </w:p>
    <w:p w14:paraId="3E633289" w14:textId="77777777" w:rsidR="00257918" w:rsidRPr="00D3130E" w:rsidRDefault="00257918" w:rsidP="00257918">
      <w:pPr>
        <w:pStyle w:val="subsection"/>
      </w:pPr>
      <w:r w:rsidRPr="00D3130E">
        <w:tab/>
        <w:t>(2)</w:t>
      </w:r>
      <w:r w:rsidRPr="00D3130E">
        <w:tab/>
        <w:t>The Federal Court may make such orders as the court considers appropriate to ensure that:</w:t>
      </w:r>
    </w:p>
    <w:p w14:paraId="7E9687DC" w14:textId="77777777" w:rsidR="00257918" w:rsidRPr="00D3130E" w:rsidRDefault="00257918" w:rsidP="00257918">
      <w:pPr>
        <w:pStyle w:val="paragraph"/>
      </w:pPr>
      <w:r w:rsidRPr="00D3130E">
        <w:tab/>
        <w:t>(a)</w:t>
      </w:r>
      <w:r w:rsidRPr="00D3130E">
        <w:tab/>
        <w:t>the directors of the RSE licensee are not accustomed or under an obligation, whether formal or informal, to act in accordance with the directions, instructions or wishes of the person (either alone or together with associates); and</w:t>
      </w:r>
    </w:p>
    <w:p w14:paraId="6FE6F7CF" w14:textId="77777777" w:rsidR="00257918" w:rsidRPr="00D3130E" w:rsidRDefault="00257918" w:rsidP="00257918">
      <w:pPr>
        <w:pStyle w:val="paragraph"/>
      </w:pPr>
      <w:r w:rsidRPr="00D3130E">
        <w:tab/>
        <w:t>(b)</w:t>
      </w:r>
      <w:r w:rsidRPr="00D3130E">
        <w:tab/>
        <w:t>the person (either alone or together with associates) is not in a position to exercise control over the RSE licensee; and</w:t>
      </w:r>
    </w:p>
    <w:p w14:paraId="0ABDA7D4" w14:textId="77777777" w:rsidR="00257918" w:rsidRPr="00D3130E" w:rsidRDefault="00257918" w:rsidP="00257918">
      <w:pPr>
        <w:pStyle w:val="paragraph"/>
      </w:pPr>
      <w:r w:rsidRPr="00D3130E">
        <w:tab/>
        <w:t>(c)</w:t>
      </w:r>
      <w:r w:rsidRPr="00D3130E">
        <w:tab/>
        <w:t>the person does not hold a controlling stake in the RSE licensee.</w:t>
      </w:r>
    </w:p>
    <w:p w14:paraId="28DC2B96" w14:textId="77777777" w:rsidR="00257918" w:rsidRPr="00D3130E" w:rsidRDefault="00257918" w:rsidP="00257918">
      <w:pPr>
        <w:pStyle w:val="subsection"/>
      </w:pPr>
      <w:r w:rsidRPr="00D3130E">
        <w:tab/>
        <w:t>(3)</w:t>
      </w:r>
      <w:r w:rsidRPr="00D3130E">
        <w:tab/>
        <w:t>However, the Federal Court may only make orders under this section if the court is satisfied that:</w:t>
      </w:r>
    </w:p>
    <w:p w14:paraId="2180DC7B" w14:textId="77777777" w:rsidR="00257918" w:rsidRPr="00D3130E" w:rsidRDefault="00257918" w:rsidP="00257918">
      <w:pPr>
        <w:pStyle w:val="paragraph"/>
      </w:pPr>
      <w:r w:rsidRPr="00D3130E">
        <w:tab/>
        <w:t>(a)</w:t>
      </w:r>
      <w:r w:rsidRPr="00D3130E">
        <w:tab/>
        <w:t>both of the following are satisfied:</w:t>
      </w:r>
    </w:p>
    <w:p w14:paraId="67971CFE" w14:textId="77777777" w:rsidR="00257918" w:rsidRPr="00D3130E" w:rsidRDefault="00257918" w:rsidP="00257918">
      <w:pPr>
        <w:pStyle w:val="paragraphsub"/>
      </w:pPr>
      <w:r w:rsidRPr="00D3130E">
        <w:tab/>
        <w:t>(i)</w:t>
      </w:r>
      <w:r w:rsidRPr="00D3130E">
        <w:tab/>
        <w:t>the person holds a controlling stake in the RSE licensee, or has practical control of the RSE licensee;</w:t>
      </w:r>
    </w:p>
    <w:p w14:paraId="2B4032F6" w14:textId="77777777" w:rsidR="00257918" w:rsidRPr="00D3130E" w:rsidRDefault="00257918" w:rsidP="00257918">
      <w:pPr>
        <w:pStyle w:val="paragraphsub"/>
      </w:pPr>
      <w:r w:rsidRPr="00D3130E">
        <w:tab/>
        <w:t>(ii)</w:t>
      </w:r>
      <w:r w:rsidRPr="00D3130E">
        <w:tab/>
        <w:t xml:space="preserve">because of the person’s control of the RSE licensee, or the way in which that control has been, is or is likely to be exercised, the RSE licensee has been, is or is likely to be unable to satisfy one or more of the trustee’s </w:t>
      </w:r>
      <w:r w:rsidRPr="00D3130E">
        <w:lastRenderedPageBreak/>
        <w:t xml:space="preserve">obligations contained in a covenant set out in </w:t>
      </w:r>
      <w:r w:rsidR="00356CA4" w:rsidRPr="00D3130E">
        <w:t>sections 5</w:t>
      </w:r>
      <w:r w:rsidRPr="00D3130E">
        <w:t>2 to 53, or prescribed under section</w:t>
      </w:r>
      <w:r w:rsidR="00C43295" w:rsidRPr="00D3130E">
        <w:t> </w:t>
      </w:r>
      <w:r w:rsidRPr="00D3130E">
        <w:t>54A; or</w:t>
      </w:r>
    </w:p>
    <w:p w14:paraId="58EFD66A" w14:textId="77777777" w:rsidR="00257918" w:rsidRPr="00D3130E" w:rsidRDefault="00257918" w:rsidP="00257918">
      <w:pPr>
        <w:pStyle w:val="paragraph"/>
      </w:pPr>
      <w:r w:rsidRPr="00D3130E">
        <w:tab/>
        <w:t>(b)</w:t>
      </w:r>
      <w:r w:rsidRPr="00D3130E">
        <w:tab/>
        <w:t>both of the following are satisfied:</w:t>
      </w:r>
    </w:p>
    <w:p w14:paraId="0401928D" w14:textId="77777777" w:rsidR="00257918" w:rsidRPr="00D3130E" w:rsidRDefault="00257918" w:rsidP="00257918">
      <w:pPr>
        <w:pStyle w:val="paragraphsub"/>
      </w:pPr>
      <w:r w:rsidRPr="00D3130E">
        <w:tab/>
        <w:t>(i)</w:t>
      </w:r>
      <w:r w:rsidRPr="00D3130E">
        <w:tab/>
        <w:t>the person holds a controlling stake in the RSE licensee;</w:t>
      </w:r>
    </w:p>
    <w:p w14:paraId="4B5FF03B" w14:textId="77777777" w:rsidR="00257918" w:rsidRPr="00D3130E" w:rsidRDefault="00257918" w:rsidP="00257918">
      <w:pPr>
        <w:pStyle w:val="paragraphsub"/>
      </w:pPr>
      <w:r w:rsidRPr="00D3130E">
        <w:tab/>
        <w:t>(ii)</w:t>
      </w:r>
      <w:r w:rsidRPr="00D3130E">
        <w:tab/>
        <w:t>the person does not have approval under section</w:t>
      </w:r>
      <w:r w:rsidR="00C43295" w:rsidRPr="00D3130E">
        <w:t> </w:t>
      </w:r>
      <w:r w:rsidRPr="00D3130E">
        <w:t>29HD to hold a controlling stake in the RSE licensee; or</w:t>
      </w:r>
    </w:p>
    <w:p w14:paraId="3A8FEC70" w14:textId="77777777" w:rsidR="00257918" w:rsidRPr="00D3130E" w:rsidRDefault="00257918" w:rsidP="00257918">
      <w:pPr>
        <w:pStyle w:val="paragraph"/>
      </w:pPr>
      <w:r w:rsidRPr="00D3130E">
        <w:tab/>
        <w:t>(c)</w:t>
      </w:r>
      <w:r w:rsidRPr="00D3130E">
        <w:tab/>
        <w:t>each of the following is satisfied:</w:t>
      </w:r>
    </w:p>
    <w:p w14:paraId="3E6E58D5" w14:textId="77777777" w:rsidR="00257918" w:rsidRPr="00D3130E" w:rsidRDefault="00257918" w:rsidP="00257918">
      <w:pPr>
        <w:pStyle w:val="paragraphsub"/>
      </w:pPr>
      <w:r w:rsidRPr="00D3130E">
        <w:tab/>
        <w:t>(i)</w:t>
      </w:r>
      <w:r w:rsidRPr="00D3130E">
        <w:tab/>
        <w:t>the person has a controlling stake in the RSE licensee;</w:t>
      </w:r>
    </w:p>
    <w:p w14:paraId="2A52BC8C" w14:textId="77777777" w:rsidR="00257918" w:rsidRPr="00D3130E" w:rsidRDefault="00257918" w:rsidP="00257918">
      <w:pPr>
        <w:pStyle w:val="paragraphsub"/>
      </w:pPr>
      <w:r w:rsidRPr="00D3130E">
        <w:tab/>
        <w:t>(ii)</w:t>
      </w:r>
      <w:r w:rsidRPr="00D3130E">
        <w:tab/>
        <w:t>the person has approval under section</w:t>
      </w:r>
      <w:r w:rsidR="00C43295" w:rsidRPr="00D3130E">
        <w:t> </w:t>
      </w:r>
      <w:r w:rsidRPr="00D3130E">
        <w:t>29HD to hold a controlling stake in the RSE licensee;</w:t>
      </w:r>
    </w:p>
    <w:p w14:paraId="4318002E" w14:textId="77777777" w:rsidR="00257918" w:rsidRPr="00D3130E" w:rsidRDefault="00257918" w:rsidP="00257918">
      <w:pPr>
        <w:pStyle w:val="paragraphsub"/>
      </w:pPr>
      <w:r w:rsidRPr="00D3130E">
        <w:tab/>
        <w:t>(iii)</w:t>
      </w:r>
      <w:r w:rsidRPr="00D3130E">
        <w:tab/>
        <w:t>information given to the Regulator in relation to the application for approval was false or misleading in a material particular.</w:t>
      </w:r>
    </w:p>
    <w:p w14:paraId="0ACBBCD5" w14:textId="77777777" w:rsidR="00257918" w:rsidRPr="00D3130E" w:rsidRDefault="00257918" w:rsidP="00257918">
      <w:pPr>
        <w:pStyle w:val="subsection"/>
      </w:pPr>
      <w:r w:rsidRPr="00D3130E">
        <w:tab/>
        <w:t>(4)</w:t>
      </w:r>
      <w:r w:rsidRPr="00D3130E">
        <w:tab/>
        <w:t>The Federal Court’s orders include:</w:t>
      </w:r>
    </w:p>
    <w:p w14:paraId="4517DBDE" w14:textId="77777777" w:rsidR="00257918" w:rsidRPr="00D3130E" w:rsidRDefault="00257918" w:rsidP="00257918">
      <w:pPr>
        <w:pStyle w:val="paragraph"/>
      </w:pPr>
      <w:r w:rsidRPr="00D3130E">
        <w:tab/>
        <w:t>(a)</w:t>
      </w:r>
      <w:r w:rsidRPr="00D3130E">
        <w:tab/>
        <w:t>an order directing the disposal of shares; or</w:t>
      </w:r>
    </w:p>
    <w:p w14:paraId="3F5ABF19" w14:textId="77777777" w:rsidR="00257918" w:rsidRPr="00D3130E" w:rsidRDefault="00257918" w:rsidP="00257918">
      <w:pPr>
        <w:pStyle w:val="paragraph"/>
      </w:pPr>
      <w:r w:rsidRPr="00D3130E">
        <w:tab/>
        <w:t>(b)</w:t>
      </w:r>
      <w:r w:rsidRPr="00D3130E">
        <w:tab/>
        <w:t>an order restraining the exercise of any rights attached to shares; or</w:t>
      </w:r>
    </w:p>
    <w:p w14:paraId="1761E7B1" w14:textId="77777777" w:rsidR="00257918" w:rsidRPr="00D3130E" w:rsidRDefault="00257918" w:rsidP="00257918">
      <w:pPr>
        <w:pStyle w:val="paragraph"/>
      </w:pPr>
      <w:r w:rsidRPr="00D3130E">
        <w:tab/>
        <w:t>(c)</w:t>
      </w:r>
      <w:r w:rsidRPr="00D3130E">
        <w:tab/>
        <w:t>an order prohibiting or deferring the payment of any sums due to a person in respect of shares held by the person; or</w:t>
      </w:r>
    </w:p>
    <w:p w14:paraId="22024154" w14:textId="77777777" w:rsidR="00257918" w:rsidRPr="00D3130E" w:rsidRDefault="00257918" w:rsidP="00257918">
      <w:pPr>
        <w:pStyle w:val="paragraph"/>
      </w:pPr>
      <w:r w:rsidRPr="00D3130E">
        <w:tab/>
        <w:t>(d)</w:t>
      </w:r>
      <w:r w:rsidRPr="00D3130E">
        <w:tab/>
        <w:t>an order that any exercise of rights attached to shares be disregarded.</w:t>
      </w:r>
    </w:p>
    <w:p w14:paraId="4B90E6B1" w14:textId="77777777" w:rsidR="00257918" w:rsidRPr="00D3130E" w:rsidRDefault="00257918" w:rsidP="00257918">
      <w:pPr>
        <w:pStyle w:val="subsection"/>
      </w:pPr>
      <w:r w:rsidRPr="00D3130E">
        <w:tab/>
        <w:t>(5)</w:t>
      </w:r>
      <w:r w:rsidRPr="00D3130E">
        <w:tab/>
      </w:r>
      <w:r w:rsidR="00C43295" w:rsidRPr="00D3130E">
        <w:t>Subsection (</w:t>
      </w:r>
      <w:r w:rsidRPr="00D3130E">
        <w:t xml:space="preserve">4) does not, by implication, limit </w:t>
      </w:r>
      <w:r w:rsidR="00C43295" w:rsidRPr="00D3130E">
        <w:t>subsection (</w:t>
      </w:r>
      <w:r w:rsidRPr="00D3130E">
        <w:t>2).</w:t>
      </w:r>
    </w:p>
    <w:p w14:paraId="10EEF077" w14:textId="77777777" w:rsidR="00257918" w:rsidRPr="00D3130E" w:rsidRDefault="00257918" w:rsidP="00257918">
      <w:pPr>
        <w:pStyle w:val="subsection"/>
      </w:pPr>
      <w:r w:rsidRPr="00D3130E">
        <w:tab/>
        <w:t>(6)</w:t>
      </w:r>
      <w:r w:rsidRPr="00D3130E">
        <w:tab/>
        <w:t xml:space="preserve">In addition to the Federal Court’s powers under </w:t>
      </w:r>
      <w:r w:rsidR="00C43295" w:rsidRPr="00D3130E">
        <w:t>subsections (</w:t>
      </w:r>
      <w:r w:rsidRPr="00D3130E">
        <w:t>2) and (4), the court:</w:t>
      </w:r>
    </w:p>
    <w:p w14:paraId="398BC8BE" w14:textId="77777777" w:rsidR="00257918" w:rsidRPr="00D3130E" w:rsidRDefault="00257918" w:rsidP="00257918">
      <w:pPr>
        <w:pStyle w:val="paragraph"/>
      </w:pPr>
      <w:r w:rsidRPr="00D3130E">
        <w:tab/>
        <w:t>(a)</w:t>
      </w:r>
      <w:r w:rsidRPr="00D3130E">
        <w:tab/>
        <w:t>has power, for the purpose of securing compliance with any other order made under this section, to make an order directing any person to do or refrain from doing a specified act; and</w:t>
      </w:r>
    </w:p>
    <w:p w14:paraId="42A0EDC0" w14:textId="77777777" w:rsidR="00257918" w:rsidRPr="00D3130E" w:rsidRDefault="00257918" w:rsidP="00257918">
      <w:pPr>
        <w:pStyle w:val="paragraph"/>
      </w:pPr>
      <w:r w:rsidRPr="00D3130E">
        <w:tab/>
        <w:t>(b)</w:t>
      </w:r>
      <w:r w:rsidRPr="00D3130E">
        <w:tab/>
        <w:t>has power to make an order containing such ancillary or consequential provisions as the court thinks just.</w:t>
      </w:r>
    </w:p>
    <w:p w14:paraId="32CDB897" w14:textId="77777777" w:rsidR="00257918" w:rsidRPr="00D3130E" w:rsidRDefault="00257918" w:rsidP="00257918">
      <w:pPr>
        <w:pStyle w:val="subsection"/>
      </w:pPr>
      <w:r w:rsidRPr="00D3130E">
        <w:tab/>
        <w:t>(7)</w:t>
      </w:r>
      <w:r w:rsidRPr="00D3130E">
        <w:tab/>
        <w:t xml:space="preserve">The Federal Court may, before making an order under this section, direct that notice of the Regulator’s application be given to such </w:t>
      </w:r>
      <w:r w:rsidRPr="00D3130E">
        <w:lastRenderedPageBreak/>
        <w:t>persons as it thinks fit or be published in such manner as it thinks fit, or both.</w:t>
      </w:r>
    </w:p>
    <w:p w14:paraId="192F4A88" w14:textId="77777777" w:rsidR="00257918" w:rsidRPr="00D3130E" w:rsidRDefault="00257918" w:rsidP="00257918">
      <w:pPr>
        <w:pStyle w:val="subsection"/>
      </w:pPr>
      <w:r w:rsidRPr="00D3130E">
        <w:tab/>
        <w:t>(8)</w:t>
      </w:r>
      <w:r w:rsidRPr="00D3130E">
        <w:tab/>
        <w:t>The Federal Court may, by order, rescind, vary or discharge an order made by it under this section or suspend the operation of such an order.</w:t>
      </w:r>
    </w:p>
    <w:p w14:paraId="464AF66F" w14:textId="77777777" w:rsidR="00727B67" w:rsidRPr="00D3130E" w:rsidRDefault="00727B67" w:rsidP="00903A91">
      <w:pPr>
        <w:pStyle w:val="ActHead3"/>
        <w:pageBreakBefore/>
      </w:pPr>
      <w:bookmarkStart w:id="75" w:name="_Toc172384091"/>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Provisions relating to all directions under this Act</w:t>
      </w:r>
      <w:bookmarkEnd w:id="75"/>
    </w:p>
    <w:p w14:paraId="44DCCE8D" w14:textId="77777777" w:rsidR="00727B67" w:rsidRPr="00D3130E" w:rsidRDefault="00727B67" w:rsidP="00727B67">
      <w:pPr>
        <w:pStyle w:val="ActHead5"/>
      </w:pPr>
      <w:bookmarkStart w:id="76" w:name="_Toc172384092"/>
      <w:r w:rsidRPr="00367EEE">
        <w:rPr>
          <w:rStyle w:val="CharSectno"/>
        </w:rPr>
        <w:t>131F</w:t>
      </w:r>
      <w:r w:rsidRPr="00D3130E">
        <w:rPr>
          <w:lang w:eastAsia="en-US"/>
        </w:rPr>
        <w:t xml:space="preserve">  AP</w:t>
      </w:r>
      <w:r w:rsidRPr="00D3130E">
        <w:t>RA may give more than one direction</w:t>
      </w:r>
      <w:bookmarkEnd w:id="76"/>
    </w:p>
    <w:p w14:paraId="65ECC2F9" w14:textId="77777777" w:rsidR="00727B67" w:rsidRPr="00D3130E" w:rsidRDefault="00727B67" w:rsidP="00727B67">
      <w:pPr>
        <w:pStyle w:val="subsection"/>
      </w:pPr>
      <w:r w:rsidRPr="00D3130E">
        <w:tab/>
        <w:t>(1)</w:t>
      </w:r>
      <w:r w:rsidRPr="00D3130E">
        <w:tab/>
        <w:t>APRA is not precluded from giving a direction under a provision of this Act because APRA has given, or may give, another direction under that or any other provision of this Act.</w:t>
      </w:r>
    </w:p>
    <w:p w14:paraId="4700BCCC" w14:textId="77777777" w:rsidR="00727B67" w:rsidRPr="00D3130E" w:rsidRDefault="00727B67" w:rsidP="00727B67">
      <w:pPr>
        <w:pStyle w:val="subsection"/>
      </w:pPr>
      <w:r w:rsidRPr="00D3130E">
        <w:tab/>
        <w:t>(2)</w:t>
      </w:r>
      <w:r w:rsidRPr="00D3130E">
        <w:tab/>
        <w:t>The kinds of direction that may be given under one provision of this Act are not limited by any direction given, or that may be given, under that or any other provision of this Act.</w:t>
      </w:r>
    </w:p>
    <w:p w14:paraId="0257BEFF" w14:textId="77777777" w:rsidR="00727B67" w:rsidRPr="00D3130E" w:rsidRDefault="00727B67" w:rsidP="00727B67">
      <w:pPr>
        <w:pStyle w:val="ActHead5"/>
      </w:pPr>
      <w:bookmarkStart w:id="77" w:name="_Toc172384093"/>
      <w:r w:rsidRPr="00367EEE">
        <w:rPr>
          <w:rStyle w:val="CharSectno"/>
        </w:rPr>
        <w:t>131FA</w:t>
      </w:r>
      <w:r w:rsidRPr="00D3130E">
        <w:t xml:space="preserve">  RSE licensee and connected entity have power to comply with a direction under this Act</w:t>
      </w:r>
      <w:bookmarkEnd w:id="77"/>
    </w:p>
    <w:p w14:paraId="7B46EACA" w14:textId="77777777" w:rsidR="00727B67" w:rsidRPr="00D3130E" w:rsidRDefault="00727B67" w:rsidP="00727B67">
      <w:pPr>
        <w:pStyle w:val="subsection"/>
      </w:pPr>
      <w:r w:rsidRPr="00D3130E">
        <w:tab/>
        <w:t>(1)</w:t>
      </w:r>
      <w:r w:rsidRPr="00D3130E">
        <w:tab/>
        <w:t>An RSE licensee has power to comply with a direction given to the RSE licensee under this Act despite anything in its constitution or any contract or arrangement to which it is a party.</w:t>
      </w:r>
    </w:p>
    <w:p w14:paraId="6AAA4364" w14:textId="77777777" w:rsidR="00727B67" w:rsidRPr="00D3130E" w:rsidRDefault="00727B67" w:rsidP="00727B67">
      <w:pPr>
        <w:pStyle w:val="subsection"/>
      </w:pPr>
      <w:r w:rsidRPr="00D3130E">
        <w:tab/>
        <w:t>(2)</w:t>
      </w:r>
      <w:r w:rsidRPr="00D3130E">
        <w:tab/>
        <w:t>If the direction requires the RSE licensee to cause a connected entity to do, or not to do, something:</w:t>
      </w:r>
    </w:p>
    <w:p w14:paraId="20E83569" w14:textId="77777777" w:rsidR="00727B67" w:rsidRPr="00D3130E" w:rsidRDefault="00727B67" w:rsidP="00727B67">
      <w:pPr>
        <w:pStyle w:val="paragraph"/>
      </w:pPr>
      <w:r w:rsidRPr="00D3130E">
        <w:tab/>
        <w:t>(a)</w:t>
      </w:r>
      <w:r w:rsidRPr="00D3130E">
        <w:tab/>
        <w:t>the RSE licensee has power to cause the connected entity to do, or to not to do, the thing; and</w:t>
      </w:r>
    </w:p>
    <w:p w14:paraId="0755CE12" w14:textId="77777777" w:rsidR="00727B67" w:rsidRPr="00D3130E" w:rsidRDefault="00727B67" w:rsidP="00727B67">
      <w:pPr>
        <w:pStyle w:val="paragraph"/>
      </w:pPr>
      <w:r w:rsidRPr="00D3130E">
        <w:tab/>
        <w:t>(b)</w:t>
      </w:r>
      <w:r w:rsidRPr="00D3130E">
        <w:tab/>
        <w:t>the connected entity has power to do, or not to do, the thing;</w:t>
      </w:r>
    </w:p>
    <w:p w14:paraId="01CF429D" w14:textId="77777777" w:rsidR="00727B67" w:rsidRPr="00D3130E" w:rsidRDefault="00727B67" w:rsidP="00727B67">
      <w:pPr>
        <w:pStyle w:val="subsection2"/>
      </w:pPr>
      <w:r w:rsidRPr="00D3130E">
        <w:t>despite anything in the connected entity’s constitution or any contract or arrangement to which the connected entity is a party.</w:t>
      </w:r>
    </w:p>
    <w:p w14:paraId="073B2BC0" w14:textId="77777777" w:rsidR="00727B67" w:rsidRPr="00D3130E" w:rsidRDefault="00727B67" w:rsidP="00727B67">
      <w:pPr>
        <w:pStyle w:val="subsection"/>
      </w:pPr>
      <w:r w:rsidRPr="00D3130E">
        <w:tab/>
        <w:t>(3)</w:t>
      </w:r>
      <w:r w:rsidRPr="00D3130E">
        <w:tab/>
        <w:t>A connected entity of an RSE licensee has power to comply with a direction given to the connected entity under this Act despite anything in its constitution or any contract or arrangement to which it is a party.</w:t>
      </w:r>
    </w:p>
    <w:p w14:paraId="040A0666" w14:textId="77777777" w:rsidR="00727B67" w:rsidRPr="00D3130E" w:rsidRDefault="00727B67" w:rsidP="00727B67">
      <w:pPr>
        <w:pStyle w:val="ActHead5"/>
      </w:pPr>
      <w:bookmarkStart w:id="78" w:name="_Toc172384094"/>
      <w:r w:rsidRPr="00367EEE">
        <w:rPr>
          <w:rStyle w:val="CharSectno"/>
        </w:rPr>
        <w:t>131FB</w:t>
      </w:r>
      <w:r w:rsidRPr="00D3130E">
        <w:t xml:space="preserve">  Protection from liability—general</w:t>
      </w:r>
      <w:bookmarkEnd w:id="78"/>
    </w:p>
    <w:p w14:paraId="0FA43085" w14:textId="77777777" w:rsidR="00727B67" w:rsidRPr="00D3130E" w:rsidRDefault="00727B67" w:rsidP="00727B67">
      <w:pPr>
        <w:pStyle w:val="subsection"/>
      </w:pPr>
      <w:r w:rsidRPr="00D3130E">
        <w:tab/>
        <w:t>(1)</w:t>
      </w:r>
      <w:r w:rsidRPr="00D3130E">
        <w:tab/>
        <w:t xml:space="preserve">A person is not subject to any liability to any person in respect of anything done, or omitted to be done, in good faith and without </w:t>
      </w:r>
      <w:r w:rsidRPr="00D3130E">
        <w:lastRenderedPageBreak/>
        <w:t>negligence in the exercise or performance, or the purported exercise or performance, of powers, functions or duties under this Act.</w:t>
      </w:r>
    </w:p>
    <w:p w14:paraId="28E60EC0" w14:textId="5985CBBF" w:rsidR="00727B67" w:rsidRPr="00D3130E" w:rsidRDefault="00727B67" w:rsidP="00727B67">
      <w:pPr>
        <w:pStyle w:val="subsection"/>
      </w:pPr>
      <w:r w:rsidRPr="00D3130E">
        <w:tab/>
        <w:t>(2)</w:t>
      </w:r>
      <w:r w:rsidRPr="00D3130E">
        <w:tab/>
        <w:t xml:space="preserve">To avoid doubt, any information provided by a person to APRA under </w:t>
      </w:r>
      <w:r w:rsidR="00367EEE">
        <w:t>section 1</w:t>
      </w:r>
      <w:r w:rsidRPr="00D3130E">
        <w:t xml:space="preserve">30A is taken, for the purposes of </w:t>
      </w:r>
      <w:r w:rsidR="00C43295" w:rsidRPr="00D3130E">
        <w:t>subsection (</w:t>
      </w:r>
      <w:r w:rsidRPr="00D3130E">
        <w:t>1), to be provided in the exercise of a power or the performance of a function under this Act.</w:t>
      </w:r>
    </w:p>
    <w:p w14:paraId="1CD0A3AF" w14:textId="77777777" w:rsidR="00727B67" w:rsidRPr="00D3130E" w:rsidRDefault="00727B67" w:rsidP="00727B67">
      <w:pPr>
        <w:pStyle w:val="subsection"/>
      </w:pPr>
      <w:r w:rsidRPr="00D3130E">
        <w:tab/>
        <w:t>(3)</w:t>
      </w:r>
      <w:r w:rsidRPr="00D3130E">
        <w:tab/>
      </w:r>
      <w:r w:rsidR="00C43295" w:rsidRPr="00D3130E">
        <w:t>Subsection (</w:t>
      </w:r>
      <w:r w:rsidRPr="00D3130E">
        <w:t>1) does not apply to a person referred to in section</w:t>
      </w:r>
      <w:r w:rsidR="00C43295" w:rsidRPr="00D3130E">
        <w:t> </w:t>
      </w:r>
      <w:r w:rsidRPr="00D3130E">
        <w:t xml:space="preserve">58 of the </w:t>
      </w:r>
      <w:r w:rsidRPr="00D3130E">
        <w:rPr>
          <w:i/>
        </w:rPr>
        <w:t>Australian Prudential Regulation Authority Act 1998</w:t>
      </w:r>
      <w:r w:rsidRPr="00D3130E">
        <w:t xml:space="preserve"> and, to avoid doubt, does not affect the operation of that section.</w:t>
      </w:r>
    </w:p>
    <w:p w14:paraId="0B243271" w14:textId="77777777" w:rsidR="00727B67" w:rsidRPr="00D3130E" w:rsidRDefault="00727B67" w:rsidP="00727B67">
      <w:pPr>
        <w:pStyle w:val="ActHead5"/>
      </w:pPr>
      <w:bookmarkStart w:id="79" w:name="_Toc172384095"/>
      <w:r w:rsidRPr="00367EEE">
        <w:rPr>
          <w:rStyle w:val="CharSectno"/>
        </w:rPr>
        <w:t>131FC</w:t>
      </w:r>
      <w:r w:rsidRPr="00D3130E">
        <w:t xml:space="preserve">  Protection from liability—directions</w:t>
      </w:r>
      <w:bookmarkEnd w:id="79"/>
    </w:p>
    <w:p w14:paraId="06AFBF91" w14:textId="77777777" w:rsidR="00727B67" w:rsidRPr="00D3130E" w:rsidRDefault="00727B67" w:rsidP="00727B67">
      <w:pPr>
        <w:pStyle w:val="subsection"/>
      </w:pPr>
      <w:r w:rsidRPr="00D3130E">
        <w:tab/>
        <w:t>(1)</w:t>
      </w:r>
      <w:r w:rsidRPr="00D3130E">
        <w:tab/>
        <w:t>An action, suit or proceeding (whether criminal or civil) does not lie against a person in relation to anything done, or omitted to be done, in good faith by the person if:</w:t>
      </w:r>
    </w:p>
    <w:p w14:paraId="1F54DF17" w14:textId="77777777" w:rsidR="00727B67" w:rsidRPr="00D3130E" w:rsidRDefault="00727B67" w:rsidP="00727B67">
      <w:pPr>
        <w:pStyle w:val="paragraph"/>
      </w:pPr>
      <w:r w:rsidRPr="00D3130E">
        <w:tab/>
        <w:t>(a)</w:t>
      </w:r>
      <w:r w:rsidRPr="00D3130E">
        <w:tab/>
        <w:t>the person does the thing, or omits to do the thing, for the purpose of complying with a direction under this Act given by APRA to an RSE licensee, or a connected entity of an RSE licensee; and</w:t>
      </w:r>
    </w:p>
    <w:p w14:paraId="15FF3ECA" w14:textId="77777777" w:rsidR="00727B67" w:rsidRPr="00D3130E" w:rsidRDefault="00727B67" w:rsidP="00727B67">
      <w:pPr>
        <w:pStyle w:val="paragraph"/>
      </w:pPr>
      <w:r w:rsidRPr="00D3130E">
        <w:tab/>
        <w:t>(b)</w:t>
      </w:r>
      <w:r w:rsidRPr="00D3130E">
        <w:tab/>
        <w:t>it is reasonable for the person to do the thing, or to omit to do the thing, in order to achieve that purpose; and</w:t>
      </w:r>
    </w:p>
    <w:p w14:paraId="7C187F28" w14:textId="77777777" w:rsidR="00727B67" w:rsidRPr="00D3130E" w:rsidRDefault="00727B67" w:rsidP="00727B67">
      <w:pPr>
        <w:pStyle w:val="paragraph"/>
      </w:pPr>
      <w:r w:rsidRPr="00D3130E">
        <w:tab/>
        <w:t>(c)</w:t>
      </w:r>
      <w:r w:rsidRPr="00D3130E">
        <w:tab/>
        <w:t>the person is any of the following:</w:t>
      </w:r>
    </w:p>
    <w:p w14:paraId="52D30F13" w14:textId="77777777" w:rsidR="00727B67" w:rsidRPr="00D3130E" w:rsidRDefault="00727B67" w:rsidP="00727B67">
      <w:pPr>
        <w:pStyle w:val="paragraphsub"/>
      </w:pPr>
      <w:r w:rsidRPr="00D3130E">
        <w:tab/>
        <w:t>(i)</w:t>
      </w:r>
      <w:r w:rsidRPr="00D3130E">
        <w:tab/>
        <w:t>an officer of the RSE licensee, or of the connected entity of the RSE licensee;</w:t>
      </w:r>
    </w:p>
    <w:p w14:paraId="05F63B53" w14:textId="77777777" w:rsidR="00727B67" w:rsidRPr="00D3130E" w:rsidRDefault="00727B67" w:rsidP="00727B67">
      <w:pPr>
        <w:pStyle w:val="paragraphsub"/>
      </w:pPr>
      <w:r w:rsidRPr="00D3130E">
        <w:tab/>
        <w:t>(ii)</w:t>
      </w:r>
      <w:r w:rsidRPr="00D3130E">
        <w:tab/>
        <w:t>an employee or agent of the RSE licensee, or of the connected entity of the RSE licensee.</w:t>
      </w:r>
    </w:p>
    <w:p w14:paraId="524E9673" w14:textId="77777777" w:rsidR="00727B67" w:rsidRPr="00D3130E" w:rsidRDefault="00727B67" w:rsidP="00727B67">
      <w:pPr>
        <w:pStyle w:val="subsection"/>
      </w:pPr>
      <w:r w:rsidRPr="00D3130E">
        <w:tab/>
        <w:t>(2)</w:t>
      </w:r>
      <w:r w:rsidRPr="00D3130E">
        <w:tab/>
        <w:t xml:space="preserve">In </w:t>
      </w:r>
      <w:r w:rsidR="00C43295" w:rsidRPr="00D3130E">
        <w:t>subsection (</w:t>
      </w:r>
      <w:r w:rsidRPr="00D3130E">
        <w:t>1):</w:t>
      </w:r>
    </w:p>
    <w:p w14:paraId="2BEE9591" w14:textId="77777777" w:rsidR="00727B67" w:rsidRPr="00D3130E" w:rsidRDefault="00727B67" w:rsidP="00727B67">
      <w:pPr>
        <w:pStyle w:val="Definition"/>
      </w:pPr>
      <w:r w:rsidRPr="00D3130E">
        <w:rPr>
          <w:b/>
          <w:i/>
        </w:rPr>
        <w:t>employee</w:t>
      </w:r>
      <w:r w:rsidRPr="00D3130E">
        <w:t>:</w:t>
      </w:r>
    </w:p>
    <w:p w14:paraId="7AECA2B4" w14:textId="77777777" w:rsidR="00727B67" w:rsidRPr="00D3130E" w:rsidRDefault="00727B67" w:rsidP="00727B67">
      <w:pPr>
        <w:pStyle w:val="paragraph"/>
      </w:pPr>
      <w:r w:rsidRPr="00D3130E">
        <w:tab/>
        <w:t>(a)</w:t>
      </w:r>
      <w:r w:rsidRPr="00D3130E">
        <w:tab/>
        <w:t>of an RSE licensee, includes a person engaged to provide advice or services to the RSE licensee; or</w:t>
      </w:r>
    </w:p>
    <w:p w14:paraId="632ADB15" w14:textId="77777777" w:rsidR="00727B67" w:rsidRPr="00D3130E" w:rsidRDefault="00727B67" w:rsidP="00727B67">
      <w:pPr>
        <w:pStyle w:val="paragraph"/>
      </w:pPr>
      <w:r w:rsidRPr="00D3130E">
        <w:tab/>
        <w:t>(b)</w:t>
      </w:r>
      <w:r w:rsidRPr="00D3130E">
        <w:tab/>
        <w:t>of a connected entity of an RSE licensee, includes a person engaged to provide advice or services to the connected entity.</w:t>
      </w:r>
    </w:p>
    <w:p w14:paraId="7E23B308" w14:textId="77777777" w:rsidR="00727B67" w:rsidRPr="00D3130E" w:rsidRDefault="00727B67" w:rsidP="00727B67">
      <w:pPr>
        <w:pStyle w:val="Definition"/>
      </w:pPr>
      <w:r w:rsidRPr="00D3130E">
        <w:rPr>
          <w:b/>
          <w:i/>
        </w:rPr>
        <w:lastRenderedPageBreak/>
        <w:t xml:space="preserve">officer </w:t>
      </w:r>
      <w:r w:rsidRPr="00D3130E">
        <w:t>has the meaning given by section</w:t>
      </w:r>
      <w:r w:rsidR="00C43295" w:rsidRPr="00D3130E">
        <w:t> </w:t>
      </w:r>
      <w:r w:rsidRPr="00D3130E">
        <w:t xml:space="preserve">9 of the </w:t>
      </w:r>
      <w:r w:rsidRPr="00D3130E">
        <w:rPr>
          <w:i/>
        </w:rPr>
        <w:t>Corporations Act 2001</w:t>
      </w:r>
      <w:r w:rsidRPr="00D3130E">
        <w:t>.</w:t>
      </w:r>
    </w:p>
    <w:p w14:paraId="3A982428" w14:textId="77777777" w:rsidR="00727B67" w:rsidRPr="00D3130E" w:rsidRDefault="00727B67" w:rsidP="00727B67">
      <w:pPr>
        <w:pStyle w:val="ActHead5"/>
      </w:pPr>
      <w:bookmarkStart w:id="80" w:name="_Toc172384096"/>
      <w:r w:rsidRPr="00367EEE">
        <w:rPr>
          <w:rStyle w:val="CharSectno"/>
        </w:rPr>
        <w:t>131FD</w:t>
      </w:r>
      <w:r w:rsidRPr="00D3130E">
        <w:t xml:space="preserve">  Protection from liability—provisions do not limit each other</w:t>
      </w:r>
      <w:bookmarkEnd w:id="80"/>
    </w:p>
    <w:p w14:paraId="79AFDBE2" w14:textId="77777777" w:rsidR="00727B67" w:rsidRPr="00D3130E" w:rsidRDefault="00727B67" w:rsidP="00727B67">
      <w:pPr>
        <w:pStyle w:val="subsection"/>
      </w:pPr>
      <w:r w:rsidRPr="00D3130E">
        <w:tab/>
      </w:r>
      <w:r w:rsidRPr="00D3130E">
        <w:tab/>
        <w:t>The following provisions do not limit the operation of each other:</w:t>
      </w:r>
    </w:p>
    <w:p w14:paraId="33D546AB" w14:textId="26CE5D55" w:rsidR="00727B67" w:rsidRPr="00D3130E" w:rsidRDefault="00727B67" w:rsidP="00727B67">
      <w:pPr>
        <w:pStyle w:val="paragraph"/>
      </w:pPr>
      <w:r w:rsidRPr="00D3130E">
        <w:tab/>
        <w:t>(b)</w:t>
      </w:r>
      <w:r w:rsidRPr="00D3130E">
        <w:tab/>
      </w:r>
      <w:r w:rsidR="00367EEE">
        <w:t>section 1</w:t>
      </w:r>
      <w:r w:rsidRPr="00D3130E">
        <w:t>31FB;</w:t>
      </w:r>
    </w:p>
    <w:p w14:paraId="1804E497" w14:textId="7077206B" w:rsidR="00727B67" w:rsidRPr="00D3130E" w:rsidRDefault="00727B67" w:rsidP="00727B67">
      <w:pPr>
        <w:pStyle w:val="paragraph"/>
      </w:pPr>
      <w:r w:rsidRPr="00D3130E">
        <w:tab/>
        <w:t>(c)</w:t>
      </w:r>
      <w:r w:rsidRPr="00D3130E">
        <w:tab/>
      </w:r>
      <w:r w:rsidR="00367EEE">
        <w:t>section 1</w:t>
      </w:r>
      <w:r w:rsidRPr="00D3130E">
        <w:t>31FC;</w:t>
      </w:r>
    </w:p>
    <w:p w14:paraId="0EC23FDD" w14:textId="77777777" w:rsidR="00727B67" w:rsidRPr="00D3130E" w:rsidRDefault="00727B67" w:rsidP="00727B67">
      <w:pPr>
        <w:pStyle w:val="paragraph"/>
      </w:pPr>
      <w:r w:rsidRPr="00D3130E">
        <w:tab/>
        <w:t>(d)</w:t>
      </w:r>
      <w:r w:rsidRPr="00D3130E">
        <w:tab/>
        <w:t>section</w:t>
      </w:r>
      <w:r w:rsidR="00C43295" w:rsidRPr="00D3130E">
        <w:t> </w:t>
      </w:r>
      <w:r w:rsidRPr="00D3130E">
        <w:t xml:space="preserve">58 of the </w:t>
      </w:r>
      <w:r w:rsidRPr="00D3130E">
        <w:rPr>
          <w:i/>
        </w:rPr>
        <w:t>Australian Prudential Regulation Authority Act 1998</w:t>
      </w:r>
      <w:r w:rsidRPr="00D3130E">
        <w:t>.</w:t>
      </w:r>
    </w:p>
    <w:p w14:paraId="4D18ADF1" w14:textId="77777777" w:rsidR="00727B67" w:rsidRPr="00D3130E" w:rsidRDefault="00727B67" w:rsidP="00727B67">
      <w:pPr>
        <w:pStyle w:val="ActHead5"/>
      </w:pPr>
      <w:bookmarkStart w:id="81" w:name="_Toc172384097"/>
      <w:r w:rsidRPr="00367EEE">
        <w:rPr>
          <w:rStyle w:val="CharSectno"/>
        </w:rPr>
        <w:t>131FE</w:t>
      </w:r>
      <w:r w:rsidRPr="00D3130E">
        <w:t xml:space="preserve">  Informing the Treasurer about issue and revocation of directions</w:t>
      </w:r>
      <w:bookmarkEnd w:id="81"/>
    </w:p>
    <w:p w14:paraId="46D5DA48" w14:textId="77777777" w:rsidR="00727B67" w:rsidRPr="00D3130E" w:rsidRDefault="00727B67" w:rsidP="00727B67">
      <w:pPr>
        <w:pStyle w:val="subsection"/>
      </w:pPr>
      <w:r w:rsidRPr="00D3130E">
        <w:tab/>
        <w:t>(1)</w:t>
      </w:r>
      <w:r w:rsidRPr="00D3130E">
        <w:tab/>
        <w:t>If the Treasurer requests APRA to provide information about:</w:t>
      </w:r>
    </w:p>
    <w:p w14:paraId="1523CCEF" w14:textId="77777777" w:rsidR="00727B67" w:rsidRPr="00D3130E" w:rsidRDefault="00727B67" w:rsidP="00727B67">
      <w:pPr>
        <w:pStyle w:val="paragraph"/>
      </w:pPr>
      <w:r w:rsidRPr="00D3130E">
        <w:tab/>
        <w:t>(a)</w:t>
      </w:r>
      <w:r w:rsidRPr="00D3130E">
        <w:tab/>
        <w:t>any directions given under this Act</w:t>
      </w:r>
      <w:r w:rsidRPr="00D3130E">
        <w:rPr>
          <w:i/>
        </w:rPr>
        <w:t xml:space="preserve"> </w:t>
      </w:r>
      <w:r w:rsidRPr="00D3130E">
        <w:t>to a particular entity; or</w:t>
      </w:r>
    </w:p>
    <w:p w14:paraId="197998F6" w14:textId="77777777" w:rsidR="00727B67" w:rsidRPr="00D3130E" w:rsidRDefault="00727B67" w:rsidP="00727B67">
      <w:pPr>
        <w:pStyle w:val="paragraph"/>
      </w:pPr>
      <w:r w:rsidRPr="00D3130E">
        <w:tab/>
        <w:t>(b)</w:t>
      </w:r>
      <w:r w:rsidRPr="00D3130E">
        <w:tab/>
        <w:t>any directions given under this Act, during a specified period, to any entity of a specified kind;</w:t>
      </w:r>
    </w:p>
    <w:p w14:paraId="68EDC851" w14:textId="77777777" w:rsidR="00727B67" w:rsidRPr="00D3130E" w:rsidRDefault="00727B67" w:rsidP="00727B67">
      <w:pPr>
        <w:pStyle w:val="subsection2"/>
      </w:pPr>
      <w:r w:rsidRPr="00D3130E">
        <w:t>APRA must comply with the request.</w:t>
      </w:r>
    </w:p>
    <w:p w14:paraId="052AB90D" w14:textId="77777777" w:rsidR="00727B67" w:rsidRPr="00D3130E" w:rsidRDefault="00727B67" w:rsidP="00727B67">
      <w:pPr>
        <w:pStyle w:val="subsection"/>
      </w:pPr>
      <w:r w:rsidRPr="00D3130E">
        <w:tab/>
        <w:t>(2)</w:t>
      </w:r>
      <w:r w:rsidRPr="00D3130E">
        <w:tab/>
        <w:t>APRA may provide any information that it considers appropriate to the Treasurer about:</w:t>
      </w:r>
    </w:p>
    <w:p w14:paraId="5309D13B" w14:textId="77777777" w:rsidR="00727B67" w:rsidRPr="00D3130E" w:rsidRDefault="00727B67" w:rsidP="00727B67">
      <w:pPr>
        <w:pStyle w:val="paragraph"/>
      </w:pPr>
      <w:r w:rsidRPr="00D3130E">
        <w:tab/>
        <w:t>(a)</w:t>
      </w:r>
      <w:r w:rsidRPr="00D3130E">
        <w:tab/>
        <w:t>any directions given under this Act at any time; or</w:t>
      </w:r>
    </w:p>
    <w:p w14:paraId="3AACB666" w14:textId="77777777" w:rsidR="00727B67" w:rsidRPr="00D3130E" w:rsidRDefault="00727B67" w:rsidP="00727B67">
      <w:pPr>
        <w:pStyle w:val="paragraph"/>
      </w:pPr>
      <w:r w:rsidRPr="00D3130E">
        <w:tab/>
        <w:t>(b)</w:t>
      </w:r>
      <w:r w:rsidRPr="00D3130E">
        <w:tab/>
        <w:t>any revocations of any such directions.</w:t>
      </w:r>
    </w:p>
    <w:p w14:paraId="0EDE4B76" w14:textId="77777777" w:rsidR="00727B67" w:rsidRPr="00D3130E" w:rsidRDefault="00727B67" w:rsidP="00727B67">
      <w:pPr>
        <w:pStyle w:val="subsection"/>
      </w:pPr>
      <w:r w:rsidRPr="00D3130E">
        <w:tab/>
        <w:t>(3)</w:t>
      </w:r>
      <w:r w:rsidRPr="00D3130E">
        <w:tab/>
        <w:t>If APRA provides the Treasurer with information about a direction and then later revokes the direction, APRA must notify the Treasurer of the revocation of the direction as soon as practicable after the revocation. Failure to notify the Treasurer does not affect the validity of the revocation.</w:t>
      </w:r>
    </w:p>
    <w:p w14:paraId="0101B0A2" w14:textId="77777777" w:rsidR="00914005" w:rsidRPr="00D3130E" w:rsidRDefault="00914005" w:rsidP="00F94521">
      <w:pPr>
        <w:pStyle w:val="ActHead2"/>
        <w:pageBreakBefore/>
      </w:pPr>
      <w:bookmarkStart w:id="82" w:name="_Toc172384098"/>
      <w:r w:rsidRPr="00367EEE">
        <w:rPr>
          <w:rStyle w:val="CharPartNo"/>
        </w:rPr>
        <w:lastRenderedPageBreak/>
        <w:t>Part</w:t>
      </w:r>
      <w:r w:rsidR="00C43295" w:rsidRPr="00367EEE">
        <w:rPr>
          <w:rStyle w:val="CharPartNo"/>
        </w:rPr>
        <w:t> </w:t>
      </w:r>
      <w:r w:rsidRPr="00367EEE">
        <w:rPr>
          <w:rStyle w:val="CharPartNo"/>
        </w:rPr>
        <w:t>17</w:t>
      </w:r>
      <w:r w:rsidRPr="00D3130E">
        <w:t>—</w:t>
      </w:r>
      <w:r w:rsidRPr="00367EEE">
        <w:rPr>
          <w:rStyle w:val="CharPartText"/>
        </w:rPr>
        <w:t>Suspension or removal of trustee of superannuation entity</w:t>
      </w:r>
      <w:bookmarkEnd w:id="82"/>
    </w:p>
    <w:p w14:paraId="38E1E442" w14:textId="77777777" w:rsidR="00914005" w:rsidRPr="00D3130E" w:rsidRDefault="00A269B2">
      <w:pPr>
        <w:pStyle w:val="Header"/>
      </w:pPr>
      <w:r w:rsidRPr="00367EEE">
        <w:rPr>
          <w:rStyle w:val="CharDivNo"/>
        </w:rPr>
        <w:t xml:space="preserve"> </w:t>
      </w:r>
      <w:r w:rsidRPr="00367EEE">
        <w:rPr>
          <w:rStyle w:val="CharDivText"/>
        </w:rPr>
        <w:t xml:space="preserve"> </w:t>
      </w:r>
    </w:p>
    <w:p w14:paraId="4CFE94AA" w14:textId="77777777" w:rsidR="00914005" w:rsidRPr="00D3130E" w:rsidRDefault="00914005" w:rsidP="00F662BC">
      <w:pPr>
        <w:pStyle w:val="ActHead5"/>
      </w:pPr>
      <w:bookmarkStart w:id="83" w:name="_Toc172384099"/>
      <w:r w:rsidRPr="00367EEE">
        <w:rPr>
          <w:rStyle w:val="CharSectno"/>
        </w:rPr>
        <w:t>132</w:t>
      </w:r>
      <w:r w:rsidRPr="00D3130E">
        <w:t xml:space="preserve">  Object of Part</w:t>
      </w:r>
      <w:bookmarkEnd w:id="83"/>
    </w:p>
    <w:p w14:paraId="5D9A1725" w14:textId="77777777" w:rsidR="00914005" w:rsidRPr="00D3130E" w:rsidRDefault="00914005">
      <w:pPr>
        <w:pStyle w:val="subsection"/>
      </w:pPr>
      <w:r w:rsidRPr="00D3130E">
        <w:tab/>
      </w:r>
      <w:r w:rsidRPr="00D3130E">
        <w:tab/>
        <w:t xml:space="preserve">The object of this </w:t>
      </w:r>
      <w:r w:rsidR="008E5889" w:rsidRPr="00D3130E">
        <w:t>Part i</w:t>
      </w:r>
      <w:r w:rsidRPr="00D3130E">
        <w:t xml:space="preserve">s to provide for the suspension or removal of </w:t>
      </w:r>
      <w:r w:rsidR="004832DF" w:rsidRPr="00D3130E">
        <w:t>a trustee</w:t>
      </w:r>
      <w:r w:rsidRPr="00D3130E">
        <w:t xml:space="preserve"> of a superannuation entity, and for the appointment of an acting trustee.</w:t>
      </w:r>
    </w:p>
    <w:p w14:paraId="7B76DB07" w14:textId="77777777" w:rsidR="00914005" w:rsidRPr="00D3130E" w:rsidRDefault="00914005" w:rsidP="00F662BC">
      <w:pPr>
        <w:pStyle w:val="ActHead5"/>
      </w:pPr>
      <w:bookmarkStart w:id="84" w:name="_Toc172384100"/>
      <w:r w:rsidRPr="00367EEE">
        <w:rPr>
          <w:rStyle w:val="CharSectno"/>
        </w:rPr>
        <w:t>133</w:t>
      </w:r>
      <w:r w:rsidRPr="00D3130E">
        <w:t xml:space="preserve">  Suspension or removal of trustee of superannuation entity</w:t>
      </w:r>
      <w:bookmarkEnd w:id="84"/>
    </w:p>
    <w:p w14:paraId="19BD8DA9" w14:textId="77777777" w:rsidR="0015234E" w:rsidRPr="00D3130E" w:rsidRDefault="0015234E" w:rsidP="0015234E">
      <w:pPr>
        <w:pStyle w:val="SubsectionHead"/>
      </w:pPr>
      <w:r w:rsidRPr="00D3130E">
        <w:t>Suspension or removal</w:t>
      </w:r>
    </w:p>
    <w:p w14:paraId="17F05873" w14:textId="77777777" w:rsidR="0015234E" w:rsidRPr="00D3130E" w:rsidRDefault="0015234E" w:rsidP="0015234E">
      <w:pPr>
        <w:pStyle w:val="subsection"/>
      </w:pPr>
      <w:r w:rsidRPr="00D3130E">
        <w:tab/>
        <w:t>(1)</w:t>
      </w:r>
      <w:r w:rsidRPr="00D3130E">
        <w:tab/>
        <w:t>The Regulator may suspend or remove a trustee of a superannuation entity if:</w:t>
      </w:r>
    </w:p>
    <w:p w14:paraId="7A7DF543" w14:textId="77777777" w:rsidR="00CE412A" w:rsidRPr="00D3130E" w:rsidRDefault="00CE412A" w:rsidP="00CE412A">
      <w:pPr>
        <w:pStyle w:val="paragraph"/>
      </w:pPr>
      <w:r w:rsidRPr="00D3130E">
        <w:tab/>
        <w:t>(a)</w:t>
      </w:r>
      <w:r w:rsidRPr="00D3130E">
        <w:tab/>
        <w:t>either:</w:t>
      </w:r>
    </w:p>
    <w:p w14:paraId="4D37021A" w14:textId="5FD0010D" w:rsidR="00CE412A" w:rsidRPr="00D3130E" w:rsidRDefault="00CE412A" w:rsidP="00CE412A">
      <w:pPr>
        <w:pStyle w:val="paragraphsub"/>
      </w:pPr>
      <w:r w:rsidRPr="00D3130E">
        <w:tab/>
        <w:t>(i)</w:t>
      </w:r>
      <w:r w:rsidRPr="00D3130E">
        <w:tab/>
        <w:t xml:space="preserve">for a trustee who is an individual and who is a disqualified person only because he or she was disqualified under </w:t>
      </w:r>
      <w:r w:rsidR="00367EEE">
        <w:t>section 1</w:t>
      </w:r>
      <w:r w:rsidRPr="00D3130E">
        <w:t>26H—the individual is disqualified from being or acting as a trustee of that superannuation entity; and</w:t>
      </w:r>
    </w:p>
    <w:p w14:paraId="5258758A" w14:textId="77777777" w:rsidR="00CE412A" w:rsidRPr="00D3130E" w:rsidRDefault="00CE412A" w:rsidP="00CE412A">
      <w:pPr>
        <w:pStyle w:val="paragraphsub"/>
      </w:pPr>
      <w:r w:rsidRPr="00D3130E">
        <w:tab/>
        <w:t>(ii)</w:t>
      </w:r>
      <w:r w:rsidRPr="00D3130E">
        <w:tab/>
        <w:t>otherwise—the trustee is a disqualified person within the meaning of Part</w:t>
      </w:r>
      <w:r w:rsidR="00C43295" w:rsidRPr="00D3130E">
        <w:t> </w:t>
      </w:r>
      <w:r w:rsidRPr="00D3130E">
        <w:t>15; or</w:t>
      </w:r>
    </w:p>
    <w:p w14:paraId="26A1FDA9" w14:textId="77777777" w:rsidR="0015234E" w:rsidRPr="00D3130E" w:rsidRDefault="0015234E" w:rsidP="0015234E">
      <w:pPr>
        <w:pStyle w:val="paragraph"/>
      </w:pPr>
      <w:r w:rsidRPr="00D3130E">
        <w:tab/>
        <w:t>(b)</w:t>
      </w:r>
      <w:r w:rsidRPr="00D3130E">
        <w:tab/>
        <w:t>it appears to the Regulator that conduct that has been, is being, or is proposed to be, engaged in by the trustee or any other trustees of the entity may result in the financial position of the entity or of any other superannuation entity becoming unsatisfactory; or</w:t>
      </w:r>
    </w:p>
    <w:p w14:paraId="2F8CFDA9" w14:textId="77777777" w:rsidR="00233037" w:rsidRPr="00D3130E" w:rsidRDefault="00233037" w:rsidP="00233037">
      <w:pPr>
        <w:pStyle w:val="paragraph"/>
      </w:pPr>
      <w:r w:rsidRPr="00D3130E">
        <w:tab/>
        <w:t>(c)</w:t>
      </w:r>
      <w:r w:rsidRPr="00D3130E">
        <w:tab/>
        <w:t>if the trustee is a trustee of a registrable superannuation entity—the trustee is not an RSE licensee or a member of a group of individuals that is an RSE licensee; or</w:t>
      </w:r>
    </w:p>
    <w:p w14:paraId="4EEBF7E3" w14:textId="77777777" w:rsidR="0015234E" w:rsidRPr="00D3130E" w:rsidRDefault="0015234E" w:rsidP="0015234E">
      <w:pPr>
        <w:pStyle w:val="paragraph"/>
      </w:pPr>
      <w:r w:rsidRPr="00D3130E">
        <w:tab/>
        <w:t>(e)</w:t>
      </w:r>
      <w:r w:rsidRPr="00D3130E">
        <w:tab/>
        <w:t>if the trustee is an RSE licensee—the RSE licensee breaches any of the conditions of its RSE licence</w:t>
      </w:r>
      <w:r w:rsidR="00805677" w:rsidRPr="00D3130E">
        <w:t>; or</w:t>
      </w:r>
    </w:p>
    <w:p w14:paraId="4D91A1D8" w14:textId="77777777" w:rsidR="00257918" w:rsidRPr="00D3130E" w:rsidRDefault="00257918" w:rsidP="00257918">
      <w:pPr>
        <w:pStyle w:val="paragraph"/>
      </w:pPr>
      <w:r w:rsidRPr="00D3130E">
        <w:tab/>
        <w:t>(f)</w:t>
      </w:r>
      <w:r w:rsidRPr="00D3130E">
        <w:tab/>
        <w:t>the Regulator has reason to believe that:</w:t>
      </w:r>
    </w:p>
    <w:p w14:paraId="66FAC843" w14:textId="77777777" w:rsidR="00257918" w:rsidRPr="00D3130E" w:rsidRDefault="00257918" w:rsidP="00257918">
      <w:pPr>
        <w:pStyle w:val="paragraphsub"/>
      </w:pPr>
      <w:r w:rsidRPr="00D3130E">
        <w:lastRenderedPageBreak/>
        <w:tab/>
        <w:t>(i)</w:t>
      </w:r>
      <w:r w:rsidRPr="00D3130E">
        <w:tab/>
        <w:t>either a person holds a controlling stake in the RSE licensee or a person has practical control of the RSE licensee; and</w:t>
      </w:r>
    </w:p>
    <w:p w14:paraId="3DE1A8A7" w14:textId="77777777" w:rsidR="00257918" w:rsidRPr="00D3130E" w:rsidRDefault="00257918" w:rsidP="00257918">
      <w:pPr>
        <w:pStyle w:val="paragraphsub"/>
      </w:pPr>
      <w:r w:rsidRPr="00D3130E">
        <w:tab/>
        <w:t>(ii)</w:t>
      </w:r>
      <w:r w:rsidRPr="00D3130E">
        <w:tab/>
        <w:t xml:space="preserve">because of the person’s control of the RSE licensee, or the way in which that control has been, is or is likely to be exercised, the RSE licensee has been, is or is likely to be unable to satisfy one or more of the trustee’s obligations contained in a covenant set out in </w:t>
      </w:r>
      <w:r w:rsidR="00356CA4" w:rsidRPr="00D3130E">
        <w:t>sections 5</w:t>
      </w:r>
      <w:r w:rsidRPr="00D3130E">
        <w:t>2 to 53, or prescribed under section</w:t>
      </w:r>
      <w:r w:rsidR="00C43295" w:rsidRPr="00D3130E">
        <w:t> </w:t>
      </w:r>
      <w:r w:rsidRPr="00D3130E">
        <w:t>54A; or</w:t>
      </w:r>
    </w:p>
    <w:p w14:paraId="150FE13E" w14:textId="77777777" w:rsidR="00257918" w:rsidRPr="00D3130E" w:rsidRDefault="00257918" w:rsidP="00257918">
      <w:pPr>
        <w:pStyle w:val="paragraph"/>
      </w:pPr>
      <w:r w:rsidRPr="00D3130E">
        <w:tab/>
        <w:t>(g)</w:t>
      </w:r>
      <w:r w:rsidRPr="00D3130E">
        <w:tab/>
        <w:t>the Regulator has reason to believe that:</w:t>
      </w:r>
    </w:p>
    <w:p w14:paraId="1D40C172" w14:textId="77777777" w:rsidR="00257918" w:rsidRPr="00D3130E" w:rsidRDefault="00257918" w:rsidP="00257918">
      <w:pPr>
        <w:pStyle w:val="paragraphsub"/>
      </w:pPr>
      <w:r w:rsidRPr="00D3130E">
        <w:tab/>
        <w:t>(i)</w:t>
      </w:r>
      <w:r w:rsidRPr="00D3130E">
        <w:tab/>
        <w:t>a person holds a controlling stake in an RSE licensee; and</w:t>
      </w:r>
    </w:p>
    <w:p w14:paraId="5849F58C" w14:textId="77777777" w:rsidR="00257918" w:rsidRPr="00D3130E" w:rsidRDefault="00257918" w:rsidP="00257918">
      <w:pPr>
        <w:pStyle w:val="paragraphsub"/>
      </w:pPr>
      <w:r w:rsidRPr="00D3130E">
        <w:tab/>
        <w:t>(ii)</w:t>
      </w:r>
      <w:r w:rsidRPr="00D3130E">
        <w:tab/>
        <w:t>the person does not have approval under section</w:t>
      </w:r>
      <w:r w:rsidR="00C43295" w:rsidRPr="00D3130E">
        <w:t> </w:t>
      </w:r>
      <w:r w:rsidRPr="00D3130E">
        <w:t>29HD to hold a controlling stake in the RSE licensee.</w:t>
      </w:r>
    </w:p>
    <w:p w14:paraId="285DF279" w14:textId="77777777" w:rsidR="00914005" w:rsidRPr="00D3130E" w:rsidRDefault="00914005">
      <w:pPr>
        <w:pStyle w:val="SubsectionHead"/>
      </w:pPr>
      <w:r w:rsidRPr="00D3130E">
        <w:t>Period of suspension</w:t>
      </w:r>
    </w:p>
    <w:p w14:paraId="372BD40A" w14:textId="77777777" w:rsidR="00914005" w:rsidRPr="00D3130E" w:rsidRDefault="00914005">
      <w:pPr>
        <w:pStyle w:val="subsection"/>
      </w:pPr>
      <w:r w:rsidRPr="00D3130E">
        <w:tab/>
        <w:t>(2)</w:t>
      </w:r>
      <w:r w:rsidRPr="00D3130E">
        <w:tab/>
        <w:t>A suspension of a trustee is to be for such period as the Regulator determines.</w:t>
      </w:r>
    </w:p>
    <w:p w14:paraId="2772536F" w14:textId="77777777" w:rsidR="00914005" w:rsidRPr="00D3130E" w:rsidRDefault="00914005">
      <w:pPr>
        <w:pStyle w:val="SubsectionHead"/>
      </w:pPr>
      <w:r w:rsidRPr="00D3130E">
        <w:t>Extension of period of suspension</w:t>
      </w:r>
    </w:p>
    <w:p w14:paraId="67F78DF5" w14:textId="77777777" w:rsidR="00914005" w:rsidRPr="00D3130E" w:rsidRDefault="00914005">
      <w:pPr>
        <w:pStyle w:val="subsection"/>
      </w:pPr>
      <w:r w:rsidRPr="00D3130E">
        <w:tab/>
        <w:t>(3)</w:t>
      </w:r>
      <w:r w:rsidRPr="00D3130E">
        <w:tab/>
        <w:t>A suspension of a trustee may be extended for such further period or such further periods as the Regulator determines.</w:t>
      </w:r>
    </w:p>
    <w:p w14:paraId="1F0DD888" w14:textId="77777777" w:rsidR="00914005" w:rsidRPr="00D3130E" w:rsidRDefault="00914005">
      <w:pPr>
        <w:pStyle w:val="SubsectionHead"/>
      </w:pPr>
      <w:r w:rsidRPr="00D3130E">
        <w:t>Reasons</w:t>
      </w:r>
    </w:p>
    <w:p w14:paraId="71389BCA" w14:textId="77777777" w:rsidR="00914005" w:rsidRPr="00D3130E" w:rsidRDefault="00914005">
      <w:pPr>
        <w:pStyle w:val="subsection"/>
      </w:pPr>
      <w:r w:rsidRPr="00D3130E">
        <w:tab/>
        <w:t>(4)</w:t>
      </w:r>
      <w:r w:rsidRPr="00D3130E">
        <w:tab/>
        <w:t>If the Regulator makes a decision:</w:t>
      </w:r>
    </w:p>
    <w:p w14:paraId="23BD920A" w14:textId="77777777" w:rsidR="00914005" w:rsidRPr="00D3130E" w:rsidRDefault="00914005">
      <w:pPr>
        <w:pStyle w:val="paragraph"/>
      </w:pPr>
      <w:r w:rsidRPr="00D3130E">
        <w:tab/>
        <w:t>(a)</w:t>
      </w:r>
      <w:r w:rsidRPr="00D3130E">
        <w:tab/>
        <w:t>suspending or removing a trustee; or</w:t>
      </w:r>
    </w:p>
    <w:p w14:paraId="3A9854A3" w14:textId="77777777" w:rsidR="00914005" w:rsidRPr="00D3130E" w:rsidRDefault="00914005">
      <w:pPr>
        <w:pStyle w:val="paragraph"/>
      </w:pPr>
      <w:r w:rsidRPr="00D3130E">
        <w:tab/>
        <w:t>(b)</w:t>
      </w:r>
      <w:r w:rsidRPr="00D3130E">
        <w:tab/>
        <w:t>extending the suspension of a trustee;</w:t>
      </w:r>
    </w:p>
    <w:p w14:paraId="00F3C43D" w14:textId="77777777" w:rsidR="00914005" w:rsidRPr="00D3130E" w:rsidRDefault="00914005">
      <w:pPr>
        <w:pStyle w:val="subsection2"/>
      </w:pPr>
      <w:r w:rsidRPr="00D3130E">
        <w:t>the Regulator must cause to be given to the trustee a written notice:</w:t>
      </w:r>
    </w:p>
    <w:p w14:paraId="22BC1587" w14:textId="77777777" w:rsidR="00914005" w:rsidRPr="00D3130E" w:rsidRDefault="00914005">
      <w:pPr>
        <w:pStyle w:val="paragraph"/>
      </w:pPr>
      <w:r w:rsidRPr="00D3130E">
        <w:tab/>
        <w:t>(c)</w:t>
      </w:r>
      <w:r w:rsidRPr="00D3130E">
        <w:tab/>
        <w:t>setting out that decision; and</w:t>
      </w:r>
    </w:p>
    <w:p w14:paraId="2492ACD2" w14:textId="77777777" w:rsidR="00914005" w:rsidRPr="00D3130E" w:rsidRDefault="00914005">
      <w:pPr>
        <w:pStyle w:val="paragraph"/>
      </w:pPr>
      <w:r w:rsidRPr="00D3130E">
        <w:tab/>
        <w:t>(d)</w:t>
      </w:r>
      <w:r w:rsidRPr="00D3130E">
        <w:tab/>
        <w:t>giving the reasons for that decision.</w:t>
      </w:r>
    </w:p>
    <w:p w14:paraId="29FCABED" w14:textId="77777777" w:rsidR="00914005" w:rsidRPr="00D3130E" w:rsidRDefault="00914005" w:rsidP="00F662BC">
      <w:pPr>
        <w:pStyle w:val="ActHead5"/>
      </w:pPr>
      <w:bookmarkStart w:id="85" w:name="_Toc172384101"/>
      <w:r w:rsidRPr="00367EEE">
        <w:rPr>
          <w:rStyle w:val="CharSectno"/>
        </w:rPr>
        <w:lastRenderedPageBreak/>
        <w:t>134</w:t>
      </w:r>
      <w:r w:rsidRPr="00D3130E">
        <w:t xml:space="preserve">  APRA to appoint acting trustee in cases of suspension or removal</w:t>
      </w:r>
      <w:bookmarkEnd w:id="85"/>
    </w:p>
    <w:p w14:paraId="5D5C64B2" w14:textId="77777777" w:rsidR="00914005" w:rsidRPr="00D3130E" w:rsidRDefault="00914005">
      <w:pPr>
        <w:pStyle w:val="SubsectionHead"/>
      </w:pPr>
      <w:r w:rsidRPr="00D3130E">
        <w:t>Suspension</w:t>
      </w:r>
    </w:p>
    <w:p w14:paraId="3C8FEEB2" w14:textId="77777777" w:rsidR="00914005" w:rsidRPr="00D3130E" w:rsidRDefault="00914005">
      <w:pPr>
        <w:pStyle w:val="subsection"/>
      </w:pPr>
      <w:r w:rsidRPr="00D3130E">
        <w:tab/>
        <w:t>(1)</w:t>
      </w:r>
      <w:r w:rsidRPr="00D3130E">
        <w:tab/>
        <w:t xml:space="preserve">If the Regulator suspends </w:t>
      </w:r>
      <w:r w:rsidR="00344BB4" w:rsidRPr="00D3130E">
        <w:t>all of the trustees</w:t>
      </w:r>
      <w:r w:rsidRPr="00D3130E">
        <w:t xml:space="preserve"> of a superannuation entity, the Regulator must appoint a constitutional corporation or an individual to act as the trustee during the period of the suspension. The appointee is called the </w:t>
      </w:r>
      <w:r w:rsidRPr="00D3130E">
        <w:rPr>
          <w:b/>
          <w:i/>
        </w:rPr>
        <w:t>acting trustee</w:t>
      </w:r>
      <w:r w:rsidRPr="00D3130E">
        <w:t>.</w:t>
      </w:r>
    </w:p>
    <w:p w14:paraId="78C505B7" w14:textId="77777777" w:rsidR="00914005" w:rsidRPr="00D3130E" w:rsidRDefault="00914005">
      <w:pPr>
        <w:pStyle w:val="SubsectionHead"/>
      </w:pPr>
      <w:r w:rsidRPr="00D3130E">
        <w:t>Removal</w:t>
      </w:r>
    </w:p>
    <w:p w14:paraId="397942A1" w14:textId="77777777" w:rsidR="00914005" w:rsidRPr="00D3130E" w:rsidRDefault="00914005">
      <w:pPr>
        <w:pStyle w:val="subsection"/>
      </w:pPr>
      <w:r w:rsidRPr="00D3130E">
        <w:tab/>
        <w:t>(2)</w:t>
      </w:r>
      <w:r w:rsidRPr="00D3130E">
        <w:tab/>
        <w:t xml:space="preserve">If the Regulator removes </w:t>
      </w:r>
      <w:r w:rsidR="00344BB4" w:rsidRPr="00D3130E">
        <w:t>all of the trustees</w:t>
      </w:r>
      <w:r w:rsidRPr="00D3130E">
        <w:t xml:space="preserve"> of a superannuation entity, the Regulator must appoint a constitutional corporation or an individual to act as the trustee until the vacancy in the position of trustee is filled. The appointee is called the </w:t>
      </w:r>
      <w:r w:rsidRPr="00D3130E">
        <w:rPr>
          <w:b/>
          <w:i/>
        </w:rPr>
        <w:t>acting trustee</w:t>
      </w:r>
      <w:r w:rsidRPr="00D3130E">
        <w:t>.</w:t>
      </w:r>
    </w:p>
    <w:p w14:paraId="7BFDEBC8" w14:textId="77777777" w:rsidR="00914005" w:rsidRPr="00D3130E" w:rsidRDefault="00914005">
      <w:pPr>
        <w:pStyle w:val="SubsectionHead"/>
      </w:pPr>
      <w:r w:rsidRPr="00D3130E">
        <w:t>Pension funds</w:t>
      </w:r>
    </w:p>
    <w:p w14:paraId="574B5AEE" w14:textId="340ADE25" w:rsidR="00914005" w:rsidRPr="00D3130E" w:rsidRDefault="00914005">
      <w:pPr>
        <w:pStyle w:val="subsection"/>
      </w:pPr>
      <w:r w:rsidRPr="00D3130E">
        <w:tab/>
        <w:t>(3)</w:t>
      </w:r>
      <w:r w:rsidRPr="00D3130E">
        <w:tab/>
        <w:t>The Regulator must not appoint an individual as the acting trustee of a superannuation entity unless the governing rules of the entity provide that the sole or primary purpose of the entity is the provision of old</w:t>
      </w:r>
      <w:r w:rsidR="00367EEE">
        <w:noBreakHyphen/>
      </w:r>
      <w:r w:rsidRPr="00D3130E">
        <w:t>age pensions.</w:t>
      </w:r>
    </w:p>
    <w:p w14:paraId="00EC3F4C" w14:textId="77777777" w:rsidR="00914005" w:rsidRPr="00D3130E" w:rsidRDefault="00914005" w:rsidP="00C82813">
      <w:pPr>
        <w:pStyle w:val="SubsectionHead"/>
      </w:pPr>
      <w:r w:rsidRPr="00D3130E">
        <w:t>Groups</w:t>
      </w:r>
    </w:p>
    <w:p w14:paraId="0244EA21" w14:textId="77777777" w:rsidR="00914005" w:rsidRPr="00D3130E" w:rsidRDefault="00914005" w:rsidP="00C82813">
      <w:pPr>
        <w:pStyle w:val="subsection"/>
        <w:keepNext/>
      </w:pPr>
      <w:r w:rsidRPr="00D3130E">
        <w:tab/>
        <w:t>(4)</w:t>
      </w:r>
      <w:r w:rsidRPr="00D3130E">
        <w:tab/>
        <w:t>If:</w:t>
      </w:r>
    </w:p>
    <w:p w14:paraId="28D6AB37" w14:textId="77777777" w:rsidR="00914005" w:rsidRPr="00D3130E" w:rsidRDefault="00914005">
      <w:pPr>
        <w:pStyle w:val="paragraph"/>
      </w:pPr>
      <w:r w:rsidRPr="00D3130E">
        <w:tab/>
        <w:t>(a)</w:t>
      </w:r>
      <w:r w:rsidRPr="00D3130E">
        <w:tab/>
        <w:t>there is a group of individual trustees of a superannuation entity; and</w:t>
      </w:r>
    </w:p>
    <w:p w14:paraId="4E7316EF" w14:textId="77777777" w:rsidR="00914005" w:rsidRPr="00D3130E" w:rsidRDefault="00914005">
      <w:pPr>
        <w:pStyle w:val="paragraph"/>
      </w:pPr>
      <w:r w:rsidRPr="00D3130E">
        <w:tab/>
        <w:t>(b)</w:t>
      </w:r>
      <w:r w:rsidRPr="00D3130E">
        <w:tab/>
        <w:t>the Regulator suspends or removes all of the trustees; and</w:t>
      </w:r>
    </w:p>
    <w:p w14:paraId="3043B7FD" w14:textId="77777777" w:rsidR="00914005" w:rsidRPr="00D3130E" w:rsidRDefault="00914005">
      <w:pPr>
        <w:pStyle w:val="paragraph"/>
      </w:pPr>
      <w:r w:rsidRPr="00D3130E">
        <w:tab/>
        <w:t>(c)</w:t>
      </w:r>
      <w:r w:rsidRPr="00D3130E">
        <w:tab/>
        <w:t>the Regulator is satisfied that any one or more of the persons who were suspended or removed is a fit and proper person to be appointed as the acting trustee;</w:t>
      </w:r>
    </w:p>
    <w:p w14:paraId="30F628F2" w14:textId="77777777" w:rsidR="00914005" w:rsidRPr="00D3130E" w:rsidRDefault="00914005">
      <w:pPr>
        <w:pStyle w:val="subsection2"/>
      </w:pPr>
      <w:r w:rsidRPr="00D3130E">
        <w:t>this Act does not prevent the Regulator from so appointing that person.</w:t>
      </w:r>
    </w:p>
    <w:p w14:paraId="6E8DA30E" w14:textId="772C0BEB" w:rsidR="00897944" w:rsidRPr="00D3130E" w:rsidRDefault="00897944" w:rsidP="00897944">
      <w:pPr>
        <w:pStyle w:val="subsection"/>
      </w:pPr>
      <w:r w:rsidRPr="00D3130E">
        <w:tab/>
        <w:t>(5)</w:t>
      </w:r>
      <w:r w:rsidRPr="00D3130E">
        <w:tab/>
        <w:t xml:space="preserve">In deciding whether it is satisfied as mentioned in </w:t>
      </w:r>
      <w:r w:rsidR="00A619E7" w:rsidRPr="00D3130E">
        <w:t>paragraph (</w:t>
      </w:r>
      <w:r w:rsidRPr="00D3130E">
        <w:t xml:space="preserve">4)(c) in relation to a person who is or has been a trustee of a registrable superannuation entity, the Regulator may also take into account </w:t>
      </w:r>
      <w:r w:rsidRPr="00D3130E">
        <w:lastRenderedPageBreak/>
        <w:t>any criteria for fitness and propriety that are relevant to the trustee set out in the prudential standards.</w:t>
      </w:r>
    </w:p>
    <w:p w14:paraId="4AB53371" w14:textId="77777777" w:rsidR="00914005" w:rsidRPr="00D3130E" w:rsidRDefault="00914005" w:rsidP="00F662BC">
      <w:pPr>
        <w:pStyle w:val="ActHead5"/>
      </w:pPr>
      <w:bookmarkStart w:id="86" w:name="_Toc172384102"/>
      <w:r w:rsidRPr="00367EEE">
        <w:rPr>
          <w:rStyle w:val="CharSectno"/>
        </w:rPr>
        <w:t>135</w:t>
      </w:r>
      <w:r w:rsidRPr="00D3130E">
        <w:t xml:space="preserve">  Terms and conditions of appointment of acting trustee</w:t>
      </w:r>
      <w:bookmarkEnd w:id="86"/>
    </w:p>
    <w:p w14:paraId="24834A7F" w14:textId="77777777" w:rsidR="00914005" w:rsidRPr="00D3130E" w:rsidRDefault="00914005">
      <w:pPr>
        <w:pStyle w:val="subsection"/>
      </w:pPr>
      <w:r w:rsidRPr="00D3130E">
        <w:tab/>
        <w:t>(1)</w:t>
      </w:r>
      <w:r w:rsidRPr="00D3130E">
        <w:tab/>
        <w:t>The Regulator may determine the terms and conditions of the appointment of the acting trustee, including fees. The determination has effect despite anything in:</w:t>
      </w:r>
    </w:p>
    <w:p w14:paraId="5BCDB8CF" w14:textId="77777777" w:rsidR="00914005" w:rsidRPr="00D3130E" w:rsidRDefault="00914005">
      <w:pPr>
        <w:pStyle w:val="paragraph"/>
      </w:pPr>
      <w:r w:rsidRPr="00D3130E">
        <w:tab/>
        <w:t>(a)</w:t>
      </w:r>
      <w:r w:rsidRPr="00D3130E">
        <w:tab/>
        <w:t>any other provision of this Act; and</w:t>
      </w:r>
    </w:p>
    <w:p w14:paraId="7E37D2C2" w14:textId="77777777" w:rsidR="00914005" w:rsidRPr="00D3130E" w:rsidRDefault="00914005">
      <w:pPr>
        <w:pStyle w:val="paragraph"/>
      </w:pPr>
      <w:r w:rsidRPr="00D3130E">
        <w:tab/>
        <w:t>(b)</w:t>
      </w:r>
      <w:r w:rsidRPr="00D3130E">
        <w:tab/>
        <w:t>the regulations; and</w:t>
      </w:r>
    </w:p>
    <w:p w14:paraId="3E9D5C74" w14:textId="77777777" w:rsidR="006C70D1" w:rsidRPr="00D3130E" w:rsidRDefault="006C70D1" w:rsidP="006C70D1">
      <w:pPr>
        <w:pStyle w:val="paragraph"/>
      </w:pPr>
      <w:r w:rsidRPr="00D3130E">
        <w:tab/>
        <w:t>(ba)</w:t>
      </w:r>
      <w:r w:rsidRPr="00D3130E">
        <w:tab/>
        <w:t>the prudential standards; and</w:t>
      </w:r>
    </w:p>
    <w:p w14:paraId="35F0B146" w14:textId="77777777" w:rsidR="00914005" w:rsidRPr="00D3130E" w:rsidRDefault="00914005">
      <w:pPr>
        <w:pStyle w:val="paragraph"/>
      </w:pPr>
      <w:r w:rsidRPr="00D3130E">
        <w:tab/>
        <w:t>(c)</w:t>
      </w:r>
      <w:r w:rsidRPr="00D3130E">
        <w:tab/>
        <w:t>any other law; and</w:t>
      </w:r>
    </w:p>
    <w:p w14:paraId="6DCD89D1" w14:textId="77777777" w:rsidR="00914005" w:rsidRPr="00D3130E" w:rsidRDefault="00914005">
      <w:pPr>
        <w:pStyle w:val="paragraph"/>
      </w:pPr>
      <w:r w:rsidRPr="00D3130E">
        <w:tab/>
        <w:t>(d)</w:t>
      </w:r>
      <w:r w:rsidRPr="00D3130E">
        <w:tab/>
        <w:t>the entity’s governing rules.</w:t>
      </w:r>
    </w:p>
    <w:p w14:paraId="012D0A65" w14:textId="77777777" w:rsidR="00914005" w:rsidRPr="00D3130E" w:rsidRDefault="00914005">
      <w:pPr>
        <w:pStyle w:val="subsection"/>
      </w:pPr>
      <w:r w:rsidRPr="00D3130E">
        <w:tab/>
        <w:t>(2)</w:t>
      </w:r>
      <w:r w:rsidRPr="00D3130E">
        <w:tab/>
        <w:t xml:space="preserve">Without limiting </w:t>
      </w:r>
      <w:r w:rsidR="00C43295" w:rsidRPr="00D3130E">
        <w:t>subsection (</w:t>
      </w:r>
      <w:r w:rsidRPr="00D3130E">
        <w:t>1), the Regulator may make a determination under that subsection to the effect that the acting trustee’s fees are to be paid out of the corpus of the entity concerned.</w:t>
      </w:r>
    </w:p>
    <w:p w14:paraId="37F474B9" w14:textId="77777777" w:rsidR="00897944" w:rsidRPr="00D3130E" w:rsidRDefault="00897944" w:rsidP="00897944">
      <w:pPr>
        <w:pStyle w:val="subsection"/>
      </w:pPr>
      <w:r w:rsidRPr="00D3130E">
        <w:tab/>
        <w:t>(3)</w:t>
      </w:r>
      <w:r w:rsidRPr="00D3130E">
        <w:tab/>
        <w:t>If:</w:t>
      </w:r>
    </w:p>
    <w:p w14:paraId="382EA13E" w14:textId="77777777" w:rsidR="00897944" w:rsidRPr="00D3130E" w:rsidRDefault="00897944" w:rsidP="00897944">
      <w:pPr>
        <w:pStyle w:val="paragraph"/>
      </w:pPr>
      <w:r w:rsidRPr="00D3130E">
        <w:tab/>
        <w:t>(a)</w:t>
      </w:r>
      <w:r w:rsidRPr="00D3130E">
        <w:tab/>
        <w:t xml:space="preserve">a person (the </w:t>
      </w:r>
      <w:r w:rsidRPr="00D3130E">
        <w:rPr>
          <w:b/>
          <w:i/>
        </w:rPr>
        <w:t>former trustee</w:t>
      </w:r>
      <w:r w:rsidRPr="00D3130E">
        <w:t>) is suspended or removed as a trustee of a superannuation entity; and</w:t>
      </w:r>
    </w:p>
    <w:p w14:paraId="6FECAA20" w14:textId="77777777" w:rsidR="00897944" w:rsidRPr="00D3130E" w:rsidRDefault="00897944" w:rsidP="00897944">
      <w:pPr>
        <w:pStyle w:val="paragraph"/>
      </w:pPr>
      <w:r w:rsidRPr="00D3130E">
        <w:tab/>
        <w:t>(b)</w:t>
      </w:r>
      <w:r w:rsidRPr="00D3130E">
        <w:tab/>
        <w:t>a person is appointed under this Part to act as trustee of the superannuation entity; and</w:t>
      </w:r>
    </w:p>
    <w:p w14:paraId="65478F53" w14:textId="77777777" w:rsidR="00897944" w:rsidRPr="00D3130E" w:rsidRDefault="00897944" w:rsidP="00897944">
      <w:pPr>
        <w:pStyle w:val="paragraph"/>
      </w:pPr>
      <w:r w:rsidRPr="00D3130E">
        <w:tab/>
        <w:t>(c)</w:t>
      </w:r>
      <w:r w:rsidRPr="00D3130E">
        <w:tab/>
        <w:t>the acting trustee is required under the terms and conditions of his or her appointment to give information to APRA; and</w:t>
      </w:r>
    </w:p>
    <w:p w14:paraId="05524D2E" w14:textId="77777777" w:rsidR="00897944" w:rsidRPr="00D3130E" w:rsidRDefault="00897944" w:rsidP="00897944">
      <w:pPr>
        <w:pStyle w:val="paragraph"/>
      </w:pPr>
      <w:r w:rsidRPr="00D3130E">
        <w:tab/>
        <w:t>(d)</w:t>
      </w:r>
      <w:r w:rsidRPr="00D3130E">
        <w:tab/>
        <w:t>the acting trustee gives the former trustee notice in writing of the requirement;</w:t>
      </w:r>
    </w:p>
    <w:p w14:paraId="41679203" w14:textId="77777777" w:rsidR="00897944" w:rsidRPr="00D3130E" w:rsidRDefault="00897944" w:rsidP="00897944">
      <w:pPr>
        <w:pStyle w:val="subsection2"/>
      </w:pPr>
      <w:r w:rsidRPr="00D3130E">
        <w:t>the former trustee must do all things reasonably practicable to assist the acting trustee to comply with the requirement.</w:t>
      </w:r>
    </w:p>
    <w:p w14:paraId="3D594EB0" w14:textId="77777777" w:rsidR="00897944" w:rsidRPr="00D3130E" w:rsidRDefault="00897944" w:rsidP="00897944">
      <w:pPr>
        <w:pStyle w:val="subsection"/>
      </w:pPr>
      <w:r w:rsidRPr="00D3130E">
        <w:tab/>
        <w:t>(4)</w:t>
      </w:r>
      <w:r w:rsidRPr="00D3130E">
        <w:tab/>
        <w:t xml:space="preserve">The former trustee commits an offence of strict liability if the former trustee fails to comply with </w:t>
      </w:r>
      <w:r w:rsidR="00C43295" w:rsidRPr="00D3130E">
        <w:t>subsection (</w:t>
      </w:r>
      <w:r w:rsidRPr="00D3130E">
        <w:t>3).</w:t>
      </w:r>
    </w:p>
    <w:p w14:paraId="262C885C" w14:textId="77777777" w:rsidR="00897944" w:rsidRPr="00D3130E" w:rsidRDefault="00897944" w:rsidP="00897944">
      <w:pPr>
        <w:pStyle w:val="Penalty"/>
      </w:pPr>
      <w:r w:rsidRPr="00D3130E">
        <w:t>Penalty for contravention of this subsection:</w:t>
      </w:r>
      <w:r w:rsidRPr="00D3130E">
        <w:tab/>
        <w:t>50 penalty units.</w:t>
      </w:r>
    </w:p>
    <w:p w14:paraId="157803C5" w14:textId="77777777" w:rsidR="00897944" w:rsidRPr="00D3130E" w:rsidRDefault="00897944" w:rsidP="00897944">
      <w:pPr>
        <w:pStyle w:val="notetext"/>
      </w:pPr>
      <w:r w:rsidRPr="00D3130E">
        <w:t>Note:</w:t>
      </w:r>
      <w:r w:rsidRPr="00D3130E">
        <w:tab/>
        <w:t>For strict liability, see section</w:t>
      </w:r>
      <w:r w:rsidR="00C43295" w:rsidRPr="00D3130E">
        <w:t> </w:t>
      </w:r>
      <w:r w:rsidRPr="00D3130E">
        <w:t xml:space="preserve">6.1 of the </w:t>
      </w:r>
      <w:r w:rsidRPr="00D3130E">
        <w:rPr>
          <w:i/>
        </w:rPr>
        <w:t>Criminal Code</w:t>
      </w:r>
      <w:r w:rsidRPr="00D3130E">
        <w:t>.</w:t>
      </w:r>
    </w:p>
    <w:p w14:paraId="383567F2" w14:textId="77777777" w:rsidR="00914005" w:rsidRPr="00D3130E" w:rsidRDefault="00914005" w:rsidP="00F662BC">
      <w:pPr>
        <w:pStyle w:val="ActHead5"/>
      </w:pPr>
      <w:bookmarkStart w:id="87" w:name="_Toc172384103"/>
      <w:r w:rsidRPr="00367EEE">
        <w:rPr>
          <w:rStyle w:val="CharSectno"/>
        </w:rPr>
        <w:lastRenderedPageBreak/>
        <w:t>136</w:t>
      </w:r>
      <w:r w:rsidRPr="00D3130E">
        <w:t xml:space="preserve">  Termination of appointment of acting trustee</w:t>
      </w:r>
      <w:bookmarkEnd w:id="87"/>
    </w:p>
    <w:p w14:paraId="73E17E69" w14:textId="77777777" w:rsidR="00914005" w:rsidRPr="00D3130E" w:rsidRDefault="00914005">
      <w:pPr>
        <w:pStyle w:val="subsection"/>
      </w:pPr>
      <w:r w:rsidRPr="00D3130E">
        <w:tab/>
      </w:r>
      <w:r w:rsidRPr="00D3130E">
        <w:tab/>
        <w:t>The Regulator may terminate the appointment of the acting trustee at any time.</w:t>
      </w:r>
    </w:p>
    <w:p w14:paraId="2CBB77A2" w14:textId="77777777" w:rsidR="00914005" w:rsidRPr="00D3130E" w:rsidRDefault="00914005" w:rsidP="00F662BC">
      <w:pPr>
        <w:pStyle w:val="ActHead5"/>
      </w:pPr>
      <w:bookmarkStart w:id="88" w:name="_Toc172384104"/>
      <w:r w:rsidRPr="00367EEE">
        <w:rPr>
          <w:rStyle w:val="CharSectno"/>
        </w:rPr>
        <w:t>137</w:t>
      </w:r>
      <w:r w:rsidRPr="00D3130E">
        <w:t xml:space="preserve">  Resignation of acting trustee</w:t>
      </w:r>
      <w:bookmarkEnd w:id="88"/>
    </w:p>
    <w:p w14:paraId="2EE95480" w14:textId="77777777" w:rsidR="00914005" w:rsidRPr="00D3130E" w:rsidRDefault="00914005">
      <w:pPr>
        <w:pStyle w:val="subsection"/>
      </w:pPr>
      <w:r w:rsidRPr="00D3130E">
        <w:tab/>
      </w:r>
      <w:r w:rsidRPr="00D3130E">
        <w:tab/>
        <w:t>The acting trustee may resign by writing delivered to the Regulator. The resignation does not take effect until the end of the 7th day after the day on which it was delivered to the Regulator. (The delay gives the Regulator time to appoint a fresh acting trustee.)</w:t>
      </w:r>
    </w:p>
    <w:p w14:paraId="485B7363" w14:textId="77777777" w:rsidR="00914005" w:rsidRPr="00D3130E" w:rsidRDefault="00914005" w:rsidP="00F662BC">
      <w:pPr>
        <w:pStyle w:val="ActHead5"/>
      </w:pPr>
      <w:bookmarkStart w:id="89" w:name="_Toc172384105"/>
      <w:r w:rsidRPr="00367EEE">
        <w:rPr>
          <w:rStyle w:val="CharSectno"/>
        </w:rPr>
        <w:t>138</w:t>
      </w:r>
      <w:r w:rsidRPr="00D3130E">
        <w:t xml:space="preserve">  Property vesting orders</w:t>
      </w:r>
      <w:bookmarkEnd w:id="89"/>
    </w:p>
    <w:p w14:paraId="77668257" w14:textId="77777777" w:rsidR="00914005" w:rsidRPr="00D3130E" w:rsidRDefault="00914005">
      <w:pPr>
        <w:pStyle w:val="subsection"/>
      </w:pPr>
      <w:r w:rsidRPr="00D3130E">
        <w:tab/>
        <w:t>(1)</w:t>
      </w:r>
      <w:r w:rsidRPr="00D3130E">
        <w:tab/>
        <w:t>If a person is appointed as acting trustee, the Regulator must make a written order vesting the property of the entity concerned in the acting trustee.</w:t>
      </w:r>
    </w:p>
    <w:p w14:paraId="32A33A98" w14:textId="77777777" w:rsidR="00914005" w:rsidRPr="00D3130E" w:rsidRDefault="00914005">
      <w:pPr>
        <w:pStyle w:val="subsection"/>
        <w:keepNext/>
      </w:pPr>
      <w:r w:rsidRPr="00D3130E">
        <w:tab/>
        <w:t>(2)</w:t>
      </w:r>
      <w:r w:rsidRPr="00D3130E">
        <w:tab/>
        <w:t>If the appointment of the acting trustee comes to an end, the Regulator must make a written order vesting the property of the entity concerned in:</w:t>
      </w:r>
    </w:p>
    <w:p w14:paraId="3B0B9DC7" w14:textId="77777777" w:rsidR="00914005" w:rsidRPr="00D3130E" w:rsidRDefault="00914005">
      <w:pPr>
        <w:pStyle w:val="paragraph"/>
      </w:pPr>
      <w:r w:rsidRPr="00D3130E">
        <w:tab/>
        <w:t>(a)</w:t>
      </w:r>
      <w:r w:rsidRPr="00D3130E">
        <w:tab/>
        <w:t>if there is to be a fresh acting trustee—the fresh acting trustee; or</w:t>
      </w:r>
    </w:p>
    <w:p w14:paraId="47B0BCD9" w14:textId="77777777" w:rsidR="00914005" w:rsidRPr="00D3130E" w:rsidRDefault="00914005">
      <w:pPr>
        <w:pStyle w:val="paragraph"/>
      </w:pPr>
      <w:r w:rsidRPr="00D3130E">
        <w:tab/>
        <w:t>(b)</w:t>
      </w:r>
      <w:r w:rsidRPr="00D3130E">
        <w:tab/>
        <w:t>if the acting trustee acted during a period of suspension of the actual trustee and the suspension has come to an end—the actual trustee; or</w:t>
      </w:r>
    </w:p>
    <w:p w14:paraId="6249BDB3" w14:textId="77777777" w:rsidR="00914005" w:rsidRPr="00D3130E" w:rsidRDefault="00914005">
      <w:pPr>
        <w:pStyle w:val="paragraph"/>
      </w:pPr>
      <w:r w:rsidRPr="00D3130E">
        <w:tab/>
        <w:t>(c)</w:t>
      </w:r>
      <w:r w:rsidRPr="00D3130E">
        <w:tab/>
        <w:t>if the acting trustee acted because of a vacancy in the position of actual trustee and the acting trustee’s appointment has come to an end because the vacancy in the position of actual trustee has been filled by a new actual trustee—the actual trustee.</w:t>
      </w:r>
    </w:p>
    <w:p w14:paraId="41FF794F" w14:textId="77777777" w:rsidR="00914005" w:rsidRPr="00D3130E" w:rsidRDefault="00914005">
      <w:pPr>
        <w:pStyle w:val="subsection"/>
      </w:pPr>
      <w:r w:rsidRPr="00D3130E">
        <w:tab/>
        <w:t>(3)</w:t>
      </w:r>
      <w:r w:rsidRPr="00D3130E">
        <w:tab/>
        <w:t>If an order is made by the Regulator under this section vesting property of a superannuation entity in a person:</w:t>
      </w:r>
    </w:p>
    <w:p w14:paraId="00DD9A27" w14:textId="77777777" w:rsidR="00914005" w:rsidRPr="00D3130E" w:rsidRDefault="00914005">
      <w:pPr>
        <w:pStyle w:val="paragraph"/>
      </w:pPr>
      <w:r w:rsidRPr="00D3130E">
        <w:tab/>
        <w:t>(a)</w:t>
      </w:r>
      <w:r w:rsidRPr="00D3130E">
        <w:tab/>
        <w:t xml:space="preserve">if the property was vested in law in the trustee—subject to </w:t>
      </w:r>
      <w:r w:rsidR="00C43295" w:rsidRPr="00D3130E">
        <w:t>subsections (</w:t>
      </w:r>
      <w:r w:rsidRPr="00D3130E">
        <w:t>4) and (5), the property immediately vests in law in the person named in the order by force of this Act; and</w:t>
      </w:r>
    </w:p>
    <w:p w14:paraId="506F8476" w14:textId="77777777" w:rsidR="00914005" w:rsidRPr="00D3130E" w:rsidRDefault="00914005">
      <w:pPr>
        <w:pStyle w:val="paragraph"/>
      </w:pPr>
      <w:r w:rsidRPr="00D3130E">
        <w:lastRenderedPageBreak/>
        <w:tab/>
        <w:t>(b)</w:t>
      </w:r>
      <w:r w:rsidRPr="00D3130E">
        <w:tab/>
        <w:t>if the property was vested in equity in the trustee—the property immediately vests in equity in the person named in the order by force of this Act.</w:t>
      </w:r>
    </w:p>
    <w:p w14:paraId="613988D8" w14:textId="77777777" w:rsidR="00914005" w:rsidRPr="00D3130E" w:rsidRDefault="00914005">
      <w:pPr>
        <w:pStyle w:val="subsection"/>
      </w:pPr>
      <w:r w:rsidRPr="00D3130E">
        <w:tab/>
        <w:t>(4)</w:t>
      </w:r>
      <w:r w:rsidRPr="00D3130E">
        <w:tab/>
        <w:t>If:</w:t>
      </w:r>
    </w:p>
    <w:p w14:paraId="7743B3F0" w14:textId="77777777" w:rsidR="00914005" w:rsidRPr="00D3130E" w:rsidRDefault="00914005">
      <w:pPr>
        <w:pStyle w:val="paragraph"/>
      </w:pPr>
      <w:r w:rsidRPr="00D3130E">
        <w:tab/>
        <w:t>(a)</w:t>
      </w:r>
      <w:r w:rsidRPr="00D3130E">
        <w:tab/>
        <w:t>the property is of a kind whose transfer or transmission may be registered under a law of the Commonwealth, of a State or of a Territory; and</w:t>
      </w:r>
    </w:p>
    <w:p w14:paraId="7B5AE67C" w14:textId="77777777" w:rsidR="00914005" w:rsidRPr="00D3130E" w:rsidRDefault="00914005">
      <w:pPr>
        <w:pStyle w:val="paragraph"/>
      </w:pPr>
      <w:r w:rsidRPr="00D3130E">
        <w:tab/>
        <w:t>(b)</w:t>
      </w:r>
      <w:r w:rsidRPr="00D3130E">
        <w:tab/>
        <w:t>that law enables the registration of such an order;</w:t>
      </w:r>
    </w:p>
    <w:p w14:paraId="69491D41" w14:textId="6C00941E" w:rsidR="00914005" w:rsidRPr="00D3130E" w:rsidRDefault="00914005">
      <w:pPr>
        <w:pStyle w:val="subsection2"/>
      </w:pPr>
      <w:r w:rsidRPr="00D3130E">
        <w:t xml:space="preserve">the property does not vest in that person at law until the requirements of the law referred to in </w:t>
      </w:r>
      <w:r w:rsidR="00A619E7" w:rsidRPr="00D3130E">
        <w:t>paragraph (</w:t>
      </w:r>
      <w:r w:rsidRPr="00D3130E">
        <w:t>a) have been complied with.</w:t>
      </w:r>
    </w:p>
    <w:p w14:paraId="34F42A58" w14:textId="77777777" w:rsidR="00914005" w:rsidRPr="00D3130E" w:rsidRDefault="00914005">
      <w:pPr>
        <w:pStyle w:val="subsection"/>
        <w:keepNext/>
      </w:pPr>
      <w:r w:rsidRPr="00D3130E">
        <w:tab/>
        <w:t>(5)</w:t>
      </w:r>
      <w:r w:rsidRPr="00D3130E">
        <w:tab/>
        <w:t>If:</w:t>
      </w:r>
    </w:p>
    <w:p w14:paraId="160942BF" w14:textId="77777777" w:rsidR="00914005" w:rsidRPr="00D3130E" w:rsidRDefault="00914005">
      <w:pPr>
        <w:pStyle w:val="paragraph"/>
      </w:pPr>
      <w:r w:rsidRPr="00D3130E">
        <w:tab/>
        <w:t>(a)</w:t>
      </w:r>
      <w:r w:rsidRPr="00D3130E">
        <w:tab/>
        <w:t>the property is of a kind whose transfer or transmission may be registered under a law of the Commonwealth, of a State or of a Territory; and</w:t>
      </w:r>
    </w:p>
    <w:p w14:paraId="7C524584" w14:textId="77777777" w:rsidR="00914005" w:rsidRPr="00D3130E" w:rsidRDefault="00914005">
      <w:pPr>
        <w:pStyle w:val="paragraph"/>
      </w:pPr>
      <w:r w:rsidRPr="00D3130E">
        <w:tab/>
        <w:t>(b)</w:t>
      </w:r>
      <w:r w:rsidRPr="00D3130E">
        <w:tab/>
        <w:t>that law enables the person named in the order to be registered as the owner of that property;</w:t>
      </w:r>
    </w:p>
    <w:p w14:paraId="7B41D8A1" w14:textId="2A9740E4" w:rsidR="00914005" w:rsidRPr="00D3130E" w:rsidRDefault="00914005">
      <w:pPr>
        <w:pStyle w:val="subsection2"/>
      </w:pPr>
      <w:r w:rsidRPr="00D3130E">
        <w:t xml:space="preserve">the property does not vest in that person at law until the requirements of the law referred to in </w:t>
      </w:r>
      <w:r w:rsidR="00A619E7" w:rsidRPr="00D3130E">
        <w:t>paragraph (</w:t>
      </w:r>
      <w:r w:rsidRPr="00D3130E">
        <w:t>a) have been complied with.</w:t>
      </w:r>
    </w:p>
    <w:p w14:paraId="2820861C" w14:textId="77777777" w:rsidR="00914005" w:rsidRPr="00D3130E" w:rsidRDefault="00914005" w:rsidP="00F662BC">
      <w:pPr>
        <w:pStyle w:val="ActHead5"/>
      </w:pPr>
      <w:bookmarkStart w:id="90" w:name="_Toc172384106"/>
      <w:r w:rsidRPr="00367EEE">
        <w:rPr>
          <w:rStyle w:val="CharSectno"/>
        </w:rPr>
        <w:t>139</w:t>
      </w:r>
      <w:r w:rsidRPr="00D3130E">
        <w:t xml:space="preserve">  Powers of acting trustee</w:t>
      </w:r>
      <w:bookmarkEnd w:id="90"/>
    </w:p>
    <w:p w14:paraId="02C5B020" w14:textId="2D061D68" w:rsidR="00914005" w:rsidRPr="00D3130E" w:rsidRDefault="00914005">
      <w:pPr>
        <w:pStyle w:val="subsection"/>
      </w:pPr>
      <w:r w:rsidRPr="00D3130E">
        <w:tab/>
      </w:r>
      <w:r w:rsidRPr="00D3130E">
        <w:tab/>
        <w:t xml:space="preserve">Subject to </w:t>
      </w:r>
      <w:r w:rsidR="00367EEE">
        <w:t>section 1</w:t>
      </w:r>
      <w:r w:rsidRPr="00D3130E">
        <w:t>38, while a person is acting as trustee under this Part:</w:t>
      </w:r>
    </w:p>
    <w:p w14:paraId="750267D4" w14:textId="77777777" w:rsidR="00914005" w:rsidRPr="00D3130E" w:rsidRDefault="00914005">
      <w:pPr>
        <w:pStyle w:val="paragraph"/>
      </w:pPr>
      <w:r w:rsidRPr="00D3130E">
        <w:tab/>
        <w:t>(a)</w:t>
      </w:r>
      <w:r w:rsidRPr="00D3130E">
        <w:tab/>
        <w:t>the person has and may exercise all the rights, title and powers, and must perform all the functions and duties, of the trustee; and</w:t>
      </w:r>
    </w:p>
    <w:p w14:paraId="785636A9" w14:textId="77777777" w:rsidR="00914005" w:rsidRPr="00D3130E" w:rsidRDefault="00914005">
      <w:pPr>
        <w:pStyle w:val="paragraph"/>
      </w:pPr>
      <w:r w:rsidRPr="00D3130E">
        <w:tab/>
        <w:t>(b)</w:t>
      </w:r>
      <w:r w:rsidRPr="00D3130E">
        <w:tab/>
        <w:t>the entity’s governing rules, this Act, the regulations</w:t>
      </w:r>
      <w:r w:rsidR="00832457" w:rsidRPr="00D3130E">
        <w:t xml:space="preserve">, the prudential standards </w:t>
      </w:r>
      <w:r w:rsidRPr="00D3130E">
        <w:t>and any other law apply in relation to the person as if the person were the trustee.</w:t>
      </w:r>
    </w:p>
    <w:p w14:paraId="1E7BF1E6" w14:textId="77777777" w:rsidR="00897944" w:rsidRPr="00D3130E" w:rsidRDefault="00897944" w:rsidP="00897944">
      <w:pPr>
        <w:pStyle w:val="ActHead5"/>
      </w:pPr>
      <w:bookmarkStart w:id="91" w:name="_Toc172384107"/>
      <w:r w:rsidRPr="00367EEE">
        <w:rPr>
          <w:rStyle w:val="CharSectno"/>
        </w:rPr>
        <w:t>139A</w:t>
      </w:r>
      <w:r w:rsidRPr="00D3130E">
        <w:t xml:space="preserve">  Acting trustee authorised to offer a MySuper product</w:t>
      </w:r>
      <w:bookmarkEnd w:id="91"/>
    </w:p>
    <w:p w14:paraId="13FBCBD1" w14:textId="77777777" w:rsidR="00897944" w:rsidRPr="00D3130E" w:rsidRDefault="00897944" w:rsidP="00897944">
      <w:pPr>
        <w:pStyle w:val="subsection"/>
      </w:pPr>
      <w:r w:rsidRPr="00D3130E">
        <w:tab/>
        <w:t>(1)</w:t>
      </w:r>
      <w:r w:rsidRPr="00D3130E">
        <w:tab/>
        <w:t>This section applies if:</w:t>
      </w:r>
    </w:p>
    <w:p w14:paraId="3DC6BA70" w14:textId="77777777" w:rsidR="00897944" w:rsidRPr="00D3130E" w:rsidRDefault="00897944" w:rsidP="00897944">
      <w:pPr>
        <w:pStyle w:val="paragraph"/>
      </w:pPr>
      <w:r w:rsidRPr="00D3130E">
        <w:lastRenderedPageBreak/>
        <w:tab/>
        <w:t>(a)</w:t>
      </w:r>
      <w:r w:rsidRPr="00D3130E">
        <w:tab/>
        <w:t>the trustee, or the trustees, of a regulated superannuation fund is or are suspended or removed; and</w:t>
      </w:r>
    </w:p>
    <w:p w14:paraId="0BEB264B" w14:textId="77777777" w:rsidR="00897944" w:rsidRPr="00D3130E" w:rsidRDefault="00897944" w:rsidP="00897944">
      <w:pPr>
        <w:pStyle w:val="paragraph"/>
      </w:pPr>
      <w:r w:rsidRPr="00D3130E">
        <w:tab/>
        <w:t>(b)</w:t>
      </w:r>
      <w:r w:rsidRPr="00D3130E">
        <w:tab/>
        <w:t>before the suspension or removal, the RSE licensee of the fund was authorised to offer a class of beneficial interest in the fund as a MySuper product.</w:t>
      </w:r>
    </w:p>
    <w:p w14:paraId="5728C949" w14:textId="77777777" w:rsidR="00897944" w:rsidRPr="00D3130E" w:rsidRDefault="00897944" w:rsidP="00897944">
      <w:pPr>
        <w:pStyle w:val="subsection"/>
      </w:pPr>
      <w:r w:rsidRPr="00D3130E">
        <w:tab/>
        <w:t>(2)</w:t>
      </w:r>
      <w:r w:rsidRPr="00D3130E">
        <w:tab/>
        <w:t>The Regulator must not appoint a person to act as trustee of the fund unless the person has made elections of the kind referred to in sections</w:t>
      </w:r>
      <w:r w:rsidR="00C43295" w:rsidRPr="00D3130E">
        <w:t> </w:t>
      </w:r>
      <w:r w:rsidRPr="00D3130E">
        <w:t>29SAA, 29SAB and 29SAC.</w:t>
      </w:r>
    </w:p>
    <w:p w14:paraId="52BEDEA5" w14:textId="77777777" w:rsidR="00897944" w:rsidRPr="00D3130E" w:rsidRDefault="00897944" w:rsidP="00897944">
      <w:pPr>
        <w:pStyle w:val="subsection"/>
      </w:pPr>
      <w:r w:rsidRPr="00D3130E">
        <w:tab/>
        <w:t>(3)</w:t>
      </w:r>
      <w:r w:rsidRPr="00D3130E">
        <w:tab/>
        <w:t>The person appointed to act as trustee of the fund is taken to have been authorised to offer that class of beneficial interest in the fund as a MySuper product.</w:t>
      </w:r>
    </w:p>
    <w:p w14:paraId="7F7033B5" w14:textId="77777777" w:rsidR="00963D5E" w:rsidRPr="00D3130E" w:rsidRDefault="00963D5E" w:rsidP="00963D5E">
      <w:pPr>
        <w:pStyle w:val="ActHead5"/>
      </w:pPr>
      <w:bookmarkStart w:id="92" w:name="_Toc172384108"/>
      <w:r w:rsidRPr="00367EEE">
        <w:rPr>
          <w:rStyle w:val="CharSectno"/>
        </w:rPr>
        <w:t>139B</w:t>
      </w:r>
      <w:r w:rsidRPr="00D3130E">
        <w:t xml:space="preserve">  Acting trustee authorised to operate an eligible rollover fund</w:t>
      </w:r>
      <w:bookmarkEnd w:id="92"/>
    </w:p>
    <w:p w14:paraId="0E7CA9CF" w14:textId="77777777" w:rsidR="00963D5E" w:rsidRPr="00D3130E" w:rsidRDefault="00963D5E" w:rsidP="00963D5E">
      <w:pPr>
        <w:pStyle w:val="subsection"/>
      </w:pPr>
      <w:r w:rsidRPr="00D3130E">
        <w:tab/>
        <w:t>(1)</w:t>
      </w:r>
      <w:r w:rsidRPr="00D3130E">
        <w:tab/>
        <w:t>This section applies if the trustee, or the trustees, of an eligible rollover fund is or are suspended or removed.</w:t>
      </w:r>
    </w:p>
    <w:p w14:paraId="5F8B11D6" w14:textId="77777777" w:rsidR="00963D5E" w:rsidRPr="00D3130E" w:rsidRDefault="00963D5E" w:rsidP="00963D5E">
      <w:pPr>
        <w:pStyle w:val="subsection"/>
      </w:pPr>
      <w:r w:rsidRPr="00D3130E">
        <w:tab/>
        <w:t>(2)</w:t>
      </w:r>
      <w:r w:rsidRPr="00D3130E">
        <w:tab/>
        <w:t>The Regulator must not appoint a person to act as trustee of the fund unless the person has made elections of the kind referred to in sections</w:t>
      </w:r>
      <w:r w:rsidR="00C43295" w:rsidRPr="00D3130E">
        <w:t> </w:t>
      </w:r>
      <w:r w:rsidRPr="00D3130E">
        <w:t>242B and 242C.</w:t>
      </w:r>
    </w:p>
    <w:p w14:paraId="75381BF3" w14:textId="77777777" w:rsidR="00963D5E" w:rsidRPr="00D3130E" w:rsidRDefault="00963D5E" w:rsidP="00963D5E">
      <w:pPr>
        <w:pStyle w:val="subsection"/>
      </w:pPr>
      <w:r w:rsidRPr="00D3130E">
        <w:tab/>
        <w:t>(3)</w:t>
      </w:r>
      <w:r w:rsidRPr="00D3130E">
        <w:tab/>
        <w:t>The person appointed to act as trustee of the fund is taken to have been authorised to operate the eligible rollover fund.</w:t>
      </w:r>
    </w:p>
    <w:p w14:paraId="049537FC" w14:textId="77777777" w:rsidR="00914005" w:rsidRPr="00D3130E" w:rsidRDefault="00914005" w:rsidP="00F662BC">
      <w:pPr>
        <w:pStyle w:val="ActHead5"/>
      </w:pPr>
      <w:bookmarkStart w:id="93" w:name="_Toc172384109"/>
      <w:r w:rsidRPr="00367EEE">
        <w:rPr>
          <w:rStyle w:val="CharSectno"/>
        </w:rPr>
        <w:t>140</w:t>
      </w:r>
      <w:r w:rsidRPr="00D3130E">
        <w:t xml:space="preserve">  Acting trustee to notify appointment to beneficiaries</w:t>
      </w:r>
      <w:bookmarkEnd w:id="93"/>
    </w:p>
    <w:p w14:paraId="6B917804" w14:textId="77777777" w:rsidR="00914005" w:rsidRPr="00D3130E" w:rsidRDefault="00914005">
      <w:pPr>
        <w:pStyle w:val="subsection"/>
      </w:pPr>
      <w:r w:rsidRPr="00D3130E">
        <w:tab/>
        <w:t>(1)</w:t>
      </w:r>
      <w:r w:rsidRPr="00D3130E">
        <w:tab/>
        <w:t xml:space="preserve">If a person is appointed under this </w:t>
      </w:r>
      <w:r w:rsidR="00A269B2" w:rsidRPr="00D3130E">
        <w:t>Part</w:t>
      </w:r>
      <w:r w:rsidR="00F94521" w:rsidRPr="00D3130E">
        <w:t xml:space="preserve"> </w:t>
      </w:r>
      <w:r w:rsidRPr="00D3130E">
        <w:t>to act as trustee of a superannuation entity, the person must, as soon as practicable, give each beneficiary a notice about the appointment.</w:t>
      </w:r>
    </w:p>
    <w:p w14:paraId="46B61781" w14:textId="77777777" w:rsidR="00914005" w:rsidRPr="00D3130E" w:rsidRDefault="00914005">
      <w:pPr>
        <w:pStyle w:val="subsection"/>
      </w:pPr>
      <w:r w:rsidRPr="00D3130E">
        <w:tab/>
        <w:t>(2)</w:t>
      </w:r>
      <w:r w:rsidRPr="00D3130E">
        <w:tab/>
        <w:t>The notice is to be in the approved form.</w:t>
      </w:r>
    </w:p>
    <w:p w14:paraId="52B098FD" w14:textId="77777777" w:rsidR="00914005" w:rsidRPr="00D3130E" w:rsidRDefault="00914005">
      <w:pPr>
        <w:pStyle w:val="subsection"/>
      </w:pPr>
      <w:r w:rsidRPr="00D3130E">
        <w:tab/>
        <w:t>(3)</w:t>
      </w:r>
      <w:r w:rsidRPr="00D3130E">
        <w:tab/>
        <w:t xml:space="preserve">A person who, without reasonable excuse, contravenes this section </w:t>
      </w:r>
      <w:r w:rsidR="003459E4" w:rsidRPr="00D3130E">
        <w:t>commits</w:t>
      </w:r>
      <w:r w:rsidRPr="00D3130E">
        <w:t xml:space="preserve"> an offence punishable on conviction by a fine not exceeding 50 penalty units.</w:t>
      </w:r>
    </w:p>
    <w:p w14:paraId="5BE9F5AE" w14:textId="77777777" w:rsidR="00914005" w:rsidRPr="00D3130E" w:rsidRDefault="00914005">
      <w:pPr>
        <w:pStyle w:val="subsection"/>
      </w:pPr>
      <w:r w:rsidRPr="00D3130E">
        <w:tab/>
        <w:t>(3A)</w:t>
      </w:r>
      <w:r w:rsidRPr="00D3130E">
        <w:tab/>
      </w:r>
      <w:r w:rsidR="00C43295" w:rsidRPr="00D3130E">
        <w:t>Subsection (</w:t>
      </w:r>
      <w:r w:rsidRPr="00D3130E">
        <w:t>3) is an offence of strict liability.</w:t>
      </w:r>
    </w:p>
    <w:p w14:paraId="3982F0E6" w14:textId="77777777" w:rsidR="00914005" w:rsidRPr="00D3130E" w:rsidRDefault="00914005">
      <w:pPr>
        <w:pStyle w:val="notetext"/>
      </w:pPr>
      <w:r w:rsidRPr="00D3130E">
        <w:lastRenderedPageBreak/>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F60757A"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6287C5ED" w14:textId="77777777" w:rsidR="00914005" w:rsidRPr="00D3130E" w:rsidRDefault="00914005">
      <w:pPr>
        <w:pStyle w:val="subsection"/>
      </w:pPr>
      <w:r w:rsidRPr="00D3130E">
        <w:tab/>
        <w:t>(4)</w:t>
      </w:r>
      <w:r w:rsidRPr="00D3130E">
        <w:tab/>
        <w:t xml:space="preserve">A contravention of </w:t>
      </w:r>
      <w:r w:rsidR="00C43295" w:rsidRPr="00D3130E">
        <w:t>subsection (</w:t>
      </w:r>
      <w:r w:rsidRPr="00D3130E">
        <w:t>1) does not affect the validity of the appointment.</w:t>
      </w:r>
    </w:p>
    <w:p w14:paraId="0DC0F1A3" w14:textId="77777777" w:rsidR="00914005" w:rsidRPr="00D3130E" w:rsidRDefault="00914005" w:rsidP="00F662BC">
      <w:pPr>
        <w:pStyle w:val="ActHead5"/>
      </w:pPr>
      <w:bookmarkStart w:id="94" w:name="_Toc172384110"/>
      <w:r w:rsidRPr="00367EEE">
        <w:rPr>
          <w:rStyle w:val="CharSectno"/>
        </w:rPr>
        <w:t>141</w:t>
      </w:r>
      <w:r w:rsidRPr="00D3130E">
        <w:t xml:space="preserve">  The Regulator may give directions to acting trustee</w:t>
      </w:r>
      <w:bookmarkEnd w:id="94"/>
    </w:p>
    <w:p w14:paraId="3E02BA34" w14:textId="77777777" w:rsidR="00914005" w:rsidRPr="00D3130E" w:rsidRDefault="00914005">
      <w:pPr>
        <w:pStyle w:val="subsection"/>
      </w:pPr>
      <w:r w:rsidRPr="00D3130E">
        <w:tab/>
        <w:t>(1)</w:t>
      </w:r>
      <w:r w:rsidRPr="00D3130E">
        <w:tab/>
        <w:t xml:space="preserve">If a person is appointed under this </w:t>
      </w:r>
      <w:r w:rsidR="00A269B2" w:rsidRPr="00D3130E">
        <w:t>Part</w:t>
      </w:r>
      <w:r w:rsidR="00F94521" w:rsidRPr="00D3130E">
        <w:t xml:space="preserve"> </w:t>
      </w:r>
      <w:r w:rsidRPr="00D3130E">
        <w:t>to act as trustee of a superannuation entity, the Regulator may give a written notice to the person directing the person to do, or not to do, one or more specified acts or things in relation to the superannuation entity.</w:t>
      </w:r>
    </w:p>
    <w:p w14:paraId="09AE3B61" w14:textId="77777777" w:rsidR="00914005" w:rsidRPr="00D3130E" w:rsidRDefault="00914005">
      <w:pPr>
        <w:pStyle w:val="subsection"/>
      </w:pPr>
      <w:r w:rsidRPr="00D3130E">
        <w:tab/>
        <w:t>(2)</w:t>
      </w:r>
      <w:r w:rsidRPr="00D3130E">
        <w:tab/>
        <w:t xml:space="preserve">A person must not intentionally or recklessly contravene a direction under </w:t>
      </w:r>
      <w:r w:rsidR="00C43295" w:rsidRPr="00D3130E">
        <w:t>subsection (</w:t>
      </w:r>
      <w:r w:rsidRPr="00D3130E">
        <w:t>1).</w:t>
      </w:r>
    </w:p>
    <w:p w14:paraId="7C28AD95" w14:textId="77777777" w:rsidR="00914005" w:rsidRPr="00D3130E" w:rsidRDefault="00914005">
      <w:pPr>
        <w:pStyle w:val="Penalty"/>
      </w:pPr>
      <w:r w:rsidRPr="00D3130E">
        <w:t>Penalty:</w:t>
      </w:r>
      <w:r w:rsidRPr="00D3130E">
        <w:tab/>
        <w:t>100 penalty units.</w:t>
      </w:r>
    </w:p>
    <w:p w14:paraId="3F9839EB"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4DF2D1E6" w14:textId="77777777" w:rsidR="00914005" w:rsidRPr="00D3130E" w:rsidRDefault="00914005">
      <w:pPr>
        <w:pStyle w:val="subsection"/>
      </w:pPr>
      <w:r w:rsidRPr="00D3130E">
        <w:tab/>
        <w:t>(3)</w:t>
      </w:r>
      <w:r w:rsidRPr="00D3130E">
        <w:tab/>
        <w:t>This section does not affect the validity of a transaction entered into by a person in contravention of the notice.</w:t>
      </w:r>
    </w:p>
    <w:p w14:paraId="776B431C" w14:textId="77777777" w:rsidR="00914005" w:rsidRPr="00D3130E" w:rsidRDefault="00914005" w:rsidP="00F662BC">
      <w:pPr>
        <w:pStyle w:val="ActHead5"/>
      </w:pPr>
      <w:bookmarkStart w:id="95" w:name="_Toc172384111"/>
      <w:r w:rsidRPr="00367EEE">
        <w:rPr>
          <w:rStyle w:val="CharSectno"/>
        </w:rPr>
        <w:t>141A</w:t>
      </w:r>
      <w:r w:rsidRPr="00D3130E">
        <w:t xml:space="preserve">  Property vested in acting trustee—former trustee’s obligations relating to books, identification of property and transfer of property</w:t>
      </w:r>
      <w:bookmarkEnd w:id="95"/>
    </w:p>
    <w:p w14:paraId="68FA9237" w14:textId="77777777" w:rsidR="00914005" w:rsidRPr="00D3130E" w:rsidRDefault="00914005">
      <w:pPr>
        <w:pStyle w:val="subsection"/>
      </w:pPr>
      <w:r w:rsidRPr="00D3130E">
        <w:tab/>
        <w:t>(1)</w:t>
      </w:r>
      <w:r w:rsidRPr="00D3130E">
        <w:tab/>
        <w:t>This section applies if:</w:t>
      </w:r>
    </w:p>
    <w:p w14:paraId="6FC82A5C" w14:textId="2B7C70B4" w:rsidR="00914005" w:rsidRPr="00D3130E" w:rsidRDefault="00914005">
      <w:pPr>
        <w:pStyle w:val="paragraph"/>
      </w:pPr>
      <w:r w:rsidRPr="00D3130E">
        <w:tab/>
        <w:t>(a)</w:t>
      </w:r>
      <w:r w:rsidRPr="00D3130E">
        <w:tab/>
        <w:t xml:space="preserve">after the commencement of this section, the Regulator makes an order under </w:t>
      </w:r>
      <w:r w:rsidR="00356CA4" w:rsidRPr="00D3130E">
        <w:t>sub</w:t>
      </w:r>
      <w:r w:rsidR="00367EEE">
        <w:t>section 1</w:t>
      </w:r>
      <w:r w:rsidRPr="00D3130E">
        <w:t>38(1) or (2) vesting the property of a superannuation entity in an acting trustee; or</w:t>
      </w:r>
    </w:p>
    <w:p w14:paraId="6D0DF837" w14:textId="77777777" w:rsidR="00914005" w:rsidRPr="00D3130E" w:rsidRDefault="00914005">
      <w:pPr>
        <w:pStyle w:val="paragraph"/>
      </w:pPr>
      <w:r w:rsidRPr="00D3130E">
        <w:tab/>
        <w:t>(b)</w:t>
      </w:r>
      <w:r w:rsidRPr="00D3130E">
        <w:tab/>
        <w:t>the Regulator made such an order before the commencement of this section and that order is still in force when this section commences.</w:t>
      </w:r>
    </w:p>
    <w:p w14:paraId="4BF84C4B" w14:textId="77777777" w:rsidR="00914005" w:rsidRPr="00D3130E" w:rsidRDefault="00914005">
      <w:pPr>
        <w:pStyle w:val="subsection"/>
      </w:pPr>
      <w:r w:rsidRPr="00D3130E">
        <w:tab/>
        <w:t>(2)</w:t>
      </w:r>
      <w:r w:rsidRPr="00D3130E">
        <w:tab/>
        <w:t xml:space="preserve">In this section, the person in whom the property was vested immediately before the order was made is referred to as the </w:t>
      </w:r>
      <w:r w:rsidRPr="00D3130E">
        <w:rPr>
          <w:b/>
          <w:i/>
        </w:rPr>
        <w:t>former trustee</w:t>
      </w:r>
      <w:r w:rsidRPr="00D3130E">
        <w:t>.</w:t>
      </w:r>
    </w:p>
    <w:p w14:paraId="0F93ABE5" w14:textId="77777777" w:rsidR="00914005" w:rsidRPr="00D3130E" w:rsidRDefault="00914005">
      <w:pPr>
        <w:pStyle w:val="subsection"/>
      </w:pPr>
      <w:r w:rsidRPr="00D3130E">
        <w:lastRenderedPageBreak/>
        <w:tab/>
        <w:t>(3)</w:t>
      </w:r>
      <w:r w:rsidRPr="00D3130E">
        <w:tab/>
        <w:t xml:space="preserve">The former trustee </w:t>
      </w:r>
      <w:r w:rsidR="003459E4" w:rsidRPr="00D3130E">
        <w:t>commits</w:t>
      </w:r>
      <w:r w:rsidRPr="00D3130E">
        <w:t xml:space="preserve"> an offence:</w:t>
      </w:r>
    </w:p>
    <w:p w14:paraId="2F363115" w14:textId="4CB25562" w:rsidR="00914005" w:rsidRPr="00D3130E" w:rsidRDefault="00914005">
      <w:pPr>
        <w:pStyle w:val="paragraph"/>
      </w:pPr>
      <w:r w:rsidRPr="00D3130E">
        <w:tab/>
        <w:t>(a)</w:t>
      </w:r>
      <w:r w:rsidRPr="00D3130E">
        <w:tab/>
        <w:t xml:space="preserve">if </w:t>
      </w:r>
      <w:r w:rsidR="00A619E7" w:rsidRPr="00D3130E">
        <w:t>paragraph (</w:t>
      </w:r>
      <w:r w:rsidRPr="00D3130E">
        <w:t>1)(a) applies—if the former trustee does not, within 14 days of the order being made, give the acting trustee all books relating to the entity’s affairs that are in the former trustee’s possession, custody or control; or</w:t>
      </w:r>
    </w:p>
    <w:p w14:paraId="4D05B1A5" w14:textId="5936E052" w:rsidR="00914005" w:rsidRPr="00D3130E" w:rsidRDefault="00914005">
      <w:pPr>
        <w:pStyle w:val="paragraph"/>
      </w:pPr>
      <w:r w:rsidRPr="00D3130E">
        <w:tab/>
        <w:t>(b)</w:t>
      </w:r>
      <w:r w:rsidRPr="00D3130E">
        <w:tab/>
        <w:t xml:space="preserve">if </w:t>
      </w:r>
      <w:r w:rsidR="00A619E7" w:rsidRPr="00D3130E">
        <w:t>paragraph (</w:t>
      </w:r>
      <w:r w:rsidRPr="00D3130E">
        <w:t>1)(b) applies—if the former trustee does not, within 14 days of the commencement of this section, give the acting trustee all books relating to the entity’s affairs that are in the former trustee’s possession, custody or control.</w:t>
      </w:r>
    </w:p>
    <w:p w14:paraId="6E7CD790" w14:textId="77777777" w:rsidR="00914005" w:rsidRPr="00D3130E" w:rsidRDefault="00242E80">
      <w:pPr>
        <w:pStyle w:val="Penalty"/>
      </w:pPr>
      <w:r w:rsidRPr="00D3130E">
        <w:t>Penalty</w:t>
      </w:r>
      <w:r w:rsidR="00914005" w:rsidRPr="00D3130E">
        <w:t>:</w:t>
      </w:r>
      <w:r w:rsidR="00914005" w:rsidRPr="00D3130E">
        <w:tab/>
        <w:t>50 penalty units.</w:t>
      </w:r>
    </w:p>
    <w:p w14:paraId="46669A3C" w14:textId="77777777" w:rsidR="00914005" w:rsidRPr="00D3130E" w:rsidRDefault="00914005">
      <w:pPr>
        <w:pStyle w:val="subsection"/>
      </w:pPr>
      <w:r w:rsidRPr="00D3130E">
        <w:tab/>
        <w:t>(4)</w:t>
      </w:r>
      <w:r w:rsidRPr="00D3130E">
        <w:tab/>
        <w:t>The acting trustee may, by notice in writing to the former trustee, require the former trustee, so far as the former trustee can do so:</w:t>
      </w:r>
    </w:p>
    <w:p w14:paraId="6937D16D" w14:textId="77777777" w:rsidR="00914005" w:rsidRPr="00D3130E" w:rsidRDefault="00914005">
      <w:pPr>
        <w:pStyle w:val="paragraph"/>
      </w:pPr>
      <w:r w:rsidRPr="00D3130E">
        <w:tab/>
        <w:t>(a)</w:t>
      </w:r>
      <w:r w:rsidRPr="00D3130E">
        <w:tab/>
        <w:t>to identify property of the entity; and</w:t>
      </w:r>
    </w:p>
    <w:p w14:paraId="1D6A3670" w14:textId="77777777" w:rsidR="00914005" w:rsidRPr="00D3130E" w:rsidRDefault="00914005">
      <w:pPr>
        <w:pStyle w:val="paragraph"/>
      </w:pPr>
      <w:r w:rsidRPr="00D3130E">
        <w:tab/>
        <w:t>(b)</w:t>
      </w:r>
      <w:r w:rsidRPr="00D3130E">
        <w:tab/>
        <w:t>to explain how the former trustee has kept account of that property.</w:t>
      </w:r>
    </w:p>
    <w:p w14:paraId="0EB7397D" w14:textId="77777777" w:rsidR="00914005" w:rsidRPr="00D3130E" w:rsidRDefault="00914005">
      <w:pPr>
        <w:pStyle w:val="subsection"/>
      </w:pPr>
      <w:r w:rsidRPr="00D3130E">
        <w:tab/>
        <w:t>(5)</w:t>
      </w:r>
      <w:r w:rsidRPr="00D3130E">
        <w:tab/>
        <w:t>The acting trustee may, by notice in writing to the former trustee, require the former trustee to take specified action that is necessary to bring about a transfer of specified property of the entity to the acting trustee.</w:t>
      </w:r>
    </w:p>
    <w:p w14:paraId="262518E0" w14:textId="77777777" w:rsidR="00914005" w:rsidRPr="00D3130E" w:rsidRDefault="00914005">
      <w:pPr>
        <w:pStyle w:val="subsection"/>
      </w:pPr>
      <w:r w:rsidRPr="00D3130E">
        <w:tab/>
        <w:t>(6)</w:t>
      </w:r>
      <w:r w:rsidRPr="00D3130E">
        <w:tab/>
        <w:t xml:space="preserve">The former trustee </w:t>
      </w:r>
      <w:r w:rsidR="003459E4" w:rsidRPr="00D3130E">
        <w:t>commits</w:t>
      </w:r>
      <w:r w:rsidRPr="00D3130E">
        <w:t xml:space="preserve"> an offence if:</w:t>
      </w:r>
    </w:p>
    <w:p w14:paraId="78380025" w14:textId="77777777" w:rsidR="00914005" w:rsidRPr="00D3130E" w:rsidRDefault="00914005">
      <w:pPr>
        <w:pStyle w:val="paragraph"/>
      </w:pPr>
      <w:r w:rsidRPr="00D3130E">
        <w:tab/>
        <w:t>(a)</w:t>
      </w:r>
      <w:r w:rsidRPr="00D3130E">
        <w:tab/>
        <w:t xml:space="preserve">the acting trustee gives the former trustee a notice under </w:t>
      </w:r>
      <w:r w:rsidR="00C43295" w:rsidRPr="00D3130E">
        <w:t>subsection (</w:t>
      </w:r>
      <w:r w:rsidRPr="00D3130E">
        <w:t>4) or (5); and</w:t>
      </w:r>
    </w:p>
    <w:p w14:paraId="176A832E" w14:textId="77777777" w:rsidR="00914005" w:rsidRPr="00D3130E" w:rsidRDefault="00914005">
      <w:pPr>
        <w:pStyle w:val="paragraph"/>
      </w:pPr>
      <w:r w:rsidRPr="00D3130E">
        <w:tab/>
        <w:t>(b)</w:t>
      </w:r>
      <w:r w:rsidRPr="00D3130E">
        <w:tab/>
        <w:t>the former trustee does not, within 28 days of the notice being given, comply with the requirement in the notice.</w:t>
      </w:r>
    </w:p>
    <w:p w14:paraId="6C373960" w14:textId="77777777" w:rsidR="00914005" w:rsidRPr="00D3130E" w:rsidRDefault="00242E80">
      <w:pPr>
        <w:pStyle w:val="Penalty"/>
      </w:pPr>
      <w:r w:rsidRPr="00D3130E">
        <w:t>Penalty</w:t>
      </w:r>
      <w:r w:rsidR="00914005" w:rsidRPr="00D3130E">
        <w:t>:</w:t>
      </w:r>
      <w:r w:rsidR="00914005" w:rsidRPr="00D3130E">
        <w:tab/>
        <w:t>50 penalty units.</w:t>
      </w:r>
    </w:p>
    <w:p w14:paraId="1DA10486" w14:textId="77777777" w:rsidR="00914005" w:rsidRPr="00D3130E" w:rsidRDefault="00914005">
      <w:pPr>
        <w:pStyle w:val="subsection"/>
      </w:pPr>
      <w:r w:rsidRPr="00D3130E">
        <w:tab/>
        <w:t>(7)</w:t>
      </w:r>
      <w:r w:rsidRPr="00D3130E">
        <w:tab/>
      </w:r>
      <w:r w:rsidR="00C43295" w:rsidRPr="00D3130E">
        <w:t>Subsections (</w:t>
      </w:r>
      <w:r w:rsidRPr="00D3130E">
        <w:t>3) and (6) are offences of strict liability.</w:t>
      </w:r>
    </w:p>
    <w:p w14:paraId="45374AD7"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753F02DA"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0D5D62DA" w14:textId="2BFF8B33" w:rsidR="00914005" w:rsidRPr="00D3130E" w:rsidRDefault="00914005" w:rsidP="00F662BC">
      <w:pPr>
        <w:pStyle w:val="ActHead5"/>
      </w:pPr>
      <w:bookmarkStart w:id="96" w:name="_Toc172384112"/>
      <w:r w:rsidRPr="00367EEE">
        <w:rPr>
          <w:rStyle w:val="CharSectno"/>
        </w:rPr>
        <w:lastRenderedPageBreak/>
        <w:t>142</w:t>
      </w:r>
      <w:r w:rsidRPr="00D3130E">
        <w:t xml:space="preserve">  The Regulator may formulate a scheme for the winding</w:t>
      </w:r>
      <w:r w:rsidR="00367EEE">
        <w:noBreakHyphen/>
      </w:r>
      <w:r w:rsidRPr="00D3130E">
        <w:t>up or dissolution, or both, of a superannuation entity</w:t>
      </w:r>
      <w:bookmarkEnd w:id="96"/>
    </w:p>
    <w:p w14:paraId="52A61033" w14:textId="77777777" w:rsidR="00914005" w:rsidRPr="00D3130E" w:rsidRDefault="00914005">
      <w:pPr>
        <w:pStyle w:val="SubsectionHead"/>
      </w:pPr>
      <w:r w:rsidRPr="00D3130E">
        <w:t xml:space="preserve">Schemes </w:t>
      </w:r>
    </w:p>
    <w:p w14:paraId="47C8478C" w14:textId="377FE452" w:rsidR="00914005" w:rsidRPr="00D3130E" w:rsidRDefault="00914005">
      <w:pPr>
        <w:pStyle w:val="subsection"/>
      </w:pPr>
      <w:r w:rsidRPr="00D3130E">
        <w:tab/>
        <w:t>(1)</w:t>
      </w:r>
      <w:r w:rsidRPr="00D3130E">
        <w:tab/>
        <w:t xml:space="preserve">If a person is appointed under this </w:t>
      </w:r>
      <w:r w:rsidR="00A269B2" w:rsidRPr="00D3130E">
        <w:t>Part</w:t>
      </w:r>
      <w:r w:rsidR="00F94521" w:rsidRPr="00D3130E">
        <w:t xml:space="preserve"> </w:t>
      </w:r>
      <w:r w:rsidRPr="00D3130E">
        <w:t xml:space="preserve">to act as trustee of a superannuation entity, the Regulator may, by </w:t>
      </w:r>
      <w:r w:rsidR="009B343C" w:rsidRPr="00D3130E">
        <w:t>legislative instrument</w:t>
      </w:r>
      <w:r w:rsidRPr="00D3130E">
        <w:t>, formulate a scheme for the winding</w:t>
      </w:r>
      <w:r w:rsidR="00367EEE">
        <w:noBreakHyphen/>
      </w:r>
      <w:r w:rsidRPr="00D3130E">
        <w:t>up or dissolution, or both, of the entity.</w:t>
      </w:r>
    </w:p>
    <w:p w14:paraId="696DA996" w14:textId="77777777" w:rsidR="00914005" w:rsidRPr="00D3130E" w:rsidRDefault="00914005">
      <w:pPr>
        <w:pStyle w:val="SubsectionHead"/>
      </w:pPr>
      <w:r w:rsidRPr="00D3130E">
        <w:t xml:space="preserve">Vacancies </w:t>
      </w:r>
    </w:p>
    <w:p w14:paraId="2F0FD6A1" w14:textId="77777777" w:rsidR="00914005" w:rsidRPr="00D3130E" w:rsidRDefault="00914005">
      <w:pPr>
        <w:pStyle w:val="subsection"/>
      </w:pPr>
      <w:r w:rsidRPr="00D3130E">
        <w:tab/>
        <w:t>(2)</w:t>
      </w:r>
      <w:r w:rsidRPr="00D3130E">
        <w:tab/>
        <w:t xml:space="preserve">Without limiting </w:t>
      </w:r>
      <w:r w:rsidR="00C43295" w:rsidRPr="00D3130E">
        <w:t>subsection (</w:t>
      </w:r>
      <w:r w:rsidRPr="00D3130E">
        <w:t>1), a scheme may make provision for and in relation to prohibiting the appointment of a person to fill a vacancy in the position of trustee.</w:t>
      </w:r>
    </w:p>
    <w:p w14:paraId="0DA9B0FD" w14:textId="77777777" w:rsidR="00914005" w:rsidRPr="00D3130E" w:rsidRDefault="00914005">
      <w:pPr>
        <w:pStyle w:val="SubsectionHead"/>
      </w:pPr>
      <w:r w:rsidRPr="00D3130E">
        <w:t xml:space="preserve">Contravention of scheme </w:t>
      </w:r>
    </w:p>
    <w:p w14:paraId="41F78CDD" w14:textId="77777777" w:rsidR="00914005" w:rsidRPr="00D3130E" w:rsidRDefault="00914005">
      <w:pPr>
        <w:pStyle w:val="subsection"/>
      </w:pPr>
      <w:r w:rsidRPr="00D3130E">
        <w:tab/>
        <w:t>(3)</w:t>
      </w:r>
      <w:r w:rsidRPr="00D3130E">
        <w:tab/>
        <w:t>A person must not intentionally or recklessly contravene the provisions of a scheme formulated under this section.</w:t>
      </w:r>
    </w:p>
    <w:p w14:paraId="50E3C18B" w14:textId="77777777" w:rsidR="00914005" w:rsidRPr="00D3130E" w:rsidRDefault="00914005">
      <w:pPr>
        <w:pStyle w:val="Penalty"/>
      </w:pPr>
      <w:r w:rsidRPr="00D3130E">
        <w:t>Penalty:</w:t>
      </w:r>
      <w:r w:rsidRPr="00D3130E">
        <w:tab/>
        <w:t>100 penalty units.</w:t>
      </w:r>
    </w:p>
    <w:p w14:paraId="4C84C15F"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BFB251E" w14:textId="77777777" w:rsidR="00914005" w:rsidRPr="00D3130E" w:rsidRDefault="00914005">
      <w:pPr>
        <w:pStyle w:val="SubsectionHead"/>
      </w:pPr>
      <w:r w:rsidRPr="00D3130E">
        <w:t xml:space="preserve">Notification </w:t>
      </w:r>
    </w:p>
    <w:p w14:paraId="0CCBADF1" w14:textId="77777777" w:rsidR="00914005" w:rsidRPr="00D3130E" w:rsidRDefault="00914005">
      <w:pPr>
        <w:pStyle w:val="subsection"/>
      </w:pPr>
      <w:r w:rsidRPr="00D3130E">
        <w:tab/>
        <w:t>(4)</w:t>
      </w:r>
      <w:r w:rsidRPr="00D3130E">
        <w:tab/>
        <w:t xml:space="preserve">The Regulator must give a copy of an instrument under </w:t>
      </w:r>
      <w:r w:rsidR="00C43295" w:rsidRPr="00D3130E">
        <w:t>subsection (</w:t>
      </w:r>
      <w:r w:rsidRPr="00D3130E">
        <w:t>1) to the acting trustee.</w:t>
      </w:r>
    </w:p>
    <w:p w14:paraId="7CDCB94F" w14:textId="77777777" w:rsidR="00914005" w:rsidRPr="00D3130E" w:rsidRDefault="00914005">
      <w:pPr>
        <w:pStyle w:val="SubsectionHead"/>
      </w:pPr>
      <w:r w:rsidRPr="00D3130E">
        <w:t xml:space="preserve">Beneficiaries to be told </w:t>
      </w:r>
    </w:p>
    <w:p w14:paraId="3ABE05D5" w14:textId="753AA07E" w:rsidR="00914005" w:rsidRPr="00D3130E" w:rsidRDefault="00914005">
      <w:pPr>
        <w:pStyle w:val="subsection"/>
      </w:pPr>
      <w:r w:rsidRPr="00D3130E">
        <w:tab/>
        <w:t>(5)</w:t>
      </w:r>
      <w:r w:rsidRPr="00D3130E">
        <w:tab/>
        <w:t xml:space="preserve">Without limiting </w:t>
      </w:r>
      <w:r w:rsidR="00367EEE">
        <w:t>section 1</w:t>
      </w:r>
      <w:r w:rsidRPr="00D3130E">
        <w:t xml:space="preserve">41, the Regulator may give a direction under that section to the acting trustee requiring the acting trustee to tell beneficiaries in the entity about an instrument under </w:t>
      </w:r>
      <w:r w:rsidR="00C43295" w:rsidRPr="00D3130E">
        <w:t>subsection (</w:t>
      </w:r>
      <w:r w:rsidRPr="00D3130E">
        <w:t>1).</w:t>
      </w:r>
    </w:p>
    <w:p w14:paraId="26F29938" w14:textId="77777777" w:rsidR="00914005" w:rsidRPr="00D3130E" w:rsidRDefault="00914005">
      <w:pPr>
        <w:pStyle w:val="SubsectionHead"/>
      </w:pPr>
      <w:r w:rsidRPr="00D3130E">
        <w:lastRenderedPageBreak/>
        <w:t xml:space="preserve">Copies to be supplied </w:t>
      </w:r>
    </w:p>
    <w:p w14:paraId="43ECAED8" w14:textId="77777777" w:rsidR="00914005" w:rsidRPr="00D3130E" w:rsidRDefault="00914005">
      <w:pPr>
        <w:pStyle w:val="subsection"/>
      </w:pPr>
      <w:r w:rsidRPr="00D3130E">
        <w:tab/>
        <w:t>(6)</w:t>
      </w:r>
      <w:r w:rsidRPr="00D3130E">
        <w:tab/>
        <w:t xml:space="preserve">A person whose interests are affected by an instrument under </w:t>
      </w:r>
      <w:r w:rsidR="00C43295" w:rsidRPr="00D3130E">
        <w:t>subsection (</w:t>
      </w:r>
      <w:r w:rsidRPr="00D3130E">
        <w:t>1) may request the Regulator to give the person a copy of the instrument. The Regulator must comply with the request.</w:t>
      </w:r>
    </w:p>
    <w:p w14:paraId="23E135D6" w14:textId="77777777" w:rsidR="00E96D95" w:rsidRPr="00D3130E" w:rsidRDefault="00E96D95" w:rsidP="00E96D95">
      <w:pPr>
        <w:pStyle w:val="SubsectionHead"/>
      </w:pPr>
      <w:r w:rsidRPr="00D3130E">
        <w:t>Publishing notice</w:t>
      </w:r>
    </w:p>
    <w:p w14:paraId="11DB2312" w14:textId="77777777" w:rsidR="00E96D95" w:rsidRPr="00D3130E" w:rsidRDefault="00E96D95" w:rsidP="00E96D95">
      <w:pPr>
        <w:pStyle w:val="subsection"/>
      </w:pPr>
      <w:r w:rsidRPr="00D3130E">
        <w:tab/>
        <w:t>(7)</w:t>
      </w:r>
      <w:r w:rsidRPr="00D3130E">
        <w:tab/>
        <w:t>The Regulator must publish notice of the making of each instrument under subsection (1) in a manner that results in the notice being accessible to the public and reasonably prominent.</w:t>
      </w:r>
    </w:p>
    <w:p w14:paraId="36A4CCED" w14:textId="77777777" w:rsidR="00912295" w:rsidRPr="00D3130E" w:rsidRDefault="00912295" w:rsidP="00F94521">
      <w:pPr>
        <w:pStyle w:val="ActHead2"/>
        <w:pageBreakBefore/>
      </w:pPr>
      <w:bookmarkStart w:id="97" w:name="_Toc172384113"/>
      <w:r w:rsidRPr="00367EEE">
        <w:rPr>
          <w:rStyle w:val="CharPartNo"/>
        </w:rPr>
        <w:lastRenderedPageBreak/>
        <w:t>Part</w:t>
      </w:r>
      <w:r w:rsidR="00C43295" w:rsidRPr="00367EEE">
        <w:rPr>
          <w:rStyle w:val="CharPartNo"/>
        </w:rPr>
        <w:t> </w:t>
      </w:r>
      <w:r w:rsidRPr="00367EEE">
        <w:rPr>
          <w:rStyle w:val="CharPartNo"/>
        </w:rPr>
        <w:t>18</w:t>
      </w:r>
      <w:r w:rsidRPr="00D3130E">
        <w:t>—</w:t>
      </w:r>
      <w:r w:rsidRPr="00367EEE">
        <w:rPr>
          <w:rStyle w:val="CharPartText"/>
        </w:rPr>
        <w:t>Amalgamation of funds</w:t>
      </w:r>
      <w:bookmarkEnd w:id="97"/>
    </w:p>
    <w:p w14:paraId="6B56658E" w14:textId="77777777" w:rsidR="00912295" w:rsidRPr="00D3130E" w:rsidRDefault="00A269B2" w:rsidP="00912295">
      <w:pPr>
        <w:pStyle w:val="Header"/>
      </w:pPr>
      <w:r w:rsidRPr="00367EEE">
        <w:rPr>
          <w:rStyle w:val="CharDivNo"/>
        </w:rPr>
        <w:t xml:space="preserve"> </w:t>
      </w:r>
      <w:r w:rsidRPr="00367EEE">
        <w:rPr>
          <w:rStyle w:val="CharDivText"/>
        </w:rPr>
        <w:t xml:space="preserve"> </w:t>
      </w:r>
    </w:p>
    <w:p w14:paraId="6C82E109" w14:textId="77777777" w:rsidR="00912295" w:rsidRPr="00D3130E" w:rsidRDefault="00912295" w:rsidP="00F662BC">
      <w:pPr>
        <w:pStyle w:val="ActHead5"/>
      </w:pPr>
      <w:bookmarkStart w:id="98" w:name="_Toc172384114"/>
      <w:r w:rsidRPr="00367EEE">
        <w:rPr>
          <w:rStyle w:val="CharSectno"/>
        </w:rPr>
        <w:t>143</w:t>
      </w:r>
      <w:r w:rsidRPr="00D3130E">
        <w:t xml:space="preserve">  Object of Part</w:t>
      </w:r>
      <w:bookmarkEnd w:id="98"/>
    </w:p>
    <w:p w14:paraId="73FFF833" w14:textId="77777777" w:rsidR="00912295" w:rsidRPr="00D3130E" w:rsidRDefault="00912295" w:rsidP="00912295">
      <w:pPr>
        <w:pStyle w:val="subsection"/>
      </w:pPr>
      <w:r w:rsidRPr="00D3130E">
        <w:tab/>
      </w:r>
      <w:r w:rsidRPr="00D3130E">
        <w:tab/>
        <w:t xml:space="preserve">The object of this </w:t>
      </w:r>
      <w:r w:rsidR="008E5889" w:rsidRPr="00D3130E">
        <w:t>Part i</w:t>
      </w:r>
      <w:r w:rsidRPr="00D3130E">
        <w:t>s to empower APRA to approve, in certain circumstances, the transfer of all benefits of members and beneficiaries in a regulated superannuation fund or approved deposit fund to another regulated superannuation fund or approved deposit fund.</w:t>
      </w:r>
    </w:p>
    <w:p w14:paraId="3DE1A5F4" w14:textId="77777777" w:rsidR="00912295" w:rsidRPr="00D3130E" w:rsidRDefault="00912295" w:rsidP="00F662BC">
      <w:pPr>
        <w:pStyle w:val="ActHead5"/>
      </w:pPr>
      <w:bookmarkStart w:id="99" w:name="_Toc172384115"/>
      <w:r w:rsidRPr="00367EEE">
        <w:rPr>
          <w:rStyle w:val="CharSectno"/>
        </w:rPr>
        <w:t>144</w:t>
      </w:r>
      <w:r w:rsidRPr="00D3130E">
        <w:t xml:space="preserve">  Benefits may be transferred to a new fund with APRA’s approval etc.</w:t>
      </w:r>
      <w:bookmarkEnd w:id="99"/>
    </w:p>
    <w:p w14:paraId="14A84B00" w14:textId="77777777" w:rsidR="00912295" w:rsidRPr="00D3130E" w:rsidRDefault="00912295" w:rsidP="00912295">
      <w:pPr>
        <w:pStyle w:val="subsection"/>
      </w:pPr>
      <w:r w:rsidRPr="00D3130E">
        <w:tab/>
        <w:t>(1)</w:t>
      </w:r>
      <w:r w:rsidRPr="00D3130E">
        <w:tab/>
        <w:t xml:space="preserve">All benefits of members and beneficiaries in a regulated superannuation fund or approved deposit fund (the </w:t>
      </w:r>
      <w:r w:rsidRPr="00D3130E">
        <w:rPr>
          <w:b/>
          <w:i/>
        </w:rPr>
        <w:t>transferor fund</w:t>
      </w:r>
      <w:r w:rsidRPr="00D3130E">
        <w:t xml:space="preserve">) may be transferred to another regulated superannuation fund or approved deposit fund (the </w:t>
      </w:r>
      <w:r w:rsidRPr="00D3130E">
        <w:rPr>
          <w:b/>
          <w:i/>
        </w:rPr>
        <w:t>transferee fund</w:t>
      </w:r>
      <w:r w:rsidRPr="00D3130E">
        <w:t>) if:</w:t>
      </w:r>
    </w:p>
    <w:p w14:paraId="1751EBCF" w14:textId="77777777" w:rsidR="00912295" w:rsidRPr="00D3130E" w:rsidRDefault="00912295" w:rsidP="00912295">
      <w:pPr>
        <w:pStyle w:val="paragraph"/>
      </w:pPr>
      <w:r w:rsidRPr="00D3130E">
        <w:tab/>
        <w:t>(a)</w:t>
      </w:r>
      <w:r w:rsidRPr="00D3130E">
        <w:tab/>
        <w:t>APRA approves the transfer under this Part; and</w:t>
      </w:r>
    </w:p>
    <w:p w14:paraId="3CD02F81" w14:textId="77777777" w:rsidR="00912295" w:rsidRPr="00D3130E" w:rsidRDefault="00912295" w:rsidP="00912295">
      <w:pPr>
        <w:pStyle w:val="paragraph"/>
      </w:pPr>
      <w:r w:rsidRPr="00D3130E">
        <w:rPr>
          <w:i/>
        </w:rPr>
        <w:tab/>
      </w:r>
      <w:r w:rsidRPr="00D3130E">
        <w:t>(b)</w:t>
      </w:r>
      <w:r w:rsidRPr="00D3130E">
        <w:tab/>
        <w:t>the transfer takes place under an arrangement between all the trustees of the transferor fund and:</w:t>
      </w:r>
    </w:p>
    <w:p w14:paraId="19BB3066" w14:textId="77777777" w:rsidR="00912295" w:rsidRPr="00D3130E" w:rsidRDefault="00912295" w:rsidP="00912295">
      <w:pPr>
        <w:pStyle w:val="paragraphsub"/>
      </w:pPr>
      <w:r w:rsidRPr="00D3130E">
        <w:tab/>
        <w:t>(i)</w:t>
      </w:r>
      <w:r w:rsidRPr="00D3130E">
        <w:tab/>
        <w:t>if the trustee of the transferee fund is a body corporate—the RSE licensee of the transferee fund; or</w:t>
      </w:r>
    </w:p>
    <w:p w14:paraId="3D3C65F0" w14:textId="77777777" w:rsidR="00912295" w:rsidRPr="00D3130E" w:rsidRDefault="00912295" w:rsidP="00912295">
      <w:pPr>
        <w:pStyle w:val="paragraphsub"/>
      </w:pPr>
      <w:r w:rsidRPr="00D3130E">
        <w:tab/>
        <w:t>(ii)</w:t>
      </w:r>
      <w:r w:rsidRPr="00D3130E">
        <w:tab/>
        <w:t>if there is a group of individual trustees of the transferee fund that is an RSE licensee—all of the individual trustees of the transferee fund.</w:t>
      </w:r>
    </w:p>
    <w:p w14:paraId="511F7A75" w14:textId="77777777" w:rsidR="00912295" w:rsidRPr="00D3130E" w:rsidRDefault="00912295" w:rsidP="00912295">
      <w:pPr>
        <w:pStyle w:val="subsection"/>
      </w:pPr>
      <w:r w:rsidRPr="00D3130E">
        <w:tab/>
        <w:t>(2)</w:t>
      </w:r>
      <w:r w:rsidRPr="00D3130E">
        <w:tab/>
        <w:t>This section does not affect the transfer of any benefits in a superannuation fund or approved deposit fund under any other provision of this Act or under the regulations.</w:t>
      </w:r>
    </w:p>
    <w:p w14:paraId="3FA9C547" w14:textId="77777777" w:rsidR="00912295" w:rsidRPr="00D3130E" w:rsidRDefault="00912295" w:rsidP="00F662BC">
      <w:pPr>
        <w:pStyle w:val="ActHead5"/>
      </w:pPr>
      <w:bookmarkStart w:id="100" w:name="_Toc172384116"/>
      <w:r w:rsidRPr="00367EEE">
        <w:rPr>
          <w:rStyle w:val="CharSectno"/>
        </w:rPr>
        <w:t>145</w:t>
      </w:r>
      <w:r w:rsidRPr="00D3130E">
        <w:t xml:space="preserve">  Application for approval of transfer</w:t>
      </w:r>
      <w:bookmarkEnd w:id="100"/>
    </w:p>
    <w:p w14:paraId="6F020869" w14:textId="77777777" w:rsidR="00912295" w:rsidRPr="00D3130E" w:rsidRDefault="00912295" w:rsidP="00912295">
      <w:pPr>
        <w:pStyle w:val="subsection"/>
      </w:pPr>
      <w:r w:rsidRPr="00D3130E">
        <w:tab/>
        <w:t>(1)</w:t>
      </w:r>
      <w:r w:rsidRPr="00D3130E">
        <w:tab/>
        <w:t>An application to APRA for approval of the transfer of all benefits of members and beneficiaries in the transferor fund to the transferee fund may be made by all the trustees of the transferor fund and:</w:t>
      </w:r>
    </w:p>
    <w:p w14:paraId="3C099942" w14:textId="77777777" w:rsidR="00912295" w:rsidRPr="00D3130E" w:rsidRDefault="00912295" w:rsidP="00912295">
      <w:pPr>
        <w:pStyle w:val="paragraph"/>
      </w:pPr>
      <w:r w:rsidRPr="00D3130E">
        <w:lastRenderedPageBreak/>
        <w:tab/>
        <w:t>(a)</w:t>
      </w:r>
      <w:r w:rsidRPr="00D3130E">
        <w:tab/>
        <w:t>if the trustee of the transferee fund is a body corporate—the RSE licensee of the transferee fund; or</w:t>
      </w:r>
    </w:p>
    <w:p w14:paraId="57494F38" w14:textId="77777777" w:rsidR="00912295" w:rsidRPr="00D3130E" w:rsidRDefault="00912295" w:rsidP="00912295">
      <w:pPr>
        <w:pStyle w:val="paragraph"/>
      </w:pPr>
      <w:r w:rsidRPr="00D3130E">
        <w:tab/>
        <w:t>(b)</w:t>
      </w:r>
      <w:r w:rsidRPr="00D3130E">
        <w:tab/>
        <w:t>if there is a group of individual trustees of the transferee fund that is an RSE licensee—all of the individual trustees of the transferee fund.</w:t>
      </w:r>
    </w:p>
    <w:p w14:paraId="3270F3CE" w14:textId="77777777" w:rsidR="00912295" w:rsidRPr="00D3130E" w:rsidRDefault="00912295" w:rsidP="00912295">
      <w:pPr>
        <w:pStyle w:val="subsection"/>
      </w:pPr>
      <w:r w:rsidRPr="00D3130E">
        <w:tab/>
        <w:t>(2)</w:t>
      </w:r>
      <w:r w:rsidRPr="00D3130E">
        <w:tab/>
        <w:t>The application must be in the approved form.</w:t>
      </w:r>
    </w:p>
    <w:p w14:paraId="32460539" w14:textId="77777777" w:rsidR="00912295" w:rsidRPr="00D3130E" w:rsidRDefault="00912295" w:rsidP="00F662BC">
      <w:pPr>
        <w:pStyle w:val="ActHead5"/>
      </w:pPr>
      <w:bookmarkStart w:id="101" w:name="_Toc172384117"/>
      <w:r w:rsidRPr="00367EEE">
        <w:rPr>
          <w:rStyle w:val="CharSectno"/>
        </w:rPr>
        <w:t>146</w:t>
      </w:r>
      <w:r w:rsidRPr="00D3130E">
        <w:t xml:space="preserve">  Approval of transfer</w:t>
      </w:r>
      <w:bookmarkEnd w:id="101"/>
    </w:p>
    <w:p w14:paraId="434317F3" w14:textId="605DF34B" w:rsidR="00912295" w:rsidRPr="00D3130E" w:rsidRDefault="00912295" w:rsidP="00912295">
      <w:pPr>
        <w:pStyle w:val="subsection"/>
      </w:pPr>
      <w:r w:rsidRPr="00D3130E">
        <w:tab/>
      </w:r>
      <w:r w:rsidRPr="00D3130E">
        <w:tab/>
      </w:r>
      <w:r w:rsidR="004F7CB2" w:rsidRPr="00D3130E">
        <w:t>APRA may</w:t>
      </w:r>
      <w:r w:rsidRPr="00D3130E">
        <w:t xml:space="preserve"> approve the transfer of all benefits of members and beneficiaries in the transferor fund to the transferee fund in accordance with an application under </w:t>
      </w:r>
      <w:r w:rsidR="00367EEE">
        <w:t>section 1</w:t>
      </w:r>
      <w:r w:rsidRPr="00D3130E">
        <w:t>45 if, and only if, APRA is satisfied that:</w:t>
      </w:r>
    </w:p>
    <w:p w14:paraId="7FFAA09D" w14:textId="77777777" w:rsidR="00912295" w:rsidRPr="00D3130E" w:rsidRDefault="00912295" w:rsidP="00912295">
      <w:pPr>
        <w:pStyle w:val="paragraph"/>
      </w:pPr>
      <w:r w:rsidRPr="00D3130E">
        <w:tab/>
        <w:t>(a)</w:t>
      </w:r>
      <w:r w:rsidRPr="00D3130E">
        <w:tab/>
        <w:t>either:</w:t>
      </w:r>
    </w:p>
    <w:p w14:paraId="4CF090FC" w14:textId="77777777" w:rsidR="00912295" w:rsidRPr="00D3130E" w:rsidRDefault="00912295" w:rsidP="00912295">
      <w:pPr>
        <w:pStyle w:val="paragraphsub"/>
      </w:pPr>
      <w:r w:rsidRPr="00D3130E">
        <w:tab/>
        <w:t>(i)</w:t>
      </w:r>
      <w:r w:rsidRPr="00D3130E">
        <w:tab/>
        <w:t>reasonable attempts to bring about the transfer under another provision of this Act or under the regulations have failed; or</w:t>
      </w:r>
    </w:p>
    <w:p w14:paraId="43F6E764" w14:textId="5AF4D1B0" w:rsidR="00912295" w:rsidRPr="00D3130E" w:rsidRDefault="00912295" w:rsidP="00912295">
      <w:pPr>
        <w:pStyle w:val="paragraphsub"/>
      </w:pPr>
      <w:r w:rsidRPr="00D3130E">
        <w:tab/>
        <w:t>(ii)</w:t>
      </w:r>
      <w:r w:rsidRPr="00D3130E">
        <w:tab/>
        <w:t xml:space="preserve">the transfer would take place under a scheme formulated under </w:t>
      </w:r>
      <w:r w:rsidR="00367EEE">
        <w:t>section 1</w:t>
      </w:r>
      <w:r w:rsidRPr="00D3130E">
        <w:t>42; and</w:t>
      </w:r>
    </w:p>
    <w:p w14:paraId="7217CAFB" w14:textId="77777777" w:rsidR="00912295" w:rsidRPr="00D3130E" w:rsidRDefault="00912295" w:rsidP="00912295">
      <w:pPr>
        <w:pStyle w:val="paragraph"/>
      </w:pPr>
      <w:r w:rsidRPr="00D3130E">
        <w:tab/>
        <w:t>(b)</w:t>
      </w:r>
      <w:r w:rsidRPr="00D3130E">
        <w:tab/>
        <w:t>the transfer is reasonable in all the circumstances, having regard to:</w:t>
      </w:r>
    </w:p>
    <w:p w14:paraId="15D2EF5B" w14:textId="77777777" w:rsidR="00912295" w:rsidRPr="00D3130E" w:rsidRDefault="00912295" w:rsidP="00912295">
      <w:pPr>
        <w:pStyle w:val="paragraphsub"/>
      </w:pPr>
      <w:r w:rsidRPr="00D3130E">
        <w:tab/>
        <w:t>(i)</w:t>
      </w:r>
      <w:r w:rsidRPr="00D3130E">
        <w:tab/>
        <w:t>the benefit entitlements of members and beneficiaries under the governing rules of the transferor fund; and</w:t>
      </w:r>
    </w:p>
    <w:p w14:paraId="58352663" w14:textId="77777777" w:rsidR="00912295" w:rsidRPr="00D3130E" w:rsidRDefault="00912295" w:rsidP="00912295">
      <w:pPr>
        <w:pStyle w:val="paragraphsub"/>
      </w:pPr>
      <w:r w:rsidRPr="00D3130E">
        <w:tab/>
        <w:t>(ii)</w:t>
      </w:r>
      <w:r w:rsidRPr="00D3130E">
        <w:tab/>
        <w:t>the likely effect on the amount of those entitlements if those members and beneficiaries were to remain members and beneficiaries of the transferor fund; and</w:t>
      </w:r>
    </w:p>
    <w:p w14:paraId="0A0E83E0" w14:textId="77777777" w:rsidR="00912295" w:rsidRPr="00D3130E" w:rsidRDefault="00912295" w:rsidP="00912295">
      <w:pPr>
        <w:pStyle w:val="paragraphsub"/>
      </w:pPr>
      <w:r w:rsidRPr="00D3130E">
        <w:tab/>
        <w:t>(iii)</w:t>
      </w:r>
      <w:r w:rsidRPr="00D3130E">
        <w:tab/>
        <w:t>the benefit entitlements of members and beneficiaries under the governing rules of the transferee fund; and</w:t>
      </w:r>
    </w:p>
    <w:p w14:paraId="69E5EF08" w14:textId="77777777" w:rsidR="00912295" w:rsidRPr="00D3130E" w:rsidRDefault="00912295" w:rsidP="00912295">
      <w:pPr>
        <w:pStyle w:val="paragraphsub"/>
      </w:pPr>
      <w:r w:rsidRPr="00D3130E">
        <w:tab/>
        <w:t>(iv)</w:t>
      </w:r>
      <w:r w:rsidRPr="00D3130E">
        <w:tab/>
        <w:t>the value of the assets transferred from the transferor fund to the transferee fund under the arrangement referred to in paragraph</w:t>
      </w:r>
      <w:r w:rsidR="00C43295" w:rsidRPr="00D3130E">
        <w:t> </w:t>
      </w:r>
      <w:r w:rsidRPr="00D3130E">
        <w:t>144(1)(b); and</w:t>
      </w:r>
    </w:p>
    <w:p w14:paraId="350FEAC3" w14:textId="77777777" w:rsidR="00912295" w:rsidRPr="00D3130E" w:rsidRDefault="00912295" w:rsidP="00912295">
      <w:pPr>
        <w:pStyle w:val="paragraph"/>
      </w:pPr>
      <w:r w:rsidRPr="00D3130E">
        <w:tab/>
        <w:t>(c)</w:t>
      </w:r>
      <w:r w:rsidRPr="00D3130E">
        <w:tab/>
        <w:t>the transfer would not adversely affect the interests of the members and beneficiaries of the transferee fund; and</w:t>
      </w:r>
    </w:p>
    <w:p w14:paraId="3EAE010C" w14:textId="77777777" w:rsidR="00912295" w:rsidRPr="00D3130E" w:rsidRDefault="00912295" w:rsidP="00912295">
      <w:pPr>
        <w:pStyle w:val="paragraph"/>
      </w:pPr>
      <w:r w:rsidRPr="00D3130E">
        <w:tab/>
        <w:t>(d)</w:t>
      </w:r>
      <w:r w:rsidRPr="00D3130E">
        <w:tab/>
        <w:t>the transferee fund has an RSE licensee.</w:t>
      </w:r>
    </w:p>
    <w:p w14:paraId="346B0AC4" w14:textId="77777777" w:rsidR="00912295" w:rsidRPr="00D3130E" w:rsidRDefault="00912295" w:rsidP="00D13A49">
      <w:pPr>
        <w:pStyle w:val="ActHead5"/>
      </w:pPr>
      <w:bookmarkStart w:id="102" w:name="_Toc172384118"/>
      <w:r w:rsidRPr="00367EEE">
        <w:rPr>
          <w:rStyle w:val="CharSectno"/>
        </w:rPr>
        <w:lastRenderedPageBreak/>
        <w:t>147</w:t>
      </w:r>
      <w:r w:rsidRPr="00D3130E">
        <w:t xml:space="preserve">  Cessation of rights against transferor fund</w:t>
      </w:r>
      <w:bookmarkEnd w:id="102"/>
    </w:p>
    <w:p w14:paraId="0988E024" w14:textId="77777777" w:rsidR="00912295" w:rsidRPr="00D3130E" w:rsidRDefault="00912295" w:rsidP="0095520B">
      <w:pPr>
        <w:pStyle w:val="subsection"/>
      </w:pPr>
      <w:r w:rsidRPr="00D3130E">
        <w:tab/>
      </w:r>
      <w:r w:rsidRPr="00D3130E">
        <w:tab/>
        <w:t>If the benefits of members and beneficiaries in a transferor fund are transferred to a transferee fund under this Part:</w:t>
      </w:r>
    </w:p>
    <w:p w14:paraId="630B7DDF" w14:textId="77777777" w:rsidR="00912295" w:rsidRPr="00D3130E" w:rsidRDefault="00912295" w:rsidP="0095520B">
      <w:pPr>
        <w:pStyle w:val="paragraph"/>
      </w:pPr>
      <w:r w:rsidRPr="00D3130E">
        <w:tab/>
        <w:t>(a)</w:t>
      </w:r>
      <w:r w:rsidRPr="00D3130E">
        <w:tab/>
        <w:t>the members and beneficiaries cease to have rights against the transferor fund; and</w:t>
      </w:r>
    </w:p>
    <w:p w14:paraId="4AE8C813" w14:textId="77777777" w:rsidR="00912295" w:rsidRPr="00D3130E" w:rsidRDefault="00912295" w:rsidP="0095520B">
      <w:pPr>
        <w:pStyle w:val="paragraph"/>
        <w:keepNext/>
      </w:pPr>
      <w:r w:rsidRPr="00D3130E">
        <w:tab/>
        <w:t>(b)</w:t>
      </w:r>
      <w:r w:rsidRPr="00D3130E">
        <w:tab/>
        <w:t>if:</w:t>
      </w:r>
    </w:p>
    <w:p w14:paraId="5F50689A" w14:textId="77777777" w:rsidR="00912295" w:rsidRPr="00D3130E" w:rsidRDefault="00912295" w:rsidP="00912295">
      <w:pPr>
        <w:pStyle w:val="paragraphsub"/>
      </w:pPr>
      <w:r w:rsidRPr="00D3130E">
        <w:tab/>
        <w:t>(i)</w:t>
      </w:r>
      <w:r w:rsidRPr="00D3130E">
        <w:tab/>
        <w:t>immediately before the transfer occurred, another person had a contingent right against the transferor fund to a death or disability benefit; and</w:t>
      </w:r>
    </w:p>
    <w:p w14:paraId="2AC9C4C6" w14:textId="77777777" w:rsidR="00912295" w:rsidRPr="00D3130E" w:rsidRDefault="00912295" w:rsidP="00912295">
      <w:pPr>
        <w:pStyle w:val="paragraphsub"/>
      </w:pPr>
      <w:r w:rsidRPr="00D3130E">
        <w:tab/>
        <w:t>(ii)</w:t>
      </w:r>
      <w:r w:rsidRPr="00D3130E">
        <w:tab/>
        <w:t>the contingent right was derived from a member’s or beneficiary’s capacity as a member or beneficiary of the transferor fund;</w:t>
      </w:r>
    </w:p>
    <w:p w14:paraId="198E97D4" w14:textId="77777777" w:rsidR="00912295" w:rsidRPr="00D3130E" w:rsidRDefault="00912295" w:rsidP="00912295">
      <w:pPr>
        <w:pStyle w:val="paragraph"/>
      </w:pPr>
      <w:r w:rsidRPr="00D3130E">
        <w:tab/>
      </w:r>
      <w:r w:rsidRPr="00D3130E">
        <w:tab/>
        <w:t>the other person ceases to have the contingent right against the transferor fund.</w:t>
      </w:r>
    </w:p>
    <w:p w14:paraId="0E6366D4" w14:textId="604FEDBE" w:rsidR="00912295" w:rsidRPr="00D3130E" w:rsidRDefault="00912295" w:rsidP="00912295">
      <w:pPr>
        <w:pStyle w:val="subsection2"/>
      </w:pPr>
      <w:r w:rsidRPr="00D3130E">
        <w:t xml:space="preserve">To avoid doubt, a reference in </w:t>
      </w:r>
      <w:r w:rsidR="00A619E7" w:rsidRPr="00D3130E">
        <w:t>paragraph (</w:t>
      </w:r>
      <w:r w:rsidRPr="00D3130E">
        <w:t>a) to a right against the transferor fund includes a reference to a contingent right to a death or disability benefit.</w:t>
      </w:r>
    </w:p>
    <w:p w14:paraId="166C7915" w14:textId="77777777" w:rsidR="00914005" w:rsidRPr="00D3130E" w:rsidRDefault="00914005" w:rsidP="00F94521">
      <w:pPr>
        <w:pStyle w:val="ActHead2"/>
        <w:pageBreakBefore/>
      </w:pPr>
      <w:bookmarkStart w:id="103" w:name="_Toc172384119"/>
      <w:r w:rsidRPr="00367EEE">
        <w:rPr>
          <w:rStyle w:val="CharPartNo"/>
        </w:rPr>
        <w:lastRenderedPageBreak/>
        <w:t>Part</w:t>
      </w:r>
      <w:r w:rsidR="00C43295" w:rsidRPr="00367EEE">
        <w:rPr>
          <w:rStyle w:val="CharPartNo"/>
        </w:rPr>
        <w:t> </w:t>
      </w:r>
      <w:r w:rsidRPr="00367EEE">
        <w:rPr>
          <w:rStyle w:val="CharPartNo"/>
        </w:rPr>
        <w:t>19</w:t>
      </w:r>
      <w:r w:rsidRPr="00D3130E">
        <w:t>—</w:t>
      </w:r>
      <w:r w:rsidRPr="00367EEE">
        <w:rPr>
          <w:rStyle w:val="CharPartText"/>
        </w:rPr>
        <w:t>Public offer entities: provisions relating to superannuation interests</w:t>
      </w:r>
      <w:bookmarkEnd w:id="103"/>
    </w:p>
    <w:p w14:paraId="5A6DD898" w14:textId="77777777" w:rsidR="00914005" w:rsidRPr="00D3130E" w:rsidRDefault="007B1F64" w:rsidP="00F662BC">
      <w:pPr>
        <w:pStyle w:val="ActHead3"/>
      </w:pPr>
      <w:bookmarkStart w:id="104" w:name="_Toc172384120"/>
      <w:r w:rsidRPr="00367EEE">
        <w:rPr>
          <w:rStyle w:val="CharDivNo"/>
        </w:rPr>
        <w:t>Division 1</w:t>
      </w:r>
      <w:r w:rsidR="00914005" w:rsidRPr="00D3130E">
        <w:t>—</w:t>
      </w:r>
      <w:r w:rsidR="00914005" w:rsidRPr="00367EEE">
        <w:rPr>
          <w:rStyle w:val="CharDivText"/>
        </w:rPr>
        <w:t>Preliminary</w:t>
      </w:r>
      <w:bookmarkEnd w:id="104"/>
    </w:p>
    <w:p w14:paraId="431B2160" w14:textId="77777777" w:rsidR="00914005" w:rsidRPr="00D3130E" w:rsidRDefault="00914005" w:rsidP="00F662BC">
      <w:pPr>
        <w:pStyle w:val="ActHead5"/>
      </w:pPr>
      <w:bookmarkStart w:id="105" w:name="_Toc172384121"/>
      <w:r w:rsidRPr="00367EEE">
        <w:rPr>
          <w:rStyle w:val="CharSectno"/>
        </w:rPr>
        <w:t>151</w:t>
      </w:r>
      <w:r w:rsidRPr="00D3130E">
        <w:t xml:space="preserve">  Contravention of </w:t>
      </w:r>
      <w:r w:rsidR="00A269B2" w:rsidRPr="00D3130E">
        <w:t>Part</w:t>
      </w:r>
      <w:r w:rsidR="00F94521" w:rsidRPr="00D3130E">
        <w:t xml:space="preserve"> </w:t>
      </w:r>
      <w:r w:rsidRPr="00D3130E">
        <w:t>does not affect validity of issue of superannuation interest etc.</w:t>
      </w:r>
      <w:bookmarkEnd w:id="105"/>
    </w:p>
    <w:p w14:paraId="02DC37C5" w14:textId="77777777" w:rsidR="00914005" w:rsidRPr="00D3130E" w:rsidRDefault="00914005">
      <w:pPr>
        <w:pStyle w:val="subsection"/>
      </w:pPr>
      <w:r w:rsidRPr="00D3130E">
        <w:tab/>
      </w:r>
      <w:r w:rsidRPr="00D3130E">
        <w:tab/>
        <w:t xml:space="preserve">A contravention of this </w:t>
      </w:r>
      <w:r w:rsidR="00A269B2" w:rsidRPr="00D3130E">
        <w:t>Part</w:t>
      </w:r>
      <w:r w:rsidR="00F94521" w:rsidRPr="00D3130E">
        <w:t xml:space="preserve"> </w:t>
      </w:r>
      <w:r w:rsidRPr="00D3130E">
        <w:t>does not affect the validity of the issue of a superannuation interest or of any other act.</w:t>
      </w:r>
    </w:p>
    <w:p w14:paraId="55543684" w14:textId="77777777" w:rsidR="00914005" w:rsidRPr="00D3130E" w:rsidRDefault="00914005" w:rsidP="00F94521">
      <w:pPr>
        <w:pStyle w:val="ActHead3"/>
        <w:pageBreakBefore/>
      </w:pPr>
      <w:bookmarkStart w:id="106" w:name="_Toc172384122"/>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Issuing, offering etc. superannuation interests in public offer entities</w:t>
      </w:r>
      <w:bookmarkEnd w:id="106"/>
    </w:p>
    <w:p w14:paraId="1ABC3768" w14:textId="77777777" w:rsidR="00914005" w:rsidRPr="00D3130E" w:rsidRDefault="00914005" w:rsidP="00F662BC">
      <w:pPr>
        <w:pStyle w:val="ActHead5"/>
      </w:pPr>
      <w:bookmarkStart w:id="107" w:name="_Toc172384123"/>
      <w:r w:rsidRPr="00367EEE">
        <w:rPr>
          <w:rStyle w:val="CharSectno"/>
        </w:rPr>
        <w:t>152</w:t>
      </w:r>
      <w:r w:rsidRPr="00D3130E">
        <w:t xml:space="preserve">  Limitation on issuing, offering etc. superannuation interests in public offer entities</w:t>
      </w:r>
      <w:bookmarkEnd w:id="107"/>
    </w:p>
    <w:p w14:paraId="41A645E8" w14:textId="77777777" w:rsidR="00914005" w:rsidRPr="00D3130E" w:rsidRDefault="00914005">
      <w:pPr>
        <w:pStyle w:val="subsection"/>
      </w:pPr>
      <w:r w:rsidRPr="00D3130E">
        <w:tab/>
        <w:t>(1)</w:t>
      </w:r>
      <w:r w:rsidRPr="00D3130E">
        <w:tab/>
        <w:t>This section applies to the following conduct:</w:t>
      </w:r>
    </w:p>
    <w:p w14:paraId="22D4A6CE" w14:textId="77777777" w:rsidR="00914005" w:rsidRPr="00D3130E" w:rsidRDefault="00914005">
      <w:pPr>
        <w:pStyle w:val="paragraph"/>
      </w:pPr>
      <w:r w:rsidRPr="00D3130E">
        <w:tab/>
        <w:t>(a)</w:t>
      </w:r>
      <w:r w:rsidRPr="00D3130E">
        <w:tab/>
        <w:t>issuing superannuation interests in a public offer entity;</w:t>
      </w:r>
    </w:p>
    <w:p w14:paraId="530FF84A" w14:textId="77777777" w:rsidR="00914005" w:rsidRPr="00D3130E" w:rsidRDefault="00914005">
      <w:pPr>
        <w:pStyle w:val="paragraph"/>
      </w:pPr>
      <w:r w:rsidRPr="00D3130E">
        <w:tab/>
        <w:t>(b)</w:t>
      </w:r>
      <w:r w:rsidRPr="00D3130E">
        <w:tab/>
        <w:t>offering to issue superannuation interests in a public offer entity;</w:t>
      </w:r>
    </w:p>
    <w:p w14:paraId="26B5055A" w14:textId="77777777" w:rsidR="00914005" w:rsidRPr="00D3130E" w:rsidRDefault="00914005">
      <w:pPr>
        <w:pStyle w:val="paragraph"/>
      </w:pPr>
      <w:r w:rsidRPr="00D3130E">
        <w:tab/>
        <w:t>(c)</w:t>
      </w:r>
      <w:r w:rsidRPr="00D3130E">
        <w:tab/>
        <w:t>inviting the making of applications for the issue of superannuation interests in a public offer entity.</w:t>
      </w:r>
    </w:p>
    <w:p w14:paraId="099B18B4" w14:textId="77777777" w:rsidR="00914005" w:rsidRPr="00D3130E" w:rsidRDefault="00914005">
      <w:pPr>
        <w:pStyle w:val="subsection"/>
      </w:pPr>
      <w:r w:rsidRPr="00D3130E">
        <w:tab/>
        <w:t>(2)</w:t>
      </w:r>
      <w:r w:rsidRPr="00D3130E">
        <w:tab/>
        <w:t>The trustee of a public offer entity must not engage in conduct to which this section applies.</w:t>
      </w:r>
    </w:p>
    <w:p w14:paraId="1E0F5E0D" w14:textId="77777777" w:rsidR="00914005" w:rsidRPr="00D3130E" w:rsidRDefault="00914005">
      <w:pPr>
        <w:pStyle w:val="Penalty"/>
      </w:pPr>
      <w:r w:rsidRPr="00D3130E">
        <w:t>Penalty:</w:t>
      </w:r>
      <w:r w:rsidRPr="00D3130E">
        <w:tab/>
        <w:t>Imprisonment for 5 years.</w:t>
      </w:r>
    </w:p>
    <w:p w14:paraId="4E97D617"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31FD0121" w14:textId="77777777" w:rsidR="00914005" w:rsidRPr="00D3130E" w:rsidRDefault="00914005">
      <w:pPr>
        <w:pStyle w:val="subsection"/>
      </w:pPr>
      <w:r w:rsidRPr="00D3130E">
        <w:tab/>
        <w:t>(2A)</w:t>
      </w:r>
      <w:r w:rsidRPr="00D3130E">
        <w:tab/>
      </w:r>
      <w:r w:rsidR="00C43295" w:rsidRPr="00D3130E">
        <w:t>Subsection (</w:t>
      </w:r>
      <w:r w:rsidRPr="00D3130E">
        <w:t>2) does not apply if:</w:t>
      </w:r>
    </w:p>
    <w:p w14:paraId="5221217C" w14:textId="77777777" w:rsidR="00732278" w:rsidRPr="00D3130E" w:rsidRDefault="00732278" w:rsidP="00732278">
      <w:pPr>
        <w:pStyle w:val="paragraph"/>
      </w:pPr>
      <w:r w:rsidRPr="00D3130E">
        <w:tab/>
        <w:t>(a)</w:t>
      </w:r>
      <w:r w:rsidRPr="00D3130E">
        <w:tab/>
        <w:t>the trustee is a constitutional corporation and is an RSE licensee; and</w:t>
      </w:r>
    </w:p>
    <w:p w14:paraId="5C0E6B5C" w14:textId="77777777" w:rsidR="00914005" w:rsidRPr="00D3130E" w:rsidRDefault="00914005">
      <w:pPr>
        <w:pStyle w:val="paragraph"/>
      </w:pPr>
      <w:r w:rsidRPr="00D3130E">
        <w:tab/>
        <w:t>(b)</w:t>
      </w:r>
      <w:r w:rsidRPr="00D3130E">
        <w:tab/>
        <w:t>the entity is constituted by a deed as a trust.</w:t>
      </w:r>
    </w:p>
    <w:p w14:paraId="3039960B" w14:textId="62B8CE36" w:rsidR="00914005" w:rsidRPr="00D3130E" w:rsidRDefault="00914005">
      <w:pPr>
        <w:pStyle w:val="notetext"/>
      </w:pPr>
      <w:r w:rsidRPr="00D3130E">
        <w:t>Note:</w:t>
      </w:r>
      <w:r w:rsidRPr="00D3130E">
        <w:tab/>
        <w:t xml:space="preserve">A defendant bears an evidential burden in relation to the matter in </w:t>
      </w:r>
      <w:r w:rsidR="00C43295" w:rsidRPr="00D3130E">
        <w:t>subsection (</w:t>
      </w:r>
      <w:r w:rsidRPr="00D3130E">
        <w:t>2A</w:t>
      </w:r>
      <w:r w:rsidR="00A269B2" w:rsidRPr="00D3130E">
        <w:t>)</w:t>
      </w:r>
      <w:r w:rsidR="00C8533D" w:rsidRPr="00D3130E">
        <w:t xml:space="preserve"> </w:t>
      </w:r>
      <w:r w:rsidR="00A269B2" w:rsidRPr="00D3130E">
        <w:t>(</w:t>
      </w:r>
      <w:r w:rsidRPr="00D3130E">
        <w:t xml:space="preserve">see </w:t>
      </w:r>
      <w:r w:rsidR="00356CA4" w:rsidRPr="00D3130E">
        <w:t>sub</w:t>
      </w:r>
      <w:r w:rsidR="00367EEE">
        <w:t>section 1</w:t>
      </w:r>
      <w:r w:rsidRPr="00D3130E">
        <w:t xml:space="preserve">3.3(3) of the </w:t>
      </w:r>
      <w:r w:rsidRPr="00D3130E">
        <w:rPr>
          <w:i/>
        </w:rPr>
        <w:t>Criminal Code</w:t>
      </w:r>
      <w:r w:rsidRPr="00D3130E">
        <w:t>).</w:t>
      </w:r>
    </w:p>
    <w:p w14:paraId="2C3DF3DF" w14:textId="77777777" w:rsidR="00914005" w:rsidRPr="00D3130E" w:rsidRDefault="00914005">
      <w:pPr>
        <w:pStyle w:val="subsection"/>
      </w:pPr>
      <w:r w:rsidRPr="00D3130E">
        <w:tab/>
        <w:t>(3)</w:t>
      </w:r>
      <w:r w:rsidRPr="00D3130E">
        <w:tab/>
        <w:t>A person, other than the trustee of a public offer entity, must not engage in conduct to which this section applies.</w:t>
      </w:r>
    </w:p>
    <w:p w14:paraId="5FC17D9D" w14:textId="77777777" w:rsidR="00914005" w:rsidRPr="00D3130E" w:rsidRDefault="00914005">
      <w:pPr>
        <w:pStyle w:val="Penalty"/>
      </w:pPr>
      <w:r w:rsidRPr="00D3130E">
        <w:t>Penalty:</w:t>
      </w:r>
      <w:r w:rsidRPr="00D3130E">
        <w:tab/>
        <w:t>Imprisonment for 5 years.</w:t>
      </w:r>
    </w:p>
    <w:p w14:paraId="1CFCD471"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2A6EB5D0" w14:textId="77777777" w:rsidR="00914005" w:rsidRPr="00D3130E" w:rsidRDefault="00914005">
      <w:pPr>
        <w:pStyle w:val="subsection"/>
      </w:pPr>
      <w:r w:rsidRPr="00D3130E">
        <w:tab/>
        <w:t>(4)</w:t>
      </w:r>
      <w:r w:rsidRPr="00D3130E">
        <w:tab/>
        <w:t>This section does not prevent the trustee of a public offer entity from engaging or authorising persons to act on behalf of the trustee.</w:t>
      </w:r>
    </w:p>
    <w:p w14:paraId="7441C054" w14:textId="77777777" w:rsidR="00914005" w:rsidRPr="00D3130E" w:rsidRDefault="00914005" w:rsidP="00F662BC">
      <w:pPr>
        <w:pStyle w:val="ActHead5"/>
      </w:pPr>
      <w:bookmarkStart w:id="108" w:name="_Toc172384124"/>
      <w:r w:rsidRPr="00367EEE">
        <w:rPr>
          <w:rStyle w:val="CharSectno"/>
        </w:rPr>
        <w:lastRenderedPageBreak/>
        <w:t>154</w:t>
      </w:r>
      <w:r w:rsidRPr="00D3130E">
        <w:t xml:space="preserve">  Commission and brokerage</w:t>
      </w:r>
      <w:bookmarkEnd w:id="108"/>
    </w:p>
    <w:p w14:paraId="197C5991" w14:textId="77777777" w:rsidR="00914005" w:rsidRPr="00D3130E" w:rsidRDefault="00914005">
      <w:pPr>
        <w:pStyle w:val="subsection"/>
      </w:pPr>
      <w:r w:rsidRPr="00D3130E">
        <w:tab/>
        <w:t>(1)</w:t>
      </w:r>
      <w:r w:rsidRPr="00D3130E">
        <w:tab/>
        <w:t>The trustee of a public offer entity must comply with the requirements of the regulations in relation to the payment of commission or brokerage in respect of:</w:t>
      </w:r>
    </w:p>
    <w:p w14:paraId="5284DDAD" w14:textId="77777777" w:rsidR="00914005" w:rsidRPr="00D3130E" w:rsidRDefault="00914005">
      <w:pPr>
        <w:pStyle w:val="paragraph"/>
      </w:pPr>
      <w:r w:rsidRPr="00D3130E">
        <w:tab/>
        <w:t>(a)</w:t>
      </w:r>
      <w:r w:rsidRPr="00D3130E">
        <w:tab/>
        <w:t>an application for the issue of a superannuation interest in the entity; or</w:t>
      </w:r>
    </w:p>
    <w:p w14:paraId="4E39130F" w14:textId="453A3B12" w:rsidR="00914005" w:rsidRPr="00D3130E" w:rsidRDefault="00914005">
      <w:pPr>
        <w:pStyle w:val="paragraph"/>
      </w:pPr>
      <w:r w:rsidRPr="00D3130E">
        <w:tab/>
        <w:t>(b)</w:t>
      </w:r>
      <w:r w:rsidRPr="00D3130E">
        <w:tab/>
        <w:t>an application to become a standard employer</w:t>
      </w:r>
      <w:r w:rsidR="00367EEE">
        <w:noBreakHyphen/>
      </w:r>
      <w:r w:rsidRPr="00D3130E">
        <w:t>sponsor of the entity.</w:t>
      </w:r>
    </w:p>
    <w:p w14:paraId="7E9CFEC9" w14:textId="77777777" w:rsidR="00914005" w:rsidRPr="00D3130E" w:rsidRDefault="00914005">
      <w:pPr>
        <w:pStyle w:val="subsection"/>
      </w:pPr>
      <w:r w:rsidRPr="00D3130E">
        <w:tab/>
        <w:t>(2)</w:t>
      </w:r>
      <w:r w:rsidRPr="00D3130E">
        <w:tab/>
        <w:t xml:space="preserve">The trustee </w:t>
      </w:r>
      <w:r w:rsidR="003459E4" w:rsidRPr="00D3130E">
        <w:t>commits</w:t>
      </w:r>
      <w:r w:rsidRPr="00D3130E">
        <w:t xml:space="preserve"> an offence if the trustee contravenes </w:t>
      </w:r>
      <w:r w:rsidR="00C43295" w:rsidRPr="00D3130E">
        <w:t>subsection (</w:t>
      </w:r>
      <w:r w:rsidRPr="00D3130E">
        <w:t>1).</w:t>
      </w:r>
    </w:p>
    <w:p w14:paraId="67E76B24" w14:textId="77777777" w:rsidR="00914005" w:rsidRPr="00D3130E" w:rsidRDefault="00242E80">
      <w:pPr>
        <w:pStyle w:val="Penalty"/>
      </w:pPr>
      <w:r w:rsidRPr="00D3130E">
        <w:t>Penalty</w:t>
      </w:r>
      <w:r w:rsidR="00914005" w:rsidRPr="00D3130E">
        <w:t>:</w:t>
      </w:r>
      <w:r w:rsidR="00914005" w:rsidRPr="00D3130E">
        <w:tab/>
        <w:t>100 penalty units.</w:t>
      </w:r>
    </w:p>
    <w:p w14:paraId="34062350" w14:textId="77777777" w:rsidR="00914005" w:rsidRPr="00D3130E" w:rsidRDefault="00914005">
      <w:pPr>
        <w:pStyle w:val="subsection"/>
      </w:pPr>
      <w:r w:rsidRPr="00D3130E">
        <w:tab/>
        <w:t>(2A)</w:t>
      </w:r>
      <w:r w:rsidRPr="00D3130E">
        <w:tab/>
        <w:t xml:space="preserve">The trustee </w:t>
      </w:r>
      <w:r w:rsidR="003459E4" w:rsidRPr="00D3130E">
        <w:t>commits</w:t>
      </w:r>
      <w:r w:rsidRPr="00D3130E">
        <w:t xml:space="preserve"> an offence if the trustee contravenes </w:t>
      </w:r>
      <w:r w:rsidR="00C43295" w:rsidRPr="00D3130E">
        <w:t>subsection (</w:t>
      </w:r>
      <w:r w:rsidRPr="00D3130E">
        <w:t>1). This is an offence of strict liability.</w:t>
      </w:r>
    </w:p>
    <w:p w14:paraId="6A8588BB" w14:textId="77777777" w:rsidR="00914005" w:rsidRPr="00D3130E" w:rsidRDefault="00242E80">
      <w:pPr>
        <w:pStyle w:val="Penalty"/>
      </w:pPr>
      <w:r w:rsidRPr="00D3130E">
        <w:t>Penalty</w:t>
      </w:r>
      <w:r w:rsidR="00914005" w:rsidRPr="00D3130E">
        <w:t>:</w:t>
      </w:r>
      <w:r w:rsidR="00914005" w:rsidRPr="00D3130E">
        <w:tab/>
        <w:t>50 penalty units.</w:t>
      </w:r>
    </w:p>
    <w:p w14:paraId="1FDB5184"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3BD2F7CA"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2778DB1F" w14:textId="77777777" w:rsidR="00914005" w:rsidRPr="00D3130E" w:rsidRDefault="00914005">
      <w:pPr>
        <w:pStyle w:val="subsection"/>
      </w:pPr>
      <w:r w:rsidRPr="00D3130E">
        <w:tab/>
        <w:t>(3)</w:t>
      </w:r>
      <w:r w:rsidRPr="00D3130E">
        <w:tab/>
        <w:t xml:space="preserve">Requirements specified in regulations for the purposes of </w:t>
      </w:r>
      <w:r w:rsidR="00C43295" w:rsidRPr="00D3130E">
        <w:t>subsection (</w:t>
      </w:r>
      <w:r w:rsidRPr="00D3130E">
        <w:t>1) must relate to all or any of the following:</w:t>
      </w:r>
    </w:p>
    <w:p w14:paraId="627B0CD3" w14:textId="77777777" w:rsidR="00914005" w:rsidRPr="00D3130E" w:rsidRDefault="00914005">
      <w:pPr>
        <w:pStyle w:val="paragraph"/>
      </w:pPr>
      <w:r w:rsidRPr="00D3130E">
        <w:tab/>
        <w:t>(a)</w:t>
      </w:r>
      <w:r w:rsidRPr="00D3130E">
        <w:tab/>
        <w:t>the classes of persons to whom payments of commission or brokerage may be made;</w:t>
      </w:r>
    </w:p>
    <w:p w14:paraId="25A7EF51" w14:textId="77777777" w:rsidR="00914005" w:rsidRPr="00D3130E" w:rsidRDefault="00914005">
      <w:pPr>
        <w:pStyle w:val="paragraph"/>
      </w:pPr>
      <w:r w:rsidRPr="00D3130E">
        <w:tab/>
        <w:t>(b)</w:t>
      </w:r>
      <w:r w:rsidRPr="00D3130E">
        <w:tab/>
        <w:t>the situations in which payments of commission or brokerage may be made;</w:t>
      </w:r>
    </w:p>
    <w:p w14:paraId="3694C926" w14:textId="77777777" w:rsidR="00914005" w:rsidRPr="00D3130E" w:rsidRDefault="00914005">
      <w:pPr>
        <w:pStyle w:val="paragraph"/>
      </w:pPr>
      <w:r w:rsidRPr="00D3130E">
        <w:tab/>
        <w:t>(c)</w:t>
      </w:r>
      <w:r w:rsidRPr="00D3130E">
        <w:tab/>
        <w:t>the disclosure of information about payments of commission or brokerage;</w:t>
      </w:r>
    </w:p>
    <w:p w14:paraId="04F57EAA" w14:textId="77777777" w:rsidR="00914005" w:rsidRPr="00D3130E" w:rsidRDefault="00914005">
      <w:pPr>
        <w:pStyle w:val="paragraph"/>
      </w:pPr>
      <w:r w:rsidRPr="00D3130E">
        <w:tab/>
        <w:t>(d)</w:t>
      </w:r>
      <w:r w:rsidRPr="00D3130E">
        <w:tab/>
        <w:t>the keeping of records about payments of commission or brokerage.</w:t>
      </w:r>
    </w:p>
    <w:p w14:paraId="5908FAA6" w14:textId="77777777" w:rsidR="00914005" w:rsidRPr="00D3130E" w:rsidRDefault="00914005" w:rsidP="00F662BC">
      <w:pPr>
        <w:pStyle w:val="ActHead5"/>
      </w:pPr>
      <w:bookmarkStart w:id="109" w:name="_Toc172384125"/>
      <w:r w:rsidRPr="00367EEE">
        <w:rPr>
          <w:rStyle w:val="CharSectno"/>
        </w:rPr>
        <w:t>155</w:t>
      </w:r>
      <w:r w:rsidRPr="00D3130E">
        <w:t xml:space="preserve">  Fair dealing on issue or redemption of a superannuation interest</w:t>
      </w:r>
      <w:bookmarkEnd w:id="109"/>
    </w:p>
    <w:p w14:paraId="4884A9AA" w14:textId="77777777" w:rsidR="00914005" w:rsidRPr="00D3130E" w:rsidRDefault="00914005">
      <w:pPr>
        <w:pStyle w:val="subsection"/>
      </w:pPr>
      <w:r w:rsidRPr="00D3130E">
        <w:tab/>
        <w:t>(1)</w:t>
      </w:r>
      <w:r w:rsidRPr="00D3130E">
        <w:tab/>
        <w:t>This section applies if:</w:t>
      </w:r>
    </w:p>
    <w:p w14:paraId="246DC629" w14:textId="77777777" w:rsidR="00914005" w:rsidRPr="00D3130E" w:rsidRDefault="00914005">
      <w:pPr>
        <w:pStyle w:val="paragraph"/>
      </w:pPr>
      <w:r w:rsidRPr="00D3130E">
        <w:tab/>
        <w:t>(a)</w:t>
      </w:r>
      <w:r w:rsidRPr="00D3130E">
        <w:tab/>
        <w:t>the trustee of a public offer entity is considering:</w:t>
      </w:r>
    </w:p>
    <w:p w14:paraId="2257DFD9" w14:textId="77777777" w:rsidR="00914005" w:rsidRPr="00D3130E" w:rsidRDefault="00914005">
      <w:pPr>
        <w:pStyle w:val="paragraphsub"/>
      </w:pPr>
      <w:r w:rsidRPr="00D3130E">
        <w:lastRenderedPageBreak/>
        <w:tab/>
        <w:t>(i)</w:t>
      </w:r>
      <w:r w:rsidRPr="00D3130E">
        <w:tab/>
        <w:t>issuing a superannuation interest in the entity to a person; or</w:t>
      </w:r>
    </w:p>
    <w:p w14:paraId="20335037" w14:textId="77777777" w:rsidR="00914005" w:rsidRPr="00D3130E" w:rsidRDefault="00914005">
      <w:pPr>
        <w:pStyle w:val="paragraphsub"/>
      </w:pPr>
      <w:r w:rsidRPr="00D3130E">
        <w:tab/>
        <w:t>(ii)</w:t>
      </w:r>
      <w:r w:rsidRPr="00D3130E">
        <w:tab/>
        <w:t>redeeming a superannuation interest in the entity held by a person; and</w:t>
      </w:r>
    </w:p>
    <w:p w14:paraId="6B991349" w14:textId="77777777" w:rsidR="00914005" w:rsidRPr="00D3130E" w:rsidRDefault="00914005">
      <w:pPr>
        <w:pStyle w:val="paragraph"/>
        <w:keepNext/>
      </w:pPr>
      <w:r w:rsidRPr="00D3130E">
        <w:tab/>
        <w:t>(b)</w:t>
      </w:r>
      <w:r w:rsidRPr="00D3130E">
        <w:tab/>
        <w:t>either:</w:t>
      </w:r>
    </w:p>
    <w:p w14:paraId="6A85D865" w14:textId="77777777" w:rsidR="00914005" w:rsidRPr="00D3130E" w:rsidRDefault="00914005">
      <w:pPr>
        <w:pStyle w:val="paragraphsub"/>
      </w:pPr>
      <w:r w:rsidRPr="00D3130E">
        <w:tab/>
        <w:t>(i)</w:t>
      </w:r>
      <w:r w:rsidRPr="00D3130E">
        <w:tab/>
        <w:t>the trustee believes on reasonable grounds that the price at which, under the governing rules of the entity, the interest would be issued or redeemed would not, in the circumstances, be fair and reasonable as between the person and the beneficiaries of the entity; or</w:t>
      </w:r>
    </w:p>
    <w:p w14:paraId="2BCB84B7" w14:textId="77777777" w:rsidR="00914005" w:rsidRPr="00D3130E" w:rsidRDefault="00914005">
      <w:pPr>
        <w:pStyle w:val="paragraphsub"/>
      </w:pPr>
      <w:r w:rsidRPr="00D3130E">
        <w:tab/>
        <w:t>(ii)</w:t>
      </w:r>
      <w:r w:rsidRPr="00D3130E">
        <w:tab/>
        <w:t>the trustee cannot, for whatever reason, work out the price at which, under the governing rules of the entity, the interest should be issued or redeemed.</w:t>
      </w:r>
    </w:p>
    <w:p w14:paraId="39AF3B25" w14:textId="77777777" w:rsidR="00914005" w:rsidRPr="00D3130E" w:rsidRDefault="00914005">
      <w:pPr>
        <w:pStyle w:val="subsection"/>
      </w:pPr>
      <w:r w:rsidRPr="00D3130E">
        <w:tab/>
        <w:t>(2)</w:t>
      </w:r>
      <w:r w:rsidRPr="00D3130E">
        <w:tab/>
        <w:t xml:space="preserve">The trustee must not issue or redeem the interest while </w:t>
      </w:r>
      <w:r w:rsidR="00C43295" w:rsidRPr="00D3130E">
        <w:t>subsection (</w:t>
      </w:r>
      <w:r w:rsidRPr="00D3130E">
        <w:t>1) applies except at a price that is fair and reasonable as between the person and the beneficiaries of the entity.</w:t>
      </w:r>
    </w:p>
    <w:p w14:paraId="127CCC0B" w14:textId="77777777" w:rsidR="00914005" w:rsidRPr="00D3130E" w:rsidRDefault="00914005">
      <w:pPr>
        <w:pStyle w:val="subsection"/>
      </w:pPr>
      <w:r w:rsidRPr="00D3130E">
        <w:tab/>
        <w:t>(3)</w:t>
      </w:r>
      <w:r w:rsidRPr="00D3130E">
        <w:tab/>
        <w:t>If, while this section applies, the trustee issues or redeems the interest at such a price, the trustee is taken to have acted in accordance with the governing rules of the entity.</w:t>
      </w:r>
    </w:p>
    <w:p w14:paraId="58AC6E0E" w14:textId="37B76B3D" w:rsidR="00914005" w:rsidRPr="00D3130E" w:rsidRDefault="00914005">
      <w:pPr>
        <w:pStyle w:val="subsection"/>
      </w:pPr>
      <w:r w:rsidRPr="00D3130E">
        <w:tab/>
        <w:t>(4)</w:t>
      </w:r>
      <w:r w:rsidRPr="00D3130E">
        <w:tab/>
        <w:t xml:space="preserve">A contravention of </w:t>
      </w:r>
      <w:r w:rsidR="00C43295" w:rsidRPr="00D3130E">
        <w:t>subsection (</w:t>
      </w:r>
      <w:r w:rsidRPr="00D3130E">
        <w:t xml:space="preserve">2) is not an offence, but it may give rise to civil liability under </w:t>
      </w:r>
      <w:r w:rsidR="00367EEE">
        <w:t>section 1</w:t>
      </w:r>
      <w:r w:rsidRPr="00D3130E">
        <w:t>56.</w:t>
      </w:r>
    </w:p>
    <w:p w14:paraId="6A06E16E" w14:textId="32F6E3BA" w:rsidR="00914005" w:rsidRPr="00D3130E" w:rsidRDefault="00914005" w:rsidP="00F662BC">
      <w:pPr>
        <w:pStyle w:val="ActHead5"/>
      </w:pPr>
      <w:bookmarkStart w:id="110" w:name="_Toc172384126"/>
      <w:r w:rsidRPr="00367EEE">
        <w:rPr>
          <w:rStyle w:val="CharSectno"/>
        </w:rPr>
        <w:t>156</w:t>
      </w:r>
      <w:r w:rsidRPr="00D3130E">
        <w:t xml:space="preserve">  Civil liability where </w:t>
      </w:r>
      <w:r w:rsidR="00356CA4" w:rsidRPr="00D3130E">
        <w:t>sub</w:t>
      </w:r>
      <w:r w:rsidR="00367EEE">
        <w:t>section 1</w:t>
      </w:r>
      <w:r w:rsidRPr="00D3130E">
        <w:t>55(2) contravened</w:t>
      </w:r>
      <w:bookmarkEnd w:id="110"/>
    </w:p>
    <w:p w14:paraId="25032AB4" w14:textId="77777777" w:rsidR="00914005" w:rsidRPr="00D3130E" w:rsidRDefault="00914005">
      <w:pPr>
        <w:pStyle w:val="subsection"/>
      </w:pPr>
      <w:r w:rsidRPr="00D3130E">
        <w:tab/>
        <w:t>(1)</w:t>
      </w:r>
      <w:r w:rsidRPr="00D3130E">
        <w:tab/>
        <w:t>If:</w:t>
      </w:r>
    </w:p>
    <w:p w14:paraId="058A0AE5" w14:textId="1EE2CB73" w:rsidR="00914005" w:rsidRPr="00D3130E" w:rsidRDefault="00914005">
      <w:pPr>
        <w:pStyle w:val="paragraph"/>
      </w:pPr>
      <w:r w:rsidRPr="00D3130E">
        <w:tab/>
        <w:t>(a)</w:t>
      </w:r>
      <w:r w:rsidRPr="00D3130E">
        <w:tab/>
        <w:t xml:space="preserve">the trustee of a public offer entity contravenes </w:t>
      </w:r>
      <w:r w:rsidR="00356CA4" w:rsidRPr="00D3130E">
        <w:t>sub</w:t>
      </w:r>
      <w:r w:rsidR="00367EEE">
        <w:t>section 1</w:t>
      </w:r>
      <w:r w:rsidRPr="00D3130E">
        <w:t>55(2); and</w:t>
      </w:r>
    </w:p>
    <w:p w14:paraId="1BD09BF4" w14:textId="77777777" w:rsidR="00914005" w:rsidRPr="00D3130E" w:rsidRDefault="00914005">
      <w:pPr>
        <w:pStyle w:val="paragraph"/>
      </w:pPr>
      <w:r w:rsidRPr="00D3130E">
        <w:tab/>
        <w:t>(b)</w:t>
      </w:r>
      <w:r w:rsidRPr="00D3130E">
        <w:tab/>
        <w:t>a person suffers loss or damage because of the contravention;</w:t>
      </w:r>
    </w:p>
    <w:p w14:paraId="2CFBB24A" w14:textId="77777777" w:rsidR="00914005" w:rsidRPr="00D3130E" w:rsidRDefault="00914005">
      <w:pPr>
        <w:pStyle w:val="subsection2"/>
      </w:pPr>
      <w:r w:rsidRPr="00D3130E">
        <w:t>the person may recover the amount of the loss or damage by action against the trustee.</w:t>
      </w:r>
    </w:p>
    <w:p w14:paraId="4EF381C5" w14:textId="77777777" w:rsidR="00914005" w:rsidRPr="00D3130E" w:rsidRDefault="00914005">
      <w:pPr>
        <w:pStyle w:val="subsection"/>
      </w:pPr>
      <w:r w:rsidRPr="00D3130E">
        <w:tab/>
        <w:t>(2)</w:t>
      </w:r>
      <w:r w:rsidRPr="00D3130E">
        <w:tab/>
        <w:t>The action must be begun within 6 years after the day on which the cause of action arose.</w:t>
      </w:r>
    </w:p>
    <w:p w14:paraId="6EC647F1" w14:textId="77777777" w:rsidR="00075ACA" w:rsidRPr="00D3130E" w:rsidRDefault="00356CA4" w:rsidP="000B0EF1">
      <w:pPr>
        <w:pStyle w:val="ActHead2"/>
        <w:pageBreakBefore/>
      </w:pPr>
      <w:bookmarkStart w:id="111" w:name="_Toc172384127"/>
      <w:r w:rsidRPr="00367EEE">
        <w:rPr>
          <w:rStyle w:val="CharPartNo"/>
        </w:rPr>
        <w:lastRenderedPageBreak/>
        <w:t>Part 2</w:t>
      </w:r>
      <w:r w:rsidR="00075ACA" w:rsidRPr="00367EEE">
        <w:rPr>
          <w:rStyle w:val="CharPartNo"/>
        </w:rPr>
        <w:t>0</w:t>
      </w:r>
      <w:r w:rsidR="00075ACA" w:rsidRPr="00D3130E">
        <w:t>—</w:t>
      </w:r>
      <w:r w:rsidR="00075ACA" w:rsidRPr="00367EEE">
        <w:rPr>
          <w:rStyle w:val="CharPartText"/>
        </w:rPr>
        <w:t>Administrative directions and penalties for contraventions relating to self managed superannuation funds</w:t>
      </w:r>
      <w:bookmarkEnd w:id="111"/>
    </w:p>
    <w:p w14:paraId="47C2DF89" w14:textId="77777777" w:rsidR="00075ACA" w:rsidRPr="00D3130E" w:rsidRDefault="007B1F64" w:rsidP="00075ACA">
      <w:pPr>
        <w:pStyle w:val="ActHead3"/>
      </w:pPr>
      <w:bookmarkStart w:id="112" w:name="_Toc172384128"/>
      <w:r w:rsidRPr="00367EEE">
        <w:rPr>
          <w:rStyle w:val="CharDivNo"/>
        </w:rPr>
        <w:t>Division 1</w:t>
      </w:r>
      <w:r w:rsidR="00075ACA" w:rsidRPr="00D3130E">
        <w:t>—</w:t>
      </w:r>
      <w:r w:rsidR="00075ACA" w:rsidRPr="00367EEE">
        <w:rPr>
          <w:rStyle w:val="CharDivText"/>
        </w:rPr>
        <w:t>Object and scope of this Part</w:t>
      </w:r>
      <w:bookmarkEnd w:id="112"/>
    </w:p>
    <w:p w14:paraId="1A0675B2" w14:textId="77777777" w:rsidR="00075ACA" w:rsidRPr="00D3130E" w:rsidRDefault="00075ACA" w:rsidP="00075ACA">
      <w:pPr>
        <w:pStyle w:val="ActHead5"/>
      </w:pPr>
      <w:bookmarkStart w:id="113" w:name="_Toc172384129"/>
      <w:r w:rsidRPr="00367EEE">
        <w:rPr>
          <w:rStyle w:val="CharSectno"/>
        </w:rPr>
        <w:t>157</w:t>
      </w:r>
      <w:r w:rsidRPr="00D3130E">
        <w:t xml:space="preserve">  Object of this Part</w:t>
      </w:r>
      <w:bookmarkEnd w:id="113"/>
    </w:p>
    <w:p w14:paraId="04DDE8DD" w14:textId="77777777" w:rsidR="00075ACA" w:rsidRPr="00D3130E" w:rsidRDefault="00075ACA" w:rsidP="00075ACA">
      <w:pPr>
        <w:pStyle w:val="subsection"/>
      </w:pPr>
      <w:r w:rsidRPr="00D3130E">
        <w:tab/>
      </w:r>
      <w:r w:rsidRPr="00D3130E">
        <w:tab/>
        <w:t xml:space="preserve">The object of this </w:t>
      </w:r>
      <w:r w:rsidR="008E5889" w:rsidRPr="00D3130E">
        <w:t>Part i</w:t>
      </w:r>
      <w:r w:rsidRPr="00D3130E">
        <w:t>s to provide administrative consequences for contraventions of this Act or the regulations that relate to self managed superannuation funds. This Part:</w:t>
      </w:r>
    </w:p>
    <w:p w14:paraId="503B066E" w14:textId="77777777" w:rsidR="00075ACA" w:rsidRPr="00D3130E" w:rsidRDefault="00075ACA" w:rsidP="00075ACA">
      <w:pPr>
        <w:pStyle w:val="paragraph"/>
      </w:pPr>
      <w:r w:rsidRPr="00D3130E">
        <w:tab/>
        <w:t>(a)</w:t>
      </w:r>
      <w:r w:rsidRPr="00D3130E">
        <w:tab/>
        <w:t>allows the Regulator to give rectification directions and education directions; and</w:t>
      </w:r>
    </w:p>
    <w:p w14:paraId="037280E2" w14:textId="77777777" w:rsidR="00075ACA" w:rsidRPr="00D3130E" w:rsidRDefault="00075ACA" w:rsidP="00075ACA">
      <w:pPr>
        <w:pStyle w:val="paragraph"/>
      </w:pPr>
      <w:r w:rsidRPr="00D3130E">
        <w:tab/>
        <w:t>(b)</w:t>
      </w:r>
      <w:r w:rsidRPr="00D3130E">
        <w:tab/>
        <w:t>imposes administrative penalties for certain contraventions.</w:t>
      </w:r>
    </w:p>
    <w:p w14:paraId="5AC70630" w14:textId="77777777" w:rsidR="00075ACA" w:rsidRPr="00D3130E" w:rsidRDefault="00075ACA" w:rsidP="00075ACA">
      <w:pPr>
        <w:pStyle w:val="ActHead5"/>
      </w:pPr>
      <w:bookmarkStart w:id="114" w:name="_Toc172384130"/>
      <w:r w:rsidRPr="00367EEE">
        <w:rPr>
          <w:rStyle w:val="CharSectno"/>
        </w:rPr>
        <w:t>158</w:t>
      </w:r>
      <w:r w:rsidRPr="00D3130E">
        <w:t xml:space="preserve">  Scope of this Part</w:t>
      </w:r>
      <w:bookmarkEnd w:id="114"/>
    </w:p>
    <w:p w14:paraId="20454019" w14:textId="77777777" w:rsidR="00075ACA" w:rsidRPr="00D3130E" w:rsidRDefault="00075ACA" w:rsidP="00075ACA">
      <w:pPr>
        <w:pStyle w:val="subsection"/>
      </w:pPr>
      <w:r w:rsidRPr="00D3130E">
        <w:tab/>
      </w:r>
      <w:r w:rsidRPr="00D3130E">
        <w:tab/>
        <w:t>This Part applies in relation to self managed superannuation funds that are regulated superannuation funds.</w:t>
      </w:r>
    </w:p>
    <w:p w14:paraId="1BB8BEB3" w14:textId="77777777" w:rsidR="00075ACA" w:rsidRPr="00D3130E" w:rsidRDefault="00075ACA" w:rsidP="000B0EF1">
      <w:pPr>
        <w:pStyle w:val="ActHead3"/>
        <w:pageBreakBefore/>
      </w:pPr>
      <w:bookmarkStart w:id="115" w:name="_Toc172384131"/>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Directions</w:t>
      </w:r>
      <w:bookmarkEnd w:id="115"/>
    </w:p>
    <w:p w14:paraId="197894AC" w14:textId="77777777" w:rsidR="00075ACA" w:rsidRPr="00D3130E" w:rsidRDefault="00075ACA" w:rsidP="00075ACA">
      <w:pPr>
        <w:pStyle w:val="ActHead5"/>
      </w:pPr>
      <w:bookmarkStart w:id="116" w:name="_Toc172384132"/>
      <w:r w:rsidRPr="00367EEE">
        <w:rPr>
          <w:rStyle w:val="CharSectno"/>
        </w:rPr>
        <w:t>159</w:t>
      </w:r>
      <w:r w:rsidRPr="00D3130E">
        <w:t xml:space="preserve">  Rectification direction</w:t>
      </w:r>
      <w:bookmarkEnd w:id="116"/>
    </w:p>
    <w:p w14:paraId="41EC5470" w14:textId="77777777" w:rsidR="00075ACA" w:rsidRPr="00D3130E" w:rsidRDefault="00075ACA" w:rsidP="00075ACA">
      <w:pPr>
        <w:pStyle w:val="subsection"/>
      </w:pPr>
      <w:r w:rsidRPr="00D3130E">
        <w:tab/>
        <w:t>(1)</w:t>
      </w:r>
      <w:r w:rsidRPr="00D3130E">
        <w:tab/>
        <w:t>This section applies if the Regulator reasonably believes that a person who is:</w:t>
      </w:r>
    </w:p>
    <w:p w14:paraId="2270313E" w14:textId="77777777" w:rsidR="00075ACA" w:rsidRPr="00D3130E" w:rsidRDefault="00075ACA" w:rsidP="00075ACA">
      <w:pPr>
        <w:pStyle w:val="paragraph"/>
      </w:pPr>
      <w:r w:rsidRPr="00D3130E">
        <w:tab/>
        <w:t>(a)</w:t>
      </w:r>
      <w:r w:rsidRPr="00D3130E">
        <w:tab/>
        <w:t>a trustee of a self managed superannuation fund; or</w:t>
      </w:r>
    </w:p>
    <w:p w14:paraId="451DE839" w14:textId="77777777" w:rsidR="00075ACA" w:rsidRPr="00D3130E" w:rsidRDefault="00075ACA" w:rsidP="00075ACA">
      <w:pPr>
        <w:pStyle w:val="paragraph"/>
      </w:pPr>
      <w:r w:rsidRPr="00D3130E">
        <w:tab/>
        <w:t>(b)</w:t>
      </w:r>
      <w:r w:rsidRPr="00D3130E">
        <w:tab/>
        <w:t>a director of a body corporate that is a trustee of a self managed superannuation fund;</w:t>
      </w:r>
    </w:p>
    <w:p w14:paraId="27629E3D" w14:textId="77777777" w:rsidR="00075ACA" w:rsidRPr="00D3130E" w:rsidRDefault="00075ACA" w:rsidP="00075ACA">
      <w:pPr>
        <w:pStyle w:val="subsection2"/>
      </w:pPr>
      <w:r w:rsidRPr="00D3130E">
        <w:t>has contravened a provision of this Act (other than Part</w:t>
      </w:r>
      <w:r w:rsidR="00C43295" w:rsidRPr="00D3130E">
        <w:t> </w:t>
      </w:r>
      <w:r w:rsidRPr="00D3130E">
        <w:t>3B) or the regulations in relation to the fund.</w:t>
      </w:r>
    </w:p>
    <w:p w14:paraId="0D5D413C" w14:textId="77777777" w:rsidR="00075ACA" w:rsidRPr="00D3130E" w:rsidRDefault="00075ACA" w:rsidP="00075ACA">
      <w:pPr>
        <w:pStyle w:val="subsection"/>
      </w:pPr>
      <w:r w:rsidRPr="00D3130E">
        <w:tab/>
        <w:t>(2)</w:t>
      </w:r>
      <w:r w:rsidRPr="00D3130E">
        <w:tab/>
        <w:t xml:space="preserve">The Regulator may give the person a written direction (a </w:t>
      </w:r>
      <w:r w:rsidRPr="00D3130E">
        <w:rPr>
          <w:b/>
          <w:i/>
        </w:rPr>
        <w:t>rectification direction</w:t>
      </w:r>
      <w:r w:rsidRPr="00D3130E">
        <w:t>) requiring the person:</w:t>
      </w:r>
    </w:p>
    <w:p w14:paraId="4D9C61AE" w14:textId="77777777" w:rsidR="00075ACA" w:rsidRPr="00D3130E" w:rsidRDefault="00075ACA" w:rsidP="00075ACA">
      <w:pPr>
        <w:pStyle w:val="paragraph"/>
      </w:pPr>
      <w:r w:rsidRPr="00D3130E">
        <w:tab/>
        <w:t>(a)</w:t>
      </w:r>
      <w:r w:rsidRPr="00D3130E">
        <w:tab/>
        <w:t>to take specified action to rectify the contravention; and</w:t>
      </w:r>
    </w:p>
    <w:p w14:paraId="035C239C" w14:textId="77777777" w:rsidR="00075ACA" w:rsidRPr="00D3130E" w:rsidRDefault="00075ACA" w:rsidP="00075ACA">
      <w:pPr>
        <w:pStyle w:val="paragraph"/>
      </w:pPr>
      <w:r w:rsidRPr="00D3130E">
        <w:tab/>
        <w:t>(b)</w:t>
      </w:r>
      <w:r w:rsidRPr="00D3130E">
        <w:tab/>
        <w:t>to provide the Regulator with evidence of the person’s compliance with the direction.</w:t>
      </w:r>
    </w:p>
    <w:p w14:paraId="00CED185" w14:textId="77777777" w:rsidR="00075ACA" w:rsidRPr="00D3130E" w:rsidRDefault="00075ACA" w:rsidP="00075ACA">
      <w:pPr>
        <w:pStyle w:val="subsection"/>
      </w:pPr>
      <w:r w:rsidRPr="00D3130E">
        <w:tab/>
        <w:t>(3)</w:t>
      </w:r>
      <w:r w:rsidRPr="00D3130E">
        <w:tab/>
        <w:t>In deciding whether to give a person a rectification direction, the Regulator is to have regard to:</w:t>
      </w:r>
    </w:p>
    <w:p w14:paraId="1948977D" w14:textId="77777777" w:rsidR="00075ACA" w:rsidRPr="00D3130E" w:rsidRDefault="00075ACA" w:rsidP="00075ACA">
      <w:pPr>
        <w:pStyle w:val="paragraph"/>
      </w:pPr>
      <w:r w:rsidRPr="00D3130E">
        <w:tab/>
        <w:t>(a)</w:t>
      </w:r>
      <w:r w:rsidRPr="00D3130E">
        <w:tab/>
        <w:t>any financial detriment that might reasonably be expected to be suffered by the fund as a result of the person’s compliance with the direction; and</w:t>
      </w:r>
    </w:p>
    <w:p w14:paraId="10E8446C" w14:textId="77777777" w:rsidR="00075ACA" w:rsidRPr="00D3130E" w:rsidRDefault="00075ACA" w:rsidP="00075ACA">
      <w:pPr>
        <w:pStyle w:val="paragraph"/>
      </w:pPr>
      <w:r w:rsidRPr="00D3130E">
        <w:tab/>
        <w:t>(b)</w:t>
      </w:r>
      <w:r w:rsidRPr="00D3130E">
        <w:tab/>
        <w:t>the nature and seriousness of the person’s contravention; and</w:t>
      </w:r>
    </w:p>
    <w:p w14:paraId="39959014" w14:textId="77777777" w:rsidR="00075ACA" w:rsidRPr="00D3130E" w:rsidRDefault="00075ACA" w:rsidP="00075ACA">
      <w:pPr>
        <w:pStyle w:val="paragraph"/>
      </w:pPr>
      <w:r w:rsidRPr="00D3130E">
        <w:tab/>
        <w:t>(c)</w:t>
      </w:r>
      <w:r w:rsidRPr="00D3130E">
        <w:tab/>
        <w:t>any other relevant circumstances.</w:t>
      </w:r>
    </w:p>
    <w:p w14:paraId="39C5313C" w14:textId="77777777" w:rsidR="00075ACA" w:rsidRPr="00D3130E" w:rsidRDefault="00075ACA" w:rsidP="00075ACA">
      <w:pPr>
        <w:pStyle w:val="subsection"/>
      </w:pPr>
      <w:r w:rsidRPr="00D3130E">
        <w:tab/>
        <w:t>(4)</w:t>
      </w:r>
      <w:r w:rsidRPr="00D3130E">
        <w:tab/>
        <w:t>A rectification direction must specify the period within which the person must comply with the direction (which must be a period that is reasonable in the circumstances).</w:t>
      </w:r>
    </w:p>
    <w:p w14:paraId="5CFEA469" w14:textId="0DC7E99D" w:rsidR="00075ACA" w:rsidRPr="00D3130E" w:rsidRDefault="00075ACA" w:rsidP="00075ACA">
      <w:pPr>
        <w:pStyle w:val="notetext"/>
      </w:pPr>
      <w:r w:rsidRPr="00D3130E">
        <w:t>Note:</w:t>
      </w:r>
      <w:r w:rsidRPr="00D3130E">
        <w:tab/>
        <w:t xml:space="preserve">The period may be affected by the operation of </w:t>
      </w:r>
      <w:r w:rsidR="00356CA4" w:rsidRPr="00D3130E">
        <w:t>sub</w:t>
      </w:r>
      <w:r w:rsidR="00367EEE">
        <w:t>section 1</w:t>
      </w:r>
      <w:r w:rsidRPr="00D3130E">
        <w:t>64(7).</w:t>
      </w:r>
    </w:p>
    <w:p w14:paraId="2FF63347" w14:textId="77777777" w:rsidR="00075ACA" w:rsidRPr="00D3130E" w:rsidRDefault="00075ACA" w:rsidP="00075ACA">
      <w:pPr>
        <w:pStyle w:val="subsection"/>
      </w:pPr>
      <w:r w:rsidRPr="00D3130E">
        <w:tab/>
        <w:t>(5)</w:t>
      </w:r>
      <w:r w:rsidRPr="00D3130E">
        <w:tab/>
        <w:t>The Regulator must not give a rectification direction in relation to a contravention if:</w:t>
      </w:r>
    </w:p>
    <w:p w14:paraId="1319EA2F" w14:textId="77777777" w:rsidR="00075ACA" w:rsidRPr="00D3130E" w:rsidRDefault="00075ACA" w:rsidP="00075ACA">
      <w:pPr>
        <w:pStyle w:val="paragraph"/>
      </w:pPr>
      <w:r w:rsidRPr="00D3130E">
        <w:tab/>
        <w:t>(a)</w:t>
      </w:r>
      <w:r w:rsidRPr="00D3130E">
        <w:tab/>
        <w:t>the Regulator has, under section</w:t>
      </w:r>
      <w:r w:rsidR="00C43295" w:rsidRPr="00D3130E">
        <w:t> </w:t>
      </w:r>
      <w:r w:rsidRPr="00D3130E">
        <w:t>262A, accepted an undertaking given by a person; and</w:t>
      </w:r>
    </w:p>
    <w:p w14:paraId="6439DA2C" w14:textId="77777777" w:rsidR="00075ACA" w:rsidRPr="00D3130E" w:rsidRDefault="00075ACA" w:rsidP="00075ACA">
      <w:pPr>
        <w:pStyle w:val="paragraph"/>
      </w:pPr>
      <w:r w:rsidRPr="00D3130E">
        <w:tab/>
        <w:t>(b)</w:t>
      </w:r>
      <w:r w:rsidRPr="00D3130E">
        <w:tab/>
        <w:t>the contravention is covered by the undertaking; and</w:t>
      </w:r>
    </w:p>
    <w:p w14:paraId="1A73C6AB" w14:textId="77777777" w:rsidR="00075ACA" w:rsidRPr="00D3130E" w:rsidRDefault="00075ACA" w:rsidP="00075ACA">
      <w:pPr>
        <w:pStyle w:val="paragraph"/>
      </w:pPr>
      <w:r w:rsidRPr="00D3130E">
        <w:lastRenderedPageBreak/>
        <w:tab/>
        <w:t>(c)</w:t>
      </w:r>
      <w:r w:rsidRPr="00D3130E">
        <w:tab/>
        <w:t>the undertaking has neither been withdrawn nor varied in a way that means the contravention is no longer covered by it.</w:t>
      </w:r>
    </w:p>
    <w:p w14:paraId="66994B30" w14:textId="77777777" w:rsidR="00075ACA" w:rsidRPr="00D3130E" w:rsidRDefault="00075ACA" w:rsidP="00075ACA">
      <w:pPr>
        <w:pStyle w:val="subsection"/>
      </w:pPr>
      <w:r w:rsidRPr="00D3130E">
        <w:tab/>
        <w:t>(6)</w:t>
      </w:r>
      <w:r w:rsidRPr="00D3130E">
        <w:tab/>
        <w:t xml:space="preserve">A person to whom a rectification direction is given must comply with the direction before the end of the period specified in the direction for the purposes of </w:t>
      </w:r>
      <w:r w:rsidR="00C43295" w:rsidRPr="00D3130E">
        <w:t>subsection (</w:t>
      </w:r>
      <w:r w:rsidRPr="00D3130E">
        <w:t>4).</w:t>
      </w:r>
    </w:p>
    <w:p w14:paraId="21E64BB4" w14:textId="77777777" w:rsidR="00075ACA" w:rsidRPr="00D3130E" w:rsidRDefault="00075ACA" w:rsidP="00075ACA">
      <w:pPr>
        <w:pStyle w:val="subsection"/>
      </w:pPr>
      <w:r w:rsidRPr="00D3130E">
        <w:tab/>
        <w:t>(7)</w:t>
      </w:r>
      <w:r w:rsidRPr="00D3130E">
        <w:tab/>
        <w:t xml:space="preserve">A person commits an offence of strict liability if the person contravenes </w:t>
      </w:r>
      <w:r w:rsidR="00C43295" w:rsidRPr="00D3130E">
        <w:t>subsection (</w:t>
      </w:r>
      <w:r w:rsidRPr="00D3130E">
        <w:t>6).</w:t>
      </w:r>
    </w:p>
    <w:p w14:paraId="1AF2F503" w14:textId="77777777" w:rsidR="00075ACA" w:rsidRPr="00D3130E" w:rsidRDefault="00075ACA" w:rsidP="00075ACA">
      <w:pPr>
        <w:pStyle w:val="Penalty"/>
      </w:pPr>
      <w:r w:rsidRPr="00D3130E">
        <w:t>Penalty:</w:t>
      </w:r>
      <w:r w:rsidRPr="00D3130E">
        <w:tab/>
        <w:t>10 penalty units.</w:t>
      </w:r>
    </w:p>
    <w:p w14:paraId="75AE258A" w14:textId="77777777" w:rsidR="00075ACA" w:rsidRPr="00D3130E" w:rsidRDefault="00075ACA" w:rsidP="00075ACA">
      <w:pPr>
        <w:pStyle w:val="ActHead5"/>
      </w:pPr>
      <w:bookmarkStart w:id="117" w:name="_Toc172384133"/>
      <w:r w:rsidRPr="00367EEE">
        <w:rPr>
          <w:rStyle w:val="CharSectno"/>
        </w:rPr>
        <w:t>160</w:t>
      </w:r>
      <w:r w:rsidRPr="00D3130E">
        <w:t xml:space="preserve">  Education direction</w:t>
      </w:r>
      <w:bookmarkEnd w:id="117"/>
    </w:p>
    <w:p w14:paraId="34E31AD7" w14:textId="77777777" w:rsidR="00075ACA" w:rsidRPr="00D3130E" w:rsidRDefault="00075ACA" w:rsidP="00075ACA">
      <w:pPr>
        <w:pStyle w:val="subsection"/>
      </w:pPr>
      <w:r w:rsidRPr="00D3130E">
        <w:tab/>
        <w:t>(1)</w:t>
      </w:r>
      <w:r w:rsidRPr="00D3130E">
        <w:tab/>
        <w:t>This section applies to the following persons:</w:t>
      </w:r>
    </w:p>
    <w:p w14:paraId="07897FC1" w14:textId="77777777" w:rsidR="00075ACA" w:rsidRPr="00D3130E" w:rsidRDefault="00075ACA" w:rsidP="00075ACA">
      <w:pPr>
        <w:pStyle w:val="paragraph"/>
      </w:pPr>
      <w:r w:rsidRPr="00D3130E">
        <w:tab/>
        <w:t>(a)</w:t>
      </w:r>
      <w:r w:rsidRPr="00D3130E">
        <w:tab/>
        <w:t>a trustee of a self managed superannuation fund, if the Regulator reasonably believes that the trustee has contravened a provision of this Act (other than Part</w:t>
      </w:r>
      <w:r w:rsidR="00C43295" w:rsidRPr="00D3130E">
        <w:t> </w:t>
      </w:r>
      <w:r w:rsidRPr="00D3130E">
        <w:t>3B) or the regulations in relation to the fund;</w:t>
      </w:r>
    </w:p>
    <w:p w14:paraId="40F6B3D4" w14:textId="77777777" w:rsidR="00075ACA" w:rsidRPr="00D3130E" w:rsidRDefault="00075ACA" w:rsidP="00075ACA">
      <w:pPr>
        <w:pStyle w:val="paragraph"/>
      </w:pPr>
      <w:r w:rsidRPr="00D3130E">
        <w:tab/>
        <w:t>(b)</w:t>
      </w:r>
      <w:r w:rsidRPr="00D3130E">
        <w:tab/>
        <w:t>a director of a body corporate that is a trustee of a self managed superannuation fund, if the Regulator reasonably believes that:</w:t>
      </w:r>
    </w:p>
    <w:p w14:paraId="535DA601" w14:textId="77777777" w:rsidR="00075ACA" w:rsidRPr="00D3130E" w:rsidRDefault="00075ACA" w:rsidP="00075ACA">
      <w:pPr>
        <w:pStyle w:val="paragraphsub"/>
      </w:pPr>
      <w:r w:rsidRPr="00D3130E">
        <w:tab/>
        <w:t>(i)</w:t>
      </w:r>
      <w:r w:rsidRPr="00D3130E">
        <w:tab/>
        <w:t>the director has contravened a provision of this Act (other than Part</w:t>
      </w:r>
      <w:r w:rsidR="00C43295" w:rsidRPr="00D3130E">
        <w:t> </w:t>
      </w:r>
      <w:r w:rsidRPr="00D3130E">
        <w:t>3B) or the regulations in relation to the fund; or</w:t>
      </w:r>
    </w:p>
    <w:p w14:paraId="4AB653F9" w14:textId="77777777" w:rsidR="00075ACA" w:rsidRPr="00D3130E" w:rsidRDefault="00075ACA" w:rsidP="00075ACA">
      <w:pPr>
        <w:pStyle w:val="paragraphsub"/>
      </w:pPr>
      <w:r w:rsidRPr="00D3130E">
        <w:tab/>
        <w:t>(ii)</w:t>
      </w:r>
      <w:r w:rsidRPr="00D3130E">
        <w:tab/>
        <w:t>the trustee has contravened a provision of this Act (other than Part</w:t>
      </w:r>
      <w:r w:rsidR="00C43295" w:rsidRPr="00D3130E">
        <w:t> </w:t>
      </w:r>
      <w:r w:rsidRPr="00D3130E">
        <w:t>3B) or the regulations in relation to the fund.</w:t>
      </w:r>
    </w:p>
    <w:p w14:paraId="4FC0489B" w14:textId="77777777" w:rsidR="00075ACA" w:rsidRPr="00D3130E" w:rsidRDefault="00075ACA" w:rsidP="00075ACA">
      <w:pPr>
        <w:pStyle w:val="subsection"/>
      </w:pPr>
      <w:r w:rsidRPr="00D3130E">
        <w:tab/>
        <w:t>(2)</w:t>
      </w:r>
      <w:r w:rsidRPr="00D3130E">
        <w:tab/>
        <w:t xml:space="preserve">The Regulator may give the person a written direction (an </w:t>
      </w:r>
      <w:r w:rsidRPr="00D3130E">
        <w:rPr>
          <w:b/>
          <w:i/>
        </w:rPr>
        <w:t>education direction</w:t>
      </w:r>
      <w:r w:rsidRPr="00D3130E">
        <w:t>) requiring the person:</w:t>
      </w:r>
    </w:p>
    <w:p w14:paraId="1EAE3149" w14:textId="17E07644" w:rsidR="00075ACA" w:rsidRPr="00D3130E" w:rsidRDefault="00075ACA" w:rsidP="00075ACA">
      <w:pPr>
        <w:pStyle w:val="paragraph"/>
      </w:pPr>
      <w:r w:rsidRPr="00D3130E">
        <w:tab/>
        <w:t>(a)</w:t>
      </w:r>
      <w:r w:rsidRPr="00D3130E">
        <w:tab/>
        <w:t xml:space="preserve">to undertake a specified approved course of education (see </w:t>
      </w:r>
      <w:r w:rsidR="00367EEE">
        <w:t>section 1</w:t>
      </w:r>
      <w:r w:rsidRPr="00D3130E">
        <w:t>61); and</w:t>
      </w:r>
    </w:p>
    <w:p w14:paraId="1BA5823B" w14:textId="77777777" w:rsidR="00075ACA" w:rsidRPr="00D3130E" w:rsidRDefault="00075ACA" w:rsidP="00075ACA">
      <w:pPr>
        <w:pStyle w:val="paragraph"/>
      </w:pPr>
      <w:r w:rsidRPr="00D3130E">
        <w:tab/>
        <w:t>(b)</w:t>
      </w:r>
      <w:r w:rsidRPr="00D3130E">
        <w:tab/>
        <w:t>to provide the Regulator with evidence of completion of the course.</w:t>
      </w:r>
    </w:p>
    <w:p w14:paraId="3781DA90" w14:textId="5885F128" w:rsidR="00075ACA" w:rsidRPr="00D3130E" w:rsidRDefault="00075ACA" w:rsidP="00075ACA">
      <w:pPr>
        <w:pStyle w:val="notetext"/>
      </w:pPr>
      <w:r w:rsidRPr="00D3130E">
        <w:t>Note:</w:t>
      </w:r>
      <w:r w:rsidRPr="00D3130E">
        <w:tab/>
        <w:t xml:space="preserve">See also </w:t>
      </w:r>
      <w:r w:rsidR="00367EEE">
        <w:t>section 1</w:t>
      </w:r>
      <w:r w:rsidRPr="00D3130E">
        <w:t>04A (recognition of obligations and responsibilities).</w:t>
      </w:r>
    </w:p>
    <w:p w14:paraId="0BAAAAF2" w14:textId="77777777" w:rsidR="00075ACA" w:rsidRPr="00D3130E" w:rsidRDefault="00075ACA" w:rsidP="00075ACA">
      <w:pPr>
        <w:pStyle w:val="subsection"/>
      </w:pPr>
      <w:r w:rsidRPr="00D3130E">
        <w:lastRenderedPageBreak/>
        <w:tab/>
        <w:t>(3)</w:t>
      </w:r>
      <w:r w:rsidRPr="00D3130E">
        <w:tab/>
        <w:t>An education direction must specify the period within which the person must comply with the direction (which must be a period that is reasonable in the circumstances).</w:t>
      </w:r>
    </w:p>
    <w:p w14:paraId="2D6CB738" w14:textId="73BE1547" w:rsidR="00075ACA" w:rsidRPr="00D3130E" w:rsidRDefault="00075ACA" w:rsidP="00075ACA">
      <w:pPr>
        <w:pStyle w:val="notetext"/>
      </w:pPr>
      <w:r w:rsidRPr="00D3130E">
        <w:t>Note:</w:t>
      </w:r>
      <w:r w:rsidRPr="00D3130E">
        <w:tab/>
        <w:t xml:space="preserve">The period may be affected by the operation of </w:t>
      </w:r>
      <w:r w:rsidR="00356CA4" w:rsidRPr="00D3130E">
        <w:t>sub</w:t>
      </w:r>
      <w:r w:rsidR="00367EEE">
        <w:t>section 1</w:t>
      </w:r>
      <w:r w:rsidRPr="00D3130E">
        <w:t>64(7).</w:t>
      </w:r>
    </w:p>
    <w:p w14:paraId="3EBDA6C0" w14:textId="77777777" w:rsidR="00075ACA" w:rsidRPr="00D3130E" w:rsidRDefault="00075ACA" w:rsidP="00075ACA">
      <w:pPr>
        <w:pStyle w:val="subsection"/>
      </w:pPr>
      <w:r w:rsidRPr="00D3130E">
        <w:tab/>
        <w:t>(4)</w:t>
      </w:r>
      <w:r w:rsidRPr="00D3130E">
        <w:tab/>
        <w:t>A person to whom an education direction is given must comply with the direction before the end of the specified period.</w:t>
      </w:r>
    </w:p>
    <w:p w14:paraId="0CB2F190" w14:textId="77777777" w:rsidR="00075ACA" w:rsidRPr="00D3130E" w:rsidRDefault="00075ACA" w:rsidP="00075ACA">
      <w:pPr>
        <w:pStyle w:val="notetext"/>
      </w:pPr>
      <w:r w:rsidRPr="00D3130E">
        <w:t>Note:</w:t>
      </w:r>
      <w:r w:rsidRPr="00D3130E">
        <w:tab/>
        <w:t>Section</w:t>
      </w:r>
      <w:r w:rsidR="00C43295" w:rsidRPr="00D3130E">
        <w:t> </w:t>
      </w:r>
      <w:r w:rsidRPr="00D3130E">
        <w:t xml:space="preserve">166 imposes an administrative penalty for a contravention of </w:t>
      </w:r>
      <w:r w:rsidR="00C43295" w:rsidRPr="00D3130E">
        <w:t>subsection (</w:t>
      </w:r>
      <w:r w:rsidRPr="00D3130E">
        <w:t>4).</w:t>
      </w:r>
    </w:p>
    <w:p w14:paraId="47E9E4AC" w14:textId="77777777" w:rsidR="00075ACA" w:rsidRPr="00D3130E" w:rsidRDefault="00075ACA" w:rsidP="00075ACA">
      <w:pPr>
        <w:pStyle w:val="subsection"/>
      </w:pPr>
      <w:r w:rsidRPr="00D3130E">
        <w:tab/>
        <w:t>(5)</w:t>
      </w:r>
      <w:r w:rsidRPr="00D3130E">
        <w:tab/>
        <w:t xml:space="preserve">A person commits an offence of strict liability if the person contravenes </w:t>
      </w:r>
      <w:r w:rsidR="00C43295" w:rsidRPr="00D3130E">
        <w:t>subsection (</w:t>
      </w:r>
      <w:r w:rsidRPr="00D3130E">
        <w:t>4).</w:t>
      </w:r>
    </w:p>
    <w:p w14:paraId="72F67FA3" w14:textId="77777777" w:rsidR="00075ACA" w:rsidRPr="00D3130E" w:rsidRDefault="00075ACA" w:rsidP="00075ACA">
      <w:pPr>
        <w:pStyle w:val="Penalty"/>
      </w:pPr>
      <w:r w:rsidRPr="00D3130E">
        <w:t>Penalty:</w:t>
      </w:r>
      <w:r w:rsidRPr="00D3130E">
        <w:tab/>
        <w:t>10 penalty units.</w:t>
      </w:r>
    </w:p>
    <w:p w14:paraId="758B724B" w14:textId="77777777" w:rsidR="00075ACA" w:rsidRPr="00D3130E" w:rsidRDefault="00075ACA" w:rsidP="00075ACA">
      <w:pPr>
        <w:pStyle w:val="ActHead5"/>
      </w:pPr>
      <w:bookmarkStart w:id="118" w:name="_Toc172384134"/>
      <w:r w:rsidRPr="00367EEE">
        <w:rPr>
          <w:rStyle w:val="CharSectno"/>
        </w:rPr>
        <w:t>161</w:t>
      </w:r>
      <w:r w:rsidRPr="00D3130E">
        <w:t xml:space="preserve">  Approval of courses of education</w:t>
      </w:r>
      <w:bookmarkEnd w:id="118"/>
    </w:p>
    <w:p w14:paraId="01AC9E9C" w14:textId="77777777" w:rsidR="00075ACA" w:rsidRPr="00D3130E" w:rsidRDefault="00075ACA" w:rsidP="00075ACA">
      <w:pPr>
        <w:pStyle w:val="subsection"/>
      </w:pPr>
      <w:r w:rsidRPr="00D3130E">
        <w:tab/>
        <w:t>(1)</w:t>
      </w:r>
      <w:r w:rsidRPr="00D3130E">
        <w:tab/>
        <w:t>The Regulator may, in writing, approve one or more courses of education for the purposes of giving education directions.</w:t>
      </w:r>
    </w:p>
    <w:p w14:paraId="564D87C9" w14:textId="77777777" w:rsidR="00075ACA" w:rsidRPr="00D3130E" w:rsidRDefault="00075ACA" w:rsidP="00075ACA">
      <w:pPr>
        <w:pStyle w:val="subsection"/>
      </w:pPr>
      <w:r w:rsidRPr="00D3130E">
        <w:tab/>
        <w:t>(2)</w:t>
      </w:r>
      <w:r w:rsidRPr="00D3130E">
        <w:tab/>
        <w:t xml:space="preserve">A course approved under </w:t>
      </w:r>
      <w:r w:rsidR="00C43295" w:rsidRPr="00D3130E">
        <w:t>subsection (</w:t>
      </w:r>
      <w:r w:rsidRPr="00D3130E">
        <w:t>1):</w:t>
      </w:r>
    </w:p>
    <w:p w14:paraId="775EFDF0" w14:textId="77777777" w:rsidR="00075ACA" w:rsidRPr="00D3130E" w:rsidRDefault="00075ACA" w:rsidP="00075ACA">
      <w:pPr>
        <w:pStyle w:val="paragraph"/>
      </w:pPr>
      <w:r w:rsidRPr="00D3130E">
        <w:tab/>
        <w:t>(a)</w:t>
      </w:r>
      <w:r w:rsidRPr="00D3130E">
        <w:tab/>
        <w:t>may be provided by the Regulator or by another entity; and</w:t>
      </w:r>
    </w:p>
    <w:p w14:paraId="1240E1D1" w14:textId="77777777" w:rsidR="00075ACA" w:rsidRPr="00D3130E" w:rsidRDefault="00075ACA" w:rsidP="00075ACA">
      <w:pPr>
        <w:pStyle w:val="paragraph"/>
      </w:pPr>
      <w:r w:rsidRPr="00D3130E">
        <w:tab/>
        <w:t>(b)</w:t>
      </w:r>
      <w:r w:rsidRPr="00D3130E">
        <w:tab/>
        <w:t>must be a course for which no fees are charged in respect of persons who undertake the course in compliance with education directions.</w:t>
      </w:r>
    </w:p>
    <w:p w14:paraId="5E23CBB1" w14:textId="77777777" w:rsidR="00075ACA" w:rsidRPr="00D3130E" w:rsidRDefault="00075ACA" w:rsidP="00075ACA">
      <w:pPr>
        <w:pStyle w:val="subsection"/>
      </w:pPr>
      <w:r w:rsidRPr="00D3130E">
        <w:tab/>
        <w:t>(3)</w:t>
      </w:r>
      <w:r w:rsidRPr="00D3130E">
        <w:tab/>
        <w:t xml:space="preserve">An approval under </w:t>
      </w:r>
      <w:r w:rsidR="00C43295" w:rsidRPr="00D3130E">
        <w:t>subsection (</w:t>
      </w:r>
      <w:r w:rsidRPr="00D3130E">
        <w:t>1) is not a legislative instrument.</w:t>
      </w:r>
    </w:p>
    <w:p w14:paraId="1E4A2B0E" w14:textId="77777777" w:rsidR="00075ACA" w:rsidRPr="00D3130E" w:rsidRDefault="00075ACA" w:rsidP="00075ACA">
      <w:pPr>
        <w:pStyle w:val="ActHead5"/>
      </w:pPr>
      <w:bookmarkStart w:id="119" w:name="_Toc172384135"/>
      <w:r w:rsidRPr="00367EEE">
        <w:rPr>
          <w:rStyle w:val="CharSectno"/>
        </w:rPr>
        <w:t>162</w:t>
      </w:r>
      <w:r w:rsidRPr="00D3130E">
        <w:t xml:space="preserve">  Costs of course of education</w:t>
      </w:r>
      <w:bookmarkEnd w:id="119"/>
    </w:p>
    <w:p w14:paraId="1E628531" w14:textId="77777777" w:rsidR="00075ACA" w:rsidRPr="00D3130E" w:rsidRDefault="00075ACA" w:rsidP="00075ACA">
      <w:pPr>
        <w:pStyle w:val="subsection"/>
      </w:pPr>
      <w:r w:rsidRPr="00D3130E">
        <w:tab/>
      </w:r>
      <w:r w:rsidRPr="00D3130E">
        <w:tab/>
        <w:t>If a person undertakes a course of education in compliance with an education direction, the person must ensure that none of the costs associated with undertaking the course are paid or reimbursed from the assets of the fund in relation to which the education direction was given.</w:t>
      </w:r>
    </w:p>
    <w:p w14:paraId="449C58C1" w14:textId="77777777" w:rsidR="00075ACA" w:rsidRPr="00D3130E" w:rsidRDefault="00075ACA" w:rsidP="00075ACA">
      <w:pPr>
        <w:pStyle w:val="ActHead5"/>
      </w:pPr>
      <w:bookmarkStart w:id="120" w:name="_Toc172384136"/>
      <w:r w:rsidRPr="00367EEE">
        <w:rPr>
          <w:rStyle w:val="CharSectno"/>
        </w:rPr>
        <w:lastRenderedPageBreak/>
        <w:t>163</w:t>
      </w:r>
      <w:r w:rsidRPr="00D3130E">
        <w:t xml:space="preserve">  Variation or revocation on Regulator’s own initiative</w:t>
      </w:r>
      <w:bookmarkEnd w:id="120"/>
    </w:p>
    <w:p w14:paraId="3D05C78B" w14:textId="77777777" w:rsidR="00075ACA" w:rsidRPr="00D3130E" w:rsidRDefault="00075ACA" w:rsidP="00075ACA">
      <w:pPr>
        <w:pStyle w:val="subsection"/>
      </w:pPr>
      <w:r w:rsidRPr="00D3130E">
        <w:tab/>
      </w:r>
      <w:r w:rsidRPr="00D3130E">
        <w:tab/>
        <w:t>The Regulator may, at any time, vary or revoke a rectification direction or an education direction by written notice given to the person to whom the direction was given.</w:t>
      </w:r>
    </w:p>
    <w:p w14:paraId="21C4FAC3" w14:textId="77777777" w:rsidR="00075ACA" w:rsidRPr="00D3130E" w:rsidRDefault="00075ACA" w:rsidP="00075ACA">
      <w:pPr>
        <w:pStyle w:val="ActHead5"/>
      </w:pPr>
      <w:bookmarkStart w:id="121" w:name="_Toc172384137"/>
      <w:r w:rsidRPr="00367EEE">
        <w:rPr>
          <w:rStyle w:val="CharSectno"/>
        </w:rPr>
        <w:t>164</w:t>
      </w:r>
      <w:r w:rsidRPr="00D3130E">
        <w:t xml:space="preserve">  Variation on request</w:t>
      </w:r>
      <w:bookmarkEnd w:id="121"/>
    </w:p>
    <w:p w14:paraId="1CD4C776" w14:textId="77777777" w:rsidR="00075ACA" w:rsidRPr="00D3130E" w:rsidRDefault="00075ACA" w:rsidP="00075ACA">
      <w:pPr>
        <w:pStyle w:val="subsection"/>
      </w:pPr>
      <w:r w:rsidRPr="00D3130E">
        <w:tab/>
        <w:t>(1)</w:t>
      </w:r>
      <w:r w:rsidRPr="00D3130E">
        <w:tab/>
        <w:t>A person to whom a rectification direction or an education direction is given may request the Regulator to vary the direction.</w:t>
      </w:r>
    </w:p>
    <w:p w14:paraId="29F4AB52" w14:textId="56C8F03A" w:rsidR="00075ACA" w:rsidRPr="00D3130E" w:rsidRDefault="00075ACA" w:rsidP="00075ACA">
      <w:pPr>
        <w:pStyle w:val="subsection"/>
      </w:pPr>
      <w:r w:rsidRPr="00D3130E">
        <w:tab/>
        <w:t>(2)</w:t>
      </w:r>
      <w:r w:rsidRPr="00D3130E">
        <w:tab/>
        <w:t xml:space="preserve">The request must be made by written notice given to the Regulator before the end of the period specified in the direction for the purposes of </w:t>
      </w:r>
      <w:r w:rsidR="00356CA4" w:rsidRPr="00D3130E">
        <w:t>sub</w:t>
      </w:r>
      <w:r w:rsidR="00367EEE">
        <w:t>section 1</w:t>
      </w:r>
      <w:r w:rsidRPr="00D3130E">
        <w:t>59(4) or 160(3).</w:t>
      </w:r>
    </w:p>
    <w:p w14:paraId="2A5D3E22" w14:textId="77777777" w:rsidR="00075ACA" w:rsidRPr="00D3130E" w:rsidRDefault="00075ACA" w:rsidP="00075ACA">
      <w:pPr>
        <w:pStyle w:val="subsection"/>
      </w:pPr>
      <w:r w:rsidRPr="00D3130E">
        <w:tab/>
        <w:t>(3)</w:t>
      </w:r>
      <w:r w:rsidRPr="00D3130E">
        <w:tab/>
        <w:t>The request must set out the reasons for making the request.</w:t>
      </w:r>
    </w:p>
    <w:p w14:paraId="562573EB" w14:textId="77777777" w:rsidR="00075ACA" w:rsidRPr="00D3130E" w:rsidRDefault="00075ACA" w:rsidP="00075ACA">
      <w:pPr>
        <w:pStyle w:val="subsection"/>
      </w:pPr>
      <w:r w:rsidRPr="00D3130E">
        <w:tab/>
        <w:t>(4)</w:t>
      </w:r>
      <w:r w:rsidRPr="00D3130E">
        <w:tab/>
        <w:t>The Regulator must decide:</w:t>
      </w:r>
    </w:p>
    <w:p w14:paraId="75DCE8D7" w14:textId="77777777" w:rsidR="00075ACA" w:rsidRPr="00D3130E" w:rsidRDefault="00075ACA" w:rsidP="00075ACA">
      <w:pPr>
        <w:pStyle w:val="paragraph"/>
      </w:pPr>
      <w:r w:rsidRPr="00D3130E">
        <w:tab/>
        <w:t>(a)</w:t>
      </w:r>
      <w:r w:rsidRPr="00D3130E">
        <w:tab/>
        <w:t>to vary the direction in accordance with the request; or</w:t>
      </w:r>
    </w:p>
    <w:p w14:paraId="36DD8494" w14:textId="77777777" w:rsidR="00075ACA" w:rsidRPr="00D3130E" w:rsidRDefault="00075ACA" w:rsidP="00075ACA">
      <w:pPr>
        <w:pStyle w:val="paragraph"/>
      </w:pPr>
      <w:r w:rsidRPr="00D3130E">
        <w:tab/>
        <w:t>(b)</w:t>
      </w:r>
      <w:r w:rsidRPr="00D3130E">
        <w:tab/>
        <w:t>to vary the direction otherwise than in accordance with the request; or</w:t>
      </w:r>
    </w:p>
    <w:p w14:paraId="6B3400FF" w14:textId="77777777" w:rsidR="00075ACA" w:rsidRPr="00D3130E" w:rsidRDefault="00075ACA" w:rsidP="00075ACA">
      <w:pPr>
        <w:pStyle w:val="paragraph"/>
      </w:pPr>
      <w:r w:rsidRPr="00D3130E">
        <w:tab/>
        <w:t>(c)</w:t>
      </w:r>
      <w:r w:rsidRPr="00D3130E">
        <w:tab/>
        <w:t>to refuse to vary the direction.</w:t>
      </w:r>
    </w:p>
    <w:p w14:paraId="451731AB" w14:textId="77777777" w:rsidR="00075ACA" w:rsidRPr="00D3130E" w:rsidRDefault="00075ACA" w:rsidP="00075ACA">
      <w:pPr>
        <w:pStyle w:val="subsection"/>
      </w:pPr>
      <w:r w:rsidRPr="00D3130E">
        <w:tab/>
        <w:t>(5)</w:t>
      </w:r>
      <w:r w:rsidRPr="00D3130E">
        <w:tab/>
        <w:t>If the Regulator does not make a decision on the request before the end of 28 days after the day the request was made, the Regulator is taken, at the end of that period, to have decided to refuse the request.</w:t>
      </w:r>
    </w:p>
    <w:p w14:paraId="25D950DA" w14:textId="77777777" w:rsidR="00075ACA" w:rsidRPr="00D3130E" w:rsidRDefault="00075ACA" w:rsidP="00075ACA">
      <w:pPr>
        <w:pStyle w:val="subsection"/>
      </w:pPr>
      <w:r w:rsidRPr="00D3130E">
        <w:tab/>
        <w:t>(6)</w:t>
      </w:r>
      <w:r w:rsidRPr="00D3130E">
        <w:tab/>
        <w:t xml:space="preserve">If the Regulator makes a decision on the request before the end of the period referred to in </w:t>
      </w:r>
      <w:r w:rsidR="00C43295" w:rsidRPr="00D3130E">
        <w:t>subsection (</w:t>
      </w:r>
      <w:r w:rsidRPr="00D3130E">
        <w:t>5), the Regulator must:</w:t>
      </w:r>
    </w:p>
    <w:p w14:paraId="1CFF8BF8" w14:textId="77777777" w:rsidR="00075ACA" w:rsidRPr="00D3130E" w:rsidRDefault="00075ACA" w:rsidP="00075ACA">
      <w:pPr>
        <w:pStyle w:val="paragraph"/>
      </w:pPr>
      <w:r w:rsidRPr="00D3130E">
        <w:tab/>
        <w:t>(a)</w:t>
      </w:r>
      <w:r w:rsidRPr="00D3130E">
        <w:tab/>
        <w:t>notify the person of the Regulator’s decision; and</w:t>
      </w:r>
    </w:p>
    <w:p w14:paraId="12A97B98" w14:textId="77777777" w:rsidR="00075ACA" w:rsidRPr="00D3130E" w:rsidRDefault="00075ACA" w:rsidP="00075ACA">
      <w:pPr>
        <w:pStyle w:val="paragraph"/>
      </w:pPr>
      <w:r w:rsidRPr="00D3130E">
        <w:tab/>
        <w:t>(b)</w:t>
      </w:r>
      <w:r w:rsidRPr="00D3130E">
        <w:tab/>
        <w:t>if the decision is to vary the direction (whether or not in accordance with the request)—give the person a copy of the varied direction; and</w:t>
      </w:r>
    </w:p>
    <w:p w14:paraId="0AF7292C" w14:textId="77777777" w:rsidR="00075ACA" w:rsidRPr="00D3130E" w:rsidRDefault="00075ACA" w:rsidP="00075ACA">
      <w:pPr>
        <w:pStyle w:val="paragraph"/>
      </w:pPr>
      <w:r w:rsidRPr="00D3130E">
        <w:tab/>
        <w:t>(c)</w:t>
      </w:r>
      <w:r w:rsidRPr="00D3130E">
        <w:tab/>
        <w:t>if the decision is to refuse to vary the direction, or to vary the direction otherwise than in accordance with the request—give the person written reasons for the decision.</w:t>
      </w:r>
    </w:p>
    <w:p w14:paraId="46F3443E" w14:textId="48D06186" w:rsidR="00075ACA" w:rsidRPr="00D3130E" w:rsidRDefault="00075ACA" w:rsidP="00075ACA">
      <w:pPr>
        <w:pStyle w:val="subsection"/>
      </w:pPr>
      <w:r w:rsidRPr="00D3130E">
        <w:lastRenderedPageBreak/>
        <w:tab/>
        <w:t>(7)</w:t>
      </w:r>
      <w:r w:rsidRPr="00D3130E">
        <w:tab/>
        <w:t xml:space="preserve">If a person makes a request under this section, then, for the purposes of </w:t>
      </w:r>
      <w:r w:rsidR="00356CA4" w:rsidRPr="00D3130E">
        <w:t>sub</w:t>
      </w:r>
      <w:r w:rsidR="00367EEE">
        <w:t>section 1</w:t>
      </w:r>
      <w:r w:rsidRPr="00D3130E">
        <w:t xml:space="preserve">59(6) or 160(4), the period specified in the direction for the purposes of </w:t>
      </w:r>
      <w:r w:rsidR="00356CA4" w:rsidRPr="00D3130E">
        <w:t>sub</w:t>
      </w:r>
      <w:r w:rsidR="00367EEE">
        <w:t>section 1</w:t>
      </w:r>
      <w:r w:rsidRPr="00D3130E">
        <w:t>59(4) or 160(3) is taken to be extended by 1 day for each day in the period:</w:t>
      </w:r>
    </w:p>
    <w:p w14:paraId="7D8DCE65" w14:textId="77777777" w:rsidR="00075ACA" w:rsidRPr="00D3130E" w:rsidRDefault="00075ACA" w:rsidP="00075ACA">
      <w:pPr>
        <w:pStyle w:val="paragraph"/>
      </w:pPr>
      <w:r w:rsidRPr="00D3130E">
        <w:tab/>
        <w:t>(a)</w:t>
      </w:r>
      <w:r w:rsidRPr="00D3130E">
        <w:tab/>
        <w:t>beginning at the start of the day the request was made; and</w:t>
      </w:r>
    </w:p>
    <w:p w14:paraId="4433EAA8" w14:textId="77777777" w:rsidR="00075ACA" w:rsidRPr="00D3130E" w:rsidRDefault="00075ACA" w:rsidP="00075ACA">
      <w:pPr>
        <w:pStyle w:val="paragraph"/>
      </w:pPr>
      <w:r w:rsidRPr="00D3130E">
        <w:tab/>
        <w:t>(b)</w:t>
      </w:r>
      <w:r w:rsidRPr="00D3130E">
        <w:tab/>
        <w:t>ending at the end of the day that the Regulator notifies the person that a decision has been made on the request.</w:t>
      </w:r>
    </w:p>
    <w:p w14:paraId="16BE1383" w14:textId="77777777" w:rsidR="00075ACA" w:rsidRPr="00D3130E" w:rsidRDefault="00075ACA" w:rsidP="00075ACA">
      <w:pPr>
        <w:pStyle w:val="ActHead5"/>
      </w:pPr>
      <w:bookmarkStart w:id="122" w:name="_Toc172384138"/>
      <w:r w:rsidRPr="00367EEE">
        <w:rPr>
          <w:rStyle w:val="CharSectno"/>
        </w:rPr>
        <w:t>165</w:t>
      </w:r>
      <w:r w:rsidRPr="00D3130E">
        <w:t xml:space="preserve">  Taxation objection</w:t>
      </w:r>
      <w:bookmarkEnd w:id="122"/>
    </w:p>
    <w:p w14:paraId="14FF5252" w14:textId="77777777" w:rsidR="00075ACA" w:rsidRPr="00D3130E" w:rsidRDefault="00075ACA" w:rsidP="00075ACA">
      <w:pPr>
        <w:pStyle w:val="subsection"/>
      </w:pPr>
      <w:r w:rsidRPr="00D3130E">
        <w:tab/>
      </w:r>
      <w:r w:rsidRPr="00D3130E">
        <w:tab/>
        <w:t>A person who is dissatisfied with:</w:t>
      </w:r>
    </w:p>
    <w:p w14:paraId="2205E371" w14:textId="3C621674" w:rsidR="00075ACA" w:rsidRPr="00D3130E" w:rsidRDefault="00075ACA" w:rsidP="00075ACA">
      <w:pPr>
        <w:pStyle w:val="paragraph"/>
      </w:pPr>
      <w:r w:rsidRPr="00D3130E">
        <w:tab/>
        <w:t>(a)</w:t>
      </w:r>
      <w:r w:rsidRPr="00D3130E">
        <w:tab/>
        <w:t xml:space="preserve">a decision of the Regulator to give a rectification direction or an education direction, or to vary one otherwise than in accordance with a request under </w:t>
      </w:r>
      <w:r w:rsidR="00367EEE">
        <w:t>section 1</w:t>
      </w:r>
      <w:r w:rsidRPr="00D3130E">
        <w:t>64; or</w:t>
      </w:r>
    </w:p>
    <w:p w14:paraId="56F31CBF" w14:textId="2E9BAA95" w:rsidR="00075ACA" w:rsidRPr="00D3130E" w:rsidRDefault="00075ACA" w:rsidP="00075ACA">
      <w:pPr>
        <w:pStyle w:val="paragraph"/>
      </w:pPr>
      <w:r w:rsidRPr="00D3130E">
        <w:tab/>
        <w:t>(b)</w:t>
      </w:r>
      <w:r w:rsidRPr="00D3130E">
        <w:tab/>
        <w:t xml:space="preserve">a decision of the Regulator under </w:t>
      </w:r>
      <w:r w:rsidR="00367EEE">
        <w:t>section 1</w:t>
      </w:r>
      <w:r w:rsidRPr="00D3130E">
        <w:t>64 to refuse to vary a rectification direction or an education direction;</w:t>
      </w:r>
    </w:p>
    <w:p w14:paraId="47A2BC27" w14:textId="77777777" w:rsidR="00075ACA" w:rsidRPr="00D3130E" w:rsidRDefault="00075ACA" w:rsidP="00075ACA">
      <w:pPr>
        <w:pStyle w:val="subsection2"/>
      </w:pPr>
      <w:r w:rsidRPr="00D3130E">
        <w:t xml:space="preserve">may object against the decision in the manner set out in Part IVC of the </w:t>
      </w:r>
      <w:r w:rsidRPr="00D3130E">
        <w:rPr>
          <w:i/>
        </w:rPr>
        <w:t>Taxation Administration Act 1953</w:t>
      </w:r>
      <w:r w:rsidRPr="00D3130E">
        <w:t>.</w:t>
      </w:r>
    </w:p>
    <w:p w14:paraId="49190C2B" w14:textId="77777777" w:rsidR="00075ACA" w:rsidRPr="00D3130E" w:rsidRDefault="00075ACA" w:rsidP="000B0EF1">
      <w:pPr>
        <w:pStyle w:val="ActHead3"/>
        <w:pageBreakBefore/>
      </w:pPr>
      <w:bookmarkStart w:id="123" w:name="_Toc172384139"/>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Administrative penalties</w:t>
      </w:r>
      <w:bookmarkEnd w:id="123"/>
    </w:p>
    <w:p w14:paraId="60F4ABF4" w14:textId="77777777" w:rsidR="00075ACA" w:rsidRPr="00D3130E" w:rsidRDefault="00075ACA" w:rsidP="00075ACA">
      <w:pPr>
        <w:pStyle w:val="ActHead5"/>
      </w:pPr>
      <w:bookmarkStart w:id="124" w:name="_Toc172384140"/>
      <w:r w:rsidRPr="00367EEE">
        <w:rPr>
          <w:rStyle w:val="CharSectno"/>
        </w:rPr>
        <w:t>166</w:t>
      </w:r>
      <w:r w:rsidRPr="00D3130E">
        <w:t xml:space="preserve">  Administrative penalties in relation to self managed superannuation funds</w:t>
      </w:r>
      <w:bookmarkEnd w:id="124"/>
    </w:p>
    <w:p w14:paraId="2575A3C8" w14:textId="77777777" w:rsidR="00075ACA" w:rsidRPr="00D3130E" w:rsidRDefault="00075ACA" w:rsidP="00075ACA">
      <w:pPr>
        <w:pStyle w:val="subsection"/>
      </w:pPr>
      <w:r w:rsidRPr="00D3130E">
        <w:tab/>
        <w:t>(1)</w:t>
      </w:r>
      <w:r w:rsidRPr="00D3130E">
        <w:tab/>
        <w:t xml:space="preserve">If a person referred to in </w:t>
      </w:r>
      <w:r w:rsidR="00C43295" w:rsidRPr="00D3130E">
        <w:t>subsection (</w:t>
      </w:r>
      <w:r w:rsidRPr="00D3130E">
        <w:t>2) contravenes a provision of this Act specified in the table, the person is liable to an administrative penalty. The amount of the penalty is the amount specified in the table for the provision.</w:t>
      </w:r>
    </w:p>
    <w:p w14:paraId="2D18F7F7" w14:textId="77777777" w:rsidR="00075ACA" w:rsidRPr="00D3130E" w:rsidRDefault="00075ACA" w:rsidP="00075AC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75ACA" w:rsidRPr="00D3130E" w14:paraId="7EE3FA2C" w14:textId="77777777" w:rsidTr="00075ACA">
        <w:trPr>
          <w:tblHeader/>
        </w:trPr>
        <w:tc>
          <w:tcPr>
            <w:tcW w:w="7086" w:type="dxa"/>
            <w:gridSpan w:val="3"/>
            <w:tcBorders>
              <w:top w:val="single" w:sz="12" w:space="0" w:color="auto"/>
              <w:bottom w:val="single" w:sz="6" w:space="0" w:color="auto"/>
            </w:tcBorders>
            <w:shd w:val="clear" w:color="auto" w:fill="auto"/>
          </w:tcPr>
          <w:p w14:paraId="31ED7D12" w14:textId="77777777" w:rsidR="00075ACA" w:rsidRPr="00D3130E" w:rsidRDefault="00075ACA" w:rsidP="00075ACA">
            <w:pPr>
              <w:pStyle w:val="TableHeading"/>
            </w:pPr>
            <w:r w:rsidRPr="00D3130E">
              <w:t>Administrative penalties in relation to self managed superannuation funds</w:t>
            </w:r>
          </w:p>
        </w:tc>
      </w:tr>
      <w:tr w:rsidR="00075ACA" w:rsidRPr="00D3130E" w14:paraId="698C5549" w14:textId="77777777" w:rsidTr="00075ACA">
        <w:trPr>
          <w:tblHeader/>
        </w:trPr>
        <w:tc>
          <w:tcPr>
            <w:tcW w:w="714" w:type="dxa"/>
            <w:tcBorders>
              <w:top w:val="single" w:sz="6" w:space="0" w:color="auto"/>
              <w:bottom w:val="single" w:sz="12" w:space="0" w:color="auto"/>
            </w:tcBorders>
            <w:shd w:val="clear" w:color="auto" w:fill="auto"/>
          </w:tcPr>
          <w:p w14:paraId="0B0153A3" w14:textId="77777777" w:rsidR="00075ACA" w:rsidRPr="00D3130E" w:rsidRDefault="00075ACA" w:rsidP="00075ACA">
            <w:pPr>
              <w:pStyle w:val="TableHeading"/>
            </w:pPr>
            <w:r w:rsidRPr="00D3130E">
              <w:t>Item</w:t>
            </w:r>
          </w:p>
        </w:tc>
        <w:tc>
          <w:tcPr>
            <w:tcW w:w="3186" w:type="dxa"/>
            <w:tcBorders>
              <w:top w:val="single" w:sz="6" w:space="0" w:color="auto"/>
              <w:bottom w:val="single" w:sz="12" w:space="0" w:color="auto"/>
            </w:tcBorders>
            <w:shd w:val="clear" w:color="auto" w:fill="auto"/>
          </w:tcPr>
          <w:p w14:paraId="4CF24C30" w14:textId="77777777" w:rsidR="00075ACA" w:rsidRPr="00D3130E" w:rsidRDefault="00075ACA" w:rsidP="00075ACA">
            <w:pPr>
              <w:pStyle w:val="TableHeading"/>
            </w:pPr>
            <w:r w:rsidRPr="00D3130E">
              <w:t>Provision of this Act</w:t>
            </w:r>
          </w:p>
        </w:tc>
        <w:tc>
          <w:tcPr>
            <w:tcW w:w="3186" w:type="dxa"/>
            <w:tcBorders>
              <w:top w:val="single" w:sz="6" w:space="0" w:color="auto"/>
              <w:bottom w:val="single" w:sz="12" w:space="0" w:color="auto"/>
            </w:tcBorders>
            <w:shd w:val="clear" w:color="auto" w:fill="auto"/>
          </w:tcPr>
          <w:p w14:paraId="06619B38" w14:textId="77777777" w:rsidR="00075ACA" w:rsidRPr="00D3130E" w:rsidRDefault="00075ACA" w:rsidP="00075ACA">
            <w:pPr>
              <w:pStyle w:val="TableHeading"/>
            </w:pPr>
            <w:r w:rsidRPr="00D3130E">
              <w:t>Administrative penalty</w:t>
            </w:r>
          </w:p>
        </w:tc>
      </w:tr>
      <w:tr w:rsidR="00075ACA" w:rsidRPr="00D3130E" w14:paraId="2D8DE1CD" w14:textId="77777777" w:rsidTr="00075ACA">
        <w:tc>
          <w:tcPr>
            <w:tcW w:w="714" w:type="dxa"/>
            <w:tcBorders>
              <w:top w:val="single" w:sz="12" w:space="0" w:color="auto"/>
            </w:tcBorders>
            <w:shd w:val="clear" w:color="auto" w:fill="auto"/>
          </w:tcPr>
          <w:p w14:paraId="47B0B639" w14:textId="77777777" w:rsidR="00075ACA" w:rsidRPr="00D3130E" w:rsidRDefault="00075ACA" w:rsidP="00075ACA">
            <w:pPr>
              <w:pStyle w:val="Tabletext"/>
            </w:pPr>
            <w:r w:rsidRPr="00D3130E">
              <w:t>1</w:t>
            </w:r>
          </w:p>
        </w:tc>
        <w:tc>
          <w:tcPr>
            <w:tcW w:w="3186" w:type="dxa"/>
            <w:tcBorders>
              <w:top w:val="single" w:sz="12" w:space="0" w:color="auto"/>
            </w:tcBorders>
            <w:shd w:val="clear" w:color="auto" w:fill="auto"/>
          </w:tcPr>
          <w:p w14:paraId="614B8757" w14:textId="3604063D" w:rsidR="00075ACA" w:rsidRPr="00D3130E" w:rsidRDefault="00A619E7" w:rsidP="00075ACA">
            <w:pPr>
              <w:pStyle w:val="Tabletext"/>
            </w:pPr>
            <w:r w:rsidRPr="00D3130E">
              <w:t>Subsection 3</w:t>
            </w:r>
            <w:r w:rsidR="00075ACA" w:rsidRPr="00D3130E">
              <w:t>4(1)</w:t>
            </w:r>
          </w:p>
        </w:tc>
        <w:tc>
          <w:tcPr>
            <w:tcW w:w="3186" w:type="dxa"/>
            <w:tcBorders>
              <w:top w:val="single" w:sz="12" w:space="0" w:color="auto"/>
            </w:tcBorders>
            <w:shd w:val="clear" w:color="auto" w:fill="auto"/>
          </w:tcPr>
          <w:p w14:paraId="2993FE42" w14:textId="77777777" w:rsidR="00075ACA" w:rsidRPr="00D3130E" w:rsidRDefault="00075ACA" w:rsidP="00075ACA">
            <w:pPr>
              <w:pStyle w:val="Tabletext"/>
            </w:pPr>
            <w:r w:rsidRPr="00D3130E">
              <w:t>20 penalty units</w:t>
            </w:r>
          </w:p>
        </w:tc>
      </w:tr>
      <w:tr w:rsidR="00075ACA" w:rsidRPr="00D3130E" w14:paraId="2E3091CE" w14:textId="77777777" w:rsidTr="00075ACA">
        <w:tc>
          <w:tcPr>
            <w:tcW w:w="714" w:type="dxa"/>
            <w:shd w:val="clear" w:color="auto" w:fill="auto"/>
          </w:tcPr>
          <w:p w14:paraId="371C3550" w14:textId="77777777" w:rsidR="00075ACA" w:rsidRPr="00D3130E" w:rsidRDefault="00075ACA" w:rsidP="00075ACA">
            <w:pPr>
              <w:pStyle w:val="Tabletext"/>
            </w:pPr>
            <w:r w:rsidRPr="00D3130E">
              <w:t>2</w:t>
            </w:r>
          </w:p>
        </w:tc>
        <w:tc>
          <w:tcPr>
            <w:tcW w:w="3186" w:type="dxa"/>
            <w:shd w:val="clear" w:color="auto" w:fill="auto"/>
          </w:tcPr>
          <w:p w14:paraId="50360E9C" w14:textId="77777777" w:rsidR="00075ACA" w:rsidRPr="00D3130E" w:rsidRDefault="00075ACA" w:rsidP="00075ACA">
            <w:pPr>
              <w:pStyle w:val="Tabletext"/>
            </w:pPr>
            <w:r w:rsidRPr="00D3130E">
              <w:t>Section</w:t>
            </w:r>
            <w:r w:rsidR="00C43295" w:rsidRPr="00D3130E">
              <w:t> </w:t>
            </w:r>
            <w:r w:rsidRPr="00D3130E">
              <w:t>35B</w:t>
            </w:r>
          </w:p>
        </w:tc>
        <w:tc>
          <w:tcPr>
            <w:tcW w:w="3186" w:type="dxa"/>
            <w:shd w:val="clear" w:color="auto" w:fill="auto"/>
          </w:tcPr>
          <w:p w14:paraId="44DB5AA0" w14:textId="77777777" w:rsidR="00075ACA" w:rsidRPr="00D3130E" w:rsidRDefault="00075ACA" w:rsidP="00075ACA">
            <w:pPr>
              <w:pStyle w:val="Tabletext"/>
            </w:pPr>
            <w:r w:rsidRPr="00D3130E">
              <w:t>10 penalty units</w:t>
            </w:r>
          </w:p>
        </w:tc>
      </w:tr>
      <w:tr w:rsidR="00075ACA" w:rsidRPr="00D3130E" w14:paraId="557CFAA7" w14:textId="77777777" w:rsidTr="00075ACA">
        <w:tc>
          <w:tcPr>
            <w:tcW w:w="714" w:type="dxa"/>
            <w:shd w:val="clear" w:color="auto" w:fill="auto"/>
          </w:tcPr>
          <w:p w14:paraId="185651F9" w14:textId="77777777" w:rsidR="00075ACA" w:rsidRPr="00D3130E" w:rsidRDefault="00075ACA" w:rsidP="00075ACA">
            <w:pPr>
              <w:pStyle w:val="Tabletext"/>
            </w:pPr>
            <w:r w:rsidRPr="00D3130E">
              <w:t>3</w:t>
            </w:r>
          </w:p>
        </w:tc>
        <w:tc>
          <w:tcPr>
            <w:tcW w:w="3186" w:type="dxa"/>
            <w:shd w:val="clear" w:color="auto" w:fill="auto"/>
          </w:tcPr>
          <w:p w14:paraId="42937188" w14:textId="77777777" w:rsidR="00075ACA" w:rsidRPr="00D3130E" w:rsidRDefault="00075ACA" w:rsidP="00075ACA">
            <w:pPr>
              <w:pStyle w:val="Tabletext"/>
            </w:pPr>
            <w:r w:rsidRPr="00D3130E">
              <w:t>Subsection</w:t>
            </w:r>
            <w:r w:rsidR="00C43295" w:rsidRPr="00D3130E">
              <w:t> </w:t>
            </w:r>
            <w:r w:rsidRPr="00D3130E">
              <w:t>65(1)</w:t>
            </w:r>
          </w:p>
        </w:tc>
        <w:tc>
          <w:tcPr>
            <w:tcW w:w="3186" w:type="dxa"/>
            <w:shd w:val="clear" w:color="auto" w:fill="auto"/>
          </w:tcPr>
          <w:p w14:paraId="2D775177" w14:textId="77777777" w:rsidR="00075ACA" w:rsidRPr="00D3130E" w:rsidRDefault="00075ACA" w:rsidP="00075ACA">
            <w:pPr>
              <w:pStyle w:val="Tabletext"/>
            </w:pPr>
            <w:r w:rsidRPr="00D3130E">
              <w:t>60 penalty units</w:t>
            </w:r>
          </w:p>
        </w:tc>
      </w:tr>
      <w:tr w:rsidR="00075ACA" w:rsidRPr="00D3130E" w14:paraId="70CC40F8" w14:textId="77777777" w:rsidTr="00075ACA">
        <w:tc>
          <w:tcPr>
            <w:tcW w:w="714" w:type="dxa"/>
            <w:tcBorders>
              <w:bottom w:val="single" w:sz="4" w:space="0" w:color="auto"/>
            </w:tcBorders>
            <w:shd w:val="clear" w:color="auto" w:fill="auto"/>
          </w:tcPr>
          <w:p w14:paraId="36A8A9E4" w14:textId="77777777" w:rsidR="00075ACA" w:rsidRPr="00D3130E" w:rsidRDefault="00075ACA" w:rsidP="00075ACA">
            <w:pPr>
              <w:pStyle w:val="Tabletext"/>
            </w:pPr>
            <w:r w:rsidRPr="00D3130E">
              <w:t>4</w:t>
            </w:r>
          </w:p>
        </w:tc>
        <w:tc>
          <w:tcPr>
            <w:tcW w:w="3186" w:type="dxa"/>
            <w:tcBorders>
              <w:bottom w:val="single" w:sz="4" w:space="0" w:color="auto"/>
            </w:tcBorders>
            <w:shd w:val="clear" w:color="auto" w:fill="auto"/>
          </w:tcPr>
          <w:p w14:paraId="7F8A65C4" w14:textId="77777777" w:rsidR="00075ACA" w:rsidRPr="00D3130E" w:rsidRDefault="00075ACA" w:rsidP="00075ACA">
            <w:pPr>
              <w:pStyle w:val="Tabletext"/>
            </w:pPr>
            <w:r w:rsidRPr="00D3130E">
              <w:t>Subsection</w:t>
            </w:r>
            <w:r w:rsidR="00C43295" w:rsidRPr="00D3130E">
              <w:t> </w:t>
            </w:r>
            <w:r w:rsidRPr="00D3130E">
              <w:t>67(1)</w:t>
            </w:r>
          </w:p>
        </w:tc>
        <w:tc>
          <w:tcPr>
            <w:tcW w:w="3186" w:type="dxa"/>
            <w:tcBorders>
              <w:bottom w:val="single" w:sz="4" w:space="0" w:color="auto"/>
            </w:tcBorders>
            <w:shd w:val="clear" w:color="auto" w:fill="auto"/>
          </w:tcPr>
          <w:p w14:paraId="7B6F1D84" w14:textId="77777777" w:rsidR="00075ACA" w:rsidRPr="00D3130E" w:rsidRDefault="00075ACA" w:rsidP="00075ACA">
            <w:pPr>
              <w:pStyle w:val="Tabletext"/>
            </w:pPr>
            <w:r w:rsidRPr="00D3130E">
              <w:t>60 penalty units</w:t>
            </w:r>
          </w:p>
        </w:tc>
      </w:tr>
      <w:tr w:rsidR="00075ACA" w:rsidRPr="00D3130E" w14:paraId="3EA6AABF" w14:textId="77777777" w:rsidTr="00075ACA">
        <w:tc>
          <w:tcPr>
            <w:tcW w:w="714" w:type="dxa"/>
            <w:shd w:val="clear" w:color="auto" w:fill="auto"/>
          </w:tcPr>
          <w:p w14:paraId="66E55936" w14:textId="77777777" w:rsidR="00075ACA" w:rsidRPr="00D3130E" w:rsidRDefault="00075ACA" w:rsidP="00075ACA">
            <w:pPr>
              <w:pStyle w:val="Tabletext"/>
            </w:pPr>
            <w:r w:rsidRPr="00D3130E">
              <w:t>5</w:t>
            </w:r>
          </w:p>
        </w:tc>
        <w:tc>
          <w:tcPr>
            <w:tcW w:w="3186" w:type="dxa"/>
            <w:shd w:val="clear" w:color="auto" w:fill="auto"/>
          </w:tcPr>
          <w:p w14:paraId="079C54D9" w14:textId="77777777" w:rsidR="00075ACA" w:rsidRPr="00D3130E" w:rsidRDefault="00075ACA" w:rsidP="00075ACA">
            <w:pPr>
              <w:pStyle w:val="Tabletext"/>
            </w:pPr>
            <w:r w:rsidRPr="00D3130E">
              <w:t>Subsection</w:t>
            </w:r>
            <w:r w:rsidR="00C43295" w:rsidRPr="00D3130E">
              <w:t> </w:t>
            </w:r>
            <w:r w:rsidRPr="00D3130E">
              <w:t>84(1)</w:t>
            </w:r>
          </w:p>
        </w:tc>
        <w:tc>
          <w:tcPr>
            <w:tcW w:w="3186" w:type="dxa"/>
            <w:shd w:val="clear" w:color="auto" w:fill="auto"/>
          </w:tcPr>
          <w:p w14:paraId="136FAF59" w14:textId="77777777" w:rsidR="00075ACA" w:rsidRPr="00D3130E" w:rsidRDefault="00075ACA" w:rsidP="00075ACA">
            <w:pPr>
              <w:pStyle w:val="Tabletext"/>
            </w:pPr>
            <w:r w:rsidRPr="00D3130E">
              <w:t>60 penalty units</w:t>
            </w:r>
          </w:p>
        </w:tc>
      </w:tr>
      <w:tr w:rsidR="00075ACA" w:rsidRPr="00D3130E" w14:paraId="09AE1755" w14:textId="77777777" w:rsidTr="00075ACA">
        <w:tc>
          <w:tcPr>
            <w:tcW w:w="714" w:type="dxa"/>
            <w:shd w:val="clear" w:color="auto" w:fill="auto"/>
          </w:tcPr>
          <w:p w14:paraId="1AF12AD2" w14:textId="77777777" w:rsidR="00075ACA" w:rsidRPr="00D3130E" w:rsidRDefault="00075ACA" w:rsidP="00075ACA">
            <w:pPr>
              <w:pStyle w:val="Tabletext"/>
            </w:pPr>
            <w:r w:rsidRPr="00D3130E">
              <w:t>6</w:t>
            </w:r>
          </w:p>
        </w:tc>
        <w:tc>
          <w:tcPr>
            <w:tcW w:w="3186" w:type="dxa"/>
            <w:shd w:val="clear" w:color="auto" w:fill="auto"/>
          </w:tcPr>
          <w:p w14:paraId="31046E11" w14:textId="07EF2AF6" w:rsidR="00075ACA" w:rsidRPr="00D3130E" w:rsidRDefault="00356CA4" w:rsidP="00075ACA">
            <w:pPr>
              <w:pStyle w:val="Tabletext"/>
            </w:pPr>
            <w:r w:rsidRPr="00D3130E">
              <w:t>Sub</w:t>
            </w:r>
            <w:r w:rsidR="00367EEE">
              <w:t>section 1</w:t>
            </w:r>
            <w:r w:rsidR="00075ACA" w:rsidRPr="00D3130E">
              <w:t>03(1)</w:t>
            </w:r>
          </w:p>
        </w:tc>
        <w:tc>
          <w:tcPr>
            <w:tcW w:w="3186" w:type="dxa"/>
            <w:shd w:val="clear" w:color="auto" w:fill="auto"/>
          </w:tcPr>
          <w:p w14:paraId="11FF495C" w14:textId="77777777" w:rsidR="00075ACA" w:rsidRPr="00D3130E" w:rsidRDefault="00075ACA" w:rsidP="00075ACA">
            <w:pPr>
              <w:pStyle w:val="Tabletext"/>
            </w:pPr>
            <w:r w:rsidRPr="00D3130E">
              <w:t>10 penalty units</w:t>
            </w:r>
          </w:p>
        </w:tc>
      </w:tr>
      <w:tr w:rsidR="00075ACA" w:rsidRPr="00D3130E" w14:paraId="319AE0E1" w14:textId="77777777" w:rsidTr="00075ACA">
        <w:tc>
          <w:tcPr>
            <w:tcW w:w="714" w:type="dxa"/>
            <w:shd w:val="clear" w:color="auto" w:fill="auto"/>
          </w:tcPr>
          <w:p w14:paraId="76C1C13C" w14:textId="77777777" w:rsidR="00075ACA" w:rsidRPr="00D3130E" w:rsidRDefault="00075ACA" w:rsidP="00075ACA">
            <w:pPr>
              <w:pStyle w:val="Tabletext"/>
            </w:pPr>
            <w:r w:rsidRPr="00D3130E">
              <w:t>7</w:t>
            </w:r>
          </w:p>
        </w:tc>
        <w:tc>
          <w:tcPr>
            <w:tcW w:w="3186" w:type="dxa"/>
            <w:shd w:val="clear" w:color="auto" w:fill="auto"/>
          </w:tcPr>
          <w:p w14:paraId="021F2532" w14:textId="7CAE5F3D" w:rsidR="00075ACA" w:rsidRPr="00D3130E" w:rsidRDefault="00356CA4" w:rsidP="00075ACA">
            <w:pPr>
              <w:pStyle w:val="Tabletext"/>
            </w:pPr>
            <w:r w:rsidRPr="00D3130E">
              <w:t>Sub</w:t>
            </w:r>
            <w:r w:rsidR="00367EEE">
              <w:t>section 1</w:t>
            </w:r>
            <w:r w:rsidR="00075ACA" w:rsidRPr="00D3130E">
              <w:t>03(2)</w:t>
            </w:r>
          </w:p>
        </w:tc>
        <w:tc>
          <w:tcPr>
            <w:tcW w:w="3186" w:type="dxa"/>
            <w:shd w:val="clear" w:color="auto" w:fill="auto"/>
          </w:tcPr>
          <w:p w14:paraId="7FE28F28" w14:textId="77777777" w:rsidR="00075ACA" w:rsidRPr="00D3130E" w:rsidRDefault="00075ACA" w:rsidP="00075ACA">
            <w:pPr>
              <w:pStyle w:val="Tabletext"/>
            </w:pPr>
            <w:r w:rsidRPr="00D3130E">
              <w:t>10 penalty units</w:t>
            </w:r>
          </w:p>
        </w:tc>
      </w:tr>
      <w:tr w:rsidR="00075ACA" w:rsidRPr="00D3130E" w14:paraId="5109819C" w14:textId="77777777" w:rsidTr="00075ACA">
        <w:tc>
          <w:tcPr>
            <w:tcW w:w="714" w:type="dxa"/>
            <w:shd w:val="clear" w:color="auto" w:fill="auto"/>
          </w:tcPr>
          <w:p w14:paraId="1DB1DF26" w14:textId="77777777" w:rsidR="00075ACA" w:rsidRPr="00D3130E" w:rsidRDefault="00075ACA" w:rsidP="00075ACA">
            <w:pPr>
              <w:pStyle w:val="Tabletext"/>
            </w:pPr>
            <w:r w:rsidRPr="00D3130E">
              <w:t>8</w:t>
            </w:r>
          </w:p>
        </w:tc>
        <w:tc>
          <w:tcPr>
            <w:tcW w:w="3186" w:type="dxa"/>
            <w:shd w:val="clear" w:color="auto" w:fill="auto"/>
          </w:tcPr>
          <w:p w14:paraId="4BCA6C40" w14:textId="3B8403D0" w:rsidR="00075ACA" w:rsidRPr="00D3130E" w:rsidRDefault="00356CA4" w:rsidP="00075ACA">
            <w:pPr>
              <w:pStyle w:val="Tabletext"/>
            </w:pPr>
            <w:r w:rsidRPr="00D3130E">
              <w:t>Sub</w:t>
            </w:r>
            <w:r w:rsidR="00367EEE">
              <w:t>section 1</w:t>
            </w:r>
            <w:r w:rsidR="00075ACA" w:rsidRPr="00D3130E">
              <w:t>03(2A)</w:t>
            </w:r>
          </w:p>
        </w:tc>
        <w:tc>
          <w:tcPr>
            <w:tcW w:w="3186" w:type="dxa"/>
            <w:shd w:val="clear" w:color="auto" w:fill="auto"/>
          </w:tcPr>
          <w:p w14:paraId="2FA7BCFA" w14:textId="77777777" w:rsidR="00075ACA" w:rsidRPr="00D3130E" w:rsidRDefault="00075ACA" w:rsidP="00075ACA">
            <w:pPr>
              <w:pStyle w:val="Tabletext"/>
            </w:pPr>
            <w:r w:rsidRPr="00D3130E">
              <w:t>10 penalty units</w:t>
            </w:r>
          </w:p>
        </w:tc>
      </w:tr>
      <w:tr w:rsidR="00075ACA" w:rsidRPr="00D3130E" w14:paraId="10057F77" w14:textId="77777777" w:rsidTr="00075ACA">
        <w:tc>
          <w:tcPr>
            <w:tcW w:w="714" w:type="dxa"/>
            <w:shd w:val="clear" w:color="auto" w:fill="auto"/>
          </w:tcPr>
          <w:p w14:paraId="74BE1FC0" w14:textId="77777777" w:rsidR="00075ACA" w:rsidRPr="00D3130E" w:rsidRDefault="00075ACA" w:rsidP="00075ACA">
            <w:pPr>
              <w:pStyle w:val="Tabletext"/>
            </w:pPr>
            <w:r w:rsidRPr="00D3130E">
              <w:t>9</w:t>
            </w:r>
          </w:p>
        </w:tc>
        <w:tc>
          <w:tcPr>
            <w:tcW w:w="3186" w:type="dxa"/>
            <w:shd w:val="clear" w:color="auto" w:fill="auto"/>
          </w:tcPr>
          <w:p w14:paraId="3CD50009" w14:textId="6DDE2DCF" w:rsidR="00075ACA" w:rsidRPr="00D3130E" w:rsidRDefault="00356CA4" w:rsidP="00075ACA">
            <w:pPr>
              <w:pStyle w:val="Tabletext"/>
            </w:pPr>
            <w:r w:rsidRPr="00D3130E">
              <w:t>Sub</w:t>
            </w:r>
            <w:r w:rsidR="00367EEE">
              <w:t>section 1</w:t>
            </w:r>
            <w:r w:rsidR="00075ACA" w:rsidRPr="00D3130E">
              <w:t>04(1)</w:t>
            </w:r>
          </w:p>
        </w:tc>
        <w:tc>
          <w:tcPr>
            <w:tcW w:w="3186" w:type="dxa"/>
            <w:shd w:val="clear" w:color="auto" w:fill="auto"/>
          </w:tcPr>
          <w:p w14:paraId="526F39B4" w14:textId="77777777" w:rsidR="00075ACA" w:rsidRPr="00D3130E" w:rsidRDefault="00075ACA" w:rsidP="00075ACA">
            <w:pPr>
              <w:pStyle w:val="Tabletext"/>
            </w:pPr>
            <w:r w:rsidRPr="00D3130E">
              <w:t>10 penalty units</w:t>
            </w:r>
          </w:p>
        </w:tc>
      </w:tr>
      <w:tr w:rsidR="00075ACA" w:rsidRPr="00D3130E" w14:paraId="1405D5B2" w14:textId="77777777" w:rsidTr="00075ACA">
        <w:tc>
          <w:tcPr>
            <w:tcW w:w="714" w:type="dxa"/>
            <w:shd w:val="clear" w:color="auto" w:fill="auto"/>
          </w:tcPr>
          <w:p w14:paraId="3DF7C03D" w14:textId="77777777" w:rsidR="00075ACA" w:rsidRPr="00D3130E" w:rsidRDefault="00075ACA" w:rsidP="00075ACA">
            <w:pPr>
              <w:pStyle w:val="Tabletext"/>
            </w:pPr>
            <w:r w:rsidRPr="00D3130E">
              <w:t>10</w:t>
            </w:r>
          </w:p>
        </w:tc>
        <w:tc>
          <w:tcPr>
            <w:tcW w:w="3186" w:type="dxa"/>
            <w:shd w:val="clear" w:color="auto" w:fill="auto"/>
          </w:tcPr>
          <w:p w14:paraId="6496ACFD" w14:textId="5BB6FE50" w:rsidR="00075ACA" w:rsidRPr="00D3130E" w:rsidRDefault="00356CA4" w:rsidP="00075ACA">
            <w:pPr>
              <w:pStyle w:val="Tabletext"/>
            </w:pPr>
            <w:r w:rsidRPr="00D3130E">
              <w:t>Sub</w:t>
            </w:r>
            <w:r w:rsidR="00367EEE">
              <w:t>section 1</w:t>
            </w:r>
            <w:r w:rsidR="00075ACA" w:rsidRPr="00D3130E">
              <w:t>04A(2)</w:t>
            </w:r>
          </w:p>
        </w:tc>
        <w:tc>
          <w:tcPr>
            <w:tcW w:w="3186" w:type="dxa"/>
            <w:shd w:val="clear" w:color="auto" w:fill="auto"/>
          </w:tcPr>
          <w:p w14:paraId="03775508" w14:textId="77777777" w:rsidR="00075ACA" w:rsidRPr="00D3130E" w:rsidRDefault="00075ACA" w:rsidP="00075ACA">
            <w:pPr>
              <w:pStyle w:val="Tabletext"/>
            </w:pPr>
            <w:r w:rsidRPr="00D3130E">
              <w:t>10 penalty units</w:t>
            </w:r>
          </w:p>
        </w:tc>
      </w:tr>
      <w:tr w:rsidR="00075ACA" w:rsidRPr="00D3130E" w14:paraId="0B853330" w14:textId="77777777" w:rsidTr="00075ACA">
        <w:tc>
          <w:tcPr>
            <w:tcW w:w="714" w:type="dxa"/>
            <w:shd w:val="clear" w:color="auto" w:fill="auto"/>
          </w:tcPr>
          <w:p w14:paraId="3EE3D393" w14:textId="77777777" w:rsidR="00075ACA" w:rsidRPr="00D3130E" w:rsidRDefault="00075ACA" w:rsidP="00075ACA">
            <w:pPr>
              <w:pStyle w:val="Tabletext"/>
            </w:pPr>
            <w:r w:rsidRPr="00D3130E">
              <w:t>11</w:t>
            </w:r>
          </w:p>
        </w:tc>
        <w:tc>
          <w:tcPr>
            <w:tcW w:w="3186" w:type="dxa"/>
            <w:shd w:val="clear" w:color="auto" w:fill="auto"/>
          </w:tcPr>
          <w:p w14:paraId="453873F0" w14:textId="405DA4E7" w:rsidR="00075ACA" w:rsidRPr="00D3130E" w:rsidRDefault="00356CA4" w:rsidP="00075ACA">
            <w:pPr>
              <w:pStyle w:val="Tabletext"/>
            </w:pPr>
            <w:r w:rsidRPr="00D3130E">
              <w:t>Sub</w:t>
            </w:r>
            <w:r w:rsidR="00367EEE">
              <w:t>section 1</w:t>
            </w:r>
            <w:r w:rsidR="00075ACA" w:rsidRPr="00D3130E">
              <w:t>05(1)</w:t>
            </w:r>
          </w:p>
        </w:tc>
        <w:tc>
          <w:tcPr>
            <w:tcW w:w="3186" w:type="dxa"/>
            <w:shd w:val="clear" w:color="auto" w:fill="auto"/>
          </w:tcPr>
          <w:p w14:paraId="21C4873F" w14:textId="77777777" w:rsidR="00075ACA" w:rsidRPr="00D3130E" w:rsidRDefault="00075ACA" w:rsidP="00075ACA">
            <w:pPr>
              <w:pStyle w:val="Tabletext"/>
            </w:pPr>
            <w:r w:rsidRPr="00D3130E">
              <w:t>10 penalty units</w:t>
            </w:r>
          </w:p>
        </w:tc>
      </w:tr>
      <w:tr w:rsidR="00075ACA" w:rsidRPr="00D3130E" w14:paraId="42494C71" w14:textId="77777777" w:rsidTr="00075ACA">
        <w:tc>
          <w:tcPr>
            <w:tcW w:w="714" w:type="dxa"/>
            <w:shd w:val="clear" w:color="auto" w:fill="auto"/>
          </w:tcPr>
          <w:p w14:paraId="10096DDD" w14:textId="77777777" w:rsidR="00075ACA" w:rsidRPr="00D3130E" w:rsidRDefault="00075ACA" w:rsidP="00075ACA">
            <w:pPr>
              <w:pStyle w:val="Tabletext"/>
            </w:pPr>
            <w:r w:rsidRPr="00D3130E">
              <w:t>12</w:t>
            </w:r>
          </w:p>
        </w:tc>
        <w:tc>
          <w:tcPr>
            <w:tcW w:w="3186" w:type="dxa"/>
            <w:shd w:val="clear" w:color="auto" w:fill="auto"/>
          </w:tcPr>
          <w:p w14:paraId="54C87E51" w14:textId="0D13B584" w:rsidR="00075ACA" w:rsidRPr="00D3130E" w:rsidRDefault="00356CA4" w:rsidP="00075ACA">
            <w:pPr>
              <w:pStyle w:val="Tabletext"/>
            </w:pPr>
            <w:r w:rsidRPr="00D3130E">
              <w:t>Sub</w:t>
            </w:r>
            <w:r w:rsidR="00367EEE">
              <w:t>section 1</w:t>
            </w:r>
            <w:r w:rsidR="00075ACA" w:rsidRPr="00D3130E">
              <w:t>06(1)</w:t>
            </w:r>
          </w:p>
        </w:tc>
        <w:tc>
          <w:tcPr>
            <w:tcW w:w="3186" w:type="dxa"/>
            <w:shd w:val="clear" w:color="auto" w:fill="auto"/>
          </w:tcPr>
          <w:p w14:paraId="2AA2CAC2" w14:textId="77777777" w:rsidR="00075ACA" w:rsidRPr="00D3130E" w:rsidRDefault="00075ACA" w:rsidP="00075ACA">
            <w:pPr>
              <w:pStyle w:val="Tabletext"/>
            </w:pPr>
            <w:r w:rsidRPr="00D3130E">
              <w:t>60 penalty units</w:t>
            </w:r>
          </w:p>
        </w:tc>
      </w:tr>
      <w:tr w:rsidR="00075ACA" w:rsidRPr="00D3130E" w14:paraId="219ACD9B" w14:textId="77777777" w:rsidTr="00075ACA">
        <w:tc>
          <w:tcPr>
            <w:tcW w:w="714" w:type="dxa"/>
            <w:shd w:val="clear" w:color="auto" w:fill="auto"/>
          </w:tcPr>
          <w:p w14:paraId="11066E55" w14:textId="77777777" w:rsidR="00075ACA" w:rsidRPr="00D3130E" w:rsidRDefault="00075ACA" w:rsidP="00075ACA">
            <w:pPr>
              <w:pStyle w:val="Tabletext"/>
            </w:pPr>
            <w:r w:rsidRPr="00D3130E">
              <w:t>13</w:t>
            </w:r>
          </w:p>
        </w:tc>
        <w:tc>
          <w:tcPr>
            <w:tcW w:w="3186" w:type="dxa"/>
            <w:shd w:val="clear" w:color="auto" w:fill="auto"/>
          </w:tcPr>
          <w:p w14:paraId="3EC38035" w14:textId="25AA8999" w:rsidR="00075ACA" w:rsidRPr="00D3130E" w:rsidRDefault="00356CA4" w:rsidP="00075ACA">
            <w:pPr>
              <w:pStyle w:val="Tabletext"/>
            </w:pPr>
            <w:r w:rsidRPr="00D3130E">
              <w:t>Sub</w:t>
            </w:r>
            <w:r w:rsidR="00367EEE">
              <w:t>section 1</w:t>
            </w:r>
            <w:r w:rsidR="00075ACA" w:rsidRPr="00D3130E">
              <w:t>06A(1)</w:t>
            </w:r>
          </w:p>
        </w:tc>
        <w:tc>
          <w:tcPr>
            <w:tcW w:w="3186" w:type="dxa"/>
            <w:shd w:val="clear" w:color="auto" w:fill="auto"/>
          </w:tcPr>
          <w:p w14:paraId="6D1A361C" w14:textId="77777777" w:rsidR="00075ACA" w:rsidRPr="00D3130E" w:rsidRDefault="00075ACA" w:rsidP="00075ACA">
            <w:pPr>
              <w:pStyle w:val="Tabletext"/>
            </w:pPr>
            <w:r w:rsidRPr="00D3130E">
              <w:t>20 penalty units</w:t>
            </w:r>
          </w:p>
        </w:tc>
      </w:tr>
      <w:tr w:rsidR="00075ACA" w:rsidRPr="00D3130E" w14:paraId="26E88CE7" w14:textId="77777777" w:rsidTr="00075ACA">
        <w:tc>
          <w:tcPr>
            <w:tcW w:w="714" w:type="dxa"/>
            <w:shd w:val="clear" w:color="auto" w:fill="auto"/>
          </w:tcPr>
          <w:p w14:paraId="4ACE697B" w14:textId="77777777" w:rsidR="00075ACA" w:rsidRPr="00D3130E" w:rsidRDefault="00075ACA" w:rsidP="00075ACA">
            <w:pPr>
              <w:pStyle w:val="Tabletext"/>
            </w:pPr>
            <w:r w:rsidRPr="00D3130E">
              <w:t>14</w:t>
            </w:r>
          </w:p>
        </w:tc>
        <w:tc>
          <w:tcPr>
            <w:tcW w:w="3186" w:type="dxa"/>
            <w:shd w:val="clear" w:color="auto" w:fill="auto"/>
          </w:tcPr>
          <w:p w14:paraId="6BB17A09" w14:textId="75C832E3" w:rsidR="00075ACA" w:rsidRPr="00D3130E" w:rsidRDefault="00356CA4" w:rsidP="00075ACA">
            <w:pPr>
              <w:pStyle w:val="Tabletext"/>
            </w:pPr>
            <w:r w:rsidRPr="00D3130E">
              <w:t>Sub</w:t>
            </w:r>
            <w:r w:rsidR="00367EEE">
              <w:t>section 1</w:t>
            </w:r>
            <w:r w:rsidR="00075ACA" w:rsidRPr="00D3130E">
              <w:t>24(1)</w:t>
            </w:r>
          </w:p>
        </w:tc>
        <w:tc>
          <w:tcPr>
            <w:tcW w:w="3186" w:type="dxa"/>
            <w:shd w:val="clear" w:color="auto" w:fill="auto"/>
          </w:tcPr>
          <w:p w14:paraId="12A389C2" w14:textId="77777777" w:rsidR="00075ACA" w:rsidRPr="00D3130E" w:rsidRDefault="00075ACA" w:rsidP="00075ACA">
            <w:pPr>
              <w:pStyle w:val="Tabletext"/>
            </w:pPr>
            <w:r w:rsidRPr="00D3130E">
              <w:t>5 penalty units</w:t>
            </w:r>
          </w:p>
        </w:tc>
      </w:tr>
      <w:tr w:rsidR="00075ACA" w:rsidRPr="00D3130E" w14:paraId="58EBCB7E" w14:textId="77777777" w:rsidTr="00075ACA">
        <w:tc>
          <w:tcPr>
            <w:tcW w:w="714" w:type="dxa"/>
            <w:shd w:val="clear" w:color="auto" w:fill="auto"/>
          </w:tcPr>
          <w:p w14:paraId="427240F3" w14:textId="77777777" w:rsidR="00075ACA" w:rsidRPr="00D3130E" w:rsidRDefault="00075ACA" w:rsidP="00075ACA">
            <w:pPr>
              <w:pStyle w:val="Tabletext"/>
            </w:pPr>
            <w:r w:rsidRPr="00D3130E">
              <w:t>15</w:t>
            </w:r>
          </w:p>
        </w:tc>
        <w:tc>
          <w:tcPr>
            <w:tcW w:w="3186" w:type="dxa"/>
            <w:shd w:val="clear" w:color="auto" w:fill="auto"/>
          </w:tcPr>
          <w:p w14:paraId="34328B9C" w14:textId="0C5C1751" w:rsidR="00075ACA" w:rsidRPr="00D3130E" w:rsidRDefault="00356CA4" w:rsidP="00075ACA">
            <w:pPr>
              <w:pStyle w:val="Tabletext"/>
            </w:pPr>
            <w:r w:rsidRPr="00D3130E">
              <w:t>Sub</w:t>
            </w:r>
            <w:r w:rsidR="00367EEE">
              <w:t>section 1</w:t>
            </w:r>
            <w:r w:rsidR="00075ACA" w:rsidRPr="00D3130E">
              <w:t>60(4)</w:t>
            </w:r>
          </w:p>
        </w:tc>
        <w:tc>
          <w:tcPr>
            <w:tcW w:w="3186" w:type="dxa"/>
            <w:shd w:val="clear" w:color="auto" w:fill="auto"/>
          </w:tcPr>
          <w:p w14:paraId="1222B7A4" w14:textId="77777777" w:rsidR="00075ACA" w:rsidRPr="00D3130E" w:rsidRDefault="00075ACA" w:rsidP="00075ACA">
            <w:pPr>
              <w:pStyle w:val="Tabletext"/>
            </w:pPr>
            <w:r w:rsidRPr="00D3130E">
              <w:t>5 penalty units</w:t>
            </w:r>
          </w:p>
        </w:tc>
      </w:tr>
      <w:tr w:rsidR="00075ACA" w:rsidRPr="00D3130E" w14:paraId="6FCB5E9E" w14:textId="77777777" w:rsidTr="00075ACA">
        <w:tc>
          <w:tcPr>
            <w:tcW w:w="714" w:type="dxa"/>
            <w:shd w:val="clear" w:color="auto" w:fill="auto"/>
          </w:tcPr>
          <w:p w14:paraId="68EA9476" w14:textId="77777777" w:rsidR="00075ACA" w:rsidRPr="00D3130E" w:rsidRDefault="00075ACA" w:rsidP="00075ACA">
            <w:pPr>
              <w:pStyle w:val="Tabletext"/>
            </w:pPr>
            <w:r w:rsidRPr="00D3130E">
              <w:t>16</w:t>
            </w:r>
          </w:p>
        </w:tc>
        <w:tc>
          <w:tcPr>
            <w:tcW w:w="3186" w:type="dxa"/>
            <w:shd w:val="clear" w:color="auto" w:fill="auto"/>
          </w:tcPr>
          <w:p w14:paraId="0A4E5E18" w14:textId="77777777" w:rsidR="00075ACA" w:rsidRPr="00D3130E" w:rsidRDefault="00075ACA" w:rsidP="00075ACA">
            <w:pPr>
              <w:pStyle w:val="Tabletext"/>
            </w:pPr>
            <w:r w:rsidRPr="00D3130E">
              <w:t>Subsection</w:t>
            </w:r>
            <w:r w:rsidR="00C43295" w:rsidRPr="00D3130E">
              <w:t> </w:t>
            </w:r>
            <w:r w:rsidRPr="00D3130E">
              <w:t>254(1)</w:t>
            </w:r>
          </w:p>
        </w:tc>
        <w:tc>
          <w:tcPr>
            <w:tcW w:w="3186" w:type="dxa"/>
            <w:shd w:val="clear" w:color="auto" w:fill="auto"/>
          </w:tcPr>
          <w:p w14:paraId="7B7C6F6B" w14:textId="77777777" w:rsidR="00075ACA" w:rsidRPr="00D3130E" w:rsidRDefault="00075ACA" w:rsidP="00075ACA">
            <w:pPr>
              <w:pStyle w:val="Tabletext"/>
            </w:pPr>
            <w:r w:rsidRPr="00D3130E">
              <w:t>5 penalty units</w:t>
            </w:r>
          </w:p>
        </w:tc>
      </w:tr>
      <w:tr w:rsidR="00075ACA" w:rsidRPr="00D3130E" w14:paraId="5E3573D9" w14:textId="77777777" w:rsidTr="00075ACA">
        <w:tc>
          <w:tcPr>
            <w:tcW w:w="714" w:type="dxa"/>
            <w:tcBorders>
              <w:bottom w:val="single" w:sz="12" w:space="0" w:color="auto"/>
            </w:tcBorders>
            <w:shd w:val="clear" w:color="auto" w:fill="auto"/>
          </w:tcPr>
          <w:p w14:paraId="67F9D240" w14:textId="77777777" w:rsidR="00075ACA" w:rsidRPr="00D3130E" w:rsidRDefault="00075ACA" w:rsidP="00075ACA">
            <w:pPr>
              <w:pStyle w:val="Tabletext"/>
            </w:pPr>
            <w:r w:rsidRPr="00D3130E">
              <w:t>17</w:t>
            </w:r>
          </w:p>
        </w:tc>
        <w:tc>
          <w:tcPr>
            <w:tcW w:w="3186" w:type="dxa"/>
            <w:tcBorders>
              <w:bottom w:val="single" w:sz="12" w:space="0" w:color="auto"/>
            </w:tcBorders>
            <w:shd w:val="clear" w:color="auto" w:fill="auto"/>
          </w:tcPr>
          <w:p w14:paraId="7603CF04" w14:textId="106ED805" w:rsidR="00075ACA" w:rsidRPr="00D3130E" w:rsidRDefault="00A619E7" w:rsidP="00075ACA">
            <w:pPr>
              <w:pStyle w:val="Tabletext"/>
            </w:pPr>
            <w:r w:rsidRPr="00D3130E">
              <w:t>Subsection 3</w:t>
            </w:r>
            <w:r w:rsidR="00075ACA" w:rsidRPr="00D3130E">
              <w:t>47A(5)</w:t>
            </w:r>
          </w:p>
        </w:tc>
        <w:tc>
          <w:tcPr>
            <w:tcW w:w="3186" w:type="dxa"/>
            <w:tcBorders>
              <w:bottom w:val="single" w:sz="12" w:space="0" w:color="auto"/>
            </w:tcBorders>
            <w:shd w:val="clear" w:color="auto" w:fill="auto"/>
          </w:tcPr>
          <w:p w14:paraId="0B29D0A1" w14:textId="77777777" w:rsidR="00075ACA" w:rsidRPr="00D3130E" w:rsidRDefault="00075ACA" w:rsidP="00075ACA">
            <w:pPr>
              <w:pStyle w:val="Tabletext"/>
            </w:pPr>
            <w:r w:rsidRPr="00D3130E">
              <w:t>5 penalty units</w:t>
            </w:r>
          </w:p>
        </w:tc>
      </w:tr>
    </w:tbl>
    <w:p w14:paraId="43AA30FC" w14:textId="77777777" w:rsidR="00075ACA" w:rsidRPr="00D3130E" w:rsidRDefault="00075ACA" w:rsidP="00075ACA">
      <w:pPr>
        <w:pStyle w:val="notetext"/>
      </w:pPr>
      <w:r w:rsidRPr="00D3130E">
        <w:t>Note:</w:t>
      </w:r>
      <w:r w:rsidRPr="00D3130E">
        <w:tab/>
        <w:t>See section</w:t>
      </w:r>
      <w:r w:rsidR="00C43295" w:rsidRPr="00D3130E">
        <w:t> </w:t>
      </w:r>
      <w:r w:rsidRPr="00D3130E">
        <w:t xml:space="preserve">4AA of the </w:t>
      </w:r>
      <w:r w:rsidRPr="00D3130E">
        <w:rPr>
          <w:i/>
        </w:rPr>
        <w:t>Crimes Act 1914</w:t>
      </w:r>
      <w:r w:rsidRPr="00D3130E">
        <w:t xml:space="preserve"> for the current value of a penalty unit.</w:t>
      </w:r>
    </w:p>
    <w:p w14:paraId="732615A0" w14:textId="77777777" w:rsidR="00075ACA" w:rsidRPr="00D3130E" w:rsidRDefault="00075ACA" w:rsidP="00075ACA">
      <w:pPr>
        <w:pStyle w:val="subsection"/>
      </w:pPr>
      <w:r w:rsidRPr="00D3130E">
        <w:lastRenderedPageBreak/>
        <w:tab/>
        <w:t>(2)</w:t>
      </w:r>
      <w:r w:rsidRPr="00D3130E">
        <w:tab/>
        <w:t xml:space="preserve">For the purposes of </w:t>
      </w:r>
      <w:r w:rsidR="00C43295" w:rsidRPr="00D3130E">
        <w:t>subsection (</w:t>
      </w:r>
      <w:r w:rsidRPr="00D3130E">
        <w:t>1), the persons are:</w:t>
      </w:r>
    </w:p>
    <w:p w14:paraId="1718926A" w14:textId="77777777" w:rsidR="00075ACA" w:rsidRPr="00D3130E" w:rsidRDefault="00075ACA" w:rsidP="00075ACA">
      <w:pPr>
        <w:pStyle w:val="paragraph"/>
      </w:pPr>
      <w:r w:rsidRPr="00D3130E">
        <w:tab/>
        <w:t>(a)</w:t>
      </w:r>
      <w:r w:rsidRPr="00D3130E">
        <w:tab/>
        <w:t>a trustee of a self managed superannuation fund; or</w:t>
      </w:r>
    </w:p>
    <w:p w14:paraId="24B5A694" w14:textId="77777777" w:rsidR="00075ACA" w:rsidRPr="00D3130E" w:rsidRDefault="00075ACA" w:rsidP="00075ACA">
      <w:pPr>
        <w:pStyle w:val="paragraph"/>
      </w:pPr>
      <w:r w:rsidRPr="00D3130E">
        <w:tab/>
        <w:t>(b)</w:t>
      </w:r>
      <w:r w:rsidRPr="00D3130E">
        <w:tab/>
        <w:t>a director of a body corporate that is a trustee of a self managed superannuation fund.</w:t>
      </w:r>
    </w:p>
    <w:p w14:paraId="67C44CD6" w14:textId="1C85A1C4" w:rsidR="00075ACA" w:rsidRPr="00D3130E" w:rsidRDefault="00075ACA" w:rsidP="00075ACA">
      <w:pPr>
        <w:pStyle w:val="notetext"/>
      </w:pPr>
      <w:r w:rsidRPr="00D3130E">
        <w:t>Note:</w:t>
      </w:r>
      <w:r w:rsidRPr="00D3130E">
        <w:tab/>
        <w:t>Collection and recovery of administrative penalties imposed by this section is dealt with in Part</w:t>
      </w:r>
      <w:r w:rsidR="00C43295" w:rsidRPr="00D3130E">
        <w:t> </w:t>
      </w:r>
      <w:r w:rsidRPr="00D3130E">
        <w:t>4</w:t>
      </w:r>
      <w:r w:rsidR="00367EEE">
        <w:noBreakHyphen/>
      </w:r>
      <w:r w:rsidRPr="00D3130E">
        <w:t xml:space="preserve">15 of </w:t>
      </w:r>
      <w:r w:rsidR="007330AB" w:rsidRPr="00D3130E">
        <w:t>Schedule 1</w:t>
      </w:r>
      <w:r w:rsidRPr="00D3130E">
        <w:t xml:space="preserve"> to the </w:t>
      </w:r>
      <w:r w:rsidRPr="00D3130E">
        <w:rPr>
          <w:i/>
        </w:rPr>
        <w:t>Taxation Administration Act 1953</w:t>
      </w:r>
      <w:r w:rsidRPr="00D3130E">
        <w:t>.</w:t>
      </w:r>
    </w:p>
    <w:p w14:paraId="70C49C1C" w14:textId="6528A944" w:rsidR="00075ACA" w:rsidRPr="00D3130E" w:rsidRDefault="00075ACA" w:rsidP="00075ACA">
      <w:pPr>
        <w:pStyle w:val="subsection"/>
      </w:pPr>
      <w:r w:rsidRPr="00D3130E">
        <w:tab/>
        <w:t>(3)</w:t>
      </w:r>
      <w:r w:rsidRPr="00D3130E">
        <w:tab/>
        <w:t>If a trustee of a self managed superannuation fund on whom a penalty is imposed by this section is an individual, a reference in Part</w:t>
      </w:r>
      <w:r w:rsidR="00C43295" w:rsidRPr="00D3130E">
        <w:t> </w:t>
      </w:r>
      <w:r w:rsidRPr="00D3130E">
        <w:t>4</w:t>
      </w:r>
      <w:r w:rsidR="00367EEE">
        <w:noBreakHyphen/>
      </w:r>
      <w:r w:rsidRPr="00D3130E">
        <w:t>15 or Division</w:t>
      </w:r>
      <w:r w:rsidR="00C43295" w:rsidRPr="00D3130E">
        <w:t> </w:t>
      </w:r>
      <w:r w:rsidRPr="00D3130E">
        <w:t xml:space="preserve">298 in </w:t>
      </w:r>
      <w:r w:rsidR="007330AB" w:rsidRPr="00D3130E">
        <w:t>Schedule 1</w:t>
      </w:r>
      <w:r w:rsidRPr="00D3130E">
        <w:t xml:space="preserve"> to the </w:t>
      </w:r>
      <w:r w:rsidRPr="00D3130E">
        <w:rPr>
          <w:i/>
        </w:rPr>
        <w:t>Taxation Administration Act 1953</w:t>
      </w:r>
      <w:r w:rsidRPr="00D3130E">
        <w:t xml:space="preserve"> to an entity is taken to be a reference to that individual in his or her personal capacity.</w:t>
      </w:r>
    </w:p>
    <w:p w14:paraId="41A5CD5E" w14:textId="77777777" w:rsidR="00075ACA" w:rsidRPr="00D3130E" w:rsidRDefault="00075ACA" w:rsidP="00075ACA">
      <w:pPr>
        <w:pStyle w:val="ActHead5"/>
      </w:pPr>
      <w:bookmarkStart w:id="125" w:name="_Toc172384141"/>
      <w:r w:rsidRPr="00367EEE">
        <w:rPr>
          <w:rStyle w:val="CharSectno"/>
        </w:rPr>
        <w:t>167</w:t>
      </w:r>
      <w:r w:rsidRPr="00D3130E">
        <w:t xml:space="preserve">  Administrative penalty and civil penalty</w:t>
      </w:r>
      <w:bookmarkEnd w:id="125"/>
    </w:p>
    <w:p w14:paraId="10C457E8" w14:textId="77777777" w:rsidR="00075ACA" w:rsidRPr="00D3130E" w:rsidRDefault="00075ACA" w:rsidP="00075ACA">
      <w:pPr>
        <w:pStyle w:val="subsection"/>
      </w:pPr>
      <w:r w:rsidRPr="00D3130E">
        <w:tab/>
      </w:r>
      <w:r w:rsidRPr="00D3130E">
        <w:tab/>
        <w:t>If:</w:t>
      </w:r>
    </w:p>
    <w:p w14:paraId="576D2111" w14:textId="7FAC40C8" w:rsidR="00075ACA" w:rsidRPr="00D3130E" w:rsidRDefault="00075ACA" w:rsidP="00075ACA">
      <w:pPr>
        <w:pStyle w:val="paragraph"/>
      </w:pPr>
      <w:r w:rsidRPr="00D3130E">
        <w:tab/>
        <w:t>(a)</w:t>
      </w:r>
      <w:r w:rsidRPr="00D3130E">
        <w:tab/>
        <w:t xml:space="preserve">a person is liable to pay an amount by way of administrative penalty imposed by </w:t>
      </w:r>
      <w:r w:rsidR="00367EEE">
        <w:t>section 1</w:t>
      </w:r>
      <w:r w:rsidRPr="00D3130E">
        <w:t>66 because of an act or omission of the person; and</w:t>
      </w:r>
    </w:p>
    <w:p w14:paraId="109A7573" w14:textId="77777777" w:rsidR="00075ACA" w:rsidRPr="00D3130E" w:rsidRDefault="00075ACA" w:rsidP="00075ACA">
      <w:pPr>
        <w:pStyle w:val="paragraph"/>
      </w:pPr>
      <w:r w:rsidRPr="00D3130E">
        <w:tab/>
        <w:t>(b)</w:t>
      </w:r>
      <w:r w:rsidRPr="00D3130E">
        <w:tab/>
        <w:t>proceedings against the person are commenced for a contravention of a civil penalty provision constituted by the act or omission;</w:t>
      </w:r>
    </w:p>
    <w:p w14:paraId="10988250" w14:textId="77777777" w:rsidR="00075ACA" w:rsidRPr="00D3130E" w:rsidRDefault="00075ACA" w:rsidP="00075ACA">
      <w:pPr>
        <w:pStyle w:val="subsection2"/>
      </w:pPr>
      <w:r w:rsidRPr="00D3130E">
        <w:t>then (whether or not the proceedings are withdrawn):</w:t>
      </w:r>
    </w:p>
    <w:p w14:paraId="45CC001E" w14:textId="77777777" w:rsidR="00075ACA" w:rsidRPr="00D3130E" w:rsidRDefault="00075ACA" w:rsidP="00075ACA">
      <w:pPr>
        <w:pStyle w:val="paragraph"/>
      </w:pPr>
      <w:r w:rsidRPr="00D3130E">
        <w:tab/>
        <w:t>(c)</w:t>
      </w:r>
      <w:r w:rsidRPr="00D3130E">
        <w:tab/>
        <w:t>the person is not liable to pay the amount; and</w:t>
      </w:r>
    </w:p>
    <w:p w14:paraId="3E2D5C8F" w14:textId="6B9060E9" w:rsidR="00075ACA" w:rsidRPr="00D3130E" w:rsidRDefault="00075ACA" w:rsidP="00075ACA">
      <w:pPr>
        <w:pStyle w:val="paragraph"/>
      </w:pPr>
      <w:r w:rsidRPr="00D3130E">
        <w:tab/>
        <w:t>(d)</w:t>
      </w:r>
      <w:r w:rsidRPr="00D3130E">
        <w:tab/>
        <w:t>any amount paid, or applied by the Regulator, in total or partial discharge of that liability is to be refunded to the person, or applied by the Regulator in total or partial discharge of another tax</w:t>
      </w:r>
      <w:r w:rsidR="00367EEE">
        <w:noBreakHyphen/>
      </w:r>
      <w:r w:rsidRPr="00D3130E">
        <w:t>related liability of the person.</w:t>
      </w:r>
    </w:p>
    <w:p w14:paraId="6D44B5BC" w14:textId="77777777" w:rsidR="00075ACA" w:rsidRPr="00D3130E" w:rsidRDefault="00075ACA" w:rsidP="00075ACA">
      <w:pPr>
        <w:pStyle w:val="notetext"/>
      </w:pPr>
      <w:r w:rsidRPr="00D3130E">
        <w:t>Note:</w:t>
      </w:r>
      <w:r w:rsidRPr="00D3130E">
        <w:tab/>
        <w:t>Section</w:t>
      </w:r>
      <w:r w:rsidR="00C43295" w:rsidRPr="00D3130E">
        <w:t> </w:t>
      </w:r>
      <w:r w:rsidRPr="00D3130E">
        <w:t xml:space="preserve">8ZE of the </w:t>
      </w:r>
      <w:r w:rsidRPr="00D3130E">
        <w:rPr>
          <w:i/>
        </w:rPr>
        <w:t>Taxation Administration Act 1953</w:t>
      </w:r>
      <w:r w:rsidRPr="00D3130E">
        <w:t xml:space="preserve"> deals with the situation of a person against whom a criminal prosecution is instituted.</w:t>
      </w:r>
    </w:p>
    <w:p w14:paraId="7FFCDAB0" w14:textId="77777777" w:rsidR="00075ACA" w:rsidRPr="00D3130E" w:rsidRDefault="00075ACA" w:rsidP="00075ACA">
      <w:pPr>
        <w:pStyle w:val="ActHead5"/>
      </w:pPr>
      <w:bookmarkStart w:id="126" w:name="_Toc172384142"/>
      <w:r w:rsidRPr="00367EEE">
        <w:rPr>
          <w:rStyle w:val="CharSectno"/>
        </w:rPr>
        <w:t>168</w:t>
      </w:r>
      <w:r w:rsidRPr="00D3130E">
        <w:t xml:space="preserve">  Penalty must not be reimbursed from fund</w:t>
      </w:r>
      <w:bookmarkEnd w:id="126"/>
    </w:p>
    <w:p w14:paraId="225E99A3" w14:textId="037A08B6" w:rsidR="00075ACA" w:rsidRPr="00D3130E" w:rsidRDefault="00075ACA" w:rsidP="00075ACA">
      <w:pPr>
        <w:pStyle w:val="subsection"/>
      </w:pPr>
      <w:r w:rsidRPr="00D3130E">
        <w:tab/>
      </w:r>
      <w:r w:rsidRPr="00D3130E">
        <w:tab/>
        <w:t xml:space="preserve">An administrative penalty imposed by </w:t>
      </w:r>
      <w:r w:rsidR="00367EEE">
        <w:t>section 1</w:t>
      </w:r>
      <w:r w:rsidRPr="00D3130E">
        <w:t>66 must not be paid or reimbursed from the assets of the fund in relation to which the administrative penalty was imposed.</w:t>
      </w:r>
    </w:p>
    <w:p w14:paraId="2238B3E5" w14:textId="31BEFCBF" w:rsidR="00075ACA" w:rsidRPr="00D3130E" w:rsidRDefault="00075ACA" w:rsidP="00075ACA">
      <w:pPr>
        <w:pStyle w:val="ActHead5"/>
      </w:pPr>
      <w:bookmarkStart w:id="127" w:name="_Toc172384143"/>
      <w:r w:rsidRPr="00367EEE">
        <w:rPr>
          <w:rStyle w:val="CharSectno"/>
        </w:rPr>
        <w:lastRenderedPageBreak/>
        <w:t>169</w:t>
      </w:r>
      <w:r w:rsidRPr="00D3130E">
        <w:t xml:space="preserve">  Joint and several liability of directors of corporate trustee liable to administrative penalty under </w:t>
      </w:r>
      <w:r w:rsidR="00367EEE">
        <w:t>section 1</w:t>
      </w:r>
      <w:r w:rsidRPr="00D3130E">
        <w:t>66</w:t>
      </w:r>
      <w:bookmarkEnd w:id="127"/>
    </w:p>
    <w:p w14:paraId="745A1C13" w14:textId="77777777" w:rsidR="00075ACA" w:rsidRPr="00D3130E" w:rsidRDefault="00075ACA" w:rsidP="00075ACA">
      <w:pPr>
        <w:pStyle w:val="subsection"/>
      </w:pPr>
      <w:r w:rsidRPr="00D3130E">
        <w:tab/>
        <w:t>(1)</w:t>
      </w:r>
      <w:r w:rsidRPr="00D3130E">
        <w:tab/>
        <w:t>This section applies if a trustee of a self managed superannuation fund:</w:t>
      </w:r>
    </w:p>
    <w:p w14:paraId="3FF3F479" w14:textId="365AE5AB" w:rsidR="00075ACA" w:rsidRPr="00D3130E" w:rsidRDefault="00075ACA" w:rsidP="00075ACA">
      <w:pPr>
        <w:pStyle w:val="paragraph"/>
      </w:pPr>
      <w:r w:rsidRPr="00D3130E">
        <w:tab/>
        <w:t>(a)</w:t>
      </w:r>
      <w:r w:rsidRPr="00D3130E">
        <w:tab/>
        <w:t xml:space="preserve">is liable to an administrative penalty imposed by </w:t>
      </w:r>
      <w:r w:rsidR="00367EEE">
        <w:t>section 1</w:t>
      </w:r>
      <w:r w:rsidRPr="00D3130E">
        <w:t>66; and</w:t>
      </w:r>
    </w:p>
    <w:p w14:paraId="0CF68B45" w14:textId="77777777" w:rsidR="00075ACA" w:rsidRPr="00D3130E" w:rsidRDefault="00075ACA" w:rsidP="00075ACA">
      <w:pPr>
        <w:pStyle w:val="paragraph"/>
      </w:pPr>
      <w:r w:rsidRPr="00D3130E">
        <w:tab/>
        <w:t>(b)</w:t>
      </w:r>
      <w:r w:rsidRPr="00D3130E">
        <w:tab/>
        <w:t>is a body corporate.</w:t>
      </w:r>
    </w:p>
    <w:p w14:paraId="69498A37" w14:textId="77777777" w:rsidR="00075ACA" w:rsidRPr="00D3130E" w:rsidRDefault="00075ACA" w:rsidP="00075ACA">
      <w:pPr>
        <w:pStyle w:val="subsection"/>
      </w:pPr>
      <w:r w:rsidRPr="00D3130E">
        <w:tab/>
        <w:t>(2)</w:t>
      </w:r>
      <w:r w:rsidRPr="00D3130E">
        <w:tab/>
        <w:t>The directors of the body corporate at the time it becomes liable to the penalty are jointly and severally liable to pay the amount of the penalty.</w:t>
      </w:r>
    </w:p>
    <w:p w14:paraId="45484A01" w14:textId="77777777" w:rsidR="00914005" w:rsidRPr="00D3130E" w:rsidRDefault="00356CA4" w:rsidP="00F94521">
      <w:pPr>
        <w:pStyle w:val="ActHead2"/>
        <w:pageBreakBefore/>
      </w:pPr>
      <w:bookmarkStart w:id="128" w:name="_Toc172384144"/>
      <w:r w:rsidRPr="00367EEE">
        <w:rPr>
          <w:rStyle w:val="CharPartNo"/>
        </w:rPr>
        <w:lastRenderedPageBreak/>
        <w:t>Part 2</w:t>
      </w:r>
      <w:r w:rsidR="00914005" w:rsidRPr="00367EEE">
        <w:rPr>
          <w:rStyle w:val="CharPartNo"/>
        </w:rPr>
        <w:t>1</w:t>
      </w:r>
      <w:r w:rsidR="00914005" w:rsidRPr="00D3130E">
        <w:t>—</w:t>
      </w:r>
      <w:r w:rsidR="00914005" w:rsidRPr="00367EEE">
        <w:rPr>
          <w:rStyle w:val="CharPartText"/>
        </w:rPr>
        <w:t>Civil and criminal consequences of contravening civil penalty provisions</w:t>
      </w:r>
      <w:bookmarkEnd w:id="128"/>
    </w:p>
    <w:p w14:paraId="014BE308" w14:textId="77777777" w:rsidR="00914005" w:rsidRPr="00D3130E" w:rsidRDefault="007B1F64" w:rsidP="00F662BC">
      <w:pPr>
        <w:pStyle w:val="ActHead3"/>
      </w:pPr>
      <w:bookmarkStart w:id="129" w:name="_Toc172384145"/>
      <w:r w:rsidRPr="00367EEE">
        <w:rPr>
          <w:rStyle w:val="CharDivNo"/>
        </w:rPr>
        <w:t>Division 1</w:t>
      </w:r>
      <w:r w:rsidR="00914005" w:rsidRPr="00D3130E">
        <w:t>—</w:t>
      </w:r>
      <w:r w:rsidR="00914005" w:rsidRPr="00367EEE">
        <w:rPr>
          <w:rStyle w:val="CharDivText"/>
        </w:rPr>
        <w:t>Preliminary</w:t>
      </w:r>
      <w:bookmarkEnd w:id="129"/>
    </w:p>
    <w:p w14:paraId="57515524" w14:textId="77777777" w:rsidR="00914005" w:rsidRPr="00D3130E" w:rsidRDefault="00914005" w:rsidP="00F662BC">
      <w:pPr>
        <w:pStyle w:val="ActHead5"/>
      </w:pPr>
      <w:bookmarkStart w:id="130" w:name="_Toc172384146"/>
      <w:r w:rsidRPr="00367EEE">
        <w:rPr>
          <w:rStyle w:val="CharSectno"/>
        </w:rPr>
        <w:t>192</w:t>
      </w:r>
      <w:r w:rsidRPr="00D3130E">
        <w:t xml:space="preserve">  Object of Part</w:t>
      </w:r>
      <w:bookmarkEnd w:id="130"/>
    </w:p>
    <w:p w14:paraId="663C1880" w14:textId="77777777" w:rsidR="00914005" w:rsidRPr="00D3130E" w:rsidRDefault="00914005">
      <w:pPr>
        <w:pStyle w:val="subsection"/>
      </w:pPr>
      <w:r w:rsidRPr="00D3130E">
        <w:tab/>
      </w:r>
      <w:r w:rsidRPr="00D3130E">
        <w:tab/>
        <w:t xml:space="preserve">The object of this </w:t>
      </w:r>
      <w:r w:rsidR="008E5889" w:rsidRPr="00D3130E">
        <w:t>Part i</w:t>
      </w:r>
      <w:r w:rsidRPr="00D3130E">
        <w:t>s to specify the consequences of contravening a civil penalty provision.</w:t>
      </w:r>
    </w:p>
    <w:p w14:paraId="2A84C450" w14:textId="77777777" w:rsidR="00914005" w:rsidRPr="00D3130E" w:rsidRDefault="00914005" w:rsidP="00F662BC">
      <w:pPr>
        <w:pStyle w:val="ActHead5"/>
      </w:pPr>
      <w:bookmarkStart w:id="131" w:name="_Toc172384147"/>
      <w:r w:rsidRPr="00367EEE">
        <w:rPr>
          <w:rStyle w:val="CharSectno"/>
        </w:rPr>
        <w:t>193</w:t>
      </w:r>
      <w:r w:rsidRPr="00D3130E">
        <w:t xml:space="preserve">  Civil penalty provisions</w:t>
      </w:r>
      <w:bookmarkEnd w:id="131"/>
    </w:p>
    <w:p w14:paraId="426BF46C" w14:textId="77777777" w:rsidR="00914005" w:rsidRPr="00D3130E" w:rsidRDefault="00914005">
      <w:pPr>
        <w:pStyle w:val="subsection"/>
      </w:pPr>
      <w:r w:rsidRPr="00D3130E">
        <w:tab/>
      </w:r>
      <w:r w:rsidRPr="00D3130E">
        <w:tab/>
        <w:t>Each of the following provisions of this Act is a civil penalty provision:</w:t>
      </w:r>
    </w:p>
    <w:p w14:paraId="428CB863" w14:textId="77777777" w:rsidR="00D36593" w:rsidRPr="00D3130E" w:rsidRDefault="00D36593" w:rsidP="00D36593">
      <w:pPr>
        <w:pStyle w:val="paragraph"/>
      </w:pPr>
      <w:r w:rsidRPr="00D3130E">
        <w:tab/>
        <w:t>(aa)</w:t>
      </w:r>
      <w:r w:rsidRPr="00D3130E">
        <w:tab/>
        <w:t>subsection</w:t>
      </w:r>
      <w:r w:rsidR="00C43295" w:rsidRPr="00D3130E">
        <w:t> </w:t>
      </w:r>
      <w:r w:rsidRPr="00D3130E">
        <w:t>54B(1);</w:t>
      </w:r>
    </w:p>
    <w:p w14:paraId="2B8A900C" w14:textId="77777777" w:rsidR="00D36593" w:rsidRPr="00D3130E" w:rsidRDefault="00D36593" w:rsidP="00D36593">
      <w:pPr>
        <w:pStyle w:val="paragraph"/>
      </w:pPr>
      <w:r w:rsidRPr="00D3130E">
        <w:tab/>
        <w:t>(ab)</w:t>
      </w:r>
      <w:r w:rsidRPr="00D3130E">
        <w:tab/>
        <w:t>subsection</w:t>
      </w:r>
      <w:r w:rsidR="00C43295" w:rsidRPr="00D3130E">
        <w:t> </w:t>
      </w:r>
      <w:r w:rsidRPr="00D3130E">
        <w:t>54B(2);</w:t>
      </w:r>
    </w:p>
    <w:p w14:paraId="7DC4ED47" w14:textId="77777777" w:rsidR="00914005" w:rsidRPr="00D3130E" w:rsidRDefault="00914005">
      <w:pPr>
        <w:pStyle w:val="paragraph"/>
      </w:pPr>
      <w:r w:rsidRPr="00D3130E">
        <w:tab/>
        <w:t>(a)</w:t>
      </w:r>
      <w:r w:rsidRPr="00D3130E">
        <w:tab/>
        <w:t>subsection</w:t>
      </w:r>
      <w:r w:rsidR="00C43295" w:rsidRPr="00D3130E">
        <w:t> </w:t>
      </w:r>
      <w:r w:rsidRPr="00D3130E">
        <w:t>62(1);</w:t>
      </w:r>
    </w:p>
    <w:p w14:paraId="06CFC398" w14:textId="77777777" w:rsidR="00914005" w:rsidRPr="00D3130E" w:rsidRDefault="00914005">
      <w:pPr>
        <w:pStyle w:val="paragraph"/>
      </w:pPr>
      <w:r w:rsidRPr="00D3130E">
        <w:tab/>
        <w:t>(b)</w:t>
      </w:r>
      <w:r w:rsidRPr="00D3130E">
        <w:tab/>
        <w:t>subsection</w:t>
      </w:r>
      <w:r w:rsidR="00C43295" w:rsidRPr="00D3130E">
        <w:t> </w:t>
      </w:r>
      <w:r w:rsidRPr="00D3130E">
        <w:t>65(1);</w:t>
      </w:r>
    </w:p>
    <w:p w14:paraId="6B8F4900" w14:textId="77777777" w:rsidR="00914005" w:rsidRPr="00D3130E" w:rsidRDefault="00914005">
      <w:pPr>
        <w:pStyle w:val="paragraph"/>
      </w:pPr>
      <w:r w:rsidRPr="00D3130E">
        <w:tab/>
        <w:t>(c)</w:t>
      </w:r>
      <w:r w:rsidRPr="00D3130E">
        <w:tab/>
        <w:t>subsection</w:t>
      </w:r>
      <w:r w:rsidR="00C43295" w:rsidRPr="00D3130E">
        <w:t> </w:t>
      </w:r>
      <w:r w:rsidRPr="00D3130E">
        <w:t>67(1);</w:t>
      </w:r>
    </w:p>
    <w:p w14:paraId="72F07A56" w14:textId="77777777" w:rsidR="004325DD" w:rsidRPr="00D3130E" w:rsidRDefault="004325DD" w:rsidP="004325DD">
      <w:pPr>
        <w:pStyle w:val="paragraph"/>
      </w:pPr>
      <w:r w:rsidRPr="00D3130E">
        <w:tab/>
        <w:t>(caa)</w:t>
      </w:r>
      <w:r w:rsidRPr="00D3130E">
        <w:tab/>
        <w:t>subsection</w:t>
      </w:r>
      <w:r w:rsidR="00C43295" w:rsidRPr="00D3130E">
        <w:t> </w:t>
      </w:r>
      <w:r w:rsidRPr="00D3130E">
        <w:t>68A(1);</w:t>
      </w:r>
    </w:p>
    <w:p w14:paraId="0E922078" w14:textId="77777777" w:rsidR="004325DD" w:rsidRPr="00D3130E" w:rsidRDefault="004325DD" w:rsidP="004325DD">
      <w:pPr>
        <w:pStyle w:val="paragraph"/>
      </w:pPr>
      <w:r w:rsidRPr="00D3130E">
        <w:tab/>
        <w:t>(cab)</w:t>
      </w:r>
      <w:r w:rsidRPr="00D3130E">
        <w:tab/>
        <w:t>subsection</w:t>
      </w:r>
      <w:r w:rsidR="00C43295" w:rsidRPr="00D3130E">
        <w:t> </w:t>
      </w:r>
      <w:r w:rsidRPr="00D3130E">
        <w:t>68A(3);</w:t>
      </w:r>
    </w:p>
    <w:p w14:paraId="16F44C60" w14:textId="77777777" w:rsidR="00A61300" w:rsidRPr="00D3130E" w:rsidRDefault="00A61300" w:rsidP="00A61300">
      <w:pPr>
        <w:pStyle w:val="paragraph"/>
      </w:pPr>
      <w:r w:rsidRPr="00D3130E">
        <w:tab/>
        <w:t>(ca)</w:t>
      </w:r>
      <w:r w:rsidRPr="00D3130E">
        <w:tab/>
        <w:t>subsection</w:t>
      </w:r>
      <w:r w:rsidR="00C43295" w:rsidRPr="00D3130E">
        <w:t> </w:t>
      </w:r>
      <w:r w:rsidRPr="00D3130E">
        <w:t>68B(1);</w:t>
      </w:r>
    </w:p>
    <w:p w14:paraId="3522BBDE" w14:textId="77777777" w:rsidR="00914005" w:rsidRPr="00D3130E" w:rsidRDefault="00914005">
      <w:pPr>
        <w:pStyle w:val="paragraph"/>
      </w:pPr>
      <w:r w:rsidRPr="00D3130E">
        <w:tab/>
        <w:t>(d)</w:t>
      </w:r>
      <w:r w:rsidRPr="00D3130E">
        <w:tab/>
        <w:t>subsection</w:t>
      </w:r>
      <w:r w:rsidR="00C43295" w:rsidRPr="00D3130E">
        <w:t> </w:t>
      </w:r>
      <w:r w:rsidRPr="00D3130E">
        <w:t>84(1);</w:t>
      </w:r>
    </w:p>
    <w:p w14:paraId="108E07F2" w14:textId="77777777" w:rsidR="00914005" w:rsidRPr="00D3130E" w:rsidRDefault="00914005">
      <w:pPr>
        <w:pStyle w:val="paragraph"/>
      </w:pPr>
      <w:r w:rsidRPr="00D3130E">
        <w:tab/>
        <w:t>(e)</w:t>
      </w:r>
      <w:r w:rsidRPr="00D3130E">
        <w:tab/>
        <w:t>subsection</w:t>
      </w:r>
      <w:r w:rsidR="00C43295" w:rsidRPr="00D3130E">
        <w:t> </w:t>
      </w:r>
      <w:r w:rsidRPr="00D3130E">
        <w:t>85(1);</w:t>
      </w:r>
    </w:p>
    <w:p w14:paraId="33D38FA7" w14:textId="77777777" w:rsidR="00914005" w:rsidRPr="00D3130E" w:rsidRDefault="00914005">
      <w:pPr>
        <w:pStyle w:val="paragraph"/>
      </w:pPr>
      <w:r w:rsidRPr="00D3130E">
        <w:tab/>
        <w:t>(f)</w:t>
      </w:r>
      <w:r w:rsidRPr="00D3130E">
        <w:tab/>
        <w:t>subsection</w:t>
      </w:r>
      <w:r w:rsidR="00C43295" w:rsidRPr="00D3130E">
        <w:t> </w:t>
      </w:r>
      <w:r w:rsidRPr="00D3130E">
        <w:t>95(1);</w:t>
      </w:r>
    </w:p>
    <w:p w14:paraId="563AD11C" w14:textId="77777777" w:rsidR="00914005" w:rsidRPr="00D3130E" w:rsidRDefault="00914005">
      <w:pPr>
        <w:pStyle w:val="paragraph"/>
      </w:pPr>
      <w:r w:rsidRPr="00D3130E">
        <w:tab/>
        <w:t>(g)</w:t>
      </w:r>
      <w:r w:rsidRPr="00D3130E">
        <w:tab/>
        <w:t>subsection</w:t>
      </w:r>
      <w:r w:rsidR="00C43295" w:rsidRPr="00D3130E">
        <w:t> </w:t>
      </w:r>
      <w:r w:rsidRPr="00D3130E">
        <w:t>97(1);</w:t>
      </w:r>
    </w:p>
    <w:p w14:paraId="2974F80A" w14:textId="77777777" w:rsidR="00914005" w:rsidRPr="00D3130E" w:rsidRDefault="00914005">
      <w:pPr>
        <w:pStyle w:val="paragraph"/>
      </w:pPr>
      <w:r w:rsidRPr="00D3130E">
        <w:tab/>
        <w:t>(h)</w:t>
      </w:r>
      <w:r w:rsidRPr="00D3130E">
        <w:tab/>
        <w:t>section</w:t>
      </w:r>
      <w:r w:rsidR="00C43295" w:rsidRPr="00D3130E">
        <w:t> </w:t>
      </w:r>
      <w:r w:rsidRPr="00D3130E">
        <w:t>98;</w:t>
      </w:r>
    </w:p>
    <w:p w14:paraId="075C5B72" w14:textId="52EC4164" w:rsidR="00914005" w:rsidRPr="00D3130E" w:rsidRDefault="00914005">
      <w:pPr>
        <w:pStyle w:val="paragraph"/>
      </w:pPr>
      <w:r w:rsidRPr="00D3130E">
        <w:tab/>
        <w:t>(i)</w:t>
      </w:r>
      <w:r w:rsidRPr="00D3130E">
        <w:tab/>
      </w:r>
      <w:r w:rsidR="00356CA4" w:rsidRPr="00D3130E">
        <w:t>sub</w:t>
      </w:r>
      <w:r w:rsidR="00367EEE">
        <w:t>section 1</w:t>
      </w:r>
      <w:r w:rsidRPr="00D3130E">
        <w:t>06(1);</w:t>
      </w:r>
    </w:p>
    <w:p w14:paraId="7D2CE6A6" w14:textId="1C61AAF1" w:rsidR="00914005" w:rsidRPr="00D3130E" w:rsidRDefault="00914005">
      <w:pPr>
        <w:pStyle w:val="paragraph"/>
      </w:pPr>
      <w:r w:rsidRPr="00D3130E">
        <w:tab/>
        <w:t>(j)</w:t>
      </w:r>
      <w:r w:rsidRPr="00D3130E">
        <w:tab/>
      </w:r>
      <w:r w:rsidR="00356CA4" w:rsidRPr="00D3130E">
        <w:t>sub</w:t>
      </w:r>
      <w:r w:rsidR="00367EEE">
        <w:t>section 1</w:t>
      </w:r>
      <w:r w:rsidRPr="00D3130E">
        <w:t>09(1);</w:t>
      </w:r>
    </w:p>
    <w:p w14:paraId="3E995E06" w14:textId="7705826C" w:rsidR="00914005" w:rsidRPr="00D3130E" w:rsidRDefault="00914005">
      <w:pPr>
        <w:pStyle w:val="paragraph"/>
      </w:pPr>
      <w:r w:rsidRPr="00D3130E">
        <w:tab/>
        <w:t>(ja)</w:t>
      </w:r>
      <w:r w:rsidRPr="00D3130E">
        <w:tab/>
      </w:r>
      <w:r w:rsidR="00356CA4" w:rsidRPr="00D3130E">
        <w:t>sub</w:t>
      </w:r>
      <w:r w:rsidR="00367EEE">
        <w:t>section 1</w:t>
      </w:r>
      <w:r w:rsidRPr="00D3130E">
        <w:t>09(1A);</w:t>
      </w:r>
    </w:p>
    <w:p w14:paraId="1CB8DF6D" w14:textId="4C85D96E" w:rsidR="00914005" w:rsidRPr="00D3130E" w:rsidRDefault="00914005">
      <w:pPr>
        <w:pStyle w:val="paragraph"/>
      </w:pPr>
      <w:r w:rsidRPr="00D3130E">
        <w:tab/>
        <w:t>(k)</w:t>
      </w:r>
      <w:r w:rsidRPr="00D3130E">
        <w:tab/>
      </w:r>
      <w:r w:rsidR="00356CA4" w:rsidRPr="00D3130E">
        <w:t>sub</w:t>
      </w:r>
      <w:r w:rsidR="00367EEE">
        <w:t>section 1</w:t>
      </w:r>
      <w:r w:rsidRPr="00D3130E">
        <w:t>17(3)</w:t>
      </w:r>
      <w:r w:rsidR="00AD1535" w:rsidRPr="00D3130E">
        <w:t>;</w:t>
      </w:r>
    </w:p>
    <w:p w14:paraId="7B602ADE" w14:textId="77777777" w:rsidR="00E0208F" w:rsidRPr="00D3130E" w:rsidRDefault="00E0208F" w:rsidP="00E0208F">
      <w:pPr>
        <w:pStyle w:val="paragraph"/>
      </w:pPr>
      <w:r w:rsidRPr="00D3130E">
        <w:tab/>
        <w:t>(l)</w:t>
      </w:r>
      <w:r w:rsidRPr="00D3130E">
        <w:tab/>
        <w:t>subsection 242M(1).</w:t>
      </w:r>
    </w:p>
    <w:p w14:paraId="3359716C" w14:textId="77777777" w:rsidR="00914005" w:rsidRPr="00D3130E" w:rsidRDefault="00914005" w:rsidP="00F662BC">
      <w:pPr>
        <w:pStyle w:val="ActHead5"/>
      </w:pPr>
      <w:bookmarkStart w:id="132" w:name="_Toc172384148"/>
      <w:r w:rsidRPr="00367EEE">
        <w:rPr>
          <w:rStyle w:val="CharSectno"/>
        </w:rPr>
        <w:lastRenderedPageBreak/>
        <w:t>194</w:t>
      </w:r>
      <w:r w:rsidRPr="00D3130E">
        <w:t xml:space="preserve">  Person involved in contravening a provision taken to have contravened the provision</w:t>
      </w:r>
      <w:bookmarkEnd w:id="132"/>
    </w:p>
    <w:p w14:paraId="09610FEF" w14:textId="77777777" w:rsidR="00914005" w:rsidRPr="00D3130E" w:rsidRDefault="00914005">
      <w:pPr>
        <w:pStyle w:val="subsection"/>
      </w:pPr>
      <w:r w:rsidRPr="00D3130E">
        <w:tab/>
      </w:r>
      <w:r w:rsidRPr="00D3130E">
        <w:tab/>
        <w:t>For the purposes of this Part, a person who is involved in a contravention of a particular provision of this Act</w:t>
      </w:r>
      <w:r w:rsidR="009146F2" w:rsidRPr="00D3130E">
        <w:t xml:space="preserve"> that is not an offence</w:t>
      </w:r>
      <w:r w:rsidRPr="00D3130E">
        <w:t xml:space="preserve"> is taken to have contravened that provision.</w:t>
      </w:r>
    </w:p>
    <w:p w14:paraId="6BACF32D" w14:textId="77777777" w:rsidR="00914005" w:rsidRPr="00D3130E" w:rsidRDefault="00914005" w:rsidP="007D1BDD">
      <w:pPr>
        <w:pStyle w:val="ActHead5"/>
      </w:pPr>
      <w:bookmarkStart w:id="133" w:name="_Toc172384149"/>
      <w:r w:rsidRPr="00367EEE">
        <w:rPr>
          <w:rStyle w:val="CharSectno"/>
        </w:rPr>
        <w:t>195</w:t>
      </w:r>
      <w:r w:rsidRPr="00D3130E">
        <w:t xml:space="preserve">  When a court is taken to find a person guilty of an offence</w:t>
      </w:r>
      <w:bookmarkEnd w:id="133"/>
    </w:p>
    <w:p w14:paraId="64F9FDC1" w14:textId="77777777" w:rsidR="00914005" w:rsidRPr="00D3130E" w:rsidRDefault="00914005" w:rsidP="007D1BDD">
      <w:pPr>
        <w:pStyle w:val="subsection"/>
        <w:keepNext/>
        <w:keepLines/>
      </w:pPr>
      <w:r w:rsidRPr="00D3130E">
        <w:tab/>
      </w:r>
      <w:r w:rsidRPr="00D3130E">
        <w:tab/>
        <w:t>For the purposes of this Part, an Australian court is taken to find a person guilty of an offence if, and only if:</w:t>
      </w:r>
    </w:p>
    <w:p w14:paraId="6588D16B" w14:textId="77777777" w:rsidR="00914005" w:rsidRPr="00D3130E" w:rsidRDefault="00914005">
      <w:pPr>
        <w:pStyle w:val="paragraph"/>
      </w:pPr>
      <w:r w:rsidRPr="00D3130E">
        <w:tab/>
        <w:t>(a)</w:t>
      </w:r>
      <w:r w:rsidRPr="00D3130E">
        <w:tab/>
        <w:t>the court convicts the person of the offence; or</w:t>
      </w:r>
    </w:p>
    <w:p w14:paraId="4CD6DCD2" w14:textId="77777777" w:rsidR="00914005" w:rsidRPr="00D3130E" w:rsidRDefault="00914005">
      <w:pPr>
        <w:pStyle w:val="paragraph"/>
      </w:pPr>
      <w:r w:rsidRPr="00D3130E">
        <w:tab/>
        <w:t>(b)</w:t>
      </w:r>
      <w:r w:rsidRPr="00D3130E">
        <w:tab/>
        <w:t>the person is charged before the court with the offence and is found by the court to have committed the offence, but the court does not proceed to convict the person of the offence.</w:t>
      </w:r>
    </w:p>
    <w:p w14:paraId="69E25428" w14:textId="77777777" w:rsidR="00914005" w:rsidRPr="00D3130E" w:rsidRDefault="00914005" w:rsidP="00F94521">
      <w:pPr>
        <w:pStyle w:val="ActHead3"/>
        <w:pageBreakBefore/>
      </w:pPr>
      <w:bookmarkStart w:id="134" w:name="_Toc172384150"/>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Civil penalty orders</w:t>
      </w:r>
      <w:bookmarkEnd w:id="134"/>
    </w:p>
    <w:p w14:paraId="2AC363A4" w14:textId="77777777" w:rsidR="00914005" w:rsidRPr="00D3130E" w:rsidRDefault="00914005" w:rsidP="00F662BC">
      <w:pPr>
        <w:pStyle w:val="ActHead5"/>
      </w:pPr>
      <w:bookmarkStart w:id="135" w:name="_Toc172384151"/>
      <w:r w:rsidRPr="00367EEE">
        <w:rPr>
          <w:rStyle w:val="CharSectno"/>
        </w:rPr>
        <w:t>196</w:t>
      </w:r>
      <w:r w:rsidRPr="00D3130E">
        <w:t xml:space="preserve">  Court may make civil penalty orders</w:t>
      </w:r>
      <w:bookmarkEnd w:id="135"/>
    </w:p>
    <w:p w14:paraId="24D24DA4" w14:textId="77777777" w:rsidR="00914005" w:rsidRPr="00D3130E" w:rsidRDefault="00914005">
      <w:pPr>
        <w:pStyle w:val="subsection"/>
      </w:pPr>
      <w:r w:rsidRPr="00D3130E">
        <w:tab/>
        <w:t>(1)</w:t>
      </w:r>
      <w:r w:rsidRPr="00D3130E">
        <w:tab/>
        <w:t>This section applies if the Court is satisfied that a person has contravened a civil penalty provision, whether or not the contravention also constitutes an offence because of section</w:t>
      </w:r>
      <w:r w:rsidR="00C43295" w:rsidRPr="00D3130E">
        <w:t> </w:t>
      </w:r>
      <w:r w:rsidRPr="00D3130E">
        <w:t>202.</w:t>
      </w:r>
    </w:p>
    <w:p w14:paraId="32F955DC" w14:textId="77777777" w:rsidR="00914005" w:rsidRPr="00D3130E" w:rsidRDefault="00914005">
      <w:pPr>
        <w:pStyle w:val="notetext"/>
      </w:pPr>
      <w:r w:rsidRPr="00D3130E">
        <w:t>Note:</w:t>
      </w:r>
      <w:r w:rsidRPr="00D3130E">
        <w:tab/>
        <w:t>Section</w:t>
      </w:r>
      <w:r w:rsidR="00C43295" w:rsidRPr="00D3130E">
        <w:t> </w:t>
      </w:r>
      <w:r w:rsidRPr="00D3130E">
        <w:t>220 provides that a certificate by a court that the court has declared a person to have contravened a civil penalty provision is conclusive evidence of the contravention.</w:t>
      </w:r>
    </w:p>
    <w:p w14:paraId="225FA520" w14:textId="77777777" w:rsidR="00914005" w:rsidRPr="00D3130E" w:rsidRDefault="00914005">
      <w:pPr>
        <w:pStyle w:val="subsection"/>
      </w:pPr>
      <w:r w:rsidRPr="00D3130E">
        <w:tab/>
        <w:t>(2)</w:t>
      </w:r>
      <w:r w:rsidRPr="00D3130E">
        <w:tab/>
        <w:t>The Court is to declare that the person has, by a specified act or omission, contravened that provision in relation to a specified superannuation entity, but need not so declare if such a declaration is already in force under Division</w:t>
      </w:r>
      <w:r w:rsidR="00C43295" w:rsidRPr="00D3130E">
        <w:t> </w:t>
      </w:r>
      <w:r w:rsidRPr="00D3130E">
        <w:t>4.</w:t>
      </w:r>
    </w:p>
    <w:p w14:paraId="4A4E8C0C" w14:textId="77777777" w:rsidR="00914005" w:rsidRPr="00D3130E" w:rsidRDefault="00914005">
      <w:pPr>
        <w:pStyle w:val="subsection"/>
      </w:pPr>
      <w:r w:rsidRPr="00D3130E">
        <w:tab/>
        <w:t>(3)</w:t>
      </w:r>
      <w:r w:rsidRPr="00D3130E">
        <w:tab/>
        <w:t xml:space="preserve">The Court may also make against the person an order that the person pay to the Commonwealth a monetary penalty of an amount specified in the order that does not exceed </w:t>
      </w:r>
      <w:r w:rsidR="00D36593" w:rsidRPr="00D3130E">
        <w:t>2,400</w:t>
      </w:r>
      <w:r w:rsidRPr="00D3130E">
        <w:t xml:space="preserve"> penalty units.</w:t>
      </w:r>
    </w:p>
    <w:p w14:paraId="425F96E1" w14:textId="77777777" w:rsidR="00914005" w:rsidRPr="00D3130E" w:rsidRDefault="00914005">
      <w:pPr>
        <w:pStyle w:val="subsection"/>
      </w:pPr>
      <w:r w:rsidRPr="00D3130E">
        <w:tab/>
        <w:t>(4)</w:t>
      </w:r>
      <w:r w:rsidRPr="00D3130E">
        <w:tab/>
        <w:t xml:space="preserve">The Court is not to make an order under </w:t>
      </w:r>
      <w:r w:rsidR="00C43295" w:rsidRPr="00D3130E">
        <w:t>subsection (</w:t>
      </w:r>
      <w:r w:rsidRPr="00D3130E">
        <w:t>3) unless it is satisfied that the contravention is a serious one.</w:t>
      </w:r>
    </w:p>
    <w:p w14:paraId="682C0C81" w14:textId="77777777" w:rsidR="00914005" w:rsidRPr="00D3130E" w:rsidRDefault="00914005">
      <w:pPr>
        <w:pStyle w:val="subsection"/>
      </w:pPr>
      <w:r w:rsidRPr="00D3130E">
        <w:tab/>
        <w:t>(5)</w:t>
      </w:r>
      <w:r w:rsidRPr="00D3130E">
        <w:tab/>
        <w:t xml:space="preserve">The Court is not to make an order under </w:t>
      </w:r>
      <w:r w:rsidR="00C43295" w:rsidRPr="00D3130E">
        <w:t>subsection (</w:t>
      </w:r>
      <w:r w:rsidRPr="00D3130E">
        <w:t>3) if it is satisfied that an Australian court has ordered the person to pay damages in the nature of punitive damages because of the act or omission constituting the contravention.</w:t>
      </w:r>
    </w:p>
    <w:p w14:paraId="7CE897BD" w14:textId="77777777" w:rsidR="00914005" w:rsidRPr="00D3130E" w:rsidRDefault="00914005" w:rsidP="00F662BC">
      <w:pPr>
        <w:pStyle w:val="ActHead5"/>
      </w:pPr>
      <w:bookmarkStart w:id="136" w:name="_Toc172384152"/>
      <w:r w:rsidRPr="00367EEE">
        <w:rPr>
          <w:rStyle w:val="CharSectno"/>
        </w:rPr>
        <w:t>197</w:t>
      </w:r>
      <w:r w:rsidRPr="00D3130E">
        <w:t xml:space="preserve">  Who may apply for civil penalty order</w:t>
      </w:r>
      <w:bookmarkEnd w:id="136"/>
    </w:p>
    <w:p w14:paraId="02121690" w14:textId="77777777" w:rsidR="00914005" w:rsidRPr="00D3130E" w:rsidRDefault="00914005">
      <w:pPr>
        <w:pStyle w:val="subsection"/>
      </w:pPr>
      <w:r w:rsidRPr="00D3130E">
        <w:tab/>
        <w:t>(1)</w:t>
      </w:r>
      <w:r w:rsidRPr="00D3130E">
        <w:tab/>
        <w:t>An application for a civil penalty order may only be made by the Regulator or a person to whom the Regulator has delegated the power to make applications for civil penalty orders.</w:t>
      </w:r>
    </w:p>
    <w:p w14:paraId="0AF8512E" w14:textId="77777777" w:rsidR="00914005" w:rsidRPr="00D3130E" w:rsidRDefault="00914005">
      <w:pPr>
        <w:pStyle w:val="subsection"/>
      </w:pPr>
      <w:r w:rsidRPr="00D3130E">
        <w:tab/>
        <w:t>(2)</w:t>
      </w:r>
      <w:r w:rsidRPr="00D3130E">
        <w:tab/>
        <w:t xml:space="preserve">A delegation for the purposes of </w:t>
      </w:r>
      <w:r w:rsidR="00C43295" w:rsidRPr="00D3130E">
        <w:t>subsection (</w:t>
      </w:r>
      <w:r w:rsidRPr="00D3130E">
        <w:t>1) may relate to applications in relation to specified contraventions, or all contraventions, of civil penalty provisions.</w:t>
      </w:r>
    </w:p>
    <w:p w14:paraId="734F1466" w14:textId="77777777" w:rsidR="00914005" w:rsidRPr="00D3130E" w:rsidRDefault="00914005">
      <w:pPr>
        <w:pStyle w:val="subsection"/>
      </w:pPr>
      <w:r w:rsidRPr="00D3130E">
        <w:lastRenderedPageBreak/>
        <w:tab/>
        <w:t>(3)</w:t>
      </w:r>
      <w:r w:rsidRPr="00D3130E">
        <w:tab/>
        <w:t xml:space="preserve">This section does not affect the operation of the </w:t>
      </w:r>
      <w:r w:rsidRPr="00D3130E">
        <w:rPr>
          <w:i/>
        </w:rPr>
        <w:t>Director of Public Prosecutions Act 1983</w:t>
      </w:r>
      <w:r w:rsidRPr="00D3130E">
        <w:t>.</w:t>
      </w:r>
    </w:p>
    <w:p w14:paraId="3BCE70DA" w14:textId="77777777" w:rsidR="00914005" w:rsidRPr="00D3130E" w:rsidRDefault="00914005" w:rsidP="00F662BC">
      <w:pPr>
        <w:pStyle w:val="ActHead5"/>
      </w:pPr>
      <w:bookmarkStart w:id="137" w:name="_Toc172384153"/>
      <w:r w:rsidRPr="00367EEE">
        <w:rPr>
          <w:rStyle w:val="CharSectno"/>
        </w:rPr>
        <w:t>198</w:t>
      </w:r>
      <w:r w:rsidRPr="00D3130E">
        <w:t xml:space="preserve">  Time limit for application</w:t>
      </w:r>
      <w:bookmarkEnd w:id="137"/>
    </w:p>
    <w:p w14:paraId="79CC23CC" w14:textId="77777777" w:rsidR="00914005" w:rsidRPr="00D3130E" w:rsidRDefault="00914005">
      <w:pPr>
        <w:pStyle w:val="subsection"/>
      </w:pPr>
      <w:r w:rsidRPr="00D3130E">
        <w:tab/>
      </w:r>
      <w:r w:rsidRPr="00D3130E">
        <w:tab/>
        <w:t>An application for a civil penalty order may be made within 6</w:t>
      </w:r>
      <w:r w:rsidR="007E62BD" w:rsidRPr="00D3130E">
        <w:t xml:space="preserve"> </w:t>
      </w:r>
      <w:r w:rsidRPr="00D3130E">
        <w:t>years after the contravention.</w:t>
      </w:r>
    </w:p>
    <w:p w14:paraId="278649B0" w14:textId="77777777" w:rsidR="00914005" w:rsidRPr="00D3130E" w:rsidRDefault="00914005" w:rsidP="00F662BC">
      <w:pPr>
        <w:pStyle w:val="ActHead5"/>
      </w:pPr>
      <w:bookmarkStart w:id="138" w:name="_Toc172384154"/>
      <w:r w:rsidRPr="00367EEE">
        <w:rPr>
          <w:rStyle w:val="CharSectno"/>
        </w:rPr>
        <w:t>199</w:t>
      </w:r>
      <w:r w:rsidRPr="00D3130E">
        <w:t xml:space="preserve">  Application for civil penalty order is a civil proceeding</w:t>
      </w:r>
      <w:bookmarkEnd w:id="138"/>
    </w:p>
    <w:p w14:paraId="65C5B316" w14:textId="77777777" w:rsidR="00914005" w:rsidRPr="00D3130E" w:rsidRDefault="00914005">
      <w:pPr>
        <w:pStyle w:val="subsection"/>
      </w:pPr>
      <w:r w:rsidRPr="00D3130E">
        <w:tab/>
        <w:t>(1)</w:t>
      </w:r>
      <w:r w:rsidRPr="00D3130E">
        <w:tab/>
        <w:t>In hearing and determining an application for a civil penalty order, the Court is to apply the rules of evidence and procedure that it applies in hearing and determining civil matters.</w:t>
      </w:r>
    </w:p>
    <w:p w14:paraId="6C743E23" w14:textId="77777777" w:rsidR="00914005" w:rsidRPr="00D3130E" w:rsidRDefault="00914005">
      <w:pPr>
        <w:pStyle w:val="subsection"/>
      </w:pPr>
      <w:r w:rsidRPr="00D3130E">
        <w:tab/>
        <w:t>(2)</w:t>
      </w:r>
      <w:r w:rsidRPr="00D3130E">
        <w:tab/>
      </w:r>
      <w:r w:rsidR="00C43295" w:rsidRPr="00D3130E">
        <w:t>Subsection (</w:t>
      </w:r>
      <w:r w:rsidRPr="00D3130E">
        <w:t>1) has effect subject to the rules of the Court.</w:t>
      </w:r>
    </w:p>
    <w:p w14:paraId="4280BB2D" w14:textId="77777777" w:rsidR="00914005" w:rsidRPr="00D3130E" w:rsidRDefault="00914005" w:rsidP="00F662BC">
      <w:pPr>
        <w:pStyle w:val="ActHead5"/>
      </w:pPr>
      <w:bookmarkStart w:id="139" w:name="_Toc172384155"/>
      <w:r w:rsidRPr="00367EEE">
        <w:rPr>
          <w:rStyle w:val="CharSectno"/>
        </w:rPr>
        <w:t>200</w:t>
      </w:r>
      <w:r w:rsidRPr="00D3130E">
        <w:t xml:space="preserve">  Enforcement of order to pay monetary penalty</w:t>
      </w:r>
      <w:bookmarkEnd w:id="139"/>
    </w:p>
    <w:p w14:paraId="5F998DEE" w14:textId="1E7B581A" w:rsidR="00914005" w:rsidRPr="00D3130E" w:rsidRDefault="00914005">
      <w:pPr>
        <w:pStyle w:val="subsection"/>
      </w:pPr>
      <w:r w:rsidRPr="00D3130E">
        <w:tab/>
      </w:r>
      <w:r w:rsidRPr="00D3130E">
        <w:tab/>
        <w:t xml:space="preserve">If the Court makes under </w:t>
      </w:r>
      <w:r w:rsidR="00356CA4" w:rsidRPr="00D3130E">
        <w:t>sub</w:t>
      </w:r>
      <w:r w:rsidR="00367EEE">
        <w:t>section 1</w:t>
      </w:r>
      <w:r w:rsidRPr="00D3130E">
        <w:t>96(3) an order that a person pay a monetary penalty:</w:t>
      </w:r>
    </w:p>
    <w:p w14:paraId="20E6C279" w14:textId="77777777" w:rsidR="00914005" w:rsidRPr="00D3130E" w:rsidRDefault="00914005">
      <w:pPr>
        <w:pStyle w:val="paragraph"/>
      </w:pPr>
      <w:r w:rsidRPr="00D3130E">
        <w:tab/>
        <w:t>(a)</w:t>
      </w:r>
      <w:r w:rsidRPr="00D3130E">
        <w:tab/>
        <w:t>the penalty is payable to the Regulator on the Commonwealth’s behalf; and</w:t>
      </w:r>
    </w:p>
    <w:p w14:paraId="4FBF5BB8" w14:textId="77777777" w:rsidR="00914005" w:rsidRPr="00D3130E" w:rsidRDefault="00914005">
      <w:pPr>
        <w:pStyle w:val="paragraph"/>
      </w:pPr>
      <w:r w:rsidRPr="00D3130E">
        <w:tab/>
        <w:t>(b)</w:t>
      </w:r>
      <w:r w:rsidRPr="00D3130E">
        <w:tab/>
        <w:t>the Regulator or the Commonwealth may enforce the order as if it were a judgment of the Court.</w:t>
      </w:r>
    </w:p>
    <w:p w14:paraId="7B2E91C9" w14:textId="77777777" w:rsidR="00914005" w:rsidRPr="00D3130E" w:rsidRDefault="00914005" w:rsidP="00F662BC">
      <w:pPr>
        <w:pStyle w:val="ActHead5"/>
      </w:pPr>
      <w:bookmarkStart w:id="140" w:name="_Toc172384156"/>
      <w:r w:rsidRPr="00367EEE">
        <w:rPr>
          <w:rStyle w:val="CharSectno"/>
        </w:rPr>
        <w:t>201</w:t>
      </w:r>
      <w:r w:rsidRPr="00D3130E">
        <w:t xml:space="preserve">  The Regulator may require a person to give assistance in connection with application for civil penalty order</w:t>
      </w:r>
      <w:bookmarkEnd w:id="140"/>
      <w:r w:rsidRPr="00D3130E">
        <w:t xml:space="preserve"> </w:t>
      </w:r>
    </w:p>
    <w:p w14:paraId="449BB418" w14:textId="77777777" w:rsidR="00914005" w:rsidRPr="00D3130E" w:rsidRDefault="00914005">
      <w:pPr>
        <w:pStyle w:val="subsection"/>
      </w:pPr>
      <w:r w:rsidRPr="00D3130E">
        <w:tab/>
        <w:t>(1)</w:t>
      </w:r>
      <w:r w:rsidRPr="00D3130E">
        <w:tab/>
        <w:t>This section applies if it appears to the Regulator that a person may have contravened a civil penalty provision.</w:t>
      </w:r>
    </w:p>
    <w:p w14:paraId="2458E219" w14:textId="77777777" w:rsidR="00914005" w:rsidRPr="00D3130E" w:rsidRDefault="00914005">
      <w:pPr>
        <w:pStyle w:val="subsection"/>
      </w:pPr>
      <w:r w:rsidRPr="00D3130E">
        <w:tab/>
        <w:t>(2)</w:t>
      </w:r>
      <w:r w:rsidRPr="00D3130E">
        <w:tab/>
        <w:t>If the Regulator, on reasonable grounds, suspects or believes that a person can give information relevant to an application for a civil penalty order in relation to the contravention (whether or not such an application has been made), the Regulator may, by writing given to the person, require the person to give all reasonable assistance in connection with such an application.</w:t>
      </w:r>
    </w:p>
    <w:p w14:paraId="00E6A9B6" w14:textId="77777777" w:rsidR="00914005" w:rsidRPr="00D3130E" w:rsidRDefault="00914005">
      <w:pPr>
        <w:pStyle w:val="subsection"/>
      </w:pPr>
      <w:r w:rsidRPr="00D3130E">
        <w:tab/>
        <w:t>(3)</w:t>
      </w:r>
      <w:r w:rsidRPr="00D3130E">
        <w:tab/>
      </w:r>
      <w:r w:rsidR="00C43295" w:rsidRPr="00D3130E">
        <w:t>Subsection (</w:t>
      </w:r>
      <w:r w:rsidRPr="00D3130E">
        <w:t>2) does not apply in relation to:</w:t>
      </w:r>
    </w:p>
    <w:p w14:paraId="2C094951" w14:textId="77777777" w:rsidR="00914005" w:rsidRPr="00D3130E" w:rsidRDefault="00914005">
      <w:pPr>
        <w:pStyle w:val="paragraph"/>
      </w:pPr>
      <w:r w:rsidRPr="00D3130E">
        <w:lastRenderedPageBreak/>
        <w:tab/>
        <w:t>(a)</w:t>
      </w:r>
      <w:r w:rsidRPr="00D3130E">
        <w:tab/>
        <w:t xml:space="preserve">the person referred to in </w:t>
      </w:r>
      <w:r w:rsidR="00C43295" w:rsidRPr="00D3130E">
        <w:t>subsection (</w:t>
      </w:r>
      <w:r w:rsidRPr="00D3130E">
        <w:t>1); or</w:t>
      </w:r>
    </w:p>
    <w:p w14:paraId="7B4E639E" w14:textId="77777777" w:rsidR="00914005" w:rsidRPr="00D3130E" w:rsidRDefault="00914005">
      <w:pPr>
        <w:pStyle w:val="paragraph"/>
      </w:pPr>
      <w:r w:rsidRPr="00D3130E">
        <w:tab/>
        <w:t>(b)</w:t>
      </w:r>
      <w:r w:rsidRPr="00D3130E">
        <w:tab/>
        <w:t>a person who is or has been that person’s lawyer.</w:t>
      </w:r>
    </w:p>
    <w:p w14:paraId="09509CC6" w14:textId="77777777" w:rsidR="00914005" w:rsidRPr="00D3130E" w:rsidRDefault="00914005">
      <w:pPr>
        <w:pStyle w:val="subsection"/>
      </w:pPr>
      <w:r w:rsidRPr="00D3130E">
        <w:tab/>
        <w:t>(4)</w:t>
      </w:r>
      <w:r w:rsidRPr="00D3130E">
        <w:tab/>
        <w:t xml:space="preserve">If a person fails to give assistance as required under </w:t>
      </w:r>
      <w:r w:rsidR="00C43295" w:rsidRPr="00D3130E">
        <w:t>subsection (</w:t>
      </w:r>
      <w:r w:rsidRPr="00D3130E">
        <w:t>2):</w:t>
      </w:r>
    </w:p>
    <w:p w14:paraId="749B173E" w14:textId="77777777" w:rsidR="00914005" w:rsidRPr="00D3130E" w:rsidRDefault="00914005">
      <w:pPr>
        <w:pStyle w:val="paragraph"/>
      </w:pPr>
      <w:r w:rsidRPr="00D3130E">
        <w:tab/>
        <w:t>(a)</w:t>
      </w:r>
      <w:r w:rsidRPr="00D3130E">
        <w:tab/>
        <w:t xml:space="preserve">the person </w:t>
      </w:r>
      <w:r w:rsidR="003459E4" w:rsidRPr="00D3130E">
        <w:t>commits</w:t>
      </w:r>
      <w:r w:rsidRPr="00D3130E">
        <w:t xml:space="preserve"> an offence punishable on conviction by a fine not exceeding 5 penalty units; and</w:t>
      </w:r>
    </w:p>
    <w:p w14:paraId="7CD79204" w14:textId="77777777" w:rsidR="00914005" w:rsidRPr="00D3130E" w:rsidRDefault="00914005">
      <w:pPr>
        <w:pStyle w:val="paragraph"/>
      </w:pPr>
      <w:r w:rsidRPr="00D3130E">
        <w:tab/>
        <w:t>(b)</w:t>
      </w:r>
      <w:r w:rsidRPr="00D3130E">
        <w:tab/>
        <w:t>the Court may, on the application of the Regulator, order the person to comply with the requirement as specified in the order.</w:t>
      </w:r>
    </w:p>
    <w:p w14:paraId="7509A440" w14:textId="77777777" w:rsidR="00914005" w:rsidRPr="00D3130E" w:rsidRDefault="00914005">
      <w:pPr>
        <w:pStyle w:val="subsection"/>
      </w:pPr>
      <w:r w:rsidRPr="00D3130E">
        <w:tab/>
        <w:t>(4A)</w:t>
      </w:r>
      <w:r w:rsidRPr="00D3130E">
        <w:tab/>
      </w:r>
      <w:r w:rsidR="00C43295" w:rsidRPr="00D3130E">
        <w:t>Paragraph (</w:t>
      </w:r>
      <w:r w:rsidRPr="00D3130E">
        <w:t>4)(a) is an offence of strict liability.</w:t>
      </w:r>
    </w:p>
    <w:p w14:paraId="0DEF34BF"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2CC742DA"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735C7943" w14:textId="105300BC" w:rsidR="00914005" w:rsidRPr="00D3130E" w:rsidRDefault="00914005">
      <w:pPr>
        <w:pStyle w:val="subsection"/>
      </w:pPr>
      <w:r w:rsidRPr="00D3130E">
        <w:tab/>
        <w:t>(5)</w:t>
      </w:r>
      <w:r w:rsidRPr="00D3130E">
        <w:tab/>
      </w:r>
      <w:r w:rsidR="00C43295" w:rsidRPr="00D3130E">
        <w:t>Paragraph (</w:t>
      </w:r>
      <w:r w:rsidRPr="00D3130E">
        <w:t xml:space="preserve">4)(b) does not affect any penalty for an offence referred to in </w:t>
      </w:r>
      <w:r w:rsidR="00A619E7" w:rsidRPr="00D3130E">
        <w:t>paragraph (</w:t>
      </w:r>
      <w:r w:rsidRPr="00D3130E">
        <w:t>4)(a).</w:t>
      </w:r>
    </w:p>
    <w:p w14:paraId="3DA4F7E6" w14:textId="77777777" w:rsidR="00914005" w:rsidRPr="00D3130E" w:rsidRDefault="00914005" w:rsidP="00F94521">
      <w:pPr>
        <w:pStyle w:val="ActHead3"/>
        <w:pageBreakBefore/>
      </w:pPr>
      <w:bookmarkStart w:id="141" w:name="_Toc172384157"/>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Criminal proceedings</w:t>
      </w:r>
      <w:bookmarkEnd w:id="141"/>
    </w:p>
    <w:p w14:paraId="322A606C" w14:textId="77777777" w:rsidR="00AE4889" w:rsidRPr="00D3130E" w:rsidRDefault="00AE4889" w:rsidP="00AE4889">
      <w:pPr>
        <w:pStyle w:val="ActHead5"/>
      </w:pPr>
      <w:bookmarkStart w:id="142" w:name="_Toc172384158"/>
      <w:r w:rsidRPr="00367EEE">
        <w:rPr>
          <w:rStyle w:val="CharSectno"/>
        </w:rPr>
        <w:t>201A</w:t>
      </w:r>
      <w:r w:rsidRPr="00D3130E">
        <w:t xml:space="preserve">  Criminal jurisdiction of the Federal Court of Australia in relation to certain indictable offences</w:t>
      </w:r>
      <w:bookmarkEnd w:id="142"/>
    </w:p>
    <w:p w14:paraId="1EC1CA81" w14:textId="77777777" w:rsidR="00AE4889" w:rsidRPr="00D3130E" w:rsidRDefault="00AE4889" w:rsidP="00AE4889">
      <w:pPr>
        <w:pStyle w:val="subsection"/>
      </w:pPr>
      <w:r w:rsidRPr="00D3130E">
        <w:tab/>
      </w:r>
      <w:r w:rsidRPr="00D3130E">
        <w:tab/>
        <w:t>The Federal Court of Australia has jurisdiction to hear and determine prosecutions for indictable offences against provisions of this Act that are administered by ASIC.</w:t>
      </w:r>
    </w:p>
    <w:p w14:paraId="7CC7166E" w14:textId="77777777" w:rsidR="00914005" w:rsidRPr="00D3130E" w:rsidRDefault="00914005" w:rsidP="00F662BC">
      <w:pPr>
        <w:pStyle w:val="ActHead5"/>
      </w:pPr>
      <w:bookmarkStart w:id="143" w:name="_Toc172384159"/>
      <w:r w:rsidRPr="00367EEE">
        <w:rPr>
          <w:rStyle w:val="CharSectno"/>
        </w:rPr>
        <w:t>202</w:t>
      </w:r>
      <w:r w:rsidRPr="00D3130E">
        <w:t xml:space="preserve">  When contravention of civil penalty provisions is an offence</w:t>
      </w:r>
      <w:bookmarkEnd w:id="143"/>
    </w:p>
    <w:p w14:paraId="7CB47F08" w14:textId="77777777" w:rsidR="00914005" w:rsidRPr="00D3130E" w:rsidRDefault="00914005">
      <w:pPr>
        <w:pStyle w:val="subsection"/>
      </w:pPr>
      <w:r w:rsidRPr="00D3130E">
        <w:tab/>
        <w:t>(1)</w:t>
      </w:r>
      <w:r w:rsidRPr="00D3130E">
        <w:tab/>
        <w:t>If a person contravenes a civil penalty provision, either:</w:t>
      </w:r>
    </w:p>
    <w:p w14:paraId="337A4686" w14:textId="77777777" w:rsidR="00914005" w:rsidRPr="00D3130E" w:rsidRDefault="00914005">
      <w:pPr>
        <w:pStyle w:val="paragraph"/>
      </w:pPr>
      <w:r w:rsidRPr="00D3130E">
        <w:tab/>
        <w:t>(a)</w:t>
      </w:r>
      <w:r w:rsidRPr="00D3130E">
        <w:tab/>
        <w:t>dishonestly, and intending to gain, whether directly or indirectly, an advantage for that, or any other person; or</w:t>
      </w:r>
    </w:p>
    <w:p w14:paraId="74F05CD1" w14:textId="77777777" w:rsidR="00914005" w:rsidRPr="00D3130E" w:rsidRDefault="00914005">
      <w:pPr>
        <w:pStyle w:val="paragraph"/>
      </w:pPr>
      <w:r w:rsidRPr="00D3130E">
        <w:tab/>
        <w:t>(b)</w:t>
      </w:r>
      <w:r w:rsidRPr="00D3130E">
        <w:tab/>
        <w:t>intending to deceive or defraud someone;</w:t>
      </w:r>
    </w:p>
    <w:p w14:paraId="4425AB79" w14:textId="77777777" w:rsidR="00914005" w:rsidRPr="00D3130E" w:rsidRDefault="00914005">
      <w:pPr>
        <w:pStyle w:val="subsection2"/>
      </w:pPr>
      <w:r w:rsidRPr="00D3130E">
        <w:t xml:space="preserve">the person </w:t>
      </w:r>
      <w:r w:rsidR="003459E4" w:rsidRPr="00D3130E">
        <w:t>commits</w:t>
      </w:r>
      <w:r w:rsidRPr="00D3130E">
        <w:t xml:space="preserve"> an offence punishable on conviction by imprisonment for not longer than 5 years.</w:t>
      </w:r>
    </w:p>
    <w:p w14:paraId="74300A02"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71FCF2BF" w14:textId="77777777" w:rsidR="00914005" w:rsidRPr="00D3130E" w:rsidRDefault="00914005">
      <w:pPr>
        <w:pStyle w:val="subsection"/>
      </w:pPr>
      <w:r w:rsidRPr="00D3130E">
        <w:tab/>
        <w:t>(2)</w:t>
      </w:r>
      <w:r w:rsidRPr="00D3130E">
        <w:tab/>
        <w:t xml:space="preserve">A person who contravenes a civil penalty provision </w:t>
      </w:r>
      <w:r w:rsidR="00EE1FDD" w:rsidRPr="00D3130E">
        <w:t>does not commit</w:t>
      </w:r>
      <w:r w:rsidRPr="00D3130E">
        <w:t xml:space="preserve"> an offence except as provided by </w:t>
      </w:r>
      <w:r w:rsidR="00C43295" w:rsidRPr="00D3130E">
        <w:t>subsection (</w:t>
      </w:r>
      <w:r w:rsidRPr="00D3130E">
        <w:t>1).</w:t>
      </w:r>
    </w:p>
    <w:p w14:paraId="0FF98BB1" w14:textId="77777777" w:rsidR="00914005" w:rsidRPr="00D3130E" w:rsidRDefault="00914005">
      <w:pPr>
        <w:pStyle w:val="subsection"/>
      </w:pPr>
      <w:r w:rsidRPr="00D3130E">
        <w:tab/>
        <w:t>(3)</w:t>
      </w:r>
      <w:r w:rsidRPr="00D3130E">
        <w:tab/>
        <w:t>The Federal Court of Australia does not have jurisdiction with respect to criminal proceedings for an offence constituted by a contravention of a civil penalty provision.</w:t>
      </w:r>
    </w:p>
    <w:p w14:paraId="7370B3FA" w14:textId="77777777" w:rsidR="00914005" w:rsidRPr="00D3130E" w:rsidRDefault="00914005" w:rsidP="00F662BC">
      <w:pPr>
        <w:pStyle w:val="ActHead5"/>
      </w:pPr>
      <w:bookmarkStart w:id="144" w:name="_Toc172384160"/>
      <w:r w:rsidRPr="00367EEE">
        <w:rPr>
          <w:rStyle w:val="CharSectno"/>
        </w:rPr>
        <w:t>203</w:t>
      </w:r>
      <w:r w:rsidRPr="00D3130E">
        <w:t xml:space="preserve">  Application for civil penalty order precludes later criminal proceedings</w:t>
      </w:r>
      <w:bookmarkEnd w:id="144"/>
    </w:p>
    <w:p w14:paraId="45B5843E" w14:textId="77777777" w:rsidR="00914005" w:rsidRPr="00D3130E" w:rsidRDefault="00914005">
      <w:pPr>
        <w:pStyle w:val="subsection"/>
      </w:pPr>
      <w:r w:rsidRPr="00D3130E">
        <w:tab/>
      </w:r>
      <w:r w:rsidRPr="00D3130E">
        <w:tab/>
        <w:t>Criminal proceedings for an offence constituted by a contravention of a civil penalty provision cannot be begun if a person has already applied for a civil penalty order in relation to the same contravention, even if the application has been finally determined or otherwise disposed of.</w:t>
      </w:r>
    </w:p>
    <w:p w14:paraId="5F9F1344" w14:textId="77777777" w:rsidR="00914005" w:rsidRPr="00D3130E" w:rsidRDefault="00914005" w:rsidP="00F94521">
      <w:pPr>
        <w:pStyle w:val="ActHead3"/>
        <w:pageBreakBefore/>
      </w:pPr>
      <w:bookmarkStart w:id="145" w:name="_Toc172384161"/>
      <w:r w:rsidRPr="00367EEE">
        <w:rPr>
          <w:rStyle w:val="CharDivNo"/>
        </w:rPr>
        <w:lastRenderedPageBreak/>
        <w:t>Division</w:t>
      </w:r>
      <w:r w:rsidR="00C43295" w:rsidRPr="00367EEE">
        <w:rPr>
          <w:rStyle w:val="CharDivNo"/>
        </w:rPr>
        <w:t> </w:t>
      </w:r>
      <w:r w:rsidRPr="00367EEE">
        <w:rPr>
          <w:rStyle w:val="CharDivNo"/>
        </w:rPr>
        <w:t>4</w:t>
      </w:r>
      <w:r w:rsidRPr="00D3130E">
        <w:t>—</w:t>
      </w:r>
      <w:r w:rsidRPr="00367EEE">
        <w:rPr>
          <w:rStyle w:val="CharDivText"/>
        </w:rPr>
        <w:t>Effect of criminal proceedings on application for civil penalty order</w:t>
      </w:r>
      <w:bookmarkEnd w:id="145"/>
    </w:p>
    <w:p w14:paraId="74B30240" w14:textId="77777777" w:rsidR="00914005" w:rsidRPr="00D3130E" w:rsidRDefault="00914005" w:rsidP="00F662BC">
      <w:pPr>
        <w:pStyle w:val="ActHead5"/>
      </w:pPr>
      <w:bookmarkStart w:id="146" w:name="_Toc172384162"/>
      <w:r w:rsidRPr="00367EEE">
        <w:rPr>
          <w:rStyle w:val="CharSectno"/>
        </w:rPr>
        <w:t>204</w:t>
      </w:r>
      <w:r w:rsidRPr="00D3130E">
        <w:t xml:space="preserve">  When </w:t>
      </w:r>
      <w:r w:rsidR="00A269B2" w:rsidRPr="00D3130E">
        <w:t>Division</w:t>
      </w:r>
      <w:r w:rsidR="00F94521" w:rsidRPr="00D3130E">
        <w:t xml:space="preserve"> </w:t>
      </w:r>
      <w:r w:rsidRPr="00D3130E">
        <w:t>applies</w:t>
      </w:r>
      <w:bookmarkEnd w:id="146"/>
    </w:p>
    <w:p w14:paraId="126A3655" w14:textId="77777777" w:rsidR="00914005" w:rsidRPr="00D3130E" w:rsidRDefault="00914005">
      <w:pPr>
        <w:pStyle w:val="subsection"/>
      </w:pPr>
      <w:r w:rsidRPr="00D3130E">
        <w:tab/>
      </w:r>
      <w:r w:rsidRPr="00D3130E">
        <w:tab/>
        <w:t xml:space="preserve">This </w:t>
      </w:r>
      <w:r w:rsidR="00A269B2" w:rsidRPr="00D3130E">
        <w:t>Division</w:t>
      </w:r>
      <w:r w:rsidR="00F94521" w:rsidRPr="00D3130E">
        <w:t xml:space="preserve"> </w:t>
      </w:r>
      <w:r w:rsidRPr="00D3130E">
        <w:t>applies if criminal proceedings are begun against a person for an offence constituted by a contravention of a civil penalty provision.</w:t>
      </w:r>
    </w:p>
    <w:p w14:paraId="0FB30FB5" w14:textId="77777777" w:rsidR="00914005" w:rsidRPr="00D3130E" w:rsidRDefault="00914005" w:rsidP="00F662BC">
      <w:pPr>
        <w:pStyle w:val="ActHead5"/>
      </w:pPr>
      <w:bookmarkStart w:id="147" w:name="_Toc172384163"/>
      <w:r w:rsidRPr="00367EEE">
        <w:rPr>
          <w:rStyle w:val="CharSectno"/>
        </w:rPr>
        <w:t>205</w:t>
      </w:r>
      <w:r w:rsidRPr="00D3130E">
        <w:t xml:space="preserve">  Effect during criminal proceedings</w:t>
      </w:r>
      <w:bookmarkEnd w:id="147"/>
    </w:p>
    <w:p w14:paraId="636E4867" w14:textId="77777777" w:rsidR="00914005" w:rsidRPr="00D3130E" w:rsidRDefault="00914005">
      <w:pPr>
        <w:pStyle w:val="subsection"/>
      </w:pPr>
      <w:r w:rsidRPr="00D3130E">
        <w:tab/>
        <w:t>(1)</w:t>
      </w:r>
      <w:r w:rsidRPr="00D3130E">
        <w:tab/>
        <w:t>An application may be made for a civil penalty order against the person in relation to the same contravention.</w:t>
      </w:r>
    </w:p>
    <w:p w14:paraId="18DC735C" w14:textId="77777777" w:rsidR="00914005" w:rsidRPr="00D3130E" w:rsidRDefault="00914005">
      <w:pPr>
        <w:pStyle w:val="subsection"/>
      </w:pPr>
      <w:r w:rsidRPr="00D3130E">
        <w:tab/>
        <w:t>(2)</w:t>
      </w:r>
      <w:r w:rsidRPr="00D3130E">
        <w:tab/>
        <w:t>However, such an application is stayed, because of this subsection, until:</w:t>
      </w:r>
    </w:p>
    <w:p w14:paraId="5C423F07" w14:textId="77777777" w:rsidR="00914005" w:rsidRPr="00D3130E" w:rsidRDefault="00914005">
      <w:pPr>
        <w:pStyle w:val="paragraph"/>
      </w:pPr>
      <w:r w:rsidRPr="00D3130E">
        <w:tab/>
        <w:t>(a)</w:t>
      </w:r>
      <w:r w:rsidRPr="00D3130E">
        <w:tab/>
        <w:t>the criminal proceedings; and</w:t>
      </w:r>
    </w:p>
    <w:p w14:paraId="7478C8A1" w14:textId="77777777" w:rsidR="00914005" w:rsidRPr="00D3130E" w:rsidRDefault="00914005">
      <w:pPr>
        <w:pStyle w:val="paragraph"/>
      </w:pPr>
      <w:r w:rsidRPr="00D3130E">
        <w:tab/>
        <w:t>(b)</w:t>
      </w:r>
      <w:r w:rsidRPr="00D3130E">
        <w:tab/>
        <w:t>all appeals and applications for review (including appeals and applications for review under this Division) arising out of the criminal proceedings;</w:t>
      </w:r>
    </w:p>
    <w:p w14:paraId="58B5C791" w14:textId="77777777" w:rsidR="00914005" w:rsidRPr="00D3130E" w:rsidRDefault="00914005">
      <w:pPr>
        <w:pStyle w:val="subsection2"/>
      </w:pPr>
      <w:r w:rsidRPr="00D3130E">
        <w:t>have been finally determined or otherwise disposed of.</w:t>
      </w:r>
    </w:p>
    <w:p w14:paraId="50B5E1E9" w14:textId="77777777" w:rsidR="00914005" w:rsidRPr="00D3130E" w:rsidRDefault="00914005" w:rsidP="00F662BC">
      <w:pPr>
        <w:pStyle w:val="ActHead5"/>
      </w:pPr>
      <w:bookmarkStart w:id="148" w:name="_Toc172384164"/>
      <w:r w:rsidRPr="00367EEE">
        <w:rPr>
          <w:rStyle w:val="CharSectno"/>
        </w:rPr>
        <w:t>206</w:t>
      </w:r>
      <w:r w:rsidRPr="00D3130E">
        <w:t xml:space="preserve">  Final outcome precluding applications for civil penalty order</w:t>
      </w:r>
      <w:bookmarkEnd w:id="148"/>
    </w:p>
    <w:p w14:paraId="6CA8987C" w14:textId="77777777" w:rsidR="00914005" w:rsidRPr="00D3130E" w:rsidRDefault="00914005">
      <w:pPr>
        <w:pStyle w:val="subsection"/>
      </w:pPr>
      <w:r w:rsidRPr="00D3130E">
        <w:tab/>
      </w:r>
      <w:r w:rsidRPr="00D3130E">
        <w:tab/>
        <w:t>When the criminal proceedings, appeals and applications for review are finally determined or otherwise disposed of:</w:t>
      </w:r>
    </w:p>
    <w:p w14:paraId="1AEEBC05" w14:textId="77777777" w:rsidR="00914005" w:rsidRPr="00D3130E" w:rsidRDefault="00914005">
      <w:pPr>
        <w:pStyle w:val="paragraph"/>
      </w:pPr>
      <w:r w:rsidRPr="00D3130E">
        <w:tab/>
        <w:t>(a)</w:t>
      </w:r>
      <w:r w:rsidRPr="00D3130E">
        <w:tab/>
        <w:t>an application for a civil penalty order in relation to the same contravention cannot be made (except under this Division); and</w:t>
      </w:r>
    </w:p>
    <w:p w14:paraId="53AFBFBE" w14:textId="77777777" w:rsidR="00914005" w:rsidRPr="00D3130E" w:rsidRDefault="00914005">
      <w:pPr>
        <w:pStyle w:val="paragraph"/>
      </w:pPr>
      <w:r w:rsidRPr="00D3130E">
        <w:tab/>
        <w:t>(b)</w:t>
      </w:r>
      <w:r w:rsidRPr="00D3130E">
        <w:tab/>
        <w:t>such an application that was stayed because of subsection</w:t>
      </w:r>
      <w:r w:rsidR="00C43295" w:rsidRPr="00D3130E">
        <w:t> </w:t>
      </w:r>
      <w:r w:rsidRPr="00D3130E">
        <w:t>205(2) is, because of this section, dismissed;</w:t>
      </w:r>
    </w:p>
    <w:p w14:paraId="185BB125" w14:textId="77777777" w:rsidR="00914005" w:rsidRPr="00D3130E" w:rsidRDefault="00914005">
      <w:pPr>
        <w:pStyle w:val="subsection2"/>
      </w:pPr>
      <w:r w:rsidRPr="00D3130E">
        <w:t>if the result of the criminal proceedings, appeals and applications for review is:</w:t>
      </w:r>
    </w:p>
    <w:p w14:paraId="10A7991C" w14:textId="77777777" w:rsidR="00914005" w:rsidRPr="00D3130E" w:rsidRDefault="00914005">
      <w:pPr>
        <w:pStyle w:val="paragraph"/>
      </w:pPr>
      <w:r w:rsidRPr="00D3130E">
        <w:tab/>
        <w:t>(c)</w:t>
      </w:r>
      <w:r w:rsidRPr="00D3130E">
        <w:tab/>
        <w:t>a court finding the person guilty of the offence; or</w:t>
      </w:r>
    </w:p>
    <w:p w14:paraId="08A97149" w14:textId="77777777" w:rsidR="00914005" w:rsidRPr="00D3130E" w:rsidRDefault="00914005" w:rsidP="00604A43">
      <w:pPr>
        <w:pStyle w:val="noteToPara"/>
      </w:pPr>
      <w:r w:rsidRPr="00D3130E">
        <w:t>Note:</w:t>
      </w:r>
      <w:r w:rsidRPr="00D3130E">
        <w:tab/>
        <w:t>Section</w:t>
      </w:r>
      <w:r w:rsidR="00C43295" w:rsidRPr="00D3130E">
        <w:t> </w:t>
      </w:r>
      <w:r w:rsidRPr="00D3130E">
        <w:t>195 defines when a court is taken to find a person guilty of an offence.</w:t>
      </w:r>
    </w:p>
    <w:p w14:paraId="676BB424" w14:textId="77777777" w:rsidR="00914005" w:rsidRPr="00D3130E" w:rsidRDefault="00914005">
      <w:pPr>
        <w:pStyle w:val="paragraph"/>
      </w:pPr>
      <w:r w:rsidRPr="00D3130E">
        <w:lastRenderedPageBreak/>
        <w:tab/>
        <w:t>(d)</w:t>
      </w:r>
      <w:r w:rsidRPr="00D3130E">
        <w:tab/>
        <w:t>the person being acquitted of the offence, unless there is in force a declaration that the person committed the contravention; or</w:t>
      </w:r>
    </w:p>
    <w:p w14:paraId="29EAB2E1" w14:textId="77777777" w:rsidR="00914005" w:rsidRPr="00D3130E" w:rsidRDefault="00914005" w:rsidP="00604A43">
      <w:pPr>
        <w:pStyle w:val="noteToPara"/>
      </w:pPr>
      <w:r w:rsidRPr="00D3130E">
        <w:t>Note:</w:t>
      </w:r>
      <w:r w:rsidRPr="00D3130E">
        <w:tab/>
        <w:t>This kind of declaration is made under section</w:t>
      </w:r>
      <w:r w:rsidR="00C43295" w:rsidRPr="00D3130E">
        <w:t> </w:t>
      </w:r>
      <w:r w:rsidRPr="00D3130E">
        <w:t>209, 210 or 211.</w:t>
      </w:r>
    </w:p>
    <w:p w14:paraId="2BDD2780" w14:textId="77777777" w:rsidR="00914005" w:rsidRPr="00D3130E" w:rsidRDefault="00914005">
      <w:pPr>
        <w:pStyle w:val="paragraph"/>
      </w:pPr>
      <w:r w:rsidRPr="00D3130E">
        <w:tab/>
        <w:t>(e)</w:t>
      </w:r>
      <w:r w:rsidRPr="00D3130E">
        <w:tab/>
        <w:t>a declaration by a court that the evidence in a committal proceeding for the offence could not satisfy the Court, on an application for a civil penalty order, that the person committed the contravention; or</w:t>
      </w:r>
    </w:p>
    <w:p w14:paraId="5E411118" w14:textId="77777777" w:rsidR="00914005" w:rsidRPr="00D3130E" w:rsidRDefault="00914005" w:rsidP="00604A43">
      <w:pPr>
        <w:pStyle w:val="noteToPara"/>
      </w:pPr>
      <w:r w:rsidRPr="00D3130E">
        <w:t>Note:</w:t>
      </w:r>
      <w:r w:rsidRPr="00D3130E">
        <w:tab/>
        <w:t>This kind of declaration is made under section</w:t>
      </w:r>
      <w:r w:rsidR="00C43295" w:rsidRPr="00D3130E">
        <w:t> </w:t>
      </w:r>
      <w:r w:rsidRPr="00D3130E">
        <w:t>208.</w:t>
      </w:r>
    </w:p>
    <w:p w14:paraId="0139BD62" w14:textId="77777777" w:rsidR="00914005" w:rsidRPr="00D3130E" w:rsidRDefault="00914005">
      <w:pPr>
        <w:pStyle w:val="paragraph"/>
      </w:pPr>
      <w:r w:rsidRPr="00D3130E">
        <w:tab/>
        <w:t>(f)</w:t>
      </w:r>
      <w:r w:rsidRPr="00D3130E">
        <w:tab/>
        <w:t>a declaration by a court that the person committed the contravention; or</w:t>
      </w:r>
    </w:p>
    <w:p w14:paraId="1F230F27" w14:textId="77777777" w:rsidR="00914005" w:rsidRPr="00D3130E" w:rsidRDefault="00914005" w:rsidP="00604A43">
      <w:pPr>
        <w:pStyle w:val="noteToPara"/>
      </w:pPr>
      <w:r w:rsidRPr="00D3130E">
        <w:t>Note:</w:t>
      </w:r>
      <w:r w:rsidRPr="00D3130E">
        <w:tab/>
        <w:t>This kind of declaration is made under section</w:t>
      </w:r>
      <w:r w:rsidR="00C43295" w:rsidRPr="00D3130E">
        <w:t> </w:t>
      </w:r>
      <w:r w:rsidRPr="00D3130E">
        <w:t>209 or 211.</w:t>
      </w:r>
    </w:p>
    <w:p w14:paraId="1F0907A3" w14:textId="77777777" w:rsidR="00914005" w:rsidRPr="00D3130E" w:rsidRDefault="00914005">
      <w:pPr>
        <w:pStyle w:val="paragraph"/>
      </w:pPr>
      <w:r w:rsidRPr="00D3130E">
        <w:tab/>
        <w:t>(g)</w:t>
      </w:r>
      <w:r w:rsidRPr="00D3130E">
        <w:tab/>
        <w:t>an order by a court prohibiting an application for a civil penalty order in relation to the contravention from being made or from proceeding; or</w:t>
      </w:r>
    </w:p>
    <w:p w14:paraId="3876CD99" w14:textId="77777777" w:rsidR="00914005" w:rsidRPr="00D3130E" w:rsidRDefault="00914005" w:rsidP="00604A43">
      <w:pPr>
        <w:pStyle w:val="noteToPara"/>
      </w:pPr>
      <w:r w:rsidRPr="00D3130E">
        <w:t>Note:</w:t>
      </w:r>
      <w:r w:rsidRPr="00D3130E">
        <w:tab/>
        <w:t>This kind of declaration is made under section</w:t>
      </w:r>
      <w:r w:rsidR="00C43295" w:rsidRPr="00D3130E">
        <w:t> </w:t>
      </w:r>
      <w:r w:rsidRPr="00D3130E">
        <w:t>212.</w:t>
      </w:r>
    </w:p>
    <w:p w14:paraId="40BA2C74" w14:textId="77777777" w:rsidR="00914005" w:rsidRPr="00D3130E" w:rsidRDefault="00914005">
      <w:pPr>
        <w:pStyle w:val="paragraph"/>
      </w:pPr>
      <w:r w:rsidRPr="00D3130E">
        <w:tab/>
        <w:t>(h)</w:t>
      </w:r>
      <w:r w:rsidRPr="00D3130E">
        <w:tab/>
        <w:t>the Court, on an appeal or review, affirming, varying or substituting a declaration that the person committed the contravention.</w:t>
      </w:r>
    </w:p>
    <w:p w14:paraId="41483369" w14:textId="77777777" w:rsidR="00914005" w:rsidRPr="00D3130E" w:rsidRDefault="00914005" w:rsidP="00604A43">
      <w:pPr>
        <w:pStyle w:val="noteToPara"/>
      </w:pPr>
      <w:r w:rsidRPr="00D3130E">
        <w:t>Note:</w:t>
      </w:r>
      <w:r w:rsidRPr="00D3130E">
        <w:tab/>
        <w:t>Section</w:t>
      </w:r>
      <w:r w:rsidR="00C43295" w:rsidRPr="00D3130E">
        <w:t> </w:t>
      </w:r>
      <w:r w:rsidRPr="00D3130E">
        <w:t>213 applies in this case.</w:t>
      </w:r>
    </w:p>
    <w:p w14:paraId="09E911BF" w14:textId="77777777" w:rsidR="00914005" w:rsidRPr="00D3130E" w:rsidRDefault="00914005" w:rsidP="00F662BC">
      <w:pPr>
        <w:pStyle w:val="ActHead5"/>
      </w:pPr>
      <w:bookmarkStart w:id="149" w:name="_Toc172384165"/>
      <w:r w:rsidRPr="00367EEE">
        <w:rPr>
          <w:rStyle w:val="CharSectno"/>
        </w:rPr>
        <w:t>207</w:t>
      </w:r>
      <w:r w:rsidRPr="00D3130E">
        <w:t xml:space="preserve">  Final outcome not precluding application for civil penalty order</w:t>
      </w:r>
      <w:bookmarkEnd w:id="149"/>
    </w:p>
    <w:p w14:paraId="4D5A949E" w14:textId="77777777" w:rsidR="00914005" w:rsidRPr="00D3130E" w:rsidRDefault="00914005">
      <w:pPr>
        <w:pStyle w:val="subsection"/>
      </w:pPr>
      <w:r w:rsidRPr="00D3130E">
        <w:tab/>
      </w:r>
      <w:r w:rsidRPr="00D3130E">
        <w:tab/>
        <w:t>If the result of the criminal proceedings, appeals and applications for review being finally determined or otherwise disposed of is:</w:t>
      </w:r>
    </w:p>
    <w:p w14:paraId="27044F23" w14:textId="77777777" w:rsidR="00914005" w:rsidRPr="00D3130E" w:rsidRDefault="00914005">
      <w:pPr>
        <w:pStyle w:val="paragraph"/>
      </w:pPr>
      <w:r w:rsidRPr="00D3130E">
        <w:tab/>
        <w:t>(a)</w:t>
      </w:r>
      <w:r w:rsidRPr="00D3130E">
        <w:tab/>
        <w:t>a declaration by a court (other than the Court) that the person committed the contravention; or</w:t>
      </w:r>
    </w:p>
    <w:p w14:paraId="6B5CAE1B" w14:textId="77777777" w:rsidR="00914005" w:rsidRPr="00D3130E" w:rsidRDefault="00914005" w:rsidP="00604A43">
      <w:pPr>
        <w:pStyle w:val="noteToPara"/>
      </w:pPr>
      <w:r w:rsidRPr="00D3130E">
        <w:t>Note:</w:t>
      </w:r>
      <w:r w:rsidRPr="00D3130E">
        <w:tab/>
        <w:t>This kind of declaration is made under section</w:t>
      </w:r>
      <w:r w:rsidR="00C43295" w:rsidRPr="00D3130E">
        <w:t> </w:t>
      </w:r>
      <w:r w:rsidRPr="00D3130E">
        <w:t>209, 210 or 211.</w:t>
      </w:r>
    </w:p>
    <w:p w14:paraId="5D902B15" w14:textId="77777777" w:rsidR="00914005" w:rsidRPr="00D3130E" w:rsidRDefault="00914005">
      <w:pPr>
        <w:pStyle w:val="paragraph"/>
      </w:pPr>
      <w:r w:rsidRPr="00D3130E">
        <w:tab/>
        <w:t>(b)</w:t>
      </w:r>
      <w:r w:rsidRPr="00D3130E">
        <w:tab/>
        <w:t>none of the results referred to in section</w:t>
      </w:r>
      <w:r w:rsidR="00C43295" w:rsidRPr="00D3130E">
        <w:t> </w:t>
      </w:r>
      <w:r w:rsidRPr="00D3130E">
        <w:t>206;</w:t>
      </w:r>
    </w:p>
    <w:p w14:paraId="7ED1A668" w14:textId="77777777" w:rsidR="00914005" w:rsidRPr="00D3130E" w:rsidRDefault="00914005">
      <w:pPr>
        <w:pStyle w:val="subsection2"/>
      </w:pPr>
      <w:r w:rsidRPr="00D3130E">
        <w:t>then:</w:t>
      </w:r>
    </w:p>
    <w:p w14:paraId="4BE9E58F" w14:textId="77777777" w:rsidR="00914005" w:rsidRPr="00D3130E" w:rsidRDefault="00914005">
      <w:pPr>
        <w:pStyle w:val="paragraph"/>
      </w:pPr>
      <w:r w:rsidRPr="00D3130E">
        <w:tab/>
        <w:t>(c)</w:t>
      </w:r>
      <w:r w:rsidRPr="00D3130E">
        <w:tab/>
        <w:t>if an application for a civil penalty order in relation to the contravention was stayed because of subsection</w:t>
      </w:r>
      <w:r w:rsidR="00C43295" w:rsidRPr="00D3130E">
        <w:t> </w:t>
      </w:r>
      <w:r w:rsidRPr="00D3130E">
        <w:t>205(2)—the application may proceed; or</w:t>
      </w:r>
    </w:p>
    <w:p w14:paraId="67186980" w14:textId="77777777" w:rsidR="00914005" w:rsidRPr="00D3130E" w:rsidRDefault="00914005">
      <w:pPr>
        <w:pStyle w:val="paragraph"/>
      </w:pPr>
      <w:r w:rsidRPr="00D3130E">
        <w:tab/>
        <w:t>(d)</w:t>
      </w:r>
      <w:r w:rsidRPr="00D3130E">
        <w:tab/>
        <w:t>otherwise—such an application may be made and may proceed;</w:t>
      </w:r>
    </w:p>
    <w:p w14:paraId="2E944970" w14:textId="77777777" w:rsidR="00914005" w:rsidRPr="00D3130E" w:rsidRDefault="00914005">
      <w:pPr>
        <w:pStyle w:val="subsection2"/>
      </w:pPr>
      <w:r w:rsidRPr="00D3130E">
        <w:lastRenderedPageBreak/>
        <w:t>as if the criminal proceedings had never begun.</w:t>
      </w:r>
    </w:p>
    <w:p w14:paraId="09D223C9" w14:textId="77777777" w:rsidR="00914005" w:rsidRPr="00D3130E" w:rsidRDefault="00914005" w:rsidP="00C82813">
      <w:pPr>
        <w:pStyle w:val="ActHead5"/>
      </w:pPr>
      <w:bookmarkStart w:id="150" w:name="_Toc172384166"/>
      <w:r w:rsidRPr="00367EEE">
        <w:rPr>
          <w:rStyle w:val="CharSectno"/>
        </w:rPr>
        <w:t>208</w:t>
      </w:r>
      <w:r w:rsidRPr="00D3130E">
        <w:t xml:space="preserve">  After unsuccessful committal proceeding, court may preclude application for civil penalty order</w:t>
      </w:r>
      <w:bookmarkEnd w:id="150"/>
    </w:p>
    <w:p w14:paraId="5DB37E2E" w14:textId="77777777" w:rsidR="00914005" w:rsidRPr="00D3130E" w:rsidRDefault="00914005" w:rsidP="00C82813">
      <w:pPr>
        <w:pStyle w:val="subsection"/>
        <w:keepNext/>
      </w:pPr>
      <w:r w:rsidRPr="00D3130E">
        <w:tab/>
        <w:t>(1)</w:t>
      </w:r>
      <w:r w:rsidRPr="00D3130E">
        <w:tab/>
        <w:t>If:</w:t>
      </w:r>
    </w:p>
    <w:p w14:paraId="49FC9256" w14:textId="77777777" w:rsidR="00914005" w:rsidRPr="00D3130E" w:rsidRDefault="00914005">
      <w:pPr>
        <w:pStyle w:val="paragraph"/>
      </w:pPr>
      <w:r w:rsidRPr="00D3130E">
        <w:tab/>
        <w:t>(a)</w:t>
      </w:r>
      <w:r w:rsidRPr="00D3130E">
        <w:tab/>
        <w:t>a proceeding in a court for the commitment of the person for trial for the offence is finally determined or otherwise disposed of without the person being committed for trial for the offence; and</w:t>
      </w:r>
    </w:p>
    <w:p w14:paraId="7986CF18" w14:textId="77777777" w:rsidR="00914005" w:rsidRPr="00D3130E" w:rsidRDefault="00914005">
      <w:pPr>
        <w:pStyle w:val="paragraph"/>
        <w:keepNext/>
      </w:pPr>
      <w:r w:rsidRPr="00D3130E">
        <w:tab/>
        <w:t>(b)</w:t>
      </w:r>
      <w:r w:rsidRPr="00D3130E">
        <w:tab/>
        <w:t>that court is satisfied that the evidence in the proceeding could not satisfy the Court, on an application for a civil penalty order in relation to the contravention, that the person committed the contravention;</w:t>
      </w:r>
    </w:p>
    <w:p w14:paraId="43C3D477" w14:textId="77777777" w:rsidR="00914005" w:rsidRPr="00D3130E" w:rsidRDefault="00914005">
      <w:pPr>
        <w:pStyle w:val="subsection2"/>
      </w:pPr>
      <w:r w:rsidRPr="00D3130E">
        <w:t>the court may declare that it is so satisfied.</w:t>
      </w:r>
    </w:p>
    <w:p w14:paraId="4ABA9FBD" w14:textId="77777777" w:rsidR="00914005" w:rsidRPr="00D3130E" w:rsidRDefault="00914005">
      <w:pPr>
        <w:pStyle w:val="subsection"/>
      </w:pPr>
      <w:r w:rsidRPr="00D3130E">
        <w:tab/>
        <w:t>(2)</w:t>
      </w:r>
      <w:r w:rsidRPr="00D3130E">
        <w:tab/>
        <w:t xml:space="preserve">A declaration under </w:t>
      </w:r>
      <w:r w:rsidR="00C43295" w:rsidRPr="00D3130E">
        <w:t>subsection (</w:t>
      </w:r>
      <w:r w:rsidRPr="00D3130E">
        <w:t>1) is subject to appeal or review in the same way as any other order or decision made in the proceeding.</w:t>
      </w:r>
    </w:p>
    <w:p w14:paraId="748EEC93" w14:textId="77777777" w:rsidR="00914005" w:rsidRPr="00D3130E" w:rsidRDefault="00914005" w:rsidP="00F662BC">
      <w:pPr>
        <w:pStyle w:val="ActHead5"/>
      </w:pPr>
      <w:bookmarkStart w:id="151" w:name="_Toc172384167"/>
      <w:r w:rsidRPr="00367EEE">
        <w:rPr>
          <w:rStyle w:val="CharSectno"/>
        </w:rPr>
        <w:t>209</w:t>
      </w:r>
      <w:r w:rsidRPr="00D3130E">
        <w:t xml:space="preserve">  Application for civil penalty order based on alternative verdict at jury trial</w:t>
      </w:r>
      <w:bookmarkEnd w:id="151"/>
    </w:p>
    <w:p w14:paraId="2A16B838" w14:textId="77777777" w:rsidR="00914005" w:rsidRPr="00D3130E" w:rsidRDefault="00914005">
      <w:pPr>
        <w:pStyle w:val="subsection"/>
      </w:pPr>
      <w:r w:rsidRPr="00D3130E">
        <w:tab/>
        <w:t>(1)</w:t>
      </w:r>
      <w:r w:rsidRPr="00D3130E">
        <w:tab/>
        <w:t>This section applies if the person is tried on indictment for the offence and the jury is satisfied beyond reasonable doubt that the person committed the contravention, but is not satisfied beyond reasonable doubt that the person did so as mentioned in subsection</w:t>
      </w:r>
      <w:r w:rsidR="00C43295" w:rsidRPr="00D3130E">
        <w:t> </w:t>
      </w:r>
      <w:r w:rsidRPr="00D3130E">
        <w:t>202(1).</w:t>
      </w:r>
    </w:p>
    <w:p w14:paraId="44A5F6B7" w14:textId="77777777" w:rsidR="00914005" w:rsidRPr="00D3130E" w:rsidRDefault="00914005">
      <w:pPr>
        <w:pStyle w:val="subsection"/>
      </w:pPr>
      <w:r w:rsidRPr="00D3130E">
        <w:tab/>
        <w:t>(2)</w:t>
      </w:r>
      <w:r w:rsidRPr="00D3130E">
        <w:tab/>
        <w:t>The jury may find the person not guilty of the offence, but guilty of the contravention.</w:t>
      </w:r>
    </w:p>
    <w:p w14:paraId="2DF69110" w14:textId="77777777" w:rsidR="00914005" w:rsidRPr="00D3130E" w:rsidRDefault="00914005">
      <w:pPr>
        <w:pStyle w:val="subsection"/>
      </w:pPr>
      <w:r w:rsidRPr="00D3130E">
        <w:tab/>
        <w:t>(3)</w:t>
      </w:r>
      <w:r w:rsidRPr="00D3130E">
        <w:tab/>
        <w:t>If the jury does so, the court is to declare that the person has, by a specified act or omission, contravened the civil penalty provision in relation to a specified superannuation entity.</w:t>
      </w:r>
    </w:p>
    <w:p w14:paraId="6727F0B2" w14:textId="2D2C8329" w:rsidR="00914005" w:rsidRPr="00D3130E" w:rsidRDefault="00914005">
      <w:pPr>
        <w:pStyle w:val="subsection"/>
      </w:pPr>
      <w:r w:rsidRPr="00D3130E">
        <w:tab/>
        <w:t>(4)</w:t>
      </w:r>
      <w:r w:rsidRPr="00D3130E">
        <w:tab/>
        <w:t xml:space="preserve">If the court is the Court, it may then proceed to make an order under </w:t>
      </w:r>
      <w:r w:rsidR="00356CA4" w:rsidRPr="00D3130E">
        <w:t>sub</w:t>
      </w:r>
      <w:r w:rsidR="00367EEE">
        <w:t>section 1</w:t>
      </w:r>
      <w:r w:rsidRPr="00D3130E">
        <w:t xml:space="preserve">96(3) on the application of the prosecutor or </w:t>
      </w:r>
      <w:r w:rsidRPr="00D3130E">
        <w:lastRenderedPageBreak/>
        <w:t xml:space="preserve">someone else who has power under </w:t>
      </w:r>
      <w:r w:rsidR="00367EEE">
        <w:t>section 1</w:t>
      </w:r>
      <w:r w:rsidRPr="00D3130E">
        <w:t>97 to apply for a civil penalty order in relation to the contravention.</w:t>
      </w:r>
    </w:p>
    <w:p w14:paraId="0249CD5C" w14:textId="5261F681" w:rsidR="00914005" w:rsidRPr="00D3130E" w:rsidRDefault="00914005">
      <w:pPr>
        <w:pStyle w:val="subsection"/>
      </w:pPr>
      <w:r w:rsidRPr="00D3130E">
        <w:tab/>
        <w:t>(5)</w:t>
      </w:r>
      <w:r w:rsidRPr="00D3130E">
        <w:tab/>
      </w:r>
      <w:r w:rsidR="00C43295" w:rsidRPr="00D3130E">
        <w:t>Subsection (</w:t>
      </w:r>
      <w:r w:rsidRPr="00D3130E">
        <w:t xml:space="preserve">4) has effect despite </w:t>
      </w:r>
      <w:r w:rsidR="00367EEE">
        <w:t>section 1</w:t>
      </w:r>
      <w:r w:rsidRPr="00D3130E">
        <w:t>98.</w:t>
      </w:r>
    </w:p>
    <w:p w14:paraId="6457FD17" w14:textId="77777777" w:rsidR="00914005" w:rsidRPr="00D3130E" w:rsidRDefault="00914005">
      <w:pPr>
        <w:pStyle w:val="subsection"/>
      </w:pPr>
      <w:r w:rsidRPr="00D3130E">
        <w:tab/>
        <w:t>(6)</w:t>
      </w:r>
      <w:r w:rsidRPr="00D3130E">
        <w:tab/>
        <w:t xml:space="preserve">A declaration under </w:t>
      </w:r>
      <w:r w:rsidR="00C43295" w:rsidRPr="00D3130E">
        <w:t>subsection (</w:t>
      </w:r>
      <w:r w:rsidRPr="00D3130E">
        <w:t>3) is subject to appeal or review as if it were a conviction by the court for an offence constituted by the contravention.</w:t>
      </w:r>
    </w:p>
    <w:p w14:paraId="1E953DD1" w14:textId="77777777" w:rsidR="00914005" w:rsidRPr="00D3130E" w:rsidRDefault="00914005" w:rsidP="00F662BC">
      <w:pPr>
        <w:pStyle w:val="ActHead5"/>
      </w:pPr>
      <w:bookmarkStart w:id="152" w:name="_Toc172384168"/>
      <w:r w:rsidRPr="00367EEE">
        <w:rPr>
          <w:rStyle w:val="CharSectno"/>
        </w:rPr>
        <w:t>210</w:t>
      </w:r>
      <w:r w:rsidRPr="00D3130E">
        <w:t xml:space="preserve">  Application for civil penalty order based on alternative finding by court of summary jurisdiction</w:t>
      </w:r>
      <w:bookmarkEnd w:id="152"/>
    </w:p>
    <w:p w14:paraId="5E7138F7" w14:textId="77777777" w:rsidR="00914005" w:rsidRPr="00D3130E" w:rsidRDefault="00914005">
      <w:pPr>
        <w:pStyle w:val="subsection"/>
      </w:pPr>
      <w:r w:rsidRPr="00D3130E">
        <w:tab/>
        <w:t>(1)</w:t>
      </w:r>
      <w:r w:rsidRPr="00D3130E">
        <w:tab/>
        <w:t>This section applies if, on the hearing of a proceeding for the summary conviction of the person for the offence, the court is satisfied beyond reasonable doubt that the person committed the contravention but is not satisfied beyond reasonable doubt that the person did so as mentioned in subsection</w:t>
      </w:r>
      <w:r w:rsidR="00C43295" w:rsidRPr="00D3130E">
        <w:t> </w:t>
      </w:r>
      <w:r w:rsidRPr="00D3130E">
        <w:t>202(1).</w:t>
      </w:r>
    </w:p>
    <w:p w14:paraId="38A344DB" w14:textId="77777777" w:rsidR="00914005" w:rsidRPr="00D3130E" w:rsidRDefault="00914005">
      <w:pPr>
        <w:pStyle w:val="subsection"/>
      </w:pPr>
      <w:r w:rsidRPr="00D3130E">
        <w:tab/>
        <w:t>(2)</w:t>
      </w:r>
      <w:r w:rsidRPr="00D3130E">
        <w:tab/>
        <w:t>The court may find the person not guilty of the offence, but guilty of the contravention.</w:t>
      </w:r>
    </w:p>
    <w:p w14:paraId="6A955953" w14:textId="77777777" w:rsidR="00914005" w:rsidRPr="00D3130E" w:rsidRDefault="00914005">
      <w:pPr>
        <w:pStyle w:val="subsection"/>
      </w:pPr>
      <w:r w:rsidRPr="00D3130E">
        <w:tab/>
        <w:t>(3)</w:t>
      </w:r>
      <w:r w:rsidRPr="00D3130E">
        <w:tab/>
        <w:t>If the court does so, it is to declare that the person has, by a specified act or omission, contravened the civil penalty provision in relation to a specified superannuation entity.</w:t>
      </w:r>
    </w:p>
    <w:p w14:paraId="7E90C833" w14:textId="77777777" w:rsidR="00914005" w:rsidRPr="00D3130E" w:rsidRDefault="00914005">
      <w:pPr>
        <w:pStyle w:val="subsection"/>
      </w:pPr>
      <w:r w:rsidRPr="00D3130E">
        <w:tab/>
        <w:t>(4)</w:t>
      </w:r>
      <w:r w:rsidRPr="00D3130E">
        <w:tab/>
        <w:t xml:space="preserve">A declaration under </w:t>
      </w:r>
      <w:r w:rsidR="00C43295" w:rsidRPr="00D3130E">
        <w:t>subsection (</w:t>
      </w:r>
      <w:r w:rsidRPr="00D3130E">
        <w:t>3) is subject to appeal or review as if it were a conviction by the court for an offence constituted by the contravention.</w:t>
      </w:r>
    </w:p>
    <w:p w14:paraId="135D40D2" w14:textId="77777777" w:rsidR="00914005" w:rsidRPr="00D3130E" w:rsidRDefault="00914005" w:rsidP="00F662BC">
      <w:pPr>
        <w:pStyle w:val="ActHead5"/>
      </w:pPr>
      <w:bookmarkStart w:id="153" w:name="_Toc172384169"/>
      <w:r w:rsidRPr="00367EEE">
        <w:rPr>
          <w:rStyle w:val="CharSectno"/>
        </w:rPr>
        <w:t>211</w:t>
      </w:r>
      <w:r w:rsidRPr="00D3130E">
        <w:t xml:space="preserve">  Application for civil penalty order based on alternative finding by appeal court</w:t>
      </w:r>
      <w:bookmarkEnd w:id="153"/>
    </w:p>
    <w:p w14:paraId="7B8C682A" w14:textId="77777777" w:rsidR="00914005" w:rsidRPr="00D3130E" w:rsidRDefault="00914005">
      <w:pPr>
        <w:pStyle w:val="subsection"/>
      </w:pPr>
      <w:r w:rsidRPr="00D3130E">
        <w:tab/>
        <w:t>(1)</w:t>
      </w:r>
      <w:r w:rsidRPr="00D3130E">
        <w:tab/>
        <w:t>This section applies if:</w:t>
      </w:r>
    </w:p>
    <w:p w14:paraId="54851615" w14:textId="77777777" w:rsidR="00914005" w:rsidRPr="00D3130E" w:rsidRDefault="00914005">
      <w:pPr>
        <w:pStyle w:val="paragraph"/>
      </w:pPr>
      <w:r w:rsidRPr="00D3130E">
        <w:tab/>
        <w:t>(a)</w:t>
      </w:r>
      <w:r w:rsidRPr="00D3130E">
        <w:tab/>
        <w:t>a court finds the person guilty of the offence; and</w:t>
      </w:r>
    </w:p>
    <w:p w14:paraId="10AD032A" w14:textId="77777777" w:rsidR="00914005" w:rsidRPr="00D3130E" w:rsidRDefault="00914005">
      <w:pPr>
        <w:pStyle w:val="paragraph"/>
      </w:pPr>
      <w:r w:rsidRPr="00D3130E">
        <w:tab/>
        <w:t>(b)</w:t>
      </w:r>
      <w:r w:rsidRPr="00D3130E">
        <w:tab/>
        <w:t>on appeal or review, a court makes an order determining the criminal proceedings for the offence in a way that does not involve convicting the person of that or any other offence; and</w:t>
      </w:r>
    </w:p>
    <w:p w14:paraId="585F2C70" w14:textId="77777777" w:rsidR="00914005" w:rsidRPr="00D3130E" w:rsidRDefault="00914005">
      <w:pPr>
        <w:pStyle w:val="paragraph"/>
      </w:pPr>
      <w:r w:rsidRPr="00D3130E">
        <w:lastRenderedPageBreak/>
        <w:tab/>
        <w:t>(c)</w:t>
      </w:r>
      <w:r w:rsidRPr="00D3130E">
        <w:tab/>
        <w:t>the court is satisfied beyond reasonable doubt that the person committed the contravention.</w:t>
      </w:r>
    </w:p>
    <w:p w14:paraId="563897C8" w14:textId="77777777" w:rsidR="00914005" w:rsidRPr="00D3130E" w:rsidRDefault="00914005">
      <w:pPr>
        <w:pStyle w:val="subsection"/>
      </w:pPr>
      <w:r w:rsidRPr="00D3130E">
        <w:tab/>
        <w:t>(2)</w:t>
      </w:r>
      <w:r w:rsidRPr="00D3130E">
        <w:tab/>
        <w:t>The court may declare that the person has, by a specified act or omission, contravened the civil penalty provision in relation to a specified superannuation entity.</w:t>
      </w:r>
    </w:p>
    <w:p w14:paraId="5423BE5A" w14:textId="6AE11314" w:rsidR="00914005" w:rsidRPr="00D3130E" w:rsidRDefault="00914005">
      <w:pPr>
        <w:pStyle w:val="subsection"/>
      </w:pPr>
      <w:r w:rsidRPr="00D3130E">
        <w:tab/>
        <w:t>(3)</w:t>
      </w:r>
      <w:r w:rsidRPr="00D3130E">
        <w:tab/>
        <w:t xml:space="preserve">If the court is the Court, it may then proceed to make an order under </w:t>
      </w:r>
      <w:r w:rsidR="00356CA4" w:rsidRPr="00D3130E">
        <w:t>sub</w:t>
      </w:r>
      <w:r w:rsidR="00367EEE">
        <w:t>section 1</w:t>
      </w:r>
      <w:r w:rsidRPr="00D3130E">
        <w:t xml:space="preserve">96(3) on the application of the prosecutor or someone else who has power under </w:t>
      </w:r>
      <w:r w:rsidR="00367EEE">
        <w:t>section 1</w:t>
      </w:r>
      <w:r w:rsidRPr="00D3130E">
        <w:t>97 to apply for a civil penalty order in relation to the contravention.</w:t>
      </w:r>
    </w:p>
    <w:p w14:paraId="7A4A75B5" w14:textId="0E7C89E7" w:rsidR="00914005" w:rsidRPr="00D3130E" w:rsidRDefault="00914005">
      <w:pPr>
        <w:pStyle w:val="subsection"/>
      </w:pPr>
      <w:r w:rsidRPr="00D3130E">
        <w:tab/>
        <w:t>(4)</w:t>
      </w:r>
      <w:r w:rsidRPr="00D3130E">
        <w:tab/>
      </w:r>
      <w:r w:rsidR="00C43295" w:rsidRPr="00D3130E">
        <w:t>Subsection (</w:t>
      </w:r>
      <w:r w:rsidRPr="00D3130E">
        <w:t xml:space="preserve">3) has effect despite </w:t>
      </w:r>
      <w:r w:rsidR="00367EEE">
        <w:t>section 1</w:t>
      </w:r>
      <w:r w:rsidRPr="00D3130E">
        <w:t>98.</w:t>
      </w:r>
    </w:p>
    <w:p w14:paraId="159299FE" w14:textId="77777777" w:rsidR="00914005" w:rsidRPr="00D3130E" w:rsidRDefault="00914005">
      <w:pPr>
        <w:pStyle w:val="subsection"/>
      </w:pPr>
      <w:r w:rsidRPr="00D3130E">
        <w:tab/>
        <w:t>(5)</w:t>
      </w:r>
      <w:r w:rsidRPr="00D3130E">
        <w:tab/>
        <w:t xml:space="preserve">A declaration under </w:t>
      </w:r>
      <w:r w:rsidR="00C43295" w:rsidRPr="00D3130E">
        <w:t>subsection (</w:t>
      </w:r>
      <w:r w:rsidRPr="00D3130E">
        <w:t>2) is subject to appeal or review in the same way as any other order or decision that was made on the appeal or review or might have been made.</w:t>
      </w:r>
    </w:p>
    <w:p w14:paraId="342A54DB" w14:textId="77777777" w:rsidR="00914005" w:rsidRPr="00D3130E" w:rsidRDefault="00914005" w:rsidP="00F662BC">
      <w:pPr>
        <w:pStyle w:val="ActHead5"/>
      </w:pPr>
      <w:bookmarkStart w:id="154" w:name="_Toc172384170"/>
      <w:r w:rsidRPr="00367EEE">
        <w:rPr>
          <w:rStyle w:val="CharSectno"/>
        </w:rPr>
        <w:t>212</w:t>
      </w:r>
      <w:r w:rsidRPr="00D3130E">
        <w:t xml:space="preserve">  After setting aside declaration, court may preclude application for civil penalty order</w:t>
      </w:r>
      <w:bookmarkEnd w:id="154"/>
    </w:p>
    <w:p w14:paraId="57061625" w14:textId="77777777" w:rsidR="00914005" w:rsidRPr="00D3130E" w:rsidRDefault="00914005">
      <w:pPr>
        <w:pStyle w:val="subsection"/>
      </w:pPr>
      <w:r w:rsidRPr="00D3130E">
        <w:tab/>
      </w:r>
      <w:r w:rsidRPr="00D3130E">
        <w:tab/>
        <w:t>If a court sets aside a declaration made under section</w:t>
      </w:r>
      <w:r w:rsidR="00C43295" w:rsidRPr="00D3130E">
        <w:t> </w:t>
      </w:r>
      <w:r w:rsidRPr="00D3130E">
        <w:t>209, 210 or 211, the court may, by order, prohibit an application for a civil penalty order in relation to the contravention from being made or from proceeding.</w:t>
      </w:r>
    </w:p>
    <w:p w14:paraId="1F8C7950" w14:textId="77777777" w:rsidR="00914005" w:rsidRPr="00D3130E" w:rsidRDefault="00914005" w:rsidP="00F662BC">
      <w:pPr>
        <w:pStyle w:val="ActHead5"/>
      </w:pPr>
      <w:bookmarkStart w:id="155" w:name="_Toc172384171"/>
      <w:r w:rsidRPr="00367EEE">
        <w:rPr>
          <w:rStyle w:val="CharSectno"/>
        </w:rPr>
        <w:t>213</w:t>
      </w:r>
      <w:r w:rsidRPr="00D3130E">
        <w:t xml:space="preserve">  On unsuccessful appeal against declaration, Court may make civil penalty orders</w:t>
      </w:r>
      <w:bookmarkEnd w:id="155"/>
    </w:p>
    <w:p w14:paraId="6B16ACCE" w14:textId="77777777" w:rsidR="00914005" w:rsidRPr="00D3130E" w:rsidRDefault="00914005">
      <w:pPr>
        <w:pStyle w:val="subsection"/>
      </w:pPr>
      <w:r w:rsidRPr="00D3130E">
        <w:tab/>
        <w:t>(1)</w:t>
      </w:r>
      <w:r w:rsidRPr="00D3130E">
        <w:tab/>
        <w:t>This section applies if, on an appeal from, or review of, a declaration made under section</w:t>
      </w:r>
      <w:r w:rsidR="00C43295" w:rsidRPr="00D3130E">
        <w:t> </w:t>
      </w:r>
      <w:r w:rsidRPr="00D3130E">
        <w:t>209, 210 or 211 by a court other than the Court, the Court determines the appeal or review by:</w:t>
      </w:r>
    </w:p>
    <w:p w14:paraId="5FF04442" w14:textId="77777777" w:rsidR="00914005" w:rsidRPr="00D3130E" w:rsidRDefault="00914005">
      <w:pPr>
        <w:pStyle w:val="paragraph"/>
      </w:pPr>
      <w:r w:rsidRPr="00D3130E">
        <w:tab/>
        <w:t>(a)</w:t>
      </w:r>
      <w:r w:rsidRPr="00D3130E">
        <w:tab/>
        <w:t>affirming or varying the declaration; or</w:t>
      </w:r>
    </w:p>
    <w:p w14:paraId="1F7787B2" w14:textId="3F4B4985" w:rsidR="00914005" w:rsidRPr="00D3130E" w:rsidRDefault="00914005">
      <w:pPr>
        <w:pStyle w:val="paragraph"/>
      </w:pPr>
      <w:r w:rsidRPr="00D3130E">
        <w:tab/>
        <w:t>(b)</w:t>
      </w:r>
      <w:r w:rsidRPr="00D3130E">
        <w:tab/>
        <w:t>substituting another declaration for the first</w:t>
      </w:r>
      <w:r w:rsidR="00367EEE">
        <w:noBreakHyphen/>
      </w:r>
      <w:r w:rsidRPr="00D3130E">
        <w:t>mentioned declaration.</w:t>
      </w:r>
    </w:p>
    <w:p w14:paraId="479D8AD6" w14:textId="2B953326" w:rsidR="00914005" w:rsidRPr="00D3130E" w:rsidRDefault="00914005">
      <w:pPr>
        <w:pStyle w:val="subsection"/>
      </w:pPr>
      <w:r w:rsidRPr="00D3130E">
        <w:tab/>
        <w:t>(2)</w:t>
      </w:r>
      <w:r w:rsidRPr="00D3130E">
        <w:tab/>
        <w:t xml:space="preserve">The Court may then proceed to make orders under </w:t>
      </w:r>
      <w:r w:rsidR="00356CA4" w:rsidRPr="00D3130E">
        <w:t>sub</w:t>
      </w:r>
      <w:r w:rsidR="00367EEE">
        <w:t>section 1</w:t>
      </w:r>
      <w:r w:rsidRPr="00D3130E">
        <w:t xml:space="preserve">96(3) on the application of the prosecutor or someone </w:t>
      </w:r>
      <w:r w:rsidRPr="00D3130E">
        <w:lastRenderedPageBreak/>
        <w:t xml:space="preserve">else who has power under </w:t>
      </w:r>
      <w:r w:rsidR="00367EEE">
        <w:t>section 1</w:t>
      </w:r>
      <w:r w:rsidRPr="00D3130E">
        <w:t>97 to apply for a civil penalty order in relation to the contravention.</w:t>
      </w:r>
    </w:p>
    <w:p w14:paraId="01E3FF0D" w14:textId="1DB4B117" w:rsidR="00914005" w:rsidRPr="00D3130E" w:rsidRDefault="00914005">
      <w:pPr>
        <w:pStyle w:val="subsection"/>
      </w:pPr>
      <w:r w:rsidRPr="00D3130E">
        <w:tab/>
        <w:t>(3)</w:t>
      </w:r>
      <w:r w:rsidRPr="00D3130E">
        <w:tab/>
      </w:r>
      <w:r w:rsidR="00C43295" w:rsidRPr="00D3130E">
        <w:t>Subsection (</w:t>
      </w:r>
      <w:r w:rsidRPr="00D3130E">
        <w:t xml:space="preserve">2) has effect despite </w:t>
      </w:r>
      <w:r w:rsidR="00367EEE">
        <w:t>section 1</w:t>
      </w:r>
      <w:r w:rsidRPr="00D3130E">
        <w:t>98.</w:t>
      </w:r>
    </w:p>
    <w:p w14:paraId="22BC37E4" w14:textId="77777777" w:rsidR="00914005" w:rsidRPr="00D3130E" w:rsidRDefault="00914005" w:rsidP="00F662BC">
      <w:pPr>
        <w:pStyle w:val="ActHead5"/>
      </w:pPr>
      <w:bookmarkStart w:id="156" w:name="_Toc172384172"/>
      <w:r w:rsidRPr="00367EEE">
        <w:rPr>
          <w:rStyle w:val="CharSectno"/>
        </w:rPr>
        <w:t>214</w:t>
      </w:r>
      <w:r w:rsidRPr="00D3130E">
        <w:t xml:space="preserve">  Appeals under this Division</w:t>
      </w:r>
      <w:bookmarkEnd w:id="156"/>
    </w:p>
    <w:p w14:paraId="29B8F914" w14:textId="77777777" w:rsidR="00914005" w:rsidRPr="00D3130E" w:rsidRDefault="00914005">
      <w:pPr>
        <w:pStyle w:val="subsection"/>
      </w:pPr>
      <w:r w:rsidRPr="00D3130E">
        <w:tab/>
      </w:r>
      <w:r w:rsidRPr="00D3130E">
        <w:tab/>
        <w:t>For the purposes of an appeal or review under subsection</w:t>
      </w:r>
      <w:r w:rsidR="00C43295" w:rsidRPr="00D3130E">
        <w:t> </w:t>
      </w:r>
      <w:r w:rsidRPr="00D3130E">
        <w:t>208(2), 209(6), 210(4) or 211(5), a law about appeals or reviews has effect with such modifications as the circumstances require.</w:t>
      </w:r>
    </w:p>
    <w:p w14:paraId="3838372D" w14:textId="5C19533D" w:rsidR="00914005" w:rsidRPr="00D3130E" w:rsidRDefault="00B470E7" w:rsidP="00F94521">
      <w:pPr>
        <w:pStyle w:val="ActHead3"/>
        <w:pageBreakBefore/>
      </w:pPr>
      <w:bookmarkStart w:id="157" w:name="_Toc172384173"/>
      <w:r w:rsidRPr="00367EEE">
        <w:rPr>
          <w:rStyle w:val="CharDivNo"/>
        </w:rPr>
        <w:lastRenderedPageBreak/>
        <w:t>Division 5</w:t>
      </w:r>
      <w:r w:rsidR="00914005" w:rsidRPr="00D3130E">
        <w:t>—</w:t>
      </w:r>
      <w:r w:rsidR="00914005" w:rsidRPr="00367EEE">
        <w:rPr>
          <w:rStyle w:val="CharDivText"/>
        </w:rPr>
        <w:t>Compensation for loss suffered by superannuation entity</w:t>
      </w:r>
      <w:bookmarkEnd w:id="157"/>
    </w:p>
    <w:p w14:paraId="5FA99B0D" w14:textId="77777777" w:rsidR="00914005" w:rsidRPr="00D3130E" w:rsidRDefault="00914005" w:rsidP="00F662BC">
      <w:pPr>
        <w:pStyle w:val="ActHead5"/>
      </w:pPr>
      <w:bookmarkStart w:id="158" w:name="_Toc172384174"/>
      <w:r w:rsidRPr="00367EEE">
        <w:rPr>
          <w:rStyle w:val="CharSectno"/>
        </w:rPr>
        <w:t>215</w:t>
      </w:r>
      <w:r w:rsidRPr="00D3130E">
        <w:t xml:space="preserve">  On application for civil penalty order, Court may order compensation</w:t>
      </w:r>
      <w:bookmarkEnd w:id="158"/>
    </w:p>
    <w:p w14:paraId="08AE3C89" w14:textId="77777777" w:rsidR="00914005" w:rsidRPr="00D3130E" w:rsidRDefault="00914005">
      <w:pPr>
        <w:pStyle w:val="subsection"/>
      </w:pPr>
      <w:r w:rsidRPr="00D3130E">
        <w:tab/>
        <w:t>(1)</w:t>
      </w:r>
      <w:r w:rsidRPr="00D3130E">
        <w:tab/>
        <w:t>If, on an application for a civil penalty order against a person in relation to a contravention, the Court is satisfied that:</w:t>
      </w:r>
    </w:p>
    <w:p w14:paraId="1F54FC15" w14:textId="77777777" w:rsidR="00914005" w:rsidRPr="00D3130E" w:rsidRDefault="00914005">
      <w:pPr>
        <w:pStyle w:val="paragraph"/>
      </w:pPr>
      <w:r w:rsidRPr="00D3130E">
        <w:tab/>
        <w:t>(a)</w:t>
      </w:r>
      <w:r w:rsidRPr="00D3130E">
        <w:tab/>
        <w:t>the person committed the contravention; and</w:t>
      </w:r>
    </w:p>
    <w:p w14:paraId="1A5780D5" w14:textId="77777777" w:rsidR="00914005" w:rsidRPr="00D3130E" w:rsidRDefault="00914005">
      <w:pPr>
        <w:pStyle w:val="paragraph"/>
      </w:pPr>
      <w:r w:rsidRPr="00D3130E">
        <w:tab/>
        <w:t>(b)</w:t>
      </w:r>
      <w:r w:rsidRPr="00D3130E">
        <w:tab/>
        <w:t>the superannuation entity in relation to which the contravention was committed has suffered loss or damage as a result of the act or omission constituting the contravention;</w:t>
      </w:r>
    </w:p>
    <w:p w14:paraId="29F61EA2" w14:textId="1F6477EC" w:rsidR="00914005" w:rsidRPr="00D3130E" w:rsidRDefault="00914005">
      <w:pPr>
        <w:pStyle w:val="subsection2"/>
      </w:pPr>
      <w:r w:rsidRPr="00D3130E">
        <w:t xml:space="preserve">the Court may (whether or not it makes an order under </w:t>
      </w:r>
      <w:r w:rsidR="00356CA4" w:rsidRPr="00D3130E">
        <w:t>sub</w:t>
      </w:r>
      <w:r w:rsidR="00367EEE">
        <w:t>section 1</w:t>
      </w:r>
      <w:r w:rsidRPr="00D3130E">
        <w:t xml:space="preserve">96(3)) order the person to pay </w:t>
      </w:r>
      <w:r w:rsidR="008F7D0A" w:rsidRPr="00D3130E">
        <w:t>to a trustee</w:t>
      </w:r>
      <w:r w:rsidRPr="00D3130E">
        <w:t xml:space="preserve"> of the entity or, if the person </w:t>
      </w:r>
      <w:r w:rsidR="00CF7C0B" w:rsidRPr="00D3130E">
        <w:t>is a trustee of the entity</w:t>
      </w:r>
      <w:r w:rsidRPr="00D3130E">
        <w:t>, to pay to the entity compensation of such amount as the order specifies.</w:t>
      </w:r>
    </w:p>
    <w:p w14:paraId="6201E99E" w14:textId="77777777" w:rsidR="00914005" w:rsidRPr="00D3130E" w:rsidRDefault="00914005">
      <w:pPr>
        <w:pStyle w:val="subsection"/>
      </w:pPr>
      <w:r w:rsidRPr="00D3130E">
        <w:tab/>
        <w:t>(2)</w:t>
      </w:r>
      <w:r w:rsidRPr="00D3130E">
        <w:tab/>
      </w:r>
      <w:r w:rsidR="001026E8" w:rsidRPr="00D3130E">
        <w:t>A trustee</w:t>
      </w:r>
      <w:r w:rsidRPr="00D3130E">
        <w:t xml:space="preserve"> of a superannuation entity may intervene in an application for a civil penalty order against a person in relation to a contravention, unless the application was made under Division</w:t>
      </w:r>
      <w:r w:rsidR="00C43295" w:rsidRPr="00D3130E">
        <w:t> </w:t>
      </w:r>
      <w:r w:rsidRPr="00D3130E">
        <w:t>4.</w:t>
      </w:r>
    </w:p>
    <w:p w14:paraId="7E6C3826" w14:textId="77777777" w:rsidR="00914005" w:rsidRPr="00D3130E" w:rsidRDefault="00914005">
      <w:pPr>
        <w:pStyle w:val="subsection"/>
      </w:pPr>
      <w:r w:rsidRPr="00D3130E">
        <w:tab/>
        <w:t>(3)</w:t>
      </w:r>
      <w:r w:rsidRPr="00D3130E">
        <w:tab/>
      </w:r>
      <w:r w:rsidR="001026E8" w:rsidRPr="00D3130E">
        <w:t>A trustee</w:t>
      </w:r>
      <w:r w:rsidRPr="00D3130E">
        <w:t xml:space="preserve"> of a superannuation entity that so intervenes is entitled to be heard:</w:t>
      </w:r>
    </w:p>
    <w:p w14:paraId="18B2FD46" w14:textId="77777777" w:rsidR="00914005" w:rsidRPr="00D3130E" w:rsidRDefault="00914005">
      <w:pPr>
        <w:pStyle w:val="paragraph"/>
      </w:pPr>
      <w:r w:rsidRPr="00D3130E">
        <w:tab/>
        <w:t>(a)</w:t>
      </w:r>
      <w:r w:rsidRPr="00D3130E">
        <w:tab/>
        <w:t>only if the Court is satisfied that the person committed the contravention in relation to that entity; and</w:t>
      </w:r>
    </w:p>
    <w:p w14:paraId="25AB1676" w14:textId="77777777" w:rsidR="00914005" w:rsidRPr="00D3130E" w:rsidRDefault="00914005">
      <w:pPr>
        <w:pStyle w:val="paragraph"/>
      </w:pPr>
      <w:r w:rsidRPr="00D3130E">
        <w:tab/>
        <w:t>(b)</w:t>
      </w:r>
      <w:r w:rsidRPr="00D3130E">
        <w:tab/>
        <w:t>only on the question whether the Court should order the person to pay compensation to the trustee because of the contravention.</w:t>
      </w:r>
    </w:p>
    <w:p w14:paraId="2F8970E7" w14:textId="77777777" w:rsidR="00914005" w:rsidRPr="00D3130E" w:rsidRDefault="00914005" w:rsidP="00F662BC">
      <w:pPr>
        <w:pStyle w:val="ActHead5"/>
      </w:pPr>
      <w:bookmarkStart w:id="159" w:name="_Toc172384175"/>
      <w:r w:rsidRPr="00367EEE">
        <w:rPr>
          <w:rStyle w:val="CharSectno"/>
        </w:rPr>
        <w:t>216</w:t>
      </w:r>
      <w:r w:rsidRPr="00D3130E">
        <w:t xml:space="preserve">  Criminal court may order compensation</w:t>
      </w:r>
      <w:bookmarkEnd w:id="159"/>
    </w:p>
    <w:p w14:paraId="46BD250F" w14:textId="77777777" w:rsidR="00914005" w:rsidRPr="00D3130E" w:rsidRDefault="00914005">
      <w:pPr>
        <w:pStyle w:val="subsection"/>
      </w:pPr>
      <w:r w:rsidRPr="00D3130E">
        <w:tab/>
        <w:t>(1)</w:t>
      </w:r>
      <w:r w:rsidRPr="00D3130E">
        <w:tab/>
        <w:t>If:</w:t>
      </w:r>
    </w:p>
    <w:p w14:paraId="614393CD" w14:textId="77777777" w:rsidR="00914005" w:rsidRPr="00D3130E" w:rsidRDefault="00914005">
      <w:pPr>
        <w:pStyle w:val="paragraph"/>
      </w:pPr>
      <w:r w:rsidRPr="00D3130E">
        <w:tab/>
        <w:t>(a)</w:t>
      </w:r>
      <w:r w:rsidRPr="00D3130E">
        <w:tab/>
        <w:t>a court finds a person guilty of an offence constituted by a contravention of a civil penalty provision in relation to a superannuation entity; and</w:t>
      </w:r>
    </w:p>
    <w:p w14:paraId="788A1A21" w14:textId="77777777" w:rsidR="00914005" w:rsidRPr="00D3130E" w:rsidRDefault="00914005">
      <w:pPr>
        <w:pStyle w:val="paragraph"/>
      </w:pPr>
      <w:r w:rsidRPr="00D3130E">
        <w:lastRenderedPageBreak/>
        <w:tab/>
        <w:t>(b)</w:t>
      </w:r>
      <w:r w:rsidRPr="00D3130E">
        <w:tab/>
        <w:t>the court is satisfied that the superannuation entity has suffered loss or damage as a result of the act or omission constituting the contravention;</w:t>
      </w:r>
    </w:p>
    <w:p w14:paraId="65194B16" w14:textId="77777777" w:rsidR="00914005" w:rsidRPr="00D3130E" w:rsidRDefault="00914005">
      <w:pPr>
        <w:pStyle w:val="subsection2"/>
      </w:pPr>
      <w:r w:rsidRPr="00D3130E">
        <w:t xml:space="preserve">the court may (whether or not it imposes a penalty) order the person to pay </w:t>
      </w:r>
      <w:r w:rsidR="00E145BC" w:rsidRPr="00D3130E">
        <w:t>to a trustee of the entity</w:t>
      </w:r>
      <w:r w:rsidRPr="00D3130E">
        <w:t xml:space="preserve"> or, if the person </w:t>
      </w:r>
      <w:r w:rsidR="00356CE5" w:rsidRPr="00D3130E">
        <w:t>is a trustee of the entity</w:t>
      </w:r>
      <w:r w:rsidRPr="00D3130E">
        <w:t>, to pay to the entity compensation of such amount as the order specifies.</w:t>
      </w:r>
    </w:p>
    <w:p w14:paraId="166288CD" w14:textId="77777777" w:rsidR="00914005" w:rsidRPr="00D3130E" w:rsidRDefault="00914005">
      <w:pPr>
        <w:pStyle w:val="notetext"/>
      </w:pPr>
      <w:r w:rsidRPr="00D3130E">
        <w:t>Note:</w:t>
      </w:r>
      <w:r w:rsidRPr="00D3130E">
        <w:tab/>
        <w:t>Section</w:t>
      </w:r>
      <w:r w:rsidR="00C43295" w:rsidRPr="00D3130E">
        <w:t> </w:t>
      </w:r>
      <w:r w:rsidRPr="00D3130E">
        <w:t>195 defines when a court is taken to find a person guilty of an offence.</w:t>
      </w:r>
    </w:p>
    <w:p w14:paraId="5D26D2F9" w14:textId="77777777" w:rsidR="00914005" w:rsidRPr="00D3130E" w:rsidRDefault="00914005">
      <w:pPr>
        <w:pStyle w:val="subsection"/>
      </w:pPr>
      <w:r w:rsidRPr="00D3130E">
        <w:tab/>
        <w:t>(2)</w:t>
      </w:r>
      <w:r w:rsidRPr="00D3130E">
        <w:tab/>
        <w:t>If:</w:t>
      </w:r>
    </w:p>
    <w:p w14:paraId="357884A2" w14:textId="77777777" w:rsidR="00914005" w:rsidRPr="00D3130E" w:rsidRDefault="00914005">
      <w:pPr>
        <w:pStyle w:val="paragraph"/>
      </w:pPr>
      <w:r w:rsidRPr="00D3130E">
        <w:tab/>
        <w:t>(a)</w:t>
      </w:r>
      <w:r w:rsidRPr="00D3130E">
        <w:tab/>
        <w:t>a court declares under Division</w:t>
      </w:r>
      <w:r w:rsidR="00C43295" w:rsidRPr="00D3130E">
        <w:t> </w:t>
      </w:r>
      <w:r w:rsidRPr="00D3130E">
        <w:t>4 that a person has, by an act or omission, contravened a civil penalty provision in relation to a superannuation entity; and</w:t>
      </w:r>
    </w:p>
    <w:p w14:paraId="6B84FD16" w14:textId="77777777" w:rsidR="00914005" w:rsidRPr="00D3130E" w:rsidRDefault="00914005">
      <w:pPr>
        <w:pStyle w:val="paragraph"/>
      </w:pPr>
      <w:r w:rsidRPr="00D3130E">
        <w:tab/>
        <w:t>(b)</w:t>
      </w:r>
      <w:r w:rsidRPr="00D3130E">
        <w:tab/>
        <w:t>the court is satisfied that the superannuation entity has suffered loss or damage as a result of that act or omission;</w:t>
      </w:r>
    </w:p>
    <w:p w14:paraId="67EE24B5" w14:textId="3B37897C" w:rsidR="00914005" w:rsidRPr="00D3130E" w:rsidRDefault="00914005">
      <w:pPr>
        <w:pStyle w:val="subsection2"/>
      </w:pPr>
      <w:r w:rsidRPr="00D3130E">
        <w:t xml:space="preserve">the court may (whether or not it makes an order under </w:t>
      </w:r>
      <w:r w:rsidR="00356CA4" w:rsidRPr="00D3130E">
        <w:t>sub</w:t>
      </w:r>
      <w:r w:rsidR="00367EEE">
        <w:t>section 1</w:t>
      </w:r>
      <w:r w:rsidRPr="00D3130E">
        <w:t xml:space="preserve">96(3)) order the person to pay </w:t>
      </w:r>
      <w:r w:rsidR="005963EC" w:rsidRPr="00D3130E">
        <w:t>to a trustee of the entity</w:t>
      </w:r>
      <w:r w:rsidRPr="00D3130E">
        <w:t xml:space="preserve"> or, if the person </w:t>
      </w:r>
      <w:r w:rsidR="00010D21" w:rsidRPr="00D3130E">
        <w:t>is a trustee of the entity</w:t>
      </w:r>
      <w:r w:rsidRPr="00D3130E">
        <w:t>, to pay to the entity compensation of such amount as the order specifies.</w:t>
      </w:r>
    </w:p>
    <w:p w14:paraId="36032D5D" w14:textId="77777777" w:rsidR="00914005" w:rsidRPr="00D3130E" w:rsidRDefault="00914005" w:rsidP="00F662BC">
      <w:pPr>
        <w:pStyle w:val="ActHead5"/>
      </w:pPr>
      <w:bookmarkStart w:id="160" w:name="_Toc172384176"/>
      <w:r w:rsidRPr="00367EEE">
        <w:rPr>
          <w:rStyle w:val="CharSectno"/>
        </w:rPr>
        <w:t>217</w:t>
      </w:r>
      <w:r w:rsidRPr="00D3130E">
        <w:t xml:space="preserve">  Enforcement of order under section</w:t>
      </w:r>
      <w:r w:rsidR="00C43295" w:rsidRPr="00D3130E">
        <w:t> </w:t>
      </w:r>
      <w:r w:rsidRPr="00D3130E">
        <w:t>215 or 216</w:t>
      </w:r>
      <w:bookmarkEnd w:id="160"/>
    </w:p>
    <w:p w14:paraId="32F01B0F" w14:textId="77777777" w:rsidR="00914005" w:rsidRPr="00D3130E" w:rsidRDefault="00914005">
      <w:pPr>
        <w:pStyle w:val="subsection"/>
      </w:pPr>
      <w:r w:rsidRPr="00D3130E">
        <w:tab/>
      </w:r>
      <w:r w:rsidRPr="00D3130E">
        <w:tab/>
        <w:t>An order to pay compensation that a court makes under section</w:t>
      </w:r>
      <w:r w:rsidR="00C43295" w:rsidRPr="00D3130E">
        <w:t> </w:t>
      </w:r>
      <w:r w:rsidRPr="00D3130E">
        <w:t>215 or 216</w:t>
      </w:r>
      <w:r w:rsidR="00F94521" w:rsidRPr="00D3130E">
        <w:t xml:space="preserve"> </w:t>
      </w:r>
      <w:r w:rsidRPr="00D3130E">
        <w:t>may be enforced as if it were a judgment of the court.</w:t>
      </w:r>
    </w:p>
    <w:p w14:paraId="404AD2DC" w14:textId="77777777" w:rsidR="00914005" w:rsidRPr="00D3130E" w:rsidRDefault="00914005" w:rsidP="00F662BC">
      <w:pPr>
        <w:pStyle w:val="ActHead5"/>
      </w:pPr>
      <w:bookmarkStart w:id="161" w:name="_Toc172384177"/>
      <w:r w:rsidRPr="00367EEE">
        <w:rPr>
          <w:rStyle w:val="CharSectno"/>
        </w:rPr>
        <w:t>218</w:t>
      </w:r>
      <w:r w:rsidRPr="00D3130E">
        <w:t xml:space="preserve">  Recovery of profits, and compensation for loss, resulting from contravention</w:t>
      </w:r>
      <w:bookmarkEnd w:id="161"/>
    </w:p>
    <w:p w14:paraId="1188158C" w14:textId="77777777" w:rsidR="00914005" w:rsidRPr="00D3130E" w:rsidRDefault="00914005">
      <w:pPr>
        <w:pStyle w:val="subsection"/>
      </w:pPr>
      <w:r w:rsidRPr="00D3130E">
        <w:tab/>
        <w:t>(1)</w:t>
      </w:r>
      <w:r w:rsidRPr="00D3130E">
        <w:tab/>
        <w:t xml:space="preserve">If a civil penalty provision in relation to a superannuation entity is contravened by a person other than </w:t>
      </w:r>
      <w:r w:rsidR="00C4310B" w:rsidRPr="00D3130E">
        <w:t>a trustee of the entity, a trustee of the entity</w:t>
      </w:r>
      <w:r w:rsidRPr="00D3130E">
        <w:t xml:space="preserve"> may, by proceedings in a court of competent jurisdiction, recover from the person, as a debt due to the trustee:</w:t>
      </w:r>
    </w:p>
    <w:p w14:paraId="2CAF443F" w14:textId="77777777" w:rsidR="00914005" w:rsidRPr="00D3130E" w:rsidRDefault="00914005">
      <w:pPr>
        <w:pStyle w:val="paragraph"/>
      </w:pPr>
      <w:r w:rsidRPr="00D3130E">
        <w:tab/>
        <w:t>(a)</w:t>
      </w:r>
      <w:r w:rsidRPr="00D3130E">
        <w:tab/>
        <w:t>if that or another person has made a profit because of the act or omission constituting the contravention—an amount equal to the amount of that profit; and</w:t>
      </w:r>
    </w:p>
    <w:p w14:paraId="5AD9FB0E" w14:textId="77777777" w:rsidR="00914005" w:rsidRPr="00D3130E" w:rsidRDefault="00914005">
      <w:pPr>
        <w:pStyle w:val="paragraph"/>
      </w:pPr>
      <w:r w:rsidRPr="00D3130E">
        <w:lastRenderedPageBreak/>
        <w:tab/>
        <w:t>(b)</w:t>
      </w:r>
      <w:r w:rsidRPr="00D3130E">
        <w:tab/>
        <w:t>if the entity has suffered loss or damage as a result of that act or omission—an amount equal to the amount of that loss or damage;</w:t>
      </w:r>
    </w:p>
    <w:p w14:paraId="77811D93" w14:textId="77777777" w:rsidR="00914005" w:rsidRPr="00D3130E" w:rsidRDefault="00914005">
      <w:pPr>
        <w:pStyle w:val="subsection2"/>
      </w:pPr>
      <w:r w:rsidRPr="00D3130E">
        <w:t>whether or not:</w:t>
      </w:r>
    </w:p>
    <w:p w14:paraId="2F589A46" w14:textId="0FF4FCFE" w:rsidR="00914005" w:rsidRPr="00D3130E" w:rsidRDefault="00914005">
      <w:pPr>
        <w:pStyle w:val="paragraph"/>
      </w:pPr>
      <w:r w:rsidRPr="00D3130E">
        <w:tab/>
        <w:t>(c)</w:t>
      </w:r>
      <w:r w:rsidRPr="00D3130E">
        <w:tab/>
        <w:t>the first</w:t>
      </w:r>
      <w:r w:rsidR="00367EEE">
        <w:noBreakHyphen/>
      </w:r>
      <w:r w:rsidRPr="00D3130E">
        <w:t>mentioned person has been convicted of an offence in relation to the contravention; or</w:t>
      </w:r>
    </w:p>
    <w:p w14:paraId="75232B4B" w14:textId="71620E5B" w:rsidR="00914005" w:rsidRPr="00D3130E" w:rsidRDefault="00914005">
      <w:pPr>
        <w:pStyle w:val="paragraph"/>
      </w:pPr>
      <w:r w:rsidRPr="00D3130E">
        <w:tab/>
        <w:t>(d)</w:t>
      </w:r>
      <w:r w:rsidRPr="00D3130E">
        <w:tab/>
        <w:t>a civil penalty order has been made against the first</w:t>
      </w:r>
      <w:r w:rsidR="00367EEE">
        <w:noBreakHyphen/>
      </w:r>
      <w:r w:rsidRPr="00D3130E">
        <w:t>mentioned person in relation to the contravention.</w:t>
      </w:r>
    </w:p>
    <w:p w14:paraId="6140E178" w14:textId="77777777" w:rsidR="00914005" w:rsidRPr="00D3130E" w:rsidRDefault="00914005">
      <w:pPr>
        <w:pStyle w:val="subsection"/>
      </w:pPr>
      <w:r w:rsidRPr="00D3130E">
        <w:tab/>
        <w:t>(2)</w:t>
      </w:r>
      <w:r w:rsidRPr="00D3130E">
        <w:tab/>
        <w:t>Proceedings under this section may only be begun within 6 years after the contravention.</w:t>
      </w:r>
    </w:p>
    <w:p w14:paraId="111690F0" w14:textId="77777777" w:rsidR="00914005" w:rsidRPr="00D3130E" w:rsidRDefault="00914005" w:rsidP="00F662BC">
      <w:pPr>
        <w:pStyle w:val="ActHead5"/>
      </w:pPr>
      <w:bookmarkStart w:id="162" w:name="_Toc172384178"/>
      <w:r w:rsidRPr="00367EEE">
        <w:rPr>
          <w:rStyle w:val="CharSectno"/>
        </w:rPr>
        <w:t>219</w:t>
      </w:r>
      <w:r w:rsidRPr="00D3130E">
        <w:t xml:space="preserve">  Effect of sections</w:t>
      </w:r>
      <w:r w:rsidR="00C43295" w:rsidRPr="00D3130E">
        <w:t> </w:t>
      </w:r>
      <w:r w:rsidRPr="00D3130E">
        <w:t>215, 216 and 218</w:t>
      </w:r>
      <w:bookmarkEnd w:id="162"/>
    </w:p>
    <w:p w14:paraId="29C30096" w14:textId="77777777" w:rsidR="00914005" w:rsidRPr="00D3130E" w:rsidRDefault="00914005">
      <w:pPr>
        <w:pStyle w:val="subsection"/>
      </w:pPr>
      <w:r w:rsidRPr="00D3130E">
        <w:tab/>
      </w:r>
      <w:r w:rsidRPr="00D3130E">
        <w:tab/>
        <w:t>Sections</w:t>
      </w:r>
      <w:r w:rsidR="00C43295" w:rsidRPr="00D3130E">
        <w:t> </w:t>
      </w:r>
      <w:r w:rsidRPr="00D3130E">
        <w:t>215, 216 and 218:</w:t>
      </w:r>
    </w:p>
    <w:p w14:paraId="38FA3337" w14:textId="77777777" w:rsidR="00914005" w:rsidRPr="00D3130E" w:rsidRDefault="00914005">
      <w:pPr>
        <w:pStyle w:val="paragraph"/>
      </w:pPr>
      <w:r w:rsidRPr="00D3130E">
        <w:tab/>
        <w:t>(a)</w:t>
      </w:r>
      <w:r w:rsidRPr="00D3130E">
        <w:tab/>
        <w:t>have effect in addition to, and not in derogation of, any rule of law about the duty or liability of a person because of the person’s office or employment in relation to a superannuation entity; and</w:t>
      </w:r>
    </w:p>
    <w:p w14:paraId="718B8BB6" w14:textId="77777777" w:rsidR="00914005" w:rsidRPr="00D3130E" w:rsidRDefault="00914005">
      <w:pPr>
        <w:pStyle w:val="paragraph"/>
      </w:pPr>
      <w:r w:rsidRPr="00D3130E">
        <w:tab/>
        <w:t>(b)</w:t>
      </w:r>
      <w:r w:rsidRPr="00D3130E">
        <w:tab/>
        <w:t>do not prevent proceedings from being instituted in respect of a breach of such a duty or in respect of such a liability.</w:t>
      </w:r>
    </w:p>
    <w:p w14:paraId="117BB0F1" w14:textId="77777777" w:rsidR="00914005" w:rsidRPr="00D3130E" w:rsidRDefault="00914005" w:rsidP="00F662BC">
      <w:pPr>
        <w:pStyle w:val="ActHead5"/>
      </w:pPr>
      <w:bookmarkStart w:id="163" w:name="_Toc172384179"/>
      <w:r w:rsidRPr="00367EEE">
        <w:rPr>
          <w:rStyle w:val="CharSectno"/>
        </w:rPr>
        <w:t>220</w:t>
      </w:r>
      <w:r w:rsidRPr="00D3130E">
        <w:t xml:space="preserve">  Certificates evidencing contravention</w:t>
      </w:r>
      <w:bookmarkEnd w:id="163"/>
    </w:p>
    <w:p w14:paraId="513FCFB6" w14:textId="77777777" w:rsidR="00914005" w:rsidRPr="00D3130E" w:rsidRDefault="00914005">
      <w:pPr>
        <w:pStyle w:val="subsection"/>
      </w:pPr>
      <w:r w:rsidRPr="00D3130E">
        <w:tab/>
      </w:r>
      <w:r w:rsidRPr="00D3130E">
        <w:tab/>
        <w:t>For the purposes of this Part, a certificate that:</w:t>
      </w:r>
    </w:p>
    <w:p w14:paraId="181061DF" w14:textId="77777777" w:rsidR="00914005" w:rsidRPr="00D3130E" w:rsidRDefault="00914005">
      <w:pPr>
        <w:pStyle w:val="paragraph"/>
      </w:pPr>
      <w:r w:rsidRPr="00D3130E">
        <w:tab/>
        <w:t>(a)</w:t>
      </w:r>
      <w:r w:rsidRPr="00D3130E">
        <w:tab/>
        <w:t>purports to be signed by the Registrar or other proper officer of an Australian court; and</w:t>
      </w:r>
    </w:p>
    <w:p w14:paraId="478758F1" w14:textId="77777777" w:rsidR="00914005" w:rsidRPr="00D3130E" w:rsidRDefault="00914005">
      <w:pPr>
        <w:pStyle w:val="paragraph"/>
      </w:pPr>
      <w:r w:rsidRPr="00D3130E">
        <w:tab/>
        <w:t>(b)</w:t>
      </w:r>
      <w:r w:rsidRPr="00D3130E">
        <w:tab/>
        <w:t>states:</w:t>
      </w:r>
    </w:p>
    <w:p w14:paraId="2E6BE07B" w14:textId="77777777" w:rsidR="00914005" w:rsidRPr="00D3130E" w:rsidRDefault="00914005">
      <w:pPr>
        <w:pStyle w:val="paragraphsub"/>
      </w:pPr>
      <w:r w:rsidRPr="00D3130E">
        <w:tab/>
        <w:t>(i)</w:t>
      </w:r>
      <w:r w:rsidRPr="00D3130E">
        <w:tab/>
        <w:t>that the court has declared that a specified person has, by a specified act or omission, contravened a specified civil penalty provision in relation to a specified superannuation entity; or</w:t>
      </w:r>
    </w:p>
    <w:p w14:paraId="7B8F9ABC" w14:textId="77777777" w:rsidR="00914005" w:rsidRPr="00D3130E" w:rsidRDefault="00914005">
      <w:pPr>
        <w:pStyle w:val="paragraphsub"/>
      </w:pPr>
      <w:r w:rsidRPr="00D3130E">
        <w:tab/>
        <w:t>(ii)</w:t>
      </w:r>
      <w:r w:rsidRPr="00D3130E">
        <w:tab/>
        <w:t>that a specified person was convicted by that court of an offence constituted by a specified contravention of a civil penalty provision in relation to a specified superannuation entity; or</w:t>
      </w:r>
    </w:p>
    <w:p w14:paraId="4F300626" w14:textId="77777777" w:rsidR="00914005" w:rsidRPr="00D3130E" w:rsidRDefault="00914005">
      <w:pPr>
        <w:pStyle w:val="paragraphsub"/>
      </w:pPr>
      <w:r w:rsidRPr="00D3130E">
        <w:lastRenderedPageBreak/>
        <w:tab/>
        <w:t>(iii)</w:t>
      </w:r>
      <w:r w:rsidRPr="00D3130E">
        <w:tab/>
        <w:t>that a specified person charged before that court with such an offence was found in that court to have committed the offence but that the court did not proceed to convict the person of the offence;</w:t>
      </w:r>
    </w:p>
    <w:p w14:paraId="0068B05B" w14:textId="77777777" w:rsidR="00914005" w:rsidRPr="00D3130E" w:rsidRDefault="00914005">
      <w:pPr>
        <w:pStyle w:val="subsection2"/>
      </w:pPr>
      <w:r w:rsidRPr="00D3130E">
        <w:t>is, unless it is proved that the declaration, conviction or finding was set aside, quashed or reversed, conclusive evidence:</w:t>
      </w:r>
    </w:p>
    <w:p w14:paraId="4B4250A6" w14:textId="77777777" w:rsidR="00914005" w:rsidRPr="00D3130E" w:rsidRDefault="00914005">
      <w:pPr>
        <w:pStyle w:val="paragraph"/>
      </w:pPr>
      <w:r w:rsidRPr="00D3130E">
        <w:tab/>
        <w:t>(c)</w:t>
      </w:r>
      <w:r w:rsidRPr="00D3130E">
        <w:tab/>
        <w:t>that the declaration was made, that the person was convicted of the offence, or that the person was so found, as the case may be; and</w:t>
      </w:r>
    </w:p>
    <w:p w14:paraId="4A1CD5FC" w14:textId="77777777" w:rsidR="00914005" w:rsidRPr="00D3130E" w:rsidRDefault="00914005">
      <w:pPr>
        <w:pStyle w:val="paragraph"/>
      </w:pPr>
      <w:r w:rsidRPr="00D3130E">
        <w:tab/>
        <w:t>(d)</w:t>
      </w:r>
      <w:r w:rsidRPr="00D3130E">
        <w:tab/>
        <w:t>that the person committed the contravention.</w:t>
      </w:r>
    </w:p>
    <w:p w14:paraId="4F49F911" w14:textId="77777777" w:rsidR="00914005" w:rsidRPr="00D3130E" w:rsidRDefault="00914005" w:rsidP="00F94521">
      <w:pPr>
        <w:pStyle w:val="ActHead3"/>
        <w:pageBreakBefore/>
      </w:pPr>
      <w:bookmarkStart w:id="164" w:name="_Toc172384180"/>
      <w:r w:rsidRPr="00367EEE">
        <w:rPr>
          <w:rStyle w:val="CharDivNo"/>
        </w:rPr>
        <w:lastRenderedPageBreak/>
        <w:t>Division</w:t>
      </w:r>
      <w:r w:rsidR="00C43295" w:rsidRPr="00367EEE">
        <w:rPr>
          <w:rStyle w:val="CharDivNo"/>
        </w:rPr>
        <w:t> </w:t>
      </w:r>
      <w:r w:rsidRPr="00367EEE">
        <w:rPr>
          <w:rStyle w:val="CharDivNo"/>
        </w:rPr>
        <w:t>6</w:t>
      </w:r>
      <w:r w:rsidRPr="00D3130E">
        <w:t>—</w:t>
      </w:r>
      <w:r w:rsidRPr="00367EEE">
        <w:rPr>
          <w:rStyle w:val="CharDivText"/>
        </w:rPr>
        <w:t>Miscellaneous</w:t>
      </w:r>
      <w:bookmarkEnd w:id="164"/>
    </w:p>
    <w:p w14:paraId="63E4D6D1" w14:textId="77777777" w:rsidR="00340F18" w:rsidRPr="00D3130E" w:rsidRDefault="00340F18" w:rsidP="00340F18">
      <w:pPr>
        <w:pStyle w:val="ActHead5"/>
      </w:pPr>
      <w:bookmarkStart w:id="165" w:name="_Toc172384181"/>
      <w:r w:rsidRPr="00367EEE">
        <w:rPr>
          <w:rStyle w:val="CharSectno"/>
        </w:rPr>
        <w:t>220A</w:t>
      </w:r>
      <w:r w:rsidRPr="00D3130E">
        <w:t xml:space="preserve">  Burden of proof—civil proceedings relating to duty to act in best financial interests of beneficiaries</w:t>
      </w:r>
      <w:bookmarkEnd w:id="165"/>
    </w:p>
    <w:p w14:paraId="5D12015E" w14:textId="77777777" w:rsidR="00340F18" w:rsidRPr="00D3130E" w:rsidRDefault="00340F18" w:rsidP="00340F18">
      <w:pPr>
        <w:pStyle w:val="subsection"/>
      </w:pPr>
      <w:r w:rsidRPr="00D3130E">
        <w:tab/>
        <w:t>(1)</w:t>
      </w:r>
      <w:r w:rsidRPr="00D3130E">
        <w:tab/>
        <w:t>In civil proceedings for a contravention of subsection 54B(1) in relation to a covenant set out in paragraph 52(2)(c), it is presumed that a trustee did not perform the trustee’s duties and exercise the trustee’s powers in the best financial interests of beneficiaries, unless the trustee adduces evidence to the contrary.</w:t>
      </w:r>
    </w:p>
    <w:p w14:paraId="16CB4D24" w14:textId="77777777" w:rsidR="00340F18" w:rsidRPr="00D3130E" w:rsidRDefault="00340F18" w:rsidP="00340F18">
      <w:pPr>
        <w:pStyle w:val="subsection"/>
      </w:pPr>
      <w:r w:rsidRPr="00D3130E">
        <w:tab/>
        <w:t>(2)</w:t>
      </w:r>
      <w:r w:rsidRPr="00D3130E">
        <w:tab/>
        <w:t>If, in such proceedings:</w:t>
      </w:r>
    </w:p>
    <w:p w14:paraId="105B1754" w14:textId="77777777" w:rsidR="00340F18" w:rsidRPr="00D3130E" w:rsidRDefault="00340F18" w:rsidP="00340F18">
      <w:pPr>
        <w:pStyle w:val="paragraph"/>
      </w:pPr>
      <w:r w:rsidRPr="00D3130E">
        <w:tab/>
        <w:t>(a)</w:t>
      </w:r>
      <w:r w:rsidRPr="00D3130E">
        <w:tab/>
        <w:t>a trustee wishes to adduce evidence to the contrary—the trustee bears an evidential burden in relation to the matter; and</w:t>
      </w:r>
    </w:p>
    <w:p w14:paraId="119A9C4E" w14:textId="77777777" w:rsidR="00340F18" w:rsidRPr="00D3130E" w:rsidRDefault="00340F18" w:rsidP="00340F18">
      <w:pPr>
        <w:pStyle w:val="paragraph"/>
      </w:pPr>
      <w:r w:rsidRPr="00D3130E">
        <w:tab/>
        <w:t>(b)</w:t>
      </w:r>
      <w:r w:rsidRPr="00D3130E">
        <w:tab/>
        <w:t>in the case that evidence to the contrary is so adduced—the Regulator must prove, on the balance of probabilities, that the trustee did not perform the trustee’s duties and exercise the trustee’s powers in the best financial interests of beneficiaries.</w:t>
      </w:r>
    </w:p>
    <w:p w14:paraId="736B04F2" w14:textId="77777777" w:rsidR="00914005" w:rsidRPr="00D3130E" w:rsidRDefault="00914005" w:rsidP="00F662BC">
      <w:pPr>
        <w:pStyle w:val="ActHead5"/>
      </w:pPr>
      <w:bookmarkStart w:id="166" w:name="_Toc172384182"/>
      <w:r w:rsidRPr="00367EEE">
        <w:rPr>
          <w:rStyle w:val="CharSectno"/>
        </w:rPr>
        <w:t>221</w:t>
      </w:r>
      <w:r w:rsidRPr="00D3130E">
        <w:t xml:space="preserve">  Relief from liability for contravention of civil penalty provision</w:t>
      </w:r>
      <w:bookmarkEnd w:id="166"/>
    </w:p>
    <w:p w14:paraId="6BA9A2FC" w14:textId="77777777" w:rsidR="00914005" w:rsidRPr="00D3130E" w:rsidRDefault="00914005">
      <w:pPr>
        <w:pStyle w:val="subsection"/>
      </w:pPr>
      <w:r w:rsidRPr="00D3130E">
        <w:tab/>
        <w:t>(1)</w:t>
      </w:r>
      <w:r w:rsidRPr="00D3130E">
        <w:tab/>
        <w:t>In this section:</w:t>
      </w:r>
    </w:p>
    <w:p w14:paraId="65DE8D1D" w14:textId="77777777" w:rsidR="00914005" w:rsidRPr="00D3130E" w:rsidRDefault="00914005">
      <w:pPr>
        <w:pStyle w:val="Definition"/>
      </w:pPr>
      <w:r w:rsidRPr="00D3130E">
        <w:rPr>
          <w:b/>
          <w:i/>
        </w:rPr>
        <w:t>eligible proceedings</w:t>
      </w:r>
      <w:r w:rsidRPr="00D3130E">
        <w:t xml:space="preserve"> means proceedings for a contravention of a civil penalty provision (including proceedings under section</w:t>
      </w:r>
      <w:r w:rsidR="00C43295" w:rsidRPr="00D3130E">
        <w:t> </w:t>
      </w:r>
      <w:r w:rsidRPr="00D3130E">
        <w:t>218) but does not include proceedings for an offence (except so far as the proceedings relate to the question whether the court should make an order under section</w:t>
      </w:r>
      <w:r w:rsidR="00C43295" w:rsidRPr="00D3130E">
        <w:t> </w:t>
      </w:r>
      <w:r w:rsidRPr="00D3130E">
        <w:t>216).</w:t>
      </w:r>
    </w:p>
    <w:p w14:paraId="25D87D36" w14:textId="77777777" w:rsidR="00914005" w:rsidRPr="00D3130E" w:rsidRDefault="00914005">
      <w:pPr>
        <w:pStyle w:val="subsection"/>
      </w:pPr>
      <w:r w:rsidRPr="00D3130E">
        <w:tab/>
        <w:t>(2)</w:t>
      </w:r>
      <w:r w:rsidRPr="00D3130E">
        <w:tab/>
        <w:t>If, in eligible proceedings against a person, it appears to the court that the person has, or may have, contravened a civil penalty provision but that:</w:t>
      </w:r>
    </w:p>
    <w:p w14:paraId="7D4834C4" w14:textId="77777777" w:rsidR="00914005" w:rsidRPr="00D3130E" w:rsidRDefault="00914005">
      <w:pPr>
        <w:pStyle w:val="paragraph"/>
      </w:pPr>
      <w:r w:rsidRPr="00D3130E">
        <w:tab/>
        <w:t>(a)</w:t>
      </w:r>
      <w:r w:rsidRPr="00D3130E">
        <w:tab/>
        <w:t>the person has acted honestly; and</w:t>
      </w:r>
    </w:p>
    <w:p w14:paraId="561D2D3A" w14:textId="77777777" w:rsidR="00914005" w:rsidRPr="00D3130E" w:rsidRDefault="00914005">
      <w:pPr>
        <w:pStyle w:val="paragraph"/>
      </w:pPr>
      <w:r w:rsidRPr="00D3130E">
        <w:tab/>
        <w:t>(b)</w:t>
      </w:r>
      <w:r w:rsidRPr="00D3130E">
        <w:tab/>
        <w:t>having regard to all the circumstances of the case, the person ought fairly to be excused for the contravention;</w:t>
      </w:r>
    </w:p>
    <w:p w14:paraId="385CE4CF" w14:textId="77777777" w:rsidR="00914005" w:rsidRPr="00D3130E" w:rsidRDefault="00914005">
      <w:pPr>
        <w:pStyle w:val="subsection2"/>
      </w:pPr>
      <w:r w:rsidRPr="00D3130E">
        <w:lastRenderedPageBreak/>
        <w:t>the court may relieve the person either wholly or partly from a liability to which the person would otherwise be subject, or that might otherwise be imposed on the person, because of the contravention.</w:t>
      </w:r>
    </w:p>
    <w:p w14:paraId="5EC2B1C3" w14:textId="77777777" w:rsidR="00914005" w:rsidRPr="00D3130E" w:rsidRDefault="00914005">
      <w:pPr>
        <w:pStyle w:val="subsection"/>
      </w:pPr>
      <w:r w:rsidRPr="00D3130E">
        <w:tab/>
        <w:t>(3)</w:t>
      </w:r>
      <w:r w:rsidRPr="00D3130E">
        <w:tab/>
        <w:t>If a person thinks that eligible proceedings will or may be begun against him or her, he or she may apply to the Court for relief.</w:t>
      </w:r>
    </w:p>
    <w:p w14:paraId="6E2A7A80" w14:textId="77777777" w:rsidR="00914005" w:rsidRPr="00D3130E" w:rsidRDefault="00914005">
      <w:pPr>
        <w:pStyle w:val="subsection"/>
      </w:pPr>
      <w:r w:rsidRPr="00D3130E">
        <w:tab/>
        <w:t>(4)</w:t>
      </w:r>
      <w:r w:rsidRPr="00D3130E">
        <w:tab/>
        <w:t xml:space="preserve">On the application under </w:t>
      </w:r>
      <w:r w:rsidR="00C43295" w:rsidRPr="00D3130E">
        <w:t>subsection (</w:t>
      </w:r>
      <w:r w:rsidRPr="00D3130E">
        <w:t xml:space="preserve">3), the Court may grant relief under </w:t>
      </w:r>
      <w:r w:rsidR="00C43295" w:rsidRPr="00D3130E">
        <w:t>subsection (</w:t>
      </w:r>
      <w:r w:rsidRPr="00D3130E">
        <w:t>2) as if the eligible proceedings had been begun in the Court.</w:t>
      </w:r>
    </w:p>
    <w:p w14:paraId="6EAA7995" w14:textId="77777777" w:rsidR="00914005" w:rsidRPr="00D3130E" w:rsidRDefault="00914005">
      <w:pPr>
        <w:pStyle w:val="subsection"/>
      </w:pPr>
      <w:r w:rsidRPr="00D3130E">
        <w:tab/>
        <w:t>(5)</w:t>
      </w:r>
      <w:r w:rsidRPr="00D3130E">
        <w:tab/>
        <w:t xml:space="preserve">For the purposes of </w:t>
      </w:r>
      <w:r w:rsidR="00C43295" w:rsidRPr="00D3130E">
        <w:t>subsection (</w:t>
      </w:r>
      <w:r w:rsidRPr="00D3130E">
        <w:t>2) as applying for the purposes of a case tried by a judge with a jury:</w:t>
      </w:r>
    </w:p>
    <w:p w14:paraId="1D07375A" w14:textId="77777777" w:rsidR="00914005" w:rsidRPr="00D3130E" w:rsidRDefault="00914005">
      <w:pPr>
        <w:pStyle w:val="paragraph"/>
      </w:pPr>
      <w:r w:rsidRPr="00D3130E">
        <w:tab/>
        <w:t>(a)</w:t>
      </w:r>
      <w:r w:rsidRPr="00D3130E">
        <w:tab/>
        <w:t>a reference in that subsection to the court is a reference to the judge; and</w:t>
      </w:r>
    </w:p>
    <w:p w14:paraId="38E332AA" w14:textId="77777777" w:rsidR="00914005" w:rsidRPr="00D3130E" w:rsidRDefault="00914005">
      <w:pPr>
        <w:pStyle w:val="paragraph"/>
      </w:pPr>
      <w:r w:rsidRPr="00D3130E">
        <w:tab/>
        <w:t>(b)</w:t>
      </w:r>
      <w:r w:rsidRPr="00D3130E">
        <w:tab/>
        <w:t>the relief that may be granted includes withdrawing the case in whole or in part from the jury and directing judgment to be entered for the defendant on such terms as to costs as the judge thinks appropriate.</w:t>
      </w:r>
    </w:p>
    <w:p w14:paraId="7F1B7BB8" w14:textId="77777777" w:rsidR="00914005" w:rsidRPr="00D3130E" w:rsidRDefault="00914005">
      <w:pPr>
        <w:pStyle w:val="subsection"/>
      </w:pPr>
      <w:r w:rsidRPr="00D3130E">
        <w:tab/>
        <w:t>(6)</w:t>
      </w:r>
      <w:r w:rsidRPr="00D3130E">
        <w:tab/>
        <w:t>Section</w:t>
      </w:r>
      <w:r w:rsidR="00C43295" w:rsidRPr="00D3130E">
        <w:t> </w:t>
      </w:r>
      <w:r w:rsidRPr="00D3130E">
        <w:t>323 provides for additional relief from liability.</w:t>
      </w:r>
    </w:p>
    <w:p w14:paraId="5C664B7C" w14:textId="77777777" w:rsidR="00914005" w:rsidRPr="00D3130E" w:rsidRDefault="00914005" w:rsidP="00F662BC">
      <w:pPr>
        <w:pStyle w:val="ActHead5"/>
      </w:pPr>
      <w:bookmarkStart w:id="167" w:name="_Toc172384183"/>
      <w:r w:rsidRPr="00367EEE">
        <w:rPr>
          <w:rStyle w:val="CharSectno"/>
        </w:rPr>
        <w:t>222</w:t>
      </w:r>
      <w:r w:rsidRPr="00D3130E">
        <w:t xml:space="preserve">  </w:t>
      </w:r>
      <w:r w:rsidR="00A269B2" w:rsidRPr="00D3130E">
        <w:t>Part</w:t>
      </w:r>
      <w:r w:rsidR="00F94521" w:rsidRPr="00D3130E">
        <w:t xml:space="preserve"> </w:t>
      </w:r>
      <w:r w:rsidRPr="00D3130E">
        <w:t>does not limit power to award punitive damages</w:t>
      </w:r>
      <w:bookmarkEnd w:id="167"/>
    </w:p>
    <w:p w14:paraId="5B6AC7CF" w14:textId="77777777" w:rsidR="00914005" w:rsidRPr="00D3130E" w:rsidRDefault="00914005">
      <w:pPr>
        <w:pStyle w:val="subsection"/>
      </w:pPr>
      <w:r w:rsidRPr="00D3130E">
        <w:tab/>
      </w:r>
      <w:r w:rsidRPr="00D3130E">
        <w:tab/>
        <w:t xml:space="preserve">Nothing in this </w:t>
      </w:r>
      <w:r w:rsidR="008E5889" w:rsidRPr="00D3130E">
        <w:t>Part l</w:t>
      </w:r>
      <w:r w:rsidRPr="00D3130E">
        <w:t>imits a court’s power to order someone to pay damages in the nature of punitive damages because of an act or omission constituting a contravention of a civil penalty provision.</w:t>
      </w:r>
    </w:p>
    <w:p w14:paraId="2A804264" w14:textId="77777777" w:rsidR="00D429E7" w:rsidRPr="00D3130E" w:rsidRDefault="00356CA4" w:rsidP="000624B2">
      <w:pPr>
        <w:pStyle w:val="ActHead2"/>
        <w:pageBreakBefore/>
      </w:pPr>
      <w:bookmarkStart w:id="168" w:name="_Toc172384184"/>
      <w:r w:rsidRPr="00367EEE">
        <w:rPr>
          <w:rStyle w:val="CharPartNo"/>
        </w:rPr>
        <w:lastRenderedPageBreak/>
        <w:t>Part 2</w:t>
      </w:r>
      <w:r w:rsidR="00D429E7" w:rsidRPr="00367EEE">
        <w:rPr>
          <w:rStyle w:val="CharPartNo"/>
        </w:rPr>
        <w:t>2</w:t>
      </w:r>
      <w:r w:rsidR="00D429E7" w:rsidRPr="00D3130E">
        <w:t>—</w:t>
      </w:r>
      <w:r w:rsidR="00D429E7" w:rsidRPr="00367EEE">
        <w:rPr>
          <w:rStyle w:val="CharPartText"/>
        </w:rPr>
        <w:t>Infringement notices</w:t>
      </w:r>
      <w:bookmarkEnd w:id="168"/>
    </w:p>
    <w:p w14:paraId="157FC947" w14:textId="77777777" w:rsidR="00D429E7" w:rsidRPr="00D3130E" w:rsidRDefault="007B1F64" w:rsidP="00D429E7">
      <w:pPr>
        <w:pStyle w:val="ActHead3"/>
      </w:pPr>
      <w:bookmarkStart w:id="169" w:name="_Toc172384185"/>
      <w:r w:rsidRPr="00367EEE">
        <w:rPr>
          <w:rStyle w:val="CharDivNo"/>
        </w:rPr>
        <w:t>Division 1</w:t>
      </w:r>
      <w:r w:rsidR="00D429E7" w:rsidRPr="00D3130E">
        <w:t>—</w:t>
      </w:r>
      <w:r w:rsidR="00D429E7" w:rsidRPr="00367EEE">
        <w:rPr>
          <w:rStyle w:val="CharDivText"/>
        </w:rPr>
        <w:t>Overview</w:t>
      </w:r>
      <w:bookmarkEnd w:id="169"/>
    </w:p>
    <w:p w14:paraId="62595F30" w14:textId="77777777" w:rsidR="00D429E7" w:rsidRPr="00D3130E" w:rsidRDefault="00D429E7" w:rsidP="00D429E7">
      <w:pPr>
        <w:pStyle w:val="ActHead5"/>
      </w:pPr>
      <w:bookmarkStart w:id="170" w:name="_Toc172384186"/>
      <w:r w:rsidRPr="00367EEE">
        <w:rPr>
          <w:rStyle w:val="CharSectno"/>
        </w:rPr>
        <w:t>223</w:t>
      </w:r>
      <w:r w:rsidRPr="00D3130E">
        <w:t xml:space="preserve">  Simplified outline</w:t>
      </w:r>
      <w:bookmarkEnd w:id="170"/>
    </w:p>
    <w:p w14:paraId="19A5AFB2" w14:textId="77777777" w:rsidR="00D429E7" w:rsidRPr="00D3130E" w:rsidRDefault="00D429E7" w:rsidP="00D429E7">
      <w:pPr>
        <w:pStyle w:val="subsection"/>
      </w:pPr>
      <w:r w:rsidRPr="00D3130E">
        <w:tab/>
      </w:r>
      <w:r w:rsidRPr="00D3130E">
        <w:tab/>
        <w:t>The following is a simplified outline of this Part:</w:t>
      </w:r>
    </w:p>
    <w:p w14:paraId="045211CA" w14:textId="77777777" w:rsidR="00D429E7" w:rsidRPr="00D3130E" w:rsidRDefault="00D429E7" w:rsidP="00D429E7">
      <w:pPr>
        <w:pStyle w:val="BoxText"/>
      </w:pPr>
      <w:r w:rsidRPr="00D3130E">
        <w:t>This Part deals with the use of infringement notices if an infringement officer reasonably believes that a provision has been contravened.</w:t>
      </w:r>
    </w:p>
    <w:p w14:paraId="5B8128DB" w14:textId="77777777" w:rsidR="00D429E7" w:rsidRPr="00D3130E" w:rsidRDefault="00D429E7" w:rsidP="00D429E7">
      <w:pPr>
        <w:pStyle w:val="BoxText"/>
      </w:pPr>
      <w:r w:rsidRPr="00D3130E">
        <w:t>A person can be given an infringement notice in relation to a contravention of a provision that is subject to an infringement notice under this Part. The provision may be an offence provision or a civil penalty provision, or both.</w:t>
      </w:r>
    </w:p>
    <w:p w14:paraId="0509356D" w14:textId="77777777" w:rsidR="00D429E7" w:rsidRPr="00D3130E" w:rsidRDefault="00D429E7" w:rsidP="00D429E7">
      <w:pPr>
        <w:pStyle w:val="BoxText"/>
      </w:pPr>
      <w:r w:rsidRPr="00D3130E">
        <w:t>A person who is given an infringement notice can choose to pay an amount as an alternative to having court proceedings brought against the person for a contravention of a provision subject to an infringement notice under this Part. If the person does not choose to pay the amount, proceedings can be brought against the person in relation to the contravention.</w:t>
      </w:r>
    </w:p>
    <w:p w14:paraId="4D533E3C" w14:textId="77777777" w:rsidR="00D429E7" w:rsidRPr="00D3130E" w:rsidRDefault="00D429E7" w:rsidP="00D429E7">
      <w:pPr>
        <w:pStyle w:val="ActHead5"/>
        <w:rPr>
          <w:i/>
        </w:rPr>
      </w:pPr>
      <w:bookmarkStart w:id="171" w:name="_Toc172384187"/>
      <w:r w:rsidRPr="00367EEE">
        <w:rPr>
          <w:rStyle w:val="CharSectno"/>
        </w:rPr>
        <w:t>223A</w:t>
      </w:r>
      <w:r w:rsidRPr="00D3130E">
        <w:t xml:space="preserve">  Provisions </w:t>
      </w:r>
      <w:r w:rsidRPr="00D3130E">
        <w:rPr>
          <w:i/>
        </w:rPr>
        <w:t>subject to an infringement notice</w:t>
      </w:r>
      <w:bookmarkEnd w:id="171"/>
    </w:p>
    <w:p w14:paraId="0D876103" w14:textId="77777777" w:rsidR="00D429E7" w:rsidRPr="00D3130E" w:rsidRDefault="00D429E7" w:rsidP="00D429E7">
      <w:pPr>
        <w:pStyle w:val="subsection"/>
      </w:pPr>
      <w:r w:rsidRPr="00D3130E">
        <w:tab/>
        <w:t>(1)</w:t>
      </w:r>
      <w:r w:rsidRPr="00D3130E">
        <w:tab/>
        <w:t xml:space="preserve">An offence against one of the following provisions is </w:t>
      </w:r>
      <w:r w:rsidRPr="00D3130E">
        <w:rPr>
          <w:b/>
          <w:i/>
        </w:rPr>
        <w:t xml:space="preserve">subject to an infringement notice </w:t>
      </w:r>
      <w:r w:rsidRPr="00D3130E">
        <w:t>under this Part:</w:t>
      </w:r>
    </w:p>
    <w:p w14:paraId="1DA16212" w14:textId="5512241F" w:rsidR="00D429E7" w:rsidRPr="00D3130E" w:rsidRDefault="00D429E7" w:rsidP="00D429E7">
      <w:pPr>
        <w:pStyle w:val="paragraph"/>
      </w:pPr>
      <w:r w:rsidRPr="00D3130E">
        <w:tab/>
        <w:t>(a)</w:t>
      </w:r>
      <w:r w:rsidRPr="00D3130E">
        <w:tab/>
      </w:r>
      <w:r w:rsidR="00356CA4" w:rsidRPr="00D3130E">
        <w:t>sub</w:t>
      </w:r>
      <w:r w:rsidR="00367EEE">
        <w:t>section 1</w:t>
      </w:r>
      <w:r w:rsidRPr="00D3130E">
        <w:t>8(7B);</w:t>
      </w:r>
    </w:p>
    <w:p w14:paraId="533C05EF" w14:textId="77777777" w:rsidR="00257918" w:rsidRPr="00D3130E" w:rsidRDefault="00257918" w:rsidP="00257918">
      <w:pPr>
        <w:pStyle w:val="paragraph"/>
      </w:pPr>
      <w:r w:rsidRPr="00D3130E">
        <w:tab/>
        <w:t>(aa)</w:t>
      </w:r>
      <w:r w:rsidRPr="00D3130E">
        <w:tab/>
        <w:t>subsection</w:t>
      </w:r>
      <w:r w:rsidR="00C43295" w:rsidRPr="00D3130E">
        <w:t> </w:t>
      </w:r>
      <w:r w:rsidRPr="00D3130E">
        <w:t>29JCB(1);</w:t>
      </w:r>
    </w:p>
    <w:p w14:paraId="40BC80E9" w14:textId="77777777" w:rsidR="00D429E7" w:rsidRPr="00D3130E" w:rsidRDefault="00D429E7" w:rsidP="00D429E7">
      <w:pPr>
        <w:pStyle w:val="paragraph"/>
      </w:pPr>
      <w:r w:rsidRPr="00D3130E">
        <w:tab/>
        <w:t>(b)</w:t>
      </w:r>
      <w:r w:rsidRPr="00D3130E">
        <w:tab/>
        <w:t>subsection</w:t>
      </w:r>
      <w:r w:rsidR="00C43295" w:rsidRPr="00D3130E">
        <w:t> </w:t>
      </w:r>
      <w:r w:rsidRPr="00D3130E">
        <w:t>29W(1);</w:t>
      </w:r>
    </w:p>
    <w:p w14:paraId="1AAA3161" w14:textId="77777777" w:rsidR="00D429E7" w:rsidRPr="00D3130E" w:rsidRDefault="00D429E7" w:rsidP="00D429E7">
      <w:pPr>
        <w:pStyle w:val="paragraph"/>
      </w:pPr>
      <w:r w:rsidRPr="00D3130E">
        <w:tab/>
        <w:t>(c)</w:t>
      </w:r>
      <w:r w:rsidRPr="00D3130E">
        <w:tab/>
        <w:t>subsection</w:t>
      </w:r>
      <w:r w:rsidR="00C43295" w:rsidRPr="00D3130E">
        <w:t> </w:t>
      </w:r>
      <w:r w:rsidRPr="00D3130E">
        <w:t>29WA(3);</w:t>
      </w:r>
    </w:p>
    <w:p w14:paraId="0E351BB3" w14:textId="77777777" w:rsidR="00D429E7" w:rsidRPr="00D3130E" w:rsidRDefault="00D429E7" w:rsidP="00D429E7">
      <w:pPr>
        <w:pStyle w:val="paragraph"/>
      </w:pPr>
      <w:r w:rsidRPr="00D3130E">
        <w:tab/>
        <w:t>(d)</w:t>
      </w:r>
      <w:r w:rsidRPr="00D3130E">
        <w:tab/>
        <w:t>subsection</w:t>
      </w:r>
      <w:r w:rsidR="00C43295" w:rsidRPr="00D3130E">
        <w:t> </w:t>
      </w:r>
      <w:r w:rsidRPr="00D3130E">
        <w:t>29WB(3);</w:t>
      </w:r>
    </w:p>
    <w:p w14:paraId="2674641E" w14:textId="77777777" w:rsidR="00D429E7" w:rsidRPr="00D3130E" w:rsidRDefault="00D429E7" w:rsidP="00D429E7">
      <w:pPr>
        <w:pStyle w:val="paragraph"/>
      </w:pPr>
      <w:r w:rsidRPr="00D3130E">
        <w:tab/>
        <w:t>(e)</w:t>
      </w:r>
      <w:r w:rsidRPr="00D3130E">
        <w:tab/>
        <w:t>subsection</w:t>
      </w:r>
      <w:r w:rsidR="00C43295" w:rsidRPr="00D3130E">
        <w:t> </w:t>
      </w:r>
      <w:r w:rsidRPr="00D3130E">
        <w:t>35A(7);</w:t>
      </w:r>
    </w:p>
    <w:p w14:paraId="5A318E51" w14:textId="13E1AC16" w:rsidR="00D429E7" w:rsidRPr="00D3130E" w:rsidRDefault="00D429E7" w:rsidP="00D429E7">
      <w:pPr>
        <w:pStyle w:val="paragraph"/>
      </w:pPr>
      <w:r w:rsidRPr="00D3130E">
        <w:tab/>
        <w:t>(f)</w:t>
      </w:r>
      <w:r w:rsidRPr="00D3130E">
        <w:tab/>
      </w:r>
      <w:r w:rsidR="00356CA4" w:rsidRPr="00D3130E">
        <w:t>sub</w:t>
      </w:r>
      <w:r w:rsidR="00367EEE">
        <w:t>section 1</w:t>
      </w:r>
      <w:r w:rsidRPr="00D3130E">
        <w:t>07(4);</w:t>
      </w:r>
    </w:p>
    <w:p w14:paraId="3A2D94D7" w14:textId="5F589535" w:rsidR="00D429E7" w:rsidRPr="00D3130E" w:rsidRDefault="00D429E7" w:rsidP="00D429E7">
      <w:pPr>
        <w:pStyle w:val="paragraph"/>
      </w:pPr>
      <w:r w:rsidRPr="00D3130E">
        <w:lastRenderedPageBreak/>
        <w:tab/>
        <w:t>(g)</w:t>
      </w:r>
      <w:r w:rsidRPr="00D3130E">
        <w:tab/>
      </w:r>
      <w:r w:rsidR="00356CA4" w:rsidRPr="00D3130E">
        <w:t>sub</w:t>
      </w:r>
      <w:r w:rsidR="00367EEE">
        <w:t>section 1</w:t>
      </w:r>
      <w:r w:rsidRPr="00D3130E">
        <w:t>08(4);</w:t>
      </w:r>
    </w:p>
    <w:p w14:paraId="01B3C6AA" w14:textId="7873022D" w:rsidR="00D429E7" w:rsidRPr="00D3130E" w:rsidRDefault="00D429E7" w:rsidP="00D429E7">
      <w:pPr>
        <w:pStyle w:val="paragraph"/>
      </w:pPr>
      <w:r w:rsidRPr="00D3130E">
        <w:tab/>
        <w:t>(h)</w:t>
      </w:r>
      <w:r w:rsidRPr="00D3130E">
        <w:tab/>
      </w:r>
      <w:r w:rsidR="00356CA4" w:rsidRPr="00D3130E">
        <w:t>sub</w:t>
      </w:r>
      <w:r w:rsidR="00367EEE">
        <w:t>section 1</w:t>
      </w:r>
      <w:r w:rsidRPr="00D3130E">
        <w:t>40(3);</w:t>
      </w:r>
    </w:p>
    <w:p w14:paraId="68D910F7" w14:textId="77777777" w:rsidR="00D429E7" w:rsidRPr="00D3130E" w:rsidRDefault="00D429E7" w:rsidP="00D429E7">
      <w:pPr>
        <w:pStyle w:val="paragraph"/>
      </w:pPr>
      <w:r w:rsidRPr="00D3130E">
        <w:tab/>
        <w:t>(i)</w:t>
      </w:r>
      <w:r w:rsidRPr="00D3130E">
        <w:tab/>
        <w:t>subsection</w:t>
      </w:r>
      <w:r w:rsidR="00C43295" w:rsidRPr="00D3130E">
        <w:t> </w:t>
      </w:r>
      <w:r w:rsidRPr="00D3130E">
        <w:t>242P(1);</w:t>
      </w:r>
    </w:p>
    <w:p w14:paraId="6A6CD030" w14:textId="77777777" w:rsidR="00D429E7" w:rsidRPr="00D3130E" w:rsidRDefault="00D429E7" w:rsidP="00D429E7">
      <w:pPr>
        <w:pStyle w:val="paragraph"/>
      </w:pPr>
      <w:r w:rsidRPr="00D3130E">
        <w:tab/>
        <w:t>(j)</w:t>
      </w:r>
      <w:r w:rsidRPr="00D3130E">
        <w:tab/>
        <w:t>subsection</w:t>
      </w:r>
      <w:r w:rsidR="00C43295" w:rsidRPr="00D3130E">
        <w:t> </w:t>
      </w:r>
      <w:r w:rsidRPr="00D3130E">
        <w:t>260(3);</w:t>
      </w:r>
    </w:p>
    <w:p w14:paraId="6B7BA6F7" w14:textId="77777777" w:rsidR="00D429E7" w:rsidRPr="00D3130E" w:rsidRDefault="00D429E7" w:rsidP="00D429E7">
      <w:pPr>
        <w:pStyle w:val="paragraph"/>
      </w:pPr>
      <w:r w:rsidRPr="00D3130E">
        <w:tab/>
        <w:t>(k)</w:t>
      </w:r>
      <w:r w:rsidRPr="00D3130E">
        <w:tab/>
        <w:t>subsection</w:t>
      </w:r>
      <w:r w:rsidR="00C43295" w:rsidRPr="00D3130E">
        <w:t> </w:t>
      </w:r>
      <w:r w:rsidRPr="00D3130E">
        <w:t>262(2).</w:t>
      </w:r>
    </w:p>
    <w:p w14:paraId="01C1304B" w14:textId="77777777" w:rsidR="00D429E7" w:rsidRPr="00D3130E" w:rsidRDefault="00D429E7" w:rsidP="00D429E7">
      <w:pPr>
        <w:pStyle w:val="subsection"/>
      </w:pPr>
      <w:r w:rsidRPr="00D3130E">
        <w:tab/>
        <w:t>(2)</w:t>
      </w:r>
      <w:r w:rsidRPr="00D3130E">
        <w:tab/>
        <w:t xml:space="preserve">An offence against one of the following provisions is </w:t>
      </w:r>
      <w:r w:rsidRPr="00D3130E">
        <w:rPr>
          <w:b/>
          <w:i/>
        </w:rPr>
        <w:t xml:space="preserve">subject to an infringement notice </w:t>
      </w:r>
      <w:r w:rsidRPr="00D3130E">
        <w:t>under this Part, unless the superannuation entity to which the offence relates is a self managed superannuation fund:</w:t>
      </w:r>
    </w:p>
    <w:p w14:paraId="6B6669B6" w14:textId="57C450EB" w:rsidR="00D429E7" w:rsidRPr="00D3130E" w:rsidRDefault="00D429E7" w:rsidP="00D429E7">
      <w:pPr>
        <w:pStyle w:val="paragraph"/>
      </w:pPr>
      <w:r w:rsidRPr="00D3130E">
        <w:tab/>
        <w:t>(a)</w:t>
      </w:r>
      <w:r w:rsidRPr="00D3130E">
        <w:tab/>
      </w:r>
      <w:r w:rsidR="00356CA4" w:rsidRPr="00D3130E">
        <w:t>sub</w:t>
      </w:r>
      <w:r w:rsidR="00367EEE">
        <w:t>section 1</w:t>
      </w:r>
      <w:r w:rsidRPr="00D3130E">
        <w:t>1C(2), (3) or (4);</w:t>
      </w:r>
    </w:p>
    <w:p w14:paraId="52F25B5C" w14:textId="77777777" w:rsidR="00D429E7" w:rsidRPr="00D3130E" w:rsidRDefault="00D429E7" w:rsidP="00D429E7">
      <w:pPr>
        <w:pStyle w:val="paragraph"/>
      </w:pPr>
      <w:r w:rsidRPr="00D3130E">
        <w:tab/>
        <w:t>(b)</w:t>
      </w:r>
      <w:r w:rsidRPr="00D3130E">
        <w:tab/>
        <w:t>subsection</w:t>
      </w:r>
      <w:r w:rsidR="00C43295" w:rsidRPr="00D3130E">
        <w:t> </w:t>
      </w:r>
      <w:r w:rsidRPr="00D3130E">
        <w:t>63(7) or (10);</w:t>
      </w:r>
    </w:p>
    <w:p w14:paraId="36A7CD16" w14:textId="77777777" w:rsidR="00D429E7" w:rsidRPr="00D3130E" w:rsidRDefault="00D429E7" w:rsidP="00D429E7">
      <w:pPr>
        <w:pStyle w:val="paragraph"/>
      </w:pPr>
      <w:r w:rsidRPr="00D3130E">
        <w:tab/>
        <w:t>(c)</w:t>
      </w:r>
      <w:r w:rsidRPr="00D3130E">
        <w:tab/>
        <w:t>subsection</w:t>
      </w:r>
      <w:r w:rsidR="00C43295" w:rsidRPr="00D3130E">
        <w:t> </w:t>
      </w:r>
      <w:r w:rsidRPr="00D3130E">
        <w:t>64(3A);</w:t>
      </w:r>
    </w:p>
    <w:p w14:paraId="5E7397B6" w14:textId="77777777" w:rsidR="00D429E7" w:rsidRPr="00D3130E" w:rsidRDefault="00D429E7" w:rsidP="00D429E7">
      <w:pPr>
        <w:pStyle w:val="paragraph"/>
      </w:pPr>
      <w:r w:rsidRPr="00D3130E">
        <w:tab/>
        <w:t>(d)</w:t>
      </w:r>
      <w:r w:rsidRPr="00D3130E">
        <w:tab/>
        <w:t>subsection</w:t>
      </w:r>
      <w:r w:rsidR="00C43295" w:rsidRPr="00D3130E">
        <w:t> </w:t>
      </w:r>
      <w:r w:rsidRPr="00D3130E">
        <w:t>71EA(5);</w:t>
      </w:r>
    </w:p>
    <w:p w14:paraId="13900F57" w14:textId="26EA9ECA" w:rsidR="00D429E7" w:rsidRPr="00D3130E" w:rsidRDefault="00D429E7" w:rsidP="00D429E7">
      <w:pPr>
        <w:pStyle w:val="paragraph"/>
      </w:pPr>
      <w:r w:rsidRPr="00D3130E">
        <w:tab/>
        <w:t>(e)</w:t>
      </w:r>
      <w:r w:rsidRPr="00D3130E">
        <w:tab/>
      </w:r>
      <w:r w:rsidR="00356CA4" w:rsidRPr="00D3130E">
        <w:t>sub</w:t>
      </w:r>
      <w:r w:rsidR="00367EEE">
        <w:t>section 1</w:t>
      </w:r>
      <w:r w:rsidRPr="00D3130E">
        <w:t>03(3);</w:t>
      </w:r>
    </w:p>
    <w:p w14:paraId="18A93780" w14:textId="05D13D6B" w:rsidR="00D429E7" w:rsidRPr="00D3130E" w:rsidRDefault="00D429E7" w:rsidP="00D429E7">
      <w:pPr>
        <w:pStyle w:val="paragraph"/>
      </w:pPr>
      <w:r w:rsidRPr="00D3130E">
        <w:tab/>
        <w:t>(f)</w:t>
      </w:r>
      <w:r w:rsidRPr="00D3130E">
        <w:tab/>
      </w:r>
      <w:r w:rsidR="00356CA4" w:rsidRPr="00D3130E">
        <w:t>sub</w:t>
      </w:r>
      <w:r w:rsidR="00367EEE">
        <w:t>section 1</w:t>
      </w:r>
      <w:r w:rsidRPr="00D3130E">
        <w:t>04(2);</w:t>
      </w:r>
    </w:p>
    <w:p w14:paraId="2EC2FA80" w14:textId="488A8492" w:rsidR="00D429E7" w:rsidRPr="00D3130E" w:rsidRDefault="00D429E7" w:rsidP="00D429E7">
      <w:pPr>
        <w:pStyle w:val="paragraph"/>
      </w:pPr>
      <w:r w:rsidRPr="00D3130E">
        <w:tab/>
        <w:t>(g)</w:t>
      </w:r>
      <w:r w:rsidRPr="00D3130E">
        <w:tab/>
      </w:r>
      <w:r w:rsidR="00356CA4" w:rsidRPr="00D3130E">
        <w:t>sub</w:t>
      </w:r>
      <w:r w:rsidR="00367EEE">
        <w:t>section 1</w:t>
      </w:r>
      <w:r w:rsidRPr="00D3130E">
        <w:t>05(2);</w:t>
      </w:r>
    </w:p>
    <w:p w14:paraId="0910C18B" w14:textId="52B4BE60" w:rsidR="00D429E7" w:rsidRPr="00D3130E" w:rsidRDefault="00D429E7" w:rsidP="00D429E7">
      <w:pPr>
        <w:pStyle w:val="paragraph"/>
      </w:pPr>
      <w:r w:rsidRPr="00D3130E">
        <w:tab/>
        <w:t>(h)</w:t>
      </w:r>
      <w:r w:rsidRPr="00D3130E">
        <w:tab/>
      </w:r>
      <w:r w:rsidR="00356CA4" w:rsidRPr="00D3130E">
        <w:t>sub</w:t>
      </w:r>
      <w:r w:rsidR="00367EEE">
        <w:t>section 1</w:t>
      </w:r>
      <w:r w:rsidRPr="00D3130E">
        <w:t>22(2);</w:t>
      </w:r>
    </w:p>
    <w:p w14:paraId="62DD9815" w14:textId="21E1EF9E" w:rsidR="00D429E7" w:rsidRPr="00D3130E" w:rsidRDefault="00D429E7" w:rsidP="00D429E7">
      <w:pPr>
        <w:pStyle w:val="paragraph"/>
      </w:pPr>
      <w:r w:rsidRPr="00D3130E">
        <w:tab/>
        <w:t>(i)</w:t>
      </w:r>
      <w:r w:rsidRPr="00D3130E">
        <w:tab/>
      </w:r>
      <w:r w:rsidR="00356CA4" w:rsidRPr="00D3130E">
        <w:t>sub</w:t>
      </w:r>
      <w:r w:rsidR="00367EEE">
        <w:t>section 1</w:t>
      </w:r>
      <w:r w:rsidRPr="00D3130E">
        <w:t>24(2);</w:t>
      </w:r>
    </w:p>
    <w:p w14:paraId="6A204C5F" w14:textId="1BA72E8F" w:rsidR="00D429E7" w:rsidRPr="00D3130E" w:rsidRDefault="00D429E7" w:rsidP="00D429E7">
      <w:pPr>
        <w:pStyle w:val="paragraph"/>
      </w:pPr>
      <w:r w:rsidRPr="00D3130E">
        <w:tab/>
        <w:t>(j)</w:t>
      </w:r>
      <w:r w:rsidRPr="00D3130E">
        <w:tab/>
      </w:r>
      <w:r w:rsidR="00356CA4" w:rsidRPr="00D3130E">
        <w:t>sub</w:t>
      </w:r>
      <w:r w:rsidR="00367EEE">
        <w:t>section 1</w:t>
      </w:r>
      <w:r w:rsidRPr="00D3130E">
        <w:t>41A(3) or (6);</w:t>
      </w:r>
    </w:p>
    <w:p w14:paraId="741EC42E" w14:textId="77777777" w:rsidR="00D429E7" w:rsidRPr="00D3130E" w:rsidRDefault="00D429E7" w:rsidP="00D429E7">
      <w:pPr>
        <w:pStyle w:val="paragraph"/>
      </w:pPr>
      <w:r w:rsidRPr="00D3130E">
        <w:tab/>
        <w:t>(k)</w:t>
      </w:r>
      <w:r w:rsidRPr="00D3130E">
        <w:tab/>
        <w:t>subsection</w:t>
      </w:r>
      <w:r w:rsidR="00C43295" w:rsidRPr="00D3130E">
        <w:t> </w:t>
      </w:r>
      <w:r w:rsidRPr="00D3130E">
        <w:t>252A(3).</w:t>
      </w:r>
    </w:p>
    <w:p w14:paraId="5B591996" w14:textId="77777777" w:rsidR="00D429E7" w:rsidRPr="00D3130E" w:rsidRDefault="00D429E7" w:rsidP="00D429E7">
      <w:pPr>
        <w:pStyle w:val="subsection"/>
      </w:pPr>
      <w:r w:rsidRPr="00D3130E">
        <w:tab/>
        <w:t>(3)</w:t>
      </w:r>
      <w:r w:rsidRPr="00D3130E">
        <w:tab/>
        <w:t>The regulations may provide that:</w:t>
      </w:r>
    </w:p>
    <w:p w14:paraId="04377985" w14:textId="77777777" w:rsidR="00D429E7" w:rsidRPr="00D3130E" w:rsidRDefault="00D429E7" w:rsidP="00D429E7">
      <w:pPr>
        <w:pStyle w:val="paragraph"/>
      </w:pPr>
      <w:r w:rsidRPr="00D3130E">
        <w:tab/>
        <w:t>(a)</w:t>
      </w:r>
      <w:r w:rsidRPr="00D3130E">
        <w:tab/>
        <w:t xml:space="preserve">an offence against a provision of this Act not already specified in this section, or a civil penalty provision in this Act, is </w:t>
      </w:r>
      <w:r w:rsidRPr="00D3130E">
        <w:rPr>
          <w:b/>
          <w:i/>
        </w:rPr>
        <w:t>subject to an infringement notice</w:t>
      </w:r>
      <w:r w:rsidRPr="00D3130E">
        <w:t xml:space="preserve"> under this Part; and</w:t>
      </w:r>
    </w:p>
    <w:p w14:paraId="5F3D979D" w14:textId="77777777" w:rsidR="00D429E7" w:rsidRPr="00D3130E" w:rsidRDefault="00D429E7" w:rsidP="00D429E7">
      <w:pPr>
        <w:pStyle w:val="paragraph"/>
      </w:pPr>
      <w:r w:rsidRPr="00D3130E">
        <w:tab/>
        <w:t>(b)</w:t>
      </w:r>
      <w:r w:rsidRPr="00D3130E">
        <w:tab/>
        <w:t xml:space="preserve">an offence against the regulations, or a civil penalty provision in the regulations, is </w:t>
      </w:r>
      <w:r w:rsidRPr="00D3130E">
        <w:rPr>
          <w:b/>
          <w:i/>
        </w:rPr>
        <w:t xml:space="preserve">subject to an infringement notice </w:t>
      </w:r>
      <w:r w:rsidRPr="00D3130E">
        <w:t>under this Part.</w:t>
      </w:r>
    </w:p>
    <w:p w14:paraId="58EE59FF" w14:textId="77777777" w:rsidR="00D429E7" w:rsidRPr="00D3130E" w:rsidRDefault="00D429E7" w:rsidP="00D429E7">
      <w:pPr>
        <w:pStyle w:val="ActHead5"/>
        <w:rPr>
          <w:i/>
        </w:rPr>
      </w:pPr>
      <w:bookmarkStart w:id="172" w:name="_Toc172384188"/>
      <w:r w:rsidRPr="00367EEE">
        <w:rPr>
          <w:rStyle w:val="CharSectno"/>
        </w:rPr>
        <w:t>223B</w:t>
      </w:r>
      <w:r w:rsidRPr="00D3130E">
        <w:t xml:space="preserve">  </w:t>
      </w:r>
      <w:r w:rsidRPr="00D3130E">
        <w:rPr>
          <w:i/>
        </w:rPr>
        <w:t>Infringement officer</w:t>
      </w:r>
      <w:bookmarkEnd w:id="172"/>
    </w:p>
    <w:p w14:paraId="4AFF5E0F" w14:textId="77777777" w:rsidR="00D429E7" w:rsidRPr="00D3130E" w:rsidRDefault="00D429E7" w:rsidP="00D429E7">
      <w:pPr>
        <w:pStyle w:val="subsection"/>
      </w:pPr>
      <w:r w:rsidRPr="00D3130E">
        <w:tab/>
        <w:t>(1)</w:t>
      </w:r>
      <w:r w:rsidRPr="00D3130E">
        <w:tab/>
        <w:t xml:space="preserve">A person is an </w:t>
      </w:r>
      <w:r w:rsidRPr="00D3130E">
        <w:rPr>
          <w:b/>
          <w:i/>
        </w:rPr>
        <w:t>infringement officer</w:t>
      </w:r>
      <w:r w:rsidRPr="00D3130E">
        <w:t xml:space="preserve"> for the purposes of exercising powers under this </w:t>
      </w:r>
      <w:r w:rsidR="008E5889" w:rsidRPr="00D3130E">
        <w:t>Part i</w:t>
      </w:r>
      <w:r w:rsidRPr="00D3130E">
        <w:t xml:space="preserve">n relation to a contravention of a provision subject to an infringement notice under this Part, if the person is one of a class of persons determined by the Chair of APRA under </w:t>
      </w:r>
      <w:r w:rsidRPr="00D3130E">
        <w:lastRenderedPageBreak/>
        <w:t>section</w:t>
      </w:r>
      <w:r w:rsidR="00C43295" w:rsidRPr="00D3130E">
        <w:t> </w:t>
      </w:r>
      <w:r w:rsidRPr="00D3130E">
        <w:t>223C to be infringement officers in relation to a contravention of the provision.</w:t>
      </w:r>
    </w:p>
    <w:p w14:paraId="41C837CC" w14:textId="77777777" w:rsidR="00D429E7" w:rsidRPr="00D3130E" w:rsidRDefault="00D429E7" w:rsidP="00D429E7">
      <w:pPr>
        <w:pStyle w:val="subsection"/>
      </w:pPr>
      <w:r w:rsidRPr="00D3130E">
        <w:tab/>
        <w:t>(2)</w:t>
      </w:r>
      <w:r w:rsidRPr="00D3130E">
        <w:tab/>
        <w:t xml:space="preserve">A person who is an </w:t>
      </w:r>
      <w:r w:rsidRPr="00D3130E">
        <w:rPr>
          <w:b/>
          <w:i/>
        </w:rPr>
        <w:t xml:space="preserve">infringement officer </w:t>
      </w:r>
      <w:r w:rsidRPr="00D3130E">
        <w:t xml:space="preserve">for the purposes of exercising powers mentioned in </w:t>
      </w:r>
      <w:r w:rsidR="00C43295" w:rsidRPr="00D3130E">
        <w:t>subsection (</w:t>
      </w:r>
      <w:r w:rsidRPr="00D3130E">
        <w:t xml:space="preserve">1) is also an </w:t>
      </w:r>
      <w:r w:rsidRPr="00D3130E">
        <w:rPr>
          <w:b/>
          <w:i/>
        </w:rPr>
        <w:t>infringement officer</w:t>
      </w:r>
      <w:r w:rsidRPr="00D3130E">
        <w:t xml:space="preserve"> for the purposes of:</w:t>
      </w:r>
    </w:p>
    <w:p w14:paraId="3911587D" w14:textId="77777777" w:rsidR="00D429E7" w:rsidRPr="00D3130E" w:rsidRDefault="00D429E7" w:rsidP="00D429E7">
      <w:pPr>
        <w:pStyle w:val="paragraph"/>
      </w:pPr>
      <w:r w:rsidRPr="00D3130E">
        <w:tab/>
        <w:t>(a)</w:t>
      </w:r>
      <w:r w:rsidRPr="00D3130E">
        <w:tab/>
        <w:t>exercising other powers under this Part; or</w:t>
      </w:r>
    </w:p>
    <w:p w14:paraId="697C82E8" w14:textId="77777777" w:rsidR="00D429E7" w:rsidRPr="00D3130E" w:rsidRDefault="00D429E7" w:rsidP="00D429E7">
      <w:pPr>
        <w:pStyle w:val="paragraph"/>
      </w:pPr>
      <w:r w:rsidRPr="00D3130E">
        <w:tab/>
        <w:t>(b)</w:t>
      </w:r>
      <w:r w:rsidRPr="00D3130E">
        <w:tab/>
        <w:t>performing functions or duties under this Part;</w:t>
      </w:r>
    </w:p>
    <w:p w14:paraId="68B6F3C4" w14:textId="77777777" w:rsidR="00D429E7" w:rsidRPr="00D3130E" w:rsidRDefault="00D429E7" w:rsidP="00D429E7">
      <w:pPr>
        <w:pStyle w:val="subsection2"/>
      </w:pPr>
      <w:r w:rsidRPr="00D3130E">
        <w:t xml:space="preserve">that are incidental to the powers mentioned in </w:t>
      </w:r>
      <w:r w:rsidR="00C43295" w:rsidRPr="00D3130E">
        <w:t>subsection (</w:t>
      </w:r>
      <w:r w:rsidRPr="00D3130E">
        <w:t>1).</w:t>
      </w:r>
    </w:p>
    <w:p w14:paraId="4DB29F36" w14:textId="77777777" w:rsidR="00D429E7" w:rsidRPr="00D3130E" w:rsidRDefault="00D429E7" w:rsidP="00D429E7">
      <w:pPr>
        <w:pStyle w:val="ActHead5"/>
        <w:rPr>
          <w:i/>
        </w:rPr>
      </w:pPr>
      <w:bookmarkStart w:id="173" w:name="_Toc172384189"/>
      <w:r w:rsidRPr="00367EEE">
        <w:rPr>
          <w:rStyle w:val="CharSectno"/>
        </w:rPr>
        <w:t>223C</w:t>
      </w:r>
      <w:r w:rsidRPr="00D3130E">
        <w:t xml:space="preserve">  Chair of APRA may determine </w:t>
      </w:r>
      <w:r w:rsidRPr="00D3130E">
        <w:rPr>
          <w:i/>
        </w:rPr>
        <w:t>infringement officers</w:t>
      </w:r>
      <w:bookmarkEnd w:id="173"/>
    </w:p>
    <w:p w14:paraId="5892C1DE" w14:textId="77777777" w:rsidR="00D429E7" w:rsidRPr="00D3130E" w:rsidRDefault="00D429E7" w:rsidP="00D429E7">
      <w:pPr>
        <w:pStyle w:val="subsection"/>
      </w:pPr>
      <w:r w:rsidRPr="00D3130E">
        <w:tab/>
        <w:t>(1)</w:t>
      </w:r>
      <w:r w:rsidRPr="00D3130E">
        <w:tab/>
        <w:t xml:space="preserve">The Chair of APRA may by legislative instrument determine that APRA staff members of a class specified in the determination are to be infringement officers for the purposes of exercising powers under this </w:t>
      </w:r>
      <w:r w:rsidR="008E5889" w:rsidRPr="00D3130E">
        <w:t>Part i</w:t>
      </w:r>
      <w:r w:rsidRPr="00D3130E">
        <w:t>n relation to a contravention of a provision that is subject to an infringement notice under this Part.</w:t>
      </w:r>
    </w:p>
    <w:p w14:paraId="11244708" w14:textId="77777777" w:rsidR="00D429E7" w:rsidRPr="00D3130E" w:rsidRDefault="00D429E7" w:rsidP="00D429E7">
      <w:pPr>
        <w:pStyle w:val="subsection"/>
      </w:pPr>
      <w:r w:rsidRPr="00D3130E">
        <w:tab/>
        <w:t>(2)</w:t>
      </w:r>
      <w:r w:rsidRPr="00D3130E">
        <w:tab/>
        <w:t>The Chair of APRA must not specify a class of APRA staff members in the determination unless the Chair is satisfied that persons of that class have suitable training or experience to properly exercise the powers of an infringement officer.</w:t>
      </w:r>
    </w:p>
    <w:p w14:paraId="37C5A82B" w14:textId="77777777" w:rsidR="00D429E7" w:rsidRPr="00D3130E" w:rsidRDefault="00D429E7" w:rsidP="00D429E7">
      <w:pPr>
        <w:pStyle w:val="subsection"/>
      </w:pPr>
      <w:r w:rsidRPr="00D3130E">
        <w:tab/>
        <w:t>(3)</w:t>
      </w:r>
      <w:r w:rsidRPr="00D3130E">
        <w:tab/>
        <w:t>An infringement officer must, in exercising powers as such, comply with any directions of the Chair of APRA in relation to the relevant provision.</w:t>
      </w:r>
    </w:p>
    <w:p w14:paraId="34D13E2E" w14:textId="77777777" w:rsidR="00D429E7" w:rsidRPr="00D3130E" w:rsidRDefault="00D429E7" w:rsidP="00D429E7">
      <w:pPr>
        <w:pStyle w:val="subsection"/>
      </w:pPr>
      <w:r w:rsidRPr="00D3130E">
        <w:tab/>
        <w:t>(4)</w:t>
      </w:r>
      <w:r w:rsidRPr="00D3130E">
        <w:tab/>
        <w:t xml:space="preserve">If a direction is given under </w:t>
      </w:r>
      <w:r w:rsidR="00C43295" w:rsidRPr="00D3130E">
        <w:t>subsection (</w:t>
      </w:r>
      <w:r w:rsidRPr="00D3130E">
        <w:t>3) in writing, the direction is not a legislative instrument.</w:t>
      </w:r>
    </w:p>
    <w:p w14:paraId="5A4B4C44" w14:textId="77777777" w:rsidR="00D429E7" w:rsidRPr="00D3130E" w:rsidRDefault="00D429E7" w:rsidP="00D429E7">
      <w:pPr>
        <w:pStyle w:val="ActHead5"/>
      </w:pPr>
      <w:bookmarkStart w:id="174" w:name="_Toc172384190"/>
      <w:r w:rsidRPr="00367EEE">
        <w:rPr>
          <w:rStyle w:val="CharSectno"/>
        </w:rPr>
        <w:t>223D</w:t>
      </w:r>
      <w:r w:rsidRPr="00D3130E">
        <w:t xml:space="preserve">  </w:t>
      </w:r>
      <w:r w:rsidRPr="00D3130E">
        <w:rPr>
          <w:i/>
        </w:rPr>
        <w:t>Relevant chief executive</w:t>
      </w:r>
      <w:bookmarkEnd w:id="174"/>
    </w:p>
    <w:p w14:paraId="15B9B994" w14:textId="77777777" w:rsidR="00D429E7" w:rsidRPr="00D3130E" w:rsidRDefault="00D429E7" w:rsidP="00D429E7">
      <w:pPr>
        <w:pStyle w:val="subsection"/>
      </w:pPr>
      <w:r w:rsidRPr="00D3130E">
        <w:tab/>
        <w:t>(1)</w:t>
      </w:r>
      <w:r w:rsidRPr="00D3130E">
        <w:tab/>
        <w:t xml:space="preserve">The Chair of APRA is the </w:t>
      </w:r>
      <w:r w:rsidRPr="00D3130E">
        <w:rPr>
          <w:b/>
          <w:i/>
        </w:rPr>
        <w:t>relevant chief executive</w:t>
      </w:r>
      <w:r w:rsidRPr="00D3130E">
        <w:t xml:space="preserve"> for the purposes of exercising powers under this </w:t>
      </w:r>
      <w:r w:rsidR="008E5889" w:rsidRPr="00D3130E">
        <w:t>Part i</w:t>
      </w:r>
      <w:r w:rsidRPr="00D3130E">
        <w:t>n relation to the contravention of a provision subject to an infringement notice under this Part.</w:t>
      </w:r>
    </w:p>
    <w:p w14:paraId="11111353" w14:textId="77777777" w:rsidR="00D429E7" w:rsidRPr="00D3130E" w:rsidRDefault="00D429E7" w:rsidP="00D429E7">
      <w:pPr>
        <w:pStyle w:val="subsection"/>
      </w:pPr>
      <w:r w:rsidRPr="00D3130E">
        <w:tab/>
        <w:t>(2)</w:t>
      </w:r>
      <w:r w:rsidRPr="00D3130E">
        <w:tab/>
        <w:t xml:space="preserve">The Chair of APRA is also the </w:t>
      </w:r>
      <w:r w:rsidRPr="00D3130E">
        <w:rPr>
          <w:b/>
          <w:i/>
        </w:rPr>
        <w:t>relevant chief executive</w:t>
      </w:r>
      <w:r w:rsidRPr="00D3130E">
        <w:t xml:space="preserve"> for the purposes of:</w:t>
      </w:r>
    </w:p>
    <w:p w14:paraId="571EFF3D" w14:textId="77777777" w:rsidR="00D429E7" w:rsidRPr="00D3130E" w:rsidRDefault="00D429E7" w:rsidP="00D429E7">
      <w:pPr>
        <w:pStyle w:val="paragraph"/>
      </w:pPr>
      <w:r w:rsidRPr="00D3130E">
        <w:lastRenderedPageBreak/>
        <w:tab/>
        <w:t>(a)</w:t>
      </w:r>
      <w:r w:rsidRPr="00D3130E">
        <w:tab/>
        <w:t>exercising other powers under this Part; or</w:t>
      </w:r>
    </w:p>
    <w:p w14:paraId="5B32A7D1" w14:textId="77777777" w:rsidR="00D429E7" w:rsidRPr="00D3130E" w:rsidRDefault="00D429E7" w:rsidP="00D429E7">
      <w:pPr>
        <w:pStyle w:val="paragraph"/>
      </w:pPr>
      <w:r w:rsidRPr="00D3130E">
        <w:tab/>
        <w:t>(b)</w:t>
      </w:r>
      <w:r w:rsidRPr="00D3130E">
        <w:tab/>
        <w:t>performing functions or duties under this Part;</w:t>
      </w:r>
    </w:p>
    <w:p w14:paraId="415CE2E7" w14:textId="77777777" w:rsidR="00D429E7" w:rsidRPr="00D3130E" w:rsidRDefault="00D429E7" w:rsidP="00D429E7">
      <w:pPr>
        <w:pStyle w:val="subsection2"/>
      </w:pPr>
      <w:r w:rsidRPr="00D3130E">
        <w:t xml:space="preserve">that are incidental to the powers mentioned in </w:t>
      </w:r>
      <w:r w:rsidR="00C43295" w:rsidRPr="00D3130E">
        <w:t>subsection (</w:t>
      </w:r>
      <w:r w:rsidRPr="00D3130E">
        <w:t>1).</w:t>
      </w:r>
    </w:p>
    <w:p w14:paraId="237999ED" w14:textId="77777777" w:rsidR="00D429E7" w:rsidRPr="00D3130E" w:rsidRDefault="00D429E7" w:rsidP="00D429E7">
      <w:pPr>
        <w:pStyle w:val="subsection"/>
      </w:pPr>
      <w:r w:rsidRPr="00D3130E">
        <w:tab/>
        <w:t>(3)</w:t>
      </w:r>
      <w:r w:rsidRPr="00D3130E">
        <w:tab/>
        <w:t>The Chair of APRA may, in writing, delegate the powers and functions of the relevant chief executive under this Part to:</w:t>
      </w:r>
    </w:p>
    <w:p w14:paraId="0B12E30E" w14:textId="77777777" w:rsidR="00D429E7" w:rsidRPr="00D3130E" w:rsidRDefault="00D429E7" w:rsidP="00D429E7">
      <w:pPr>
        <w:pStyle w:val="paragraph"/>
      </w:pPr>
      <w:r w:rsidRPr="00D3130E">
        <w:tab/>
        <w:t>(a)</w:t>
      </w:r>
      <w:r w:rsidRPr="00D3130E">
        <w:tab/>
        <w:t xml:space="preserve">an APRA member (within the meaning of the </w:t>
      </w:r>
      <w:r w:rsidRPr="00D3130E">
        <w:rPr>
          <w:i/>
        </w:rPr>
        <w:t>Australian Prudential Regulation Authority Act 1998</w:t>
      </w:r>
      <w:r w:rsidRPr="00D3130E">
        <w:t>); or</w:t>
      </w:r>
    </w:p>
    <w:p w14:paraId="6E9D4E46" w14:textId="77777777" w:rsidR="00D429E7" w:rsidRPr="00D3130E" w:rsidRDefault="00D429E7" w:rsidP="00D429E7">
      <w:pPr>
        <w:pStyle w:val="paragraph"/>
      </w:pPr>
      <w:r w:rsidRPr="00D3130E">
        <w:tab/>
        <w:t>(b)</w:t>
      </w:r>
      <w:r w:rsidRPr="00D3130E">
        <w:tab/>
        <w:t xml:space="preserve">an APRA staff member (within the meaning of the </w:t>
      </w:r>
      <w:r w:rsidRPr="00D3130E">
        <w:rPr>
          <w:i/>
        </w:rPr>
        <w:t>Australian Prudential Regulation Authority Act 1998</w:t>
      </w:r>
      <w:r w:rsidRPr="00D3130E">
        <w:t>) who is an executive general manager or equivalent.</w:t>
      </w:r>
    </w:p>
    <w:p w14:paraId="23D0CA7E" w14:textId="77777777" w:rsidR="00D429E7" w:rsidRPr="00D3130E" w:rsidRDefault="00D429E7" w:rsidP="00D429E7">
      <w:pPr>
        <w:pStyle w:val="subsection"/>
      </w:pPr>
      <w:r w:rsidRPr="00D3130E">
        <w:tab/>
        <w:t>(4)</w:t>
      </w:r>
      <w:r w:rsidRPr="00D3130E">
        <w:tab/>
        <w:t xml:space="preserve">A person exercising powers or functions under a delegation under </w:t>
      </w:r>
      <w:r w:rsidR="00C43295" w:rsidRPr="00D3130E">
        <w:t>subsection (</w:t>
      </w:r>
      <w:r w:rsidRPr="00D3130E">
        <w:t>3) must comply with any directions of the relevant chief executive.</w:t>
      </w:r>
    </w:p>
    <w:p w14:paraId="1BF50F61" w14:textId="77777777" w:rsidR="00D429E7" w:rsidRPr="00D3130E" w:rsidRDefault="00D429E7" w:rsidP="000624B2">
      <w:pPr>
        <w:pStyle w:val="ActHead3"/>
        <w:pageBreakBefore/>
      </w:pPr>
      <w:bookmarkStart w:id="175" w:name="_Toc172384191"/>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Infringement notices</w:t>
      </w:r>
      <w:bookmarkEnd w:id="175"/>
    </w:p>
    <w:p w14:paraId="235BBA48" w14:textId="77777777" w:rsidR="00D429E7" w:rsidRPr="00D3130E" w:rsidRDefault="00D429E7" w:rsidP="00D429E7">
      <w:pPr>
        <w:pStyle w:val="ActHead5"/>
      </w:pPr>
      <w:bookmarkStart w:id="176" w:name="_Toc172384192"/>
      <w:r w:rsidRPr="00367EEE">
        <w:rPr>
          <w:rStyle w:val="CharSectno"/>
        </w:rPr>
        <w:t>224</w:t>
      </w:r>
      <w:r w:rsidRPr="00D3130E">
        <w:t xml:space="preserve">  When an infringement notice may be given</w:t>
      </w:r>
      <w:bookmarkEnd w:id="176"/>
    </w:p>
    <w:p w14:paraId="11061EEC" w14:textId="77777777" w:rsidR="00D429E7" w:rsidRPr="00D3130E" w:rsidRDefault="00D429E7" w:rsidP="00D429E7">
      <w:pPr>
        <w:pStyle w:val="subsection"/>
        <w:rPr>
          <w:szCs w:val="22"/>
        </w:rPr>
      </w:pPr>
      <w:r w:rsidRPr="00D3130E">
        <w:tab/>
        <w:t>(1)</w:t>
      </w:r>
      <w:r w:rsidRPr="00D3130E">
        <w:tab/>
        <w:t xml:space="preserve">If an infringement officer has reasonable grounds to believe that a person has contravened a provision subject to an infringement notice under this Part, </w:t>
      </w:r>
      <w:r w:rsidRPr="00D3130E">
        <w:rPr>
          <w:szCs w:val="22"/>
        </w:rPr>
        <w:t>the infringement officer may give to the person an infringement notice for</w:t>
      </w:r>
      <w:r w:rsidRPr="00D3130E">
        <w:t xml:space="preserve"> the alleged contravention</w:t>
      </w:r>
      <w:r w:rsidRPr="00D3130E">
        <w:rPr>
          <w:szCs w:val="22"/>
        </w:rPr>
        <w:t>.</w:t>
      </w:r>
    </w:p>
    <w:p w14:paraId="32DCF124" w14:textId="77777777" w:rsidR="00D429E7" w:rsidRPr="00D3130E" w:rsidRDefault="00D429E7" w:rsidP="00D429E7">
      <w:pPr>
        <w:pStyle w:val="subsection"/>
      </w:pPr>
      <w:r w:rsidRPr="00D3130E">
        <w:tab/>
        <w:t>(2)</w:t>
      </w:r>
      <w:r w:rsidRPr="00D3130E">
        <w:tab/>
        <w:t>The infringement notice must be given within 12 months after the day on which the contravention is alleged to have taken place.</w:t>
      </w:r>
    </w:p>
    <w:p w14:paraId="611BCEC3" w14:textId="77777777" w:rsidR="00D429E7" w:rsidRPr="00D3130E" w:rsidRDefault="00D429E7" w:rsidP="00D429E7">
      <w:pPr>
        <w:pStyle w:val="subsection"/>
      </w:pPr>
      <w:r w:rsidRPr="00D3130E">
        <w:tab/>
        <w:t>(3)</w:t>
      </w:r>
      <w:r w:rsidRPr="00D3130E">
        <w:tab/>
        <w:t xml:space="preserve">A single infringement notice must relate only to a single contravention of a single provision unless </w:t>
      </w:r>
      <w:r w:rsidR="00C43295" w:rsidRPr="00D3130E">
        <w:t>subsection (</w:t>
      </w:r>
      <w:r w:rsidRPr="00D3130E">
        <w:t>4) applies.</w:t>
      </w:r>
    </w:p>
    <w:p w14:paraId="02D80322" w14:textId="77777777" w:rsidR="00D429E7" w:rsidRPr="00D3130E" w:rsidRDefault="00D429E7" w:rsidP="00D429E7">
      <w:pPr>
        <w:pStyle w:val="subsection"/>
      </w:pPr>
      <w:r w:rsidRPr="00D3130E">
        <w:tab/>
        <w:t>(4)</w:t>
      </w:r>
      <w:r w:rsidRPr="00D3130E">
        <w:tab/>
        <w:t>An infringement officer may give a person a single infringement notice relating to multiple contraventions of a single offence provision if:</w:t>
      </w:r>
    </w:p>
    <w:p w14:paraId="33FCDF3B" w14:textId="77777777" w:rsidR="00D429E7" w:rsidRPr="00D3130E" w:rsidRDefault="00D429E7" w:rsidP="00D429E7">
      <w:pPr>
        <w:pStyle w:val="paragraph"/>
      </w:pPr>
      <w:r w:rsidRPr="00D3130E">
        <w:tab/>
        <w:t>(a)</w:t>
      </w:r>
      <w:r w:rsidRPr="00D3130E">
        <w:tab/>
        <w:t>the provision requires the person to do a thing within a particular period or before a particular time; and</w:t>
      </w:r>
    </w:p>
    <w:p w14:paraId="070CB6E7" w14:textId="77777777" w:rsidR="00D429E7" w:rsidRPr="00D3130E" w:rsidRDefault="00D429E7" w:rsidP="00D429E7">
      <w:pPr>
        <w:pStyle w:val="paragraph"/>
      </w:pPr>
      <w:r w:rsidRPr="00D3130E">
        <w:tab/>
        <w:t>(b)</w:t>
      </w:r>
      <w:r w:rsidRPr="00D3130E">
        <w:tab/>
        <w:t>the person fails or refuses to do that thing within that period or before that time; and</w:t>
      </w:r>
    </w:p>
    <w:p w14:paraId="0DD16595" w14:textId="77777777" w:rsidR="00D429E7" w:rsidRPr="00D3130E" w:rsidRDefault="00D429E7" w:rsidP="00D429E7">
      <w:pPr>
        <w:pStyle w:val="paragraph"/>
      </w:pPr>
      <w:r w:rsidRPr="00D3130E">
        <w:tab/>
        <w:t>(c)</w:t>
      </w:r>
      <w:r w:rsidRPr="00D3130E">
        <w:tab/>
        <w:t>the failure or refusal occurs on more than one day; and</w:t>
      </w:r>
    </w:p>
    <w:p w14:paraId="3532B84E" w14:textId="77777777" w:rsidR="00D429E7" w:rsidRPr="00D3130E" w:rsidRDefault="00D429E7" w:rsidP="00D429E7">
      <w:pPr>
        <w:pStyle w:val="paragraph"/>
      </w:pPr>
      <w:r w:rsidRPr="00D3130E">
        <w:tab/>
        <w:t>(d)</w:t>
      </w:r>
      <w:r w:rsidRPr="00D3130E">
        <w:tab/>
        <w:t>each contravention is constituted by the failure or refusal on one of those days.</w:t>
      </w:r>
    </w:p>
    <w:p w14:paraId="75D5647F" w14:textId="77777777" w:rsidR="00D429E7" w:rsidRPr="00D3130E" w:rsidRDefault="00D429E7" w:rsidP="00D429E7">
      <w:pPr>
        <w:pStyle w:val="notetext"/>
      </w:pPr>
      <w:r w:rsidRPr="00D3130E">
        <w:t>Note:</w:t>
      </w:r>
      <w:r w:rsidRPr="00D3130E">
        <w:tab/>
        <w:t>For continuing offences, see subsection</w:t>
      </w:r>
      <w:r w:rsidR="00C43295" w:rsidRPr="00D3130E">
        <w:t> </w:t>
      </w:r>
      <w:r w:rsidRPr="00D3130E">
        <w:t xml:space="preserve">4K(2) of the </w:t>
      </w:r>
      <w:r w:rsidRPr="00D3130E">
        <w:rPr>
          <w:i/>
        </w:rPr>
        <w:t>Crimes Act 1914</w:t>
      </w:r>
      <w:r w:rsidRPr="00D3130E">
        <w:t>.</w:t>
      </w:r>
    </w:p>
    <w:p w14:paraId="167D4603" w14:textId="77777777" w:rsidR="00D429E7" w:rsidRPr="00D3130E" w:rsidRDefault="00D429E7" w:rsidP="00D429E7">
      <w:pPr>
        <w:pStyle w:val="ActHead5"/>
      </w:pPr>
      <w:bookmarkStart w:id="177" w:name="_Toc172384193"/>
      <w:r w:rsidRPr="00367EEE">
        <w:rPr>
          <w:rStyle w:val="CharSectno"/>
        </w:rPr>
        <w:t>224A</w:t>
      </w:r>
      <w:r w:rsidRPr="00D3130E">
        <w:t xml:space="preserve">  Matters to be included in an infringement notice</w:t>
      </w:r>
      <w:bookmarkEnd w:id="177"/>
    </w:p>
    <w:p w14:paraId="5EF3ADE4" w14:textId="77777777" w:rsidR="00D429E7" w:rsidRPr="00D3130E" w:rsidRDefault="00D429E7" w:rsidP="00D429E7">
      <w:pPr>
        <w:pStyle w:val="subsection"/>
      </w:pPr>
      <w:r w:rsidRPr="00D3130E">
        <w:tab/>
        <w:t>(1)</w:t>
      </w:r>
      <w:r w:rsidRPr="00D3130E">
        <w:tab/>
        <w:t>An infringement notice must:</w:t>
      </w:r>
    </w:p>
    <w:p w14:paraId="4562E4A3" w14:textId="77777777" w:rsidR="00D429E7" w:rsidRPr="00D3130E" w:rsidRDefault="00D429E7" w:rsidP="00D429E7">
      <w:pPr>
        <w:pStyle w:val="paragraph"/>
      </w:pPr>
      <w:r w:rsidRPr="00D3130E">
        <w:tab/>
        <w:t>(a)</w:t>
      </w:r>
      <w:r w:rsidRPr="00D3130E">
        <w:tab/>
        <w:t>be identified by a unique number; and</w:t>
      </w:r>
    </w:p>
    <w:p w14:paraId="7DEA0EC3" w14:textId="77777777" w:rsidR="00D429E7" w:rsidRPr="00D3130E" w:rsidRDefault="00D429E7" w:rsidP="00D429E7">
      <w:pPr>
        <w:pStyle w:val="paragraph"/>
      </w:pPr>
      <w:r w:rsidRPr="00D3130E">
        <w:tab/>
        <w:t>(b)</w:t>
      </w:r>
      <w:r w:rsidRPr="00D3130E">
        <w:tab/>
        <w:t>state the day on which it is given; and</w:t>
      </w:r>
    </w:p>
    <w:p w14:paraId="17454EF8" w14:textId="77777777" w:rsidR="00D429E7" w:rsidRPr="00D3130E" w:rsidRDefault="00D429E7" w:rsidP="00D429E7">
      <w:pPr>
        <w:pStyle w:val="paragraph"/>
      </w:pPr>
      <w:r w:rsidRPr="00D3130E">
        <w:tab/>
        <w:t>(c)</w:t>
      </w:r>
      <w:r w:rsidRPr="00D3130E">
        <w:tab/>
        <w:t>state the name of the person to whom the notice is given; and</w:t>
      </w:r>
    </w:p>
    <w:p w14:paraId="58F34AF2" w14:textId="77777777" w:rsidR="00D429E7" w:rsidRPr="00D3130E" w:rsidRDefault="00D429E7" w:rsidP="00D429E7">
      <w:pPr>
        <w:pStyle w:val="paragraph"/>
      </w:pPr>
      <w:r w:rsidRPr="00D3130E">
        <w:tab/>
        <w:t>(d)</w:t>
      </w:r>
      <w:r w:rsidRPr="00D3130E">
        <w:tab/>
        <w:t>state the name and contact details of the person who gave the notice, and that the person is an infringement officer for the purposes of issuing the infringement notice; and</w:t>
      </w:r>
    </w:p>
    <w:p w14:paraId="088F115D" w14:textId="77777777" w:rsidR="00D429E7" w:rsidRPr="00D3130E" w:rsidRDefault="00D429E7" w:rsidP="00D429E7">
      <w:pPr>
        <w:pStyle w:val="paragraph"/>
      </w:pPr>
      <w:r w:rsidRPr="00D3130E">
        <w:lastRenderedPageBreak/>
        <w:tab/>
        <w:t>(e)</w:t>
      </w:r>
      <w:r w:rsidRPr="00D3130E">
        <w:tab/>
        <w:t>give details of the alleged contravention, including:</w:t>
      </w:r>
    </w:p>
    <w:p w14:paraId="7399E264" w14:textId="77777777" w:rsidR="00D429E7" w:rsidRPr="00D3130E" w:rsidRDefault="00D429E7" w:rsidP="00D429E7">
      <w:pPr>
        <w:pStyle w:val="paragraphsub"/>
      </w:pPr>
      <w:r w:rsidRPr="00D3130E">
        <w:tab/>
        <w:t>(i)</w:t>
      </w:r>
      <w:r w:rsidRPr="00D3130E">
        <w:tab/>
        <w:t>the provision that was allegedly contravened; and</w:t>
      </w:r>
    </w:p>
    <w:p w14:paraId="718F0CB6" w14:textId="77777777" w:rsidR="00D429E7" w:rsidRPr="00D3130E" w:rsidRDefault="00D429E7" w:rsidP="00D429E7">
      <w:pPr>
        <w:pStyle w:val="paragraphsub"/>
      </w:pPr>
      <w:r w:rsidRPr="00D3130E">
        <w:tab/>
        <w:t>(ii)</w:t>
      </w:r>
      <w:r w:rsidRPr="00D3130E">
        <w:tab/>
        <w:t>the maximum penalty that a court could impose if the provision were contravened; and</w:t>
      </w:r>
    </w:p>
    <w:p w14:paraId="17E7A206" w14:textId="77777777" w:rsidR="00D429E7" w:rsidRPr="00D3130E" w:rsidRDefault="00D429E7" w:rsidP="00D429E7">
      <w:pPr>
        <w:pStyle w:val="paragraphsub"/>
      </w:pPr>
      <w:r w:rsidRPr="00D3130E">
        <w:tab/>
        <w:t>(iii)</w:t>
      </w:r>
      <w:r w:rsidRPr="00D3130E">
        <w:tab/>
        <w:t>the time (if known) and day of, and the place of, the alleged contravention; and</w:t>
      </w:r>
    </w:p>
    <w:p w14:paraId="2C3F760E" w14:textId="77777777" w:rsidR="00D429E7" w:rsidRPr="00D3130E" w:rsidRDefault="00D429E7" w:rsidP="00D429E7">
      <w:pPr>
        <w:pStyle w:val="paragraph"/>
      </w:pPr>
      <w:r w:rsidRPr="00D3130E">
        <w:tab/>
        <w:t>(f)</w:t>
      </w:r>
      <w:r w:rsidRPr="00D3130E">
        <w:tab/>
        <w:t>state the amount that is payable under the notice; and</w:t>
      </w:r>
    </w:p>
    <w:p w14:paraId="19A0C191" w14:textId="77777777" w:rsidR="00D429E7" w:rsidRPr="00D3130E" w:rsidRDefault="00D429E7" w:rsidP="00D429E7">
      <w:pPr>
        <w:pStyle w:val="paragraph"/>
      </w:pPr>
      <w:r w:rsidRPr="00D3130E">
        <w:tab/>
        <w:t>(g)</w:t>
      </w:r>
      <w:r w:rsidRPr="00D3130E">
        <w:tab/>
        <w:t>give an explanation of how payment of the amount is to be made; and</w:t>
      </w:r>
    </w:p>
    <w:p w14:paraId="472EA048" w14:textId="77777777" w:rsidR="00D429E7" w:rsidRPr="00D3130E" w:rsidRDefault="00D429E7" w:rsidP="00D429E7">
      <w:pPr>
        <w:pStyle w:val="paragraph"/>
      </w:pPr>
      <w:r w:rsidRPr="00D3130E">
        <w:tab/>
        <w:t>(h)</w:t>
      </w:r>
      <w:r w:rsidRPr="00D3130E">
        <w:tab/>
        <w:t>state that, if the person to whom the notice is given pays the amount within 28 days after the day the notice is given, then (unless the notice is withdrawn):</w:t>
      </w:r>
    </w:p>
    <w:p w14:paraId="62C7C45E" w14:textId="77777777" w:rsidR="00D429E7" w:rsidRPr="00D3130E" w:rsidRDefault="00D429E7" w:rsidP="00D429E7">
      <w:pPr>
        <w:pStyle w:val="paragraphsub"/>
      </w:pPr>
      <w:r w:rsidRPr="00D3130E">
        <w:tab/>
        <w:t>(i)</w:t>
      </w:r>
      <w:r w:rsidRPr="00D3130E">
        <w:tab/>
        <w:t>if the provision is a civil penalty provision and does not also constitute an offence provision—proceedings seeking a civil penalty order will not be brought in relation to the alleged contravention; or</w:t>
      </w:r>
    </w:p>
    <w:p w14:paraId="24C53EAA" w14:textId="77777777" w:rsidR="00D429E7" w:rsidRPr="00D3130E" w:rsidRDefault="00D429E7" w:rsidP="00D429E7">
      <w:pPr>
        <w:pStyle w:val="paragraphsub"/>
      </w:pPr>
      <w:r w:rsidRPr="00D3130E">
        <w:tab/>
        <w:t>(ii)</w:t>
      </w:r>
      <w:r w:rsidRPr="00D3130E">
        <w:tab/>
        <w:t>if the provision is a civil penalty provision that can also constitute an offence provision—proceedings seeking a civil penalty order will not be brought, and the person is not liable to be prosecuted in a court, in relation to the alleged contravention; or</w:t>
      </w:r>
    </w:p>
    <w:p w14:paraId="3E01C48B" w14:textId="77777777" w:rsidR="00D429E7" w:rsidRPr="00D3130E" w:rsidRDefault="00D429E7" w:rsidP="00D429E7">
      <w:pPr>
        <w:pStyle w:val="paragraphsub"/>
      </w:pPr>
      <w:r w:rsidRPr="00D3130E">
        <w:tab/>
        <w:t>(iii)</w:t>
      </w:r>
      <w:r w:rsidRPr="00D3130E">
        <w:tab/>
        <w:t>if the provision is an offence provision—the person will not be liable to be prosecuted in a court for the alleged contravention; and</w:t>
      </w:r>
    </w:p>
    <w:p w14:paraId="64DDD898" w14:textId="77777777" w:rsidR="00D429E7" w:rsidRPr="00D3130E" w:rsidRDefault="00D429E7" w:rsidP="00D429E7">
      <w:pPr>
        <w:pStyle w:val="paragraph"/>
      </w:pPr>
      <w:r w:rsidRPr="00D3130E">
        <w:tab/>
        <w:t>(i)</w:t>
      </w:r>
      <w:r w:rsidRPr="00D3130E">
        <w:tab/>
        <w:t>state that payment of the amount is not an admission of guilt or liability; and</w:t>
      </w:r>
    </w:p>
    <w:p w14:paraId="2DCB1FBA" w14:textId="77777777" w:rsidR="00D429E7" w:rsidRPr="00D3130E" w:rsidRDefault="00D429E7" w:rsidP="00D429E7">
      <w:pPr>
        <w:pStyle w:val="paragraph"/>
      </w:pPr>
      <w:r w:rsidRPr="00D3130E">
        <w:tab/>
        <w:t>(j)</w:t>
      </w:r>
      <w:r w:rsidRPr="00D3130E">
        <w:tab/>
        <w:t>state that the person may apply to the relevant chief executive to have the period in which to pay the amount extended; and</w:t>
      </w:r>
    </w:p>
    <w:p w14:paraId="648CFA9C" w14:textId="77777777" w:rsidR="00D429E7" w:rsidRPr="00D3130E" w:rsidRDefault="00D429E7" w:rsidP="00D429E7">
      <w:pPr>
        <w:pStyle w:val="paragraph"/>
      </w:pPr>
      <w:r w:rsidRPr="00D3130E">
        <w:tab/>
        <w:t>(k)</w:t>
      </w:r>
      <w:r w:rsidRPr="00D3130E">
        <w:tab/>
        <w:t>state that the person may choose not to pay the amount and, if the person does so:</w:t>
      </w:r>
    </w:p>
    <w:p w14:paraId="0F771CEC" w14:textId="77777777" w:rsidR="00D429E7" w:rsidRPr="00D3130E" w:rsidRDefault="00D429E7" w:rsidP="00D429E7">
      <w:pPr>
        <w:pStyle w:val="paragraphsub"/>
      </w:pPr>
      <w:r w:rsidRPr="00D3130E">
        <w:tab/>
        <w:t>(i)</w:t>
      </w:r>
      <w:r w:rsidRPr="00D3130E">
        <w:tab/>
        <w:t>if the provision is a civil penalty provision and does not also constitute an offence provision—proceedings seeking a civil penalty order may be brought in relation to the alleged contravention; or</w:t>
      </w:r>
    </w:p>
    <w:p w14:paraId="679D52F0" w14:textId="77777777" w:rsidR="00D429E7" w:rsidRPr="00D3130E" w:rsidRDefault="00D429E7" w:rsidP="00D429E7">
      <w:pPr>
        <w:pStyle w:val="paragraphsub"/>
      </w:pPr>
      <w:r w:rsidRPr="00D3130E">
        <w:tab/>
        <w:t>(ii)</w:t>
      </w:r>
      <w:r w:rsidRPr="00D3130E">
        <w:tab/>
        <w:t xml:space="preserve">if the provision is a civil penalty provision that can also constitute an offence provision—proceedings seeking a </w:t>
      </w:r>
      <w:r w:rsidRPr="00D3130E">
        <w:lastRenderedPageBreak/>
        <w:t>civil penalty order may be brought, and the person may be liable to be prosecuted in a court, in relation to the alleged contravention; or</w:t>
      </w:r>
    </w:p>
    <w:p w14:paraId="1983ACCA" w14:textId="77777777" w:rsidR="00D429E7" w:rsidRPr="00D3130E" w:rsidRDefault="00D429E7" w:rsidP="00D429E7">
      <w:pPr>
        <w:pStyle w:val="paragraphsub"/>
      </w:pPr>
      <w:r w:rsidRPr="00D3130E">
        <w:tab/>
        <w:t>(iii)</w:t>
      </w:r>
      <w:r w:rsidRPr="00D3130E">
        <w:tab/>
        <w:t>if the provision is an offence provision—the person may be liable to be prosecuted in a court for the alleged contravention; and</w:t>
      </w:r>
    </w:p>
    <w:p w14:paraId="6B886E90" w14:textId="77777777" w:rsidR="00D429E7" w:rsidRPr="00D3130E" w:rsidRDefault="00D429E7" w:rsidP="00D429E7">
      <w:pPr>
        <w:pStyle w:val="paragraph"/>
      </w:pPr>
      <w:r w:rsidRPr="00D3130E">
        <w:tab/>
        <w:t>(l)</w:t>
      </w:r>
      <w:r w:rsidRPr="00D3130E">
        <w:tab/>
        <w:t>set out how the notice can be withdrawn; and</w:t>
      </w:r>
    </w:p>
    <w:p w14:paraId="6C067874" w14:textId="77777777" w:rsidR="00D429E7" w:rsidRPr="00D3130E" w:rsidRDefault="00D429E7" w:rsidP="00D429E7">
      <w:pPr>
        <w:pStyle w:val="paragraph"/>
      </w:pPr>
      <w:r w:rsidRPr="00D3130E">
        <w:tab/>
        <w:t>(m)</w:t>
      </w:r>
      <w:r w:rsidRPr="00D3130E">
        <w:tab/>
        <w:t>state that if the notice is withdrawn:</w:t>
      </w:r>
    </w:p>
    <w:p w14:paraId="4F47FAF1" w14:textId="77777777" w:rsidR="00D429E7" w:rsidRPr="00D3130E" w:rsidRDefault="00D429E7" w:rsidP="00D429E7">
      <w:pPr>
        <w:pStyle w:val="paragraphsub"/>
      </w:pPr>
      <w:r w:rsidRPr="00D3130E">
        <w:tab/>
        <w:t>(i)</w:t>
      </w:r>
      <w:r w:rsidRPr="00D3130E">
        <w:tab/>
        <w:t>if the provision is a civil penalty provision and does not also constitute an offence provision—proceedings seeking a civil penalty order may be brought in relation to the alleged contravention; or</w:t>
      </w:r>
    </w:p>
    <w:p w14:paraId="1772D2AF" w14:textId="77777777" w:rsidR="00D429E7" w:rsidRPr="00D3130E" w:rsidRDefault="00D429E7" w:rsidP="00D429E7">
      <w:pPr>
        <w:pStyle w:val="paragraphsub"/>
      </w:pPr>
      <w:r w:rsidRPr="00D3130E">
        <w:tab/>
        <w:t>(ii)</w:t>
      </w:r>
      <w:r w:rsidRPr="00D3130E">
        <w:tab/>
        <w:t>if the provision is a civil penalty provision that can also constitute an offence provision—proceedings seeking a civil penalty order may be brought, and the person may be liable to be prosecuted in a court, in relation to the alleged contravention; or</w:t>
      </w:r>
    </w:p>
    <w:p w14:paraId="2B0942F7" w14:textId="77777777" w:rsidR="00D429E7" w:rsidRPr="00D3130E" w:rsidRDefault="00D429E7" w:rsidP="00D429E7">
      <w:pPr>
        <w:pStyle w:val="paragraphsub"/>
      </w:pPr>
      <w:r w:rsidRPr="00D3130E">
        <w:tab/>
        <w:t>(iii)</w:t>
      </w:r>
      <w:r w:rsidRPr="00D3130E">
        <w:tab/>
        <w:t>if the provision is an offence provision—the person may be liable to be prosecuted in a court for the alleged contravention; and</w:t>
      </w:r>
    </w:p>
    <w:p w14:paraId="1D5ACAD6" w14:textId="77777777" w:rsidR="00D429E7" w:rsidRPr="00D3130E" w:rsidRDefault="00D429E7" w:rsidP="00D429E7">
      <w:pPr>
        <w:pStyle w:val="paragraph"/>
      </w:pPr>
      <w:r w:rsidRPr="00D3130E">
        <w:tab/>
        <w:t>(n)</w:t>
      </w:r>
      <w:r w:rsidRPr="00D3130E">
        <w:tab/>
        <w:t>state that the person may make written representations to the relevant chief executive seeking the withdrawal of the notice; and</w:t>
      </w:r>
    </w:p>
    <w:p w14:paraId="3F2423B2" w14:textId="77777777" w:rsidR="00D429E7" w:rsidRPr="00D3130E" w:rsidRDefault="00D429E7" w:rsidP="00D429E7">
      <w:pPr>
        <w:pStyle w:val="paragraph"/>
      </w:pPr>
      <w:r w:rsidRPr="00D3130E">
        <w:tab/>
        <w:t>(o)</w:t>
      </w:r>
      <w:r w:rsidRPr="00D3130E">
        <w:tab/>
        <w:t>include any other information prescribed by the regulations.</w:t>
      </w:r>
    </w:p>
    <w:p w14:paraId="687A4717" w14:textId="23457539" w:rsidR="00D429E7" w:rsidRPr="00D3130E" w:rsidRDefault="00D429E7" w:rsidP="00D429E7">
      <w:pPr>
        <w:pStyle w:val="subsection"/>
      </w:pPr>
      <w:r w:rsidRPr="00D3130E">
        <w:tab/>
        <w:t>(2)</w:t>
      </w:r>
      <w:r w:rsidRPr="00D3130E">
        <w:tab/>
        <w:t xml:space="preserve">For the purposes of </w:t>
      </w:r>
      <w:r w:rsidR="00A619E7" w:rsidRPr="00D3130E">
        <w:t>paragraph (</w:t>
      </w:r>
      <w:r w:rsidRPr="00D3130E">
        <w:t>1)(f), the amount to be stated in the notice for the alleged contravention of the provision must be equal to:</w:t>
      </w:r>
    </w:p>
    <w:p w14:paraId="36063EFB" w14:textId="426EC680" w:rsidR="00D429E7" w:rsidRPr="00D3130E" w:rsidRDefault="00D429E7" w:rsidP="00D429E7">
      <w:pPr>
        <w:pStyle w:val="paragraph"/>
      </w:pPr>
      <w:r w:rsidRPr="00D3130E">
        <w:tab/>
        <w:t>(a)</w:t>
      </w:r>
      <w:r w:rsidRPr="00D3130E">
        <w:tab/>
        <w:t>if the provision is an offence provision—one</w:t>
      </w:r>
      <w:r w:rsidR="00367EEE">
        <w:noBreakHyphen/>
      </w:r>
      <w:r w:rsidRPr="00D3130E">
        <w:t>fifth of the maximum penalty that a court could impose on the person for that contravention; and</w:t>
      </w:r>
    </w:p>
    <w:p w14:paraId="28AB062A" w14:textId="6284543B" w:rsidR="00D429E7" w:rsidRPr="00D3130E" w:rsidRDefault="00D429E7" w:rsidP="00D429E7">
      <w:pPr>
        <w:pStyle w:val="paragraph"/>
      </w:pPr>
      <w:r w:rsidRPr="00D3130E">
        <w:tab/>
        <w:t>(b)</w:t>
      </w:r>
      <w:r w:rsidRPr="00D3130E">
        <w:tab/>
        <w:t>if the provision is a civil penalty provision—one</w:t>
      </w:r>
      <w:r w:rsidR="00367EEE">
        <w:noBreakHyphen/>
      </w:r>
      <w:r w:rsidRPr="00D3130E">
        <w:t>fortieth of the maximum penalty that a court could impose on the person for that contravention.</w:t>
      </w:r>
    </w:p>
    <w:p w14:paraId="44185113" w14:textId="77777777" w:rsidR="00D429E7" w:rsidRPr="00D3130E" w:rsidRDefault="00D429E7" w:rsidP="00D429E7">
      <w:pPr>
        <w:pStyle w:val="ActHead5"/>
      </w:pPr>
      <w:bookmarkStart w:id="178" w:name="_Toc172384194"/>
      <w:r w:rsidRPr="00367EEE">
        <w:rPr>
          <w:rStyle w:val="CharSectno"/>
        </w:rPr>
        <w:lastRenderedPageBreak/>
        <w:t>224B</w:t>
      </w:r>
      <w:r w:rsidRPr="00D3130E">
        <w:t xml:space="preserve">  Extension of time to pay amount</w:t>
      </w:r>
      <w:bookmarkEnd w:id="178"/>
    </w:p>
    <w:p w14:paraId="73EB1B3E" w14:textId="0EEF0001" w:rsidR="00D429E7" w:rsidRPr="00D3130E" w:rsidRDefault="00D429E7" w:rsidP="00D429E7">
      <w:pPr>
        <w:pStyle w:val="subsection"/>
      </w:pPr>
      <w:r w:rsidRPr="00D3130E">
        <w:tab/>
        <w:t>(1)</w:t>
      </w:r>
      <w:r w:rsidRPr="00D3130E">
        <w:tab/>
        <w:t xml:space="preserve">A person to whom an infringement notice has been given may apply to the relevant chief executive for an extension of the period referred to in </w:t>
      </w:r>
      <w:r w:rsidR="0065297D" w:rsidRPr="00D3130E">
        <w:t>paragraph 2</w:t>
      </w:r>
      <w:r w:rsidRPr="00D3130E">
        <w:t>24A(1)(h).</w:t>
      </w:r>
    </w:p>
    <w:p w14:paraId="1D811575" w14:textId="77777777" w:rsidR="00D429E7" w:rsidRPr="00D3130E" w:rsidRDefault="00D429E7" w:rsidP="00D429E7">
      <w:pPr>
        <w:pStyle w:val="subsection"/>
      </w:pPr>
      <w:r w:rsidRPr="00D3130E">
        <w:tab/>
        <w:t>(2)</w:t>
      </w:r>
      <w:r w:rsidRPr="00D3130E">
        <w:tab/>
        <w:t>If the application is made before the end of that period, the relevant chief executive may, in writing, extend that period. The relevant chief executive may do so before or after the end of that period.</w:t>
      </w:r>
    </w:p>
    <w:p w14:paraId="7C20EDC3" w14:textId="06B45C40" w:rsidR="00D429E7" w:rsidRPr="00D3130E" w:rsidRDefault="00D429E7" w:rsidP="00D429E7">
      <w:pPr>
        <w:pStyle w:val="subsection"/>
      </w:pPr>
      <w:r w:rsidRPr="00D3130E">
        <w:tab/>
        <w:t>(3)</w:t>
      </w:r>
      <w:r w:rsidRPr="00D3130E">
        <w:tab/>
        <w:t xml:space="preserve">If the relevant chief executive extends that period, a reference in this Part, or in a notice or other instrument under this Part, to the period referred to in </w:t>
      </w:r>
      <w:r w:rsidR="0065297D" w:rsidRPr="00D3130E">
        <w:t>paragraph 2</w:t>
      </w:r>
      <w:r w:rsidRPr="00D3130E">
        <w:t>24A(1)(h) is taken to be a reference to that period so extended.</w:t>
      </w:r>
    </w:p>
    <w:p w14:paraId="164E3DE4" w14:textId="528931EE" w:rsidR="00D429E7" w:rsidRPr="00D3130E" w:rsidRDefault="00D429E7" w:rsidP="00D429E7">
      <w:pPr>
        <w:pStyle w:val="subsection"/>
      </w:pPr>
      <w:r w:rsidRPr="00D3130E">
        <w:tab/>
        <w:t>(4)</w:t>
      </w:r>
      <w:r w:rsidRPr="00D3130E">
        <w:tab/>
        <w:t xml:space="preserve">If the relevant chief executive does not extend that period, a reference in this Part, or in a notice or other instrument under this Part, to the period referred to in </w:t>
      </w:r>
      <w:r w:rsidR="0065297D" w:rsidRPr="00D3130E">
        <w:t>paragraph 2</w:t>
      </w:r>
      <w:r w:rsidRPr="00D3130E">
        <w:t>24A(1)(h) is taken to be a reference to the period that ends on the later of the following days:</w:t>
      </w:r>
    </w:p>
    <w:p w14:paraId="52A9049B" w14:textId="58036850" w:rsidR="00D429E7" w:rsidRPr="00D3130E" w:rsidRDefault="00D429E7" w:rsidP="00D429E7">
      <w:pPr>
        <w:pStyle w:val="paragraph"/>
      </w:pPr>
      <w:r w:rsidRPr="00D3130E">
        <w:tab/>
        <w:t>(a)</w:t>
      </w:r>
      <w:r w:rsidRPr="00D3130E">
        <w:tab/>
        <w:t xml:space="preserve">the day that is the last day of the period referred to in </w:t>
      </w:r>
      <w:r w:rsidR="0065297D" w:rsidRPr="00D3130E">
        <w:t>paragraph 2</w:t>
      </w:r>
      <w:r w:rsidRPr="00D3130E">
        <w:t>24A(1)(h);</w:t>
      </w:r>
    </w:p>
    <w:p w14:paraId="392291AA" w14:textId="77777777" w:rsidR="00D429E7" w:rsidRPr="00D3130E" w:rsidRDefault="00D429E7" w:rsidP="00D429E7">
      <w:pPr>
        <w:pStyle w:val="paragraph"/>
      </w:pPr>
      <w:r w:rsidRPr="00D3130E">
        <w:tab/>
        <w:t>(b)</w:t>
      </w:r>
      <w:r w:rsidRPr="00D3130E">
        <w:tab/>
        <w:t>the day that is 7 days after the day the person was given notice of the relevant chief executive’s decision not to extend.</w:t>
      </w:r>
    </w:p>
    <w:p w14:paraId="7E3AFB0C" w14:textId="77777777" w:rsidR="00D429E7" w:rsidRPr="00D3130E" w:rsidRDefault="00D429E7" w:rsidP="00D429E7">
      <w:pPr>
        <w:pStyle w:val="subsection"/>
      </w:pPr>
      <w:r w:rsidRPr="00D3130E">
        <w:tab/>
        <w:t>(5)</w:t>
      </w:r>
      <w:r w:rsidRPr="00D3130E">
        <w:tab/>
        <w:t xml:space="preserve">The relevant chief executive may extend the period more than once under </w:t>
      </w:r>
      <w:r w:rsidR="00C43295" w:rsidRPr="00D3130E">
        <w:t>subsection (</w:t>
      </w:r>
      <w:r w:rsidRPr="00D3130E">
        <w:t>2).</w:t>
      </w:r>
    </w:p>
    <w:p w14:paraId="37BE08D3" w14:textId="77777777" w:rsidR="00D429E7" w:rsidRPr="00D3130E" w:rsidRDefault="00D429E7" w:rsidP="00D429E7">
      <w:pPr>
        <w:pStyle w:val="ActHead5"/>
      </w:pPr>
      <w:bookmarkStart w:id="179" w:name="_Toc172384195"/>
      <w:r w:rsidRPr="00367EEE">
        <w:rPr>
          <w:rStyle w:val="CharSectno"/>
        </w:rPr>
        <w:t>224C</w:t>
      </w:r>
      <w:r w:rsidRPr="00D3130E">
        <w:t xml:space="preserve">  Withdrawal of an infringement notice</w:t>
      </w:r>
      <w:bookmarkEnd w:id="179"/>
    </w:p>
    <w:p w14:paraId="10655E19" w14:textId="77777777" w:rsidR="00D429E7" w:rsidRPr="00D3130E" w:rsidRDefault="00D429E7" w:rsidP="00D429E7">
      <w:pPr>
        <w:pStyle w:val="SubsectionHead"/>
      </w:pPr>
      <w:r w:rsidRPr="00D3130E">
        <w:t>Representations seeking withdrawal of notice</w:t>
      </w:r>
    </w:p>
    <w:p w14:paraId="1BD79796" w14:textId="77777777" w:rsidR="00D429E7" w:rsidRPr="00D3130E" w:rsidRDefault="00D429E7" w:rsidP="00D429E7">
      <w:pPr>
        <w:pStyle w:val="subsection"/>
      </w:pPr>
      <w:r w:rsidRPr="00D3130E">
        <w:tab/>
        <w:t>(1)</w:t>
      </w:r>
      <w:r w:rsidRPr="00D3130E">
        <w:tab/>
        <w:t>A person to whom an infringement notice has been given may make written representations to the relevant chief executive seeking the withdrawal of the notice.</w:t>
      </w:r>
    </w:p>
    <w:p w14:paraId="38DF194E" w14:textId="77777777" w:rsidR="00D429E7" w:rsidRPr="00D3130E" w:rsidRDefault="00D429E7" w:rsidP="00D429E7">
      <w:pPr>
        <w:pStyle w:val="SubsectionHead"/>
      </w:pPr>
      <w:r w:rsidRPr="00D3130E">
        <w:lastRenderedPageBreak/>
        <w:t>Withdrawal of notice</w:t>
      </w:r>
    </w:p>
    <w:p w14:paraId="61DA8792" w14:textId="77777777" w:rsidR="00D429E7" w:rsidRPr="00D3130E" w:rsidRDefault="00D429E7" w:rsidP="00D429E7">
      <w:pPr>
        <w:pStyle w:val="subsection"/>
      </w:pPr>
      <w:r w:rsidRPr="00D3130E">
        <w:tab/>
        <w:t>(2)</w:t>
      </w:r>
      <w:r w:rsidRPr="00D3130E">
        <w:tab/>
        <w:t>The relevant chief executive may withdraw an infringement notice given to a person (whether or not the person has made written representations seeking the withdrawal).</w:t>
      </w:r>
    </w:p>
    <w:p w14:paraId="178FDBC3" w14:textId="77777777" w:rsidR="00D429E7" w:rsidRPr="00D3130E" w:rsidRDefault="00D429E7" w:rsidP="00D429E7">
      <w:pPr>
        <w:pStyle w:val="subsection"/>
      </w:pPr>
      <w:r w:rsidRPr="00D3130E">
        <w:tab/>
        <w:t>(3)</w:t>
      </w:r>
      <w:r w:rsidRPr="00D3130E">
        <w:tab/>
        <w:t xml:space="preserve">When deciding whether or not to withdraw an infringement notice (the </w:t>
      </w:r>
      <w:r w:rsidRPr="00D3130E">
        <w:rPr>
          <w:b/>
          <w:i/>
        </w:rPr>
        <w:t>relevant infringement notice</w:t>
      </w:r>
      <w:r w:rsidRPr="00D3130E">
        <w:t>), the relevant chief executive:</w:t>
      </w:r>
    </w:p>
    <w:p w14:paraId="04EE74A7" w14:textId="77777777" w:rsidR="00D429E7" w:rsidRPr="00D3130E" w:rsidRDefault="00D429E7" w:rsidP="00D429E7">
      <w:pPr>
        <w:pStyle w:val="paragraph"/>
      </w:pPr>
      <w:r w:rsidRPr="00D3130E">
        <w:tab/>
        <w:t>(a)</w:t>
      </w:r>
      <w:r w:rsidRPr="00D3130E">
        <w:tab/>
        <w:t>must take into account any written representations seeking the withdrawal that were given by the person to the relevant chief executive; and</w:t>
      </w:r>
    </w:p>
    <w:p w14:paraId="4AFDCF9B" w14:textId="77777777" w:rsidR="00D429E7" w:rsidRPr="00D3130E" w:rsidRDefault="00D429E7" w:rsidP="00D429E7">
      <w:pPr>
        <w:pStyle w:val="paragraph"/>
      </w:pPr>
      <w:r w:rsidRPr="00D3130E">
        <w:tab/>
        <w:t>(b)</w:t>
      </w:r>
      <w:r w:rsidRPr="00D3130E">
        <w:tab/>
        <w:t>may take into account the following:</w:t>
      </w:r>
    </w:p>
    <w:p w14:paraId="06125C35" w14:textId="77777777" w:rsidR="00D429E7" w:rsidRPr="00D3130E" w:rsidRDefault="00D429E7" w:rsidP="00D429E7">
      <w:pPr>
        <w:pStyle w:val="paragraphsub"/>
      </w:pPr>
      <w:r w:rsidRPr="00D3130E">
        <w:tab/>
        <w:t>(i)</w:t>
      </w:r>
      <w:r w:rsidRPr="00D3130E">
        <w:tab/>
        <w:t>whether a court has previously imposed a penalty on the person for a contravention of a provision subject to an infringement notice under this Part;</w:t>
      </w:r>
    </w:p>
    <w:p w14:paraId="09680A24" w14:textId="77777777" w:rsidR="00D429E7" w:rsidRPr="00D3130E" w:rsidRDefault="00D429E7" w:rsidP="00D429E7">
      <w:pPr>
        <w:pStyle w:val="paragraphsub"/>
      </w:pPr>
      <w:r w:rsidRPr="00D3130E">
        <w:tab/>
        <w:t>(ii)</w:t>
      </w:r>
      <w:r w:rsidRPr="00D3130E">
        <w:tab/>
        <w:t>the circumstances of the alleged contravention;</w:t>
      </w:r>
    </w:p>
    <w:p w14:paraId="7759B2FC" w14:textId="77777777" w:rsidR="00D429E7" w:rsidRPr="00D3130E" w:rsidRDefault="00D429E7" w:rsidP="00D429E7">
      <w:pPr>
        <w:pStyle w:val="paragraphsub"/>
      </w:pPr>
      <w:r w:rsidRPr="00D3130E">
        <w:tab/>
        <w:t>(iii)</w:t>
      </w:r>
      <w:r w:rsidRPr="00D3130E">
        <w:tab/>
        <w:t xml:space="preserve">whether the person has paid an amount, stated in an earlier infringement notice, for a contravention of a provision subject to an infringement notice under this </w:t>
      </w:r>
      <w:r w:rsidR="008E5889" w:rsidRPr="00D3130E">
        <w:t>Part i</w:t>
      </w:r>
      <w:r w:rsidRPr="00D3130E">
        <w:t>f the contravention is constituted by conduct that is the same, or substantially the same, as the conduct alleged to constitute the contravention in the relevant infringement notice;</w:t>
      </w:r>
    </w:p>
    <w:p w14:paraId="47345852" w14:textId="77777777" w:rsidR="00D429E7" w:rsidRPr="00D3130E" w:rsidRDefault="00D429E7" w:rsidP="00D429E7">
      <w:pPr>
        <w:pStyle w:val="paragraphsub"/>
      </w:pPr>
      <w:r w:rsidRPr="00D3130E">
        <w:tab/>
        <w:t>(iv)</w:t>
      </w:r>
      <w:r w:rsidRPr="00D3130E">
        <w:tab/>
        <w:t>any other matter the relevant chief executive considers relevant.</w:t>
      </w:r>
    </w:p>
    <w:p w14:paraId="3E2D157C" w14:textId="77777777" w:rsidR="00D429E7" w:rsidRPr="00D3130E" w:rsidRDefault="00D429E7" w:rsidP="00D429E7">
      <w:pPr>
        <w:pStyle w:val="SubsectionHead"/>
      </w:pPr>
      <w:r w:rsidRPr="00D3130E">
        <w:t>Notice of withdrawal</w:t>
      </w:r>
    </w:p>
    <w:p w14:paraId="629E0BC3" w14:textId="77777777" w:rsidR="00D429E7" w:rsidRPr="00D3130E" w:rsidRDefault="00D429E7" w:rsidP="00D429E7">
      <w:pPr>
        <w:pStyle w:val="subsection"/>
      </w:pPr>
      <w:r w:rsidRPr="00D3130E">
        <w:tab/>
        <w:t>(4)</w:t>
      </w:r>
      <w:r w:rsidRPr="00D3130E">
        <w:tab/>
        <w:t>Notice of the withdrawal of the infringement notice must be given to the person. The withdrawal notice must state:</w:t>
      </w:r>
    </w:p>
    <w:p w14:paraId="6436303F" w14:textId="77777777" w:rsidR="00D429E7" w:rsidRPr="00D3130E" w:rsidRDefault="00D429E7" w:rsidP="00D429E7">
      <w:pPr>
        <w:pStyle w:val="paragraph"/>
      </w:pPr>
      <w:r w:rsidRPr="00D3130E">
        <w:tab/>
        <w:t>(a)</w:t>
      </w:r>
      <w:r w:rsidRPr="00D3130E">
        <w:tab/>
        <w:t>the person’s name and address; and</w:t>
      </w:r>
    </w:p>
    <w:p w14:paraId="0DE5DD1F" w14:textId="77777777" w:rsidR="00D429E7" w:rsidRPr="00D3130E" w:rsidRDefault="00D429E7" w:rsidP="00D429E7">
      <w:pPr>
        <w:pStyle w:val="paragraph"/>
      </w:pPr>
      <w:r w:rsidRPr="00D3130E">
        <w:tab/>
        <w:t>(b)</w:t>
      </w:r>
      <w:r w:rsidRPr="00D3130E">
        <w:tab/>
        <w:t>the day the infringement notice was given; and</w:t>
      </w:r>
    </w:p>
    <w:p w14:paraId="4660A7E2" w14:textId="77777777" w:rsidR="00D429E7" w:rsidRPr="00D3130E" w:rsidRDefault="00D429E7" w:rsidP="00D429E7">
      <w:pPr>
        <w:pStyle w:val="paragraph"/>
      </w:pPr>
      <w:r w:rsidRPr="00D3130E">
        <w:tab/>
        <w:t>(c)</w:t>
      </w:r>
      <w:r w:rsidRPr="00D3130E">
        <w:tab/>
        <w:t>the identifying number of the infringement notice; and</w:t>
      </w:r>
    </w:p>
    <w:p w14:paraId="051556BB" w14:textId="77777777" w:rsidR="00D429E7" w:rsidRPr="00D3130E" w:rsidRDefault="00D429E7" w:rsidP="00D429E7">
      <w:pPr>
        <w:pStyle w:val="paragraph"/>
      </w:pPr>
      <w:r w:rsidRPr="00D3130E">
        <w:tab/>
        <w:t>(d)</w:t>
      </w:r>
      <w:r w:rsidRPr="00D3130E">
        <w:tab/>
        <w:t>that the infringement notice is withdrawn; and</w:t>
      </w:r>
    </w:p>
    <w:p w14:paraId="1EACFE4E" w14:textId="77777777" w:rsidR="00D429E7" w:rsidRPr="00D3130E" w:rsidRDefault="00D429E7" w:rsidP="00D429E7">
      <w:pPr>
        <w:pStyle w:val="paragraph"/>
      </w:pPr>
      <w:r w:rsidRPr="00D3130E">
        <w:tab/>
        <w:t>(e)</w:t>
      </w:r>
      <w:r w:rsidRPr="00D3130E">
        <w:tab/>
        <w:t>that:</w:t>
      </w:r>
    </w:p>
    <w:p w14:paraId="6DA4BCEA" w14:textId="77777777" w:rsidR="00D429E7" w:rsidRPr="00D3130E" w:rsidRDefault="00D429E7" w:rsidP="00D429E7">
      <w:pPr>
        <w:pStyle w:val="paragraphsub"/>
      </w:pPr>
      <w:r w:rsidRPr="00D3130E">
        <w:tab/>
        <w:t>(i)</w:t>
      </w:r>
      <w:r w:rsidRPr="00D3130E">
        <w:tab/>
        <w:t xml:space="preserve">if the provision is a civil penalty provision and does not also constitute an offence provision—proceedings </w:t>
      </w:r>
      <w:r w:rsidRPr="00D3130E">
        <w:lastRenderedPageBreak/>
        <w:t>seeking a civil penalty order may be brought in relation to the alleged contravention; or</w:t>
      </w:r>
    </w:p>
    <w:p w14:paraId="63F06141" w14:textId="77777777" w:rsidR="00D429E7" w:rsidRPr="00D3130E" w:rsidRDefault="00D429E7" w:rsidP="00D429E7">
      <w:pPr>
        <w:pStyle w:val="paragraphsub"/>
      </w:pPr>
      <w:r w:rsidRPr="00D3130E">
        <w:tab/>
        <w:t>(ii)</w:t>
      </w:r>
      <w:r w:rsidRPr="00D3130E">
        <w:tab/>
        <w:t>if the provision is a civil penalty provision that can also constitute an offence provision—proceedings seeking a civil penalty order may be brought, and the person may be liable to be prosecuted in a court, in relation to the alleged contravention; or</w:t>
      </w:r>
    </w:p>
    <w:p w14:paraId="17CFEB62" w14:textId="77777777" w:rsidR="00D429E7" w:rsidRPr="00D3130E" w:rsidRDefault="00D429E7" w:rsidP="00D429E7">
      <w:pPr>
        <w:pStyle w:val="paragraphsub"/>
      </w:pPr>
      <w:r w:rsidRPr="00D3130E">
        <w:tab/>
        <w:t>(iii)</w:t>
      </w:r>
      <w:r w:rsidRPr="00D3130E">
        <w:tab/>
        <w:t>if the provision is an offence provision—the person may be liable to be prosecuted in a court for the alleged contravention.</w:t>
      </w:r>
    </w:p>
    <w:p w14:paraId="1E85D03E" w14:textId="77777777" w:rsidR="00D429E7" w:rsidRPr="00D3130E" w:rsidRDefault="00D429E7" w:rsidP="00D429E7">
      <w:pPr>
        <w:pStyle w:val="SubsectionHead"/>
      </w:pPr>
      <w:r w:rsidRPr="00D3130E">
        <w:t>Refund of amount if infringement notice withdrawn</w:t>
      </w:r>
    </w:p>
    <w:p w14:paraId="0E929280" w14:textId="77777777" w:rsidR="00D429E7" w:rsidRPr="00D3130E" w:rsidRDefault="00D429E7" w:rsidP="00D429E7">
      <w:pPr>
        <w:pStyle w:val="subsection"/>
      </w:pPr>
      <w:r w:rsidRPr="00D3130E">
        <w:tab/>
        <w:t>(5)</w:t>
      </w:r>
      <w:r w:rsidRPr="00D3130E">
        <w:tab/>
        <w:t>If:</w:t>
      </w:r>
    </w:p>
    <w:p w14:paraId="280ADFEA" w14:textId="77777777" w:rsidR="00D429E7" w:rsidRPr="00D3130E" w:rsidRDefault="00D429E7" w:rsidP="00D429E7">
      <w:pPr>
        <w:pStyle w:val="paragraph"/>
      </w:pPr>
      <w:r w:rsidRPr="00D3130E">
        <w:tab/>
        <w:t>(a)</w:t>
      </w:r>
      <w:r w:rsidRPr="00D3130E">
        <w:tab/>
        <w:t>the relevant chief executive withdraws the infringement notice; and</w:t>
      </w:r>
    </w:p>
    <w:p w14:paraId="443CDC50" w14:textId="77777777" w:rsidR="00D429E7" w:rsidRPr="00D3130E" w:rsidRDefault="00D429E7" w:rsidP="00D429E7">
      <w:pPr>
        <w:pStyle w:val="paragraph"/>
      </w:pPr>
      <w:r w:rsidRPr="00D3130E">
        <w:tab/>
        <w:t>(b)</w:t>
      </w:r>
      <w:r w:rsidRPr="00D3130E">
        <w:tab/>
        <w:t>the person has already paid the amount stated in the notice;</w:t>
      </w:r>
    </w:p>
    <w:p w14:paraId="6DDCCDC3" w14:textId="77777777" w:rsidR="00D429E7" w:rsidRPr="00D3130E" w:rsidRDefault="00D429E7" w:rsidP="00D429E7">
      <w:pPr>
        <w:pStyle w:val="subsection2"/>
      </w:pPr>
      <w:r w:rsidRPr="00D3130E">
        <w:t>the Commonwealth must refund to the person an amount equal to the amount paid.</w:t>
      </w:r>
    </w:p>
    <w:p w14:paraId="4ACEB6D6" w14:textId="77777777" w:rsidR="00D429E7" w:rsidRPr="00D3130E" w:rsidRDefault="00D429E7" w:rsidP="00D429E7">
      <w:pPr>
        <w:pStyle w:val="ActHead5"/>
      </w:pPr>
      <w:bookmarkStart w:id="180" w:name="_Toc172384196"/>
      <w:r w:rsidRPr="00367EEE">
        <w:rPr>
          <w:rStyle w:val="CharSectno"/>
        </w:rPr>
        <w:t>224D</w:t>
      </w:r>
      <w:r w:rsidRPr="00D3130E">
        <w:t xml:space="preserve">  Effect of payment of amount</w:t>
      </w:r>
      <w:bookmarkEnd w:id="180"/>
    </w:p>
    <w:p w14:paraId="77491977" w14:textId="5A314CCB" w:rsidR="00D429E7" w:rsidRPr="00D3130E" w:rsidRDefault="00D429E7" w:rsidP="00D429E7">
      <w:pPr>
        <w:pStyle w:val="subsection"/>
      </w:pPr>
      <w:r w:rsidRPr="00D3130E">
        <w:tab/>
        <w:t>(1)</w:t>
      </w:r>
      <w:r w:rsidRPr="00D3130E">
        <w:tab/>
        <w:t xml:space="preserve">If the person to whom an infringement notice for an alleged contravention of a provision is given pays the amount stated in the notice before the end of the period referred to in </w:t>
      </w:r>
      <w:r w:rsidR="0065297D" w:rsidRPr="00D3130E">
        <w:t>paragraph 2</w:t>
      </w:r>
      <w:r w:rsidRPr="00D3130E">
        <w:t>24A(1)(h):</w:t>
      </w:r>
    </w:p>
    <w:p w14:paraId="4A62CF62" w14:textId="77777777" w:rsidR="00D429E7" w:rsidRPr="00D3130E" w:rsidRDefault="00D429E7" w:rsidP="00D429E7">
      <w:pPr>
        <w:pStyle w:val="paragraph"/>
      </w:pPr>
      <w:r w:rsidRPr="00D3130E">
        <w:tab/>
        <w:t>(a)</w:t>
      </w:r>
      <w:r w:rsidRPr="00D3130E">
        <w:tab/>
        <w:t>any liability of the person for the alleged contravention is discharged; and</w:t>
      </w:r>
    </w:p>
    <w:p w14:paraId="4BBAC4D5" w14:textId="77777777" w:rsidR="00D429E7" w:rsidRPr="00D3130E" w:rsidRDefault="00D429E7" w:rsidP="00D429E7">
      <w:pPr>
        <w:pStyle w:val="paragraph"/>
      </w:pPr>
      <w:r w:rsidRPr="00D3130E">
        <w:tab/>
        <w:t>(b)</w:t>
      </w:r>
      <w:r w:rsidRPr="00D3130E">
        <w:tab/>
        <w:t>if the provision is a civil penalty provision and does not also constitute an offence provision—proceedings seeking a civil penalty order may not be brought in relation to the alleged contravention; and</w:t>
      </w:r>
    </w:p>
    <w:p w14:paraId="571DFE3D" w14:textId="77777777" w:rsidR="00D429E7" w:rsidRPr="00D3130E" w:rsidRDefault="00D429E7" w:rsidP="00D429E7">
      <w:pPr>
        <w:pStyle w:val="paragraph"/>
      </w:pPr>
      <w:r w:rsidRPr="00D3130E">
        <w:tab/>
        <w:t>(c)</w:t>
      </w:r>
      <w:r w:rsidRPr="00D3130E">
        <w:tab/>
        <w:t>if the provision is a civil penalty provision that can also constitute an offence provision—proceedings seeking a civil penalty order may not be brought, and the person may not be prosecuted in a court, in relation to the alleged contravention; and</w:t>
      </w:r>
    </w:p>
    <w:p w14:paraId="34AF425A" w14:textId="77777777" w:rsidR="00D429E7" w:rsidRPr="00D3130E" w:rsidRDefault="00D429E7" w:rsidP="00D429E7">
      <w:pPr>
        <w:pStyle w:val="paragraph"/>
      </w:pPr>
      <w:r w:rsidRPr="00D3130E">
        <w:lastRenderedPageBreak/>
        <w:tab/>
        <w:t>(d)</w:t>
      </w:r>
      <w:r w:rsidRPr="00D3130E">
        <w:tab/>
        <w:t>if the provision is an offence provision—the person may not be prosecuted in a court for the alleged contravention; and</w:t>
      </w:r>
    </w:p>
    <w:p w14:paraId="42914884" w14:textId="77777777" w:rsidR="00D429E7" w:rsidRPr="00D3130E" w:rsidRDefault="00D429E7" w:rsidP="00D429E7">
      <w:pPr>
        <w:pStyle w:val="paragraph"/>
      </w:pPr>
      <w:r w:rsidRPr="00D3130E">
        <w:tab/>
        <w:t>(e)</w:t>
      </w:r>
      <w:r w:rsidRPr="00D3130E">
        <w:tab/>
        <w:t>the person is not regarded as having admitted guilt or liability for the alleged contravention; and</w:t>
      </w:r>
    </w:p>
    <w:p w14:paraId="5A97D747" w14:textId="77777777" w:rsidR="00D429E7" w:rsidRPr="00D3130E" w:rsidRDefault="00D429E7" w:rsidP="00D429E7">
      <w:pPr>
        <w:pStyle w:val="paragraph"/>
      </w:pPr>
      <w:r w:rsidRPr="00D3130E">
        <w:tab/>
        <w:t>(f)</w:t>
      </w:r>
      <w:r w:rsidRPr="00D3130E">
        <w:tab/>
        <w:t>if the provision is an offence provision—the person is not regarded as having been convicted of the alleged offence.</w:t>
      </w:r>
    </w:p>
    <w:p w14:paraId="0E2AAB25" w14:textId="77777777" w:rsidR="00D429E7" w:rsidRPr="00D3130E" w:rsidRDefault="00D429E7" w:rsidP="00D429E7">
      <w:pPr>
        <w:pStyle w:val="subsection"/>
      </w:pPr>
      <w:r w:rsidRPr="00D3130E">
        <w:tab/>
        <w:t>(2)</w:t>
      </w:r>
      <w:r w:rsidRPr="00D3130E">
        <w:tab/>
      </w:r>
      <w:r w:rsidR="00C43295" w:rsidRPr="00D3130E">
        <w:t>Subsection (</w:t>
      </w:r>
      <w:r w:rsidRPr="00D3130E">
        <w:t>1) does not apply if the notice has been withdrawn.</w:t>
      </w:r>
    </w:p>
    <w:p w14:paraId="15F45095" w14:textId="77777777" w:rsidR="00D429E7" w:rsidRPr="00D3130E" w:rsidRDefault="00D429E7" w:rsidP="00D429E7">
      <w:pPr>
        <w:pStyle w:val="ActHead5"/>
      </w:pPr>
      <w:bookmarkStart w:id="181" w:name="_Toc172384197"/>
      <w:r w:rsidRPr="00367EEE">
        <w:rPr>
          <w:rStyle w:val="CharSectno"/>
        </w:rPr>
        <w:t>224E</w:t>
      </w:r>
      <w:r w:rsidRPr="00D3130E">
        <w:t xml:space="preserve">  Effect of this Part</w:t>
      </w:r>
      <w:bookmarkEnd w:id="181"/>
    </w:p>
    <w:p w14:paraId="58C42910" w14:textId="77777777" w:rsidR="00D429E7" w:rsidRPr="00D3130E" w:rsidRDefault="00D429E7" w:rsidP="00D429E7">
      <w:pPr>
        <w:pStyle w:val="subsection"/>
      </w:pPr>
      <w:r w:rsidRPr="00D3130E">
        <w:tab/>
      </w:r>
      <w:r w:rsidRPr="00D3130E">
        <w:tab/>
        <w:t>This Part does not:</w:t>
      </w:r>
    </w:p>
    <w:p w14:paraId="786828D8" w14:textId="77777777" w:rsidR="00D429E7" w:rsidRPr="00D3130E" w:rsidRDefault="00D429E7" w:rsidP="00D429E7">
      <w:pPr>
        <w:pStyle w:val="paragraph"/>
      </w:pPr>
      <w:r w:rsidRPr="00D3130E">
        <w:tab/>
        <w:t>(a)</w:t>
      </w:r>
      <w:r w:rsidRPr="00D3130E">
        <w:tab/>
        <w:t>require an infringement notice to be given to a person for an alleged contravention of a provision subject to an infringement notice under this Part; or</w:t>
      </w:r>
    </w:p>
    <w:p w14:paraId="4EF3E519" w14:textId="77777777" w:rsidR="00D429E7" w:rsidRPr="00D3130E" w:rsidRDefault="00D429E7" w:rsidP="00D429E7">
      <w:pPr>
        <w:pStyle w:val="paragraph"/>
      </w:pPr>
      <w:r w:rsidRPr="00D3130E">
        <w:tab/>
        <w:t>(b)</w:t>
      </w:r>
      <w:r w:rsidRPr="00D3130E">
        <w:tab/>
        <w:t xml:space="preserve">affect the liability of a person for an alleged contravention of a provision subject to an infringement notice under this </w:t>
      </w:r>
      <w:r w:rsidR="008E5889" w:rsidRPr="00D3130E">
        <w:t>Part i</w:t>
      </w:r>
      <w:r w:rsidRPr="00D3130E">
        <w:t>f:</w:t>
      </w:r>
    </w:p>
    <w:p w14:paraId="7DA8C905" w14:textId="77777777" w:rsidR="00D429E7" w:rsidRPr="00D3130E" w:rsidRDefault="00D429E7" w:rsidP="00D429E7">
      <w:pPr>
        <w:pStyle w:val="paragraphsub"/>
      </w:pPr>
      <w:r w:rsidRPr="00D3130E">
        <w:tab/>
        <w:t>(i)</w:t>
      </w:r>
      <w:r w:rsidRPr="00D3130E">
        <w:tab/>
        <w:t>the person does not comply with an infringement notice given to the person for the contravention; or</w:t>
      </w:r>
    </w:p>
    <w:p w14:paraId="4F34B5F5" w14:textId="77777777" w:rsidR="00D429E7" w:rsidRPr="00D3130E" w:rsidRDefault="00D429E7" w:rsidP="00D429E7">
      <w:pPr>
        <w:pStyle w:val="paragraphsub"/>
      </w:pPr>
      <w:r w:rsidRPr="00D3130E">
        <w:tab/>
        <w:t>(ii)</w:t>
      </w:r>
      <w:r w:rsidRPr="00D3130E">
        <w:tab/>
        <w:t>an infringement notice is not given to the person for the contravention; or</w:t>
      </w:r>
    </w:p>
    <w:p w14:paraId="34355CA2" w14:textId="77777777" w:rsidR="00D429E7" w:rsidRPr="00D3130E" w:rsidRDefault="00D429E7" w:rsidP="00D429E7">
      <w:pPr>
        <w:pStyle w:val="paragraphsub"/>
      </w:pPr>
      <w:r w:rsidRPr="00D3130E">
        <w:tab/>
        <w:t>(iii)</w:t>
      </w:r>
      <w:r w:rsidRPr="00D3130E">
        <w:tab/>
        <w:t>an infringement notice is given to the person for the contravention and is subsequently withdrawn; or</w:t>
      </w:r>
    </w:p>
    <w:p w14:paraId="7E2F8A84" w14:textId="77777777" w:rsidR="00D429E7" w:rsidRPr="00D3130E" w:rsidRDefault="00D429E7" w:rsidP="00D429E7">
      <w:pPr>
        <w:pStyle w:val="paragraph"/>
      </w:pPr>
      <w:r w:rsidRPr="00D3130E">
        <w:tab/>
        <w:t>(c)</w:t>
      </w:r>
      <w:r w:rsidRPr="00D3130E">
        <w:tab/>
        <w:t>prevent the giving of 2 or more infringement notices to a person for an alleged contravention of a provision subject to an infringement notice under this Part; or</w:t>
      </w:r>
    </w:p>
    <w:p w14:paraId="00E1D7BA" w14:textId="77777777" w:rsidR="00D429E7" w:rsidRPr="00D3130E" w:rsidRDefault="00D429E7" w:rsidP="00D429E7">
      <w:pPr>
        <w:pStyle w:val="paragraph"/>
      </w:pPr>
      <w:r w:rsidRPr="00D3130E">
        <w:tab/>
        <w:t>(d)</w:t>
      </w:r>
      <w:r w:rsidRPr="00D3130E">
        <w:tab/>
        <w:t>limit a court’s discretion to determine the amount of a penalty to be imposed on a person who is found to have contravened a provision subject to an infringement notice under this Part.</w:t>
      </w:r>
    </w:p>
    <w:p w14:paraId="731DB217" w14:textId="77777777" w:rsidR="00914005" w:rsidRPr="00D3130E" w:rsidRDefault="00356CA4" w:rsidP="00F94521">
      <w:pPr>
        <w:pStyle w:val="ActHead2"/>
        <w:pageBreakBefore/>
      </w:pPr>
      <w:bookmarkStart w:id="182" w:name="_Toc172384198"/>
      <w:r w:rsidRPr="00367EEE">
        <w:rPr>
          <w:rStyle w:val="CharPartNo"/>
        </w:rPr>
        <w:lastRenderedPageBreak/>
        <w:t>Part 2</w:t>
      </w:r>
      <w:r w:rsidR="00914005" w:rsidRPr="00367EEE">
        <w:rPr>
          <w:rStyle w:val="CharPartNo"/>
        </w:rPr>
        <w:t>3</w:t>
      </w:r>
      <w:r w:rsidR="00914005" w:rsidRPr="00D3130E">
        <w:t>—</w:t>
      </w:r>
      <w:r w:rsidR="00914005" w:rsidRPr="00367EEE">
        <w:rPr>
          <w:rStyle w:val="CharPartText"/>
        </w:rPr>
        <w:t>Financial assistance to certain funds</w:t>
      </w:r>
      <w:bookmarkEnd w:id="182"/>
    </w:p>
    <w:p w14:paraId="55460D0C" w14:textId="77777777" w:rsidR="00914005" w:rsidRPr="00D3130E" w:rsidRDefault="007B1F64" w:rsidP="00F662BC">
      <w:pPr>
        <w:pStyle w:val="ActHead3"/>
      </w:pPr>
      <w:bookmarkStart w:id="183" w:name="_Toc172384199"/>
      <w:r w:rsidRPr="00367EEE">
        <w:rPr>
          <w:rStyle w:val="CharDivNo"/>
        </w:rPr>
        <w:t>Division 1</w:t>
      </w:r>
      <w:r w:rsidR="00914005" w:rsidRPr="00D3130E">
        <w:t>—</w:t>
      </w:r>
      <w:r w:rsidR="00914005" w:rsidRPr="00367EEE">
        <w:rPr>
          <w:rStyle w:val="CharDivText"/>
        </w:rPr>
        <w:t>Preliminary</w:t>
      </w:r>
      <w:bookmarkEnd w:id="183"/>
    </w:p>
    <w:p w14:paraId="7B6F71ED" w14:textId="77777777" w:rsidR="00914005" w:rsidRPr="00D3130E" w:rsidRDefault="00914005" w:rsidP="00F662BC">
      <w:pPr>
        <w:pStyle w:val="ActHead5"/>
      </w:pPr>
      <w:bookmarkStart w:id="184" w:name="_Toc172384200"/>
      <w:r w:rsidRPr="00367EEE">
        <w:rPr>
          <w:rStyle w:val="CharSectno"/>
        </w:rPr>
        <w:t>227</w:t>
      </w:r>
      <w:r w:rsidRPr="00D3130E">
        <w:t xml:space="preserve">  Object of Part</w:t>
      </w:r>
      <w:bookmarkEnd w:id="184"/>
    </w:p>
    <w:p w14:paraId="7D7298DD" w14:textId="77777777" w:rsidR="00914005" w:rsidRPr="00D3130E" w:rsidRDefault="00914005">
      <w:pPr>
        <w:pStyle w:val="subsection"/>
      </w:pPr>
      <w:r w:rsidRPr="00D3130E">
        <w:tab/>
      </w:r>
      <w:r w:rsidRPr="00D3130E">
        <w:tab/>
        <w:t xml:space="preserve">The object of this </w:t>
      </w:r>
      <w:r w:rsidR="008E5889" w:rsidRPr="00D3130E">
        <w:t>Part i</w:t>
      </w:r>
      <w:r w:rsidRPr="00D3130E">
        <w:t>s to make provision for the grant of financial assistance for certain superannuation entities that have suffered loss as a result of fraudulent conduct or theft.</w:t>
      </w:r>
    </w:p>
    <w:p w14:paraId="305F5B95" w14:textId="77777777" w:rsidR="00914005" w:rsidRPr="00D3130E" w:rsidRDefault="00914005" w:rsidP="00F662BC">
      <w:pPr>
        <w:pStyle w:val="ActHead5"/>
      </w:pPr>
      <w:bookmarkStart w:id="185" w:name="_Toc172384201"/>
      <w:r w:rsidRPr="00367EEE">
        <w:rPr>
          <w:rStyle w:val="CharSectno"/>
        </w:rPr>
        <w:t>228</w:t>
      </w:r>
      <w:r w:rsidRPr="00D3130E">
        <w:t xml:space="preserve">  Interpretation</w:t>
      </w:r>
      <w:bookmarkEnd w:id="185"/>
    </w:p>
    <w:p w14:paraId="5549425D" w14:textId="77777777" w:rsidR="00914005" w:rsidRPr="00D3130E" w:rsidRDefault="00914005">
      <w:pPr>
        <w:pStyle w:val="subsection"/>
      </w:pPr>
      <w:r w:rsidRPr="00D3130E">
        <w:tab/>
      </w:r>
      <w:r w:rsidRPr="00D3130E">
        <w:tab/>
        <w:t>In this Part:</w:t>
      </w:r>
    </w:p>
    <w:p w14:paraId="7683BE73" w14:textId="77777777" w:rsidR="001002CE" w:rsidRPr="00D3130E" w:rsidRDefault="001002CE" w:rsidP="001002CE">
      <w:pPr>
        <w:pStyle w:val="Definition"/>
      </w:pPr>
      <w:r w:rsidRPr="00D3130E">
        <w:rPr>
          <w:b/>
          <w:i/>
        </w:rPr>
        <w:t>eligible loss</w:t>
      </w:r>
      <w:r w:rsidRPr="00D3130E">
        <w:t xml:space="preserve"> means a loss suffered by a fund as a result of fraudulent conduct, or theft, but does not include an amount that the fund did not receive because of the failure of a person to pay contributions to the fund.</w:t>
      </w:r>
    </w:p>
    <w:p w14:paraId="372E4BB9" w14:textId="77777777" w:rsidR="00914005" w:rsidRPr="00D3130E" w:rsidRDefault="00914005">
      <w:pPr>
        <w:pStyle w:val="Definition"/>
      </w:pPr>
      <w:r w:rsidRPr="00D3130E">
        <w:rPr>
          <w:b/>
          <w:i/>
        </w:rPr>
        <w:t>levy</w:t>
      </w:r>
      <w:r w:rsidRPr="00D3130E">
        <w:t xml:space="preserve"> means the levy imposed by the</w:t>
      </w:r>
      <w:r w:rsidRPr="00D3130E">
        <w:rPr>
          <w:i/>
        </w:rPr>
        <w:t xml:space="preserve"> Superannuation (Financial Assistance Funding) Levy Act 1993</w:t>
      </w:r>
      <w:r w:rsidRPr="00D3130E">
        <w:t>.</w:t>
      </w:r>
    </w:p>
    <w:p w14:paraId="061BBB1F" w14:textId="77777777" w:rsidR="00914005" w:rsidRPr="00D3130E" w:rsidRDefault="00914005" w:rsidP="00F662BC">
      <w:pPr>
        <w:pStyle w:val="ActHead5"/>
      </w:pPr>
      <w:bookmarkStart w:id="186" w:name="_Toc172384202"/>
      <w:r w:rsidRPr="00367EEE">
        <w:rPr>
          <w:rStyle w:val="CharSectno"/>
        </w:rPr>
        <w:t>229</w:t>
      </w:r>
      <w:r w:rsidRPr="00D3130E">
        <w:t xml:space="preserve">  Application for assistance</w:t>
      </w:r>
      <w:bookmarkEnd w:id="186"/>
    </w:p>
    <w:p w14:paraId="70E64F9A" w14:textId="77777777" w:rsidR="00914005" w:rsidRPr="00D3130E" w:rsidRDefault="00914005">
      <w:pPr>
        <w:pStyle w:val="subsection"/>
      </w:pPr>
      <w:r w:rsidRPr="00D3130E">
        <w:tab/>
        <w:t>(1)</w:t>
      </w:r>
      <w:r w:rsidRPr="00D3130E">
        <w:tab/>
        <w:t>If:</w:t>
      </w:r>
    </w:p>
    <w:p w14:paraId="4E88C1C1" w14:textId="77777777" w:rsidR="00914005" w:rsidRPr="00D3130E" w:rsidRDefault="00914005">
      <w:pPr>
        <w:pStyle w:val="paragraph"/>
      </w:pPr>
      <w:r w:rsidRPr="00D3130E">
        <w:tab/>
        <w:t>(a)</w:t>
      </w:r>
      <w:r w:rsidRPr="00D3130E">
        <w:tab/>
        <w:t>a fund suffers an eligible loss after the commencement of this Part; and</w:t>
      </w:r>
    </w:p>
    <w:p w14:paraId="6F7DD7DC" w14:textId="77777777" w:rsidR="002977AA" w:rsidRPr="00D3130E" w:rsidRDefault="002977AA" w:rsidP="002977AA">
      <w:pPr>
        <w:pStyle w:val="paragraph"/>
      </w:pPr>
      <w:r w:rsidRPr="00D3130E">
        <w:tab/>
        <w:t>(aa)</w:t>
      </w:r>
      <w:r w:rsidRPr="00D3130E">
        <w:tab/>
        <w:t>at the time it suffers the loss, the fund is:</w:t>
      </w:r>
    </w:p>
    <w:p w14:paraId="49CF0F74" w14:textId="77777777" w:rsidR="002977AA" w:rsidRPr="00D3130E" w:rsidRDefault="002977AA" w:rsidP="002977AA">
      <w:pPr>
        <w:pStyle w:val="paragraphsub"/>
      </w:pPr>
      <w:r w:rsidRPr="00D3130E">
        <w:tab/>
        <w:t>(i)</w:t>
      </w:r>
      <w:r w:rsidRPr="00D3130E">
        <w:tab/>
        <w:t xml:space="preserve">a regulated superannuation fund (other than a </w:t>
      </w:r>
      <w:r w:rsidR="000C67D7" w:rsidRPr="00D3130E">
        <w:t>self managed superannuation fund</w:t>
      </w:r>
      <w:r w:rsidRPr="00D3130E">
        <w:t>); or</w:t>
      </w:r>
    </w:p>
    <w:p w14:paraId="2790AAC9" w14:textId="77777777" w:rsidR="002977AA" w:rsidRPr="00D3130E" w:rsidRDefault="002977AA" w:rsidP="002977AA">
      <w:pPr>
        <w:pStyle w:val="paragraphsub"/>
      </w:pPr>
      <w:r w:rsidRPr="00D3130E">
        <w:tab/>
        <w:t>(ii)</w:t>
      </w:r>
      <w:r w:rsidRPr="00D3130E">
        <w:tab/>
        <w:t>an approved deposit fund; and</w:t>
      </w:r>
    </w:p>
    <w:p w14:paraId="73F4AC18" w14:textId="77777777" w:rsidR="00914005" w:rsidRPr="00D3130E" w:rsidRDefault="00914005">
      <w:pPr>
        <w:pStyle w:val="paragraph"/>
      </w:pPr>
      <w:r w:rsidRPr="00D3130E">
        <w:tab/>
        <w:t>(b)</w:t>
      </w:r>
      <w:r w:rsidRPr="00D3130E">
        <w:tab/>
        <w:t>the loss has caused substantial diminution of the fund leading to difficulties in the payment of benefits;</w:t>
      </w:r>
    </w:p>
    <w:p w14:paraId="0C7B1513" w14:textId="77777777" w:rsidR="00914005" w:rsidRPr="00D3130E" w:rsidRDefault="00676FB0">
      <w:pPr>
        <w:pStyle w:val="subsection2"/>
      </w:pPr>
      <w:r w:rsidRPr="00D3130E">
        <w:t>a trustee of the fund</w:t>
      </w:r>
      <w:r w:rsidR="00914005" w:rsidRPr="00D3130E">
        <w:t xml:space="preserve"> may apply to the Minister for a grant of financial assistance for the fund.</w:t>
      </w:r>
    </w:p>
    <w:p w14:paraId="68E43338" w14:textId="77777777" w:rsidR="00914005" w:rsidRPr="00D3130E" w:rsidRDefault="00914005">
      <w:pPr>
        <w:pStyle w:val="subsection"/>
      </w:pPr>
      <w:r w:rsidRPr="00D3130E">
        <w:lastRenderedPageBreak/>
        <w:tab/>
        <w:t>(2)</w:t>
      </w:r>
      <w:r w:rsidRPr="00D3130E">
        <w:tab/>
        <w:t>The application must be in writing and be accompanied by such information as the Minister determines.</w:t>
      </w:r>
    </w:p>
    <w:p w14:paraId="158DE9D3" w14:textId="77777777" w:rsidR="002977AA" w:rsidRPr="00D3130E" w:rsidRDefault="002977AA" w:rsidP="002977AA">
      <w:pPr>
        <w:pStyle w:val="subsection"/>
      </w:pPr>
      <w:r w:rsidRPr="00D3130E">
        <w:tab/>
        <w:t>(3)</w:t>
      </w:r>
      <w:r w:rsidRPr="00D3130E">
        <w:tab/>
        <w:t xml:space="preserve">To avoid doubt, an application may be made under this section by a trustee of a </w:t>
      </w:r>
      <w:r w:rsidR="000C67D7" w:rsidRPr="00D3130E">
        <w:t>self managed superannuation fund</w:t>
      </w:r>
      <w:r w:rsidRPr="00D3130E">
        <w:t xml:space="preserve"> as long as the fund met the requirements in </w:t>
      </w:r>
      <w:r w:rsidR="00C43295" w:rsidRPr="00D3130E">
        <w:t>subsection (</w:t>
      </w:r>
      <w:r w:rsidRPr="00D3130E">
        <w:t>1) at the time the fund suffered the loss to which the application relates.</w:t>
      </w:r>
    </w:p>
    <w:p w14:paraId="00500E83" w14:textId="77777777" w:rsidR="00914005" w:rsidRPr="00D3130E" w:rsidRDefault="00914005" w:rsidP="00F662BC">
      <w:pPr>
        <w:pStyle w:val="ActHead5"/>
      </w:pPr>
      <w:bookmarkStart w:id="187" w:name="_Toc172384203"/>
      <w:r w:rsidRPr="00367EEE">
        <w:rPr>
          <w:rStyle w:val="CharSectno"/>
        </w:rPr>
        <w:t>230</w:t>
      </w:r>
      <w:r w:rsidRPr="00D3130E">
        <w:t xml:space="preserve">  Minister may request additional information</w:t>
      </w:r>
      <w:bookmarkEnd w:id="187"/>
    </w:p>
    <w:p w14:paraId="1A495650" w14:textId="77777777" w:rsidR="00914005" w:rsidRPr="00D3130E" w:rsidRDefault="00914005">
      <w:pPr>
        <w:pStyle w:val="subsection"/>
      </w:pPr>
      <w:r w:rsidRPr="00D3130E">
        <w:tab/>
      </w:r>
      <w:r w:rsidR="000E766F" w:rsidRPr="00D3130E">
        <w:t>(1)</w:t>
      </w:r>
      <w:r w:rsidRPr="00D3130E">
        <w:tab/>
        <w:t xml:space="preserve">The Minister may request </w:t>
      </w:r>
      <w:r w:rsidR="004B00FF" w:rsidRPr="00D3130E">
        <w:t>a trustee of the fund</w:t>
      </w:r>
      <w:r w:rsidRPr="00D3130E">
        <w:t xml:space="preserve"> to give such additional information as the Minister considers necessary to enable the application to be determined.</w:t>
      </w:r>
    </w:p>
    <w:p w14:paraId="0A8100AD" w14:textId="77777777" w:rsidR="000E766F" w:rsidRPr="00D3130E" w:rsidRDefault="000E766F" w:rsidP="000E766F">
      <w:pPr>
        <w:pStyle w:val="subsection"/>
      </w:pPr>
      <w:r w:rsidRPr="00D3130E">
        <w:tab/>
        <w:t>(2)</w:t>
      </w:r>
      <w:r w:rsidRPr="00D3130E">
        <w:tab/>
        <w:t xml:space="preserve">The Minister may, by signed instrument, delegate the Minister’s power under </w:t>
      </w:r>
      <w:r w:rsidR="00C43295" w:rsidRPr="00D3130E">
        <w:t>subsection (</w:t>
      </w:r>
      <w:r w:rsidRPr="00D3130E">
        <w:t>1) to an SES employee, or acting SES employee, in the Department.</w:t>
      </w:r>
    </w:p>
    <w:p w14:paraId="1203A4E1" w14:textId="77777777" w:rsidR="000E766F" w:rsidRPr="00D3130E" w:rsidRDefault="000E766F" w:rsidP="000E766F">
      <w:pPr>
        <w:pStyle w:val="subsection"/>
      </w:pPr>
      <w:r w:rsidRPr="00D3130E">
        <w:tab/>
        <w:t>(3)</w:t>
      </w:r>
      <w:r w:rsidRPr="00D3130E">
        <w:tab/>
        <w:t xml:space="preserve">In exercising a power delegated under </w:t>
      </w:r>
      <w:r w:rsidR="00C43295" w:rsidRPr="00D3130E">
        <w:t>subsection (</w:t>
      </w:r>
      <w:r w:rsidRPr="00D3130E">
        <w:t>2), a delegate must comply with any directions of the Minister.</w:t>
      </w:r>
    </w:p>
    <w:p w14:paraId="30D901F8" w14:textId="77777777" w:rsidR="00914005" w:rsidRPr="00D3130E" w:rsidRDefault="00914005" w:rsidP="00F662BC">
      <w:pPr>
        <w:pStyle w:val="ActHead5"/>
      </w:pPr>
      <w:bookmarkStart w:id="188" w:name="_Toc172384204"/>
      <w:r w:rsidRPr="00367EEE">
        <w:rPr>
          <w:rStyle w:val="CharSectno"/>
        </w:rPr>
        <w:t>230A</w:t>
      </w:r>
      <w:r w:rsidRPr="00D3130E">
        <w:t xml:space="preserve">  APRA to advise Minister in relation to application for assistance</w:t>
      </w:r>
      <w:bookmarkEnd w:id="188"/>
    </w:p>
    <w:p w14:paraId="102D55E7" w14:textId="77777777" w:rsidR="00914005" w:rsidRPr="00D3130E" w:rsidRDefault="00914005">
      <w:pPr>
        <w:pStyle w:val="subsection"/>
      </w:pPr>
      <w:r w:rsidRPr="00D3130E">
        <w:tab/>
        <w:t>(1)</w:t>
      </w:r>
      <w:r w:rsidRPr="00D3130E">
        <w:tab/>
        <w:t>The Minister must make a written request to APRA for advice in relation to the application. The request may specify:</w:t>
      </w:r>
    </w:p>
    <w:p w14:paraId="36453D8F" w14:textId="77777777" w:rsidR="00914005" w:rsidRPr="00D3130E" w:rsidRDefault="00914005">
      <w:pPr>
        <w:pStyle w:val="paragraph"/>
      </w:pPr>
      <w:r w:rsidRPr="00D3130E">
        <w:tab/>
        <w:t>(a)</w:t>
      </w:r>
      <w:r w:rsidRPr="00D3130E">
        <w:tab/>
        <w:t>particular matters that APRA is to provide advice about; and</w:t>
      </w:r>
    </w:p>
    <w:p w14:paraId="19576B19" w14:textId="77777777" w:rsidR="00914005" w:rsidRPr="00D3130E" w:rsidRDefault="00914005">
      <w:pPr>
        <w:pStyle w:val="paragraph"/>
      </w:pPr>
      <w:r w:rsidRPr="00D3130E">
        <w:tab/>
        <w:t>(b)</w:t>
      </w:r>
      <w:r w:rsidRPr="00D3130E">
        <w:tab/>
        <w:t>a time by which the advice must be provided.</w:t>
      </w:r>
    </w:p>
    <w:p w14:paraId="49B450E2" w14:textId="77777777" w:rsidR="00914005" w:rsidRPr="00D3130E" w:rsidRDefault="00914005">
      <w:pPr>
        <w:pStyle w:val="subsection"/>
      </w:pPr>
      <w:r w:rsidRPr="00D3130E">
        <w:tab/>
        <w:t>(2)</w:t>
      </w:r>
      <w:r w:rsidRPr="00D3130E">
        <w:tab/>
        <w:t>APRA must comply with the request and may, in its advice, also address any other issues that APRA considers relevant to the determination of the application.</w:t>
      </w:r>
    </w:p>
    <w:p w14:paraId="258FCDC9" w14:textId="77777777" w:rsidR="00914005" w:rsidRPr="00D3130E" w:rsidRDefault="00914005">
      <w:pPr>
        <w:pStyle w:val="subsection"/>
      </w:pPr>
      <w:r w:rsidRPr="00D3130E">
        <w:tab/>
        <w:t>(3)</w:t>
      </w:r>
      <w:r w:rsidRPr="00D3130E">
        <w:tab/>
        <w:t xml:space="preserve">The Minister’s written request to APRA made under </w:t>
      </w:r>
      <w:r w:rsidR="00C43295" w:rsidRPr="00D3130E">
        <w:t>subsection (</w:t>
      </w:r>
      <w:r w:rsidRPr="00D3130E">
        <w:t>1) for advice in relation to the application for assistance must be laid before each House of the Parliament as soon as practicable after the Minister has made a written determination under subsection</w:t>
      </w:r>
      <w:r w:rsidR="00C43295" w:rsidRPr="00D3130E">
        <w:t> </w:t>
      </w:r>
      <w:r w:rsidRPr="00D3130E">
        <w:t>231(1).</w:t>
      </w:r>
    </w:p>
    <w:p w14:paraId="18D67023" w14:textId="77777777" w:rsidR="00824B00" w:rsidRPr="00D3130E" w:rsidRDefault="00824B00" w:rsidP="00824B00">
      <w:pPr>
        <w:pStyle w:val="subsection"/>
      </w:pPr>
      <w:r w:rsidRPr="00D3130E">
        <w:lastRenderedPageBreak/>
        <w:tab/>
        <w:t>(4)</w:t>
      </w:r>
      <w:r w:rsidRPr="00D3130E">
        <w:tab/>
        <w:t xml:space="preserve">The Minister may, by signed instrument, delegate the Minister’s function under </w:t>
      </w:r>
      <w:r w:rsidR="00C43295" w:rsidRPr="00D3130E">
        <w:t>subsection (</w:t>
      </w:r>
      <w:r w:rsidRPr="00D3130E">
        <w:t>1) to an SES employee, or acting SES employee, in the Department.</w:t>
      </w:r>
    </w:p>
    <w:p w14:paraId="7598B991" w14:textId="77777777" w:rsidR="00824B00" w:rsidRPr="00D3130E" w:rsidRDefault="00824B00" w:rsidP="00824B00">
      <w:pPr>
        <w:pStyle w:val="subsection"/>
      </w:pPr>
      <w:r w:rsidRPr="00D3130E">
        <w:tab/>
        <w:t>(5)</w:t>
      </w:r>
      <w:r w:rsidRPr="00D3130E">
        <w:tab/>
        <w:t xml:space="preserve">In exercising a function delegated under </w:t>
      </w:r>
      <w:r w:rsidR="00C43295" w:rsidRPr="00D3130E">
        <w:t>subsection (</w:t>
      </w:r>
      <w:r w:rsidRPr="00D3130E">
        <w:t>4), a delegate must comply with any directions of the Minister.</w:t>
      </w:r>
    </w:p>
    <w:p w14:paraId="7F13DB1F" w14:textId="77777777" w:rsidR="00914005" w:rsidRPr="00D3130E" w:rsidRDefault="00914005" w:rsidP="00F94521">
      <w:pPr>
        <w:pStyle w:val="ActHead3"/>
        <w:pageBreakBefore/>
      </w:pPr>
      <w:bookmarkStart w:id="189" w:name="_Toc172384205"/>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Determination of applications for financial assistance</w:t>
      </w:r>
      <w:bookmarkEnd w:id="189"/>
    </w:p>
    <w:p w14:paraId="37CA2062" w14:textId="77777777" w:rsidR="00914005" w:rsidRPr="00D3130E" w:rsidRDefault="00914005" w:rsidP="00F662BC">
      <w:pPr>
        <w:pStyle w:val="ActHead5"/>
      </w:pPr>
      <w:bookmarkStart w:id="190" w:name="_Toc172384206"/>
      <w:r w:rsidRPr="00367EEE">
        <w:rPr>
          <w:rStyle w:val="CharSectno"/>
        </w:rPr>
        <w:t>231</w:t>
      </w:r>
      <w:r w:rsidRPr="00D3130E">
        <w:t xml:space="preserve">  Minister may grant financial assistance</w:t>
      </w:r>
      <w:bookmarkEnd w:id="190"/>
    </w:p>
    <w:p w14:paraId="60492DA3" w14:textId="77777777" w:rsidR="00914005" w:rsidRPr="00D3130E" w:rsidRDefault="00914005">
      <w:pPr>
        <w:pStyle w:val="subsection"/>
      </w:pPr>
      <w:r w:rsidRPr="00D3130E">
        <w:tab/>
        <w:t>(1)</w:t>
      </w:r>
      <w:r w:rsidRPr="00D3130E">
        <w:tab/>
        <w:t xml:space="preserve">If, after considering the application, any additional information given by </w:t>
      </w:r>
      <w:r w:rsidR="003A3CBF" w:rsidRPr="00D3130E">
        <w:t>a trustee of the fund</w:t>
      </w:r>
      <w:r w:rsidRPr="00D3130E">
        <w:t>, and APRA’s advice under section</w:t>
      </w:r>
      <w:r w:rsidR="00C43295" w:rsidRPr="00D3130E">
        <w:t> </w:t>
      </w:r>
      <w:r w:rsidRPr="00D3130E">
        <w:t>230A, the Minister is satisfied that the fund has suffered an eligible loss as mentioned in subsection</w:t>
      </w:r>
      <w:r w:rsidR="00C43295" w:rsidRPr="00D3130E">
        <w:t> </w:t>
      </w:r>
      <w:r w:rsidRPr="00D3130E">
        <w:t>229(1), the Minister is to determine in writing:</w:t>
      </w:r>
    </w:p>
    <w:p w14:paraId="72689E7A" w14:textId="77777777" w:rsidR="00914005" w:rsidRPr="00D3130E" w:rsidRDefault="00914005">
      <w:pPr>
        <w:pStyle w:val="paragraph"/>
      </w:pPr>
      <w:r w:rsidRPr="00D3130E">
        <w:tab/>
        <w:t>(a)</w:t>
      </w:r>
      <w:r w:rsidRPr="00D3130E">
        <w:tab/>
        <w:t xml:space="preserve">whether the public interest requires that a grant of financial assistance should be made to </w:t>
      </w:r>
      <w:r w:rsidR="003A3CBF" w:rsidRPr="00D3130E">
        <w:t>a trustee of the fund</w:t>
      </w:r>
      <w:r w:rsidRPr="00D3130E">
        <w:t xml:space="preserve"> </w:t>
      </w:r>
      <w:r w:rsidR="00B01A29" w:rsidRPr="00D3130E">
        <w:t>for the purposes of restoring the loss</w:t>
      </w:r>
      <w:r w:rsidRPr="00D3130E">
        <w:t>; and</w:t>
      </w:r>
    </w:p>
    <w:p w14:paraId="3294AD7A" w14:textId="77777777" w:rsidR="00914005" w:rsidRPr="00D3130E" w:rsidRDefault="00914005">
      <w:pPr>
        <w:pStyle w:val="paragraph"/>
      </w:pPr>
      <w:r w:rsidRPr="00D3130E">
        <w:tab/>
        <w:t>(b)</w:t>
      </w:r>
      <w:r w:rsidRPr="00D3130E">
        <w:tab/>
        <w:t>if so, the amount of the assistance.</w:t>
      </w:r>
    </w:p>
    <w:p w14:paraId="0CCFDE3E" w14:textId="77777777" w:rsidR="00914005" w:rsidRPr="00D3130E" w:rsidRDefault="00914005">
      <w:pPr>
        <w:pStyle w:val="subsection"/>
      </w:pPr>
      <w:r w:rsidRPr="00D3130E">
        <w:tab/>
        <w:t>(2)</w:t>
      </w:r>
      <w:r w:rsidRPr="00D3130E">
        <w:tab/>
        <w:t xml:space="preserve">Financial assistance payable to </w:t>
      </w:r>
      <w:r w:rsidR="00D16DB0" w:rsidRPr="00D3130E">
        <w:t>a trustee</w:t>
      </w:r>
      <w:r w:rsidRPr="00D3130E">
        <w:t xml:space="preserve"> of a fund is to be paid in such amounts, at such times, and in such manner, as the Minister determines.</w:t>
      </w:r>
    </w:p>
    <w:p w14:paraId="1D8D977D" w14:textId="77777777" w:rsidR="0064213E" w:rsidRPr="00D3130E" w:rsidRDefault="0064213E" w:rsidP="0064213E">
      <w:pPr>
        <w:pStyle w:val="subsection"/>
      </w:pPr>
      <w:r w:rsidRPr="00D3130E">
        <w:tab/>
        <w:t>(3)</w:t>
      </w:r>
      <w:r w:rsidRPr="00D3130E">
        <w:tab/>
        <w:t xml:space="preserve">To avoid doubt, the Minister may grant financial assistance to a </w:t>
      </w:r>
      <w:r w:rsidR="000C67D7" w:rsidRPr="00D3130E">
        <w:t>self managed superannuation fund</w:t>
      </w:r>
      <w:r w:rsidRPr="00D3130E">
        <w:t xml:space="preserve"> under this section as long as the fund met the requirements in subsection</w:t>
      </w:r>
      <w:r w:rsidR="00C43295" w:rsidRPr="00D3130E">
        <w:t> </w:t>
      </w:r>
      <w:r w:rsidRPr="00D3130E">
        <w:t>229(1) at the time the fund suffered the loss to which the assistance relates.</w:t>
      </w:r>
    </w:p>
    <w:p w14:paraId="5BF95B45" w14:textId="77777777" w:rsidR="0064213E" w:rsidRPr="00D3130E" w:rsidRDefault="0064213E" w:rsidP="0064213E">
      <w:pPr>
        <w:pStyle w:val="subsection"/>
      </w:pPr>
      <w:r w:rsidRPr="00D3130E">
        <w:tab/>
        <w:t>(4)</w:t>
      </w:r>
      <w:r w:rsidRPr="00D3130E">
        <w:tab/>
        <w:t>The Consolidated Revenue Fund is appropriated for the purposes of making payments of financial assistance granted under this section.</w:t>
      </w:r>
    </w:p>
    <w:p w14:paraId="082F3D23" w14:textId="77777777" w:rsidR="0064213E" w:rsidRPr="00D3130E" w:rsidRDefault="0064213E" w:rsidP="0064213E">
      <w:pPr>
        <w:pStyle w:val="subsection"/>
      </w:pPr>
      <w:r w:rsidRPr="00D3130E">
        <w:tab/>
        <w:t>(5)</w:t>
      </w:r>
      <w:r w:rsidRPr="00D3130E">
        <w:tab/>
        <w:t>Amounts appropriated under this section are not to be credited to the Australian Prudential Regulation Authority Special Account.</w:t>
      </w:r>
    </w:p>
    <w:p w14:paraId="17491DBE" w14:textId="77777777" w:rsidR="00914005" w:rsidRPr="00D3130E" w:rsidRDefault="00914005" w:rsidP="00F662BC">
      <w:pPr>
        <w:pStyle w:val="ActHead5"/>
      </w:pPr>
      <w:bookmarkStart w:id="191" w:name="_Toc172384207"/>
      <w:r w:rsidRPr="00367EEE">
        <w:rPr>
          <w:rStyle w:val="CharSectno"/>
        </w:rPr>
        <w:t>232</w:t>
      </w:r>
      <w:r w:rsidRPr="00D3130E">
        <w:t xml:space="preserve">  Maximum amount of financial assistance</w:t>
      </w:r>
      <w:bookmarkEnd w:id="191"/>
      <w:r w:rsidRPr="00D3130E">
        <w:t xml:space="preserve"> </w:t>
      </w:r>
    </w:p>
    <w:p w14:paraId="6B06B413" w14:textId="77777777" w:rsidR="00914005" w:rsidRPr="00D3130E" w:rsidRDefault="00914005">
      <w:pPr>
        <w:pStyle w:val="subsection"/>
      </w:pPr>
      <w:r w:rsidRPr="00D3130E">
        <w:tab/>
      </w:r>
      <w:r w:rsidRPr="00D3130E">
        <w:tab/>
        <w:t xml:space="preserve">The amount of financial assistance to be granted to </w:t>
      </w:r>
      <w:r w:rsidR="00E61307" w:rsidRPr="00D3130E">
        <w:t>a trustee of a fund</w:t>
      </w:r>
      <w:r w:rsidRPr="00D3130E">
        <w:t xml:space="preserve"> in respect of the fund must not be greater than the amount that the Minister determines to be the eligible loss suffered by the fund.</w:t>
      </w:r>
    </w:p>
    <w:p w14:paraId="7B3723A0" w14:textId="77777777" w:rsidR="00914005" w:rsidRPr="00D3130E" w:rsidRDefault="00914005" w:rsidP="007D1BDD">
      <w:pPr>
        <w:pStyle w:val="ActHead5"/>
      </w:pPr>
      <w:bookmarkStart w:id="192" w:name="_Toc172384208"/>
      <w:r w:rsidRPr="00367EEE">
        <w:rPr>
          <w:rStyle w:val="CharSectno"/>
        </w:rPr>
        <w:lastRenderedPageBreak/>
        <w:t>233</w:t>
      </w:r>
      <w:r w:rsidRPr="00D3130E">
        <w:t xml:space="preserve">  Financial assistance to be subject to conditions</w:t>
      </w:r>
      <w:bookmarkEnd w:id="192"/>
    </w:p>
    <w:p w14:paraId="0D5EB288" w14:textId="77777777" w:rsidR="00914005" w:rsidRPr="00D3130E" w:rsidRDefault="00914005" w:rsidP="007D1BDD">
      <w:pPr>
        <w:pStyle w:val="subsection"/>
        <w:keepNext/>
        <w:keepLines/>
      </w:pPr>
      <w:r w:rsidRPr="00D3130E">
        <w:tab/>
      </w:r>
      <w:r w:rsidR="000E2D40" w:rsidRPr="00D3130E">
        <w:t>(1)</w:t>
      </w:r>
      <w:r w:rsidRPr="00D3130E">
        <w:tab/>
        <w:t xml:space="preserve">The payment </w:t>
      </w:r>
      <w:r w:rsidR="0088005F" w:rsidRPr="00D3130E">
        <w:t>to a trustee</w:t>
      </w:r>
      <w:r w:rsidRPr="00D3130E">
        <w:t xml:space="preserve"> of a fund of a grant of financial assistance is subject to the following conditions:</w:t>
      </w:r>
    </w:p>
    <w:p w14:paraId="04F3B332" w14:textId="77777777" w:rsidR="00914005" w:rsidRPr="00D3130E" w:rsidRDefault="00914005">
      <w:pPr>
        <w:pStyle w:val="paragraph"/>
      </w:pPr>
      <w:r w:rsidRPr="00D3130E">
        <w:tab/>
        <w:t>(a)</w:t>
      </w:r>
      <w:r w:rsidRPr="00D3130E">
        <w:tab/>
        <w:t>a condition that the amount of financial assistance granted will be deposited in the corpus of the fund;</w:t>
      </w:r>
    </w:p>
    <w:p w14:paraId="142E49F4" w14:textId="77777777" w:rsidR="00914005" w:rsidRPr="00D3130E" w:rsidRDefault="00914005">
      <w:pPr>
        <w:pStyle w:val="paragraph"/>
      </w:pPr>
      <w:r w:rsidRPr="00D3130E">
        <w:tab/>
        <w:t>(b)</w:t>
      </w:r>
      <w:r w:rsidRPr="00D3130E">
        <w:tab/>
        <w:t>a condition that the amount will be applied, within a period determined by the Minister:</w:t>
      </w:r>
    </w:p>
    <w:p w14:paraId="4ED7BF60" w14:textId="77777777" w:rsidR="00914005" w:rsidRPr="00D3130E" w:rsidRDefault="00914005">
      <w:pPr>
        <w:pStyle w:val="paragraphsub"/>
      </w:pPr>
      <w:r w:rsidRPr="00D3130E">
        <w:tab/>
        <w:t>(i)</w:t>
      </w:r>
      <w:r w:rsidRPr="00D3130E">
        <w:tab/>
        <w:t xml:space="preserve">in making payments to </w:t>
      </w:r>
      <w:r w:rsidR="000E2D40" w:rsidRPr="00D3130E">
        <w:t>persons who were beneficiaries in the fund at the time the fund suffered the eligible loss</w:t>
      </w:r>
      <w:r w:rsidRPr="00D3130E">
        <w:t>; or</w:t>
      </w:r>
    </w:p>
    <w:p w14:paraId="45D5A662" w14:textId="77777777" w:rsidR="00914005" w:rsidRPr="00D3130E" w:rsidRDefault="00914005">
      <w:pPr>
        <w:pStyle w:val="paragraphsub"/>
      </w:pPr>
      <w:r w:rsidRPr="00D3130E">
        <w:tab/>
        <w:t>(ii)</w:t>
      </w:r>
      <w:r w:rsidRPr="00D3130E">
        <w:tab/>
        <w:t xml:space="preserve">for the benefit of </w:t>
      </w:r>
      <w:r w:rsidR="00991067" w:rsidRPr="00D3130E">
        <w:t>those persons</w:t>
      </w:r>
      <w:r w:rsidRPr="00D3130E">
        <w:t xml:space="preserve"> in such other manner as the Minister approves in writing;</w:t>
      </w:r>
    </w:p>
    <w:p w14:paraId="305CD5A5" w14:textId="77777777" w:rsidR="00914005" w:rsidRPr="00D3130E" w:rsidRDefault="00914005">
      <w:pPr>
        <w:pStyle w:val="paragraph"/>
      </w:pPr>
      <w:r w:rsidRPr="00D3130E">
        <w:tab/>
        <w:t>(c)</w:t>
      </w:r>
      <w:r w:rsidRPr="00D3130E">
        <w:tab/>
        <w:t xml:space="preserve">a condition that </w:t>
      </w:r>
      <w:r w:rsidR="00DF3C15" w:rsidRPr="00D3130E">
        <w:t>a trustee of the fund</w:t>
      </w:r>
      <w:r w:rsidRPr="00D3130E">
        <w:t xml:space="preserve"> will prepare and give to the Minister such reports on the application of the amount as are required by the Minister;</w:t>
      </w:r>
    </w:p>
    <w:p w14:paraId="747CDED3" w14:textId="77777777" w:rsidR="00914005" w:rsidRPr="00D3130E" w:rsidRDefault="00914005">
      <w:pPr>
        <w:pStyle w:val="paragraph"/>
      </w:pPr>
      <w:r w:rsidRPr="00D3130E">
        <w:tab/>
        <w:t>(d)</w:t>
      </w:r>
      <w:r w:rsidRPr="00D3130E">
        <w:tab/>
        <w:t xml:space="preserve">such other conditions (if any) as the Minister determines and notifies in writing to </w:t>
      </w:r>
      <w:r w:rsidR="00DF3C15" w:rsidRPr="00D3130E">
        <w:t>a trustee of the fund</w:t>
      </w:r>
      <w:r w:rsidRPr="00D3130E">
        <w:t>.</w:t>
      </w:r>
    </w:p>
    <w:p w14:paraId="757D3438" w14:textId="77777777" w:rsidR="00752C7A" w:rsidRPr="00D3130E" w:rsidRDefault="00752C7A" w:rsidP="00752C7A">
      <w:pPr>
        <w:pStyle w:val="subsection"/>
      </w:pPr>
      <w:r w:rsidRPr="00D3130E">
        <w:tab/>
        <w:t>(2)</w:t>
      </w:r>
      <w:r w:rsidRPr="00D3130E">
        <w:tab/>
        <w:t>Despite any law of the Commonwealth, a State or a Territory, whether written or unwritten, or any provision of a trust deed or other rules according to which a fund is administered:</w:t>
      </w:r>
    </w:p>
    <w:p w14:paraId="5F493404" w14:textId="5FFCDC4F" w:rsidR="00752C7A" w:rsidRPr="00D3130E" w:rsidRDefault="00752C7A" w:rsidP="00752C7A">
      <w:pPr>
        <w:pStyle w:val="paragraph"/>
      </w:pPr>
      <w:r w:rsidRPr="00D3130E">
        <w:tab/>
        <w:t>(a)</w:t>
      </w:r>
      <w:r w:rsidRPr="00D3130E">
        <w:tab/>
        <w:t xml:space="preserve">a trustee of a fund must comply with a condition mentioned in </w:t>
      </w:r>
      <w:r w:rsidR="00A619E7" w:rsidRPr="00D3130E">
        <w:t>paragraph (</w:t>
      </w:r>
      <w:r w:rsidRPr="00D3130E">
        <w:t>1)(b); and</w:t>
      </w:r>
    </w:p>
    <w:p w14:paraId="165D580B" w14:textId="77777777" w:rsidR="00752C7A" w:rsidRPr="00D3130E" w:rsidRDefault="00752C7A" w:rsidP="00752C7A">
      <w:pPr>
        <w:pStyle w:val="paragraph"/>
      </w:pPr>
      <w:r w:rsidRPr="00D3130E">
        <w:tab/>
        <w:t>(b)</w:t>
      </w:r>
      <w:r w:rsidRPr="00D3130E">
        <w:tab/>
        <w:t>the trustee does not contravene the law, trust deed or rules by complying with such a condition.</w:t>
      </w:r>
    </w:p>
    <w:p w14:paraId="160768A1" w14:textId="77777777" w:rsidR="00BC3EE6" w:rsidRPr="00D3130E" w:rsidRDefault="00BC3EE6" w:rsidP="00F94521">
      <w:pPr>
        <w:pStyle w:val="ActHead3"/>
        <w:pageBreakBefore/>
      </w:pPr>
      <w:bookmarkStart w:id="193" w:name="_Toc172384209"/>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Repayment of financial assistance</w:t>
      </w:r>
      <w:bookmarkEnd w:id="193"/>
    </w:p>
    <w:p w14:paraId="354598AB" w14:textId="77777777" w:rsidR="00914005" w:rsidRPr="00D3130E" w:rsidRDefault="00914005" w:rsidP="00F662BC">
      <w:pPr>
        <w:pStyle w:val="ActHead5"/>
      </w:pPr>
      <w:bookmarkStart w:id="194" w:name="_Toc172384210"/>
      <w:r w:rsidRPr="00367EEE">
        <w:rPr>
          <w:rStyle w:val="CharSectno"/>
        </w:rPr>
        <w:t>238</w:t>
      </w:r>
      <w:r w:rsidRPr="00D3130E">
        <w:t xml:space="preserve">  Financial assistance to be repaid in certain circumstances</w:t>
      </w:r>
      <w:bookmarkEnd w:id="194"/>
    </w:p>
    <w:p w14:paraId="49FEAA18" w14:textId="77777777" w:rsidR="00914005" w:rsidRPr="00D3130E" w:rsidRDefault="00914005">
      <w:pPr>
        <w:pStyle w:val="subsection"/>
      </w:pPr>
      <w:r w:rsidRPr="00D3130E">
        <w:tab/>
        <w:t>(1)</w:t>
      </w:r>
      <w:r w:rsidRPr="00D3130E">
        <w:tab/>
        <w:t>The trustee</w:t>
      </w:r>
      <w:r w:rsidR="0019362A" w:rsidRPr="00D3130E">
        <w:t>, or the trustees,</w:t>
      </w:r>
      <w:r w:rsidRPr="00D3130E">
        <w:t xml:space="preserve"> of a fund for which a grant of financial assistance has been made </w:t>
      </w:r>
      <w:r w:rsidR="005931A7" w:rsidRPr="00D3130E">
        <w:t>are</w:t>
      </w:r>
      <w:r w:rsidRPr="00D3130E">
        <w:t xml:space="preserve"> liable to repay to the Commonwealth the amount of the financial assistance or such part of that amount as the Minister determines if:</w:t>
      </w:r>
    </w:p>
    <w:p w14:paraId="49D0299E" w14:textId="77777777" w:rsidR="00914005" w:rsidRPr="00D3130E" w:rsidRDefault="00914005">
      <w:pPr>
        <w:pStyle w:val="paragraph"/>
      </w:pPr>
      <w:r w:rsidRPr="00D3130E">
        <w:tab/>
        <w:t>(a)</w:t>
      </w:r>
      <w:r w:rsidRPr="00D3130E">
        <w:tab/>
        <w:t>a condition to which the grant of the financial assistance was subject has been contravened; or</w:t>
      </w:r>
    </w:p>
    <w:p w14:paraId="51D97680" w14:textId="77777777" w:rsidR="00914005" w:rsidRPr="00D3130E" w:rsidRDefault="00914005">
      <w:pPr>
        <w:pStyle w:val="paragraph"/>
      </w:pPr>
      <w:r w:rsidRPr="00D3130E">
        <w:tab/>
        <w:t>(b)</w:t>
      </w:r>
      <w:r w:rsidRPr="00D3130E">
        <w:tab/>
        <w:t>the grant of the financial assistance is subject to a condition that a particular event does not occur and that event has occurred.</w:t>
      </w:r>
    </w:p>
    <w:p w14:paraId="1EA4001E" w14:textId="77777777" w:rsidR="00914005" w:rsidRPr="00D3130E" w:rsidRDefault="00914005">
      <w:pPr>
        <w:pStyle w:val="subsection"/>
      </w:pPr>
      <w:r w:rsidRPr="00D3130E">
        <w:tab/>
        <w:t>(2)</w:t>
      </w:r>
      <w:r w:rsidRPr="00D3130E">
        <w:tab/>
        <w:t>The Minister is to determine the manner in which repayments of financial assistance are to be made.</w:t>
      </w:r>
    </w:p>
    <w:p w14:paraId="14A53CCB" w14:textId="77777777" w:rsidR="00914005" w:rsidRPr="00D3130E" w:rsidRDefault="00914005">
      <w:pPr>
        <w:pStyle w:val="subsection"/>
      </w:pPr>
      <w:r w:rsidRPr="00D3130E">
        <w:tab/>
        <w:t>(3)</w:t>
      </w:r>
      <w:r w:rsidRPr="00D3130E">
        <w:tab/>
        <w:t>If the trustee</w:t>
      </w:r>
      <w:r w:rsidR="00D05809" w:rsidRPr="00D3130E">
        <w:t>, or the trustees,</w:t>
      </w:r>
      <w:r w:rsidRPr="00D3130E">
        <w:t xml:space="preserve"> of a fund </w:t>
      </w:r>
      <w:r w:rsidR="005A57DD" w:rsidRPr="00D3130E">
        <w:t>are liable</w:t>
      </w:r>
      <w:r w:rsidRPr="00D3130E">
        <w:t xml:space="preserve"> to pay an amount to the Commonwealth under </w:t>
      </w:r>
      <w:r w:rsidR="00C43295" w:rsidRPr="00D3130E">
        <w:t>subsection (</w:t>
      </w:r>
      <w:r w:rsidRPr="00D3130E">
        <w:t>1), the Commonwealth may recover the amount as a debt.</w:t>
      </w:r>
    </w:p>
    <w:p w14:paraId="2219EC93" w14:textId="77777777" w:rsidR="00914005" w:rsidRPr="00D3130E" w:rsidRDefault="00914005" w:rsidP="00F662BC">
      <w:pPr>
        <w:pStyle w:val="ActHead5"/>
      </w:pPr>
      <w:bookmarkStart w:id="195" w:name="_Toc172384211"/>
      <w:r w:rsidRPr="00367EEE">
        <w:rPr>
          <w:rStyle w:val="CharSectno"/>
        </w:rPr>
        <w:t>239</w:t>
      </w:r>
      <w:r w:rsidRPr="00D3130E">
        <w:t xml:space="preserve">  Minister may remit liability</w:t>
      </w:r>
      <w:bookmarkEnd w:id="195"/>
    </w:p>
    <w:p w14:paraId="5795790D" w14:textId="77777777" w:rsidR="00914005" w:rsidRPr="00D3130E" w:rsidRDefault="00914005">
      <w:pPr>
        <w:pStyle w:val="subsection"/>
      </w:pPr>
      <w:r w:rsidRPr="00D3130E">
        <w:tab/>
      </w:r>
      <w:r w:rsidRPr="00D3130E">
        <w:tab/>
        <w:t xml:space="preserve">The Minister may remit the whole or a part of the liability of </w:t>
      </w:r>
      <w:r w:rsidR="00A84CDA" w:rsidRPr="00D3130E">
        <w:t>a trustee</w:t>
      </w:r>
      <w:r w:rsidRPr="00D3130E">
        <w:t xml:space="preserve"> of a fund under section</w:t>
      </w:r>
      <w:r w:rsidR="00C43295" w:rsidRPr="00D3130E">
        <w:t> </w:t>
      </w:r>
      <w:r w:rsidRPr="00D3130E">
        <w:t>238.</w:t>
      </w:r>
    </w:p>
    <w:p w14:paraId="1C51C3AA" w14:textId="77777777" w:rsidR="00914005" w:rsidRPr="00D3130E" w:rsidRDefault="00914005" w:rsidP="00F662BC">
      <w:pPr>
        <w:pStyle w:val="ActHead5"/>
      </w:pPr>
      <w:bookmarkStart w:id="196" w:name="_Toc172384212"/>
      <w:r w:rsidRPr="00367EEE">
        <w:rPr>
          <w:rStyle w:val="CharSectno"/>
        </w:rPr>
        <w:t>240</w:t>
      </w:r>
      <w:r w:rsidRPr="00D3130E">
        <w:t xml:space="preserve">  Repayable grant to have priority over other debts</w:t>
      </w:r>
      <w:bookmarkEnd w:id="196"/>
    </w:p>
    <w:p w14:paraId="07CBFF5E" w14:textId="77777777" w:rsidR="00914005" w:rsidRPr="00D3130E" w:rsidRDefault="00914005">
      <w:pPr>
        <w:pStyle w:val="subsection"/>
      </w:pPr>
      <w:r w:rsidRPr="00D3130E">
        <w:tab/>
      </w:r>
      <w:r w:rsidRPr="00D3130E">
        <w:tab/>
        <w:t xml:space="preserve">Despite any other law of the Commonwealth or any law of a State or Territory, an amount payable to the Commonwealth by </w:t>
      </w:r>
      <w:r w:rsidR="00A84CDA" w:rsidRPr="00D3130E">
        <w:t>a trustee</w:t>
      </w:r>
      <w:r w:rsidRPr="00D3130E">
        <w:t xml:space="preserve"> of a fund under section</w:t>
      </w:r>
      <w:r w:rsidR="00C43295" w:rsidRPr="00D3130E">
        <w:t> </w:t>
      </w:r>
      <w:r w:rsidRPr="00D3130E">
        <w:t>238 has priority over all other debts (whether preferential, secured or unsecured).</w:t>
      </w:r>
    </w:p>
    <w:p w14:paraId="38106BE0" w14:textId="77777777" w:rsidR="00FA209A" w:rsidRPr="00D3130E" w:rsidRDefault="00356CA4" w:rsidP="000624B2">
      <w:pPr>
        <w:pStyle w:val="ActHead2"/>
        <w:pageBreakBefore/>
      </w:pPr>
      <w:bookmarkStart w:id="197" w:name="_Toc172384213"/>
      <w:r w:rsidRPr="00367EEE">
        <w:rPr>
          <w:rStyle w:val="CharPartNo"/>
        </w:rPr>
        <w:lastRenderedPageBreak/>
        <w:t>Part 2</w:t>
      </w:r>
      <w:r w:rsidR="00FA209A" w:rsidRPr="00367EEE">
        <w:rPr>
          <w:rStyle w:val="CharPartNo"/>
        </w:rPr>
        <w:t>4</w:t>
      </w:r>
      <w:r w:rsidR="00FA209A" w:rsidRPr="00D3130E">
        <w:t>—</w:t>
      </w:r>
      <w:r w:rsidR="00FA209A" w:rsidRPr="00367EEE">
        <w:rPr>
          <w:rStyle w:val="CharPartText"/>
        </w:rPr>
        <w:t>Eligible rollover funds</w:t>
      </w:r>
      <w:bookmarkEnd w:id="197"/>
    </w:p>
    <w:p w14:paraId="69074917" w14:textId="77777777" w:rsidR="00FA209A" w:rsidRPr="00D3130E" w:rsidRDefault="007B1F64" w:rsidP="00FA209A">
      <w:pPr>
        <w:pStyle w:val="ActHead3"/>
      </w:pPr>
      <w:bookmarkStart w:id="198" w:name="_Toc172384214"/>
      <w:r w:rsidRPr="00367EEE">
        <w:rPr>
          <w:rStyle w:val="CharDivNo"/>
        </w:rPr>
        <w:t>Division 1</w:t>
      </w:r>
      <w:r w:rsidR="00FA209A" w:rsidRPr="00D3130E">
        <w:t>—</w:t>
      </w:r>
      <w:r w:rsidR="00FA209A" w:rsidRPr="00367EEE">
        <w:rPr>
          <w:rStyle w:val="CharDivText"/>
        </w:rPr>
        <w:t>Preliminary</w:t>
      </w:r>
      <w:bookmarkEnd w:id="198"/>
    </w:p>
    <w:p w14:paraId="578BD397" w14:textId="77777777" w:rsidR="00FA209A" w:rsidRPr="00D3130E" w:rsidRDefault="00FA209A" w:rsidP="00FA209A">
      <w:pPr>
        <w:pStyle w:val="ActHead5"/>
      </w:pPr>
      <w:bookmarkStart w:id="199" w:name="_Toc172384215"/>
      <w:r w:rsidRPr="00367EEE">
        <w:rPr>
          <w:rStyle w:val="CharSectno"/>
        </w:rPr>
        <w:t>241</w:t>
      </w:r>
      <w:r w:rsidRPr="00D3130E">
        <w:t xml:space="preserve">  Object of this Part</w:t>
      </w:r>
      <w:bookmarkEnd w:id="199"/>
    </w:p>
    <w:p w14:paraId="2A4138B3" w14:textId="77777777" w:rsidR="00FA209A" w:rsidRPr="00D3130E" w:rsidRDefault="00FA209A" w:rsidP="00FA209A">
      <w:pPr>
        <w:pStyle w:val="subsection"/>
      </w:pPr>
      <w:r w:rsidRPr="00D3130E">
        <w:tab/>
      </w:r>
      <w:r w:rsidRPr="00D3130E">
        <w:tab/>
        <w:t xml:space="preserve">The object of this </w:t>
      </w:r>
      <w:r w:rsidR="008E5889" w:rsidRPr="00D3130E">
        <w:t>Part i</w:t>
      </w:r>
      <w:r w:rsidRPr="00D3130E">
        <w:t>s:</w:t>
      </w:r>
    </w:p>
    <w:p w14:paraId="2328F3A3" w14:textId="77777777" w:rsidR="00FA209A" w:rsidRPr="00D3130E" w:rsidRDefault="00FA209A" w:rsidP="00FA209A">
      <w:pPr>
        <w:pStyle w:val="paragraph"/>
      </w:pPr>
      <w:r w:rsidRPr="00D3130E">
        <w:tab/>
        <w:t>(a)</w:t>
      </w:r>
      <w:r w:rsidRPr="00D3130E">
        <w:tab/>
        <w:t>to provide for the authorisation of RSE licensees to operate eligible rollover funds; and</w:t>
      </w:r>
    </w:p>
    <w:p w14:paraId="75176810" w14:textId="77777777" w:rsidR="00FA209A" w:rsidRPr="00D3130E" w:rsidRDefault="00FA209A" w:rsidP="00FA209A">
      <w:pPr>
        <w:pStyle w:val="paragraph"/>
      </w:pPr>
      <w:r w:rsidRPr="00D3130E">
        <w:tab/>
        <w:t>(b)</w:t>
      </w:r>
      <w:r w:rsidRPr="00D3130E">
        <w:tab/>
        <w:t>to impose additional obligations on trustees, and directors of corporate trustees, in relation to eligible rollover funds; and</w:t>
      </w:r>
    </w:p>
    <w:p w14:paraId="1E002254" w14:textId="77777777" w:rsidR="00FA209A" w:rsidRPr="00D3130E" w:rsidRDefault="00FA209A" w:rsidP="00FA209A">
      <w:pPr>
        <w:pStyle w:val="paragraph"/>
      </w:pPr>
      <w:r w:rsidRPr="00D3130E">
        <w:tab/>
        <w:t>(c)</w:t>
      </w:r>
      <w:r w:rsidRPr="00D3130E">
        <w:tab/>
        <w:t>to provide a facility for the payment of benefits to eligible rollover funds.</w:t>
      </w:r>
    </w:p>
    <w:p w14:paraId="0631B561" w14:textId="77777777" w:rsidR="00914005" w:rsidRPr="00D3130E" w:rsidRDefault="00914005" w:rsidP="00F662BC">
      <w:pPr>
        <w:pStyle w:val="ActHead5"/>
      </w:pPr>
      <w:bookmarkStart w:id="200" w:name="_Toc172384216"/>
      <w:r w:rsidRPr="00367EEE">
        <w:rPr>
          <w:rStyle w:val="CharSectno"/>
        </w:rPr>
        <w:t>242</w:t>
      </w:r>
      <w:r w:rsidRPr="00D3130E">
        <w:t xml:space="preserve">  Interpretation</w:t>
      </w:r>
      <w:bookmarkEnd w:id="200"/>
    </w:p>
    <w:p w14:paraId="3C07FAF1" w14:textId="77777777" w:rsidR="00914005" w:rsidRPr="00D3130E" w:rsidRDefault="00914005">
      <w:pPr>
        <w:pStyle w:val="subsection"/>
      </w:pPr>
      <w:r w:rsidRPr="00D3130E">
        <w:tab/>
      </w:r>
      <w:r w:rsidRPr="00D3130E">
        <w:tab/>
        <w:t>In this Part:</w:t>
      </w:r>
    </w:p>
    <w:p w14:paraId="1932CBF1" w14:textId="77777777" w:rsidR="00914005" w:rsidRPr="00D3130E" w:rsidRDefault="00914005">
      <w:pPr>
        <w:pStyle w:val="Definition"/>
      </w:pPr>
      <w:r w:rsidRPr="00D3130E">
        <w:rPr>
          <w:b/>
          <w:i/>
        </w:rPr>
        <w:t>fund</w:t>
      </w:r>
      <w:r w:rsidRPr="00D3130E">
        <w:t xml:space="preserve"> means a regulated superannuation fund.</w:t>
      </w:r>
    </w:p>
    <w:p w14:paraId="4CC68E9A" w14:textId="77777777" w:rsidR="00FA209A" w:rsidRPr="00D3130E" w:rsidRDefault="00FA209A" w:rsidP="000624B2">
      <w:pPr>
        <w:pStyle w:val="ActHead3"/>
        <w:pageBreakBefore/>
      </w:pPr>
      <w:bookmarkStart w:id="201" w:name="_Toc172384217"/>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Authority to operate an eligible rollover fund</w:t>
      </w:r>
      <w:bookmarkEnd w:id="201"/>
    </w:p>
    <w:p w14:paraId="785990AB" w14:textId="77777777" w:rsidR="00FA209A" w:rsidRPr="00D3130E" w:rsidRDefault="00FA209A" w:rsidP="00FA209A">
      <w:pPr>
        <w:pStyle w:val="ActHead4"/>
      </w:pPr>
      <w:bookmarkStart w:id="202" w:name="_Toc172384218"/>
      <w:r w:rsidRPr="00367EEE">
        <w:rPr>
          <w:rStyle w:val="CharSubdNo"/>
        </w:rPr>
        <w:t>Subdivision A</w:t>
      </w:r>
      <w:r w:rsidRPr="00D3130E">
        <w:t>—</w:t>
      </w:r>
      <w:r w:rsidRPr="00367EEE">
        <w:rPr>
          <w:rStyle w:val="CharSubdText"/>
        </w:rPr>
        <w:t>Applying for authority</w:t>
      </w:r>
      <w:bookmarkEnd w:id="202"/>
    </w:p>
    <w:p w14:paraId="1F0FF173" w14:textId="77777777" w:rsidR="00FA209A" w:rsidRPr="00D3130E" w:rsidRDefault="00FA209A" w:rsidP="00FA209A">
      <w:pPr>
        <w:pStyle w:val="ActHead5"/>
      </w:pPr>
      <w:bookmarkStart w:id="203" w:name="_Toc172384219"/>
      <w:r w:rsidRPr="00367EEE">
        <w:rPr>
          <w:rStyle w:val="CharSectno"/>
        </w:rPr>
        <w:t>242A</w:t>
      </w:r>
      <w:r w:rsidRPr="00D3130E">
        <w:t xml:space="preserve">  Application for authority to operate an eligible rollover fund</w:t>
      </w:r>
      <w:bookmarkEnd w:id="203"/>
    </w:p>
    <w:p w14:paraId="41AE9009" w14:textId="77777777" w:rsidR="00FA209A" w:rsidRPr="00D3130E" w:rsidRDefault="00FA209A" w:rsidP="00FA209A">
      <w:pPr>
        <w:pStyle w:val="SubsectionHead"/>
      </w:pPr>
      <w:r w:rsidRPr="00D3130E">
        <w:t>Who may apply?</w:t>
      </w:r>
    </w:p>
    <w:p w14:paraId="60D87924" w14:textId="77777777" w:rsidR="00FA209A" w:rsidRPr="00D3130E" w:rsidRDefault="00FA209A" w:rsidP="00FA209A">
      <w:pPr>
        <w:pStyle w:val="subsection"/>
      </w:pPr>
      <w:r w:rsidRPr="00D3130E">
        <w:tab/>
        <w:t>(1)</w:t>
      </w:r>
      <w:r w:rsidRPr="00D3130E">
        <w:tab/>
        <w:t>An RSE licensee of a prescribed class may apply to APRA for authority to operate a regulated superannuation fund as an eligible rollover fund.</w:t>
      </w:r>
    </w:p>
    <w:p w14:paraId="6BAC4C0B" w14:textId="77777777" w:rsidR="00FA209A" w:rsidRPr="00D3130E" w:rsidRDefault="00FA209A" w:rsidP="00FA209A">
      <w:pPr>
        <w:pStyle w:val="SubsectionHead"/>
      </w:pPr>
      <w:r w:rsidRPr="00D3130E">
        <w:t>Requirements for applications</w:t>
      </w:r>
    </w:p>
    <w:p w14:paraId="4BEE2666" w14:textId="77777777" w:rsidR="00FA209A" w:rsidRPr="00D3130E" w:rsidRDefault="00FA209A" w:rsidP="00FA209A">
      <w:pPr>
        <w:pStyle w:val="subsection"/>
      </w:pPr>
      <w:r w:rsidRPr="00D3130E">
        <w:tab/>
        <w:t>(2)</w:t>
      </w:r>
      <w:r w:rsidRPr="00D3130E">
        <w:tab/>
        <w:t>An application for authority to operate a regulated superannuation fund as an eligible rollover fund must:</w:t>
      </w:r>
    </w:p>
    <w:p w14:paraId="0A44002F" w14:textId="77777777" w:rsidR="00FA209A" w:rsidRPr="00D3130E" w:rsidRDefault="00FA209A" w:rsidP="00FA209A">
      <w:pPr>
        <w:pStyle w:val="paragraph"/>
      </w:pPr>
      <w:r w:rsidRPr="00D3130E">
        <w:tab/>
        <w:t>(a)</w:t>
      </w:r>
      <w:r w:rsidRPr="00D3130E">
        <w:tab/>
        <w:t>be in the approved form; and</w:t>
      </w:r>
    </w:p>
    <w:p w14:paraId="6DC7B87A" w14:textId="77777777" w:rsidR="00FA209A" w:rsidRPr="00D3130E" w:rsidRDefault="00FA209A" w:rsidP="00FA209A">
      <w:pPr>
        <w:pStyle w:val="paragraph"/>
      </w:pPr>
      <w:r w:rsidRPr="00D3130E">
        <w:tab/>
        <w:t>(b)</w:t>
      </w:r>
      <w:r w:rsidRPr="00D3130E">
        <w:tab/>
        <w:t>contain the information required by the approved form; and</w:t>
      </w:r>
    </w:p>
    <w:p w14:paraId="21FD235F" w14:textId="77777777" w:rsidR="00FA209A" w:rsidRPr="00D3130E" w:rsidRDefault="00FA209A" w:rsidP="00FA209A">
      <w:pPr>
        <w:pStyle w:val="paragraph"/>
      </w:pPr>
      <w:r w:rsidRPr="00D3130E">
        <w:tab/>
        <w:t>(c)</w:t>
      </w:r>
      <w:r w:rsidRPr="00D3130E">
        <w:tab/>
        <w:t>state the RSE licensee’s and the fund’s ABNs; and</w:t>
      </w:r>
    </w:p>
    <w:p w14:paraId="0742C184" w14:textId="77777777" w:rsidR="00FA209A" w:rsidRPr="00D3130E" w:rsidRDefault="00FA209A" w:rsidP="00FA209A">
      <w:pPr>
        <w:pStyle w:val="paragraph"/>
      </w:pPr>
      <w:r w:rsidRPr="00D3130E">
        <w:tab/>
        <w:t>(d)</w:t>
      </w:r>
      <w:r w:rsidRPr="00D3130E">
        <w:tab/>
        <w:t>be accompanied by an election made in accordance with each of the following sections:</w:t>
      </w:r>
    </w:p>
    <w:p w14:paraId="27069BCD" w14:textId="77777777" w:rsidR="00FA209A" w:rsidRPr="00D3130E" w:rsidRDefault="00FA209A" w:rsidP="00FA209A">
      <w:pPr>
        <w:pStyle w:val="paragraphsub"/>
      </w:pPr>
      <w:r w:rsidRPr="00D3130E">
        <w:tab/>
        <w:t>(i)</w:t>
      </w:r>
      <w:r w:rsidRPr="00D3130E">
        <w:tab/>
        <w:t>section</w:t>
      </w:r>
      <w:r w:rsidR="00C43295" w:rsidRPr="00D3130E">
        <w:t> </w:t>
      </w:r>
      <w:r w:rsidRPr="00D3130E">
        <w:t>242B;</w:t>
      </w:r>
    </w:p>
    <w:p w14:paraId="4393DFD0" w14:textId="77777777" w:rsidR="00FA209A" w:rsidRPr="00D3130E" w:rsidRDefault="00FA209A" w:rsidP="00FA209A">
      <w:pPr>
        <w:pStyle w:val="paragraphsub"/>
      </w:pPr>
      <w:r w:rsidRPr="00D3130E">
        <w:tab/>
        <w:t>(ii)</w:t>
      </w:r>
      <w:r w:rsidRPr="00D3130E">
        <w:tab/>
        <w:t>section</w:t>
      </w:r>
      <w:r w:rsidR="00C43295" w:rsidRPr="00D3130E">
        <w:t> </w:t>
      </w:r>
      <w:r w:rsidRPr="00D3130E">
        <w:t>242C.</w:t>
      </w:r>
    </w:p>
    <w:p w14:paraId="1AFE0E53" w14:textId="77777777" w:rsidR="00FA209A" w:rsidRPr="00D3130E" w:rsidRDefault="00FA209A" w:rsidP="00FA209A">
      <w:pPr>
        <w:pStyle w:val="subsection"/>
      </w:pPr>
      <w:r w:rsidRPr="00D3130E">
        <w:tab/>
        <w:t>(3)</w:t>
      </w:r>
      <w:r w:rsidRPr="00D3130E">
        <w:tab/>
        <w:t>If:</w:t>
      </w:r>
    </w:p>
    <w:p w14:paraId="1F783EE0" w14:textId="77777777" w:rsidR="00FA209A" w:rsidRPr="00D3130E" w:rsidRDefault="00FA209A" w:rsidP="00FA209A">
      <w:pPr>
        <w:pStyle w:val="paragraph"/>
      </w:pPr>
      <w:r w:rsidRPr="00D3130E">
        <w:tab/>
        <w:t>(a)</w:t>
      </w:r>
      <w:r w:rsidRPr="00D3130E">
        <w:tab/>
        <w:t>an RSE licensee applies for authority to operate a regulated superannuation fund as an eligible rollover fund; and</w:t>
      </w:r>
    </w:p>
    <w:p w14:paraId="6310DE1B" w14:textId="77777777" w:rsidR="00FA209A" w:rsidRPr="00D3130E" w:rsidRDefault="00FA209A" w:rsidP="00FA209A">
      <w:pPr>
        <w:pStyle w:val="paragraph"/>
      </w:pPr>
      <w:r w:rsidRPr="00D3130E">
        <w:tab/>
        <w:t>(b)</w:t>
      </w:r>
      <w:r w:rsidRPr="00D3130E">
        <w:tab/>
        <w:t>after the application is made, but before APRA decides the application, information contained in the application ceases to be correct;</w:t>
      </w:r>
    </w:p>
    <w:p w14:paraId="19259DA2" w14:textId="77777777" w:rsidR="00FA209A" w:rsidRPr="00D3130E" w:rsidRDefault="00FA209A" w:rsidP="00FA209A">
      <w:pPr>
        <w:pStyle w:val="subsection2"/>
      </w:pPr>
      <w:r w:rsidRPr="00D3130E">
        <w:t>the RSE licensee must give APRA the correct information, in writing, as soon as practicable after the information in the application ceases to be correct.</w:t>
      </w:r>
    </w:p>
    <w:p w14:paraId="531D11F0" w14:textId="77777777" w:rsidR="00FA209A" w:rsidRPr="00D3130E" w:rsidRDefault="00FA209A" w:rsidP="00FA209A">
      <w:pPr>
        <w:pStyle w:val="subsection"/>
      </w:pPr>
      <w:r w:rsidRPr="00D3130E">
        <w:tab/>
        <w:t>(4)</w:t>
      </w:r>
      <w:r w:rsidRPr="00D3130E">
        <w:tab/>
        <w:t xml:space="preserve">An application is taken not to comply with this section if </w:t>
      </w:r>
      <w:r w:rsidR="00C43295" w:rsidRPr="00D3130E">
        <w:t>subsection (</w:t>
      </w:r>
      <w:r w:rsidRPr="00D3130E">
        <w:t>3) is contravened.</w:t>
      </w:r>
    </w:p>
    <w:p w14:paraId="1D4605F9" w14:textId="53D81BE6" w:rsidR="00FA209A" w:rsidRPr="00D3130E" w:rsidRDefault="00FA209A" w:rsidP="00FA209A">
      <w:pPr>
        <w:pStyle w:val="notetext"/>
      </w:pPr>
      <w:r w:rsidRPr="00D3130E">
        <w:lastRenderedPageBreak/>
        <w:t>Note:</w:t>
      </w:r>
      <w:r w:rsidRPr="00D3130E">
        <w:tab/>
        <w:t xml:space="preserve">APRA cannot give authority to operate a regulated superannuation fund as an eligible rollover fund while the application does not comply with this section: see </w:t>
      </w:r>
      <w:r w:rsidR="0065297D" w:rsidRPr="00D3130E">
        <w:t>paragraph 2</w:t>
      </w:r>
      <w:r w:rsidRPr="00D3130E">
        <w:t>42F(1)(a).</w:t>
      </w:r>
    </w:p>
    <w:p w14:paraId="225FD682" w14:textId="77777777" w:rsidR="001920EE" w:rsidRPr="00D3130E" w:rsidRDefault="001920EE" w:rsidP="001920EE">
      <w:pPr>
        <w:pStyle w:val="subsection"/>
      </w:pPr>
      <w:r w:rsidRPr="00D3130E">
        <w:tab/>
        <w:t>(4A)</w:t>
      </w:r>
      <w:r w:rsidRPr="00D3130E">
        <w:tab/>
        <w:t xml:space="preserve">An application for authority to operate a regulated superannuation fund as an eligible rollover fund must not be made on or after the day </w:t>
      </w:r>
      <w:r w:rsidR="007330AB" w:rsidRPr="00D3130E">
        <w:t>Schedule 1</w:t>
      </w:r>
      <w:r w:rsidRPr="00D3130E">
        <w:t xml:space="preserve"> to the </w:t>
      </w:r>
      <w:r w:rsidRPr="00D3130E">
        <w:rPr>
          <w:i/>
        </w:rPr>
        <w:t>Treasury Laws Amendment (Reuniting More Superannuation) Act 2021</w:t>
      </w:r>
      <w:r w:rsidRPr="00D3130E">
        <w:t xml:space="preserve"> commences.</w:t>
      </w:r>
    </w:p>
    <w:p w14:paraId="51B503C8" w14:textId="77777777" w:rsidR="00FA209A" w:rsidRPr="00D3130E" w:rsidRDefault="00FA209A" w:rsidP="00FA209A">
      <w:pPr>
        <w:pStyle w:val="SubsectionHead"/>
      </w:pPr>
      <w:r w:rsidRPr="00D3130E">
        <w:t>Lapsed applications</w:t>
      </w:r>
    </w:p>
    <w:p w14:paraId="285EDF3B" w14:textId="77777777" w:rsidR="00FA209A" w:rsidRPr="00D3130E" w:rsidRDefault="00FA209A" w:rsidP="00FA209A">
      <w:pPr>
        <w:pStyle w:val="subsection"/>
      </w:pPr>
      <w:r w:rsidRPr="00D3130E">
        <w:tab/>
        <w:t>(5)</w:t>
      </w:r>
      <w:r w:rsidRPr="00D3130E">
        <w:tab/>
        <w:t>An application for authority lapses if:</w:t>
      </w:r>
    </w:p>
    <w:p w14:paraId="5AA6B086" w14:textId="77777777" w:rsidR="00FA209A" w:rsidRPr="00D3130E" w:rsidRDefault="00FA209A" w:rsidP="00FA209A">
      <w:pPr>
        <w:pStyle w:val="paragraph"/>
      </w:pPr>
      <w:r w:rsidRPr="00D3130E">
        <w:tab/>
        <w:t>(a)</w:t>
      </w:r>
      <w:r w:rsidRPr="00D3130E">
        <w:tab/>
        <w:t>it was made by an RSE licensee; and</w:t>
      </w:r>
    </w:p>
    <w:p w14:paraId="47CEF991" w14:textId="77777777" w:rsidR="00FA209A" w:rsidRPr="00D3130E" w:rsidRDefault="00FA209A" w:rsidP="00FA209A">
      <w:pPr>
        <w:pStyle w:val="paragraph"/>
      </w:pPr>
      <w:r w:rsidRPr="00D3130E">
        <w:tab/>
        <w:t>(b)</w:t>
      </w:r>
      <w:r w:rsidRPr="00D3130E">
        <w:tab/>
        <w:t xml:space="preserve">the RSE licensee ceases to be an RSE licensee, or an RSE licensee of a class prescribed for the purposes of </w:t>
      </w:r>
      <w:r w:rsidR="00C43295" w:rsidRPr="00D3130E">
        <w:t>subsection (</w:t>
      </w:r>
      <w:r w:rsidRPr="00D3130E">
        <w:t>1), before:</w:t>
      </w:r>
    </w:p>
    <w:p w14:paraId="6A49174D" w14:textId="77777777" w:rsidR="00FA209A" w:rsidRPr="00D3130E" w:rsidRDefault="00FA209A" w:rsidP="00FA209A">
      <w:pPr>
        <w:pStyle w:val="paragraphsub"/>
      </w:pPr>
      <w:r w:rsidRPr="00D3130E">
        <w:tab/>
        <w:t>(i)</w:t>
      </w:r>
      <w:r w:rsidRPr="00D3130E">
        <w:tab/>
        <w:t>APRA makes a decision on the application for authority; or</w:t>
      </w:r>
    </w:p>
    <w:p w14:paraId="110FC6D5" w14:textId="77777777" w:rsidR="00FA209A" w:rsidRPr="00D3130E" w:rsidRDefault="00FA209A" w:rsidP="00FA209A">
      <w:pPr>
        <w:pStyle w:val="paragraphsub"/>
      </w:pPr>
      <w:r w:rsidRPr="00D3130E">
        <w:tab/>
        <w:t>(ii)</w:t>
      </w:r>
      <w:r w:rsidRPr="00D3130E">
        <w:tab/>
        <w:t>if APRA’s decision with respect to the application is subject to review under this Act—the review is finally determined or otherwise disposed of.</w:t>
      </w:r>
    </w:p>
    <w:p w14:paraId="254B9566" w14:textId="77777777" w:rsidR="00FA209A" w:rsidRPr="00D3130E" w:rsidRDefault="00FA209A" w:rsidP="00FA209A">
      <w:pPr>
        <w:pStyle w:val="ActHead5"/>
      </w:pPr>
      <w:bookmarkStart w:id="204" w:name="_Toc172384220"/>
      <w:r w:rsidRPr="00367EEE">
        <w:rPr>
          <w:rStyle w:val="CharSectno"/>
        </w:rPr>
        <w:t>242B</w:t>
      </w:r>
      <w:r w:rsidRPr="00D3130E">
        <w:t xml:space="preserve">  Election to transfer amounts held in eligible rollover fund if authorisation cancelled</w:t>
      </w:r>
      <w:bookmarkEnd w:id="204"/>
    </w:p>
    <w:p w14:paraId="5FAF307C" w14:textId="77777777" w:rsidR="00FA209A" w:rsidRPr="00D3130E" w:rsidRDefault="00FA209A" w:rsidP="00FA209A">
      <w:pPr>
        <w:pStyle w:val="subsection"/>
      </w:pPr>
      <w:r w:rsidRPr="00D3130E">
        <w:tab/>
      </w:r>
      <w:r w:rsidRPr="00D3130E">
        <w:tab/>
        <w:t>An RSE licensee that applies for authority to operate a regulated superannuation fund as an eligible rollover fund makes an election in accordance with this section if:</w:t>
      </w:r>
    </w:p>
    <w:p w14:paraId="5EE3FB5B" w14:textId="77777777" w:rsidR="00FA209A" w:rsidRPr="00D3130E" w:rsidRDefault="00FA209A" w:rsidP="00FA209A">
      <w:pPr>
        <w:pStyle w:val="paragraph"/>
      </w:pPr>
      <w:r w:rsidRPr="00D3130E">
        <w:tab/>
        <w:t>(a)</w:t>
      </w:r>
      <w:r w:rsidRPr="00D3130E">
        <w:tab/>
        <w:t>the RSE licensee elects:</w:t>
      </w:r>
    </w:p>
    <w:p w14:paraId="6B2ECAFE" w14:textId="77777777" w:rsidR="00FA209A" w:rsidRPr="00D3130E" w:rsidRDefault="00FA209A" w:rsidP="00FA209A">
      <w:pPr>
        <w:pStyle w:val="paragraphsub"/>
      </w:pPr>
      <w:r w:rsidRPr="00D3130E">
        <w:tab/>
        <w:t>(i)</w:t>
      </w:r>
      <w:r w:rsidRPr="00D3130E">
        <w:tab/>
        <w:t>to take the action required under the prudential standards in relation to amounts held in the eligible rollover fund, if the authority to operate the fund as an eligible rollover fund is cancelled under subsection</w:t>
      </w:r>
      <w:r w:rsidR="00C43295" w:rsidRPr="00D3130E">
        <w:t> </w:t>
      </w:r>
      <w:r w:rsidRPr="00D3130E">
        <w:t>242J(1); and</w:t>
      </w:r>
    </w:p>
    <w:p w14:paraId="7D2E528E" w14:textId="77777777" w:rsidR="00FA209A" w:rsidRPr="00D3130E" w:rsidRDefault="00FA209A" w:rsidP="00FA209A">
      <w:pPr>
        <w:pStyle w:val="paragraphsub"/>
      </w:pPr>
      <w:r w:rsidRPr="00D3130E">
        <w:tab/>
        <w:t>(ii)</w:t>
      </w:r>
      <w:r w:rsidRPr="00D3130E">
        <w:tab/>
        <w:t>to do so before the end of a period of 90 days beginning on the day on which notice of the cancellation is given to the RSE licensee under subsection</w:t>
      </w:r>
      <w:r w:rsidR="00C43295" w:rsidRPr="00D3130E">
        <w:t> </w:t>
      </w:r>
      <w:r w:rsidRPr="00D3130E">
        <w:t>242J(3); and</w:t>
      </w:r>
    </w:p>
    <w:p w14:paraId="7521FB28" w14:textId="77777777" w:rsidR="00FA209A" w:rsidRPr="00D3130E" w:rsidRDefault="00FA209A" w:rsidP="00FA209A">
      <w:pPr>
        <w:pStyle w:val="paragraph"/>
      </w:pPr>
      <w:r w:rsidRPr="00D3130E">
        <w:tab/>
        <w:t>(b)</w:t>
      </w:r>
      <w:r w:rsidRPr="00D3130E">
        <w:tab/>
        <w:t>the election is in writing; and</w:t>
      </w:r>
    </w:p>
    <w:p w14:paraId="33AD2B30" w14:textId="77777777" w:rsidR="00FA209A" w:rsidRPr="00D3130E" w:rsidRDefault="00FA209A" w:rsidP="00FA209A">
      <w:pPr>
        <w:pStyle w:val="paragraph"/>
      </w:pPr>
      <w:r w:rsidRPr="00D3130E">
        <w:lastRenderedPageBreak/>
        <w:tab/>
        <w:t>(c)</w:t>
      </w:r>
      <w:r w:rsidRPr="00D3130E">
        <w:tab/>
        <w:t>the election is in the approved form.</w:t>
      </w:r>
    </w:p>
    <w:p w14:paraId="155E9B72" w14:textId="77777777" w:rsidR="00FA209A" w:rsidRPr="00D3130E" w:rsidRDefault="00FA209A" w:rsidP="00FA209A">
      <w:pPr>
        <w:pStyle w:val="ActHead5"/>
      </w:pPr>
      <w:bookmarkStart w:id="205" w:name="_Toc172384221"/>
      <w:r w:rsidRPr="00367EEE">
        <w:rPr>
          <w:rStyle w:val="CharSectno"/>
        </w:rPr>
        <w:t>242C</w:t>
      </w:r>
      <w:r w:rsidRPr="00D3130E">
        <w:t xml:space="preserve">  Election not to charge members of eligible rollover fund for payment of conflicted remuneration</w:t>
      </w:r>
      <w:bookmarkEnd w:id="205"/>
    </w:p>
    <w:p w14:paraId="697E1112" w14:textId="77777777" w:rsidR="00FA209A" w:rsidRPr="00D3130E" w:rsidRDefault="00FA209A" w:rsidP="00FA209A">
      <w:pPr>
        <w:pStyle w:val="subsection"/>
      </w:pPr>
      <w:r w:rsidRPr="00D3130E">
        <w:tab/>
        <w:t>(1)</w:t>
      </w:r>
      <w:r w:rsidRPr="00D3130E">
        <w:tab/>
        <w:t>An RSE licensee that applies for authority to operate a regulated superannuation fund as an eligible rollover fund makes an election in accordance with this section if:</w:t>
      </w:r>
    </w:p>
    <w:p w14:paraId="2461C345" w14:textId="77777777" w:rsidR="00FA209A" w:rsidRPr="00D3130E" w:rsidRDefault="00FA209A" w:rsidP="00FA209A">
      <w:pPr>
        <w:pStyle w:val="paragraph"/>
      </w:pPr>
      <w:r w:rsidRPr="00D3130E">
        <w:tab/>
        <w:t>(a)</w:t>
      </w:r>
      <w:r w:rsidRPr="00D3130E">
        <w:tab/>
        <w:t>the RSE licensee elects that, if the authority is given, the RSE licensee will not charge any member of the fund a fee all or part of which relates directly or indirectly to costs incurred by a trustee or the trustees of the fund:</w:t>
      </w:r>
    </w:p>
    <w:p w14:paraId="558CFED7" w14:textId="77777777" w:rsidR="00FA209A" w:rsidRPr="00D3130E" w:rsidRDefault="00FA209A" w:rsidP="00FA209A">
      <w:pPr>
        <w:pStyle w:val="paragraphsub"/>
      </w:pPr>
      <w:r w:rsidRPr="00D3130E">
        <w:tab/>
        <w:t>(i)</w:t>
      </w:r>
      <w:r w:rsidRPr="00D3130E">
        <w:tab/>
        <w:t>in paying conflicted remuneration to a financial services licensee, or a representative of a financial services licensee; or</w:t>
      </w:r>
    </w:p>
    <w:p w14:paraId="1D19509B" w14:textId="77777777" w:rsidR="00FA209A" w:rsidRPr="00D3130E" w:rsidRDefault="00FA209A" w:rsidP="00FA209A">
      <w:pPr>
        <w:pStyle w:val="paragraphsub"/>
      </w:pPr>
      <w:r w:rsidRPr="00D3130E">
        <w:tab/>
        <w:t>(ii)</w:t>
      </w:r>
      <w:r w:rsidRPr="00D3130E">
        <w:tab/>
        <w:t>in paying an amount to another person that a trustee of the fund knows, or reasonably ought to know, relates to conflicted remuneration paid by that other person to a financial services licensee, or a representative of a financial services licensee; and</w:t>
      </w:r>
    </w:p>
    <w:p w14:paraId="6F35FD42" w14:textId="77777777" w:rsidR="00FA209A" w:rsidRPr="00D3130E" w:rsidRDefault="00FA209A" w:rsidP="00FA209A">
      <w:pPr>
        <w:pStyle w:val="paragraph"/>
      </w:pPr>
      <w:r w:rsidRPr="00D3130E">
        <w:tab/>
        <w:t>(b)</w:t>
      </w:r>
      <w:r w:rsidRPr="00D3130E">
        <w:tab/>
        <w:t>the election is in writing; and</w:t>
      </w:r>
    </w:p>
    <w:p w14:paraId="0541BA9A" w14:textId="77777777" w:rsidR="00FA209A" w:rsidRPr="00D3130E" w:rsidRDefault="00FA209A" w:rsidP="00FA209A">
      <w:pPr>
        <w:pStyle w:val="paragraph"/>
      </w:pPr>
      <w:r w:rsidRPr="00D3130E">
        <w:tab/>
        <w:t>(c)</w:t>
      </w:r>
      <w:r w:rsidRPr="00D3130E">
        <w:tab/>
        <w:t>the election is in the approved form.</w:t>
      </w:r>
    </w:p>
    <w:p w14:paraId="45A04F88" w14:textId="77777777" w:rsidR="00FA209A" w:rsidRPr="00D3130E" w:rsidRDefault="00FA209A" w:rsidP="00FA209A">
      <w:pPr>
        <w:pStyle w:val="subsection"/>
      </w:pPr>
      <w:r w:rsidRPr="00D3130E">
        <w:tab/>
        <w:t>(2)</w:t>
      </w:r>
      <w:r w:rsidRPr="00D3130E">
        <w:tab/>
        <w:t>In this section:</w:t>
      </w:r>
    </w:p>
    <w:p w14:paraId="3217E6FA" w14:textId="3C7F25D0" w:rsidR="00FA209A" w:rsidRPr="00D3130E" w:rsidRDefault="00FA209A" w:rsidP="00FA209A">
      <w:pPr>
        <w:pStyle w:val="Definition"/>
      </w:pPr>
      <w:r w:rsidRPr="00D3130E">
        <w:rPr>
          <w:b/>
          <w:i/>
        </w:rPr>
        <w:t>conflicted remuneration</w:t>
      </w:r>
      <w:r w:rsidRPr="00D3130E">
        <w:t xml:space="preserve"> has the same meaning as in the </w:t>
      </w:r>
      <w:r w:rsidRPr="00D3130E">
        <w:rPr>
          <w:i/>
        </w:rPr>
        <w:t>Corporations Act 2001</w:t>
      </w:r>
      <w:r w:rsidRPr="00D3130E">
        <w:t xml:space="preserve">, subject to the extension of that meaning in </w:t>
      </w:r>
      <w:r w:rsidR="00C43295" w:rsidRPr="00D3130E">
        <w:t>subsection (</w:t>
      </w:r>
      <w:r w:rsidRPr="00D3130E">
        <w:t>3).</w:t>
      </w:r>
    </w:p>
    <w:p w14:paraId="5A04E51A" w14:textId="77A0355E" w:rsidR="00FA209A" w:rsidRPr="00D3130E" w:rsidRDefault="00FA209A" w:rsidP="00FA209A">
      <w:pPr>
        <w:pStyle w:val="Definition"/>
      </w:pPr>
      <w:r w:rsidRPr="00D3130E">
        <w:rPr>
          <w:b/>
          <w:i/>
        </w:rPr>
        <w:t>representative</w:t>
      </w:r>
      <w:r w:rsidRPr="00D3130E">
        <w:t xml:space="preserve">, of a financial services licensee, has the same meaning as in the </w:t>
      </w:r>
      <w:r w:rsidRPr="00D3130E">
        <w:rPr>
          <w:i/>
        </w:rPr>
        <w:t>Corporations Act 2001</w:t>
      </w:r>
      <w:r w:rsidRPr="00D3130E">
        <w:t>.</w:t>
      </w:r>
    </w:p>
    <w:p w14:paraId="08D5FFF3" w14:textId="77777777" w:rsidR="00FA209A" w:rsidRPr="00D3130E" w:rsidRDefault="00FA209A" w:rsidP="00FA209A">
      <w:pPr>
        <w:pStyle w:val="subsection"/>
      </w:pPr>
      <w:r w:rsidRPr="00D3130E">
        <w:tab/>
        <w:t>(3)</w:t>
      </w:r>
      <w:r w:rsidRPr="00D3130E">
        <w:tab/>
        <w:t xml:space="preserve">In this section, </w:t>
      </w:r>
      <w:r w:rsidRPr="00D3130E">
        <w:rPr>
          <w:b/>
          <w:i/>
        </w:rPr>
        <w:t>conflicted remuneration</w:t>
      </w:r>
      <w:r w:rsidRPr="00D3130E">
        <w:t xml:space="preserve"> also has the meaning it would have if:</w:t>
      </w:r>
    </w:p>
    <w:p w14:paraId="14C8B72A" w14:textId="505E8713" w:rsidR="00FA209A" w:rsidRPr="00D3130E" w:rsidRDefault="00FA209A" w:rsidP="00FA209A">
      <w:pPr>
        <w:pStyle w:val="paragraph"/>
      </w:pPr>
      <w:r w:rsidRPr="00D3130E">
        <w:tab/>
        <w:t>(a)</w:t>
      </w:r>
      <w:r w:rsidRPr="00D3130E">
        <w:tab/>
        <w:t xml:space="preserve">financial product advice provided to the RSE licensee mentioned in </w:t>
      </w:r>
      <w:r w:rsidR="00C43295" w:rsidRPr="00D3130E">
        <w:t>subsection (</w:t>
      </w:r>
      <w:r w:rsidRPr="00D3130E">
        <w:t xml:space="preserve">1) by a financial services licensee, or a representative of a financial services licensee, mentioned </w:t>
      </w:r>
      <w:r w:rsidRPr="00D3130E">
        <w:lastRenderedPageBreak/>
        <w:t xml:space="preserve">in </w:t>
      </w:r>
      <w:r w:rsidR="00C43295" w:rsidRPr="00D3130E">
        <w:t>sub</w:t>
      </w:r>
      <w:r w:rsidR="00A619E7" w:rsidRPr="00D3130E">
        <w:t>paragraph (</w:t>
      </w:r>
      <w:r w:rsidRPr="00D3130E">
        <w:t>1)(a)(i) or (ii) were provided to the RSE licensee as a retail client; and</w:t>
      </w:r>
    </w:p>
    <w:p w14:paraId="73278E56" w14:textId="63EF2AE2" w:rsidR="00FA209A" w:rsidRPr="00D3130E" w:rsidRDefault="00FA209A" w:rsidP="00FA209A">
      <w:pPr>
        <w:pStyle w:val="paragraph"/>
      </w:pPr>
      <w:r w:rsidRPr="00D3130E">
        <w:tab/>
        <w:t>(b)</w:t>
      </w:r>
      <w:r w:rsidRPr="00D3130E">
        <w:tab/>
        <w:t xml:space="preserve">financial product advice provided to the other person mentioned in </w:t>
      </w:r>
      <w:r w:rsidR="00C43295" w:rsidRPr="00D3130E">
        <w:t>sub</w:t>
      </w:r>
      <w:r w:rsidR="00A619E7" w:rsidRPr="00D3130E">
        <w:t>paragraph (</w:t>
      </w:r>
      <w:r w:rsidRPr="00D3130E">
        <w:t>1)(a)(ii) by a financial services licensee, or a representative of a financial services licensee, mentioned in that subparagraph were provided to the other person as a retail client.</w:t>
      </w:r>
    </w:p>
    <w:p w14:paraId="4F8C6F67" w14:textId="77777777" w:rsidR="00FA209A" w:rsidRPr="00D3130E" w:rsidRDefault="00FA209A" w:rsidP="00FA209A">
      <w:pPr>
        <w:pStyle w:val="ActHead5"/>
      </w:pPr>
      <w:bookmarkStart w:id="206" w:name="_Toc172384222"/>
      <w:r w:rsidRPr="00367EEE">
        <w:rPr>
          <w:rStyle w:val="CharSectno"/>
        </w:rPr>
        <w:t>242D</w:t>
      </w:r>
      <w:r w:rsidRPr="00D3130E">
        <w:t xml:space="preserve">  APRA may request further information</w:t>
      </w:r>
      <w:bookmarkEnd w:id="206"/>
    </w:p>
    <w:p w14:paraId="599AAD7D" w14:textId="77777777" w:rsidR="00FA209A" w:rsidRPr="00D3130E" w:rsidRDefault="00FA209A" w:rsidP="00FA209A">
      <w:pPr>
        <w:pStyle w:val="subsection"/>
      </w:pPr>
      <w:r w:rsidRPr="00D3130E">
        <w:tab/>
      </w:r>
      <w:r w:rsidRPr="00D3130E">
        <w:tab/>
        <w:t>APRA may give an RSE licensee that has applied for authority to operate a regulated superannuation fund as an eligible rollover fund a notice requesting the RSE licensee to give APRA, in writing, specified information relating to the application.</w:t>
      </w:r>
    </w:p>
    <w:p w14:paraId="1DFE83E8" w14:textId="092D7A80" w:rsidR="00FA209A" w:rsidRPr="00D3130E" w:rsidRDefault="00FA209A" w:rsidP="00FA209A">
      <w:pPr>
        <w:pStyle w:val="notetext"/>
      </w:pPr>
      <w:r w:rsidRPr="00D3130E">
        <w:t>Note:</w:t>
      </w:r>
      <w:r w:rsidRPr="00D3130E">
        <w:tab/>
        <w:t xml:space="preserve">A failure to give the requested information delays the time within which APRA must decide the application: see </w:t>
      </w:r>
      <w:r w:rsidR="0065297D" w:rsidRPr="00D3130E">
        <w:t>paragraph 2</w:t>
      </w:r>
      <w:r w:rsidRPr="00D3130E">
        <w:t>42E(1)(b).</w:t>
      </w:r>
    </w:p>
    <w:p w14:paraId="4817198C" w14:textId="77777777" w:rsidR="00FA209A" w:rsidRPr="00D3130E" w:rsidRDefault="00FA209A" w:rsidP="00FA209A">
      <w:pPr>
        <w:pStyle w:val="ActHead5"/>
      </w:pPr>
      <w:bookmarkStart w:id="207" w:name="_Toc172384223"/>
      <w:r w:rsidRPr="00367EEE">
        <w:rPr>
          <w:rStyle w:val="CharSectno"/>
        </w:rPr>
        <w:t>242E</w:t>
      </w:r>
      <w:r w:rsidRPr="00D3130E">
        <w:t xml:space="preserve">  Period for deciding applications for authority</w:t>
      </w:r>
      <w:bookmarkEnd w:id="207"/>
    </w:p>
    <w:p w14:paraId="393BE787" w14:textId="77777777" w:rsidR="00FA209A" w:rsidRPr="00D3130E" w:rsidRDefault="00FA209A" w:rsidP="00FA209A">
      <w:pPr>
        <w:pStyle w:val="subsection"/>
      </w:pPr>
      <w:r w:rsidRPr="00D3130E">
        <w:tab/>
        <w:t>(1)</w:t>
      </w:r>
      <w:r w:rsidRPr="00D3130E">
        <w:tab/>
        <w:t>APRA must decide an application by an RSE licensee for authority to operate a regulated superannuation fund as an eligible rollover fund:</w:t>
      </w:r>
    </w:p>
    <w:p w14:paraId="4A2DED73" w14:textId="77777777" w:rsidR="00FA209A" w:rsidRPr="00D3130E" w:rsidRDefault="00FA209A" w:rsidP="00FA209A">
      <w:pPr>
        <w:pStyle w:val="paragraph"/>
      </w:pPr>
      <w:r w:rsidRPr="00D3130E">
        <w:tab/>
        <w:t>(a)</w:t>
      </w:r>
      <w:r w:rsidRPr="00D3130E">
        <w:tab/>
        <w:t>within 60 days after receiving the application; or</w:t>
      </w:r>
    </w:p>
    <w:p w14:paraId="5EFB3296" w14:textId="77777777" w:rsidR="00FA209A" w:rsidRPr="00D3130E" w:rsidRDefault="00FA209A" w:rsidP="00FA209A">
      <w:pPr>
        <w:pStyle w:val="paragraph"/>
      </w:pPr>
      <w:r w:rsidRPr="00D3130E">
        <w:tab/>
        <w:t>(b)</w:t>
      </w:r>
      <w:r w:rsidRPr="00D3130E">
        <w:tab/>
        <w:t>if the applicant was requested to provide information under section</w:t>
      </w:r>
      <w:r w:rsidR="00C43295" w:rsidRPr="00D3130E">
        <w:t> </w:t>
      </w:r>
      <w:r w:rsidRPr="00D3130E">
        <w:t>242D—within 60 days after:</w:t>
      </w:r>
    </w:p>
    <w:p w14:paraId="65D08E37" w14:textId="77777777" w:rsidR="00FA209A" w:rsidRPr="00D3130E" w:rsidRDefault="00FA209A" w:rsidP="00FA209A">
      <w:pPr>
        <w:pStyle w:val="paragraphsub"/>
      </w:pPr>
      <w:r w:rsidRPr="00D3130E">
        <w:tab/>
        <w:t>(i)</w:t>
      </w:r>
      <w:r w:rsidRPr="00D3130E">
        <w:tab/>
        <w:t>receiving from the RSE licensee all of the information the RSE licensee was requested to provide under that section; or</w:t>
      </w:r>
    </w:p>
    <w:p w14:paraId="0CECB923" w14:textId="77777777" w:rsidR="00FA209A" w:rsidRPr="00D3130E" w:rsidRDefault="00FA209A" w:rsidP="00FA209A">
      <w:pPr>
        <w:pStyle w:val="paragraphsub"/>
      </w:pPr>
      <w:r w:rsidRPr="00D3130E">
        <w:tab/>
        <w:t>(ii)</w:t>
      </w:r>
      <w:r w:rsidRPr="00D3130E">
        <w:tab/>
        <w:t>all notices relating to that information being disposed of;</w:t>
      </w:r>
    </w:p>
    <w:p w14:paraId="70872F6E" w14:textId="77777777" w:rsidR="00FA209A" w:rsidRPr="00D3130E" w:rsidRDefault="00FA209A" w:rsidP="00FA209A">
      <w:pPr>
        <w:pStyle w:val="subsection2"/>
      </w:pPr>
      <w:r w:rsidRPr="00D3130E">
        <w:t xml:space="preserve">unless APRA extends the period for deciding the application under </w:t>
      </w:r>
      <w:r w:rsidR="00C43295" w:rsidRPr="00D3130E">
        <w:t>subsection (</w:t>
      </w:r>
      <w:r w:rsidRPr="00D3130E">
        <w:t>2).</w:t>
      </w:r>
    </w:p>
    <w:p w14:paraId="0D338640" w14:textId="77777777" w:rsidR="00FA209A" w:rsidRPr="00D3130E" w:rsidRDefault="00FA209A" w:rsidP="00FA209A">
      <w:pPr>
        <w:pStyle w:val="subsection"/>
      </w:pPr>
      <w:r w:rsidRPr="00D3130E">
        <w:tab/>
        <w:t>(2)</w:t>
      </w:r>
      <w:r w:rsidRPr="00D3130E">
        <w:tab/>
        <w:t>APRA may extend the period for deciding an application by an RSE licensee for authority to operate a regulated superannuation fund as an eligible rollover fund by up to 60 days if APRA informs the RSE licensee of the extension:</w:t>
      </w:r>
    </w:p>
    <w:p w14:paraId="0CB1FF53" w14:textId="77777777" w:rsidR="00FA209A" w:rsidRPr="00D3130E" w:rsidRDefault="00FA209A" w:rsidP="00FA209A">
      <w:pPr>
        <w:pStyle w:val="paragraph"/>
      </w:pPr>
      <w:r w:rsidRPr="00D3130E">
        <w:lastRenderedPageBreak/>
        <w:tab/>
        <w:t>(a)</w:t>
      </w:r>
      <w:r w:rsidRPr="00D3130E">
        <w:tab/>
        <w:t>in writing; and</w:t>
      </w:r>
    </w:p>
    <w:p w14:paraId="239CBDDD" w14:textId="77777777" w:rsidR="00FA209A" w:rsidRPr="00D3130E" w:rsidRDefault="00FA209A" w:rsidP="00FA209A">
      <w:pPr>
        <w:pStyle w:val="paragraph"/>
      </w:pPr>
      <w:r w:rsidRPr="00D3130E">
        <w:tab/>
        <w:t>(b)</w:t>
      </w:r>
      <w:r w:rsidRPr="00D3130E">
        <w:tab/>
        <w:t xml:space="preserve">within the period in which it would otherwise be required to decide the application under </w:t>
      </w:r>
      <w:r w:rsidR="00C43295" w:rsidRPr="00D3130E">
        <w:t>subsection (</w:t>
      </w:r>
      <w:r w:rsidRPr="00D3130E">
        <w:t>1).</w:t>
      </w:r>
    </w:p>
    <w:p w14:paraId="4F2C8F4A" w14:textId="77777777" w:rsidR="00FA209A" w:rsidRPr="00D3130E" w:rsidRDefault="00FA209A" w:rsidP="00FA209A">
      <w:pPr>
        <w:pStyle w:val="subsection"/>
      </w:pPr>
      <w:r w:rsidRPr="00D3130E">
        <w:tab/>
        <w:t>(3)</w:t>
      </w:r>
      <w:r w:rsidRPr="00D3130E">
        <w:tab/>
        <w:t>If APRA extends the period for deciding an application for authority to operate a regulated superannuation fund as an eligible rollover fund, it must decide the application within the extended period.</w:t>
      </w:r>
    </w:p>
    <w:p w14:paraId="7B81F913" w14:textId="77777777" w:rsidR="00FA209A" w:rsidRPr="00D3130E" w:rsidRDefault="00FA209A" w:rsidP="00FA209A">
      <w:pPr>
        <w:pStyle w:val="subsection"/>
      </w:pPr>
      <w:r w:rsidRPr="00D3130E">
        <w:tab/>
        <w:t>(4)</w:t>
      </w:r>
      <w:r w:rsidRPr="00D3130E">
        <w:tab/>
        <w:t>If APRA has not decided an application for authority to operate a regulated superannuation fund as an eligible rollover fund by the end of the period by which it is required to decide the application, APRA is taken to have decided, at the end of the last day of that period, to refuse the application.</w:t>
      </w:r>
    </w:p>
    <w:p w14:paraId="443D3D05" w14:textId="77777777" w:rsidR="00FA209A" w:rsidRPr="00D3130E" w:rsidRDefault="00FA209A" w:rsidP="00FA209A">
      <w:pPr>
        <w:pStyle w:val="ActHead4"/>
      </w:pPr>
      <w:bookmarkStart w:id="208" w:name="_Toc172384224"/>
      <w:r w:rsidRPr="00367EEE">
        <w:rPr>
          <w:rStyle w:val="CharSubdNo"/>
        </w:rPr>
        <w:t>Subdivision B</w:t>
      </w:r>
      <w:r w:rsidRPr="00D3130E">
        <w:t>—</w:t>
      </w:r>
      <w:r w:rsidRPr="00367EEE">
        <w:rPr>
          <w:rStyle w:val="CharSubdText"/>
        </w:rPr>
        <w:t>Authority</w:t>
      </w:r>
      <w:bookmarkEnd w:id="208"/>
    </w:p>
    <w:p w14:paraId="7C5AD10A" w14:textId="77777777" w:rsidR="00FA209A" w:rsidRPr="00D3130E" w:rsidRDefault="00FA209A" w:rsidP="00FA209A">
      <w:pPr>
        <w:pStyle w:val="ActHead5"/>
      </w:pPr>
      <w:bookmarkStart w:id="209" w:name="_Toc172384225"/>
      <w:r w:rsidRPr="00367EEE">
        <w:rPr>
          <w:rStyle w:val="CharSectno"/>
        </w:rPr>
        <w:t>242F</w:t>
      </w:r>
      <w:r w:rsidRPr="00D3130E">
        <w:t xml:space="preserve">  Authority to operate an eligible rollover fund</w:t>
      </w:r>
      <w:bookmarkEnd w:id="209"/>
    </w:p>
    <w:p w14:paraId="43125FDF" w14:textId="77777777" w:rsidR="00FA209A" w:rsidRPr="00D3130E" w:rsidRDefault="00FA209A" w:rsidP="00FA209A">
      <w:pPr>
        <w:pStyle w:val="subsection"/>
      </w:pPr>
      <w:r w:rsidRPr="00D3130E">
        <w:tab/>
        <w:t>(1)</w:t>
      </w:r>
      <w:r w:rsidRPr="00D3130E">
        <w:tab/>
        <w:t>APRA must authorise an RSE licensee to operate a regulated superannuation fund as an eligible rollover fund if, and only if:</w:t>
      </w:r>
    </w:p>
    <w:p w14:paraId="32F4D5F0" w14:textId="77777777" w:rsidR="00FA209A" w:rsidRPr="00D3130E" w:rsidRDefault="00FA209A" w:rsidP="00FA209A">
      <w:pPr>
        <w:pStyle w:val="paragraph"/>
      </w:pPr>
      <w:r w:rsidRPr="00D3130E">
        <w:tab/>
        <w:t>(a)</w:t>
      </w:r>
      <w:r w:rsidRPr="00D3130E">
        <w:tab/>
        <w:t>the application for authority complies with section</w:t>
      </w:r>
      <w:r w:rsidR="00C43295" w:rsidRPr="00D3130E">
        <w:t> </w:t>
      </w:r>
      <w:r w:rsidRPr="00D3130E">
        <w:t>242A; and</w:t>
      </w:r>
    </w:p>
    <w:p w14:paraId="75C02F8D" w14:textId="77777777" w:rsidR="00FA209A" w:rsidRPr="00D3130E" w:rsidRDefault="00FA209A" w:rsidP="00FA209A">
      <w:pPr>
        <w:pStyle w:val="paragraph"/>
      </w:pPr>
      <w:r w:rsidRPr="00D3130E">
        <w:tab/>
        <w:t>(b)</w:t>
      </w:r>
      <w:r w:rsidRPr="00D3130E">
        <w:tab/>
        <w:t>the applicant has provided to APRA all information that the applicant was requested, under section</w:t>
      </w:r>
      <w:r w:rsidR="00C43295" w:rsidRPr="00D3130E">
        <w:t> </w:t>
      </w:r>
      <w:r w:rsidRPr="00D3130E">
        <w:t>242D, to provide, or the request has been disposed of; and</w:t>
      </w:r>
    </w:p>
    <w:p w14:paraId="68ED2C7B" w14:textId="77777777" w:rsidR="00FA209A" w:rsidRPr="00D3130E" w:rsidRDefault="00FA209A" w:rsidP="00FA209A">
      <w:pPr>
        <w:pStyle w:val="paragraph"/>
      </w:pPr>
      <w:r w:rsidRPr="00D3130E">
        <w:tab/>
        <w:t>(c)</w:t>
      </w:r>
      <w:r w:rsidRPr="00D3130E">
        <w:tab/>
        <w:t xml:space="preserve">the fund is registered under </w:t>
      </w:r>
      <w:r w:rsidR="00356CA4" w:rsidRPr="00D3130E">
        <w:t>Part 2</w:t>
      </w:r>
      <w:r w:rsidRPr="00D3130E">
        <w:t>B; and</w:t>
      </w:r>
    </w:p>
    <w:p w14:paraId="6DD0590D" w14:textId="77777777" w:rsidR="00FA209A" w:rsidRPr="00D3130E" w:rsidRDefault="00FA209A" w:rsidP="00FA209A">
      <w:pPr>
        <w:pStyle w:val="paragraph"/>
      </w:pPr>
      <w:r w:rsidRPr="00D3130E">
        <w:tab/>
        <w:t>(d)</w:t>
      </w:r>
      <w:r w:rsidRPr="00D3130E">
        <w:tab/>
        <w:t>the RSE licensee is of a class prescribed for the purposes of subsection</w:t>
      </w:r>
      <w:r w:rsidR="00C43295" w:rsidRPr="00D3130E">
        <w:t> </w:t>
      </w:r>
      <w:r w:rsidRPr="00D3130E">
        <w:t>242A(1); and</w:t>
      </w:r>
    </w:p>
    <w:p w14:paraId="6CF536EA" w14:textId="77777777" w:rsidR="00FA209A" w:rsidRPr="00D3130E" w:rsidRDefault="00FA209A" w:rsidP="00FA209A">
      <w:pPr>
        <w:pStyle w:val="paragraph"/>
      </w:pPr>
      <w:r w:rsidRPr="00D3130E">
        <w:tab/>
        <w:t>(e)</w:t>
      </w:r>
      <w:r w:rsidRPr="00D3130E">
        <w:tab/>
        <w:t>APRA is satisfied that, under the governing rules of the fund:</w:t>
      </w:r>
    </w:p>
    <w:p w14:paraId="16489E21" w14:textId="77777777" w:rsidR="00FA209A" w:rsidRPr="00D3130E" w:rsidRDefault="00FA209A" w:rsidP="00FA209A">
      <w:pPr>
        <w:pStyle w:val="paragraphsub"/>
      </w:pPr>
      <w:r w:rsidRPr="00D3130E">
        <w:tab/>
        <w:t>(i)</w:t>
      </w:r>
      <w:r w:rsidRPr="00D3130E">
        <w:tab/>
        <w:t>the only purpose of the fund is to be a temporary repository for amounts transferred to the fund from other regulated superannuation funds in circumstances allowed by the RSE licensee law; and</w:t>
      </w:r>
    </w:p>
    <w:p w14:paraId="7AE719D9" w14:textId="77777777" w:rsidR="00FA209A" w:rsidRPr="00D3130E" w:rsidRDefault="00FA209A" w:rsidP="00FA209A">
      <w:pPr>
        <w:pStyle w:val="paragraphsub"/>
      </w:pPr>
      <w:r w:rsidRPr="00D3130E">
        <w:tab/>
        <w:t>(ii)</w:t>
      </w:r>
      <w:r w:rsidRPr="00D3130E">
        <w:tab/>
        <w:t>a single diversified investment strategy is to be adopted in relation to all assets of the fund; and</w:t>
      </w:r>
    </w:p>
    <w:p w14:paraId="0ED78D13" w14:textId="77777777" w:rsidR="00FA209A" w:rsidRPr="00D3130E" w:rsidRDefault="00FA209A" w:rsidP="00FA209A">
      <w:pPr>
        <w:pStyle w:val="paragraph"/>
      </w:pPr>
      <w:r w:rsidRPr="00D3130E">
        <w:lastRenderedPageBreak/>
        <w:tab/>
        <w:t>(f)</w:t>
      </w:r>
      <w:r w:rsidRPr="00D3130E">
        <w:tab/>
        <w:t>APRA is satisfied that the RSE licensee is likely to comply with the enhanced trustee obligations for eligible rollover funds; and</w:t>
      </w:r>
    </w:p>
    <w:p w14:paraId="7E4BD376" w14:textId="77777777" w:rsidR="00FA209A" w:rsidRPr="00D3130E" w:rsidRDefault="00FA209A" w:rsidP="00FA209A">
      <w:pPr>
        <w:pStyle w:val="paragraph"/>
      </w:pPr>
      <w:r w:rsidRPr="00D3130E">
        <w:tab/>
        <w:t>(g)</w:t>
      </w:r>
      <w:r w:rsidRPr="00D3130E">
        <w:tab/>
        <w:t>APRA is satisfied that the directors of the RSE licensee are likely to comply with the enhanced director obligations for eligible rollover funds; and</w:t>
      </w:r>
    </w:p>
    <w:p w14:paraId="3DFC5399" w14:textId="77777777" w:rsidR="00FA209A" w:rsidRPr="00D3130E" w:rsidRDefault="00FA209A" w:rsidP="00FA209A">
      <w:pPr>
        <w:pStyle w:val="paragraph"/>
      </w:pPr>
      <w:r w:rsidRPr="00D3130E">
        <w:tab/>
        <w:t>(h)</w:t>
      </w:r>
      <w:r w:rsidRPr="00D3130E">
        <w:tab/>
        <w:t>APRA is satisfied that the RSE licensee is likely to comply with the general fees rules; and</w:t>
      </w:r>
    </w:p>
    <w:p w14:paraId="141FE6A2" w14:textId="77777777" w:rsidR="00FA209A" w:rsidRPr="00D3130E" w:rsidRDefault="00FA209A" w:rsidP="00FA209A">
      <w:pPr>
        <w:pStyle w:val="paragraph"/>
      </w:pPr>
      <w:r w:rsidRPr="00D3130E">
        <w:tab/>
        <w:t>(i)</w:t>
      </w:r>
      <w:r w:rsidRPr="00D3130E">
        <w:tab/>
        <w:t>APRA is satisfied that the RSE licensee is not likely to contravene section</w:t>
      </w:r>
      <w:r w:rsidR="00C43295" w:rsidRPr="00D3130E">
        <w:t> </w:t>
      </w:r>
      <w:r w:rsidRPr="00D3130E">
        <w:t>242P.</w:t>
      </w:r>
    </w:p>
    <w:p w14:paraId="26DF845C" w14:textId="77777777" w:rsidR="00FA209A" w:rsidRPr="00D3130E" w:rsidRDefault="00FA209A" w:rsidP="00FA209A">
      <w:pPr>
        <w:pStyle w:val="subsection"/>
      </w:pPr>
      <w:r w:rsidRPr="00D3130E">
        <w:tab/>
        <w:t>(2)</w:t>
      </w:r>
      <w:r w:rsidRPr="00D3130E">
        <w:tab/>
        <w:t>Otherwise APRA must refuse to give the authority.</w:t>
      </w:r>
    </w:p>
    <w:p w14:paraId="67E5770A" w14:textId="77777777" w:rsidR="00FA209A" w:rsidRPr="00D3130E" w:rsidRDefault="00FA209A" w:rsidP="00FA209A">
      <w:pPr>
        <w:pStyle w:val="ActHead5"/>
      </w:pPr>
      <w:bookmarkStart w:id="210" w:name="_Toc172384226"/>
      <w:r w:rsidRPr="00367EEE">
        <w:rPr>
          <w:rStyle w:val="CharSectno"/>
        </w:rPr>
        <w:t>242G</w:t>
      </w:r>
      <w:r w:rsidRPr="00D3130E">
        <w:t xml:space="preserve">  Notice of authority</w:t>
      </w:r>
      <w:bookmarkEnd w:id="210"/>
    </w:p>
    <w:p w14:paraId="6914AE9F" w14:textId="77777777" w:rsidR="00FA209A" w:rsidRPr="00D3130E" w:rsidRDefault="00FA209A" w:rsidP="00FA209A">
      <w:pPr>
        <w:pStyle w:val="subsection"/>
      </w:pPr>
      <w:r w:rsidRPr="00D3130E">
        <w:tab/>
      </w:r>
      <w:r w:rsidRPr="00D3130E">
        <w:tab/>
        <w:t>If APRA authorises an RSE licensee to operate a regulated superannuation fund as an eligible rollover fund, APRA must notify the RSE licensee in writing of the authority.</w:t>
      </w:r>
    </w:p>
    <w:p w14:paraId="597BEA7E" w14:textId="77777777" w:rsidR="00FA209A" w:rsidRPr="00D3130E" w:rsidRDefault="00FA209A" w:rsidP="00FA209A">
      <w:pPr>
        <w:pStyle w:val="ActHead5"/>
      </w:pPr>
      <w:bookmarkStart w:id="211" w:name="_Toc172384227"/>
      <w:r w:rsidRPr="00367EEE">
        <w:rPr>
          <w:rStyle w:val="CharSectno"/>
        </w:rPr>
        <w:t>242H</w:t>
      </w:r>
      <w:r w:rsidRPr="00D3130E">
        <w:t xml:space="preserve">  APRA to give notice of refusal of authority</w:t>
      </w:r>
      <w:bookmarkEnd w:id="211"/>
    </w:p>
    <w:p w14:paraId="01DFD0B9" w14:textId="77777777" w:rsidR="00FA209A" w:rsidRPr="00D3130E" w:rsidRDefault="00FA209A" w:rsidP="00FA209A">
      <w:pPr>
        <w:pStyle w:val="subsection"/>
      </w:pPr>
      <w:r w:rsidRPr="00D3130E">
        <w:tab/>
      </w:r>
      <w:r w:rsidRPr="00D3130E">
        <w:tab/>
        <w:t>If APRA refuses an application by an RSE licensee for authority to operate a regulated superannuation fund as an eligible rollover fund, APRA must take all reasonable steps to ensure that the RSE licensee is given a notice:</w:t>
      </w:r>
    </w:p>
    <w:p w14:paraId="025700BC" w14:textId="77777777" w:rsidR="00FA209A" w:rsidRPr="00D3130E" w:rsidRDefault="00FA209A" w:rsidP="00FA209A">
      <w:pPr>
        <w:pStyle w:val="paragraph"/>
      </w:pPr>
      <w:r w:rsidRPr="00D3130E">
        <w:tab/>
        <w:t>(a)</w:t>
      </w:r>
      <w:r w:rsidRPr="00D3130E">
        <w:tab/>
        <w:t>informing it of APRA’s refusal of the application; and</w:t>
      </w:r>
    </w:p>
    <w:p w14:paraId="5EC3D043" w14:textId="77777777" w:rsidR="00FA209A" w:rsidRPr="00D3130E" w:rsidRDefault="00FA209A" w:rsidP="00FA209A">
      <w:pPr>
        <w:pStyle w:val="paragraph"/>
      </w:pPr>
      <w:r w:rsidRPr="00D3130E">
        <w:tab/>
        <w:t>(b)</w:t>
      </w:r>
      <w:r w:rsidRPr="00D3130E">
        <w:tab/>
        <w:t>setting out the reasons for the refusal;</w:t>
      </w:r>
    </w:p>
    <w:p w14:paraId="1919925F" w14:textId="77777777" w:rsidR="00FA209A" w:rsidRPr="00D3130E" w:rsidRDefault="00FA209A" w:rsidP="00FA209A">
      <w:pPr>
        <w:pStyle w:val="subsection2"/>
      </w:pPr>
      <w:r w:rsidRPr="00D3130E">
        <w:t>as soon as practicable after refusing the application.</w:t>
      </w:r>
    </w:p>
    <w:p w14:paraId="05111843" w14:textId="77777777" w:rsidR="00FA209A" w:rsidRPr="00D3130E" w:rsidRDefault="00FA209A" w:rsidP="00FA209A">
      <w:pPr>
        <w:pStyle w:val="ActHead4"/>
      </w:pPr>
      <w:bookmarkStart w:id="212" w:name="_Toc172384228"/>
      <w:r w:rsidRPr="00367EEE">
        <w:rPr>
          <w:rStyle w:val="CharSubdNo"/>
        </w:rPr>
        <w:t>Subdivision C</w:t>
      </w:r>
      <w:r w:rsidRPr="00D3130E">
        <w:t>—</w:t>
      </w:r>
      <w:r w:rsidRPr="00367EEE">
        <w:rPr>
          <w:rStyle w:val="CharSubdText"/>
        </w:rPr>
        <w:t>Cancelling authority</w:t>
      </w:r>
      <w:bookmarkEnd w:id="212"/>
    </w:p>
    <w:p w14:paraId="7BDC7C55" w14:textId="77777777" w:rsidR="00FA209A" w:rsidRPr="00D3130E" w:rsidRDefault="00FA209A" w:rsidP="00FA209A">
      <w:pPr>
        <w:pStyle w:val="ActHead5"/>
      </w:pPr>
      <w:bookmarkStart w:id="213" w:name="_Toc172384229"/>
      <w:r w:rsidRPr="00367EEE">
        <w:rPr>
          <w:rStyle w:val="CharSectno"/>
        </w:rPr>
        <w:t>242J</w:t>
      </w:r>
      <w:r w:rsidRPr="00D3130E">
        <w:t xml:space="preserve">  Cancelling authority to operate eligible rollover fund</w:t>
      </w:r>
      <w:bookmarkEnd w:id="213"/>
    </w:p>
    <w:p w14:paraId="549AB958" w14:textId="77777777" w:rsidR="00FA209A" w:rsidRPr="00D3130E" w:rsidRDefault="00FA209A" w:rsidP="00FA209A">
      <w:pPr>
        <w:pStyle w:val="subsection"/>
      </w:pPr>
      <w:r w:rsidRPr="00D3130E">
        <w:tab/>
        <w:t>(1)</w:t>
      </w:r>
      <w:r w:rsidRPr="00D3130E">
        <w:tab/>
        <w:t>APRA may, in writing, cancel an authority to operate a regulated superannuation fund as an eligible rollover fund.</w:t>
      </w:r>
    </w:p>
    <w:p w14:paraId="4EC55789" w14:textId="77777777" w:rsidR="00FA209A" w:rsidRPr="00D3130E" w:rsidRDefault="00FA209A" w:rsidP="00FA209A">
      <w:pPr>
        <w:pStyle w:val="subsection"/>
      </w:pPr>
      <w:r w:rsidRPr="00D3130E">
        <w:lastRenderedPageBreak/>
        <w:tab/>
        <w:t>(2)</w:t>
      </w:r>
      <w:r w:rsidRPr="00D3130E">
        <w:tab/>
        <w:t xml:space="preserve">Without limiting </w:t>
      </w:r>
      <w:r w:rsidR="00C43295" w:rsidRPr="00D3130E">
        <w:t>subsection (</w:t>
      </w:r>
      <w:r w:rsidRPr="00D3130E">
        <w:t>1), APRA may cancel an authority to operate a regulated superannuation fund as an eligible rollover fund if:</w:t>
      </w:r>
    </w:p>
    <w:p w14:paraId="03BBF233" w14:textId="77777777" w:rsidR="00FA209A" w:rsidRPr="00D3130E" w:rsidRDefault="00FA209A" w:rsidP="00FA209A">
      <w:pPr>
        <w:pStyle w:val="paragraph"/>
      </w:pPr>
      <w:r w:rsidRPr="00D3130E">
        <w:tab/>
        <w:t>(a)</w:t>
      </w:r>
      <w:r w:rsidRPr="00D3130E">
        <w:tab/>
        <w:t>APRA is no longer satisfied that, under the governing rules of the fund:</w:t>
      </w:r>
    </w:p>
    <w:p w14:paraId="5C473052" w14:textId="77777777" w:rsidR="00FA209A" w:rsidRPr="00D3130E" w:rsidRDefault="00FA209A" w:rsidP="00FA209A">
      <w:pPr>
        <w:pStyle w:val="paragraphsub"/>
      </w:pPr>
      <w:r w:rsidRPr="00D3130E">
        <w:tab/>
        <w:t>(i)</w:t>
      </w:r>
      <w:r w:rsidRPr="00D3130E">
        <w:tab/>
        <w:t>the only purpose of the fund is to be a temporary repository for amounts transferred to the fund from other regulated superannuation funds in circumstances allowed by the RSE licensee law; and</w:t>
      </w:r>
    </w:p>
    <w:p w14:paraId="3215908F" w14:textId="77777777" w:rsidR="00FA209A" w:rsidRPr="00D3130E" w:rsidRDefault="00FA209A" w:rsidP="00FA209A">
      <w:pPr>
        <w:pStyle w:val="paragraphsub"/>
      </w:pPr>
      <w:r w:rsidRPr="00D3130E">
        <w:tab/>
        <w:t>(ii)</w:t>
      </w:r>
      <w:r w:rsidRPr="00D3130E">
        <w:tab/>
        <w:t>a single diversified investment strategy is to be adopted in relation to all assets of the fund; or</w:t>
      </w:r>
    </w:p>
    <w:p w14:paraId="00577E77" w14:textId="77777777" w:rsidR="00FA209A" w:rsidRPr="00D3130E" w:rsidRDefault="00FA209A" w:rsidP="00FA209A">
      <w:pPr>
        <w:pStyle w:val="paragraph"/>
      </w:pPr>
      <w:r w:rsidRPr="00D3130E">
        <w:tab/>
        <w:t>(b)</w:t>
      </w:r>
      <w:r w:rsidRPr="00D3130E">
        <w:tab/>
        <w:t>APRA is no longer satisfied that the RSE licensee is likely to comply with the enhanced trustee obligations for eligible rollover funds (whether because of a previous failure to do so, or for any other reason); or</w:t>
      </w:r>
    </w:p>
    <w:p w14:paraId="379B5DC5" w14:textId="77777777" w:rsidR="00FA209A" w:rsidRPr="00D3130E" w:rsidRDefault="00FA209A" w:rsidP="00FA209A">
      <w:pPr>
        <w:pStyle w:val="paragraph"/>
      </w:pPr>
      <w:r w:rsidRPr="00D3130E">
        <w:tab/>
        <w:t>(c)</w:t>
      </w:r>
      <w:r w:rsidRPr="00D3130E">
        <w:tab/>
        <w:t>APRA is no longer satisfied that the directors of the RSE licensee are likely to comply with the enhanced director obligations for eligible rollover funds (whether because of a previous failure to do so, or for any other reason); or</w:t>
      </w:r>
    </w:p>
    <w:p w14:paraId="5E690D6E" w14:textId="77777777" w:rsidR="00FA209A" w:rsidRPr="00D3130E" w:rsidRDefault="00FA209A" w:rsidP="00FA209A">
      <w:pPr>
        <w:pStyle w:val="paragraph"/>
      </w:pPr>
      <w:r w:rsidRPr="00D3130E">
        <w:tab/>
        <w:t>(d)</w:t>
      </w:r>
      <w:r w:rsidRPr="00D3130E">
        <w:tab/>
        <w:t>APRA is no longer satisfied that the RSE licensee is likely to comply with the general fees rules (whether because of a previous failure to do so, or for any other reason); or</w:t>
      </w:r>
    </w:p>
    <w:p w14:paraId="7F352C65" w14:textId="77777777" w:rsidR="00FA209A" w:rsidRPr="00D3130E" w:rsidRDefault="00FA209A" w:rsidP="00FA209A">
      <w:pPr>
        <w:pStyle w:val="paragraph"/>
      </w:pPr>
      <w:r w:rsidRPr="00D3130E">
        <w:tab/>
        <w:t>(e)</w:t>
      </w:r>
      <w:r w:rsidRPr="00D3130E">
        <w:tab/>
        <w:t>APRA is no longer satisfied that the RSE licensee is not likely to contravene section</w:t>
      </w:r>
      <w:r w:rsidR="00C43295" w:rsidRPr="00D3130E">
        <w:t> </w:t>
      </w:r>
      <w:r w:rsidRPr="00D3130E">
        <w:t>242P (whether because of a previous contravention of that section, or for any other reason); or</w:t>
      </w:r>
    </w:p>
    <w:p w14:paraId="35F50D10" w14:textId="77777777" w:rsidR="00FA209A" w:rsidRPr="00D3130E" w:rsidRDefault="00FA209A" w:rsidP="00FA209A">
      <w:pPr>
        <w:pStyle w:val="paragraph"/>
      </w:pPr>
      <w:r w:rsidRPr="00D3130E">
        <w:tab/>
        <w:t>(f)</w:t>
      </w:r>
      <w:r w:rsidRPr="00D3130E">
        <w:tab/>
        <w:t xml:space="preserve">the fund ceases to be registered under </w:t>
      </w:r>
      <w:r w:rsidR="00356CA4" w:rsidRPr="00D3130E">
        <w:t>Part 2</w:t>
      </w:r>
      <w:r w:rsidRPr="00D3130E">
        <w:t>B; or</w:t>
      </w:r>
    </w:p>
    <w:p w14:paraId="1502E7B8" w14:textId="77777777" w:rsidR="00FA209A" w:rsidRPr="00D3130E" w:rsidRDefault="00FA209A" w:rsidP="00FA209A">
      <w:pPr>
        <w:pStyle w:val="paragraph"/>
      </w:pPr>
      <w:r w:rsidRPr="00D3130E">
        <w:tab/>
        <w:t>(g)</w:t>
      </w:r>
      <w:r w:rsidRPr="00D3130E">
        <w:tab/>
        <w:t>the RSE licensee ceases to be of a class prescribed for the purposes of subsection</w:t>
      </w:r>
      <w:r w:rsidR="00C43295" w:rsidRPr="00D3130E">
        <w:t> </w:t>
      </w:r>
      <w:r w:rsidRPr="00D3130E">
        <w:t>242A(1); or</w:t>
      </w:r>
    </w:p>
    <w:p w14:paraId="2B804D92" w14:textId="77777777" w:rsidR="00FA209A" w:rsidRPr="00D3130E" w:rsidRDefault="00FA209A" w:rsidP="00FA209A">
      <w:pPr>
        <w:pStyle w:val="paragraph"/>
      </w:pPr>
      <w:r w:rsidRPr="00D3130E">
        <w:tab/>
        <w:t>(h)</w:t>
      </w:r>
      <w:r w:rsidRPr="00D3130E">
        <w:tab/>
        <w:t>APRA is satisfied that the RSE licensee has contravened a provision of the governing rules of the eligible rollover fund; or</w:t>
      </w:r>
    </w:p>
    <w:p w14:paraId="742C97B4" w14:textId="77777777" w:rsidR="00FA209A" w:rsidRPr="00D3130E" w:rsidRDefault="00FA209A" w:rsidP="00FA209A">
      <w:pPr>
        <w:pStyle w:val="paragraph"/>
      </w:pPr>
      <w:r w:rsidRPr="00D3130E">
        <w:tab/>
        <w:t>(i)</w:t>
      </w:r>
      <w:r w:rsidRPr="00D3130E">
        <w:tab/>
        <w:t>APRA is satisfied that the RSE licensee has failed to give effect to an election made in accordance with section</w:t>
      </w:r>
      <w:r w:rsidR="00C43295" w:rsidRPr="00D3130E">
        <w:t> </w:t>
      </w:r>
      <w:r w:rsidRPr="00D3130E">
        <w:t>242C (election not to pass costs of conflicted remuneration to members of eligible rollover fund).</w:t>
      </w:r>
    </w:p>
    <w:p w14:paraId="6DC4C109" w14:textId="77777777" w:rsidR="00FA209A" w:rsidRPr="00D3130E" w:rsidRDefault="00FA209A" w:rsidP="00FA209A">
      <w:pPr>
        <w:pStyle w:val="subsection"/>
      </w:pPr>
      <w:r w:rsidRPr="00D3130E">
        <w:lastRenderedPageBreak/>
        <w:tab/>
        <w:t>(3)</w:t>
      </w:r>
      <w:r w:rsidRPr="00D3130E">
        <w:tab/>
        <w:t>If APRA cancels an authority to operate a regulated superannuation fund as an eligible rollover fund it must take all reasonable steps to ensure that the RSE licensee is given a notice informing the RSE licensee:</w:t>
      </w:r>
    </w:p>
    <w:p w14:paraId="302E5ECC" w14:textId="77777777" w:rsidR="00FA209A" w:rsidRPr="00D3130E" w:rsidRDefault="00FA209A" w:rsidP="00FA209A">
      <w:pPr>
        <w:pStyle w:val="paragraph"/>
      </w:pPr>
      <w:r w:rsidRPr="00D3130E">
        <w:tab/>
        <w:t>(a)</w:t>
      </w:r>
      <w:r w:rsidRPr="00D3130E">
        <w:tab/>
        <w:t>that APRA has cancelled the authority; and</w:t>
      </w:r>
    </w:p>
    <w:p w14:paraId="7DF77A91" w14:textId="77777777" w:rsidR="00FA209A" w:rsidRPr="00D3130E" w:rsidRDefault="00FA209A" w:rsidP="00FA209A">
      <w:pPr>
        <w:pStyle w:val="paragraph"/>
      </w:pPr>
      <w:r w:rsidRPr="00D3130E">
        <w:tab/>
        <w:t>(b)</w:t>
      </w:r>
      <w:r w:rsidRPr="00D3130E">
        <w:tab/>
        <w:t>of the reasons for the cancellation.</w:t>
      </w:r>
    </w:p>
    <w:p w14:paraId="1A26114D" w14:textId="77777777" w:rsidR="00FA209A" w:rsidRPr="00D3130E" w:rsidRDefault="00FA209A" w:rsidP="00FA209A">
      <w:pPr>
        <w:pStyle w:val="ActHead4"/>
      </w:pPr>
      <w:bookmarkStart w:id="214" w:name="_Toc172384230"/>
      <w:r w:rsidRPr="00367EEE">
        <w:rPr>
          <w:rStyle w:val="CharSubdNo"/>
        </w:rPr>
        <w:t>Subdivision D</w:t>
      </w:r>
      <w:r w:rsidRPr="00D3130E">
        <w:t>—</w:t>
      </w:r>
      <w:r w:rsidRPr="00367EEE">
        <w:rPr>
          <w:rStyle w:val="CharSubdText"/>
        </w:rPr>
        <w:t>Trustee obligations relating to eligible rollover funds</w:t>
      </w:r>
      <w:bookmarkEnd w:id="214"/>
    </w:p>
    <w:p w14:paraId="41727DEE" w14:textId="77777777" w:rsidR="00FA209A" w:rsidRPr="00D3130E" w:rsidRDefault="00FA209A" w:rsidP="00FA209A">
      <w:pPr>
        <w:pStyle w:val="ActHead5"/>
      </w:pPr>
      <w:bookmarkStart w:id="215" w:name="_Toc172384231"/>
      <w:r w:rsidRPr="00367EEE">
        <w:rPr>
          <w:rStyle w:val="CharSectno"/>
        </w:rPr>
        <w:t>242K</w:t>
      </w:r>
      <w:r w:rsidRPr="00D3130E">
        <w:t xml:space="preserve">  Additional obligations of a trustee in relation to an eligible rollover fund</w:t>
      </w:r>
      <w:bookmarkEnd w:id="215"/>
    </w:p>
    <w:p w14:paraId="6055EDD3" w14:textId="77777777" w:rsidR="00FA209A" w:rsidRPr="00D3130E" w:rsidRDefault="00FA209A" w:rsidP="00FA209A">
      <w:pPr>
        <w:pStyle w:val="subsection"/>
      </w:pPr>
      <w:r w:rsidRPr="00D3130E">
        <w:tab/>
      </w:r>
      <w:r w:rsidRPr="00D3130E">
        <w:tab/>
        <w:t>Each trustee of an eligible rollover fund must promote the financial interests of the beneficiaries of the fund, in particular returns to those beneficiaries (after the deduction of fees, costs and taxes).</w:t>
      </w:r>
    </w:p>
    <w:p w14:paraId="5B9193BD" w14:textId="77777777" w:rsidR="00FA209A" w:rsidRPr="00D3130E" w:rsidRDefault="00FA209A" w:rsidP="00FA209A">
      <w:pPr>
        <w:pStyle w:val="ActHead5"/>
      </w:pPr>
      <w:bookmarkStart w:id="216" w:name="_Toc172384232"/>
      <w:r w:rsidRPr="00367EEE">
        <w:rPr>
          <w:rStyle w:val="CharSectno"/>
        </w:rPr>
        <w:t>242L</w:t>
      </w:r>
      <w:r w:rsidRPr="00D3130E">
        <w:t xml:space="preserve">  Additional obligations of a director of a corporate trustee in relation to an eligible rollover fund</w:t>
      </w:r>
      <w:bookmarkEnd w:id="216"/>
    </w:p>
    <w:p w14:paraId="7ADD9C90" w14:textId="77777777" w:rsidR="00FA209A" w:rsidRPr="00D3130E" w:rsidRDefault="00FA209A" w:rsidP="00FA209A">
      <w:pPr>
        <w:pStyle w:val="subsection"/>
      </w:pPr>
      <w:r w:rsidRPr="00D3130E">
        <w:tab/>
        <w:t>(1)</w:t>
      </w:r>
      <w:r w:rsidRPr="00D3130E">
        <w:tab/>
        <w:t>Each director of a corporate trustee of an eligible rollover fund must exercise a reasonable degree of care and diligence for the purposes of ensuring that the corporate trustee carries out the obligations referred to in section</w:t>
      </w:r>
      <w:r w:rsidR="00C43295" w:rsidRPr="00D3130E">
        <w:t> </w:t>
      </w:r>
      <w:r w:rsidRPr="00D3130E">
        <w:t>242K.</w:t>
      </w:r>
    </w:p>
    <w:p w14:paraId="22CC3787" w14:textId="77777777" w:rsidR="00FA209A" w:rsidRPr="00D3130E" w:rsidRDefault="00FA209A" w:rsidP="00FA209A">
      <w:pPr>
        <w:pStyle w:val="subsection"/>
      </w:pPr>
      <w:r w:rsidRPr="00D3130E">
        <w:tab/>
        <w:t>(2)</w:t>
      </w:r>
      <w:r w:rsidRPr="00D3130E">
        <w:tab/>
        <w:t xml:space="preserve">The reference in </w:t>
      </w:r>
      <w:r w:rsidR="00C43295" w:rsidRPr="00D3130E">
        <w:t>subsection (</w:t>
      </w:r>
      <w:r w:rsidRPr="00D3130E">
        <w:t>1) to a reasonable degree of care and diligence is a reference to the degree of care and diligence that a superannuation entity director would exercise in the corporate trustee’s circumstances.</w:t>
      </w:r>
    </w:p>
    <w:p w14:paraId="0F7AE939" w14:textId="77777777" w:rsidR="00FA209A" w:rsidRPr="00D3130E" w:rsidRDefault="00FA209A" w:rsidP="00FA209A">
      <w:pPr>
        <w:pStyle w:val="ActHead5"/>
      </w:pPr>
      <w:bookmarkStart w:id="217" w:name="_Toc172384233"/>
      <w:r w:rsidRPr="00367EEE">
        <w:rPr>
          <w:rStyle w:val="CharSectno"/>
        </w:rPr>
        <w:t>242M</w:t>
      </w:r>
      <w:r w:rsidRPr="00D3130E">
        <w:t xml:space="preserve">  Contravention of section</w:t>
      </w:r>
      <w:r w:rsidR="00C43295" w:rsidRPr="00D3130E">
        <w:t> </w:t>
      </w:r>
      <w:r w:rsidRPr="00D3130E">
        <w:t>242K or 242L</w:t>
      </w:r>
      <w:bookmarkEnd w:id="217"/>
    </w:p>
    <w:p w14:paraId="7951E581" w14:textId="77777777" w:rsidR="00FA209A" w:rsidRPr="00D3130E" w:rsidRDefault="00FA209A" w:rsidP="00FA209A">
      <w:pPr>
        <w:pStyle w:val="subsection"/>
      </w:pPr>
      <w:r w:rsidRPr="00D3130E">
        <w:tab/>
        <w:t>(1)</w:t>
      </w:r>
      <w:r w:rsidRPr="00D3130E">
        <w:tab/>
        <w:t>A person must not contravene section</w:t>
      </w:r>
      <w:r w:rsidR="00C43295" w:rsidRPr="00D3130E">
        <w:t> </w:t>
      </w:r>
      <w:r w:rsidRPr="00D3130E">
        <w:t>242K or 242L.</w:t>
      </w:r>
    </w:p>
    <w:p w14:paraId="55DE6FBC" w14:textId="7FF51BFC" w:rsidR="00FA209A" w:rsidRPr="00D3130E" w:rsidRDefault="00FA209A" w:rsidP="00FA209A">
      <w:pPr>
        <w:pStyle w:val="subsection"/>
      </w:pPr>
      <w:r w:rsidRPr="00D3130E">
        <w:tab/>
        <w:t>(2)</w:t>
      </w:r>
      <w:r w:rsidRPr="00D3130E">
        <w:tab/>
      </w:r>
      <w:r w:rsidR="00C43295" w:rsidRPr="00D3130E">
        <w:t>Subsection (</w:t>
      </w:r>
      <w:r w:rsidRPr="00D3130E">
        <w:t xml:space="preserve">1) is a civil penalty provision as defined by </w:t>
      </w:r>
      <w:r w:rsidR="00367EEE">
        <w:t>section 1</w:t>
      </w:r>
      <w:r w:rsidRPr="00D3130E">
        <w:t xml:space="preserve">93, and </w:t>
      </w:r>
      <w:r w:rsidR="00356CA4" w:rsidRPr="00D3130E">
        <w:t>Part 2</w:t>
      </w:r>
      <w:r w:rsidRPr="00D3130E">
        <w:t>1 therefore provides for civil and criminal consequences of contravening, or of being involved in a contravention of, that subsection.</w:t>
      </w:r>
    </w:p>
    <w:p w14:paraId="51717276" w14:textId="77777777" w:rsidR="00FA209A" w:rsidRPr="00D3130E" w:rsidRDefault="00FA209A" w:rsidP="00FA209A">
      <w:pPr>
        <w:pStyle w:val="subsection"/>
      </w:pPr>
      <w:r w:rsidRPr="00D3130E">
        <w:lastRenderedPageBreak/>
        <w:tab/>
        <w:t>(3)</w:t>
      </w:r>
      <w:r w:rsidRPr="00D3130E">
        <w:tab/>
        <w:t xml:space="preserve">A contravention of </w:t>
      </w:r>
      <w:r w:rsidR="00C43295" w:rsidRPr="00D3130E">
        <w:t>subsection (</w:t>
      </w:r>
      <w:r w:rsidRPr="00D3130E">
        <w:t>1) does not result in the invalidity of a transaction.</w:t>
      </w:r>
    </w:p>
    <w:p w14:paraId="0840F9AE" w14:textId="77777777" w:rsidR="00FA209A" w:rsidRPr="00D3130E" w:rsidRDefault="00FA209A" w:rsidP="00FA209A">
      <w:pPr>
        <w:pStyle w:val="ActHead5"/>
      </w:pPr>
      <w:bookmarkStart w:id="218" w:name="_Toc172384234"/>
      <w:r w:rsidRPr="00367EEE">
        <w:rPr>
          <w:rStyle w:val="CharSectno"/>
        </w:rPr>
        <w:t>242N</w:t>
      </w:r>
      <w:r w:rsidRPr="00D3130E">
        <w:t xml:space="preserve">  Governing rules void to the extent that they are inconsistent with obligations under section</w:t>
      </w:r>
      <w:r w:rsidR="00C43295" w:rsidRPr="00D3130E">
        <w:t> </w:t>
      </w:r>
      <w:r w:rsidRPr="00D3130E">
        <w:t>242K or 242L</w:t>
      </w:r>
      <w:bookmarkEnd w:id="218"/>
    </w:p>
    <w:p w14:paraId="3FB72F66" w14:textId="77777777" w:rsidR="00FA209A" w:rsidRPr="00D3130E" w:rsidRDefault="00FA209A" w:rsidP="00FA209A">
      <w:pPr>
        <w:pStyle w:val="subsection"/>
      </w:pPr>
      <w:r w:rsidRPr="00D3130E">
        <w:tab/>
      </w:r>
      <w:r w:rsidRPr="00D3130E">
        <w:tab/>
        <w:t>A provision of the governing rules of an eligible rollover fund is void to the extent that it is inconsistent with:</w:t>
      </w:r>
    </w:p>
    <w:p w14:paraId="71A235D1" w14:textId="77777777" w:rsidR="00FA209A" w:rsidRPr="00D3130E" w:rsidRDefault="00FA209A" w:rsidP="00FA209A">
      <w:pPr>
        <w:pStyle w:val="paragraph"/>
      </w:pPr>
      <w:r w:rsidRPr="00D3130E">
        <w:tab/>
        <w:t>(a)</w:t>
      </w:r>
      <w:r w:rsidRPr="00D3130E">
        <w:tab/>
        <w:t>the obligations that apply to a trustee of the fund under section</w:t>
      </w:r>
      <w:r w:rsidR="00C43295" w:rsidRPr="00D3130E">
        <w:t> </w:t>
      </w:r>
      <w:r w:rsidRPr="00D3130E">
        <w:t>242K; or</w:t>
      </w:r>
    </w:p>
    <w:p w14:paraId="76F783FD" w14:textId="77777777" w:rsidR="00FA209A" w:rsidRPr="00D3130E" w:rsidRDefault="00FA209A" w:rsidP="00FA209A">
      <w:pPr>
        <w:pStyle w:val="paragraph"/>
      </w:pPr>
      <w:r w:rsidRPr="00D3130E">
        <w:tab/>
        <w:t>(b)</w:t>
      </w:r>
      <w:r w:rsidRPr="00D3130E">
        <w:tab/>
        <w:t>the obligations that apply to the directors of a corporate trustee of the fund under section</w:t>
      </w:r>
      <w:r w:rsidR="00C43295" w:rsidRPr="00D3130E">
        <w:t> </w:t>
      </w:r>
      <w:r w:rsidRPr="00D3130E">
        <w:t>242L.</w:t>
      </w:r>
    </w:p>
    <w:p w14:paraId="108F84DD" w14:textId="77777777" w:rsidR="00FA209A" w:rsidRPr="00D3130E" w:rsidRDefault="00FA209A" w:rsidP="00FA209A">
      <w:pPr>
        <w:pStyle w:val="ActHead4"/>
      </w:pPr>
      <w:bookmarkStart w:id="219" w:name="_Toc172384235"/>
      <w:r w:rsidRPr="00367EEE">
        <w:rPr>
          <w:rStyle w:val="CharSubdNo"/>
        </w:rPr>
        <w:t>Subdivision E</w:t>
      </w:r>
      <w:r w:rsidRPr="00D3130E">
        <w:t>—</w:t>
      </w:r>
      <w:r w:rsidRPr="00367EEE">
        <w:rPr>
          <w:rStyle w:val="CharSubdText"/>
        </w:rPr>
        <w:t>Miscellaneous</w:t>
      </w:r>
      <w:bookmarkEnd w:id="219"/>
    </w:p>
    <w:p w14:paraId="6CE8C0D0" w14:textId="77777777" w:rsidR="00FA209A" w:rsidRPr="00D3130E" w:rsidRDefault="00FA209A" w:rsidP="00FA209A">
      <w:pPr>
        <w:pStyle w:val="ActHead5"/>
      </w:pPr>
      <w:bookmarkStart w:id="220" w:name="_Toc172384236"/>
      <w:r w:rsidRPr="00367EEE">
        <w:rPr>
          <w:rStyle w:val="CharSectno"/>
        </w:rPr>
        <w:t>242P</w:t>
      </w:r>
      <w:r w:rsidRPr="00D3130E">
        <w:t xml:space="preserve">  Operating a fund as an eligible rollover fund when not authorised to do so</w:t>
      </w:r>
      <w:bookmarkEnd w:id="220"/>
    </w:p>
    <w:p w14:paraId="3839E40C" w14:textId="77777777" w:rsidR="00FA209A" w:rsidRPr="00D3130E" w:rsidRDefault="00FA209A" w:rsidP="00FA209A">
      <w:pPr>
        <w:pStyle w:val="subsection"/>
      </w:pPr>
      <w:r w:rsidRPr="00D3130E">
        <w:tab/>
        <w:t>(1)</w:t>
      </w:r>
      <w:r w:rsidRPr="00D3130E">
        <w:tab/>
        <w:t>A person commits an offence if:</w:t>
      </w:r>
    </w:p>
    <w:p w14:paraId="1FEE7D33" w14:textId="77777777" w:rsidR="00FA209A" w:rsidRPr="00D3130E" w:rsidRDefault="00FA209A" w:rsidP="00FA209A">
      <w:pPr>
        <w:pStyle w:val="paragraph"/>
      </w:pPr>
      <w:r w:rsidRPr="00D3130E">
        <w:tab/>
        <w:t>(a)</w:t>
      </w:r>
      <w:r w:rsidRPr="00D3130E">
        <w:tab/>
        <w:t>the person makes a representation; and</w:t>
      </w:r>
    </w:p>
    <w:p w14:paraId="1B45C307" w14:textId="77777777" w:rsidR="00FA209A" w:rsidRPr="00D3130E" w:rsidRDefault="00FA209A" w:rsidP="00FA209A">
      <w:pPr>
        <w:pStyle w:val="paragraph"/>
      </w:pPr>
      <w:r w:rsidRPr="00D3130E">
        <w:tab/>
        <w:t>(b)</w:t>
      </w:r>
      <w:r w:rsidRPr="00D3130E">
        <w:tab/>
        <w:t>the representation is that a regulated superannuation fund is an eligible rollover fund; and</w:t>
      </w:r>
    </w:p>
    <w:p w14:paraId="5E57B18B" w14:textId="77777777" w:rsidR="00FA209A" w:rsidRPr="00D3130E" w:rsidRDefault="00FA209A" w:rsidP="00FA209A">
      <w:pPr>
        <w:pStyle w:val="paragraph"/>
      </w:pPr>
      <w:r w:rsidRPr="00D3130E">
        <w:tab/>
        <w:t>(c)</w:t>
      </w:r>
      <w:r w:rsidRPr="00D3130E">
        <w:tab/>
        <w:t>the RSE licensee for the fund does not have authority to operate the fund as an eligible rollover fund.</w:t>
      </w:r>
    </w:p>
    <w:p w14:paraId="6542FEB4" w14:textId="77777777" w:rsidR="00FA209A" w:rsidRPr="00D3130E" w:rsidRDefault="00FA209A" w:rsidP="00FA209A">
      <w:pPr>
        <w:pStyle w:val="Penalty"/>
      </w:pPr>
      <w:r w:rsidRPr="00D3130E">
        <w:t>Penalty:</w:t>
      </w:r>
      <w:r w:rsidRPr="00D3130E">
        <w:tab/>
        <w:t>60 penalty units.</w:t>
      </w:r>
    </w:p>
    <w:p w14:paraId="56323E18" w14:textId="77777777" w:rsidR="00FA209A" w:rsidRPr="00D3130E" w:rsidRDefault="00FA209A" w:rsidP="00FA209A">
      <w:pPr>
        <w:pStyle w:val="notetext"/>
      </w:pPr>
      <w:r w:rsidRPr="00D3130E">
        <w:t>Note:</w:t>
      </w:r>
      <w:r w:rsidRPr="00D3130E">
        <w:tab/>
        <w:t>Chapter</w:t>
      </w:r>
      <w:r w:rsidR="00C43295" w:rsidRPr="00D3130E">
        <w:t> </w:t>
      </w:r>
      <w:r w:rsidRPr="00D3130E">
        <w:t>2 of the</w:t>
      </w:r>
      <w:r w:rsidRPr="00D3130E">
        <w:rPr>
          <w:i/>
        </w:rPr>
        <w:t xml:space="preserve"> Criminal Code</w:t>
      </w:r>
      <w:r w:rsidRPr="00D3130E">
        <w:t xml:space="preserve"> sets out the general principles of criminal responsibility and Part IA of the </w:t>
      </w:r>
      <w:r w:rsidRPr="00D3130E">
        <w:rPr>
          <w:i/>
        </w:rPr>
        <w:t>Crimes Act 1914</w:t>
      </w:r>
      <w:r w:rsidRPr="00D3130E">
        <w:t xml:space="preserve"> contains provisions dealing with penalties.</w:t>
      </w:r>
    </w:p>
    <w:p w14:paraId="6084FE7A" w14:textId="77777777" w:rsidR="00FA209A" w:rsidRPr="00D3130E" w:rsidRDefault="00FA209A" w:rsidP="00FA209A">
      <w:pPr>
        <w:pStyle w:val="subsection"/>
      </w:pPr>
      <w:r w:rsidRPr="00D3130E">
        <w:tab/>
        <w:t>(2)</w:t>
      </w:r>
      <w:r w:rsidRPr="00D3130E">
        <w:tab/>
      </w:r>
      <w:r w:rsidR="00C43295" w:rsidRPr="00D3130E">
        <w:t>Subsection (</w:t>
      </w:r>
      <w:r w:rsidRPr="00D3130E">
        <w:t>1) is an offence of strict liability.</w:t>
      </w:r>
    </w:p>
    <w:p w14:paraId="69236D67" w14:textId="77777777" w:rsidR="00FA209A" w:rsidRPr="00D3130E" w:rsidRDefault="00FA209A" w:rsidP="00FA209A">
      <w:pPr>
        <w:pStyle w:val="notetext"/>
      </w:pPr>
      <w:r w:rsidRPr="00D3130E">
        <w:t>Note:</w:t>
      </w:r>
      <w:r w:rsidRPr="00D3130E">
        <w:tab/>
        <w:t>For strict liability, see section</w:t>
      </w:r>
      <w:r w:rsidR="00C43295" w:rsidRPr="00D3130E">
        <w:t> </w:t>
      </w:r>
      <w:r w:rsidRPr="00D3130E">
        <w:t xml:space="preserve">6.1 of the </w:t>
      </w:r>
      <w:r w:rsidRPr="00D3130E">
        <w:rPr>
          <w:i/>
        </w:rPr>
        <w:t>Criminal Code</w:t>
      </w:r>
      <w:r w:rsidRPr="00D3130E">
        <w:t>.</w:t>
      </w:r>
    </w:p>
    <w:p w14:paraId="0F28F584" w14:textId="77777777" w:rsidR="00FA209A" w:rsidRPr="00D3130E" w:rsidRDefault="00FA209A" w:rsidP="00FA209A">
      <w:pPr>
        <w:pStyle w:val="ActHead5"/>
      </w:pPr>
      <w:bookmarkStart w:id="221" w:name="_Toc172384237"/>
      <w:r w:rsidRPr="00367EEE">
        <w:rPr>
          <w:rStyle w:val="CharSectno"/>
        </w:rPr>
        <w:t>242Q</w:t>
      </w:r>
      <w:r w:rsidRPr="00D3130E">
        <w:t xml:space="preserve">  Prudential standards dealing with amounts held in eligible rollover funds</w:t>
      </w:r>
      <w:bookmarkEnd w:id="221"/>
    </w:p>
    <w:p w14:paraId="315F8E6A" w14:textId="77777777" w:rsidR="00FA209A" w:rsidRPr="00D3130E" w:rsidRDefault="00FA209A" w:rsidP="00FA209A">
      <w:pPr>
        <w:pStyle w:val="subsection"/>
      </w:pPr>
      <w:r w:rsidRPr="00D3130E">
        <w:tab/>
      </w:r>
      <w:r w:rsidRPr="00D3130E">
        <w:tab/>
        <w:t>A prudential standard determined under section</w:t>
      </w:r>
      <w:r w:rsidR="00C43295" w:rsidRPr="00D3130E">
        <w:t> </w:t>
      </w:r>
      <w:r w:rsidRPr="00D3130E">
        <w:t>34C may include provisions:</w:t>
      </w:r>
    </w:p>
    <w:p w14:paraId="39E73A98" w14:textId="77777777" w:rsidR="00FA209A" w:rsidRPr="00D3130E" w:rsidRDefault="00FA209A" w:rsidP="00FA209A">
      <w:pPr>
        <w:pStyle w:val="paragraph"/>
      </w:pPr>
      <w:r w:rsidRPr="00D3130E">
        <w:lastRenderedPageBreak/>
        <w:tab/>
        <w:t>(a)</w:t>
      </w:r>
      <w:r w:rsidRPr="00D3130E">
        <w:tab/>
        <w:t>requiring an RSE licensee whose authority to operate a regulated superannuation fund as an eligible rollover fund is cancelled under subsection</w:t>
      </w:r>
      <w:r w:rsidR="00C43295" w:rsidRPr="00D3130E">
        <w:t> </w:t>
      </w:r>
      <w:r w:rsidRPr="00D3130E">
        <w:t>242J(1) to transfer any amounts held in the eligible rollover fund to a regulated superannuation fund that:</w:t>
      </w:r>
    </w:p>
    <w:p w14:paraId="76BFBAFF" w14:textId="77777777" w:rsidR="00FA209A" w:rsidRPr="00D3130E" w:rsidRDefault="00FA209A" w:rsidP="00FA209A">
      <w:pPr>
        <w:pStyle w:val="paragraphsub"/>
      </w:pPr>
      <w:r w:rsidRPr="00D3130E">
        <w:tab/>
        <w:t>(i)</w:t>
      </w:r>
      <w:r w:rsidRPr="00D3130E">
        <w:tab/>
        <w:t>is an eligible rollover fund; or</w:t>
      </w:r>
    </w:p>
    <w:p w14:paraId="3475CA6A" w14:textId="77777777" w:rsidR="00FA209A" w:rsidRPr="00D3130E" w:rsidRDefault="00FA209A" w:rsidP="00FA209A">
      <w:pPr>
        <w:pStyle w:val="paragraphsub"/>
      </w:pPr>
      <w:r w:rsidRPr="00D3130E">
        <w:tab/>
        <w:t>(ii)</w:t>
      </w:r>
      <w:r w:rsidRPr="00D3130E">
        <w:tab/>
        <w:t>offers a MySuper product; and</w:t>
      </w:r>
    </w:p>
    <w:p w14:paraId="25E30F10" w14:textId="77777777" w:rsidR="00FA209A" w:rsidRPr="00D3130E" w:rsidRDefault="00FA209A" w:rsidP="00FA209A">
      <w:pPr>
        <w:pStyle w:val="paragraph"/>
      </w:pPr>
      <w:r w:rsidRPr="00D3130E">
        <w:tab/>
        <w:t>(b)</w:t>
      </w:r>
      <w:r w:rsidRPr="00D3130E">
        <w:tab/>
        <w:t>setting out the requirements that must be met in relation to the transfer of such amounts; and</w:t>
      </w:r>
    </w:p>
    <w:p w14:paraId="12C5A864" w14:textId="77777777" w:rsidR="00FA209A" w:rsidRPr="00D3130E" w:rsidRDefault="00FA209A" w:rsidP="00FA209A">
      <w:pPr>
        <w:pStyle w:val="paragraph"/>
      </w:pPr>
      <w:r w:rsidRPr="00D3130E">
        <w:tab/>
        <w:t>(c)</w:t>
      </w:r>
      <w:r w:rsidRPr="00D3130E">
        <w:tab/>
        <w:t>dealing with other matters relating to such amounts.</w:t>
      </w:r>
    </w:p>
    <w:p w14:paraId="43D9B40F" w14:textId="77777777" w:rsidR="00FA209A" w:rsidRPr="00D3130E" w:rsidRDefault="00FA209A" w:rsidP="00FA209A">
      <w:pPr>
        <w:pStyle w:val="ActHead5"/>
      </w:pPr>
      <w:bookmarkStart w:id="222" w:name="_Toc172384238"/>
      <w:r w:rsidRPr="00367EEE">
        <w:rPr>
          <w:rStyle w:val="CharSectno"/>
        </w:rPr>
        <w:t>242R</w:t>
      </w:r>
      <w:r w:rsidRPr="00D3130E">
        <w:t xml:space="preserve">  No liability for giving effect to a section</w:t>
      </w:r>
      <w:r w:rsidR="00C43295" w:rsidRPr="00D3130E">
        <w:t> </w:t>
      </w:r>
      <w:r w:rsidRPr="00D3130E">
        <w:t>242B election</w:t>
      </w:r>
      <w:bookmarkEnd w:id="222"/>
    </w:p>
    <w:p w14:paraId="11DD71FA" w14:textId="77777777" w:rsidR="00FA209A" w:rsidRPr="00D3130E" w:rsidRDefault="00FA209A" w:rsidP="00FA209A">
      <w:pPr>
        <w:pStyle w:val="subsection"/>
      </w:pPr>
      <w:r w:rsidRPr="00D3130E">
        <w:tab/>
      </w:r>
      <w:r w:rsidRPr="00D3130E">
        <w:tab/>
        <w:t>A trustee of a regulated superannuation fund is not subject to any liability to a member of the fund for an action taken to give effect to an election made in accordance with section</w:t>
      </w:r>
      <w:r w:rsidR="00C43295" w:rsidRPr="00D3130E">
        <w:t> </w:t>
      </w:r>
      <w:r w:rsidRPr="00D3130E">
        <w:t>242B.</w:t>
      </w:r>
    </w:p>
    <w:p w14:paraId="776A4514" w14:textId="77777777" w:rsidR="00AC2C70" w:rsidRPr="00D3130E" w:rsidRDefault="00AC2C70" w:rsidP="000624B2">
      <w:pPr>
        <w:pStyle w:val="ActHead3"/>
        <w:pageBreakBefore/>
      </w:pPr>
      <w:bookmarkStart w:id="223" w:name="_Toc172384239"/>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Facility to pay benefits to eligible rollover funds</w:t>
      </w:r>
      <w:bookmarkEnd w:id="223"/>
    </w:p>
    <w:p w14:paraId="42E9187C" w14:textId="77777777" w:rsidR="00914005" w:rsidRPr="00D3130E" w:rsidRDefault="00914005" w:rsidP="00F662BC">
      <w:pPr>
        <w:pStyle w:val="ActHead5"/>
      </w:pPr>
      <w:bookmarkStart w:id="224" w:name="_Toc172384240"/>
      <w:r w:rsidRPr="00367EEE">
        <w:rPr>
          <w:rStyle w:val="CharSectno"/>
        </w:rPr>
        <w:t>243</w:t>
      </w:r>
      <w:r w:rsidRPr="00D3130E">
        <w:t xml:space="preserve">  Payment of benefits to eligible rollover fund</w:t>
      </w:r>
      <w:bookmarkEnd w:id="224"/>
    </w:p>
    <w:p w14:paraId="035D2F95" w14:textId="77777777" w:rsidR="00914005" w:rsidRPr="00D3130E" w:rsidRDefault="00914005">
      <w:pPr>
        <w:pStyle w:val="SubsectionHead"/>
      </w:pPr>
      <w:r w:rsidRPr="00D3130E">
        <w:t>When section applies</w:t>
      </w:r>
    </w:p>
    <w:p w14:paraId="28F71523" w14:textId="77777777" w:rsidR="00914005" w:rsidRPr="00D3130E" w:rsidRDefault="00914005">
      <w:pPr>
        <w:pStyle w:val="subsection"/>
      </w:pPr>
      <w:r w:rsidRPr="00D3130E">
        <w:tab/>
        <w:t>(1)</w:t>
      </w:r>
      <w:r w:rsidRPr="00D3130E">
        <w:tab/>
        <w:t>This section applies at a particular time if:</w:t>
      </w:r>
    </w:p>
    <w:p w14:paraId="29F2A76C" w14:textId="77777777" w:rsidR="00914005" w:rsidRPr="00D3130E" w:rsidRDefault="00914005">
      <w:pPr>
        <w:pStyle w:val="paragraph"/>
      </w:pPr>
      <w:r w:rsidRPr="00D3130E">
        <w:tab/>
        <w:t>(a)</w:t>
      </w:r>
      <w:r w:rsidRPr="00D3130E">
        <w:tab/>
        <w:t xml:space="preserve">a person (the </w:t>
      </w:r>
      <w:r w:rsidRPr="00D3130E">
        <w:rPr>
          <w:b/>
          <w:i/>
        </w:rPr>
        <w:t>first person</w:t>
      </w:r>
      <w:r w:rsidRPr="00D3130E">
        <w:t xml:space="preserve">) is a beneficiary of a fund (the </w:t>
      </w:r>
      <w:r w:rsidRPr="00D3130E">
        <w:rPr>
          <w:b/>
          <w:i/>
        </w:rPr>
        <w:t>transferor fund</w:t>
      </w:r>
      <w:r w:rsidRPr="00D3130E">
        <w:t>); and</w:t>
      </w:r>
    </w:p>
    <w:p w14:paraId="5D0DAD8E" w14:textId="77777777" w:rsidR="00914005" w:rsidRPr="00D3130E" w:rsidRDefault="00914005">
      <w:pPr>
        <w:pStyle w:val="paragraph"/>
      </w:pPr>
      <w:r w:rsidRPr="00D3130E">
        <w:tab/>
        <w:t>(b)</w:t>
      </w:r>
      <w:r w:rsidRPr="00D3130E">
        <w:tab/>
        <w:t>the time is after the date specified in the regulations; and</w:t>
      </w:r>
    </w:p>
    <w:p w14:paraId="70C7F9D3" w14:textId="77777777" w:rsidR="00914005" w:rsidRPr="00D3130E" w:rsidRDefault="00914005">
      <w:pPr>
        <w:pStyle w:val="paragraph"/>
      </w:pPr>
      <w:r w:rsidRPr="00D3130E">
        <w:tab/>
        <w:t>(c)</w:t>
      </w:r>
      <w:r w:rsidRPr="00D3130E">
        <w:tab/>
        <w:t>the conditions specified in the regulations are satisfied.</w:t>
      </w:r>
    </w:p>
    <w:p w14:paraId="42C7FA4E" w14:textId="77777777" w:rsidR="00914005" w:rsidRPr="00D3130E" w:rsidRDefault="00914005">
      <w:pPr>
        <w:pStyle w:val="SubsectionHead"/>
      </w:pPr>
      <w:r w:rsidRPr="00D3130E">
        <w:t>Application to eligible rollover fund</w:t>
      </w:r>
    </w:p>
    <w:p w14:paraId="0CDA567C" w14:textId="77777777" w:rsidR="00914005" w:rsidRPr="00D3130E" w:rsidRDefault="00914005">
      <w:pPr>
        <w:pStyle w:val="subsection"/>
      </w:pPr>
      <w:r w:rsidRPr="00D3130E">
        <w:tab/>
        <w:t>(2)</w:t>
      </w:r>
      <w:r w:rsidRPr="00D3130E">
        <w:tab/>
      </w:r>
      <w:r w:rsidR="00FE59D1" w:rsidRPr="00D3130E">
        <w:t>A trustee</w:t>
      </w:r>
      <w:r w:rsidRPr="00D3130E">
        <w:t xml:space="preserve"> of the transferor fund may apply to </w:t>
      </w:r>
      <w:r w:rsidR="006430C4" w:rsidRPr="00D3130E">
        <w:t>a trustee</w:t>
      </w:r>
      <w:r w:rsidRPr="00D3130E">
        <w:t xml:space="preserve"> of an eligible rollover fund, on behalf of the first person, for the issue to the first person of a superannuation interest in the eligible rollover fund.</w:t>
      </w:r>
    </w:p>
    <w:p w14:paraId="2F3485DA" w14:textId="77777777" w:rsidR="001920EE" w:rsidRPr="00D3130E" w:rsidRDefault="001920EE" w:rsidP="001920EE">
      <w:pPr>
        <w:pStyle w:val="subsection"/>
      </w:pPr>
      <w:r w:rsidRPr="00D3130E">
        <w:tab/>
        <w:t>(2A)</w:t>
      </w:r>
      <w:r w:rsidRPr="00D3130E">
        <w:tab/>
        <w:t>The application must not be made on or after the later of:</w:t>
      </w:r>
    </w:p>
    <w:p w14:paraId="0CFFB585" w14:textId="77777777" w:rsidR="001920EE" w:rsidRPr="00D3130E" w:rsidRDefault="001920EE" w:rsidP="001920EE">
      <w:pPr>
        <w:pStyle w:val="paragraph"/>
      </w:pPr>
      <w:r w:rsidRPr="00D3130E">
        <w:tab/>
        <w:t>(a)</w:t>
      </w:r>
      <w:r w:rsidRPr="00D3130E">
        <w:tab/>
      </w:r>
      <w:r w:rsidR="007330AB" w:rsidRPr="00D3130E">
        <w:t>1 May</w:t>
      </w:r>
      <w:r w:rsidRPr="00D3130E">
        <w:t xml:space="preserve"> 2021; and</w:t>
      </w:r>
    </w:p>
    <w:p w14:paraId="48E36112" w14:textId="77777777" w:rsidR="001920EE" w:rsidRPr="00D3130E" w:rsidRDefault="001920EE" w:rsidP="001920EE">
      <w:pPr>
        <w:pStyle w:val="paragraph"/>
      </w:pPr>
      <w:r w:rsidRPr="00D3130E">
        <w:tab/>
        <w:t>(b)</w:t>
      </w:r>
      <w:r w:rsidRPr="00D3130E">
        <w:tab/>
        <w:t xml:space="preserve">the seventh day after the day </w:t>
      </w:r>
      <w:r w:rsidR="007330AB" w:rsidRPr="00D3130E">
        <w:t>Schedule 1</w:t>
      </w:r>
      <w:r w:rsidRPr="00D3130E">
        <w:t xml:space="preserve"> to the </w:t>
      </w:r>
      <w:r w:rsidRPr="00D3130E">
        <w:rPr>
          <w:i/>
        </w:rPr>
        <w:t>Treasury Laws Amendment (Reuniting More Superannuation) Act 2021</w:t>
      </w:r>
      <w:r w:rsidRPr="00D3130E">
        <w:t xml:space="preserve"> commences.</w:t>
      </w:r>
    </w:p>
    <w:p w14:paraId="560FBA64" w14:textId="77777777" w:rsidR="00914005" w:rsidRPr="00D3130E" w:rsidRDefault="00914005">
      <w:pPr>
        <w:pStyle w:val="SubsectionHead"/>
      </w:pPr>
      <w:r w:rsidRPr="00D3130E">
        <w:t>Consideration for issue</w:t>
      </w:r>
    </w:p>
    <w:p w14:paraId="346E79C7" w14:textId="77777777" w:rsidR="00914005" w:rsidRPr="00D3130E" w:rsidRDefault="00914005">
      <w:pPr>
        <w:pStyle w:val="subsection"/>
      </w:pPr>
      <w:r w:rsidRPr="00D3130E">
        <w:tab/>
        <w:t>(3)</w:t>
      </w:r>
      <w:r w:rsidRPr="00D3130E">
        <w:tab/>
        <w:t>The application is to be made on the basis that:</w:t>
      </w:r>
    </w:p>
    <w:p w14:paraId="0D428CE8" w14:textId="77777777" w:rsidR="00914005" w:rsidRPr="00D3130E" w:rsidRDefault="00914005">
      <w:pPr>
        <w:pStyle w:val="paragraph"/>
      </w:pPr>
      <w:r w:rsidRPr="00D3130E">
        <w:tab/>
        <w:t>(a)</w:t>
      </w:r>
      <w:r w:rsidRPr="00D3130E">
        <w:tab/>
        <w:t xml:space="preserve">the consideration for the issue is to be paid, on behalf of the first person, by </w:t>
      </w:r>
      <w:r w:rsidR="00654562" w:rsidRPr="00D3130E">
        <w:t>a trustee</w:t>
      </w:r>
      <w:r w:rsidRPr="00D3130E">
        <w:t xml:space="preserve"> of the transferor fund; and</w:t>
      </w:r>
    </w:p>
    <w:p w14:paraId="4D2449F1" w14:textId="77777777" w:rsidR="00914005" w:rsidRPr="00D3130E" w:rsidRDefault="00914005">
      <w:pPr>
        <w:pStyle w:val="paragraph"/>
      </w:pPr>
      <w:r w:rsidRPr="00D3130E">
        <w:tab/>
        <w:t>(b)</w:t>
      </w:r>
      <w:r w:rsidRPr="00D3130E">
        <w:tab/>
        <w:t>the amount of the consideration is equal to the amount ascertained in accordance with the regulations; and</w:t>
      </w:r>
    </w:p>
    <w:p w14:paraId="04357C18" w14:textId="77777777" w:rsidR="00914005" w:rsidRPr="00D3130E" w:rsidRDefault="00914005">
      <w:pPr>
        <w:pStyle w:val="paragraph"/>
      </w:pPr>
      <w:r w:rsidRPr="00D3130E">
        <w:tab/>
        <w:t>(c)</w:t>
      </w:r>
      <w:r w:rsidRPr="00D3130E">
        <w:tab/>
      </w:r>
      <w:r w:rsidR="00654562" w:rsidRPr="00D3130E">
        <w:t>a trustee</w:t>
      </w:r>
      <w:r w:rsidRPr="00D3130E">
        <w:t xml:space="preserve"> of the transferor fund is not entitled to recover the consideration from the first person (except as a result of the operation of </w:t>
      </w:r>
      <w:r w:rsidR="00C43295" w:rsidRPr="00D3130E">
        <w:t>subsection (</w:t>
      </w:r>
      <w:r w:rsidRPr="00D3130E">
        <w:t>5)).</w:t>
      </w:r>
    </w:p>
    <w:p w14:paraId="12E65A85" w14:textId="77777777" w:rsidR="00B73DDE" w:rsidRPr="00D3130E" w:rsidRDefault="00B73DDE" w:rsidP="00B73DDE">
      <w:pPr>
        <w:pStyle w:val="SubsectionHead"/>
      </w:pPr>
      <w:r w:rsidRPr="00D3130E">
        <w:lastRenderedPageBreak/>
        <w:t>Authorisation by beneficiary</w:t>
      </w:r>
    </w:p>
    <w:p w14:paraId="2A2B63D4" w14:textId="77777777" w:rsidR="00B73DDE" w:rsidRPr="00D3130E" w:rsidRDefault="00B73DDE" w:rsidP="00B73DDE">
      <w:pPr>
        <w:pStyle w:val="subsection"/>
      </w:pPr>
      <w:r w:rsidRPr="00D3130E">
        <w:tab/>
        <w:t>(4)</w:t>
      </w:r>
      <w:r w:rsidRPr="00D3130E">
        <w:tab/>
        <w:t>The first person is taken to have authorised:</w:t>
      </w:r>
    </w:p>
    <w:p w14:paraId="5DA188BE" w14:textId="77777777" w:rsidR="00B73DDE" w:rsidRPr="00D3130E" w:rsidRDefault="00B73DDE" w:rsidP="00B73DDE">
      <w:pPr>
        <w:pStyle w:val="paragraph"/>
      </w:pPr>
      <w:r w:rsidRPr="00D3130E">
        <w:tab/>
        <w:t>(a)</w:t>
      </w:r>
      <w:r w:rsidRPr="00D3130E">
        <w:tab/>
        <w:t>the trustee of the transferor fund who made the application to make the application; and</w:t>
      </w:r>
    </w:p>
    <w:p w14:paraId="1907BADD" w14:textId="77777777" w:rsidR="00B73DDE" w:rsidRPr="00D3130E" w:rsidRDefault="00B73DDE" w:rsidP="00B73DDE">
      <w:pPr>
        <w:pStyle w:val="paragraph"/>
      </w:pPr>
      <w:r w:rsidRPr="00D3130E">
        <w:tab/>
        <w:t>(b)</w:t>
      </w:r>
      <w:r w:rsidRPr="00D3130E">
        <w:tab/>
        <w:t>the trustee of the transferor fund who paid the consideration to pay the consideration.</w:t>
      </w:r>
    </w:p>
    <w:p w14:paraId="589881F5" w14:textId="77777777" w:rsidR="00B73DDE" w:rsidRPr="00D3130E" w:rsidRDefault="00B73DDE" w:rsidP="00B73DDE">
      <w:pPr>
        <w:pStyle w:val="subsection2"/>
      </w:pPr>
      <w:r w:rsidRPr="00D3130E">
        <w:t>This rule has effect despite any direction to the contrary by the first person.</w:t>
      </w:r>
    </w:p>
    <w:p w14:paraId="6DBE6D64" w14:textId="77777777" w:rsidR="00914005" w:rsidRPr="00D3130E" w:rsidRDefault="00914005">
      <w:pPr>
        <w:pStyle w:val="SubsectionHead"/>
      </w:pPr>
      <w:r w:rsidRPr="00D3130E">
        <w:t>Beneficiary ceases to have rights against transferor fund etc.</w:t>
      </w:r>
    </w:p>
    <w:p w14:paraId="3D7789EB" w14:textId="77777777" w:rsidR="00914005" w:rsidRPr="00D3130E" w:rsidRDefault="00914005">
      <w:pPr>
        <w:pStyle w:val="subsection"/>
      </w:pPr>
      <w:r w:rsidRPr="00D3130E">
        <w:tab/>
        <w:t>(5)</w:t>
      </w:r>
      <w:r w:rsidRPr="00D3130E">
        <w:tab/>
        <w:t>If the superannuation interest is issued in accordance with the application:</w:t>
      </w:r>
    </w:p>
    <w:p w14:paraId="2DF2C820" w14:textId="77777777" w:rsidR="00914005" w:rsidRPr="00D3130E" w:rsidRDefault="00914005">
      <w:pPr>
        <w:pStyle w:val="paragraph"/>
      </w:pPr>
      <w:r w:rsidRPr="00D3130E">
        <w:tab/>
        <w:t>(a)</w:t>
      </w:r>
      <w:r w:rsidRPr="00D3130E">
        <w:tab/>
        <w:t>the first person ceases to have rights against the transferor fund; and</w:t>
      </w:r>
    </w:p>
    <w:p w14:paraId="55F43F9A" w14:textId="77777777" w:rsidR="00914005" w:rsidRPr="00D3130E" w:rsidRDefault="00914005">
      <w:pPr>
        <w:pStyle w:val="paragraph"/>
      </w:pPr>
      <w:r w:rsidRPr="00D3130E">
        <w:tab/>
        <w:t>(b)</w:t>
      </w:r>
      <w:r w:rsidRPr="00D3130E">
        <w:tab/>
        <w:t>if:</w:t>
      </w:r>
    </w:p>
    <w:p w14:paraId="1638D7D5" w14:textId="77777777" w:rsidR="00914005" w:rsidRPr="00D3130E" w:rsidRDefault="00914005">
      <w:pPr>
        <w:pStyle w:val="paragraphsub"/>
      </w:pPr>
      <w:r w:rsidRPr="00D3130E">
        <w:tab/>
        <w:t>(i)</w:t>
      </w:r>
      <w:r w:rsidRPr="00D3130E">
        <w:tab/>
        <w:t>immediately before the interest was issued in accordance with the application, another person (the</w:t>
      </w:r>
      <w:r w:rsidRPr="00D3130E">
        <w:rPr>
          <w:b/>
          <w:i/>
        </w:rPr>
        <w:t xml:space="preserve"> second person</w:t>
      </w:r>
      <w:r w:rsidRPr="00D3130E">
        <w:t>) had a contingent right against the transferor fund to a death or disability benefit; and</w:t>
      </w:r>
    </w:p>
    <w:p w14:paraId="1DBCB48A" w14:textId="77777777" w:rsidR="00914005" w:rsidRPr="00D3130E" w:rsidRDefault="00914005">
      <w:pPr>
        <w:pStyle w:val="paragraphsub"/>
      </w:pPr>
      <w:r w:rsidRPr="00D3130E">
        <w:tab/>
        <w:t>(ii)</w:t>
      </w:r>
      <w:r w:rsidRPr="00D3130E">
        <w:tab/>
        <w:t>the contingent right was derived from the first person’s capacity as a beneficiary of the transferor fund;</w:t>
      </w:r>
    </w:p>
    <w:p w14:paraId="6B66C169" w14:textId="77777777" w:rsidR="00914005" w:rsidRPr="00D3130E" w:rsidRDefault="00914005">
      <w:pPr>
        <w:pStyle w:val="paragraph"/>
      </w:pPr>
      <w:r w:rsidRPr="00D3130E">
        <w:tab/>
      </w:r>
      <w:r w:rsidRPr="00D3130E">
        <w:tab/>
        <w:t>the second person ceases to have the contingent right against the transferor fund.</w:t>
      </w:r>
    </w:p>
    <w:p w14:paraId="6016CA96" w14:textId="4AFD6EA0" w:rsidR="00914005" w:rsidRPr="00D3130E" w:rsidRDefault="00914005">
      <w:pPr>
        <w:pStyle w:val="subsection2"/>
      </w:pPr>
      <w:r w:rsidRPr="00D3130E">
        <w:t xml:space="preserve">To avoid doubt, a reference in </w:t>
      </w:r>
      <w:r w:rsidR="00A619E7" w:rsidRPr="00D3130E">
        <w:t>paragraph (</w:t>
      </w:r>
      <w:r w:rsidRPr="00D3130E">
        <w:t>a) to a right against the transferor fund includes a reference to a contingent right to a death or disability benefit.</w:t>
      </w:r>
    </w:p>
    <w:p w14:paraId="6566B6A1" w14:textId="77777777" w:rsidR="00914005" w:rsidRPr="00D3130E" w:rsidRDefault="00914005">
      <w:pPr>
        <w:pStyle w:val="SubsectionHead"/>
      </w:pPr>
      <w:r w:rsidRPr="00D3130E">
        <w:t>Governing rules overridden</w:t>
      </w:r>
    </w:p>
    <w:p w14:paraId="30792C09" w14:textId="77777777" w:rsidR="00914005" w:rsidRPr="00D3130E" w:rsidRDefault="00914005">
      <w:pPr>
        <w:pStyle w:val="subsection"/>
      </w:pPr>
      <w:r w:rsidRPr="00D3130E">
        <w:tab/>
        <w:t>(6)</w:t>
      </w:r>
      <w:r w:rsidRPr="00D3130E">
        <w:tab/>
        <w:t>This section has effect despite anything in the governing rules of the transferor fund.</w:t>
      </w:r>
    </w:p>
    <w:p w14:paraId="339B1E2D" w14:textId="77777777" w:rsidR="00914005" w:rsidRPr="00D3130E" w:rsidRDefault="00914005" w:rsidP="00F662BC">
      <w:pPr>
        <w:pStyle w:val="ActHead5"/>
      </w:pPr>
      <w:bookmarkStart w:id="225" w:name="_Toc172384241"/>
      <w:r w:rsidRPr="00367EEE">
        <w:rPr>
          <w:rStyle w:val="CharSectno"/>
        </w:rPr>
        <w:lastRenderedPageBreak/>
        <w:t>244</w:t>
      </w:r>
      <w:r w:rsidRPr="00D3130E">
        <w:t xml:space="preserve">  Operating standards for transferor funds—information and records</w:t>
      </w:r>
      <w:bookmarkEnd w:id="225"/>
    </w:p>
    <w:p w14:paraId="60E17412" w14:textId="77777777" w:rsidR="00914005" w:rsidRPr="00D3130E" w:rsidRDefault="00914005">
      <w:pPr>
        <w:pStyle w:val="SubsectionHead"/>
      </w:pPr>
      <w:r w:rsidRPr="00D3130E">
        <w:t>When section applies</w:t>
      </w:r>
    </w:p>
    <w:p w14:paraId="442EBA92" w14:textId="77777777" w:rsidR="00914005" w:rsidRPr="00D3130E" w:rsidRDefault="00914005">
      <w:pPr>
        <w:pStyle w:val="subsection"/>
      </w:pPr>
      <w:r w:rsidRPr="00D3130E">
        <w:tab/>
        <w:t>(1)</w:t>
      </w:r>
      <w:r w:rsidRPr="00D3130E">
        <w:tab/>
        <w:t>This section applies if an application is made under section</w:t>
      </w:r>
      <w:r w:rsidR="00C43295" w:rsidRPr="00D3130E">
        <w:t> </w:t>
      </w:r>
      <w:r w:rsidRPr="00D3130E">
        <w:t xml:space="preserve">243 by </w:t>
      </w:r>
      <w:r w:rsidR="007C1179" w:rsidRPr="00D3130E">
        <w:t>a trustee</w:t>
      </w:r>
      <w:r w:rsidRPr="00D3130E">
        <w:t xml:space="preserve"> of a fund (the</w:t>
      </w:r>
      <w:r w:rsidRPr="00D3130E">
        <w:rPr>
          <w:b/>
          <w:i/>
        </w:rPr>
        <w:t xml:space="preserve"> transferor fund</w:t>
      </w:r>
      <w:r w:rsidRPr="00D3130E">
        <w:t xml:space="preserve">) to </w:t>
      </w:r>
      <w:r w:rsidR="007C1179" w:rsidRPr="00D3130E">
        <w:t>a trustee</w:t>
      </w:r>
      <w:r w:rsidRPr="00D3130E">
        <w:t xml:space="preserve"> of an eligible rollover fund, on behalf of a person, for the issue to the person of a superannuation interest in the eligible rollover fund.</w:t>
      </w:r>
    </w:p>
    <w:p w14:paraId="4FB83952" w14:textId="77777777" w:rsidR="00914005" w:rsidRPr="00D3130E" w:rsidRDefault="00914005">
      <w:pPr>
        <w:pStyle w:val="SubsectionHead"/>
      </w:pPr>
      <w:r w:rsidRPr="00D3130E">
        <w:t>Operating standards</w:t>
      </w:r>
    </w:p>
    <w:p w14:paraId="697BE729" w14:textId="77777777" w:rsidR="00914005" w:rsidRPr="00D3130E" w:rsidRDefault="00914005">
      <w:pPr>
        <w:pStyle w:val="subsection"/>
      </w:pPr>
      <w:r w:rsidRPr="00D3130E">
        <w:tab/>
        <w:t>(2)</w:t>
      </w:r>
      <w:r w:rsidRPr="00D3130E">
        <w:tab/>
        <w:t>Without limiting, by implication, the generality of the standards that may be prescribed under section</w:t>
      </w:r>
      <w:r w:rsidR="00C43295" w:rsidRPr="00D3130E">
        <w:t> </w:t>
      </w:r>
      <w:r w:rsidRPr="00D3130E">
        <w:t>31 or 32, those standards may include standards relating to the following matters:</w:t>
      </w:r>
    </w:p>
    <w:p w14:paraId="51601112" w14:textId="77777777" w:rsidR="00914005" w:rsidRPr="00D3130E" w:rsidRDefault="00914005">
      <w:pPr>
        <w:pStyle w:val="paragraph"/>
      </w:pPr>
      <w:r w:rsidRPr="00D3130E">
        <w:tab/>
        <w:t>(a)</w:t>
      </w:r>
      <w:r w:rsidRPr="00D3130E">
        <w:tab/>
        <w:t xml:space="preserve">requiring </w:t>
      </w:r>
      <w:r w:rsidR="00F77FC6" w:rsidRPr="00D3130E">
        <w:t>a trustee</w:t>
      </w:r>
      <w:r w:rsidRPr="00D3130E">
        <w:t xml:space="preserve"> of the transferor fund to give to </w:t>
      </w:r>
      <w:r w:rsidR="00F77FC6" w:rsidRPr="00D3130E">
        <w:t>a trustee</w:t>
      </w:r>
      <w:r w:rsidRPr="00D3130E">
        <w:t xml:space="preserve"> of the eligible rollover fund such information about the person as is specified in the standards;</w:t>
      </w:r>
    </w:p>
    <w:p w14:paraId="6D7BBF12" w14:textId="77777777" w:rsidR="008F67DB" w:rsidRPr="00D3130E" w:rsidRDefault="008F67DB" w:rsidP="008F67DB">
      <w:pPr>
        <w:pStyle w:val="paragraph"/>
      </w:pPr>
      <w:r w:rsidRPr="00D3130E">
        <w:tab/>
        <w:t>(b)</w:t>
      </w:r>
      <w:r w:rsidRPr="00D3130E">
        <w:tab/>
        <w:t>requiring each trustee of the transferor fund to ensure that a record of the application is kept and retained.</w:t>
      </w:r>
    </w:p>
    <w:p w14:paraId="3F5E0615" w14:textId="77777777" w:rsidR="00914005" w:rsidRPr="00D3130E" w:rsidRDefault="00914005" w:rsidP="00F662BC">
      <w:pPr>
        <w:pStyle w:val="ActHead5"/>
      </w:pPr>
      <w:bookmarkStart w:id="226" w:name="_Toc172384242"/>
      <w:r w:rsidRPr="00367EEE">
        <w:rPr>
          <w:rStyle w:val="CharSectno"/>
        </w:rPr>
        <w:t>248</w:t>
      </w:r>
      <w:r w:rsidRPr="00D3130E">
        <w:t xml:space="preserve">  Claims for benefits</w:t>
      </w:r>
      <w:bookmarkEnd w:id="226"/>
      <w:r w:rsidRPr="00D3130E">
        <w:t xml:space="preserve"> </w:t>
      </w:r>
    </w:p>
    <w:p w14:paraId="151C26E1" w14:textId="77777777" w:rsidR="00914005" w:rsidRPr="00D3130E" w:rsidRDefault="00914005">
      <w:pPr>
        <w:pStyle w:val="subsection"/>
      </w:pPr>
      <w:r w:rsidRPr="00D3130E">
        <w:tab/>
        <w:t>(1)</w:t>
      </w:r>
      <w:r w:rsidRPr="00D3130E">
        <w:tab/>
        <w:t>This section applies to a benefit held by an eligible rollover fund, where the superannuation interest to which the benefit relates was issued pursuant to an application under section</w:t>
      </w:r>
      <w:r w:rsidR="00C43295" w:rsidRPr="00D3130E">
        <w:t> </w:t>
      </w:r>
      <w:r w:rsidRPr="00D3130E">
        <w:t>243 of this Act or section</w:t>
      </w:r>
      <w:r w:rsidR="00C43295" w:rsidRPr="00D3130E">
        <w:t> </w:t>
      </w:r>
      <w:r w:rsidRPr="00D3130E">
        <w:t xml:space="preserve">89 of the </w:t>
      </w:r>
      <w:r w:rsidRPr="00D3130E">
        <w:rPr>
          <w:i/>
        </w:rPr>
        <w:t>Retirement Savings Accounts Act</w:t>
      </w:r>
      <w:r w:rsidR="007E62BD" w:rsidRPr="00D3130E">
        <w:rPr>
          <w:i/>
        </w:rPr>
        <w:t xml:space="preserve"> </w:t>
      </w:r>
      <w:r w:rsidRPr="00D3130E">
        <w:rPr>
          <w:i/>
        </w:rPr>
        <w:t>1997</w:t>
      </w:r>
      <w:r w:rsidRPr="00D3130E">
        <w:t>.</w:t>
      </w:r>
    </w:p>
    <w:p w14:paraId="740C31A5" w14:textId="77777777" w:rsidR="00914005" w:rsidRPr="00D3130E" w:rsidRDefault="00914005">
      <w:pPr>
        <w:pStyle w:val="subsection"/>
      </w:pPr>
      <w:r w:rsidRPr="00D3130E">
        <w:tab/>
        <w:t>(2)</w:t>
      </w:r>
      <w:r w:rsidRPr="00D3130E">
        <w:tab/>
        <w:t xml:space="preserve">A person who considers that he or she is entitled to the benefit may apply in the approved form to </w:t>
      </w:r>
      <w:r w:rsidR="00AF466A" w:rsidRPr="00D3130E">
        <w:t>a trustee</w:t>
      </w:r>
      <w:r w:rsidRPr="00D3130E">
        <w:t xml:space="preserve"> of the fund for payment of the benefit.</w:t>
      </w:r>
    </w:p>
    <w:p w14:paraId="12D971B8" w14:textId="77777777" w:rsidR="00914005" w:rsidRPr="00D3130E" w:rsidRDefault="00914005">
      <w:pPr>
        <w:pStyle w:val="notetext"/>
      </w:pPr>
      <w:r w:rsidRPr="00D3130E">
        <w:t>Note:</w:t>
      </w:r>
      <w:r w:rsidRPr="00D3130E">
        <w:tab/>
        <w:t>The approved form of application may require the person to set out his or her tax file number. See subsection</w:t>
      </w:r>
      <w:r w:rsidR="00C43295" w:rsidRPr="00D3130E">
        <w:t> </w:t>
      </w:r>
      <w:r w:rsidRPr="00D3130E">
        <w:t>299U(6).</w:t>
      </w:r>
    </w:p>
    <w:p w14:paraId="3AEC4D2D" w14:textId="66C03B35" w:rsidR="00914005" w:rsidRPr="00D3130E" w:rsidRDefault="00356CA4" w:rsidP="00F94521">
      <w:pPr>
        <w:pStyle w:val="ActHead2"/>
        <w:pageBreakBefore/>
      </w:pPr>
      <w:bookmarkStart w:id="227" w:name="_Toc172384243"/>
      <w:r w:rsidRPr="00367EEE">
        <w:rPr>
          <w:rStyle w:val="CharPartNo"/>
        </w:rPr>
        <w:lastRenderedPageBreak/>
        <w:t>Part 2</w:t>
      </w:r>
      <w:r w:rsidR="00914005" w:rsidRPr="00367EEE">
        <w:rPr>
          <w:rStyle w:val="CharPartNo"/>
        </w:rPr>
        <w:t>4A</w:t>
      </w:r>
      <w:r w:rsidR="00914005" w:rsidRPr="00D3130E">
        <w:t>—</w:t>
      </w:r>
      <w:r w:rsidR="00914005" w:rsidRPr="00367EEE">
        <w:rPr>
          <w:rStyle w:val="CharPartText"/>
        </w:rPr>
        <w:t>Transitional provisions relating to pre</w:t>
      </w:r>
      <w:r w:rsidR="00367EEE" w:rsidRPr="00367EEE">
        <w:rPr>
          <w:rStyle w:val="CharPartText"/>
        </w:rPr>
        <w:noBreakHyphen/>
      </w:r>
      <w:r w:rsidR="00D16E51" w:rsidRPr="00367EEE">
        <w:rPr>
          <w:rStyle w:val="CharPartText"/>
        </w:rPr>
        <w:t>1 July</w:t>
      </w:r>
      <w:r w:rsidR="00914005" w:rsidRPr="00367EEE">
        <w:rPr>
          <w:rStyle w:val="CharPartText"/>
        </w:rPr>
        <w:t xml:space="preserve"> 1995 automatic rollovers of benefits between funds</w:t>
      </w:r>
      <w:bookmarkEnd w:id="227"/>
    </w:p>
    <w:p w14:paraId="16598D12" w14:textId="77777777" w:rsidR="00914005" w:rsidRPr="00D3130E" w:rsidRDefault="00A269B2">
      <w:pPr>
        <w:pStyle w:val="Header"/>
      </w:pPr>
      <w:r w:rsidRPr="00367EEE">
        <w:rPr>
          <w:rStyle w:val="CharDivNo"/>
        </w:rPr>
        <w:t xml:space="preserve"> </w:t>
      </w:r>
      <w:r w:rsidRPr="00367EEE">
        <w:rPr>
          <w:rStyle w:val="CharDivText"/>
        </w:rPr>
        <w:t xml:space="preserve"> </w:t>
      </w:r>
    </w:p>
    <w:p w14:paraId="0485973A" w14:textId="77777777" w:rsidR="00914005" w:rsidRPr="00D3130E" w:rsidRDefault="00914005" w:rsidP="00F662BC">
      <w:pPr>
        <w:pStyle w:val="ActHead5"/>
      </w:pPr>
      <w:bookmarkStart w:id="228" w:name="_Toc172384244"/>
      <w:r w:rsidRPr="00367EEE">
        <w:rPr>
          <w:rStyle w:val="CharSectno"/>
        </w:rPr>
        <w:t>249</w:t>
      </w:r>
      <w:r w:rsidRPr="00D3130E">
        <w:t xml:space="preserve">  Object of Part</w:t>
      </w:r>
      <w:bookmarkEnd w:id="228"/>
    </w:p>
    <w:p w14:paraId="14073B94" w14:textId="1B215022" w:rsidR="00914005" w:rsidRPr="00D3130E" w:rsidRDefault="00914005">
      <w:pPr>
        <w:pStyle w:val="subsection"/>
      </w:pPr>
      <w:r w:rsidRPr="00D3130E">
        <w:tab/>
      </w:r>
      <w:r w:rsidRPr="00D3130E">
        <w:tab/>
        <w:t xml:space="preserve">The object of this </w:t>
      </w:r>
      <w:r w:rsidR="008E5889" w:rsidRPr="00D3130E">
        <w:t>Part i</w:t>
      </w:r>
      <w:r w:rsidRPr="00D3130E">
        <w:t>s to provide for certain transitional measures relating to pre</w:t>
      </w:r>
      <w:r w:rsidR="00367EEE">
        <w:noBreakHyphen/>
      </w:r>
      <w:r w:rsidR="00D16E51" w:rsidRPr="00D3130E">
        <w:t>1 July</w:t>
      </w:r>
      <w:r w:rsidRPr="00D3130E">
        <w:t xml:space="preserve"> 1995 automatic rollovers of benefits between funds.</w:t>
      </w:r>
    </w:p>
    <w:p w14:paraId="74855662" w14:textId="77777777" w:rsidR="00914005" w:rsidRPr="00D3130E" w:rsidRDefault="00914005" w:rsidP="00F662BC">
      <w:pPr>
        <w:pStyle w:val="ActHead5"/>
      </w:pPr>
      <w:bookmarkStart w:id="229" w:name="_Toc172384245"/>
      <w:r w:rsidRPr="00367EEE">
        <w:rPr>
          <w:rStyle w:val="CharSectno"/>
        </w:rPr>
        <w:t>250</w:t>
      </w:r>
      <w:r w:rsidRPr="00D3130E">
        <w:t xml:space="preserve">  Definitions</w:t>
      </w:r>
      <w:bookmarkEnd w:id="229"/>
    </w:p>
    <w:p w14:paraId="3A4FE197" w14:textId="77777777" w:rsidR="00914005" w:rsidRPr="00D3130E" w:rsidRDefault="00914005">
      <w:pPr>
        <w:pStyle w:val="subsection"/>
      </w:pPr>
      <w:r w:rsidRPr="00D3130E">
        <w:tab/>
      </w:r>
      <w:r w:rsidRPr="00D3130E">
        <w:tab/>
        <w:t>In this Part:</w:t>
      </w:r>
    </w:p>
    <w:p w14:paraId="258E3E97" w14:textId="08A21127" w:rsidR="00914005" w:rsidRPr="00D3130E" w:rsidRDefault="00914005">
      <w:pPr>
        <w:pStyle w:val="Definition"/>
      </w:pPr>
      <w:r w:rsidRPr="00D3130E">
        <w:rPr>
          <w:b/>
          <w:i/>
        </w:rPr>
        <w:t>eligible transitional fund</w:t>
      </w:r>
      <w:r w:rsidRPr="00D3130E">
        <w:t xml:space="preserve"> means a fund that was, at any time before </w:t>
      </w:r>
      <w:r w:rsidR="00D16E51" w:rsidRPr="00D3130E">
        <w:t>1 July</w:t>
      </w:r>
      <w:r w:rsidRPr="00D3130E">
        <w:t xml:space="preserve"> 1995, an eligible rollover fund within the meaning of old </w:t>
      </w:r>
      <w:r w:rsidR="00356CA4" w:rsidRPr="00D3130E">
        <w:t>Part 2</w:t>
      </w:r>
      <w:r w:rsidRPr="00D3130E">
        <w:t>4.</w:t>
      </w:r>
    </w:p>
    <w:p w14:paraId="5D03ED70" w14:textId="77777777" w:rsidR="00914005" w:rsidRPr="00D3130E" w:rsidRDefault="00914005">
      <w:pPr>
        <w:pStyle w:val="Definition"/>
      </w:pPr>
      <w:r w:rsidRPr="00D3130E">
        <w:rPr>
          <w:b/>
          <w:i/>
        </w:rPr>
        <w:t>fund</w:t>
      </w:r>
      <w:r w:rsidRPr="00D3130E">
        <w:t xml:space="preserve"> means a regulated superannuation fund or an approved deposit fund.</w:t>
      </w:r>
    </w:p>
    <w:p w14:paraId="7AB8BF92" w14:textId="4C95B787" w:rsidR="00914005" w:rsidRPr="00D3130E" w:rsidRDefault="00914005">
      <w:pPr>
        <w:pStyle w:val="Definition"/>
      </w:pPr>
      <w:r w:rsidRPr="00D3130E">
        <w:rPr>
          <w:b/>
          <w:i/>
        </w:rPr>
        <w:t xml:space="preserve">old </w:t>
      </w:r>
      <w:r w:rsidR="00356CA4" w:rsidRPr="00D3130E">
        <w:rPr>
          <w:b/>
          <w:i/>
        </w:rPr>
        <w:t>Part 2</w:t>
      </w:r>
      <w:r w:rsidRPr="00D3130E">
        <w:rPr>
          <w:b/>
          <w:i/>
        </w:rPr>
        <w:t>4</w:t>
      </w:r>
      <w:r w:rsidRPr="00D3130E">
        <w:t xml:space="preserve"> means </w:t>
      </w:r>
      <w:r w:rsidR="00356CA4" w:rsidRPr="00D3130E">
        <w:t>Part 2</w:t>
      </w:r>
      <w:r w:rsidRPr="00D3130E">
        <w:t xml:space="preserve">4 as in force at any time before </w:t>
      </w:r>
      <w:r w:rsidR="00D16E51" w:rsidRPr="00D3130E">
        <w:t>1 July</w:t>
      </w:r>
      <w:r w:rsidRPr="00D3130E">
        <w:t xml:space="preserve"> 1995.</w:t>
      </w:r>
    </w:p>
    <w:p w14:paraId="1C9A34BC" w14:textId="29988A37" w:rsidR="00914005" w:rsidRPr="00D3130E" w:rsidRDefault="00914005" w:rsidP="00F662BC">
      <w:pPr>
        <w:pStyle w:val="ActHead5"/>
      </w:pPr>
      <w:bookmarkStart w:id="230" w:name="_Toc172384246"/>
      <w:r w:rsidRPr="00367EEE">
        <w:rPr>
          <w:rStyle w:val="CharSectno"/>
        </w:rPr>
        <w:t>251</w:t>
      </w:r>
      <w:r w:rsidRPr="00D3130E">
        <w:t xml:space="preserve">  Rights of beneficiary to rolled</w:t>
      </w:r>
      <w:r w:rsidR="00367EEE">
        <w:noBreakHyphen/>
      </w:r>
      <w:r w:rsidRPr="00D3130E">
        <w:t>over benefits</w:t>
      </w:r>
      <w:bookmarkEnd w:id="230"/>
      <w:r w:rsidRPr="00D3130E">
        <w:t xml:space="preserve"> </w:t>
      </w:r>
    </w:p>
    <w:p w14:paraId="62E5CAF7" w14:textId="22FB79D5" w:rsidR="00914005" w:rsidRPr="00D3130E" w:rsidRDefault="00914005">
      <w:pPr>
        <w:pStyle w:val="subsection"/>
      </w:pPr>
      <w:r w:rsidRPr="00D3130E">
        <w:tab/>
        <w:t>(1)</w:t>
      </w:r>
      <w:r w:rsidRPr="00D3130E">
        <w:tab/>
        <w:t xml:space="preserve">If a fund has paid in accordance with old </w:t>
      </w:r>
      <w:r w:rsidR="00356CA4" w:rsidRPr="00D3130E">
        <w:t>Part 2</w:t>
      </w:r>
      <w:r w:rsidRPr="00D3130E">
        <w:t>4 to an eligible transitional fund an amount equal to the benefits of a beneficiary in the first</w:t>
      </w:r>
      <w:r w:rsidR="00367EEE">
        <w:noBreakHyphen/>
      </w:r>
      <w:r w:rsidRPr="00D3130E">
        <w:t>mentioned fund:</w:t>
      </w:r>
    </w:p>
    <w:p w14:paraId="24A84830" w14:textId="01058594" w:rsidR="00914005" w:rsidRPr="00D3130E" w:rsidRDefault="00914005">
      <w:pPr>
        <w:pStyle w:val="paragraph"/>
      </w:pPr>
      <w:r w:rsidRPr="00D3130E">
        <w:tab/>
        <w:t>(a)</w:t>
      </w:r>
      <w:r w:rsidRPr="00D3130E">
        <w:tab/>
        <w:t>the beneficiary ceases to have any rights against the first</w:t>
      </w:r>
      <w:r w:rsidR="00367EEE">
        <w:noBreakHyphen/>
      </w:r>
      <w:r w:rsidRPr="00D3130E">
        <w:t>mentioned fund in respect of those benefits; but</w:t>
      </w:r>
    </w:p>
    <w:p w14:paraId="66E626D6" w14:textId="77777777" w:rsidR="00914005" w:rsidRPr="00D3130E" w:rsidRDefault="00914005">
      <w:pPr>
        <w:pStyle w:val="paragraph"/>
      </w:pPr>
      <w:r w:rsidRPr="00D3130E">
        <w:tab/>
        <w:t>(b)</w:t>
      </w:r>
      <w:r w:rsidRPr="00D3130E">
        <w:tab/>
        <w:t>has the corresponding rights against the eligible transitional fund in respect of those benefits.</w:t>
      </w:r>
    </w:p>
    <w:p w14:paraId="266CD1EF" w14:textId="40607E2E" w:rsidR="00914005" w:rsidRPr="00D3130E" w:rsidRDefault="00914005">
      <w:pPr>
        <w:pStyle w:val="subsection"/>
      </w:pPr>
      <w:r w:rsidRPr="00D3130E">
        <w:lastRenderedPageBreak/>
        <w:tab/>
        <w:t>(2)</w:t>
      </w:r>
      <w:r w:rsidRPr="00D3130E">
        <w:tab/>
        <w:t>For the purposes of this section, a mere contingent right to a death or disability benefit is taken not to be a right in respect of the first</w:t>
      </w:r>
      <w:r w:rsidR="00367EEE">
        <w:noBreakHyphen/>
      </w:r>
      <w:r w:rsidRPr="00D3130E">
        <w:t>mentioned benefits.</w:t>
      </w:r>
    </w:p>
    <w:p w14:paraId="37BE90C5" w14:textId="77777777" w:rsidR="00914005" w:rsidRPr="00D3130E" w:rsidRDefault="00914005">
      <w:pPr>
        <w:pStyle w:val="subsection"/>
      </w:pPr>
      <w:r w:rsidRPr="00D3130E">
        <w:tab/>
        <w:t>(3)</w:t>
      </w:r>
      <w:r w:rsidRPr="00D3130E">
        <w:tab/>
      </w:r>
      <w:r w:rsidR="00C43295" w:rsidRPr="00D3130E">
        <w:t>Subsection (</w:t>
      </w:r>
      <w:r w:rsidRPr="00D3130E">
        <w:t>2) is enacted for the avoidance of doubt.</w:t>
      </w:r>
    </w:p>
    <w:p w14:paraId="24C4B254" w14:textId="2825DF99" w:rsidR="00914005" w:rsidRPr="00D3130E" w:rsidRDefault="00914005" w:rsidP="00F662BC">
      <w:pPr>
        <w:pStyle w:val="ActHead5"/>
      </w:pPr>
      <w:bookmarkStart w:id="231" w:name="_Toc172384247"/>
      <w:r w:rsidRPr="00367EEE">
        <w:rPr>
          <w:rStyle w:val="CharSectno"/>
        </w:rPr>
        <w:t>252</w:t>
      </w:r>
      <w:r w:rsidRPr="00D3130E">
        <w:t xml:space="preserve">  Claims to rolled</w:t>
      </w:r>
      <w:r w:rsidR="00367EEE">
        <w:noBreakHyphen/>
      </w:r>
      <w:r w:rsidRPr="00D3130E">
        <w:t>over benefits</w:t>
      </w:r>
      <w:bookmarkEnd w:id="231"/>
    </w:p>
    <w:p w14:paraId="28FA1569" w14:textId="01D96E21" w:rsidR="00914005" w:rsidRPr="00D3130E" w:rsidRDefault="00914005">
      <w:pPr>
        <w:pStyle w:val="subsection"/>
        <w:keepNext/>
      </w:pPr>
      <w:r w:rsidRPr="00D3130E">
        <w:tab/>
      </w:r>
      <w:r w:rsidRPr="00D3130E">
        <w:tab/>
        <w:t xml:space="preserve">A person who considers that, as a result of </w:t>
      </w:r>
      <w:r w:rsidR="0065297D" w:rsidRPr="00D3130E">
        <w:t>paragraph 2</w:t>
      </w:r>
      <w:r w:rsidRPr="00D3130E">
        <w:t xml:space="preserve">51(1)(b), he or she is entitled to benefits held by an eligible transitional fund may apply in the approved form to </w:t>
      </w:r>
      <w:r w:rsidR="00FA04EA" w:rsidRPr="00D3130E">
        <w:t>a trustee</w:t>
      </w:r>
      <w:r w:rsidRPr="00D3130E">
        <w:t xml:space="preserve"> of that fund for payment of the benefits.</w:t>
      </w:r>
    </w:p>
    <w:p w14:paraId="1D142F45" w14:textId="77777777" w:rsidR="00914005" w:rsidRPr="00D3130E" w:rsidRDefault="00914005">
      <w:pPr>
        <w:pStyle w:val="notetext"/>
      </w:pPr>
      <w:r w:rsidRPr="00D3130E">
        <w:t>Note:</w:t>
      </w:r>
      <w:r w:rsidRPr="00D3130E">
        <w:tab/>
        <w:t>The approved form of application may require the person to set out his or her tax file number. See subsection</w:t>
      </w:r>
      <w:r w:rsidR="00C43295" w:rsidRPr="00D3130E">
        <w:t> </w:t>
      </w:r>
      <w:r w:rsidRPr="00D3130E">
        <w:t>299U(7).</w:t>
      </w:r>
    </w:p>
    <w:p w14:paraId="2A66208A" w14:textId="77777777" w:rsidR="00914005" w:rsidRPr="00D3130E" w:rsidRDefault="00356CA4" w:rsidP="00F94521">
      <w:pPr>
        <w:pStyle w:val="ActHead2"/>
        <w:pageBreakBefore/>
      </w:pPr>
      <w:bookmarkStart w:id="232" w:name="_Toc172384248"/>
      <w:r w:rsidRPr="00367EEE">
        <w:rPr>
          <w:rStyle w:val="CharPartNo"/>
        </w:rPr>
        <w:lastRenderedPageBreak/>
        <w:t>Part 2</w:t>
      </w:r>
      <w:r w:rsidR="00914005" w:rsidRPr="00367EEE">
        <w:rPr>
          <w:rStyle w:val="CharPartNo"/>
        </w:rPr>
        <w:t>4B</w:t>
      </w:r>
      <w:r w:rsidR="00914005" w:rsidRPr="00D3130E">
        <w:t>—</w:t>
      </w:r>
      <w:r w:rsidR="00914005" w:rsidRPr="00367EEE">
        <w:rPr>
          <w:rStyle w:val="CharPartText"/>
        </w:rPr>
        <w:t xml:space="preserve">Provisions relating to the administration by APRA and the Commissioner of Taxation of superannuation funds with </w:t>
      </w:r>
      <w:r w:rsidR="00DA3475" w:rsidRPr="00367EEE">
        <w:rPr>
          <w:rStyle w:val="CharPartText"/>
        </w:rPr>
        <w:t>no more than 6 members</w:t>
      </w:r>
      <w:bookmarkEnd w:id="232"/>
    </w:p>
    <w:p w14:paraId="2AFB29FF" w14:textId="77777777" w:rsidR="00914005" w:rsidRPr="00D3130E" w:rsidRDefault="007B1F64" w:rsidP="00F662BC">
      <w:pPr>
        <w:pStyle w:val="ActHead3"/>
        <w:rPr>
          <w:kern w:val="0"/>
        </w:rPr>
      </w:pPr>
      <w:bookmarkStart w:id="233" w:name="_Toc172384249"/>
      <w:r w:rsidRPr="00367EEE">
        <w:rPr>
          <w:rStyle w:val="CharDivNo"/>
        </w:rPr>
        <w:t>Division 1</w:t>
      </w:r>
      <w:r w:rsidR="00914005" w:rsidRPr="00D3130E">
        <w:t>—</w:t>
      </w:r>
      <w:r w:rsidR="00914005" w:rsidRPr="00367EEE">
        <w:rPr>
          <w:rStyle w:val="CharDivText"/>
        </w:rPr>
        <w:t xml:space="preserve">Monitoring of superannuation funds with </w:t>
      </w:r>
      <w:r w:rsidR="00DA3475" w:rsidRPr="00367EEE">
        <w:rPr>
          <w:rStyle w:val="CharDivText"/>
        </w:rPr>
        <w:t>no more than 6 members</w:t>
      </w:r>
      <w:bookmarkEnd w:id="233"/>
    </w:p>
    <w:p w14:paraId="0086E9A4" w14:textId="77777777" w:rsidR="00914005" w:rsidRPr="00D3130E" w:rsidRDefault="00914005" w:rsidP="00F662BC">
      <w:pPr>
        <w:pStyle w:val="ActHead5"/>
      </w:pPr>
      <w:bookmarkStart w:id="234" w:name="_Toc172384250"/>
      <w:r w:rsidRPr="00367EEE">
        <w:rPr>
          <w:rStyle w:val="CharSectno"/>
        </w:rPr>
        <w:t>252A</w:t>
      </w:r>
      <w:r w:rsidRPr="00D3130E">
        <w:t xml:space="preserve">  APRA or Commissioner of Taxation may request certain information</w:t>
      </w:r>
      <w:bookmarkEnd w:id="234"/>
    </w:p>
    <w:p w14:paraId="52BDEF6D" w14:textId="77777777" w:rsidR="00914005" w:rsidRPr="00D3130E" w:rsidRDefault="00914005">
      <w:pPr>
        <w:pStyle w:val="SubsectionHead"/>
      </w:pPr>
      <w:r w:rsidRPr="00D3130E">
        <w:t>Notice may be given</w:t>
      </w:r>
    </w:p>
    <w:p w14:paraId="5B9700F0" w14:textId="77777777" w:rsidR="00914005" w:rsidRPr="00D3130E" w:rsidRDefault="00914005">
      <w:pPr>
        <w:pStyle w:val="subsection"/>
      </w:pPr>
      <w:r w:rsidRPr="00D3130E">
        <w:tab/>
        <w:t>(1)</w:t>
      </w:r>
      <w:r w:rsidRPr="00D3130E">
        <w:tab/>
        <w:t xml:space="preserve">APRA or the Commissioner of Taxation may give a written notice under this section to </w:t>
      </w:r>
      <w:r w:rsidR="00FE4F0B" w:rsidRPr="00D3130E">
        <w:t>a trustee</w:t>
      </w:r>
      <w:r w:rsidRPr="00D3130E">
        <w:t xml:space="preserve"> of a regulated superannuation fund if APRA or the Commissioner of Taxation, as the case requires, considers that the fund has </w:t>
      </w:r>
      <w:r w:rsidR="00DA3475" w:rsidRPr="00D3130E">
        <w:t>no more than 6 members</w:t>
      </w:r>
      <w:r w:rsidRPr="00D3130E">
        <w:t>.</w:t>
      </w:r>
    </w:p>
    <w:p w14:paraId="4B0BE269" w14:textId="77777777" w:rsidR="00914005" w:rsidRPr="00D3130E" w:rsidRDefault="00914005">
      <w:pPr>
        <w:pStyle w:val="SubsectionHead"/>
      </w:pPr>
      <w:r w:rsidRPr="00D3130E">
        <w:t>Information that may be requested</w:t>
      </w:r>
    </w:p>
    <w:p w14:paraId="21F9AD37" w14:textId="77777777" w:rsidR="00914005" w:rsidRPr="00D3130E" w:rsidRDefault="00914005">
      <w:pPr>
        <w:pStyle w:val="subsection"/>
      </w:pPr>
      <w:r w:rsidRPr="00D3130E">
        <w:tab/>
        <w:t>(2)</w:t>
      </w:r>
      <w:r w:rsidRPr="00D3130E">
        <w:tab/>
        <w:t xml:space="preserve">The notice may </w:t>
      </w:r>
      <w:r w:rsidR="008007B6" w:rsidRPr="00D3130E">
        <w:t>require each trustee of the fund</w:t>
      </w:r>
      <w:r w:rsidRPr="00D3130E">
        <w:t xml:space="preserve">, within a specified period (which must not be shorter than 21 days), </w:t>
      </w:r>
      <w:r w:rsidR="000F3FCC" w:rsidRPr="00D3130E">
        <w:t>to ensure that APRA or the Commissioner of Taxation is informed:</w:t>
      </w:r>
    </w:p>
    <w:p w14:paraId="0276CD02" w14:textId="77777777" w:rsidR="00914005" w:rsidRPr="00D3130E" w:rsidRDefault="00914005">
      <w:pPr>
        <w:pStyle w:val="paragraph"/>
      </w:pPr>
      <w:r w:rsidRPr="00D3130E">
        <w:tab/>
        <w:t>(a)</w:t>
      </w:r>
      <w:r w:rsidRPr="00D3130E">
        <w:tab/>
        <w:t xml:space="preserve">whether or not the fund was a self managed superannuation fund as at the date (the </w:t>
      </w:r>
      <w:r w:rsidRPr="00D3130E">
        <w:rPr>
          <w:b/>
          <w:i/>
        </w:rPr>
        <w:t>response date</w:t>
      </w:r>
      <w:r w:rsidRPr="00D3130E">
        <w:t>) on which APRA or the Commissioner of Taxation</w:t>
      </w:r>
      <w:r w:rsidR="00CC19F2" w:rsidRPr="00D3130E">
        <w:t xml:space="preserve"> was so informed</w:t>
      </w:r>
      <w:r w:rsidRPr="00D3130E">
        <w:t>; or</w:t>
      </w:r>
    </w:p>
    <w:p w14:paraId="22A377C8" w14:textId="77777777" w:rsidR="00914005" w:rsidRPr="00D3130E" w:rsidRDefault="00914005">
      <w:pPr>
        <w:pStyle w:val="paragraph"/>
      </w:pPr>
      <w:r w:rsidRPr="00D3130E">
        <w:tab/>
        <w:t>(b)</w:t>
      </w:r>
      <w:r w:rsidRPr="00D3130E">
        <w:tab/>
        <w:t>if the fund was not a self managed superannuation fund as at the response date—whether</w:t>
      </w:r>
      <w:r w:rsidR="00767182" w:rsidRPr="00D3130E">
        <w:t xml:space="preserve"> the trustee, or the trustees, of the fund consider that</w:t>
      </w:r>
      <w:r w:rsidRPr="00D3130E">
        <w:t xml:space="preserve"> the fund is likely to become a self managed superannuation fund within the period specified in the notice; and</w:t>
      </w:r>
    </w:p>
    <w:p w14:paraId="7436F405" w14:textId="77777777" w:rsidR="00914005" w:rsidRPr="00D3130E" w:rsidRDefault="00914005">
      <w:pPr>
        <w:pStyle w:val="paragraph"/>
      </w:pPr>
      <w:r w:rsidRPr="00D3130E">
        <w:tab/>
        <w:t>(c)</w:t>
      </w:r>
      <w:r w:rsidRPr="00D3130E">
        <w:tab/>
        <w:t>if the fund was a self managed superannuation fund as at the response date—whether</w:t>
      </w:r>
      <w:r w:rsidR="00767182" w:rsidRPr="00D3130E">
        <w:t xml:space="preserve"> the trustee, or the trustees, of the fund consider that</w:t>
      </w:r>
      <w:r w:rsidRPr="00D3130E">
        <w:t xml:space="preserve"> the fund is likely to cease to be a self </w:t>
      </w:r>
      <w:r w:rsidRPr="00D3130E">
        <w:lastRenderedPageBreak/>
        <w:t>managed superannuation fund within the period specified in the notice.</w:t>
      </w:r>
    </w:p>
    <w:p w14:paraId="7B3C55C7" w14:textId="77777777" w:rsidR="00914005" w:rsidRPr="00D3130E" w:rsidRDefault="00914005">
      <w:pPr>
        <w:pStyle w:val="SubsectionHead"/>
      </w:pPr>
      <w:r w:rsidRPr="00D3130E">
        <w:t>Offence</w:t>
      </w:r>
    </w:p>
    <w:p w14:paraId="54B3BE22" w14:textId="77777777" w:rsidR="00914005" w:rsidRPr="00D3130E" w:rsidRDefault="00914005">
      <w:pPr>
        <w:pStyle w:val="subsection"/>
      </w:pPr>
      <w:r w:rsidRPr="00D3130E">
        <w:tab/>
        <w:t>(3)</w:t>
      </w:r>
      <w:r w:rsidRPr="00D3130E">
        <w:tab/>
        <w:t xml:space="preserve">A person who contravenes </w:t>
      </w:r>
      <w:r w:rsidR="00C43295" w:rsidRPr="00D3130E">
        <w:t>subsection (</w:t>
      </w:r>
      <w:r w:rsidRPr="00D3130E">
        <w:t xml:space="preserve">2) </w:t>
      </w:r>
      <w:r w:rsidR="003459E4" w:rsidRPr="00D3130E">
        <w:t>commits</w:t>
      </w:r>
      <w:r w:rsidRPr="00D3130E">
        <w:t xml:space="preserve"> an offence punishable on conviction by a fine not exceeding 50 penalty units.</w:t>
      </w:r>
    </w:p>
    <w:p w14:paraId="0E920E86" w14:textId="77777777" w:rsidR="00914005" w:rsidRPr="00D3130E" w:rsidRDefault="00914005">
      <w:pPr>
        <w:pStyle w:val="SubsectionHead"/>
      </w:pPr>
      <w:r w:rsidRPr="00D3130E">
        <w:t>Strict liability</w:t>
      </w:r>
    </w:p>
    <w:p w14:paraId="1443DAF0" w14:textId="77777777" w:rsidR="00914005" w:rsidRPr="00D3130E" w:rsidRDefault="00914005">
      <w:pPr>
        <w:pStyle w:val="subsection"/>
      </w:pPr>
      <w:r w:rsidRPr="00D3130E">
        <w:tab/>
        <w:t>(4)</w:t>
      </w:r>
      <w:r w:rsidRPr="00D3130E">
        <w:tab/>
        <w:t xml:space="preserve">An offence under </w:t>
      </w:r>
      <w:r w:rsidR="00C43295" w:rsidRPr="00D3130E">
        <w:t>subsection (</w:t>
      </w:r>
      <w:r w:rsidRPr="00D3130E">
        <w:t>3) is an offence of strict liability.</w:t>
      </w:r>
    </w:p>
    <w:p w14:paraId="0A32DBC5" w14:textId="77777777" w:rsidR="00914005" w:rsidRPr="00D3130E" w:rsidRDefault="00914005" w:rsidP="00F94521">
      <w:pPr>
        <w:pStyle w:val="ActHead3"/>
        <w:pageBreakBefore/>
      </w:pPr>
      <w:bookmarkStart w:id="235" w:name="_Toc172384251"/>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Transitional and savings provisions relating to the regulation of self managed superannuation funds by the Commissioner of Taxation</w:t>
      </w:r>
      <w:bookmarkEnd w:id="235"/>
    </w:p>
    <w:p w14:paraId="5C25B8FB" w14:textId="77777777" w:rsidR="00914005" w:rsidRPr="00D3130E" w:rsidRDefault="00914005" w:rsidP="00F662BC">
      <w:pPr>
        <w:pStyle w:val="ActHead5"/>
      </w:pPr>
      <w:bookmarkStart w:id="236" w:name="_Toc172384252"/>
      <w:r w:rsidRPr="00367EEE">
        <w:rPr>
          <w:rStyle w:val="CharSectno"/>
        </w:rPr>
        <w:t>252D</w:t>
      </w:r>
      <w:r w:rsidRPr="00D3130E">
        <w:t xml:space="preserve">  Definition</w:t>
      </w:r>
      <w:bookmarkEnd w:id="236"/>
    </w:p>
    <w:p w14:paraId="2E3659AA" w14:textId="77777777" w:rsidR="00914005" w:rsidRPr="00D3130E" w:rsidRDefault="00914005">
      <w:pPr>
        <w:pStyle w:val="subsection"/>
      </w:pPr>
      <w:r w:rsidRPr="00D3130E">
        <w:tab/>
      </w:r>
      <w:r w:rsidRPr="00D3130E">
        <w:tab/>
        <w:t>In this Division:</w:t>
      </w:r>
    </w:p>
    <w:p w14:paraId="761A987C" w14:textId="180D1491" w:rsidR="00914005" w:rsidRPr="00D3130E" w:rsidRDefault="00914005">
      <w:pPr>
        <w:pStyle w:val="Definition"/>
      </w:pPr>
      <w:r w:rsidRPr="00D3130E">
        <w:rPr>
          <w:b/>
          <w:i/>
        </w:rPr>
        <w:t>commencement day</w:t>
      </w:r>
      <w:r w:rsidRPr="00D3130E">
        <w:t xml:space="preserve"> means the day on which </w:t>
      </w:r>
      <w:r w:rsidR="00367EEE">
        <w:t>section 1</w:t>
      </w:r>
      <w:r w:rsidRPr="00D3130E">
        <w:t xml:space="preserve"> of the </w:t>
      </w:r>
      <w:r w:rsidRPr="00D3130E">
        <w:rPr>
          <w:i/>
        </w:rPr>
        <w:t>Superannuation Legislation Amendment Act (No.</w:t>
      </w:r>
      <w:r w:rsidR="00C43295" w:rsidRPr="00D3130E">
        <w:rPr>
          <w:i/>
        </w:rPr>
        <w:t> </w:t>
      </w:r>
      <w:r w:rsidRPr="00D3130E">
        <w:rPr>
          <w:i/>
        </w:rPr>
        <w:t xml:space="preserve">3) 1999 </w:t>
      </w:r>
      <w:r w:rsidRPr="00D3130E">
        <w:t>commenced.</w:t>
      </w:r>
    </w:p>
    <w:p w14:paraId="7558C30E" w14:textId="77777777" w:rsidR="00914005" w:rsidRPr="00D3130E" w:rsidRDefault="00914005" w:rsidP="00F662BC">
      <w:pPr>
        <w:pStyle w:val="ActHead5"/>
      </w:pPr>
      <w:bookmarkStart w:id="237" w:name="_Toc172384253"/>
      <w:r w:rsidRPr="00367EEE">
        <w:rPr>
          <w:rStyle w:val="CharSectno"/>
        </w:rPr>
        <w:t>252E</w:t>
      </w:r>
      <w:r w:rsidRPr="00D3130E">
        <w:t xml:space="preserve">  Instruments made or issued by APRA or by the Commissioner of Taxation</w:t>
      </w:r>
      <w:bookmarkEnd w:id="237"/>
    </w:p>
    <w:p w14:paraId="693FF395" w14:textId="77777777" w:rsidR="00914005" w:rsidRPr="00D3130E" w:rsidRDefault="00914005">
      <w:pPr>
        <w:pStyle w:val="SubsectionHead"/>
      </w:pPr>
      <w:r w:rsidRPr="00D3130E">
        <w:t xml:space="preserve">Instruments made by APRA </w:t>
      </w:r>
    </w:p>
    <w:p w14:paraId="557092F0" w14:textId="77777777" w:rsidR="00914005" w:rsidRPr="00D3130E" w:rsidRDefault="00914005">
      <w:pPr>
        <w:pStyle w:val="subsection"/>
      </w:pPr>
      <w:r w:rsidRPr="00D3130E">
        <w:tab/>
        <w:t>(1)</w:t>
      </w:r>
      <w:r w:rsidRPr="00D3130E">
        <w:tab/>
        <w:t>An instrument that:</w:t>
      </w:r>
    </w:p>
    <w:p w14:paraId="5AC1EC09" w14:textId="77777777" w:rsidR="00914005" w:rsidRPr="00D3130E" w:rsidRDefault="00914005">
      <w:pPr>
        <w:pStyle w:val="paragraph"/>
      </w:pPr>
      <w:r w:rsidRPr="00D3130E">
        <w:tab/>
        <w:t>(a)</w:t>
      </w:r>
      <w:r w:rsidRPr="00D3130E">
        <w:tab/>
        <w:t>relates to a superannuation fund; and</w:t>
      </w:r>
    </w:p>
    <w:p w14:paraId="5C88EFDB" w14:textId="77777777" w:rsidR="00914005" w:rsidRPr="00D3130E" w:rsidRDefault="00914005">
      <w:pPr>
        <w:pStyle w:val="paragraph"/>
      </w:pPr>
      <w:r w:rsidRPr="00D3130E">
        <w:tab/>
        <w:t>(b)</w:t>
      </w:r>
      <w:r w:rsidRPr="00D3130E">
        <w:tab/>
        <w:t xml:space="preserve">was in force immediately before a particular time (the </w:t>
      </w:r>
      <w:r w:rsidRPr="00D3130E">
        <w:rPr>
          <w:b/>
          <w:i/>
        </w:rPr>
        <w:t>switching time</w:t>
      </w:r>
      <w:r w:rsidRPr="00D3130E">
        <w:t>); and</w:t>
      </w:r>
    </w:p>
    <w:p w14:paraId="0C66958E" w14:textId="77777777" w:rsidR="00914005" w:rsidRPr="00D3130E" w:rsidRDefault="00914005">
      <w:pPr>
        <w:pStyle w:val="paragraph"/>
      </w:pPr>
      <w:r w:rsidRPr="00D3130E">
        <w:tab/>
        <w:t>(c)</w:t>
      </w:r>
      <w:r w:rsidRPr="00D3130E">
        <w:tab/>
        <w:t>was made or issued (whether before, on or after the commencement day) by APRA under a provision of this Act that:</w:t>
      </w:r>
    </w:p>
    <w:p w14:paraId="568418C4" w14:textId="77777777" w:rsidR="00914005" w:rsidRPr="00D3130E" w:rsidRDefault="00914005">
      <w:pPr>
        <w:pStyle w:val="paragraphsub"/>
      </w:pPr>
      <w:r w:rsidRPr="00D3130E">
        <w:tab/>
        <w:t>(i)</w:t>
      </w:r>
      <w:r w:rsidRPr="00D3130E">
        <w:tab/>
        <w:t>immediately before the switching time, was administered by APRA in relation to the fund; and</w:t>
      </w:r>
    </w:p>
    <w:p w14:paraId="24B6E92D" w14:textId="77777777" w:rsidR="00914005" w:rsidRPr="00D3130E" w:rsidRDefault="00914005">
      <w:pPr>
        <w:pStyle w:val="paragraphsub"/>
      </w:pPr>
      <w:r w:rsidRPr="00D3130E">
        <w:tab/>
        <w:t>(ii)</w:t>
      </w:r>
      <w:r w:rsidRPr="00D3130E">
        <w:tab/>
        <w:t>as at the switching time, is administered by the Commissioner of Taxation in relation to the fund;</w:t>
      </w:r>
    </w:p>
    <w:p w14:paraId="181C3240" w14:textId="77777777" w:rsidR="00914005" w:rsidRPr="00D3130E" w:rsidRDefault="00914005">
      <w:pPr>
        <w:pStyle w:val="subsection2"/>
      </w:pPr>
      <w:r w:rsidRPr="00D3130E">
        <w:t>has effect, at and after the switching time (subject to any later application of this section), as if it had been made or issued by the Commissioner of Taxation.</w:t>
      </w:r>
    </w:p>
    <w:p w14:paraId="0CC07EFF" w14:textId="77777777" w:rsidR="00914005" w:rsidRPr="00D3130E" w:rsidRDefault="00914005">
      <w:pPr>
        <w:pStyle w:val="SubsectionHead"/>
      </w:pPr>
      <w:r w:rsidRPr="00D3130E">
        <w:t>Instruments made by Commissioner of Taxation</w:t>
      </w:r>
    </w:p>
    <w:p w14:paraId="4FD4A386" w14:textId="77777777" w:rsidR="00914005" w:rsidRPr="00D3130E" w:rsidRDefault="00914005">
      <w:pPr>
        <w:pStyle w:val="subsection"/>
      </w:pPr>
      <w:r w:rsidRPr="00D3130E">
        <w:tab/>
        <w:t>(2)</w:t>
      </w:r>
      <w:r w:rsidRPr="00D3130E">
        <w:tab/>
        <w:t>An instrument that:</w:t>
      </w:r>
    </w:p>
    <w:p w14:paraId="2B922FEF" w14:textId="77777777" w:rsidR="00914005" w:rsidRPr="00D3130E" w:rsidRDefault="00914005">
      <w:pPr>
        <w:pStyle w:val="paragraph"/>
      </w:pPr>
      <w:r w:rsidRPr="00D3130E">
        <w:lastRenderedPageBreak/>
        <w:tab/>
        <w:t>(a)</w:t>
      </w:r>
      <w:r w:rsidRPr="00D3130E">
        <w:tab/>
        <w:t>relates to a superannuation fund; and</w:t>
      </w:r>
    </w:p>
    <w:p w14:paraId="2245BF04" w14:textId="77777777" w:rsidR="00914005" w:rsidRPr="00D3130E" w:rsidRDefault="00914005">
      <w:pPr>
        <w:pStyle w:val="paragraph"/>
      </w:pPr>
      <w:r w:rsidRPr="00D3130E">
        <w:tab/>
        <w:t>(b)</w:t>
      </w:r>
      <w:r w:rsidRPr="00D3130E">
        <w:tab/>
        <w:t xml:space="preserve">was in force immediately before a particular time (the </w:t>
      </w:r>
      <w:r w:rsidRPr="00D3130E">
        <w:rPr>
          <w:b/>
          <w:i/>
        </w:rPr>
        <w:t>switching time</w:t>
      </w:r>
      <w:r w:rsidRPr="00D3130E">
        <w:t>); and</w:t>
      </w:r>
    </w:p>
    <w:p w14:paraId="68BDB21A" w14:textId="77777777" w:rsidR="00914005" w:rsidRPr="00D3130E" w:rsidRDefault="00914005">
      <w:pPr>
        <w:pStyle w:val="paragraph"/>
      </w:pPr>
      <w:r w:rsidRPr="00D3130E">
        <w:tab/>
        <w:t>(c)</w:t>
      </w:r>
      <w:r w:rsidRPr="00D3130E">
        <w:tab/>
        <w:t>was made or issued by the Commissioner of Taxation under a provision of this Act that:</w:t>
      </w:r>
    </w:p>
    <w:p w14:paraId="50666B62" w14:textId="77777777" w:rsidR="00914005" w:rsidRPr="00D3130E" w:rsidRDefault="00914005">
      <w:pPr>
        <w:pStyle w:val="paragraphsub"/>
      </w:pPr>
      <w:r w:rsidRPr="00D3130E">
        <w:tab/>
        <w:t>(i)</w:t>
      </w:r>
      <w:r w:rsidRPr="00D3130E">
        <w:tab/>
        <w:t>immediately before the switching time, was administered by the Commissioner of Taxation in relation to the fund; and</w:t>
      </w:r>
    </w:p>
    <w:p w14:paraId="04326393" w14:textId="77777777" w:rsidR="00914005" w:rsidRPr="00D3130E" w:rsidRDefault="00914005">
      <w:pPr>
        <w:pStyle w:val="paragraphsub"/>
      </w:pPr>
      <w:r w:rsidRPr="00D3130E">
        <w:tab/>
        <w:t>(ii)</w:t>
      </w:r>
      <w:r w:rsidRPr="00D3130E">
        <w:tab/>
        <w:t>as at the switching time, is administered by APRA in relation to the fund;</w:t>
      </w:r>
    </w:p>
    <w:p w14:paraId="1C22B122" w14:textId="77777777" w:rsidR="00914005" w:rsidRPr="00D3130E" w:rsidRDefault="00914005">
      <w:pPr>
        <w:pStyle w:val="subsection2"/>
      </w:pPr>
      <w:r w:rsidRPr="00D3130E">
        <w:t>has effect, at and after the switching time (subject to any later application of this section), as if it had been made or issued by APRA.</w:t>
      </w:r>
    </w:p>
    <w:p w14:paraId="79F217B3" w14:textId="77777777" w:rsidR="00914005" w:rsidRPr="00D3130E" w:rsidRDefault="00914005">
      <w:pPr>
        <w:pStyle w:val="SubsectionHead"/>
      </w:pPr>
      <w:r w:rsidRPr="00D3130E">
        <w:t>Instruments for a limited period</w:t>
      </w:r>
    </w:p>
    <w:p w14:paraId="578430A0" w14:textId="77777777" w:rsidR="00914005" w:rsidRPr="00D3130E" w:rsidRDefault="00914005">
      <w:pPr>
        <w:pStyle w:val="subsection"/>
      </w:pPr>
      <w:r w:rsidRPr="00D3130E">
        <w:tab/>
        <w:t>(3)</w:t>
      </w:r>
      <w:r w:rsidRPr="00D3130E">
        <w:tab/>
        <w:t>If an instrument referred to in this section was, when made, to have effect only for a limited period, it has effect only for so much of the period as has not already expired before the switching time.</w:t>
      </w:r>
    </w:p>
    <w:p w14:paraId="054A5B0C" w14:textId="77777777" w:rsidR="00914005" w:rsidRPr="00D3130E" w:rsidRDefault="00914005">
      <w:pPr>
        <w:pStyle w:val="SubsectionHead"/>
      </w:pPr>
      <w:r w:rsidRPr="00D3130E">
        <w:t>Instruments not in operation</w:t>
      </w:r>
    </w:p>
    <w:p w14:paraId="10938493" w14:textId="77777777" w:rsidR="00914005" w:rsidRPr="00D3130E" w:rsidRDefault="00914005">
      <w:pPr>
        <w:pStyle w:val="subsection"/>
      </w:pPr>
      <w:r w:rsidRPr="00D3130E">
        <w:tab/>
        <w:t>(4)</w:t>
      </w:r>
      <w:r w:rsidRPr="00D3130E">
        <w:tab/>
        <w:t>A reference in this item to an instrument in force includes a reference to an instrument that has been made but is not yet in operation.</w:t>
      </w:r>
    </w:p>
    <w:p w14:paraId="0651AB23" w14:textId="77777777" w:rsidR="00914005" w:rsidRPr="00D3130E" w:rsidRDefault="00914005" w:rsidP="00F662BC">
      <w:pPr>
        <w:pStyle w:val="ActHead5"/>
      </w:pPr>
      <w:bookmarkStart w:id="238" w:name="_Toc172384254"/>
      <w:r w:rsidRPr="00367EEE">
        <w:rPr>
          <w:rStyle w:val="CharSectno"/>
        </w:rPr>
        <w:t>252F</w:t>
      </w:r>
      <w:r w:rsidRPr="00D3130E">
        <w:t xml:space="preserve">  Obligations owed by or to APRA or the Commissioner of Taxation</w:t>
      </w:r>
      <w:bookmarkEnd w:id="238"/>
    </w:p>
    <w:p w14:paraId="061F05E1" w14:textId="77777777" w:rsidR="00914005" w:rsidRPr="00D3130E" w:rsidRDefault="00914005">
      <w:pPr>
        <w:pStyle w:val="subsection"/>
      </w:pPr>
      <w:r w:rsidRPr="00D3130E">
        <w:tab/>
        <w:t>(1)</w:t>
      </w:r>
      <w:r w:rsidRPr="00D3130E">
        <w:tab/>
        <w:t>Subject to section</w:t>
      </w:r>
      <w:r w:rsidR="00C43295" w:rsidRPr="00D3130E">
        <w:t> </w:t>
      </w:r>
      <w:r w:rsidRPr="00D3130E">
        <w:t>252G, an obligation that:</w:t>
      </w:r>
    </w:p>
    <w:p w14:paraId="6F314A00" w14:textId="77777777" w:rsidR="00914005" w:rsidRPr="00D3130E" w:rsidRDefault="00914005">
      <w:pPr>
        <w:pStyle w:val="paragraph"/>
      </w:pPr>
      <w:r w:rsidRPr="00D3130E">
        <w:tab/>
        <w:t>(a)</w:t>
      </w:r>
      <w:r w:rsidRPr="00D3130E">
        <w:tab/>
        <w:t>relates to a superannuation fund; and</w:t>
      </w:r>
    </w:p>
    <w:p w14:paraId="50F0C3DB" w14:textId="77777777" w:rsidR="00914005" w:rsidRPr="00D3130E" w:rsidRDefault="00914005">
      <w:pPr>
        <w:pStyle w:val="paragraph"/>
      </w:pPr>
      <w:r w:rsidRPr="00D3130E">
        <w:tab/>
        <w:t>(b)</w:t>
      </w:r>
      <w:r w:rsidRPr="00D3130E">
        <w:tab/>
        <w:t xml:space="preserve">was owed by APRA, or to APRA, immediately before a particular time (the </w:t>
      </w:r>
      <w:r w:rsidRPr="00D3130E">
        <w:rPr>
          <w:b/>
          <w:i/>
        </w:rPr>
        <w:t>switching time</w:t>
      </w:r>
      <w:r w:rsidRPr="00D3130E">
        <w:t>); and</w:t>
      </w:r>
    </w:p>
    <w:p w14:paraId="3F968B17" w14:textId="77777777" w:rsidR="00914005" w:rsidRPr="00D3130E" w:rsidRDefault="00914005">
      <w:pPr>
        <w:pStyle w:val="paragraph"/>
      </w:pPr>
      <w:r w:rsidRPr="00D3130E">
        <w:tab/>
        <w:t>(c)</w:t>
      </w:r>
      <w:r w:rsidRPr="00D3130E">
        <w:tab/>
        <w:t>was owed (whether before, on or after the commencement day) under a provision of this Act that:</w:t>
      </w:r>
    </w:p>
    <w:p w14:paraId="0D62C5BA" w14:textId="77777777" w:rsidR="00914005" w:rsidRPr="00D3130E" w:rsidRDefault="00914005">
      <w:pPr>
        <w:pStyle w:val="paragraphsub"/>
      </w:pPr>
      <w:r w:rsidRPr="00D3130E">
        <w:lastRenderedPageBreak/>
        <w:tab/>
        <w:t>(i)</w:t>
      </w:r>
      <w:r w:rsidRPr="00D3130E">
        <w:tab/>
        <w:t>immediately before the switching time, was administered by APRA in relation to the fund; and</w:t>
      </w:r>
    </w:p>
    <w:p w14:paraId="21483847" w14:textId="77777777" w:rsidR="00914005" w:rsidRPr="00D3130E" w:rsidRDefault="00914005">
      <w:pPr>
        <w:pStyle w:val="paragraphsub"/>
      </w:pPr>
      <w:r w:rsidRPr="00D3130E">
        <w:tab/>
        <w:t>(ii)</w:t>
      </w:r>
      <w:r w:rsidRPr="00D3130E">
        <w:tab/>
        <w:t>as at the switching time, is administered by the Commissioner of Taxation in relation to the fund;</w:t>
      </w:r>
    </w:p>
    <w:p w14:paraId="6AA3CF1C" w14:textId="77777777" w:rsidR="00914005" w:rsidRPr="00D3130E" w:rsidRDefault="00914005">
      <w:pPr>
        <w:pStyle w:val="subsection2"/>
      </w:pPr>
      <w:r w:rsidRPr="00D3130E">
        <w:t>has effect, at and after the switching time (subject to any later application of this section), as if it had been owed by, or to, the Commissioner of Taxation.</w:t>
      </w:r>
    </w:p>
    <w:p w14:paraId="294D64C7" w14:textId="77777777" w:rsidR="00914005" w:rsidRPr="00D3130E" w:rsidRDefault="00914005">
      <w:pPr>
        <w:pStyle w:val="SubsectionHead"/>
      </w:pPr>
      <w:r w:rsidRPr="00D3130E">
        <w:t>Rights and powers of APRA</w:t>
      </w:r>
    </w:p>
    <w:p w14:paraId="191FE696" w14:textId="77777777" w:rsidR="00914005" w:rsidRPr="00D3130E" w:rsidRDefault="00914005">
      <w:pPr>
        <w:pStyle w:val="subsection"/>
      </w:pPr>
      <w:r w:rsidRPr="00D3130E">
        <w:tab/>
        <w:t>(2)</w:t>
      </w:r>
      <w:r w:rsidRPr="00D3130E">
        <w:tab/>
        <w:t>Subject to section</w:t>
      </w:r>
      <w:r w:rsidR="00C43295" w:rsidRPr="00D3130E">
        <w:t> </w:t>
      </w:r>
      <w:r w:rsidRPr="00D3130E">
        <w:t>252G, a right or power that:</w:t>
      </w:r>
    </w:p>
    <w:p w14:paraId="77DDB61F" w14:textId="77777777" w:rsidR="00914005" w:rsidRPr="00D3130E" w:rsidRDefault="00914005">
      <w:pPr>
        <w:pStyle w:val="paragraph"/>
      </w:pPr>
      <w:r w:rsidRPr="00D3130E">
        <w:tab/>
        <w:t>(a)</w:t>
      </w:r>
      <w:r w:rsidRPr="00D3130E">
        <w:tab/>
        <w:t>relates to a superannuation fund; and</w:t>
      </w:r>
    </w:p>
    <w:p w14:paraId="0FA0B4DB" w14:textId="77777777" w:rsidR="00914005" w:rsidRPr="00D3130E" w:rsidRDefault="00914005">
      <w:pPr>
        <w:pStyle w:val="paragraph"/>
      </w:pPr>
      <w:r w:rsidRPr="00D3130E">
        <w:tab/>
        <w:t>(b)</w:t>
      </w:r>
      <w:r w:rsidRPr="00D3130E">
        <w:tab/>
        <w:t xml:space="preserve">was possessed by, or conferred on, APRA immediately before a particular time (the </w:t>
      </w:r>
      <w:r w:rsidRPr="00D3130E">
        <w:rPr>
          <w:b/>
          <w:i/>
        </w:rPr>
        <w:t>switching time</w:t>
      </w:r>
      <w:r w:rsidRPr="00D3130E">
        <w:t>); and</w:t>
      </w:r>
    </w:p>
    <w:p w14:paraId="2346F71F" w14:textId="77777777" w:rsidR="00914005" w:rsidRPr="00D3130E" w:rsidRDefault="00914005">
      <w:pPr>
        <w:pStyle w:val="paragraph"/>
      </w:pPr>
      <w:r w:rsidRPr="00D3130E">
        <w:tab/>
        <w:t>(c)</w:t>
      </w:r>
      <w:r w:rsidRPr="00D3130E">
        <w:tab/>
        <w:t>was possessed or conferred (whether before, on or after the commencement day) under a provision of this Act that:</w:t>
      </w:r>
    </w:p>
    <w:p w14:paraId="748337A0" w14:textId="77777777" w:rsidR="00914005" w:rsidRPr="00D3130E" w:rsidRDefault="00914005">
      <w:pPr>
        <w:pStyle w:val="paragraphsub"/>
      </w:pPr>
      <w:r w:rsidRPr="00D3130E">
        <w:tab/>
        <w:t>(i)</w:t>
      </w:r>
      <w:r w:rsidRPr="00D3130E">
        <w:tab/>
        <w:t>immediately before the switching time, was administered by APRA in relation to the fund; and</w:t>
      </w:r>
    </w:p>
    <w:p w14:paraId="68F9ED62" w14:textId="77777777" w:rsidR="00914005" w:rsidRPr="00D3130E" w:rsidRDefault="00914005">
      <w:pPr>
        <w:pStyle w:val="paragraphsub"/>
      </w:pPr>
      <w:r w:rsidRPr="00D3130E">
        <w:tab/>
        <w:t>(ii)</w:t>
      </w:r>
      <w:r w:rsidRPr="00D3130E">
        <w:tab/>
        <w:t>as at the switching time, is administered by the Commissioner of Taxation in relation to the fund;</w:t>
      </w:r>
    </w:p>
    <w:p w14:paraId="5714B6F8" w14:textId="77777777" w:rsidR="00914005" w:rsidRPr="00D3130E" w:rsidRDefault="00914005">
      <w:pPr>
        <w:pStyle w:val="subsection2"/>
      </w:pPr>
      <w:r w:rsidRPr="00D3130E">
        <w:t>has effect, at and after the switching time (subject to any later application of this section), as if it had been possessed by, or conferred on, the Commissioner of Taxation.</w:t>
      </w:r>
    </w:p>
    <w:p w14:paraId="50BC3749" w14:textId="77777777" w:rsidR="00914005" w:rsidRPr="00D3130E" w:rsidRDefault="00914005">
      <w:pPr>
        <w:pStyle w:val="SubsectionHead"/>
      </w:pPr>
      <w:r w:rsidRPr="00D3130E">
        <w:t>Obligations owed by, or to, the Commissioner of Taxation</w:t>
      </w:r>
    </w:p>
    <w:p w14:paraId="5FA1DAA3" w14:textId="77777777" w:rsidR="00914005" w:rsidRPr="00D3130E" w:rsidRDefault="00914005">
      <w:pPr>
        <w:pStyle w:val="subsection"/>
      </w:pPr>
      <w:r w:rsidRPr="00D3130E">
        <w:tab/>
        <w:t>(3)</w:t>
      </w:r>
      <w:r w:rsidRPr="00D3130E">
        <w:tab/>
        <w:t>An obligation that:</w:t>
      </w:r>
    </w:p>
    <w:p w14:paraId="5F4D875D" w14:textId="77777777" w:rsidR="00914005" w:rsidRPr="00D3130E" w:rsidRDefault="00914005">
      <w:pPr>
        <w:pStyle w:val="paragraph"/>
      </w:pPr>
      <w:r w:rsidRPr="00D3130E">
        <w:tab/>
        <w:t>(a)</w:t>
      </w:r>
      <w:r w:rsidRPr="00D3130E">
        <w:tab/>
        <w:t>relates to a superannuation fund; and</w:t>
      </w:r>
    </w:p>
    <w:p w14:paraId="3C4EE70F" w14:textId="77777777" w:rsidR="00914005" w:rsidRPr="00D3130E" w:rsidRDefault="00914005">
      <w:pPr>
        <w:pStyle w:val="paragraph"/>
      </w:pPr>
      <w:r w:rsidRPr="00D3130E">
        <w:tab/>
        <w:t>(b)</w:t>
      </w:r>
      <w:r w:rsidRPr="00D3130E">
        <w:tab/>
        <w:t xml:space="preserve">was owed by the Commissioner of Taxation, or to the Commissioner of Taxation, immediately before a particular time (the </w:t>
      </w:r>
      <w:r w:rsidRPr="00D3130E">
        <w:rPr>
          <w:b/>
          <w:i/>
        </w:rPr>
        <w:t>switching time</w:t>
      </w:r>
      <w:r w:rsidRPr="00D3130E">
        <w:t>); and</w:t>
      </w:r>
    </w:p>
    <w:p w14:paraId="3A02EFFC" w14:textId="77777777" w:rsidR="00914005" w:rsidRPr="00D3130E" w:rsidRDefault="00914005">
      <w:pPr>
        <w:pStyle w:val="paragraph"/>
      </w:pPr>
      <w:r w:rsidRPr="00D3130E">
        <w:tab/>
        <w:t>(c)</w:t>
      </w:r>
      <w:r w:rsidRPr="00D3130E">
        <w:tab/>
        <w:t>was owed under a provision of this Act that:</w:t>
      </w:r>
    </w:p>
    <w:p w14:paraId="1DBD5F9B" w14:textId="77777777" w:rsidR="00914005" w:rsidRPr="00D3130E" w:rsidRDefault="00914005">
      <w:pPr>
        <w:pStyle w:val="paragraphsub"/>
      </w:pPr>
      <w:r w:rsidRPr="00D3130E">
        <w:tab/>
        <w:t>(i)</w:t>
      </w:r>
      <w:r w:rsidRPr="00D3130E">
        <w:tab/>
        <w:t>immediately before the switching time, was administered by the Commissioner of Taxation in relation to the fund; and</w:t>
      </w:r>
    </w:p>
    <w:p w14:paraId="0509749C" w14:textId="77777777" w:rsidR="00914005" w:rsidRPr="00D3130E" w:rsidRDefault="00914005">
      <w:pPr>
        <w:pStyle w:val="paragraphsub"/>
      </w:pPr>
      <w:r w:rsidRPr="00D3130E">
        <w:lastRenderedPageBreak/>
        <w:tab/>
        <w:t>(ii)</w:t>
      </w:r>
      <w:r w:rsidRPr="00D3130E">
        <w:tab/>
        <w:t>as at the switching time, is administered by APRA in relation to the fund;</w:t>
      </w:r>
    </w:p>
    <w:p w14:paraId="56CB3A18" w14:textId="77777777" w:rsidR="00914005" w:rsidRPr="00D3130E" w:rsidRDefault="00914005">
      <w:pPr>
        <w:pStyle w:val="subsection2"/>
      </w:pPr>
      <w:r w:rsidRPr="00D3130E">
        <w:t>has effect, at and after the switching time (subject to any later application of this section), as if it had been owed by, or to, APRA.</w:t>
      </w:r>
    </w:p>
    <w:p w14:paraId="4D80981D" w14:textId="77777777" w:rsidR="00914005" w:rsidRPr="00D3130E" w:rsidRDefault="00914005">
      <w:pPr>
        <w:pStyle w:val="SubsectionHead"/>
      </w:pPr>
      <w:r w:rsidRPr="00D3130E">
        <w:t>Rights and powers of the Commissioner of Taxation</w:t>
      </w:r>
    </w:p>
    <w:p w14:paraId="595871DE" w14:textId="77777777" w:rsidR="00914005" w:rsidRPr="00D3130E" w:rsidRDefault="00914005">
      <w:pPr>
        <w:pStyle w:val="subsection"/>
      </w:pPr>
      <w:r w:rsidRPr="00D3130E">
        <w:tab/>
        <w:t>(4)</w:t>
      </w:r>
      <w:r w:rsidRPr="00D3130E">
        <w:tab/>
        <w:t>A right or power that:</w:t>
      </w:r>
    </w:p>
    <w:p w14:paraId="3115299E" w14:textId="77777777" w:rsidR="00914005" w:rsidRPr="00D3130E" w:rsidRDefault="00914005">
      <w:pPr>
        <w:pStyle w:val="paragraph"/>
      </w:pPr>
      <w:r w:rsidRPr="00D3130E">
        <w:tab/>
        <w:t>(a)</w:t>
      </w:r>
      <w:r w:rsidRPr="00D3130E">
        <w:tab/>
        <w:t>relates to a superannuation fund; and</w:t>
      </w:r>
    </w:p>
    <w:p w14:paraId="13EA4F51" w14:textId="77777777" w:rsidR="00914005" w:rsidRPr="00D3130E" w:rsidRDefault="00914005">
      <w:pPr>
        <w:pStyle w:val="paragraph"/>
      </w:pPr>
      <w:r w:rsidRPr="00D3130E">
        <w:tab/>
        <w:t>(b)</w:t>
      </w:r>
      <w:r w:rsidRPr="00D3130E">
        <w:tab/>
        <w:t xml:space="preserve">was possessed by, or conferred on, the Commissioner of Taxation immediately before a particular time (the </w:t>
      </w:r>
      <w:r w:rsidRPr="00D3130E">
        <w:rPr>
          <w:b/>
          <w:i/>
        </w:rPr>
        <w:t>switching time</w:t>
      </w:r>
      <w:r w:rsidRPr="00D3130E">
        <w:t>); and</w:t>
      </w:r>
    </w:p>
    <w:p w14:paraId="1EF1A3C1" w14:textId="77777777" w:rsidR="00914005" w:rsidRPr="00D3130E" w:rsidRDefault="00914005">
      <w:pPr>
        <w:pStyle w:val="paragraph"/>
      </w:pPr>
      <w:r w:rsidRPr="00D3130E">
        <w:tab/>
        <w:t>(c)</w:t>
      </w:r>
      <w:r w:rsidRPr="00D3130E">
        <w:tab/>
        <w:t>was possessed or conferred under a provision of this Act that:</w:t>
      </w:r>
    </w:p>
    <w:p w14:paraId="3723E7F9" w14:textId="77777777" w:rsidR="00914005" w:rsidRPr="00D3130E" w:rsidRDefault="00914005">
      <w:pPr>
        <w:pStyle w:val="paragraphsub"/>
      </w:pPr>
      <w:r w:rsidRPr="00D3130E">
        <w:tab/>
        <w:t>(i)</w:t>
      </w:r>
      <w:r w:rsidRPr="00D3130E">
        <w:tab/>
        <w:t>immediately before the switching time, was administered by the Commissioner of Taxation in relation to the fund; and</w:t>
      </w:r>
    </w:p>
    <w:p w14:paraId="77871285" w14:textId="77777777" w:rsidR="00914005" w:rsidRPr="00D3130E" w:rsidRDefault="00914005">
      <w:pPr>
        <w:pStyle w:val="paragraphsub"/>
      </w:pPr>
      <w:r w:rsidRPr="00D3130E">
        <w:tab/>
        <w:t>(ii)</w:t>
      </w:r>
      <w:r w:rsidRPr="00D3130E">
        <w:tab/>
        <w:t>as at the switching time, is administered by APRA in relation to the fund;</w:t>
      </w:r>
    </w:p>
    <w:p w14:paraId="13DE7B12" w14:textId="77777777" w:rsidR="00914005" w:rsidRPr="00D3130E" w:rsidRDefault="00914005">
      <w:pPr>
        <w:pStyle w:val="subsection2"/>
      </w:pPr>
      <w:r w:rsidRPr="00D3130E">
        <w:t>has effect, at and after the switching time (subject to any later application of this section), as if it had been possessed by, or conferred on, APRA.</w:t>
      </w:r>
    </w:p>
    <w:p w14:paraId="592413AA" w14:textId="77777777" w:rsidR="00914005" w:rsidRPr="00D3130E" w:rsidRDefault="00914005" w:rsidP="00F662BC">
      <w:pPr>
        <w:pStyle w:val="ActHead5"/>
      </w:pPr>
      <w:bookmarkStart w:id="239" w:name="_Toc172384255"/>
      <w:r w:rsidRPr="00367EEE">
        <w:rPr>
          <w:rStyle w:val="CharSectno"/>
        </w:rPr>
        <w:t>252G</w:t>
      </w:r>
      <w:r w:rsidRPr="00D3130E">
        <w:t xml:space="preserve">  Outstanding annual returns and amounts</w:t>
      </w:r>
      <w:bookmarkEnd w:id="239"/>
    </w:p>
    <w:p w14:paraId="58134E74" w14:textId="77777777" w:rsidR="00914005" w:rsidRPr="00D3130E" w:rsidRDefault="00914005">
      <w:pPr>
        <w:pStyle w:val="SubsectionHead"/>
      </w:pPr>
      <w:r w:rsidRPr="00D3130E">
        <w:t>Outstanding annual returns etc.—self managed funds</w:t>
      </w:r>
    </w:p>
    <w:p w14:paraId="77B58EFB" w14:textId="77777777" w:rsidR="00914005" w:rsidRPr="00D3130E" w:rsidRDefault="00914005">
      <w:pPr>
        <w:pStyle w:val="subsection"/>
      </w:pPr>
      <w:r w:rsidRPr="00D3130E">
        <w:tab/>
        <w:t>(1)</w:t>
      </w:r>
      <w:r w:rsidRPr="00D3130E">
        <w:tab/>
        <w:t>If:</w:t>
      </w:r>
    </w:p>
    <w:p w14:paraId="0B3B2108" w14:textId="77777777" w:rsidR="00914005" w:rsidRPr="00D3130E" w:rsidRDefault="00914005">
      <w:pPr>
        <w:pStyle w:val="paragraph"/>
      </w:pPr>
      <w:r w:rsidRPr="00D3130E">
        <w:tab/>
        <w:t>(a)</w:t>
      </w:r>
      <w:r w:rsidRPr="00D3130E">
        <w:tab/>
        <w:t>a superannuation fund was a self managed superannuation fund at either of the following times:</w:t>
      </w:r>
    </w:p>
    <w:p w14:paraId="766EEE78" w14:textId="77777777" w:rsidR="00914005" w:rsidRPr="00D3130E" w:rsidRDefault="00914005">
      <w:pPr>
        <w:pStyle w:val="paragraphsub"/>
      </w:pPr>
      <w:r w:rsidRPr="00D3130E">
        <w:tab/>
        <w:t>(i)</w:t>
      </w:r>
      <w:r w:rsidRPr="00D3130E">
        <w:tab/>
        <w:t xml:space="preserve">the end of the last day of a designated year of income; or </w:t>
      </w:r>
    </w:p>
    <w:p w14:paraId="18BF6523" w14:textId="77777777" w:rsidR="00914005" w:rsidRPr="00D3130E" w:rsidRDefault="00914005">
      <w:pPr>
        <w:pStyle w:val="paragraphsub"/>
      </w:pPr>
      <w:r w:rsidRPr="00D3130E">
        <w:tab/>
        <w:t>(ii)</w:t>
      </w:r>
      <w:r w:rsidRPr="00D3130E">
        <w:tab/>
        <w:t>if the fund ceased to exist during a designated year of income—the time at which the fund ceased to exist; and</w:t>
      </w:r>
    </w:p>
    <w:p w14:paraId="0197A6CB" w14:textId="77777777" w:rsidR="00914005" w:rsidRPr="00D3130E" w:rsidRDefault="00914005">
      <w:pPr>
        <w:pStyle w:val="paragraph"/>
      </w:pPr>
      <w:r w:rsidRPr="00D3130E">
        <w:tab/>
        <w:t>(b)</w:t>
      </w:r>
      <w:r w:rsidRPr="00D3130E">
        <w:tab/>
        <w:t>at that time</w:t>
      </w:r>
      <w:r w:rsidR="005C4A11" w:rsidRPr="00D3130E">
        <w:t>, a trustee</w:t>
      </w:r>
      <w:r w:rsidRPr="00D3130E">
        <w:t xml:space="preserve"> of the fund was under an obligation to </w:t>
      </w:r>
      <w:r w:rsidR="00384027" w:rsidRPr="00D3130E">
        <w:t>ensure that APRA is given</w:t>
      </w:r>
      <w:r w:rsidRPr="00D3130E">
        <w:t xml:space="preserve"> an annual return in respect of a </w:t>
      </w:r>
      <w:r w:rsidRPr="00D3130E">
        <w:lastRenderedPageBreak/>
        <w:t xml:space="preserve">previous year of income, or any other report or information under this Act or the </w:t>
      </w:r>
      <w:r w:rsidRPr="00D3130E">
        <w:rPr>
          <w:i/>
        </w:rPr>
        <w:t>Financial Sector (Collection of Data) Act 2001</w:t>
      </w:r>
      <w:r w:rsidRPr="00D3130E">
        <w:t>;</w:t>
      </w:r>
    </w:p>
    <w:p w14:paraId="31E65A44" w14:textId="77777777" w:rsidR="00914005" w:rsidRPr="00D3130E" w:rsidRDefault="00BA66F0">
      <w:pPr>
        <w:pStyle w:val="subsection2"/>
      </w:pPr>
      <w:r w:rsidRPr="00D3130E">
        <w:t>each trustee of the fund is taken</w:t>
      </w:r>
      <w:r w:rsidR="00914005" w:rsidRPr="00D3130E">
        <w:t xml:space="preserve"> (subject to any later application of this section) to be under an obligation, beginning immediately after that time, to </w:t>
      </w:r>
      <w:r w:rsidR="00D72C63" w:rsidRPr="00D3130E">
        <w:t>ensure that the annual return, report or information is given</w:t>
      </w:r>
      <w:r w:rsidR="00914005" w:rsidRPr="00D3130E">
        <w:t xml:space="preserve"> to the Commissioner of Taxation. The annual return, report or information is to be given in the approved form.</w:t>
      </w:r>
    </w:p>
    <w:p w14:paraId="6D21B619" w14:textId="77777777" w:rsidR="00914005" w:rsidRPr="00D3130E" w:rsidRDefault="00914005">
      <w:pPr>
        <w:pStyle w:val="notetext"/>
      </w:pPr>
      <w:r w:rsidRPr="00D3130E">
        <w:t>Note:</w:t>
      </w:r>
      <w:r w:rsidRPr="00D3130E">
        <w:tab/>
        <w:t xml:space="preserve">This provision only affects annual returns outstanding from years </w:t>
      </w:r>
      <w:r w:rsidRPr="00D3130E">
        <w:rPr>
          <w:i/>
        </w:rPr>
        <w:t>before</w:t>
      </w:r>
      <w:r w:rsidRPr="00D3130E">
        <w:t xml:space="preserve"> the designated year of income. </w:t>
      </w:r>
      <w:r w:rsidR="003B6076" w:rsidRPr="00D3130E">
        <w:t>A</w:t>
      </w:r>
      <w:r w:rsidRPr="00D3130E">
        <w:t xml:space="preserve"> trustee will still be required to submit a return under section</w:t>
      </w:r>
      <w:r w:rsidR="00C43295" w:rsidRPr="00D3130E">
        <w:t> </w:t>
      </w:r>
      <w:r w:rsidRPr="00D3130E">
        <w:t xml:space="preserve">36A for the designated year of income (and also under the </w:t>
      </w:r>
      <w:r w:rsidRPr="00D3130E">
        <w:rPr>
          <w:i/>
        </w:rPr>
        <w:t>Financial Sector (Collection of Data) Act 2001</w:t>
      </w:r>
      <w:r w:rsidRPr="00D3130E">
        <w:t xml:space="preserve"> if the fund changed status during the designated year of income). Levy will be payable on lodgment of any such return.</w:t>
      </w:r>
    </w:p>
    <w:p w14:paraId="4153C8CB" w14:textId="77777777" w:rsidR="00914005" w:rsidRPr="00D3130E" w:rsidRDefault="00914005" w:rsidP="00C82813">
      <w:pPr>
        <w:pStyle w:val="SubsectionHead"/>
      </w:pPr>
      <w:r w:rsidRPr="00D3130E">
        <w:t>Outstanding annual returns etc.—other funds</w:t>
      </w:r>
    </w:p>
    <w:p w14:paraId="464ADE99" w14:textId="77777777" w:rsidR="00914005" w:rsidRPr="00D3130E" w:rsidRDefault="00914005" w:rsidP="00C82813">
      <w:pPr>
        <w:pStyle w:val="subsection"/>
        <w:keepNext/>
      </w:pPr>
      <w:r w:rsidRPr="00D3130E">
        <w:tab/>
        <w:t>(2)</w:t>
      </w:r>
      <w:r w:rsidRPr="00D3130E">
        <w:tab/>
        <w:t>If:</w:t>
      </w:r>
    </w:p>
    <w:p w14:paraId="414A7F08" w14:textId="77777777" w:rsidR="00914005" w:rsidRPr="00D3130E" w:rsidRDefault="00914005">
      <w:pPr>
        <w:pStyle w:val="paragraph"/>
      </w:pPr>
      <w:r w:rsidRPr="00D3130E">
        <w:tab/>
        <w:t>(a)</w:t>
      </w:r>
      <w:r w:rsidRPr="00D3130E">
        <w:tab/>
        <w:t>a superannuation fund was a fund other than a self managed superannuation fund at either of the following times:</w:t>
      </w:r>
    </w:p>
    <w:p w14:paraId="61F81B83" w14:textId="77777777" w:rsidR="00914005" w:rsidRPr="00D3130E" w:rsidRDefault="00914005">
      <w:pPr>
        <w:pStyle w:val="paragraphsub"/>
      </w:pPr>
      <w:r w:rsidRPr="00D3130E">
        <w:tab/>
        <w:t>(i)</w:t>
      </w:r>
      <w:r w:rsidRPr="00D3130E">
        <w:tab/>
        <w:t>the end of the last day of a designated year of income; or</w:t>
      </w:r>
    </w:p>
    <w:p w14:paraId="064466FB" w14:textId="77777777" w:rsidR="00914005" w:rsidRPr="00D3130E" w:rsidRDefault="00914005">
      <w:pPr>
        <w:pStyle w:val="paragraphsub"/>
      </w:pPr>
      <w:r w:rsidRPr="00D3130E">
        <w:tab/>
        <w:t>(ii)</w:t>
      </w:r>
      <w:r w:rsidRPr="00D3130E">
        <w:tab/>
        <w:t>if the fund ceased to exist during a designated year of income—the time at which the fund ceased to exist; and</w:t>
      </w:r>
    </w:p>
    <w:p w14:paraId="092F5E5D" w14:textId="77777777" w:rsidR="00914005" w:rsidRPr="00D3130E" w:rsidRDefault="00914005">
      <w:pPr>
        <w:pStyle w:val="paragraph"/>
      </w:pPr>
      <w:r w:rsidRPr="00D3130E">
        <w:tab/>
        <w:t>(b)</w:t>
      </w:r>
      <w:r w:rsidRPr="00D3130E">
        <w:tab/>
        <w:t>at that time</w:t>
      </w:r>
      <w:r w:rsidR="008F5773" w:rsidRPr="00D3130E">
        <w:t>, a trustee</w:t>
      </w:r>
      <w:r w:rsidRPr="00D3130E">
        <w:t xml:space="preserve"> of the fund was under an obligation to </w:t>
      </w:r>
      <w:r w:rsidR="0079123D" w:rsidRPr="00D3130E">
        <w:t>ensure that the Commissioner of Taxation is given</w:t>
      </w:r>
      <w:r w:rsidRPr="00D3130E">
        <w:t xml:space="preserve"> an annual return in respect of a previous year of income, or any other report or information under this Act;</w:t>
      </w:r>
    </w:p>
    <w:p w14:paraId="7943CB95" w14:textId="77777777" w:rsidR="00914005" w:rsidRPr="00D3130E" w:rsidRDefault="00636851">
      <w:pPr>
        <w:pStyle w:val="subsection2"/>
      </w:pPr>
      <w:r w:rsidRPr="00D3130E">
        <w:t>each trustee of the fund is taken</w:t>
      </w:r>
      <w:r w:rsidR="00914005" w:rsidRPr="00D3130E">
        <w:t xml:space="preserve"> (subject to any later application of this section) to be under an obligation, beginning immediately after that time, to </w:t>
      </w:r>
      <w:r w:rsidR="005E1DFA" w:rsidRPr="00D3130E">
        <w:t>ensure that the annual return, report or information is given</w:t>
      </w:r>
      <w:r w:rsidR="00914005" w:rsidRPr="00D3130E">
        <w:t xml:space="preserve"> to APRA. The annual return, report or information is to be given in the approved form.</w:t>
      </w:r>
    </w:p>
    <w:p w14:paraId="38E5FD01" w14:textId="77777777" w:rsidR="00914005" w:rsidRPr="00D3130E" w:rsidRDefault="00914005">
      <w:pPr>
        <w:pStyle w:val="notetext"/>
      </w:pPr>
      <w:r w:rsidRPr="00D3130E">
        <w:t>Note:</w:t>
      </w:r>
      <w:r w:rsidRPr="00D3130E">
        <w:tab/>
        <w:t xml:space="preserve">This provision only affects annual returns outstanding from years </w:t>
      </w:r>
      <w:r w:rsidRPr="00D3130E">
        <w:rPr>
          <w:i/>
        </w:rPr>
        <w:t>before</w:t>
      </w:r>
      <w:r w:rsidRPr="00D3130E">
        <w:t xml:space="preserve"> the designated year of income. </w:t>
      </w:r>
      <w:r w:rsidR="003E3522" w:rsidRPr="00D3130E">
        <w:t>A</w:t>
      </w:r>
      <w:r w:rsidRPr="00D3130E">
        <w:t xml:space="preserve"> trustee will still be required to submit a return under the </w:t>
      </w:r>
      <w:r w:rsidRPr="00D3130E">
        <w:rPr>
          <w:i/>
        </w:rPr>
        <w:t>Financial Sector (Collection of Data) Act 2001</w:t>
      </w:r>
      <w:r w:rsidRPr="00D3130E">
        <w:t xml:space="preserve"> for the designated year of income (and also under section</w:t>
      </w:r>
      <w:r w:rsidR="00C43295" w:rsidRPr="00D3130E">
        <w:t> </w:t>
      </w:r>
      <w:r w:rsidRPr="00D3130E">
        <w:t xml:space="preserve">36A if </w:t>
      </w:r>
      <w:r w:rsidRPr="00D3130E">
        <w:lastRenderedPageBreak/>
        <w:t>the fund changed status during the designated year of income). Levy will be payable on lodgment of any such return.</w:t>
      </w:r>
    </w:p>
    <w:p w14:paraId="6A27DC2A" w14:textId="77777777" w:rsidR="00914005" w:rsidRPr="00D3130E" w:rsidRDefault="00914005">
      <w:pPr>
        <w:pStyle w:val="SubsectionHead"/>
      </w:pPr>
      <w:r w:rsidRPr="00D3130E">
        <w:t>Outstanding levy—self managed funds</w:t>
      </w:r>
    </w:p>
    <w:p w14:paraId="16361811" w14:textId="77777777" w:rsidR="00914005" w:rsidRPr="00D3130E" w:rsidRDefault="00914005">
      <w:pPr>
        <w:pStyle w:val="subsection"/>
      </w:pPr>
      <w:r w:rsidRPr="00D3130E">
        <w:tab/>
        <w:t>(3)</w:t>
      </w:r>
      <w:r w:rsidRPr="00D3130E">
        <w:tab/>
        <w:t>If:</w:t>
      </w:r>
    </w:p>
    <w:p w14:paraId="344611BA" w14:textId="77777777" w:rsidR="00914005" w:rsidRPr="00D3130E" w:rsidRDefault="00914005">
      <w:pPr>
        <w:pStyle w:val="paragraph"/>
      </w:pPr>
      <w:r w:rsidRPr="00D3130E">
        <w:tab/>
        <w:t>(a)</w:t>
      </w:r>
      <w:r w:rsidRPr="00D3130E">
        <w:tab/>
        <w:t>a superannuation fund was a self managed superannuation fund at either of the following times:</w:t>
      </w:r>
    </w:p>
    <w:p w14:paraId="7F22E655" w14:textId="77777777" w:rsidR="00914005" w:rsidRPr="00D3130E" w:rsidRDefault="00914005">
      <w:pPr>
        <w:pStyle w:val="paragraphsub"/>
      </w:pPr>
      <w:r w:rsidRPr="00D3130E">
        <w:tab/>
        <w:t>(i)</w:t>
      </w:r>
      <w:r w:rsidRPr="00D3130E">
        <w:tab/>
        <w:t xml:space="preserve">the end of the last day of a designated year of income; or </w:t>
      </w:r>
    </w:p>
    <w:p w14:paraId="78EB3BF1" w14:textId="77777777" w:rsidR="00914005" w:rsidRPr="00D3130E" w:rsidRDefault="00914005">
      <w:pPr>
        <w:pStyle w:val="paragraphsub"/>
      </w:pPr>
      <w:r w:rsidRPr="00D3130E">
        <w:tab/>
        <w:t>(ii)</w:t>
      </w:r>
      <w:r w:rsidRPr="00D3130E">
        <w:tab/>
        <w:t>if the fund ceased to exist during a designated year of income—the time at which the fund ceased to exist; and</w:t>
      </w:r>
    </w:p>
    <w:p w14:paraId="7367907F" w14:textId="77777777" w:rsidR="00914005" w:rsidRPr="00D3130E" w:rsidRDefault="00914005">
      <w:pPr>
        <w:pStyle w:val="paragraph"/>
      </w:pPr>
      <w:r w:rsidRPr="00D3130E">
        <w:tab/>
        <w:t>(b)</w:t>
      </w:r>
      <w:r w:rsidRPr="00D3130E">
        <w:tab/>
        <w:t>at that time, an amount was payable by the trustee</w:t>
      </w:r>
      <w:r w:rsidR="00FB5123" w:rsidRPr="00D3130E">
        <w:t>, or the trustees,</w:t>
      </w:r>
      <w:r w:rsidRPr="00D3130E">
        <w:t xml:space="preserve"> of the superannuation fund to APRA on behalf of the Commonwealth under a prescribed Act in respect of a previous year of income;</w:t>
      </w:r>
    </w:p>
    <w:p w14:paraId="671F5364" w14:textId="77777777" w:rsidR="00914005" w:rsidRPr="00D3130E" w:rsidRDefault="00914005">
      <w:pPr>
        <w:pStyle w:val="subsection2"/>
      </w:pPr>
      <w:r w:rsidRPr="00D3130E">
        <w:t>then:</w:t>
      </w:r>
    </w:p>
    <w:p w14:paraId="37CF1BE3" w14:textId="77777777" w:rsidR="00914005" w:rsidRPr="00D3130E" w:rsidRDefault="00914005">
      <w:pPr>
        <w:pStyle w:val="paragraph"/>
      </w:pPr>
      <w:r w:rsidRPr="00D3130E">
        <w:tab/>
        <w:t>(c)</w:t>
      </w:r>
      <w:r w:rsidRPr="00D3130E">
        <w:tab/>
        <w:t>the amount is taken (subject to any later application of this section) to be payable by the trustee</w:t>
      </w:r>
      <w:r w:rsidR="00FB5123" w:rsidRPr="00D3130E">
        <w:t>, or the trustees,</w:t>
      </w:r>
      <w:r w:rsidRPr="00D3130E">
        <w:t xml:space="preserve"> of the superannuation fund, immediately after the that time, to the Commissioner of Taxation on behalf of the Commonwealth; and</w:t>
      </w:r>
    </w:p>
    <w:p w14:paraId="1F6DB746" w14:textId="77777777" w:rsidR="00914005" w:rsidRPr="00D3130E" w:rsidRDefault="00914005">
      <w:pPr>
        <w:pStyle w:val="paragraph"/>
      </w:pPr>
      <w:r w:rsidRPr="00D3130E">
        <w:tab/>
        <w:t>(d)</w:t>
      </w:r>
      <w:r w:rsidRPr="00D3130E">
        <w:tab/>
        <w:t>the Commissioner of Taxation has the same power to waive or remit the amount as APRA would have had if this subsection had not been enacted.</w:t>
      </w:r>
    </w:p>
    <w:p w14:paraId="4F1CA9CF" w14:textId="77777777" w:rsidR="00914005" w:rsidRPr="00D3130E" w:rsidRDefault="00914005">
      <w:pPr>
        <w:pStyle w:val="SubsectionHead"/>
      </w:pPr>
      <w:r w:rsidRPr="00D3130E">
        <w:t>Outstanding levy—other funds</w:t>
      </w:r>
    </w:p>
    <w:p w14:paraId="19AB3894" w14:textId="77777777" w:rsidR="00914005" w:rsidRPr="00D3130E" w:rsidRDefault="00914005">
      <w:pPr>
        <w:pStyle w:val="subsection"/>
      </w:pPr>
      <w:r w:rsidRPr="00D3130E">
        <w:tab/>
        <w:t>(4)</w:t>
      </w:r>
      <w:r w:rsidRPr="00D3130E">
        <w:tab/>
        <w:t>If:</w:t>
      </w:r>
    </w:p>
    <w:p w14:paraId="58A63917" w14:textId="77777777" w:rsidR="00914005" w:rsidRPr="00D3130E" w:rsidRDefault="00914005">
      <w:pPr>
        <w:pStyle w:val="paragraph"/>
      </w:pPr>
      <w:r w:rsidRPr="00D3130E">
        <w:tab/>
        <w:t>(a)</w:t>
      </w:r>
      <w:r w:rsidRPr="00D3130E">
        <w:tab/>
        <w:t>a superannuation fund was a fund other than a self managed superannuation fund at either of the following times:</w:t>
      </w:r>
    </w:p>
    <w:p w14:paraId="7BE91173" w14:textId="77777777" w:rsidR="00914005" w:rsidRPr="00D3130E" w:rsidRDefault="00914005">
      <w:pPr>
        <w:pStyle w:val="paragraphsub"/>
      </w:pPr>
      <w:r w:rsidRPr="00D3130E">
        <w:tab/>
        <w:t>(i)</w:t>
      </w:r>
      <w:r w:rsidRPr="00D3130E">
        <w:tab/>
        <w:t xml:space="preserve">the end of the last day of a designated year of income; or </w:t>
      </w:r>
    </w:p>
    <w:p w14:paraId="374F70C6" w14:textId="77777777" w:rsidR="00914005" w:rsidRPr="00D3130E" w:rsidRDefault="00914005">
      <w:pPr>
        <w:pStyle w:val="paragraphsub"/>
      </w:pPr>
      <w:r w:rsidRPr="00D3130E">
        <w:tab/>
        <w:t>(ii)</w:t>
      </w:r>
      <w:r w:rsidRPr="00D3130E">
        <w:tab/>
        <w:t>if the fund ceased to exist during a designated year of income—the time at which the fund ceased to exist; and</w:t>
      </w:r>
    </w:p>
    <w:p w14:paraId="7DA6297A" w14:textId="77777777" w:rsidR="00914005" w:rsidRPr="00D3130E" w:rsidRDefault="00914005">
      <w:pPr>
        <w:pStyle w:val="paragraph"/>
      </w:pPr>
      <w:r w:rsidRPr="00D3130E">
        <w:lastRenderedPageBreak/>
        <w:tab/>
        <w:t>(b)</w:t>
      </w:r>
      <w:r w:rsidRPr="00D3130E">
        <w:tab/>
        <w:t>at that time, an amount was payable by the trustee</w:t>
      </w:r>
      <w:r w:rsidR="00FB5123" w:rsidRPr="00D3130E">
        <w:t>, or the trustees,</w:t>
      </w:r>
      <w:r w:rsidRPr="00D3130E">
        <w:t xml:space="preserve"> of the superannuation fund to the Commissioner of Taxation under a prescribed Act in respect of a previous year of income;</w:t>
      </w:r>
    </w:p>
    <w:p w14:paraId="6A922D72" w14:textId="77777777" w:rsidR="00914005" w:rsidRPr="00D3130E" w:rsidRDefault="00914005">
      <w:pPr>
        <w:pStyle w:val="subsection2"/>
      </w:pPr>
      <w:r w:rsidRPr="00D3130E">
        <w:t>then:</w:t>
      </w:r>
    </w:p>
    <w:p w14:paraId="04E65FA2" w14:textId="77777777" w:rsidR="00914005" w:rsidRPr="00D3130E" w:rsidRDefault="00914005">
      <w:pPr>
        <w:pStyle w:val="paragraph"/>
      </w:pPr>
      <w:r w:rsidRPr="00D3130E">
        <w:tab/>
        <w:t>(c)</w:t>
      </w:r>
      <w:r w:rsidRPr="00D3130E">
        <w:tab/>
        <w:t>the amount is taken (subject to any later application of this section) to be payable by the trustee</w:t>
      </w:r>
      <w:r w:rsidR="00FB5123" w:rsidRPr="00D3130E">
        <w:t>, or the trustees,</w:t>
      </w:r>
      <w:r w:rsidRPr="00D3130E">
        <w:t xml:space="preserve"> of the superannuation fund, immediately after that time, to APRA on behalf of the Commonwealth; and</w:t>
      </w:r>
    </w:p>
    <w:p w14:paraId="14EF8EF0" w14:textId="77777777" w:rsidR="00914005" w:rsidRPr="00D3130E" w:rsidRDefault="00914005">
      <w:pPr>
        <w:pStyle w:val="paragraph"/>
      </w:pPr>
      <w:r w:rsidRPr="00D3130E">
        <w:tab/>
        <w:t>(d)</w:t>
      </w:r>
      <w:r w:rsidRPr="00D3130E">
        <w:tab/>
        <w:t>APRA has the same power to waive or remit the amount as the Commissioner of Taxation would have had if this subsection had not been enacted.</w:t>
      </w:r>
    </w:p>
    <w:p w14:paraId="454B52CC" w14:textId="77777777" w:rsidR="00914005" w:rsidRPr="00D3130E" w:rsidRDefault="00914005">
      <w:pPr>
        <w:pStyle w:val="SubsectionHead"/>
      </w:pPr>
      <w:r w:rsidRPr="00D3130E">
        <w:t>Regulations</w:t>
      </w:r>
    </w:p>
    <w:p w14:paraId="75B42C21" w14:textId="77777777" w:rsidR="00914005" w:rsidRPr="00D3130E" w:rsidRDefault="00914005">
      <w:pPr>
        <w:pStyle w:val="subsection"/>
      </w:pPr>
      <w:r w:rsidRPr="00D3130E">
        <w:tab/>
        <w:t>(5)</w:t>
      </w:r>
      <w:r w:rsidRPr="00D3130E">
        <w:tab/>
        <w:t xml:space="preserve">The regulations may prescribe exceptions to the rules set out in </w:t>
      </w:r>
      <w:r w:rsidR="00C43295" w:rsidRPr="00D3130E">
        <w:t>subsections (</w:t>
      </w:r>
      <w:r w:rsidRPr="00D3130E">
        <w:t>1) to (4), including, but not limited to the following:</w:t>
      </w:r>
    </w:p>
    <w:p w14:paraId="1C0DEDE5" w14:textId="77777777" w:rsidR="00914005" w:rsidRPr="00D3130E" w:rsidRDefault="00914005">
      <w:pPr>
        <w:pStyle w:val="paragraph"/>
      </w:pPr>
      <w:r w:rsidRPr="00D3130E">
        <w:tab/>
        <w:t>(a)</w:t>
      </w:r>
      <w:r w:rsidRPr="00D3130E">
        <w:tab/>
        <w:t xml:space="preserve">prescribing that, in specified circumstances, </w:t>
      </w:r>
      <w:r w:rsidR="00681536" w:rsidRPr="00D3130E">
        <w:t>a trustee</w:t>
      </w:r>
      <w:r w:rsidRPr="00D3130E">
        <w:t xml:space="preserve"> of a superannuation fund is taken to be under an obligation to give a return, report or information to APRA rather than to the Commissioner of Taxation, or to the Commissioner of Taxation rather than to APRA;</w:t>
      </w:r>
    </w:p>
    <w:p w14:paraId="5D6C2010" w14:textId="77777777" w:rsidR="00914005" w:rsidRPr="00D3130E" w:rsidRDefault="00914005">
      <w:pPr>
        <w:pStyle w:val="paragraph"/>
      </w:pPr>
      <w:r w:rsidRPr="00D3130E">
        <w:tab/>
        <w:t>(b)</w:t>
      </w:r>
      <w:r w:rsidRPr="00D3130E">
        <w:tab/>
        <w:t xml:space="preserve">prescribing that, in specified circumstances, an amount is taken to be payable by </w:t>
      </w:r>
      <w:r w:rsidR="00681536" w:rsidRPr="00D3130E">
        <w:t>a trustee</w:t>
      </w:r>
      <w:r w:rsidRPr="00D3130E">
        <w:t xml:space="preserve"> of a superannuation fund to APRA rather than to the Commissioner of Taxation, or to the Commissioner of Taxation rather than to APRA.</w:t>
      </w:r>
    </w:p>
    <w:p w14:paraId="1816F6A8" w14:textId="77777777" w:rsidR="00914005" w:rsidRPr="00D3130E" w:rsidRDefault="00914005">
      <w:pPr>
        <w:pStyle w:val="SubsectionHead"/>
      </w:pPr>
      <w:r w:rsidRPr="00D3130E">
        <w:t>Definitions</w:t>
      </w:r>
    </w:p>
    <w:p w14:paraId="440153A3" w14:textId="77777777" w:rsidR="00914005" w:rsidRPr="00D3130E" w:rsidRDefault="00914005">
      <w:pPr>
        <w:pStyle w:val="subsection"/>
      </w:pPr>
      <w:r w:rsidRPr="00D3130E">
        <w:tab/>
        <w:t>(6)</w:t>
      </w:r>
      <w:r w:rsidRPr="00D3130E">
        <w:tab/>
        <w:t>In this section:</w:t>
      </w:r>
    </w:p>
    <w:p w14:paraId="01F26E6F" w14:textId="77777777" w:rsidR="00914005" w:rsidRPr="00D3130E" w:rsidRDefault="00914005">
      <w:pPr>
        <w:pStyle w:val="Definition"/>
      </w:pPr>
      <w:r w:rsidRPr="00D3130E">
        <w:rPr>
          <w:b/>
          <w:i/>
        </w:rPr>
        <w:t>amount</w:t>
      </w:r>
      <w:r w:rsidRPr="00D3130E">
        <w:t xml:space="preserve"> means an amount of levy or an amount of late payment penalty.</w:t>
      </w:r>
    </w:p>
    <w:p w14:paraId="4C83401C" w14:textId="66DFA5CA" w:rsidR="00914005" w:rsidRPr="00D3130E" w:rsidRDefault="00914005">
      <w:pPr>
        <w:pStyle w:val="Definition"/>
      </w:pPr>
      <w:r w:rsidRPr="00D3130E">
        <w:rPr>
          <w:b/>
          <w:i/>
        </w:rPr>
        <w:t>designated year of income</w:t>
      </w:r>
      <w:r w:rsidRPr="00D3130E">
        <w:t xml:space="preserve"> means the 1999</w:t>
      </w:r>
      <w:r w:rsidR="00367EEE">
        <w:noBreakHyphen/>
      </w:r>
      <w:r w:rsidRPr="00D3130E">
        <w:t>2000 year of income or a later year of income.</w:t>
      </w:r>
    </w:p>
    <w:p w14:paraId="623F5D52" w14:textId="77777777" w:rsidR="00914005" w:rsidRPr="00D3130E" w:rsidRDefault="00914005">
      <w:pPr>
        <w:pStyle w:val="Definition"/>
      </w:pPr>
      <w:r w:rsidRPr="00D3130E">
        <w:rPr>
          <w:b/>
          <w:i/>
        </w:rPr>
        <w:lastRenderedPageBreak/>
        <w:t xml:space="preserve">prescribed Act </w:t>
      </w:r>
      <w:r w:rsidRPr="00D3130E">
        <w:t>means the following:</w:t>
      </w:r>
    </w:p>
    <w:p w14:paraId="33EBF9E4" w14:textId="77777777" w:rsidR="00914005" w:rsidRPr="00D3130E" w:rsidRDefault="00914005">
      <w:pPr>
        <w:pStyle w:val="paragraph"/>
      </w:pPr>
      <w:r w:rsidRPr="00D3130E">
        <w:tab/>
        <w:t>(a)</w:t>
      </w:r>
      <w:r w:rsidRPr="00D3130E">
        <w:tab/>
        <w:t xml:space="preserve">the </w:t>
      </w:r>
      <w:r w:rsidRPr="00D3130E">
        <w:rPr>
          <w:i/>
        </w:rPr>
        <w:t>Superannuation (Self Managed Superannuation Funds) Taxation Act 1987</w:t>
      </w:r>
      <w:r w:rsidRPr="00D3130E">
        <w:t>;</w:t>
      </w:r>
    </w:p>
    <w:p w14:paraId="7EDE7744" w14:textId="77777777" w:rsidR="00914005" w:rsidRPr="00D3130E" w:rsidRDefault="00914005">
      <w:pPr>
        <w:pStyle w:val="paragraph"/>
      </w:pPr>
      <w:r w:rsidRPr="00D3130E">
        <w:tab/>
        <w:t>(b)</w:t>
      </w:r>
      <w:r w:rsidRPr="00D3130E">
        <w:tab/>
        <w:t xml:space="preserve">the </w:t>
      </w:r>
      <w:r w:rsidRPr="00D3130E">
        <w:rPr>
          <w:i/>
        </w:rPr>
        <w:t>Financial Institutions Supervisory Levies Collection Act</w:t>
      </w:r>
      <w:r w:rsidR="007E62BD" w:rsidRPr="00D3130E">
        <w:rPr>
          <w:i/>
        </w:rPr>
        <w:t xml:space="preserve"> </w:t>
      </w:r>
      <w:r w:rsidRPr="00D3130E">
        <w:rPr>
          <w:i/>
        </w:rPr>
        <w:t>1998</w:t>
      </w:r>
      <w:r w:rsidRPr="00D3130E">
        <w:t>;</w:t>
      </w:r>
    </w:p>
    <w:p w14:paraId="37926AEF" w14:textId="77777777" w:rsidR="00914005" w:rsidRPr="00D3130E" w:rsidRDefault="00914005">
      <w:pPr>
        <w:pStyle w:val="paragraph"/>
      </w:pPr>
      <w:r w:rsidRPr="00D3130E">
        <w:tab/>
        <w:t>(c)</w:t>
      </w:r>
      <w:r w:rsidRPr="00D3130E">
        <w:tab/>
        <w:t>any other Act prescribed by the regulations for the purposes of this paragraph.</w:t>
      </w:r>
    </w:p>
    <w:p w14:paraId="071D16CA" w14:textId="77777777" w:rsidR="00914005" w:rsidRPr="00D3130E" w:rsidRDefault="00914005" w:rsidP="00BA09B4">
      <w:pPr>
        <w:pStyle w:val="ActHead5"/>
      </w:pPr>
      <w:bookmarkStart w:id="240" w:name="_Toc172384256"/>
      <w:r w:rsidRPr="00367EEE">
        <w:rPr>
          <w:rStyle w:val="CharSectno"/>
        </w:rPr>
        <w:t>252H</w:t>
      </w:r>
      <w:r w:rsidRPr="00D3130E">
        <w:t xml:space="preserve">  Regulations</w:t>
      </w:r>
      <w:bookmarkEnd w:id="240"/>
    </w:p>
    <w:p w14:paraId="01FFED32" w14:textId="77777777" w:rsidR="00914005" w:rsidRPr="00D3130E" w:rsidRDefault="00914005">
      <w:pPr>
        <w:pStyle w:val="subsection"/>
      </w:pPr>
      <w:r w:rsidRPr="00D3130E">
        <w:tab/>
      </w:r>
      <w:r w:rsidRPr="00D3130E">
        <w:tab/>
        <w:t xml:space="preserve">The regulations may deal with other transitional matters arising from the enactment of the </w:t>
      </w:r>
      <w:r w:rsidRPr="00D3130E">
        <w:rPr>
          <w:i/>
        </w:rPr>
        <w:t>Superannuation Legislation Amendment Act (No.</w:t>
      </w:r>
      <w:r w:rsidR="00C43295" w:rsidRPr="00D3130E">
        <w:rPr>
          <w:i/>
        </w:rPr>
        <w:t> </w:t>
      </w:r>
      <w:r w:rsidRPr="00D3130E">
        <w:rPr>
          <w:i/>
        </w:rPr>
        <w:t>3) 1999.</w:t>
      </w:r>
    </w:p>
    <w:p w14:paraId="523B5847" w14:textId="77777777" w:rsidR="00C07EDA" w:rsidRPr="00D3130E" w:rsidRDefault="00356CA4" w:rsidP="002700F9">
      <w:pPr>
        <w:pStyle w:val="ActHead2"/>
        <w:pageBreakBefore/>
      </w:pPr>
      <w:bookmarkStart w:id="241" w:name="_Toc172384257"/>
      <w:r w:rsidRPr="00367EEE">
        <w:rPr>
          <w:rStyle w:val="CharPartNo"/>
        </w:rPr>
        <w:lastRenderedPageBreak/>
        <w:t>Part 2</w:t>
      </w:r>
      <w:r w:rsidR="00C07EDA" w:rsidRPr="00367EEE">
        <w:rPr>
          <w:rStyle w:val="CharPartNo"/>
        </w:rPr>
        <w:t>5</w:t>
      </w:r>
      <w:r w:rsidR="00C07EDA" w:rsidRPr="00D3130E">
        <w:t>—</w:t>
      </w:r>
      <w:r w:rsidR="00C07EDA" w:rsidRPr="00367EEE">
        <w:rPr>
          <w:rStyle w:val="CharPartText"/>
        </w:rPr>
        <w:t>Monitoring and investigation</w:t>
      </w:r>
      <w:bookmarkEnd w:id="241"/>
    </w:p>
    <w:p w14:paraId="49B66FB7" w14:textId="77777777" w:rsidR="00914005" w:rsidRPr="00D3130E" w:rsidRDefault="007B1F64" w:rsidP="00F662BC">
      <w:pPr>
        <w:pStyle w:val="ActHead3"/>
      </w:pPr>
      <w:bookmarkStart w:id="242" w:name="_Toc172384258"/>
      <w:r w:rsidRPr="00367EEE">
        <w:rPr>
          <w:rStyle w:val="CharDivNo"/>
        </w:rPr>
        <w:t>Division 1</w:t>
      </w:r>
      <w:r w:rsidR="00914005" w:rsidRPr="00D3130E">
        <w:t>—</w:t>
      </w:r>
      <w:r w:rsidR="00914005" w:rsidRPr="00367EEE">
        <w:rPr>
          <w:rStyle w:val="CharDivText"/>
        </w:rPr>
        <w:t>Preliminary</w:t>
      </w:r>
      <w:bookmarkEnd w:id="242"/>
    </w:p>
    <w:p w14:paraId="76E89ABD" w14:textId="77777777" w:rsidR="00914005" w:rsidRPr="00D3130E" w:rsidRDefault="00914005" w:rsidP="00F662BC">
      <w:pPr>
        <w:pStyle w:val="ActHead5"/>
      </w:pPr>
      <w:bookmarkStart w:id="243" w:name="_Toc172384259"/>
      <w:r w:rsidRPr="00367EEE">
        <w:rPr>
          <w:rStyle w:val="CharSectno"/>
        </w:rPr>
        <w:t>253</w:t>
      </w:r>
      <w:r w:rsidRPr="00D3130E">
        <w:t xml:space="preserve">  Objects of Part</w:t>
      </w:r>
      <w:bookmarkEnd w:id="243"/>
    </w:p>
    <w:p w14:paraId="54854E01" w14:textId="77777777" w:rsidR="00914005" w:rsidRPr="00D3130E" w:rsidRDefault="00914005">
      <w:pPr>
        <w:pStyle w:val="subsection"/>
      </w:pPr>
      <w:r w:rsidRPr="00D3130E">
        <w:tab/>
      </w:r>
      <w:r w:rsidRPr="00D3130E">
        <w:tab/>
        <w:t xml:space="preserve">The objects of this </w:t>
      </w:r>
      <w:r w:rsidR="00A269B2" w:rsidRPr="00D3130E">
        <w:t>Part</w:t>
      </w:r>
      <w:r w:rsidR="00F94521" w:rsidRPr="00D3130E">
        <w:t xml:space="preserve"> </w:t>
      </w:r>
      <w:r w:rsidRPr="00D3130E">
        <w:t>are:</w:t>
      </w:r>
    </w:p>
    <w:p w14:paraId="190E5442" w14:textId="77777777" w:rsidR="00914005" w:rsidRPr="00D3130E" w:rsidRDefault="00914005">
      <w:pPr>
        <w:pStyle w:val="paragraph"/>
      </w:pPr>
      <w:r w:rsidRPr="00D3130E">
        <w:tab/>
        <w:t>(a)</w:t>
      </w:r>
      <w:r w:rsidRPr="00D3130E">
        <w:tab/>
        <w:t>to ensure that the Regulator has sufficient power to monitor superannuation entities</w:t>
      </w:r>
      <w:r w:rsidR="00C07EDA" w:rsidRPr="00D3130E">
        <w:t>, approved SMSF auditors and audits of self managed superannuation funds</w:t>
      </w:r>
      <w:r w:rsidRPr="00D3130E">
        <w:t xml:space="preserve"> (Division</w:t>
      </w:r>
      <w:r w:rsidR="00C43295" w:rsidRPr="00D3130E">
        <w:t> </w:t>
      </w:r>
      <w:r w:rsidRPr="00D3130E">
        <w:t>2); and</w:t>
      </w:r>
    </w:p>
    <w:p w14:paraId="55C31DED" w14:textId="77777777" w:rsidR="00A05D1D" w:rsidRPr="00D3130E" w:rsidRDefault="00A05D1D" w:rsidP="00A05D1D">
      <w:pPr>
        <w:pStyle w:val="paragraph"/>
      </w:pPr>
      <w:r w:rsidRPr="00D3130E">
        <w:tab/>
        <w:t>(aa)</w:t>
      </w:r>
      <w:r w:rsidRPr="00D3130E">
        <w:tab/>
        <w:t>to ensure that the Regulator has sufficient power to monitor employers’ compliance with Part</w:t>
      </w:r>
      <w:r w:rsidR="00C43295" w:rsidRPr="00D3130E">
        <w:t> </w:t>
      </w:r>
      <w:r w:rsidRPr="00D3130E">
        <w:t>3B (superannuation data and payment regulations and standards) (Division</w:t>
      </w:r>
      <w:r w:rsidR="00C43295" w:rsidRPr="00D3130E">
        <w:t> </w:t>
      </w:r>
      <w:r w:rsidRPr="00D3130E">
        <w:t>2); and</w:t>
      </w:r>
    </w:p>
    <w:p w14:paraId="395FDE8C" w14:textId="77777777" w:rsidR="00914005" w:rsidRPr="00D3130E" w:rsidRDefault="00914005">
      <w:pPr>
        <w:pStyle w:val="paragraph"/>
      </w:pPr>
      <w:r w:rsidRPr="00D3130E">
        <w:tab/>
        <w:t>(b)</w:t>
      </w:r>
      <w:r w:rsidRPr="00D3130E">
        <w:tab/>
        <w:t>to empower the Regulator to require the trustee</w:t>
      </w:r>
      <w:r w:rsidR="009B1711" w:rsidRPr="00D3130E">
        <w:t>, or the trustees,</w:t>
      </w:r>
      <w:r w:rsidRPr="00D3130E">
        <w:t xml:space="preserve"> of a superannuation entity to appoint an individual, or a committee, to investigate the financial position of the entity (Division</w:t>
      </w:r>
      <w:r w:rsidR="00C43295" w:rsidRPr="00D3130E">
        <w:t> </w:t>
      </w:r>
      <w:r w:rsidRPr="00D3130E">
        <w:t>3); and</w:t>
      </w:r>
    </w:p>
    <w:p w14:paraId="2DE96558" w14:textId="77777777" w:rsidR="00914005" w:rsidRPr="00D3130E" w:rsidRDefault="00914005">
      <w:pPr>
        <w:pStyle w:val="paragraph"/>
      </w:pPr>
      <w:r w:rsidRPr="00D3130E">
        <w:tab/>
        <w:t>(c)</w:t>
      </w:r>
      <w:r w:rsidRPr="00D3130E">
        <w:tab/>
        <w:t xml:space="preserve">to authorise the Regulator to conduct an investigation of the whole or a part of the affairs of a superannuation entity </w:t>
      </w:r>
      <w:r w:rsidR="000A6309" w:rsidRPr="00D3130E">
        <w:t xml:space="preserve">or approved SMSF auditor, or the conduct of an audit of a self managed superannuation fund, </w:t>
      </w:r>
      <w:r w:rsidRPr="00D3130E">
        <w:t>(Divisions</w:t>
      </w:r>
      <w:r w:rsidR="00C43295" w:rsidRPr="00D3130E">
        <w:t> </w:t>
      </w:r>
      <w:r w:rsidRPr="00D3130E">
        <w:t>4, 5, 6, 7, 8 and 9); and</w:t>
      </w:r>
    </w:p>
    <w:p w14:paraId="6DE1BB8E" w14:textId="77777777" w:rsidR="00914005" w:rsidRPr="00D3130E" w:rsidRDefault="00914005">
      <w:pPr>
        <w:pStyle w:val="paragraph"/>
      </w:pPr>
      <w:r w:rsidRPr="00D3130E">
        <w:tab/>
        <w:t>(d)</w:t>
      </w:r>
      <w:r w:rsidRPr="00D3130E">
        <w:tab/>
        <w:t>to authorise the Regulator to accept written undertakings and to apply to the Court for an order remedying breaches of such undertakings.</w:t>
      </w:r>
    </w:p>
    <w:p w14:paraId="07E52795" w14:textId="55A38DFB" w:rsidR="00C07EDA" w:rsidRPr="00D3130E" w:rsidRDefault="00C07EDA" w:rsidP="00C07EDA">
      <w:pPr>
        <w:pStyle w:val="notetext"/>
      </w:pPr>
      <w:r w:rsidRPr="00D3130E">
        <w:t>Note 1:</w:t>
      </w:r>
      <w:r w:rsidRPr="00D3130E">
        <w:tab/>
        <w:t>Sections</w:t>
      </w:r>
      <w:r w:rsidR="00C43295" w:rsidRPr="00D3130E">
        <w:t> </w:t>
      </w:r>
      <w:r w:rsidRPr="00D3130E">
        <w:t>254</w:t>
      </w:r>
      <w:r w:rsidR="00660E3D" w:rsidRPr="00D3130E">
        <w:t>, 254A</w:t>
      </w:r>
      <w:r w:rsidRPr="00D3130E">
        <w:t xml:space="preserve"> and 264, and Division</w:t>
      </w:r>
      <w:r w:rsidR="00C43295" w:rsidRPr="00D3130E">
        <w:t> </w:t>
      </w:r>
      <w:r w:rsidRPr="00D3130E">
        <w:t>3, apply only to monitoring or investigating superannuation entities. They do not apply to monitoring or investigating approved SMSF auditors or to the conduct of audits of self managed superannuation funds.</w:t>
      </w:r>
    </w:p>
    <w:p w14:paraId="7D2C2F4E" w14:textId="77777777" w:rsidR="00C07EDA" w:rsidRPr="00D3130E" w:rsidRDefault="00C07EDA" w:rsidP="00C07EDA">
      <w:pPr>
        <w:pStyle w:val="notetext"/>
      </w:pPr>
      <w:r w:rsidRPr="00D3130E">
        <w:t>Note 2:</w:t>
      </w:r>
      <w:r w:rsidRPr="00D3130E">
        <w:tab/>
        <w:t>ASIC’s powers and duties as the Regulator under sections</w:t>
      </w:r>
      <w:r w:rsidR="00C43295" w:rsidRPr="00D3130E">
        <w:t> </w:t>
      </w:r>
      <w:r w:rsidRPr="00D3130E">
        <w:t xml:space="preserve">255 and 256 apply only to monitoring superannuation entities: see </w:t>
      </w:r>
      <w:r w:rsidR="00E0208F" w:rsidRPr="00D3130E">
        <w:t>subsection 5(4)</w:t>
      </w:r>
      <w:r w:rsidRPr="00D3130E">
        <w:t>. They do not apply to monitoring approved SMSF auditors or to the conduct of audits of self managed superannuation funds.</w:t>
      </w:r>
    </w:p>
    <w:p w14:paraId="231FBBAC" w14:textId="77777777" w:rsidR="00C07EDA" w:rsidRPr="00D3130E" w:rsidRDefault="00C07EDA" w:rsidP="00C07EDA">
      <w:pPr>
        <w:pStyle w:val="notetext"/>
      </w:pPr>
      <w:r w:rsidRPr="00D3130E">
        <w:t>Note 3:</w:t>
      </w:r>
      <w:r w:rsidRPr="00D3130E">
        <w:tab/>
        <w:t>The Commissioner of Taxation’s powers and duties as the Regulator under Divisions</w:t>
      </w:r>
      <w:r w:rsidR="00C43295" w:rsidRPr="00D3130E">
        <w:t> </w:t>
      </w:r>
      <w:r w:rsidRPr="00D3130E">
        <w:t>4 to 8 (other than section</w:t>
      </w:r>
      <w:r w:rsidR="00C43295" w:rsidRPr="00D3130E">
        <w:t> </w:t>
      </w:r>
      <w:r w:rsidRPr="00D3130E">
        <w:t xml:space="preserve">285) apply only to </w:t>
      </w:r>
      <w:r w:rsidRPr="00D3130E">
        <w:lastRenderedPageBreak/>
        <w:t xml:space="preserve">investigating superannuation entities: see </w:t>
      </w:r>
      <w:r w:rsidR="00E0208F" w:rsidRPr="00D3130E">
        <w:t>subsection 5(5)</w:t>
      </w:r>
      <w:r w:rsidRPr="00D3130E">
        <w:t>.</w:t>
      </w:r>
      <w:r w:rsidR="00A05D1D" w:rsidRPr="00D3130E">
        <w:t xml:space="preserve"> However, this does not affect any powers and duties the Commissioner of Taxation has under this </w:t>
      </w:r>
      <w:r w:rsidR="008E5889" w:rsidRPr="00D3130E">
        <w:t>Part i</w:t>
      </w:r>
      <w:r w:rsidR="00A05D1D" w:rsidRPr="00D3130E">
        <w:t xml:space="preserve">n relation to contributing employers: see </w:t>
      </w:r>
      <w:r w:rsidR="00E0208F" w:rsidRPr="00D3130E">
        <w:t>subsection 5(6)</w:t>
      </w:r>
      <w:r w:rsidR="00B93B27" w:rsidRPr="00D3130E">
        <w:t>.</w:t>
      </w:r>
    </w:p>
    <w:p w14:paraId="136F8489" w14:textId="77777777" w:rsidR="00914005" w:rsidRPr="00D3130E" w:rsidRDefault="00914005" w:rsidP="00F662BC">
      <w:pPr>
        <w:pStyle w:val="ActHead5"/>
      </w:pPr>
      <w:bookmarkStart w:id="244" w:name="_Toc172384260"/>
      <w:r w:rsidRPr="00367EEE">
        <w:rPr>
          <w:rStyle w:val="CharSectno"/>
        </w:rPr>
        <w:t>253A</w:t>
      </w:r>
      <w:r w:rsidRPr="00D3130E">
        <w:t xml:space="preserve">  Notices may be given to former relevant persons</w:t>
      </w:r>
      <w:bookmarkEnd w:id="244"/>
    </w:p>
    <w:p w14:paraId="383C4773" w14:textId="77777777" w:rsidR="00914005" w:rsidRPr="00D3130E" w:rsidRDefault="00914005">
      <w:pPr>
        <w:pStyle w:val="subsection"/>
      </w:pPr>
      <w:r w:rsidRPr="00D3130E">
        <w:tab/>
      </w:r>
      <w:r w:rsidRPr="00D3130E">
        <w:tab/>
        <w:t xml:space="preserve">Any provision of this </w:t>
      </w:r>
      <w:r w:rsidR="00A269B2" w:rsidRPr="00D3130E">
        <w:t>Part</w:t>
      </w:r>
      <w:r w:rsidR="00F94521" w:rsidRPr="00D3130E">
        <w:t xml:space="preserve"> </w:t>
      </w:r>
      <w:r w:rsidRPr="00D3130E">
        <w:t xml:space="preserve">that empowers a notice to be given to a relevant person in relation to </w:t>
      </w:r>
      <w:r w:rsidR="00A76629" w:rsidRPr="00D3130E">
        <w:t>a fund, trust or approved SMSF auditor, or in relation to an audit of a self managed superannuation fund,</w:t>
      </w:r>
      <w:r w:rsidRPr="00D3130E">
        <w:t xml:space="preserve"> also empowers such a notice to be given to a person who has at any time been a relevant person in relation to </w:t>
      </w:r>
      <w:r w:rsidR="00EA0EEC" w:rsidRPr="00D3130E">
        <w:t>the fund, trust, auditor or audit</w:t>
      </w:r>
      <w:r w:rsidRPr="00D3130E">
        <w:t>.</w:t>
      </w:r>
    </w:p>
    <w:p w14:paraId="7B8DCBC8" w14:textId="77777777" w:rsidR="0024051A" w:rsidRPr="00D3130E" w:rsidRDefault="0024051A" w:rsidP="006C3E1C">
      <w:pPr>
        <w:pStyle w:val="ActHead3"/>
        <w:pageBreakBefore/>
      </w:pPr>
      <w:bookmarkStart w:id="245" w:name="_Toc172384261"/>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Monitoring</w:t>
      </w:r>
      <w:bookmarkEnd w:id="245"/>
    </w:p>
    <w:p w14:paraId="09CFC307" w14:textId="520CF998" w:rsidR="00914005" w:rsidRPr="00D3130E" w:rsidRDefault="00914005" w:rsidP="00F662BC">
      <w:pPr>
        <w:pStyle w:val="ActHead5"/>
      </w:pPr>
      <w:bookmarkStart w:id="246" w:name="_Toc172384262"/>
      <w:r w:rsidRPr="00367EEE">
        <w:rPr>
          <w:rStyle w:val="CharSectno"/>
        </w:rPr>
        <w:t>254</w:t>
      </w:r>
      <w:r w:rsidRPr="00D3130E">
        <w:t xml:space="preserve">  Information to be given </w:t>
      </w:r>
      <w:r w:rsidR="00660E3D" w:rsidRPr="00D3130E">
        <w:t>on establishment of superannuation entity</w:t>
      </w:r>
      <w:bookmarkEnd w:id="246"/>
    </w:p>
    <w:p w14:paraId="393A0F85" w14:textId="77777777" w:rsidR="00583449" w:rsidRPr="00D3130E" w:rsidRDefault="00583449" w:rsidP="00583449">
      <w:pPr>
        <w:pStyle w:val="subsection"/>
      </w:pPr>
      <w:r w:rsidRPr="00D3130E">
        <w:tab/>
        <w:t>(1)</w:t>
      </w:r>
      <w:r w:rsidRPr="00D3130E">
        <w:tab/>
        <w:t>After a superannuation entity is established, each trustee of the superannuation entity must ensure that the information (if any) mentioned in subsection (2A) is given to the person or body mentioned in subsection (2B) in accordance with subsection (2).</w:t>
      </w:r>
    </w:p>
    <w:p w14:paraId="03723DEF" w14:textId="77777777" w:rsidR="00583449" w:rsidRPr="00D3130E" w:rsidRDefault="00583449" w:rsidP="00583449">
      <w:pPr>
        <w:pStyle w:val="notetext"/>
      </w:pPr>
      <w:r w:rsidRPr="00D3130E">
        <w:t>Note:</w:t>
      </w:r>
      <w:r w:rsidRPr="00D3130E">
        <w:tab/>
        <w:t>Section 166 imposes an administrative penalty for a contravention of subsection (1) of this section in relation to a self managed superannuation fund.</w:t>
      </w:r>
    </w:p>
    <w:p w14:paraId="50BE9A6B" w14:textId="77777777" w:rsidR="00583449" w:rsidRPr="00D3130E" w:rsidRDefault="00583449" w:rsidP="00583449">
      <w:pPr>
        <w:pStyle w:val="subsection"/>
      </w:pPr>
      <w:r w:rsidRPr="00D3130E">
        <w:tab/>
        <w:t>(2)</w:t>
      </w:r>
      <w:r w:rsidRPr="00D3130E">
        <w:tab/>
        <w:t>The information must be given:</w:t>
      </w:r>
    </w:p>
    <w:p w14:paraId="3B36D53C" w14:textId="77777777" w:rsidR="00583449" w:rsidRPr="00D3130E" w:rsidRDefault="00583449" w:rsidP="00583449">
      <w:pPr>
        <w:pStyle w:val="paragraph"/>
      </w:pPr>
      <w:r w:rsidRPr="00D3130E">
        <w:tab/>
        <w:t>(a)</w:t>
      </w:r>
      <w:r w:rsidRPr="00D3130E">
        <w:tab/>
        <w:t>in the approved form (if any); and</w:t>
      </w:r>
    </w:p>
    <w:p w14:paraId="419F3AE2" w14:textId="77777777" w:rsidR="00583449" w:rsidRPr="00D3130E" w:rsidRDefault="00583449" w:rsidP="00583449">
      <w:pPr>
        <w:pStyle w:val="paragraph"/>
      </w:pPr>
      <w:r w:rsidRPr="00D3130E">
        <w:tab/>
        <w:t>(b)</w:t>
      </w:r>
      <w:r w:rsidRPr="00D3130E">
        <w:tab/>
        <w:t>no later than:</w:t>
      </w:r>
    </w:p>
    <w:p w14:paraId="14A2D303" w14:textId="77777777" w:rsidR="00583449" w:rsidRPr="00D3130E" w:rsidRDefault="00583449" w:rsidP="00583449">
      <w:pPr>
        <w:pStyle w:val="paragraphsub"/>
      </w:pPr>
      <w:r w:rsidRPr="00D3130E">
        <w:tab/>
        <w:t>(i)</w:t>
      </w:r>
      <w:r w:rsidRPr="00D3130E">
        <w:tab/>
        <w:t>the end of the period, starting immediately after the establishment of the superannuation entity, prescribed by the regulations for the purposes of this subparagraph; or</w:t>
      </w:r>
    </w:p>
    <w:p w14:paraId="4585C493" w14:textId="77777777" w:rsidR="00583449" w:rsidRPr="00D3130E" w:rsidRDefault="00583449" w:rsidP="00583449">
      <w:pPr>
        <w:pStyle w:val="paragraphsub"/>
      </w:pPr>
      <w:r w:rsidRPr="00D3130E">
        <w:tab/>
        <w:t>(ii)</w:t>
      </w:r>
      <w:r w:rsidRPr="00D3130E">
        <w:tab/>
        <w:t>if no period is prescribed—7 days after the establishment of the superannuation entity.</w:t>
      </w:r>
    </w:p>
    <w:p w14:paraId="37D314DE" w14:textId="77777777" w:rsidR="00583449" w:rsidRPr="00D3130E" w:rsidRDefault="00583449" w:rsidP="00583449">
      <w:pPr>
        <w:pStyle w:val="subsection"/>
      </w:pPr>
      <w:r w:rsidRPr="00D3130E">
        <w:tab/>
        <w:t>(2A)</w:t>
      </w:r>
      <w:r w:rsidRPr="00D3130E">
        <w:tab/>
        <w:t>The information that must be given is:</w:t>
      </w:r>
    </w:p>
    <w:p w14:paraId="37D45DD8" w14:textId="77777777" w:rsidR="00583449" w:rsidRPr="00D3130E" w:rsidRDefault="00583449" w:rsidP="00583449">
      <w:pPr>
        <w:pStyle w:val="paragraph"/>
      </w:pPr>
      <w:r w:rsidRPr="00D3130E">
        <w:tab/>
        <w:t>(a)</w:t>
      </w:r>
      <w:r w:rsidRPr="00D3130E">
        <w:tab/>
        <w:t>the information that the approved form (if any) requires to be included; or</w:t>
      </w:r>
    </w:p>
    <w:p w14:paraId="6920EF19" w14:textId="77777777" w:rsidR="00583449" w:rsidRPr="00D3130E" w:rsidRDefault="00583449" w:rsidP="00583449">
      <w:pPr>
        <w:pStyle w:val="paragraph"/>
      </w:pPr>
      <w:r w:rsidRPr="00D3130E">
        <w:tab/>
        <w:t>(b)</w:t>
      </w:r>
      <w:r w:rsidRPr="00D3130E">
        <w:tab/>
        <w:t>if there is no approved form—the information prescribed by the regulations for the purposes of this paragraph in relation to the superannuation entity.</w:t>
      </w:r>
    </w:p>
    <w:p w14:paraId="2F8184CC" w14:textId="77777777" w:rsidR="00583449" w:rsidRPr="00D3130E" w:rsidRDefault="00583449" w:rsidP="00583449">
      <w:pPr>
        <w:pStyle w:val="notetext"/>
      </w:pPr>
      <w:r w:rsidRPr="00D3130E">
        <w:t>Note:</w:t>
      </w:r>
      <w:r w:rsidRPr="00D3130E">
        <w:tab/>
        <w:t>The information may include the tax file number of the entity. See subsections 299U(8) and (8A).</w:t>
      </w:r>
    </w:p>
    <w:p w14:paraId="16D06379" w14:textId="77777777" w:rsidR="00583449" w:rsidRPr="00D3130E" w:rsidRDefault="00583449" w:rsidP="00583449">
      <w:pPr>
        <w:pStyle w:val="subsection"/>
      </w:pPr>
      <w:r w:rsidRPr="00D3130E">
        <w:tab/>
        <w:t>(2B)</w:t>
      </w:r>
      <w:r w:rsidRPr="00D3130E">
        <w:tab/>
        <w:t>The information must be given to:</w:t>
      </w:r>
    </w:p>
    <w:p w14:paraId="5384D8DF" w14:textId="77777777" w:rsidR="00583449" w:rsidRPr="00D3130E" w:rsidRDefault="00583449" w:rsidP="00583449">
      <w:pPr>
        <w:pStyle w:val="paragraph"/>
      </w:pPr>
      <w:r w:rsidRPr="00D3130E">
        <w:tab/>
        <w:t>(a)</w:t>
      </w:r>
      <w:r w:rsidRPr="00D3130E">
        <w:tab/>
        <w:t>the person or body prescribed by the regulations for the purposes of this paragraph in relation to the superannuation entity; or</w:t>
      </w:r>
    </w:p>
    <w:p w14:paraId="2A80BA88" w14:textId="77777777" w:rsidR="00583449" w:rsidRPr="00D3130E" w:rsidRDefault="00583449" w:rsidP="00583449">
      <w:pPr>
        <w:pStyle w:val="paragraph"/>
      </w:pPr>
      <w:r w:rsidRPr="00D3130E">
        <w:lastRenderedPageBreak/>
        <w:tab/>
        <w:t>(b)</w:t>
      </w:r>
      <w:r w:rsidRPr="00D3130E">
        <w:tab/>
        <w:t>if no person or body is prescribed in relation to the superannuation entity—the Commissioner of Taxation.</w:t>
      </w:r>
    </w:p>
    <w:p w14:paraId="2780ACE1" w14:textId="77777777" w:rsidR="00583449" w:rsidRPr="00D3130E" w:rsidRDefault="00583449" w:rsidP="00583449">
      <w:pPr>
        <w:pStyle w:val="SubsectionHead"/>
      </w:pPr>
      <w:r w:rsidRPr="00D3130E">
        <w:t>Receipt</w:t>
      </w:r>
    </w:p>
    <w:p w14:paraId="0E74F36E" w14:textId="77777777" w:rsidR="00583449" w:rsidRPr="00D3130E" w:rsidRDefault="00583449" w:rsidP="00583449">
      <w:pPr>
        <w:pStyle w:val="subsection"/>
      </w:pPr>
      <w:r w:rsidRPr="00D3130E">
        <w:tab/>
        <w:t>(3)</w:t>
      </w:r>
      <w:r w:rsidRPr="00D3130E">
        <w:tab/>
        <w:t>If a trustee of a superannuation entity gives information to a person or body under subsection (1), the person or body must give to the trustee a written statement that the information has been received.</w:t>
      </w:r>
    </w:p>
    <w:p w14:paraId="37AB8593" w14:textId="77777777" w:rsidR="00583449" w:rsidRPr="00D3130E" w:rsidRDefault="00583449" w:rsidP="00583449">
      <w:pPr>
        <w:pStyle w:val="SubsectionHead"/>
      </w:pPr>
      <w:r w:rsidRPr="00D3130E">
        <w:t>Offences</w:t>
      </w:r>
    </w:p>
    <w:p w14:paraId="7CD5EAFA" w14:textId="77777777" w:rsidR="00914005" w:rsidRPr="00D3130E" w:rsidRDefault="00914005">
      <w:pPr>
        <w:pStyle w:val="subsection"/>
      </w:pPr>
      <w:r w:rsidRPr="00D3130E">
        <w:tab/>
        <w:t>(4)</w:t>
      </w:r>
      <w:r w:rsidRPr="00D3130E">
        <w:tab/>
      </w:r>
      <w:r w:rsidR="005A6F85" w:rsidRPr="00D3130E">
        <w:t>A trustee</w:t>
      </w:r>
      <w:r w:rsidRPr="00D3130E">
        <w:t xml:space="preserve"> </w:t>
      </w:r>
      <w:r w:rsidR="003459E4" w:rsidRPr="00D3130E">
        <w:t>commits</w:t>
      </w:r>
      <w:r w:rsidRPr="00D3130E">
        <w:t xml:space="preserve"> an offence if the trustee contravenes </w:t>
      </w:r>
      <w:r w:rsidR="00C43295" w:rsidRPr="00D3130E">
        <w:t>subsection (</w:t>
      </w:r>
      <w:r w:rsidRPr="00D3130E">
        <w:t>1).</w:t>
      </w:r>
    </w:p>
    <w:p w14:paraId="35A481B7" w14:textId="77777777" w:rsidR="00914005" w:rsidRPr="00D3130E" w:rsidRDefault="005B626B">
      <w:pPr>
        <w:pStyle w:val="Penalty"/>
      </w:pPr>
      <w:r w:rsidRPr="00D3130E">
        <w:t>Penalty</w:t>
      </w:r>
      <w:r w:rsidR="00914005" w:rsidRPr="00D3130E">
        <w:t>:</w:t>
      </w:r>
      <w:r w:rsidR="00914005" w:rsidRPr="00D3130E">
        <w:tab/>
        <w:t>50 penalty units.</w:t>
      </w:r>
    </w:p>
    <w:p w14:paraId="03111DEE" w14:textId="77777777" w:rsidR="00914005" w:rsidRPr="00D3130E" w:rsidRDefault="00914005">
      <w:pPr>
        <w:pStyle w:val="subsection"/>
      </w:pPr>
      <w:r w:rsidRPr="00D3130E">
        <w:tab/>
        <w:t>(5)</w:t>
      </w:r>
      <w:r w:rsidRPr="00D3130E">
        <w:tab/>
      </w:r>
      <w:r w:rsidR="005A6F85" w:rsidRPr="00D3130E">
        <w:t>A trustee</w:t>
      </w:r>
      <w:r w:rsidRPr="00D3130E">
        <w:t xml:space="preserve"> </w:t>
      </w:r>
      <w:r w:rsidR="003459E4" w:rsidRPr="00D3130E">
        <w:t>commits</w:t>
      </w:r>
      <w:r w:rsidRPr="00D3130E">
        <w:t xml:space="preserve"> an offence if the trustee contravenes </w:t>
      </w:r>
      <w:r w:rsidR="00C43295" w:rsidRPr="00D3130E">
        <w:t>subsection (</w:t>
      </w:r>
      <w:r w:rsidRPr="00D3130E">
        <w:t>1). This is an offence of strict liability.</w:t>
      </w:r>
    </w:p>
    <w:p w14:paraId="42B5DBC6" w14:textId="77777777" w:rsidR="00914005" w:rsidRPr="00D3130E" w:rsidRDefault="005B626B">
      <w:pPr>
        <w:pStyle w:val="Penalty"/>
      </w:pPr>
      <w:r w:rsidRPr="00D3130E">
        <w:t>Penalty</w:t>
      </w:r>
      <w:r w:rsidR="00914005" w:rsidRPr="00D3130E">
        <w:t>:</w:t>
      </w:r>
      <w:r w:rsidR="00914005" w:rsidRPr="00D3130E">
        <w:tab/>
        <w:t>25 penalty units.</w:t>
      </w:r>
    </w:p>
    <w:p w14:paraId="55BD0A21" w14:textId="77777777" w:rsidR="00914005" w:rsidRPr="00D3130E" w:rsidRDefault="00914005" w:rsidP="00161B8B">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503A849B" w14:textId="77777777" w:rsidR="00914005" w:rsidRPr="00D3130E" w:rsidRDefault="00914005" w:rsidP="00161B8B">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7A010AA7" w14:textId="77777777" w:rsidR="00660E3D" w:rsidRPr="00D3130E" w:rsidRDefault="00660E3D" w:rsidP="00660E3D">
      <w:pPr>
        <w:pStyle w:val="ActHead5"/>
      </w:pPr>
      <w:bookmarkStart w:id="247" w:name="_Toc172384263"/>
      <w:r w:rsidRPr="00367EEE">
        <w:rPr>
          <w:rStyle w:val="CharSectno"/>
        </w:rPr>
        <w:t>254A</w:t>
      </w:r>
      <w:r w:rsidRPr="00D3130E">
        <w:t xml:space="preserve">  Information to be given to Regulator</w:t>
      </w:r>
      <w:bookmarkEnd w:id="247"/>
    </w:p>
    <w:p w14:paraId="1502AAAC" w14:textId="77777777" w:rsidR="00660E3D" w:rsidRPr="00D3130E" w:rsidRDefault="00660E3D" w:rsidP="00660E3D">
      <w:pPr>
        <w:pStyle w:val="subsection"/>
      </w:pPr>
      <w:r w:rsidRPr="00D3130E">
        <w:tab/>
      </w:r>
      <w:r w:rsidRPr="00D3130E">
        <w:tab/>
        <w:t>The Regulator or an authorised person may, by written notice given to a trustee of a superannuation entity, require each trustee of the entity to ensure that, within a specified period, the Regulator or an authorised person is given, in relation to a specified year of income of the entity:</w:t>
      </w:r>
    </w:p>
    <w:p w14:paraId="225A41A8" w14:textId="77777777" w:rsidR="00660E3D" w:rsidRPr="00D3130E" w:rsidRDefault="00660E3D" w:rsidP="00660E3D">
      <w:pPr>
        <w:pStyle w:val="paragraph"/>
      </w:pPr>
      <w:r w:rsidRPr="00D3130E">
        <w:tab/>
        <w:t>(a)</w:t>
      </w:r>
      <w:r w:rsidRPr="00D3130E">
        <w:tab/>
        <w:t>such information; or</w:t>
      </w:r>
    </w:p>
    <w:p w14:paraId="7B959435" w14:textId="77777777" w:rsidR="00660E3D" w:rsidRPr="00D3130E" w:rsidRDefault="00660E3D" w:rsidP="00660E3D">
      <w:pPr>
        <w:pStyle w:val="paragraph"/>
      </w:pPr>
      <w:r w:rsidRPr="00D3130E">
        <w:tab/>
        <w:t>(b)</w:t>
      </w:r>
      <w:r w:rsidRPr="00D3130E">
        <w:tab/>
        <w:t>a report on such matters;</w:t>
      </w:r>
    </w:p>
    <w:p w14:paraId="3463AEB7" w14:textId="77777777" w:rsidR="00660E3D" w:rsidRPr="00D3130E" w:rsidRDefault="00660E3D" w:rsidP="00660E3D">
      <w:pPr>
        <w:pStyle w:val="subsection2"/>
      </w:pPr>
      <w:r w:rsidRPr="00D3130E">
        <w:t>as is set out in the notice.</w:t>
      </w:r>
    </w:p>
    <w:p w14:paraId="6F3266E3" w14:textId="77777777" w:rsidR="00660E3D" w:rsidRPr="00D3130E" w:rsidRDefault="00660E3D" w:rsidP="00660E3D">
      <w:pPr>
        <w:pStyle w:val="notetext"/>
      </w:pPr>
      <w:r w:rsidRPr="00D3130E">
        <w:t>Note 1:</w:t>
      </w:r>
      <w:r w:rsidRPr="00D3130E">
        <w:tab/>
        <w:t>The information may include the tax file number of the entity. See subsection 299U(9).</w:t>
      </w:r>
    </w:p>
    <w:p w14:paraId="7BA20C72" w14:textId="77777777" w:rsidR="00660E3D" w:rsidRPr="00D3130E" w:rsidRDefault="00660E3D" w:rsidP="00660E3D">
      <w:pPr>
        <w:pStyle w:val="notetext"/>
      </w:pPr>
      <w:r w:rsidRPr="00D3130E">
        <w:t>Note 2:</w:t>
      </w:r>
      <w:r w:rsidRPr="00D3130E">
        <w:tab/>
        <w:t>Failure to comply with the requirement is an offence. See section 285.</w:t>
      </w:r>
    </w:p>
    <w:p w14:paraId="6FFE085F" w14:textId="12A4FECE" w:rsidR="00914005" w:rsidRPr="00D3130E" w:rsidRDefault="00914005" w:rsidP="00F662BC">
      <w:pPr>
        <w:pStyle w:val="ActHead5"/>
      </w:pPr>
      <w:bookmarkStart w:id="248" w:name="_Toc172384264"/>
      <w:r w:rsidRPr="00367EEE">
        <w:rPr>
          <w:rStyle w:val="CharSectno"/>
        </w:rPr>
        <w:lastRenderedPageBreak/>
        <w:t>255</w:t>
      </w:r>
      <w:r w:rsidRPr="00D3130E">
        <w:t xml:space="preserve">  Regulator may require production of books</w:t>
      </w:r>
      <w:bookmarkEnd w:id="248"/>
    </w:p>
    <w:p w14:paraId="7F940B16" w14:textId="77777777" w:rsidR="0024051A" w:rsidRPr="00D3130E" w:rsidRDefault="0024051A" w:rsidP="0024051A">
      <w:pPr>
        <w:pStyle w:val="subsection"/>
      </w:pPr>
      <w:r w:rsidRPr="00D3130E">
        <w:tab/>
        <w:t>(1)</w:t>
      </w:r>
      <w:r w:rsidRPr="00D3130E">
        <w:tab/>
        <w:t>For the purposes of this Act, the Regulator or an authorised person may, by written notice to:</w:t>
      </w:r>
    </w:p>
    <w:p w14:paraId="6D7A3E74" w14:textId="77777777" w:rsidR="0024051A" w:rsidRPr="00D3130E" w:rsidRDefault="0024051A" w:rsidP="0024051A">
      <w:pPr>
        <w:pStyle w:val="paragraph"/>
      </w:pPr>
      <w:r w:rsidRPr="00D3130E">
        <w:tab/>
        <w:t>(a)</w:t>
      </w:r>
      <w:r w:rsidRPr="00D3130E">
        <w:tab/>
        <w:t>a relevant person in relation to a superannuation entity or approved SMSF auditor; or</w:t>
      </w:r>
    </w:p>
    <w:p w14:paraId="05BAE4E6" w14:textId="77777777" w:rsidR="0024051A" w:rsidRPr="00D3130E" w:rsidRDefault="0024051A" w:rsidP="0024051A">
      <w:pPr>
        <w:pStyle w:val="paragraph"/>
      </w:pPr>
      <w:r w:rsidRPr="00D3130E">
        <w:tab/>
        <w:t>(b)</w:t>
      </w:r>
      <w:r w:rsidRPr="00D3130E">
        <w:tab/>
        <w:t>a relevant person in relation to an audit of a self managed superannuation fund;</w:t>
      </w:r>
      <w:r w:rsidR="00684461" w:rsidRPr="00D3130E">
        <w:t xml:space="preserve"> or</w:t>
      </w:r>
    </w:p>
    <w:p w14:paraId="6DEC0FA9" w14:textId="77777777" w:rsidR="00684461" w:rsidRPr="00D3130E" w:rsidRDefault="00684461" w:rsidP="00684461">
      <w:pPr>
        <w:pStyle w:val="paragraph"/>
      </w:pPr>
      <w:r w:rsidRPr="00D3130E">
        <w:tab/>
        <w:t>(c)</w:t>
      </w:r>
      <w:r w:rsidRPr="00D3130E">
        <w:tab/>
        <w:t>a contributing employer;</w:t>
      </w:r>
    </w:p>
    <w:p w14:paraId="1421CADF" w14:textId="77777777" w:rsidR="0024051A" w:rsidRPr="00D3130E" w:rsidRDefault="00684461" w:rsidP="0024051A">
      <w:pPr>
        <w:pStyle w:val="subsection2"/>
      </w:pPr>
      <w:r w:rsidRPr="00D3130E">
        <w:t>require the relevant person, or the contributing employer,</w:t>
      </w:r>
      <w:r w:rsidR="0024051A" w:rsidRPr="00D3130E">
        <w:t xml:space="preserve"> to produce to the Regulator or an authorised person, at such reasonable time and reasonable place as are specified in a notice, any books relating to the affairs of the entity, auditor or audit</w:t>
      </w:r>
      <w:r w:rsidRPr="00D3130E">
        <w:t>, or to the obligations of the contributing employer under Part</w:t>
      </w:r>
      <w:r w:rsidR="00C43295" w:rsidRPr="00D3130E">
        <w:t> </w:t>
      </w:r>
      <w:r w:rsidRPr="00D3130E">
        <w:t>3B</w:t>
      </w:r>
      <w:r w:rsidR="0024051A" w:rsidRPr="00D3130E">
        <w:t>.</w:t>
      </w:r>
    </w:p>
    <w:p w14:paraId="6F7085E1" w14:textId="77777777" w:rsidR="00914005" w:rsidRPr="00D3130E" w:rsidRDefault="00914005">
      <w:pPr>
        <w:pStyle w:val="subsection"/>
      </w:pPr>
      <w:r w:rsidRPr="00D3130E">
        <w:tab/>
        <w:t>(2)</w:t>
      </w:r>
      <w:r w:rsidRPr="00D3130E">
        <w:tab/>
        <w:t xml:space="preserve">If any book produced to the Regulator or an authorised person under </w:t>
      </w:r>
      <w:r w:rsidR="00C43295" w:rsidRPr="00D3130E">
        <w:t>subsection (</w:t>
      </w:r>
      <w:r w:rsidRPr="00D3130E">
        <w:t>1) is not in writing in the English language, the Regulator or an authorised person may require the relevant person to produce to the Regulator or an authorised person a version of the book that is in writing in the English language.</w:t>
      </w:r>
    </w:p>
    <w:p w14:paraId="4ACD03C5" w14:textId="77777777" w:rsidR="00914005" w:rsidRPr="00D3130E" w:rsidRDefault="00914005">
      <w:pPr>
        <w:pStyle w:val="subsection"/>
      </w:pPr>
      <w:r w:rsidRPr="00D3130E">
        <w:tab/>
        <w:t>(3)</w:t>
      </w:r>
      <w:r w:rsidRPr="00D3130E">
        <w:tab/>
        <w:t>The Regulator or an authorised person may inspect, take extracts from and make copies of any book, or of any version of any book, produced to the Regulator or an authorised person under this section.</w:t>
      </w:r>
    </w:p>
    <w:p w14:paraId="3616804C" w14:textId="77777777" w:rsidR="0024051A" w:rsidRPr="00D3130E" w:rsidRDefault="0024051A" w:rsidP="0024051A">
      <w:pPr>
        <w:pStyle w:val="subsection"/>
      </w:pPr>
      <w:r w:rsidRPr="00D3130E">
        <w:tab/>
        <w:t>(4)</w:t>
      </w:r>
      <w:r w:rsidRPr="00D3130E">
        <w:tab/>
        <w:t>The powers of the Regulator or an authorised person under this section may be exercised in relation to a superannuation entity or an approved SMSF auditor, or in relation to an audit of a self managed superannuation fund, even though an investigation is being conducted, under section</w:t>
      </w:r>
      <w:r w:rsidR="00C43295" w:rsidRPr="00D3130E">
        <w:t> </w:t>
      </w:r>
      <w:r w:rsidRPr="00D3130E">
        <w:t>263, of:</w:t>
      </w:r>
    </w:p>
    <w:p w14:paraId="1844B463" w14:textId="77777777" w:rsidR="0024051A" w:rsidRPr="00D3130E" w:rsidRDefault="0024051A" w:rsidP="0024051A">
      <w:pPr>
        <w:pStyle w:val="paragraph"/>
      </w:pPr>
      <w:r w:rsidRPr="00D3130E">
        <w:tab/>
        <w:t>(a)</w:t>
      </w:r>
      <w:r w:rsidRPr="00D3130E">
        <w:tab/>
        <w:t>the whole or a part of the affairs of the entity or auditor; or</w:t>
      </w:r>
    </w:p>
    <w:p w14:paraId="1EC8E61A" w14:textId="77777777" w:rsidR="0024051A" w:rsidRPr="00D3130E" w:rsidRDefault="0024051A" w:rsidP="0024051A">
      <w:pPr>
        <w:pStyle w:val="paragraph"/>
      </w:pPr>
      <w:r w:rsidRPr="00D3130E">
        <w:tab/>
        <w:t>(b)</w:t>
      </w:r>
      <w:r w:rsidRPr="00D3130E">
        <w:tab/>
        <w:t>the whole or a part of the conduct of the audit.</w:t>
      </w:r>
    </w:p>
    <w:p w14:paraId="1C302666" w14:textId="77777777" w:rsidR="00914005" w:rsidRPr="00D3130E" w:rsidRDefault="00914005" w:rsidP="00F662BC">
      <w:pPr>
        <w:pStyle w:val="ActHead5"/>
      </w:pPr>
      <w:bookmarkStart w:id="249" w:name="_Toc172384265"/>
      <w:r w:rsidRPr="00367EEE">
        <w:rPr>
          <w:rStyle w:val="CharSectno"/>
        </w:rPr>
        <w:lastRenderedPageBreak/>
        <w:t>256</w:t>
      </w:r>
      <w:r w:rsidRPr="00D3130E">
        <w:t xml:space="preserve">  Access to premises</w:t>
      </w:r>
      <w:bookmarkEnd w:id="249"/>
    </w:p>
    <w:p w14:paraId="7E3DDE4F" w14:textId="77777777" w:rsidR="00684461" w:rsidRPr="00D3130E" w:rsidRDefault="00684461" w:rsidP="00684461">
      <w:pPr>
        <w:pStyle w:val="subsection"/>
      </w:pPr>
      <w:r w:rsidRPr="00D3130E">
        <w:tab/>
        <w:t>(1)</w:t>
      </w:r>
      <w:r w:rsidRPr="00D3130E">
        <w:tab/>
        <w:t>For the purposes of this Act, an authorised person may enter, at any reasonable time, any premises at which the person has reason to believe books are kept relating to:</w:t>
      </w:r>
    </w:p>
    <w:p w14:paraId="268672F0" w14:textId="77777777" w:rsidR="00684461" w:rsidRPr="00D3130E" w:rsidRDefault="00684461" w:rsidP="00684461">
      <w:pPr>
        <w:pStyle w:val="paragraph"/>
      </w:pPr>
      <w:r w:rsidRPr="00D3130E">
        <w:tab/>
        <w:t>(a)</w:t>
      </w:r>
      <w:r w:rsidRPr="00D3130E">
        <w:tab/>
        <w:t>the affairs of a superannuation entity or approved SMSF auditor; or</w:t>
      </w:r>
    </w:p>
    <w:p w14:paraId="0EF42CF1" w14:textId="77777777" w:rsidR="00684461" w:rsidRPr="00D3130E" w:rsidRDefault="00684461" w:rsidP="00684461">
      <w:pPr>
        <w:pStyle w:val="paragraph"/>
      </w:pPr>
      <w:r w:rsidRPr="00D3130E">
        <w:tab/>
        <w:t>(b)</w:t>
      </w:r>
      <w:r w:rsidRPr="00D3130E">
        <w:tab/>
        <w:t>the conduct of an audit of a self managed superannuation fund; or</w:t>
      </w:r>
    </w:p>
    <w:p w14:paraId="486CE587" w14:textId="77777777" w:rsidR="00684461" w:rsidRPr="00D3130E" w:rsidRDefault="00684461" w:rsidP="00684461">
      <w:pPr>
        <w:pStyle w:val="paragraph"/>
      </w:pPr>
      <w:r w:rsidRPr="00D3130E">
        <w:tab/>
        <w:t>(c)</w:t>
      </w:r>
      <w:r w:rsidRPr="00D3130E">
        <w:tab/>
        <w:t>the obligations of a contributing employer under Part</w:t>
      </w:r>
      <w:r w:rsidR="00C43295" w:rsidRPr="00D3130E">
        <w:t> </w:t>
      </w:r>
      <w:r w:rsidRPr="00D3130E">
        <w:t>3B.</w:t>
      </w:r>
    </w:p>
    <w:p w14:paraId="14AE4CEE" w14:textId="77777777" w:rsidR="00684461" w:rsidRPr="00D3130E" w:rsidRDefault="00684461" w:rsidP="00684461">
      <w:pPr>
        <w:pStyle w:val="subsection"/>
      </w:pPr>
      <w:r w:rsidRPr="00D3130E">
        <w:tab/>
        <w:t>(1A)</w:t>
      </w:r>
      <w:r w:rsidRPr="00D3130E">
        <w:tab/>
        <w:t>The authorised person may:</w:t>
      </w:r>
    </w:p>
    <w:p w14:paraId="7DC9F49D" w14:textId="77777777" w:rsidR="00684461" w:rsidRPr="00D3130E" w:rsidRDefault="00684461" w:rsidP="00684461">
      <w:pPr>
        <w:pStyle w:val="paragraph"/>
      </w:pPr>
      <w:r w:rsidRPr="00D3130E">
        <w:tab/>
        <w:t>(a)</w:t>
      </w:r>
      <w:r w:rsidRPr="00D3130E">
        <w:tab/>
        <w:t>inspect any book found on the premises:</w:t>
      </w:r>
    </w:p>
    <w:p w14:paraId="47BA270B" w14:textId="77777777" w:rsidR="00684461" w:rsidRPr="00D3130E" w:rsidRDefault="00684461" w:rsidP="00684461">
      <w:pPr>
        <w:pStyle w:val="paragraphsub"/>
      </w:pPr>
      <w:r w:rsidRPr="00D3130E">
        <w:tab/>
        <w:t>(i)</w:t>
      </w:r>
      <w:r w:rsidRPr="00D3130E">
        <w:tab/>
        <w:t>that relates to those affairs, the conduct of that audit or those obligations; or</w:t>
      </w:r>
    </w:p>
    <w:p w14:paraId="4B789C26" w14:textId="77777777" w:rsidR="00684461" w:rsidRPr="00D3130E" w:rsidRDefault="00684461" w:rsidP="00684461">
      <w:pPr>
        <w:pStyle w:val="paragraphsub"/>
      </w:pPr>
      <w:r w:rsidRPr="00D3130E">
        <w:tab/>
        <w:t>(ii)</w:t>
      </w:r>
      <w:r w:rsidRPr="00D3130E">
        <w:tab/>
        <w:t>that the authorised person believes on reasonable grounds to relate to those affairs, the conduct of that audit or those obligations; and</w:t>
      </w:r>
    </w:p>
    <w:p w14:paraId="6D0B3EC2" w14:textId="77777777" w:rsidR="00684461" w:rsidRPr="00D3130E" w:rsidRDefault="00684461" w:rsidP="00684461">
      <w:pPr>
        <w:pStyle w:val="paragraph"/>
      </w:pPr>
      <w:r w:rsidRPr="00D3130E">
        <w:tab/>
        <w:t>(b)</w:t>
      </w:r>
      <w:r w:rsidRPr="00D3130E">
        <w:tab/>
        <w:t>make copies of, or take extracts from, any such book.</w:t>
      </w:r>
    </w:p>
    <w:p w14:paraId="63739A53" w14:textId="77777777" w:rsidR="00914005" w:rsidRPr="00D3130E" w:rsidRDefault="00914005">
      <w:pPr>
        <w:pStyle w:val="subsection"/>
      </w:pPr>
      <w:r w:rsidRPr="00D3130E">
        <w:tab/>
        <w:t>(2)</w:t>
      </w:r>
      <w:r w:rsidRPr="00D3130E">
        <w:tab/>
        <w:t xml:space="preserve">An authorised person may not, under </w:t>
      </w:r>
      <w:r w:rsidR="00C43295" w:rsidRPr="00D3130E">
        <w:t>subsection (</w:t>
      </w:r>
      <w:r w:rsidRPr="00D3130E">
        <w:t>1), enter premises unless the occupier of the premises has consented to the entry.</w:t>
      </w:r>
    </w:p>
    <w:p w14:paraId="64F45A1C" w14:textId="77777777" w:rsidR="00684461" w:rsidRPr="00D3130E" w:rsidRDefault="00684461" w:rsidP="00684461">
      <w:pPr>
        <w:pStyle w:val="ActHead5"/>
      </w:pPr>
      <w:bookmarkStart w:id="250" w:name="_Toc172384266"/>
      <w:r w:rsidRPr="00367EEE">
        <w:rPr>
          <w:rStyle w:val="CharSectno"/>
        </w:rPr>
        <w:t>256A</w:t>
      </w:r>
      <w:r w:rsidRPr="00D3130E">
        <w:t xml:space="preserve">  Alternative constitutional basis</w:t>
      </w:r>
      <w:bookmarkEnd w:id="250"/>
    </w:p>
    <w:p w14:paraId="0D31DCF6" w14:textId="77777777" w:rsidR="00684461" w:rsidRPr="00D3130E" w:rsidRDefault="00684461" w:rsidP="00684461">
      <w:pPr>
        <w:pStyle w:val="subsection"/>
      </w:pPr>
      <w:r w:rsidRPr="00D3130E">
        <w:tab/>
      </w:r>
      <w:r w:rsidRPr="00D3130E">
        <w:tab/>
        <w:t>Without limiting its effect apart from this section, this Part also has the effect it would have if each reference to a contributing employer were, by express provision, confined to a contributing employer that is a corporation to which paragraph</w:t>
      </w:r>
      <w:r w:rsidR="00C43295" w:rsidRPr="00D3130E">
        <w:t> </w:t>
      </w:r>
      <w:r w:rsidRPr="00D3130E">
        <w:t>51(xx) of the Constitution applies.</w:t>
      </w:r>
    </w:p>
    <w:p w14:paraId="4CF6755A" w14:textId="77777777" w:rsidR="00914005" w:rsidRPr="00D3130E" w:rsidRDefault="00914005" w:rsidP="00F94521">
      <w:pPr>
        <w:pStyle w:val="ActHead3"/>
        <w:pageBreakBefore/>
      </w:pPr>
      <w:bookmarkStart w:id="251" w:name="_Toc172384267"/>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APRA may require trustee of superannuation entity to appoint an individual, or a committee, to investigate the financial position of the entity</w:t>
      </w:r>
      <w:bookmarkEnd w:id="251"/>
    </w:p>
    <w:p w14:paraId="2600C913" w14:textId="77777777" w:rsidR="00914005" w:rsidRPr="00D3130E" w:rsidRDefault="00914005" w:rsidP="00F662BC">
      <w:pPr>
        <w:pStyle w:val="ActHead5"/>
      </w:pPr>
      <w:bookmarkStart w:id="252" w:name="_Toc172384268"/>
      <w:r w:rsidRPr="00367EEE">
        <w:rPr>
          <w:rStyle w:val="CharSectno"/>
        </w:rPr>
        <w:t>257</w:t>
      </w:r>
      <w:r w:rsidRPr="00D3130E">
        <w:t xml:space="preserve">  Investigation of financial position of superannuation entity</w:t>
      </w:r>
      <w:bookmarkEnd w:id="252"/>
    </w:p>
    <w:p w14:paraId="072EAD68" w14:textId="77777777" w:rsidR="00914005" w:rsidRPr="00D3130E" w:rsidRDefault="00914005">
      <w:pPr>
        <w:pStyle w:val="subsection"/>
      </w:pPr>
      <w:r w:rsidRPr="00D3130E">
        <w:tab/>
        <w:t>(1)</w:t>
      </w:r>
      <w:r w:rsidRPr="00D3130E">
        <w:tab/>
        <w:t xml:space="preserve">APRA may, by written notice given </w:t>
      </w:r>
      <w:r w:rsidR="009E6975" w:rsidRPr="00D3130E">
        <w:t>to a trustee</w:t>
      </w:r>
      <w:r w:rsidRPr="00D3130E">
        <w:t xml:space="preserve"> of a superannuation entity, require the trustee</w:t>
      </w:r>
      <w:r w:rsidR="00BC4190" w:rsidRPr="00D3130E">
        <w:t>, or the trustees, of the entity</w:t>
      </w:r>
      <w:r w:rsidRPr="00D3130E">
        <w:t xml:space="preserve"> to appoint an individual, or a committee of individuals, to:</w:t>
      </w:r>
    </w:p>
    <w:p w14:paraId="24BF178B" w14:textId="77777777" w:rsidR="00914005" w:rsidRPr="00D3130E" w:rsidRDefault="00914005">
      <w:pPr>
        <w:pStyle w:val="paragraph"/>
      </w:pPr>
      <w:r w:rsidRPr="00D3130E">
        <w:tab/>
        <w:t>(a)</w:t>
      </w:r>
      <w:r w:rsidRPr="00D3130E">
        <w:tab/>
        <w:t>carry out an investigation of the whole or a specified part of the financial position of the entity as at a specified time or in relation to a specified period; and</w:t>
      </w:r>
    </w:p>
    <w:p w14:paraId="51F70224" w14:textId="77777777" w:rsidR="00914005" w:rsidRPr="00D3130E" w:rsidRDefault="00914005">
      <w:pPr>
        <w:pStyle w:val="paragraph"/>
      </w:pPr>
      <w:r w:rsidRPr="00D3130E">
        <w:tab/>
        <w:t>(b)</w:t>
      </w:r>
      <w:r w:rsidRPr="00D3130E">
        <w:tab/>
        <w:t>make a report on that investigation.</w:t>
      </w:r>
    </w:p>
    <w:p w14:paraId="0C1A0655" w14:textId="77777777" w:rsidR="00914005" w:rsidRPr="00D3130E" w:rsidRDefault="00914005">
      <w:pPr>
        <w:pStyle w:val="subsection"/>
      </w:pPr>
      <w:r w:rsidRPr="00D3130E">
        <w:tab/>
        <w:t>(2)</w:t>
      </w:r>
      <w:r w:rsidRPr="00D3130E">
        <w:tab/>
      </w:r>
      <w:r w:rsidR="00331E12" w:rsidRPr="00D3130E">
        <w:t>Each trustee of the entity must ensure that a copy of the notice is given</w:t>
      </w:r>
      <w:r w:rsidRPr="00D3130E">
        <w:t xml:space="preserve"> to the individual or to each member of the committee (whichever is relevant) within 3</w:t>
      </w:r>
      <w:r w:rsidR="007E62BD" w:rsidRPr="00D3130E">
        <w:t xml:space="preserve"> </w:t>
      </w:r>
      <w:r w:rsidRPr="00D3130E">
        <w:t>days of the appointment of the individual or member.</w:t>
      </w:r>
    </w:p>
    <w:p w14:paraId="5D71A9E4" w14:textId="77777777" w:rsidR="00914005" w:rsidRPr="00D3130E" w:rsidRDefault="00914005" w:rsidP="00F662BC">
      <w:pPr>
        <w:pStyle w:val="ActHead5"/>
      </w:pPr>
      <w:bookmarkStart w:id="253" w:name="_Toc172384269"/>
      <w:r w:rsidRPr="00367EEE">
        <w:rPr>
          <w:rStyle w:val="CharSectno"/>
        </w:rPr>
        <w:t>258</w:t>
      </w:r>
      <w:r w:rsidRPr="00D3130E">
        <w:t xml:space="preserve">  Qualifications of investigator or investigators</w:t>
      </w:r>
      <w:bookmarkEnd w:id="253"/>
    </w:p>
    <w:p w14:paraId="6C8F86D0" w14:textId="77777777" w:rsidR="00914005" w:rsidRPr="00D3130E" w:rsidRDefault="00914005">
      <w:pPr>
        <w:pStyle w:val="subsection"/>
      </w:pPr>
      <w:r w:rsidRPr="00D3130E">
        <w:tab/>
        <w:t>(1)</w:t>
      </w:r>
      <w:r w:rsidRPr="00D3130E">
        <w:tab/>
        <w:t>If APRA’s notice requires the appointment of a single person, the notice may specify qualifications (whether academic, professional or by way of experience) that must be held by the person.</w:t>
      </w:r>
    </w:p>
    <w:p w14:paraId="5933C47C" w14:textId="77777777" w:rsidR="00914005" w:rsidRPr="00D3130E" w:rsidRDefault="00914005">
      <w:pPr>
        <w:pStyle w:val="subsection"/>
      </w:pPr>
      <w:r w:rsidRPr="00D3130E">
        <w:tab/>
        <w:t>(2)</w:t>
      </w:r>
      <w:r w:rsidRPr="00D3130E">
        <w:tab/>
        <w:t>If APRA’s notice requires the appointment of a committee of persons, the notice may require that the committee consist of persons holding such respective qualifications (whether academic, professional or by way of experience) as are specified in the notice.</w:t>
      </w:r>
    </w:p>
    <w:p w14:paraId="3205AAAE" w14:textId="77777777" w:rsidR="00914005" w:rsidRPr="00D3130E" w:rsidRDefault="00914005">
      <w:pPr>
        <w:pStyle w:val="subsection"/>
      </w:pPr>
      <w:r w:rsidRPr="00D3130E">
        <w:tab/>
        <w:t>(3)</w:t>
      </w:r>
      <w:r w:rsidRPr="00D3130E">
        <w:tab/>
        <w:t xml:space="preserve">If APRA’s notice includes a requirement of a kind mentioned in </w:t>
      </w:r>
      <w:r w:rsidR="00C43295" w:rsidRPr="00D3130E">
        <w:t>subsection (</w:t>
      </w:r>
      <w:r w:rsidRPr="00D3130E">
        <w:t>1) or (2), the person or persons appointed must hold the qualifications required by the notice.</w:t>
      </w:r>
    </w:p>
    <w:p w14:paraId="1E71A2B0" w14:textId="77777777" w:rsidR="00914005" w:rsidRPr="00D3130E" w:rsidRDefault="00914005" w:rsidP="00F662BC">
      <w:pPr>
        <w:pStyle w:val="ActHead5"/>
      </w:pPr>
      <w:bookmarkStart w:id="254" w:name="_Toc172384270"/>
      <w:r w:rsidRPr="00367EEE">
        <w:rPr>
          <w:rStyle w:val="CharSectno"/>
        </w:rPr>
        <w:lastRenderedPageBreak/>
        <w:t>259</w:t>
      </w:r>
      <w:r w:rsidRPr="00D3130E">
        <w:t xml:space="preserve">  APRA may veto appointment of investigator or investigators</w:t>
      </w:r>
      <w:bookmarkEnd w:id="254"/>
    </w:p>
    <w:p w14:paraId="087B0CBD" w14:textId="77777777" w:rsidR="00914005" w:rsidRPr="00D3130E" w:rsidRDefault="00914005">
      <w:pPr>
        <w:pStyle w:val="subsection"/>
      </w:pPr>
      <w:r w:rsidRPr="00D3130E">
        <w:tab/>
        <w:t>(1)</w:t>
      </w:r>
      <w:r w:rsidRPr="00D3130E">
        <w:tab/>
      </w:r>
      <w:r w:rsidR="00510285" w:rsidRPr="00D3130E">
        <w:t>Each trustee of the entity must ensure that</w:t>
      </w:r>
      <w:r w:rsidRPr="00D3130E">
        <w:t xml:space="preserve">, within 7 days after the date on which the notice was given, </w:t>
      </w:r>
      <w:r w:rsidR="008D4C19" w:rsidRPr="00D3130E">
        <w:t>APRA is advised</w:t>
      </w:r>
      <w:r w:rsidRPr="00D3130E">
        <w:t>, in writing, of the name of the person or persons appointed.</w:t>
      </w:r>
    </w:p>
    <w:p w14:paraId="73A4571E" w14:textId="77777777" w:rsidR="00914005" w:rsidRPr="00D3130E" w:rsidRDefault="00914005">
      <w:pPr>
        <w:pStyle w:val="subsection"/>
      </w:pPr>
      <w:r w:rsidRPr="00D3130E">
        <w:tab/>
        <w:t>(2)</w:t>
      </w:r>
      <w:r w:rsidRPr="00D3130E">
        <w:tab/>
        <w:t xml:space="preserve">If APRA </w:t>
      </w:r>
      <w:r w:rsidR="00D31DC7" w:rsidRPr="00D3130E">
        <w:t>notifies a trustee of the entity</w:t>
      </w:r>
      <w:r w:rsidRPr="00D3130E">
        <w:t xml:space="preserve"> that the person is, or any or all of the persons are, not acceptable to APRA, the trustee</w:t>
      </w:r>
      <w:r w:rsidR="00421C01" w:rsidRPr="00D3130E">
        <w:t>, or trustees, of the entity</w:t>
      </w:r>
      <w:r w:rsidRPr="00D3130E">
        <w:t xml:space="preserve"> must, within 7</w:t>
      </w:r>
      <w:r w:rsidR="007E62BD" w:rsidRPr="00D3130E">
        <w:t xml:space="preserve"> </w:t>
      </w:r>
      <w:r w:rsidRPr="00D3130E">
        <w:t>days after the date on which the notice was given:</w:t>
      </w:r>
    </w:p>
    <w:p w14:paraId="02AF1D67" w14:textId="77777777" w:rsidR="00914005" w:rsidRPr="00D3130E" w:rsidRDefault="00914005">
      <w:pPr>
        <w:pStyle w:val="paragraph"/>
      </w:pPr>
      <w:r w:rsidRPr="00D3130E">
        <w:tab/>
        <w:t>(a)</w:t>
      </w:r>
      <w:r w:rsidRPr="00D3130E">
        <w:tab/>
        <w:t>appoint a different individual or individuals; and</w:t>
      </w:r>
    </w:p>
    <w:p w14:paraId="1307A381" w14:textId="77777777" w:rsidR="00914005" w:rsidRPr="00D3130E" w:rsidRDefault="00914005">
      <w:pPr>
        <w:pStyle w:val="paragraph"/>
      </w:pPr>
      <w:r w:rsidRPr="00D3130E">
        <w:tab/>
        <w:t>(b)</w:t>
      </w:r>
      <w:r w:rsidRPr="00D3130E">
        <w:tab/>
        <w:t>advise APRA, in writing, of the name of the individual or individuals so appointed.</w:t>
      </w:r>
    </w:p>
    <w:p w14:paraId="2718505A" w14:textId="77777777" w:rsidR="00914005" w:rsidRPr="00D3130E" w:rsidRDefault="00914005">
      <w:pPr>
        <w:pStyle w:val="subsection"/>
      </w:pPr>
      <w:r w:rsidRPr="00D3130E">
        <w:tab/>
        <w:t>(3)</w:t>
      </w:r>
      <w:r w:rsidRPr="00D3130E">
        <w:tab/>
        <w:t xml:space="preserve">APRA may, within 7 days after the advice was given under </w:t>
      </w:r>
      <w:r w:rsidR="00C43295" w:rsidRPr="00D3130E">
        <w:t>subsection (</w:t>
      </w:r>
      <w:r w:rsidRPr="00D3130E">
        <w:t xml:space="preserve">1) or (2), </w:t>
      </w:r>
      <w:r w:rsidR="004F6772" w:rsidRPr="00D3130E">
        <w:t>notify a trustee of the entity</w:t>
      </w:r>
      <w:r w:rsidRPr="00D3130E">
        <w:t>, in writing, that the person is, or that any or all of the persons are, not acceptable to APRA.</w:t>
      </w:r>
    </w:p>
    <w:p w14:paraId="6ACF57EC" w14:textId="77777777" w:rsidR="00914005" w:rsidRPr="00D3130E" w:rsidRDefault="00914005" w:rsidP="00F662BC">
      <w:pPr>
        <w:pStyle w:val="ActHead5"/>
      </w:pPr>
      <w:bookmarkStart w:id="255" w:name="_Toc172384271"/>
      <w:r w:rsidRPr="00367EEE">
        <w:rPr>
          <w:rStyle w:val="CharSectno"/>
        </w:rPr>
        <w:t>260</w:t>
      </w:r>
      <w:r w:rsidRPr="00D3130E">
        <w:t xml:space="preserve">  Deadline for receipt of report</w:t>
      </w:r>
      <w:bookmarkEnd w:id="255"/>
    </w:p>
    <w:p w14:paraId="2F6CE0A9" w14:textId="77777777" w:rsidR="00914005" w:rsidRPr="00D3130E" w:rsidRDefault="00914005">
      <w:pPr>
        <w:pStyle w:val="subsection"/>
      </w:pPr>
      <w:r w:rsidRPr="00D3130E">
        <w:tab/>
        <w:t>(1)</w:t>
      </w:r>
      <w:r w:rsidRPr="00D3130E">
        <w:tab/>
        <w:t>APRA’s notice under section</w:t>
      </w:r>
      <w:r w:rsidR="00C43295" w:rsidRPr="00D3130E">
        <w:t> </w:t>
      </w:r>
      <w:r w:rsidRPr="00D3130E">
        <w:t>257 must specify a date as the deadline for the receipt of the report.</w:t>
      </w:r>
    </w:p>
    <w:p w14:paraId="7EF38AD5" w14:textId="77777777" w:rsidR="00914005" w:rsidRPr="00D3130E" w:rsidRDefault="00914005">
      <w:pPr>
        <w:pStyle w:val="subsection"/>
      </w:pPr>
      <w:r w:rsidRPr="00D3130E">
        <w:tab/>
        <w:t>(2)</w:t>
      </w:r>
      <w:r w:rsidRPr="00D3130E">
        <w:tab/>
        <w:t>A person appointed to investigate and make a report under subsection</w:t>
      </w:r>
      <w:r w:rsidR="00C43295" w:rsidRPr="00D3130E">
        <w:t> </w:t>
      </w:r>
      <w:r w:rsidRPr="00D3130E">
        <w:t>257(1</w:t>
      </w:r>
      <w:r w:rsidR="00A269B2" w:rsidRPr="00D3130E">
        <w:t>)</w:t>
      </w:r>
      <w:r w:rsidR="00A91685" w:rsidRPr="00D3130E">
        <w:t xml:space="preserve"> </w:t>
      </w:r>
      <w:r w:rsidR="00A269B2" w:rsidRPr="00D3130E">
        <w:t>(</w:t>
      </w:r>
      <w:r w:rsidRPr="00D3130E">
        <w:t xml:space="preserve">whether as an individual or as a member of a committee) </w:t>
      </w:r>
      <w:r w:rsidR="003459E4" w:rsidRPr="00D3130E">
        <w:t>commits</w:t>
      </w:r>
      <w:r w:rsidRPr="00D3130E">
        <w:t xml:space="preserve"> an offence if the report is not given to APRA:</w:t>
      </w:r>
    </w:p>
    <w:p w14:paraId="60220C9B" w14:textId="77777777" w:rsidR="00914005" w:rsidRPr="00D3130E" w:rsidRDefault="00914005">
      <w:pPr>
        <w:pStyle w:val="paragraph"/>
      </w:pPr>
      <w:r w:rsidRPr="00D3130E">
        <w:tab/>
        <w:t>(a)</w:t>
      </w:r>
      <w:r w:rsidRPr="00D3130E">
        <w:tab/>
        <w:t>before the expiry of the deadline; or</w:t>
      </w:r>
    </w:p>
    <w:p w14:paraId="154A80A3" w14:textId="77777777" w:rsidR="00914005" w:rsidRPr="00D3130E" w:rsidRDefault="00914005">
      <w:pPr>
        <w:pStyle w:val="paragraph"/>
      </w:pPr>
      <w:r w:rsidRPr="00D3130E">
        <w:tab/>
        <w:t>(b)</w:t>
      </w:r>
      <w:r w:rsidRPr="00D3130E">
        <w:tab/>
        <w:t>within such further time as APRA, by written notice, allows.</w:t>
      </w:r>
    </w:p>
    <w:p w14:paraId="66359706" w14:textId="77777777" w:rsidR="00914005" w:rsidRPr="00D3130E" w:rsidRDefault="0055721C">
      <w:pPr>
        <w:pStyle w:val="Penalty"/>
      </w:pPr>
      <w:r w:rsidRPr="00D3130E">
        <w:t>Penalty</w:t>
      </w:r>
      <w:r w:rsidR="00914005" w:rsidRPr="00D3130E">
        <w:t>:</w:t>
      </w:r>
      <w:r w:rsidR="00914005" w:rsidRPr="00D3130E">
        <w:tab/>
        <w:t>100 penalty units.</w:t>
      </w:r>
    </w:p>
    <w:p w14:paraId="30EFA8A8" w14:textId="77777777" w:rsidR="00914005" w:rsidRPr="00D3130E" w:rsidRDefault="00914005">
      <w:pPr>
        <w:pStyle w:val="subsection"/>
      </w:pPr>
      <w:r w:rsidRPr="00D3130E">
        <w:tab/>
        <w:t>(3)</w:t>
      </w:r>
      <w:r w:rsidRPr="00D3130E">
        <w:tab/>
        <w:t>A person appointed to investigate and make a report under subsection</w:t>
      </w:r>
      <w:r w:rsidR="00C43295" w:rsidRPr="00D3130E">
        <w:t> </w:t>
      </w:r>
      <w:r w:rsidRPr="00D3130E">
        <w:t>257(1</w:t>
      </w:r>
      <w:r w:rsidR="00A269B2" w:rsidRPr="00D3130E">
        <w:t>)</w:t>
      </w:r>
      <w:r w:rsidR="00A91685" w:rsidRPr="00D3130E">
        <w:t xml:space="preserve"> </w:t>
      </w:r>
      <w:r w:rsidR="00A269B2" w:rsidRPr="00D3130E">
        <w:t>(</w:t>
      </w:r>
      <w:r w:rsidRPr="00D3130E">
        <w:t xml:space="preserve">whether as an individual or as a member of a committee) </w:t>
      </w:r>
      <w:r w:rsidR="003459E4" w:rsidRPr="00D3130E">
        <w:t>commits</w:t>
      </w:r>
      <w:r w:rsidRPr="00D3130E">
        <w:t xml:space="preserve"> an offence if the report is not given to APRA:</w:t>
      </w:r>
    </w:p>
    <w:p w14:paraId="752608F3" w14:textId="77777777" w:rsidR="00914005" w:rsidRPr="00D3130E" w:rsidRDefault="00914005">
      <w:pPr>
        <w:pStyle w:val="paragraph"/>
      </w:pPr>
      <w:r w:rsidRPr="00D3130E">
        <w:tab/>
        <w:t>(a)</w:t>
      </w:r>
      <w:r w:rsidRPr="00D3130E">
        <w:tab/>
        <w:t>before the expiry of the deadline; or</w:t>
      </w:r>
    </w:p>
    <w:p w14:paraId="4F323CE6" w14:textId="77777777" w:rsidR="00914005" w:rsidRPr="00D3130E" w:rsidRDefault="00914005">
      <w:pPr>
        <w:pStyle w:val="paragraph"/>
      </w:pPr>
      <w:r w:rsidRPr="00D3130E">
        <w:tab/>
        <w:t>(b)</w:t>
      </w:r>
      <w:r w:rsidRPr="00D3130E">
        <w:tab/>
        <w:t>within such further time as APRA, by written notice, allows.</w:t>
      </w:r>
    </w:p>
    <w:p w14:paraId="55572FAD" w14:textId="77777777" w:rsidR="00914005" w:rsidRPr="00D3130E" w:rsidRDefault="00914005">
      <w:pPr>
        <w:pStyle w:val="subsection2"/>
      </w:pPr>
      <w:r w:rsidRPr="00D3130E">
        <w:t>This is an offence of strict liability.</w:t>
      </w:r>
    </w:p>
    <w:p w14:paraId="0CCCDDD0" w14:textId="77777777" w:rsidR="00914005" w:rsidRPr="00D3130E" w:rsidRDefault="0055721C">
      <w:pPr>
        <w:pStyle w:val="Penalty"/>
      </w:pPr>
      <w:r w:rsidRPr="00D3130E">
        <w:lastRenderedPageBreak/>
        <w:t>Penalty</w:t>
      </w:r>
      <w:r w:rsidR="00914005" w:rsidRPr="00D3130E">
        <w:t>:</w:t>
      </w:r>
      <w:r w:rsidR="00914005" w:rsidRPr="00D3130E">
        <w:tab/>
        <w:t>50 penalty units.</w:t>
      </w:r>
    </w:p>
    <w:p w14:paraId="2A661F80"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2AD3280D"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01B43732" w14:textId="77777777" w:rsidR="00914005" w:rsidRPr="00D3130E" w:rsidRDefault="00914005" w:rsidP="00F662BC">
      <w:pPr>
        <w:pStyle w:val="ActHead5"/>
      </w:pPr>
      <w:bookmarkStart w:id="256" w:name="_Toc172384272"/>
      <w:r w:rsidRPr="00367EEE">
        <w:rPr>
          <w:rStyle w:val="CharSectno"/>
        </w:rPr>
        <w:t>261</w:t>
      </w:r>
      <w:r w:rsidRPr="00D3130E">
        <w:t xml:space="preserve">  Contents of report etc.</w:t>
      </w:r>
      <w:bookmarkEnd w:id="256"/>
    </w:p>
    <w:p w14:paraId="79B61CAD" w14:textId="77777777" w:rsidR="00914005" w:rsidRPr="00D3130E" w:rsidRDefault="00914005">
      <w:pPr>
        <w:pStyle w:val="subsection"/>
      </w:pPr>
      <w:r w:rsidRPr="00D3130E">
        <w:tab/>
        <w:t>(1)</w:t>
      </w:r>
      <w:r w:rsidRPr="00D3130E">
        <w:tab/>
        <w:t>APRA’s notice under section</w:t>
      </w:r>
      <w:r w:rsidR="00C43295" w:rsidRPr="00D3130E">
        <w:t> </w:t>
      </w:r>
      <w:r w:rsidRPr="00D3130E">
        <w:t>257</w:t>
      </w:r>
      <w:r w:rsidR="00F94521" w:rsidRPr="00D3130E">
        <w:t xml:space="preserve"> </w:t>
      </w:r>
      <w:r w:rsidRPr="00D3130E">
        <w:t>may require the report to contain a statement of the person’s opinion or the committee’s opinion, as the case may be, about such matters as are specified in the notice.</w:t>
      </w:r>
    </w:p>
    <w:p w14:paraId="5A771CCC" w14:textId="77777777" w:rsidR="00914005" w:rsidRPr="00D3130E" w:rsidRDefault="00914005">
      <w:pPr>
        <w:pStyle w:val="subsection"/>
      </w:pPr>
      <w:r w:rsidRPr="00D3130E">
        <w:tab/>
        <w:t>(2)</w:t>
      </w:r>
      <w:r w:rsidRPr="00D3130E">
        <w:tab/>
        <w:t xml:space="preserve">Subject to </w:t>
      </w:r>
      <w:r w:rsidR="00C43295" w:rsidRPr="00D3130E">
        <w:t>subsection (</w:t>
      </w:r>
      <w:r w:rsidRPr="00D3130E">
        <w:t>3), if APRA’s notice under section</w:t>
      </w:r>
      <w:r w:rsidR="00C43295" w:rsidRPr="00D3130E">
        <w:t> </w:t>
      </w:r>
      <w:r w:rsidRPr="00D3130E">
        <w:t xml:space="preserve">257 includes a requirement of a kind mentioned in </w:t>
      </w:r>
      <w:r w:rsidR="00C43295" w:rsidRPr="00D3130E">
        <w:t>subsection (</w:t>
      </w:r>
      <w:r w:rsidRPr="00D3130E">
        <w:t>1) of this section, the person’s report or the committee’s report must contain a statement of the person’s opinion or the committee’s opinion, as the case may be, about the matters specified in the notice.</w:t>
      </w:r>
    </w:p>
    <w:p w14:paraId="2698A9EF" w14:textId="77777777" w:rsidR="00914005" w:rsidRPr="00D3130E" w:rsidRDefault="00914005">
      <w:pPr>
        <w:pStyle w:val="subsection"/>
      </w:pPr>
      <w:r w:rsidRPr="00D3130E">
        <w:tab/>
        <w:t>(3)</w:t>
      </w:r>
      <w:r w:rsidRPr="00D3130E">
        <w:tab/>
        <w:t>If the members of a committee are divided:</w:t>
      </w:r>
    </w:p>
    <w:p w14:paraId="49BBF7E9" w14:textId="77777777" w:rsidR="00914005" w:rsidRPr="00D3130E" w:rsidRDefault="00914005">
      <w:pPr>
        <w:pStyle w:val="paragraph"/>
      </w:pPr>
      <w:r w:rsidRPr="00D3130E">
        <w:tab/>
        <w:t>(a)</w:t>
      </w:r>
      <w:r w:rsidRPr="00D3130E">
        <w:tab/>
        <w:t>if the division relates to the content of a statement of the committee’s opinion about a particular matter—the committee’s report must contain statements of the respective members’ opinions about that matter; or</w:t>
      </w:r>
    </w:p>
    <w:p w14:paraId="4B22876D" w14:textId="77777777" w:rsidR="00914005" w:rsidRPr="00D3130E" w:rsidRDefault="00914005">
      <w:pPr>
        <w:pStyle w:val="paragraph"/>
      </w:pPr>
      <w:r w:rsidRPr="00D3130E">
        <w:tab/>
        <w:t>(b)</w:t>
      </w:r>
      <w:r w:rsidRPr="00D3130E">
        <w:tab/>
        <w:t>in any other case—the committee’s report is to be divided accordingly.</w:t>
      </w:r>
    </w:p>
    <w:p w14:paraId="06B23C04" w14:textId="77777777" w:rsidR="00914005" w:rsidRPr="00D3130E" w:rsidRDefault="00914005">
      <w:pPr>
        <w:pStyle w:val="subsection"/>
      </w:pPr>
      <w:r w:rsidRPr="00D3130E">
        <w:tab/>
        <w:t>(4)</w:t>
      </w:r>
      <w:r w:rsidRPr="00D3130E">
        <w:tab/>
        <w:t>The report must be signed by the person or persons appointed.</w:t>
      </w:r>
    </w:p>
    <w:p w14:paraId="7EB509A4" w14:textId="77777777" w:rsidR="00914005" w:rsidRPr="00D3130E" w:rsidRDefault="00914005" w:rsidP="00F662BC">
      <w:pPr>
        <w:pStyle w:val="ActHead5"/>
      </w:pPr>
      <w:bookmarkStart w:id="257" w:name="_Toc172384273"/>
      <w:r w:rsidRPr="00367EEE">
        <w:rPr>
          <w:rStyle w:val="CharSectno"/>
        </w:rPr>
        <w:t>262</w:t>
      </w:r>
      <w:r w:rsidRPr="00D3130E">
        <w:t xml:space="preserve">  Trustee must comply with requirements</w:t>
      </w:r>
      <w:bookmarkEnd w:id="257"/>
    </w:p>
    <w:p w14:paraId="023FCE85" w14:textId="77777777" w:rsidR="00914005" w:rsidRPr="00D3130E" w:rsidRDefault="00914005">
      <w:pPr>
        <w:pStyle w:val="subsection"/>
      </w:pPr>
      <w:r w:rsidRPr="00D3130E">
        <w:tab/>
        <w:t>(1)</w:t>
      </w:r>
      <w:r w:rsidRPr="00D3130E">
        <w:tab/>
      </w:r>
      <w:r w:rsidR="008455B1" w:rsidRPr="00D3130E">
        <w:t>A trustee</w:t>
      </w:r>
      <w:r w:rsidRPr="00D3130E">
        <w:t xml:space="preserve"> </w:t>
      </w:r>
      <w:r w:rsidR="003459E4" w:rsidRPr="00D3130E">
        <w:t>commits</w:t>
      </w:r>
      <w:r w:rsidRPr="00D3130E">
        <w:t xml:space="preserve"> an offence if the trustee contravenes a requirement imposed on the trustee by or under section</w:t>
      </w:r>
      <w:r w:rsidR="00C43295" w:rsidRPr="00D3130E">
        <w:t> </w:t>
      </w:r>
      <w:r w:rsidRPr="00D3130E">
        <w:t>257, 258 or 259.</w:t>
      </w:r>
    </w:p>
    <w:p w14:paraId="64E27432" w14:textId="77777777" w:rsidR="00914005" w:rsidRPr="00D3130E" w:rsidRDefault="0055721C">
      <w:pPr>
        <w:pStyle w:val="Penalty"/>
      </w:pPr>
      <w:r w:rsidRPr="00D3130E">
        <w:t>Penalty</w:t>
      </w:r>
      <w:r w:rsidR="00914005" w:rsidRPr="00D3130E">
        <w:t>:</w:t>
      </w:r>
      <w:r w:rsidR="00914005" w:rsidRPr="00D3130E">
        <w:tab/>
        <w:t>100 penalty units.</w:t>
      </w:r>
    </w:p>
    <w:p w14:paraId="5E907EA0" w14:textId="77777777" w:rsidR="00914005" w:rsidRPr="00D3130E" w:rsidRDefault="00914005">
      <w:pPr>
        <w:pStyle w:val="subsection"/>
      </w:pPr>
      <w:r w:rsidRPr="00D3130E">
        <w:tab/>
        <w:t>(2)</w:t>
      </w:r>
      <w:r w:rsidRPr="00D3130E">
        <w:tab/>
      </w:r>
      <w:r w:rsidR="008455B1" w:rsidRPr="00D3130E">
        <w:t>A trustee</w:t>
      </w:r>
      <w:r w:rsidRPr="00D3130E">
        <w:t xml:space="preserve"> </w:t>
      </w:r>
      <w:r w:rsidR="003459E4" w:rsidRPr="00D3130E">
        <w:t>commits</w:t>
      </w:r>
      <w:r w:rsidRPr="00D3130E">
        <w:t xml:space="preserve"> an offence if the trustee contravenes a requirement imposed on the trustee by or under section</w:t>
      </w:r>
      <w:r w:rsidR="00C43295" w:rsidRPr="00D3130E">
        <w:t> </w:t>
      </w:r>
      <w:r w:rsidRPr="00D3130E">
        <w:t>257, 258 or 259. This is an offence of strict liability.</w:t>
      </w:r>
    </w:p>
    <w:p w14:paraId="6856B682" w14:textId="77777777" w:rsidR="00914005" w:rsidRPr="00D3130E" w:rsidRDefault="0055721C">
      <w:pPr>
        <w:pStyle w:val="Penalty"/>
      </w:pPr>
      <w:r w:rsidRPr="00D3130E">
        <w:lastRenderedPageBreak/>
        <w:t>Penalty</w:t>
      </w:r>
      <w:r w:rsidR="00914005" w:rsidRPr="00D3130E">
        <w:t>:</w:t>
      </w:r>
      <w:r w:rsidR="00914005" w:rsidRPr="00D3130E">
        <w:tab/>
        <w:t>50 penalty units.</w:t>
      </w:r>
    </w:p>
    <w:p w14:paraId="61A49921"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02936327"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6B4F92AD" w14:textId="77777777" w:rsidR="00914005" w:rsidRPr="00D3130E" w:rsidRDefault="00914005" w:rsidP="00F94521">
      <w:pPr>
        <w:pStyle w:val="ActHead3"/>
        <w:pageBreakBefore/>
      </w:pPr>
      <w:bookmarkStart w:id="258" w:name="_Toc172384274"/>
      <w:r w:rsidRPr="00367EEE">
        <w:rPr>
          <w:rStyle w:val="CharDivNo"/>
        </w:rPr>
        <w:lastRenderedPageBreak/>
        <w:t>Division</w:t>
      </w:r>
      <w:r w:rsidR="00C43295" w:rsidRPr="00367EEE">
        <w:rPr>
          <w:rStyle w:val="CharDivNo"/>
        </w:rPr>
        <w:t> </w:t>
      </w:r>
      <w:r w:rsidRPr="00367EEE">
        <w:rPr>
          <w:rStyle w:val="CharDivNo"/>
        </w:rPr>
        <w:t>3A</w:t>
      </w:r>
      <w:r w:rsidRPr="00D3130E">
        <w:t>—</w:t>
      </w:r>
      <w:r w:rsidRPr="00367EEE">
        <w:rPr>
          <w:rStyle w:val="CharDivText"/>
        </w:rPr>
        <w:t>Regulator may accept and enforce undertakings</w:t>
      </w:r>
      <w:bookmarkEnd w:id="258"/>
    </w:p>
    <w:p w14:paraId="66BAE9F0" w14:textId="77777777" w:rsidR="00914005" w:rsidRPr="00D3130E" w:rsidRDefault="00914005" w:rsidP="00F662BC">
      <w:pPr>
        <w:pStyle w:val="ActHead5"/>
      </w:pPr>
      <w:bookmarkStart w:id="259" w:name="_Toc172384275"/>
      <w:r w:rsidRPr="00367EEE">
        <w:rPr>
          <w:rStyle w:val="CharSectno"/>
        </w:rPr>
        <w:t>262A</w:t>
      </w:r>
      <w:r w:rsidRPr="00D3130E">
        <w:t xml:space="preserve">  Acceptance and enforcement of undertakings</w:t>
      </w:r>
      <w:bookmarkEnd w:id="259"/>
    </w:p>
    <w:p w14:paraId="2BAD8D1B" w14:textId="77777777" w:rsidR="00914005" w:rsidRPr="00D3130E" w:rsidRDefault="00914005">
      <w:pPr>
        <w:pStyle w:val="subsection"/>
      </w:pPr>
      <w:r w:rsidRPr="00D3130E">
        <w:tab/>
        <w:t>(1)</w:t>
      </w:r>
      <w:r w:rsidRPr="00D3130E">
        <w:tab/>
        <w:t>The Regulator may accept a written undertaking given by a person in connection with a matter in relation to which the Regulator has a function or power under this Act</w:t>
      </w:r>
      <w:r w:rsidR="002C051B" w:rsidRPr="00D3130E">
        <w:t>, the regulations or the prudential standards</w:t>
      </w:r>
      <w:r w:rsidRPr="00D3130E">
        <w:t>.</w:t>
      </w:r>
    </w:p>
    <w:p w14:paraId="3C0B1462" w14:textId="77777777" w:rsidR="00914005" w:rsidRPr="00D3130E" w:rsidRDefault="00914005">
      <w:pPr>
        <w:pStyle w:val="subsection"/>
      </w:pPr>
      <w:r w:rsidRPr="00D3130E">
        <w:tab/>
        <w:t>(2)</w:t>
      </w:r>
      <w:r w:rsidRPr="00D3130E">
        <w:tab/>
        <w:t>The person may withdraw or vary the undertaking at any time, but only with the Regulator’s consent.</w:t>
      </w:r>
    </w:p>
    <w:p w14:paraId="1019C9B3" w14:textId="77777777" w:rsidR="00914005" w:rsidRPr="00D3130E" w:rsidRDefault="00914005">
      <w:pPr>
        <w:pStyle w:val="subsection"/>
      </w:pPr>
      <w:r w:rsidRPr="00D3130E">
        <w:tab/>
        <w:t>(3)</w:t>
      </w:r>
      <w:r w:rsidRPr="00D3130E">
        <w:tab/>
        <w:t xml:space="preserve">If the Regulator considers that the person who gave the undertaking has breached any of its terms, the Regulator may apply to the Court for an order under </w:t>
      </w:r>
      <w:r w:rsidR="00C43295" w:rsidRPr="00D3130E">
        <w:t>subsection (</w:t>
      </w:r>
      <w:r w:rsidRPr="00D3130E">
        <w:t>4).</w:t>
      </w:r>
    </w:p>
    <w:p w14:paraId="485B8030" w14:textId="77777777" w:rsidR="00914005" w:rsidRPr="00D3130E" w:rsidRDefault="00914005">
      <w:pPr>
        <w:pStyle w:val="subsection"/>
      </w:pPr>
      <w:r w:rsidRPr="00D3130E">
        <w:tab/>
        <w:t>(4)</w:t>
      </w:r>
      <w:r w:rsidRPr="00D3130E">
        <w:tab/>
        <w:t>If the Court is satisfied that the person has breached a term of the undertaking, the Court may make all or any of the following orders:</w:t>
      </w:r>
    </w:p>
    <w:p w14:paraId="7951990F" w14:textId="77777777" w:rsidR="00914005" w:rsidRPr="00D3130E" w:rsidRDefault="00914005">
      <w:pPr>
        <w:pStyle w:val="paragraph"/>
      </w:pPr>
      <w:r w:rsidRPr="00D3130E">
        <w:tab/>
        <w:t>(a)</w:t>
      </w:r>
      <w:r w:rsidRPr="00D3130E">
        <w:tab/>
        <w:t>an order directing the person to comply with that term of the undertaking;</w:t>
      </w:r>
    </w:p>
    <w:p w14:paraId="4A69DCAB" w14:textId="77777777" w:rsidR="00914005" w:rsidRPr="00D3130E" w:rsidRDefault="00914005">
      <w:pPr>
        <w:pStyle w:val="paragraph"/>
      </w:pPr>
      <w:r w:rsidRPr="00D3130E">
        <w:tab/>
        <w:t>(b)</w:t>
      </w:r>
      <w:r w:rsidRPr="00D3130E">
        <w:tab/>
        <w:t>an order directing the person to pay to the Commonwealth an amount up to the amount of any financial benefit that the person has obtained directly or indirectly and that is reasonably attributable to the breach;</w:t>
      </w:r>
    </w:p>
    <w:p w14:paraId="5A436EA7" w14:textId="77777777" w:rsidR="00914005" w:rsidRPr="00D3130E" w:rsidRDefault="00914005">
      <w:pPr>
        <w:pStyle w:val="paragraph"/>
      </w:pPr>
      <w:r w:rsidRPr="00D3130E">
        <w:tab/>
        <w:t>(c)</w:t>
      </w:r>
      <w:r w:rsidRPr="00D3130E">
        <w:tab/>
        <w:t>any order that the Court considers appropriate directing the person to compensate any other person who has suffered loss or damage as a result of the breach;</w:t>
      </w:r>
    </w:p>
    <w:p w14:paraId="67F8D109" w14:textId="77777777" w:rsidR="00914005" w:rsidRPr="00D3130E" w:rsidRDefault="00914005">
      <w:pPr>
        <w:pStyle w:val="paragraph"/>
      </w:pPr>
      <w:r w:rsidRPr="00D3130E">
        <w:tab/>
        <w:t>(d)</w:t>
      </w:r>
      <w:r w:rsidRPr="00D3130E">
        <w:tab/>
        <w:t>any other order that the Court considers appropriate.</w:t>
      </w:r>
    </w:p>
    <w:p w14:paraId="4F783457" w14:textId="77777777" w:rsidR="00914005" w:rsidRPr="00D3130E" w:rsidRDefault="00914005" w:rsidP="00F94521">
      <w:pPr>
        <w:pStyle w:val="ActHead3"/>
        <w:pageBreakBefore/>
      </w:pPr>
      <w:bookmarkStart w:id="260" w:name="_Toc172384276"/>
      <w:r w:rsidRPr="00367EEE">
        <w:rPr>
          <w:rStyle w:val="CharDivNo"/>
        </w:rPr>
        <w:lastRenderedPageBreak/>
        <w:t>Division</w:t>
      </w:r>
      <w:r w:rsidR="00C43295" w:rsidRPr="00367EEE">
        <w:rPr>
          <w:rStyle w:val="CharDivNo"/>
        </w:rPr>
        <w:t> </w:t>
      </w:r>
      <w:r w:rsidRPr="00367EEE">
        <w:rPr>
          <w:rStyle w:val="CharDivNo"/>
        </w:rPr>
        <w:t>4</w:t>
      </w:r>
      <w:r w:rsidRPr="00D3130E">
        <w:t>—</w:t>
      </w:r>
      <w:r w:rsidRPr="00367EEE">
        <w:rPr>
          <w:rStyle w:val="CharDivText"/>
        </w:rPr>
        <w:t>Investigations by Regulator</w:t>
      </w:r>
      <w:bookmarkEnd w:id="260"/>
    </w:p>
    <w:p w14:paraId="517CC0ED" w14:textId="77777777" w:rsidR="006F1DE2" w:rsidRPr="00D3130E" w:rsidRDefault="006F1DE2" w:rsidP="006F1DE2">
      <w:pPr>
        <w:pStyle w:val="ActHead5"/>
      </w:pPr>
      <w:bookmarkStart w:id="261" w:name="_Toc172384277"/>
      <w:r w:rsidRPr="00367EEE">
        <w:rPr>
          <w:rStyle w:val="CharSectno"/>
        </w:rPr>
        <w:t>263</w:t>
      </w:r>
      <w:r w:rsidRPr="00D3130E">
        <w:t xml:space="preserve">  Investigations of superannuation entities, approved SMSF auditors and the conduct of certain audits</w:t>
      </w:r>
      <w:bookmarkEnd w:id="261"/>
    </w:p>
    <w:p w14:paraId="3A021D57" w14:textId="77777777" w:rsidR="00914005" w:rsidRPr="00D3130E" w:rsidRDefault="00914005">
      <w:pPr>
        <w:pStyle w:val="subsection"/>
      </w:pPr>
      <w:r w:rsidRPr="00D3130E">
        <w:tab/>
        <w:t>(1)</w:t>
      </w:r>
      <w:r w:rsidRPr="00D3130E">
        <w:tab/>
        <w:t>If it appears to the Regulator that:</w:t>
      </w:r>
    </w:p>
    <w:p w14:paraId="7E2C52E4" w14:textId="77777777" w:rsidR="00914005" w:rsidRPr="00D3130E" w:rsidRDefault="00914005">
      <w:pPr>
        <w:pStyle w:val="paragraph"/>
      </w:pPr>
      <w:r w:rsidRPr="00D3130E">
        <w:tab/>
        <w:t>(a)</w:t>
      </w:r>
      <w:r w:rsidRPr="00D3130E">
        <w:tab/>
        <w:t>a contravention of this Act</w:t>
      </w:r>
      <w:r w:rsidR="00474FC0" w:rsidRPr="00D3130E">
        <w:t>, the regulations, the prudential standards</w:t>
      </w:r>
      <w:r w:rsidRPr="00D3130E">
        <w:t xml:space="preserve"> or the </w:t>
      </w:r>
      <w:r w:rsidRPr="00D3130E">
        <w:rPr>
          <w:i/>
        </w:rPr>
        <w:t>Financial Sector (Collection of Data) Act 2001</w:t>
      </w:r>
      <w:r w:rsidR="00F94521" w:rsidRPr="00D3130E">
        <w:t xml:space="preserve"> </w:t>
      </w:r>
      <w:r w:rsidRPr="00D3130E">
        <w:t>may have occurred or be occurring in relation to a superannuation entity; or</w:t>
      </w:r>
    </w:p>
    <w:p w14:paraId="0574EF31" w14:textId="77777777" w:rsidR="00914005" w:rsidRPr="00D3130E" w:rsidRDefault="00914005">
      <w:pPr>
        <w:pStyle w:val="paragraph"/>
      </w:pPr>
      <w:r w:rsidRPr="00D3130E">
        <w:tab/>
        <w:t>(b)</w:t>
      </w:r>
      <w:r w:rsidRPr="00D3130E">
        <w:tab/>
        <w:t>the financial position of a superannuation entity may be unsatisfactory; or</w:t>
      </w:r>
    </w:p>
    <w:p w14:paraId="5716748E" w14:textId="77777777" w:rsidR="00B168E7" w:rsidRPr="00D3130E" w:rsidRDefault="00B168E7" w:rsidP="00B168E7">
      <w:pPr>
        <w:pStyle w:val="paragraph"/>
      </w:pPr>
      <w:r w:rsidRPr="00D3130E">
        <w:tab/>
        <w:t>(d)</w:t>
      </w:r>
      <w:r w:rsidRPr="00D3130E">
        <w:tab/>
        <w:t>the trustee, or the trustees, of a regulated superannuation fund or an approved deposit fund have refused or failed to give effect to a determination made under the AFCA scheme;</w:t>
      </w:r>
    </w:p>
    <w:p w14:paraId="13823ED6" w14:textId="77777777" w:rsidR="00914005" w:rsidRPr="00D3130E" w:rsidRDefault="00914005">
      <w:pPr>
        <w:pStyle w:val="subsection2"/>
      </w:pPr>
      <w:r w:rsidRPr="00D3130E">
        <w:t xml:space="preserve">the Regulator may, by written notice </w:t>
      </w:r>
      <w:r w:rsidR="004D7ED7" w:rsidRPr="00D3130E">
        <w:t>to a trustee</w:t>
      </w:r>
      <w:r w:rsidRPr="00D3130E">
        <w:t xml:space="preserve"> of the entity, tell the trustee that the Regulator proposes to conduct an investigation of the whole or a part of the affairs of the entity.</w:t>
      </w:r>
    </w:p>
    <w:p w14:paraId="06B143A7" w14:textId="77777777" w:rsidR="006F1DE2" w:rsidRPr="00D3130E" w:rsidRDefault="006F1DE2" w:rsidP="006F1DE2">
      <w:pPr>
        <w:pStyle w:val="subsection"/>
      </w:pPr>
      <w:r w:rsidRPr="00D3130E">
        <w:tab/>
        <w:t>(1A)</w:t>
      </w:r>
      <w:r w:rsidRPr="00D3130E">
        <w:tab/>
        <w:t>If it appears to the Regulator that a contravention of this Act or the regulations may have occurred or be occurring in relation to an approved SMSF auditor, the Regulator may, by written notice to the auditor, tell the auditor that the Regulator proposes to conduct an investigation of the whole or a part of the affairs of the auditor.</w:t>
      </w:r>
    </w:p>
    <w:p w14:paraId="597D2214" w14:textId="77777777" w:rsidR="006F1DE2" w:rsidRPr="00D3130E" w:rsidRDefault="006F1DE2" w:rsidP="006F1DE2">
      <w:pPr>
        <w:pStyle w:val="subsection"/>
      </w:pPr>
      <w:r w:rsidRPr="00D3130E">
        <w:tab/>
        <w:t>(1B)</w:t>
      </w:r>
      <w:r w:rsidRPr="00D3130E">
        <w:tab/>
        <w:t>If it appears to the Regulator that a contravention of this Act or the regulations may have occurred or be occurring in relation to the conduct of an audit of a self managed superannuation fund, the Regulator may, by written notice to a person who conducted, or who is conducting, the audit, tell the person that the Regulator proposes to conduct an investigation of the whole or a part of the conduct of the audit.</w:t>
      </w:r>
    </w:p>
    <w:p w14:paraId="30912CE3" w14:textId="77777777" w:rsidR="006F1DE2" w:rsidRPr="00D3130E" w:rsidRDefault="006F1DE2" w:rsidP="006F1DE2">
      <w:pPr>
        <w:pStyle w:val="subsection"/>
      </w:pPr>
      <w:r w:rsidRPr="00D3130E">
        <w:tab/>
        <w:t>(2)</w:t>
      </w:r>
      <w:r w:rsidRPr="00D3130E">
        <w:tab/>
        <w:t>The following provisions of this Division apply:</w:t>
      </w:r>
    </w:p>
    <w:p w14:paraId="4C73CF37" w14:textId="77777777" w:rsidR="006F1DE2" w:rsidRPr="00D3130E" w:rsidRDefault="006F1DE2" w:rsidP="006F1DE2">
      <w:pPr>
        <w:pStyle w:val="paragraph"/>
      </w:pPr>
      <w:r w:rsidRPr="00D3130E">
        <w:tab/>
        <w:t>(a)</w:t>
      </w:r>
      <w:r w:rsidRPr="00D3130E">
        <w:tab/>
        <w:t xml:space="preserve">in relation to a superannuation entity if a notice is given under </w:t>
      </w:r>
      <w:r w:rsidR="00C43295" w:rsidRPr="00D3130E">
        <w:t>subsection (</w:t>
      </w:r>
      <w:r w:rsidRPr="00D3130E">
        <w:t>1) to a trustee of the entity;</w:t>
      </w:r>
    </w:p>
    <w:p w14:paraId="11E14727" w14:textId="77777777" w:rsidR="006F1DE2" w:rsidRPr="00D3130E" w:rsidRDefault="006F1DE2" w:rsidP="006F1DE2">
      <w:pPr>
        <w:pStyle w:val="paragraph"/>
      </w:pPr>
      <w:r w:rsidRPr="00D3130E">
        <w:lastRenderedPageBreak/>
        <w:tab/>
        <w:t>(b)</w:t>
      </w:r>
      <w:r w:rsidRPr="00D3130E">
        <w:tab/>
        <w:t xml:space="preserve">in relation to an approved SMSF auditor if a notice is given under </w:t>
      </w:r>
      <w:r w:rsidR="00C43295" w:rsidRPr="00D3130E">
        <w:t>subsection (</w:t>
      </w:r>
      <w:r w:rsidRPr="00D3130E">
        <w:t>1A) to the auditor;</w:t>
      </w:r>
    </w:p>
    <w:p w14:paraId="0A73524D" w14:textId="77777777" w:rsidR="006F1DE2" w:rsidRPr="00D3130E" w:rsidRDefault="006F1DE2" w:rsidP="006F1DE2">
      <w:pPr>
        <w:pStyle w:val="paragraph"/>
      </w:pPr>
      <w:r w:rsidRPr="00D3130E">
        <w:tab/>
        <w:t>(c)</w:t>
      </w:r>
      <w:r w:rsidRPr="00D3130E">
        <w:tab/>
        <w:t xml:space="preserve">in relation to a person who conducted, or who is conducting, an audit of a self managed superannuation fund, if a notice is given under </w:t>
      </w:r>
      <w:r w:rsidR="00C43295" w:rsidRPr="00D3130E">
        <w:t>subsection (</w:t>
      </w:r>
      <w:r w:rsidRPr="00D3130E">
        <w:t>1B) to the person.</w:t>
      </w:r>
    </w:p>
    <w:p w14:paraId="0529111E" w14:textId="77777777" w:rsidR="001B61DD" w:rsidRPr="00D3130E" w:rsidRDefault="001B61DD" w:rsidP="001B61DD">
      <w:pPr>
        <w:pStyle w:val="subsection"/>
      </w:pPr>
      <w:r w:rsidRPr="00D3130E">
        <w:tab/>
        <w:t>(3)</w:t>
      </w:r>
      <w:r w:rsidRPr="00D3130E">
        <w:tab/>
        <w:t>To avoid doubt, this section applies to a superannuation entity, in the same way as this section applies to any other superannuation entity, if either of the following apply:</w:t>
      </w:r>
    </w:p>
    <w:p w14:paraId="138267C5" w14:textId="77777777" w:rsidR="001B61DD" w:rsidRPr="00D3130E" w:rsidRDefault="001B61DD" w:rsidP="001B61DD">
      <w:pPr>
        <w:pStyle w:val="paragraph"/>
      </w:pPr>
      <w:r w:rsidRPr="00D3130E">
        <w:tab/>
        <w:t>(a)</w:t>
      </w:r>
      <w:r w:rsidRPr="00D3130E">
        <w:tab/>
        <w:t>the superannuation entity is wound up, dissolved or terminated;</w:t>
      </w:r>
    </w:p>
    <w:p w14:paraId="0CD3A911" w14:textId="77777777" w:rsidR="001B61DD" w:rsidRPr="00D3130E" w:rsidRDefault="001B61DD" w:rsidP="001B61DD">
      <w:pPr>
        <w:pStyle w:val="paragraph"/>
      </w:pPr>
      <w:r w:rsidRPr="00D3130E">
        <w:tab/>
        <w:t>(b)</w:t>
      </w:r>
      <w:r w:rsidRPr="00D3130E">
        <w:tab/>
        <w:t>the trustee of the superannuation entity is or becomes:</w:t>
      </w:r>
    </w:p>
    <w:p w14:paraId="2F09A301" w14:textId="77777777" w:rsidR="001B61DD" w:rsidRPr="00D3130E" w:rsidRDefault="001B61DD" w:rsidP="001B61DD">
      <w:pPr>
        <w:pStyle w:val="paragraphsub"/>
      </w:pPr>
      <w:r w:rsidRPr="00D3130E">
        <w:tab/>
        <w:t>(i)</w:t>
      </w:r>
      <w:r w:rsidRPr="00D3130E">
        <w:tab/>
        <w:t>if the trustee is a body corporate—</w:t>
      </w:r>
      <w:r w:rsidR="009A263F" w:rsidRPr="00D3130E">
        <w:t>a Chapter</w:t>
      </w:r>
      <w:r w:rsidR="00C43295" w:rsidRPr="00D3130E">
        <w:t> </w:t>
      </w:r>
      <w:r w:rsidR="009A263F" w:rsidRPr="00D3130E">
        <w:t>5 body corporate</w:t>
      </w:r>
      <w:r w:rsidRPr="00D3130E">
        <w:t xml:space="preserve"> (within the meaning of the </w:t>
      </w:r>
      <w:r w:rsidRPr="00D3130E">
        <w:rPr>
          <w:i/>
        </w:rPr>
        <w:t>Corporations Act 2001</w:t>
      </w:r>
      <w:r w:rsidRPr="00D3130E">
        <w:t>); or</w:t>
      </w:r>
    </w:p>
    <w:p w14:paraId="1FBF2F30" w14:textId="77777777" w:rsidR="001B61DD" w:rsidRPr="00D3130E" w:rsidRDefault="001B61DD" w:rsidP="001B61DD">
      <w:pPr>
        <w:pStyle w:val="paragraphsub"/>
      </w:pPr>
      <w:r w:rsidRPr="00D3130E">
        <w:tab/>
        <w:t>(ii)</w:t>
      </w:r>
      <w:r w:rsidRPr="00D3130E">
        <w:tab/>
        <w:t>if the trustee is an individual—insolvent under administration.</w:t>
      </w:r>
    </w:p>
    <w:p w14:paraId="04820567" w14:textId="77777777" w:rsidR="00914005" w:rsidRPr="00D3130E" w:rsidRDefault="00914005" w:rsidP="00F662BC">
      <w:pPr>
        <w:pStyle w:val="ActHead5"/>
      </w:pPr>
      <w:bookmarkStart w:id="262" w:name="_Toc172384278"/>
      <w:r w:rsidRPr="00367EEE">
        <w:rPr>
          <w:rStyle w:val="CharSectno"/>
        </w:rPr>
        <w:t>264</w:t>
      </w:r>
      <w:r w:rsidRPr="00D3130E">
        <w:t xml:space="preserve">  Power of Regulator to obtain information or freeze assets</w:t>
      </w:r>
      <w:bookmarkEnd w:id="262"/>
      <w:r w:rsidRPr="00D3130E">
        <w:t xml:space="preserve"> </w:t>
      </w:r>
    </w:p>
    <w:p w14:paraId="0B160668" w14:textId="77777777" w:rsidR="00CE412A" w:rsidRPr="00D3130E" w:rsidRDefault="00CE412A" w:rsidP="00CE412A">
      <w:pPr>
        <w:pStyle w:val="SubsectionHead"/>
      </w:pPr>
      <w:r w:rsidRPr="00D3130E">
        <w:t>Regulator may act to preserve values of interests</w:t>
      </w:r>
    </w:p>
    <w:p w14:paraId="670069EB" w14:textId="77777777" w:rsidR="00CE412A" w:rsidRPr="00D3130E" w:rsidRDefault="00CE412A" w:rsidP="00CE412A">
      <w:pPr>
        <w:pStyle w:val="subsection"/>
      </w:pPr>
      <w:r w:rsidRPr="00D3130E">
        <w:tab/>
        <w:t>(1)</w:t>
      </w:r>
      <w:r w:rsidRPr="00D3130E">
        <w:tab/>
        <w:t xml:space="preserve">The Regulator may do any one or more of the things set out in </w:t>
      </w:r>
      <w:r w:rsidR="00C43295" w:rsidRPr="00D3130E">
        <w:t>subsections (</w:t>
      </w:r>
      <w:r w:rsidRPr="00D3130E">
        <w:t>2) to (4) if it appears to the Regulator that conduct that has been, is being, or is proposed to be, engaged in by a trustee or an investment manager of a superannuation entity is likely to:</w:t>
      </w:r>
    </w:p>
    <w:p w14:paraId="15EC47AC" w14:textId="77777777" w:rsidR="00CE412A" w:rsidRPr="00D3130E" w:rsidRDefault="00CE412A" w:rsidP="00CE412A">
      <w:pPr>
        <w:pStyle w:val="paragraph"/>
      </w:pPr>
      <w:r w:rsidRPr="00D3130E">
        <w:tab/>
        <w:t>(a)</w:t>
      </w:r>
      <w:r w:rsidRPr="00D3130E">
        <w:tab/>
        <w:t xml:space="preserve">if the Regulator intends to do a thing set out in </w:t>
      </w:r>
      <w:r w:rsidR="00C43295" w:rsidRPr="00D3130E">
        <w:t>subsection (</w:t>
      </w:r>
      <w:r w:rsidRPr="00D3130E">
        <w:t>2)—adversely affect the values of the interests of beneficiaries; or</w:t>
      </w:r>
    </w:p>
    <w:p w14:paraId="24864928" w14:textId="77777777" w:rsidR="00CE412A" w:rsidRPr="00D3130E" w:rsidRDefault="00CE412A" w:rsidP="00CE412A">
      <w:pPr>
        <w:pStyle w:val="paragraph"/>
      </w:pPr>
      <w:r w:rsidRPr="00D3130E">
        <w:tab/>
        <w:t>(b)</w:t>
      </w:r>
      <w:r w:rsidRPr="00D3130E">
        <w:tab/>
        <w:t>otherwise—significantly adversely affect the values of the interests of the beneficiaries.</w:t>
      </w:r>
    </w:p>
    <w:p w14:paraId="4EB15BCC" w14:textId="77777777" w:rsidR="00914005" w:rsidRPr="00D3130E" w:rsidRDefault="00914005">
      <w:pPr>
        <w:pStyle w:val="subsection"/>
      </w:pPr>
      <w:r w:rsidRPr="00D3130E">
        <w:tab/>
        <w:t>(2)</w:t>
      </w:r>
      <w:r w:rsidRPr="00D3130E">
        <w:tab/>
        <w:t>The Regulator may, by written notice given to a person who is a relevant person in relation to the entity, require the person, within a stated period, to give to the Regulator or to an authorised person such information, or a report on such matters, relating to the affairs of the entity as are set out in the notice.</w:t>
      </w:r>
    </w:p>
    <w:p w14:paraId="051B79E7" w14:textId="77777777" w:rsidR="00914005" w:rsidRPr="00D3130E" w:rsidRDefault="00914005">
      <w:pPr>
        <w:pStyle w:val="subsection"/>
      </w:pPr>
      <w:r w:rsidRPr="00D3130E">
        <w:lastRenderedPageBreak/>
        <w:tab/>
        <w:t>(3)</w:t>
      </w:r>
      <w:r w:rsidRPr="00D3130E">
        <w:tab/>
        <w:t xml:space="preserve">The Regulator may, by written notice given to </w:t>
      </w:r>
      <w:r w:rsidR="00A62388" w:rsidRPr="00D3130E">
        <w:t>a trustee, direct the trustee, or the trustees, of the entity</w:t>
      </w:r>
      <w:r w:rsidRPr="00D3130E">
        <w:t>, subject to such conditions (if any) as are stated in the notice:</w:t>
      </w:r>
    </w:p>
    <w:p w14:paraId="0A204FC3" w14:textId="77777777" w:rsidR="00914005" w:rsidRPr="00D3130E" w:rsidRDefault="00914005">
      <w:pPr>
        <w:pStyle w:val="paragraph"/>
      </w:pPr>
      <w:r w:rsidRPr="00D3130E">
        <w:tab/>
        <w:t>(a)</w:t>
      </w:r>
      <w:r w:rsidRPr="00D3130E">
        <w:tab/>
        <w:t>not to acquire assets on behalf of the entity; or</w:t>
      </w:r>
    </w:p>
    <w:p w14:paraId="14A0B233" w14:textId="77777777" w:rsidR="00914005" w:rsidRPr="00D3130E" w:rsidRDefault="00914005">
      <w:pPr>
        <w:pStyle w:val="paragraph"/>
      </w:pPr>
      <w:r w:rsidRPr="00D3130E">
        <w:tab/>
        <w:t>(b)</w:t>
      </w:r>
      <w:r w:rsidRPr="00D3130E">
        <w:tab/>
        <w:t>not to dispose of, or otherwise deal, or deal in a particular way, in:</w:t>
      </w:r>
    </w:p>
    <w:p w14:paraId="73E11781" w14:textId="77777777" w:rsidR="00914005" w:rsidRPr="00D3130E" w:rsidRDefault="00914005">
      <w:pPr>
        <w:pStyle w:val="paragraphsub"/>
      </w:pPr>
      <w:r w:rsidRPr="00D3130E">
        <w:tab/>
        <w:t>(i)</w:t>
      </w:r>
      <w:r w:rsidRPr="00D3130E">
        <w:tab/>
        <w:t>any of the assets of the entity; or</w:t>
      </w:r>
    </w:p>
    <w:p w14:paraId="1D4FACEC" w14:textId="77777777" w:rsidR="00914005" w:rsidRPr="00D3130E" w:rsidRDefault="00914005">
      <w:pPr>
        <w:pStyle w:val="paragraphsub"/>
      </w:pPr>
      <w:r w:rsidRPr="00D3130E">
        <w:tab/>
        <w:t>(ii)</w:t>
      </w:r>
      <w:r w:rsidRPr="00D3130E">
        <w:tab/>
        <w:t>any of the assets of the entity included in a specified class of assets; or</w:t>
      </w:r>
    </w:p>
    <w:p w14:paraId="14A9935B" w14:textId="77777777" w:rsidR="00914005" w:rsidRPr="00D3130E" w:rsidRDefault="00914005">
      <w:pPr>
        <w:pStyle w:val="paragraphsub"/>
      </w:pPr>
      <w:r w:rsidRPr="00D3130E">
        <w:tab/>
        <w:t>(iii)</w:t>
      </w:r>
      <w:r w:rsidRPr="00D3130E">
        <w:tab/>
        <w:t>a specified asset or assets of the entity;</w:t>
      </w:r>
    </w:p>
    <w:p w14:paraId="4886D7AF" w14:textId="77777777" w:rsidR="00914005" w:rsidRPr="00D3130E" w:rsidRDefault="00914005">
      <w:pPr>
        <w:pStyle w:val="subsection2"/>
      </w:pPr>
      <w:r w:rsidRPr="00D3130E">
        <w:t>until the notice is revoked or for a period, or until the occurrence of an event, referred to in the notice.</w:t>
      </w:r>
    </w:p>
    <w:p w14:paraId="780D354E" w14:textId="77777777" w:rsidR="00914005" w:rsidRPr="00D3130E" w:rsidRDefault="00914005">
      <w:pPr>
        <w:pStyle w:val="notetext"/>
      </w:pPr>
      <w:r w:rsidRPr="00D3130E">
        <w:t>Note:</w:t>
      </w:r>
      <w:r w:rsidRPr="00D3130E">
        <w:tab/>
        <w:t>For example, the Regulator may direct a trustee not to make any withdrawals from a bank account without prohibiting the making of deposits to the credit of the account.</w:t>
      </w:r>
    </w:p>
    <w:p w14:paraId="2DC2DE48" w14:textId="77777777" w:rsidR="008246F3" w:rsidRPr="00D3130E" w:rsidRDefault="008246F3" w:rsidP="008246F3">
      <w:pPr>
        <w:pStyle w:val="subsection"/>
      </w:pPr>
      <w:r w:rsidRPr="00D3130E">
        <w:tab/>
        <w:t>(3A)</w:t>
      </w:r>
      <w:r w:rsidRPr="00D3130E">
        <w:tab/>
        <w:t>The Regulator may, by written notice given to an investment manager of the entity, direct that person, subject to such conditions (if any) as are stated in the notice:</w:t>
      </w:r>
    </w:p>
    <w:p w14:paraId="27D64E31" w14:textId="77777777" w:rsidR="008246F3" w:rsidRPr="00D3130E" w:rsidRDefault="008246F3" w:rsidP="008246F3">
      <w:pPr>
        <w:pStyle w:val="paragraph"/>
      </w:pPr>
      <w:r w:rsidRPr="00D3130E">
        <w:tab/>
        <w:t>(a)</w:t>
      </w:r>
      <w:r w:rsidRPr="00D3130E">
        <w:tab/>
        <w:t>not to acquire assets on behalf of the entity; or</w:t>
      </w:r>
    </w:p>
    <w:p w14:paraId="63828611" w14:textId="77777777" w:rsidR="008246F3" w:rsidRPr="00D3130E" w:rsidRDefault="008246F3" w:rsidP="008246F3">
      <w:pPr>
        <w:pStyle w:val="paragraph"/>
      </w:pPr>
      <w:r w:rsidRPr="00D3130E">
        <w:tab/>
        <w:t>(b)</w:t>
      </w:r>
      <w:r w:rsidRPr="00D3130E">
        <w:tab/>
        <w:t>not to dispose of, or otherwise deal, or deal in a particular way, in:</w:t>
      </w:r>
    </w:p>
    <w:p w14:paraId="215E12F8" w14:textId="77777777" w:rsidR="008246F3" w:rsidRPr="00D3130E" w:rsidRDefault="008246F3" w:rsidP="008246F3">
      <w:pPr>
        <w:pStyle w:val="paragraphsub"/>
      </w:pPr>
      <w:r w:rsidRPr="00D3130E">
        <w:tab/>
        <w:t>(i)</w:t>
      </w:r>
      <w:r w:rsidRPr="00D3130E">
        <w:tab/>
        <w:t>any of the assets of the entity; or</w:t>
      </w:r>
    </w:p>
    <w:p w14:paraId="310A70F0" w14:textId="77777777" w:rsidR="008246F3" w:rsidRPr="00D3130E" w:rsidRDefault="008246F3" w:rsidP="008246F3">
      <w:pPr>
        <w:pStyle w:val="paragraphsub"/>
      </w:pPr>
      <w:r w:rsidRPr="00D3130E">
        <w:tab/>
        <w:t>(ii)</w:t>
      </w:r>
      <w:r w:rsidRPr="00D3130E">
        <w:tab/>
        <w:t>any of the assets of the entity included in a specified class of assets; or</w:t>
      </w:r>
    </w:p>
    <w:p w14:paraId="789B6D8B" w14:textId="77777777" w:rsidR="008246F3" w:rsidRPr="00D3130E" w:rsidRDefault="008246F3" w:rsidP="008246F3">
      <w:pPr>
        <w:pStyle w:val="paragraphsub"/>
      </w:pPr>
      <w:r w:rsidRPr="00D3130E">
        <w:tab/>
        <w:t>(iii)</w:t>
      </w:r>
      <w:r w:rsidRPr="00D3130E">
        <w:tab/>
        <w:t>a specified asset or assets of the entity;</w:t>
      </w:r>
    </w:p>
    <w:p w14:paraId="7DC65CD6" w14:textId="77777777" w:rsidR="008246F3" w:rsidRPr="00D3130E" w:rsidRDefault="008246F3" w:rsidP="008246F3">
      <w:pPr>
        <w:pStyle w:val="subsection2"/>
      </w:pPr>
      <w:r w:rsidRPr="00D3130E">
        <w:t>until the notice is revoked or for a period, or until the occurrence of an event, referred to in the notice.</w:t>
      </w:r>
    </w:p>
    <w:p w14:paraId="3DE47AF3" w14:textId="77777777" w:rsidR="008246F3" w:rsidRPr="00D3130E" w:rsidRDefault="008246F3" w:rsidP="008246F3">
      <w:pPr>
        <w:pStyle w:val="notetext"/>
      </w:pPr>
      <w:r w:rsidRPr="00D3130E">
        <w:t>Note:</w:t>
      </w:r>
      <w:r w:rsidRPr="00D3130E">
        <w:tab/>
        <w:t>For example, the Regulator may direct an investment manager not to make any withdrawals from a bank account without prohibiting the making of deposits to the credit of the account.</w:t>
      </w:r>
    </w:p>
    <w:p w14:paraId="014D83D7" w14:textId="77777777" w:rsidR="00914005" w:rsidRPr="00D3130E" w:rsidRDefault="00914005">
      <w:pPr>
        <w:pStyle w:val="subsection"/>
      </w:pPr>
      <w:r w:rsidRPr="00D3130E">
        <w:tab/>
        <w:t>(4)</w:t>
      </w:r>
      <w:r w:rsidRPr="00D3130E">
        <w:tab/>
        <w:t xml:space="preserve">The Regulator may, by written notice given to a person (other than </w:t>
      </w:r>
      <w:r w:rsidR="00C30DE2" w:rsidRPr="00D3130E">
        <w:t>a trustee or an</w:t>
      </w:r>
      <w:r w:rsidRPr="00D3130E">
        <w:t xml:space="preserve"> investment manager) who has possession, custody or control of an asset or assets of the entity, direct the person, subject to such conditions (if any) as are stated in the notice, not to dispose of, or otherwise deal, or deal in a particular way, in:</w:t>
      </w:r>
    </w:p>
    <w:p w14:paraId="15C76E21" w14:textId="77777777" w:rsidR="00914005" w:rsidRPr="00D3130E" w:rsidRDefault="00914005">
      <w:pPr>
        <w:pStyle w:val="paragraph"/>
      </w:pPr>
      <w:r w:rsidRPr="00D3130E">
        <w:lastRenderedPageBreak/>
        <w:tab/>
        <w:t>(a)</w:t>
      </w:r>
      <w:r w:rsidRPr="00D3130E">
        <w:tab/>
        <w:t>if the person has possession, custody or control of a single asset—that asset; or</w:t>
      </w:r>
    </w:p>
    <w:p w14:paraId="1ED8A31C" w14:textId="77777777" w:rsidR="00914005" w:rsidRPr="00D3130E" w:rsidRDefault="00914005">
      <w:pPr>
        <w:pStyle w:val="paragraph"/>
      </w:pPr>
      <w:r w:rsidRPr="00D3130E">
        <w:tab/>
        <w:t>(b)</w:t>
      </w:r>
      <w:r w:rsidRPr="00D3130E">
        <w:tab/>
        <w:t>if the person has possession, custody or control of 2 or more assets:</w:t>
      </w:r>
    </w:p>
    <w:p w14:paraId="77F63436" w14:textId="77777777" w:rsidR="00914005" w:rsidRPr="00D3130E" w:rsidRDefault="00914005">
      <w:pPr>
        <w:pStyle w:val="paragraphsub"/>
      </w:pPr>
      <w:r w:rsidRPr="00D3130E">
        <w:tab/>
        <w:t>(i)</w:t>
      </w:r>
      <w:r w:rsidRPr="00D3130E">
        <w:tab/>
        <w:t>any of those assets; or</w:t>
      </w:r>
    </w:p>
    <w:p w14:paraId="3B3DE54E" w14:textId="77777777" w:rsidR="00914005" w:rsidRPr="00D3130E" w:rsidRDefault="00914005">
      <w:pPr>
        <w:pStyle w:val="paragraphsub"/>
      </w:pPr>
      <w:r w:rsidRPr="00D3130E">
        <w:tab/>
        <w:t>(ii)</w:t>
      </w:r>
      <w:r w:rsidRPr="00D3130E">
        <w:tab/>
        <w:t>any of those assets that are included in a specified class of assets; or</w:t>
      </w:r>
    </w:p>
    <w:p w14:paraId="5092AFEF" w14:textId="77777777" w:rsidR="00914005" w:rsidRPr="00D3130E" w:rsidRDefault="00914005">
      <w:pPr>
        <w:pStyle w:val="paragraphsub"/>
      </w:pPr>
      <w:r w:rsidRPr="00D3130E">
        <w:tab/>
        <w:t>(iii)</w:t>
      </w:r>
      <w:r w:rsidRPr="00D3130E">
        <w:tab/>
        <w:t>such of those assets as are identified in the notice;</w:t>
      </w:r>
    </w:p>
    <w:p w14:paraId="2674526C" w14:textId="77777777" w:rsidR="00914005" w:rsidRPr="00D3130E" w:rsidRDefault="00914005">
      <w:pPr>
        <w:pStyle w:val="subsection2"/>
      </w:pPr>
      <w:r w:rsidRPr="00D3130E">
        <w:t>until the notice is revoked or for a period, or until the occurrence of an event, referred to in the notice.</w:t>
      </w:r>
    </w:p>
    <w:p w14:paraId="578AB09B" w14:textId="77777777" w:rsidR="00914005" w:rsidRPr="00D3130E" w:rsidRDefault="00914005">
      <w:pPr>
        <w:pStyle w:val="notetext"/>
      </w:pPr>
      <w:r w:rsidRPr="00D3130E">
        <w:t>Note:</w:t>
      </w:r>
      <w:r w:rsidRPr="00D3130E">
        <w:tab/>
        <w:t>For example, the Regulator may direct a person not to make any withdrawals from a bank account without prohibiting the making of deposits to the credit of the account.</w:t>
      </w:r>
    </w:p>
    <w:p w14:paraId="7EA60D10" w14:textId="77777777" w:rsidR="00914005" w:rsidRPr="00D3130E" w:rsidRDefault="00914005">
      <w:pPr>
        <w:pStyle w:val="subsection"/>
      </w:pPr>
      <w:r w:rsidRPr="00D3130E">
        <w:tab/>
        <w:t>(4A)</w:t>
      </w:r>
      <w:r w:rsidRPr="00D3130E">
        <w:tab/>
        <w:t xml:space="preserve">To avoid any doubt, the power of the Regulator under </w:t>
      </w:r>
      <w:r w:rsidR="00C43295" w:rsidRPr="00D3130E">
        <w:t>subsection (</w:t>
      </w:r>
      <w:r w:rsidRPr="00D3130E">
        <w:t>3)</w:t>
      </w:r>
      <w:r w:rsidR="00E9232B" w:rsidRPr="00D3130E">
        <w:t>, (3A)</w:t>
      </w:r>
      <w:r w:rsidRPr="00D3130E">
        <w:t xml:space="preserve"> or (4) to direct a person not to deal in a particular way in assets of an entity includes power to direct a person not to remove from Australia assets of the entity that are in Australia.</w:t>
      </w:r>
    </w:p>
    <w:p w14:paraId="43500816" w14:textId="77777777" w:rsidR="00914005" w:rsidRPr="00D3130E" w:rsidRDefault="00914005">
      <w:pPr>
        <w:pStyle w:val="SubsectionHead"/>
      </w:pPr>
      <w:r w:rsidRPr="00D3130E">
        <w:t xml:space="preserve">Effect of direction on validity of transactions </w:t>
      </w:r>
    </w:p>
    <w:p w14:paraId="705315C5" w14:textId="77777777" w:rsidR="00914005" w:rsidRPr="00D3130E" w:rsidRDefault="00914005">
      <w:pPr>
        <w:pStyle w:val="subsection"/>
      </w:pPr>
      <w:r w:rsidRPr="00D3130E">
        <w:tab/>
        <w:t>(5)</w:t>
      </w:r>
      <w:r w:rsidRPr="00D3130E">
        <w:tab/>
      </w:r>
      <w:r w:rsidR="00C43295" w:rsidRPr="00D3130E">
        <w:t>Subsection (</w:t>
      </w:r>
      <w:r w:rsidRPr="00D3130E">
        <w:t>3)</w:t>
      </w:r>
      <w:r w:rsidR="00E9232B" w:rsidRPr="00D3130E">
        <w:t>, (3A)</w:t>
      </w:r>
      <w:r w:rsidRPr="00D3130E">
        <w:t xml:space="preserve"> or (4) does not affect the validity of a transaction entered into by a person in contravention of a notice given under that subsection.</w:t>
      </w:r>
    </w:p>
    <w:p w14:paraId="3E772858" w14:textId="77777777" w:rsidR="00914005" w:rsidRPr="00D3130E" w:rsidRDefault="00914005" w:rsidP="00F662BC">
      <w:pPr>
        <w:pStyle w:val="ActHead5"/>
      </w:pPr>
      <w:bookmarkStart w:id="263" w:name="_Toc172384279"/>
      <w:r w:rsidRPr="00367EEE">
        <w:rPr>
          <w:rStyle w:val="CharSectno"/>
        </w:rPr>
        <w:t>265</w:t>
      </w:r>
      <w:r w:rsidRPr="00D3130E">
        <w:t xml:space="preserve">  Inspectors</w:t>
      </w:r>
      <w:bookmarkEnd w:id="263"/>
    </w:p>
    <w:p w14:paraId="7C538285" w14:textId="0B69B764" w:rsidR="005C4789" w:rsidRPr="00D3130E" w:rsidRDefault="005C4789" w:rsidP="005C4789">
      <w:pPr>
        <w:pStyle w:val="subsection"/>
      </w:pPr>
      <w:r w:rsidRPr="00D3130E">
        <w:tab/>
        <w:t>(1)</w:t>
      </w:r>
      <w:r w:rsidRPr="00D3130E">
        <w:tab/>
        <w:t xml:space="preserve">The Regulator may, in writing, appoint a </w:t>
      </w:r>
      <w:r w:rsidR="00BE76B5" w:rsidRPr="00D3130E">
        <w:t>member of staff</w:t>
      </w:r>
      <w:r w:rsidRPr="00D3130E">
        <w:t xml:space="preserve"> of the Regulator, or a </w:t>
      </w:r>
      <w:r w:rsidR="00BE76B5" w:rsidRPr="00D3130E">
        <w:t>member of staff</w:t>
      </w:r>
      <w:r w:rsidRPr="00D3130E">
        <w:t xml:space="preserve"> of </w:t>
      </w:r>
      <w:r w:rsidR="0004067A" w:rsidRPr="00D3130E">
        <w:t xml:space="preserve">another person or body referred to in the definition of </w:t>
      </w:r>
      <w:r w:rsidR="0004067A" w:rsidRPr="00D3130E">
        <w:rPr>
          <w:b/>
          <w:i/>
        </w:rPr>
        <w:t>Regulator</w:t>
      </w:r>
      <w:r w:rsidR="0004067A" w:rsidRPr="00D3130E">
        <w:t xml:space="preserve"> in </w:t>
      </w:r>
      <w:r w:rsidR="00356CA4" w:rsidRPr="00D3130E">
        <w:t>sub</w:t>
      </w:r>
      <w:r w:rsidR="00367EEE">
        <w:t>section 1</w:t>
      </w:r>
      <w:r w:rsidR="0004067A" w:rsidRPr="00D3130E">
        <w:t>0(1)</w:t>
      </w:r>
      <w:r w:rsidRPr="00D3130E">
        <w:t>, to be an inspector for the purposes of the conduct of investigations under this Division in relation to:</w:t>
      </w:r>
    </w:p>
    <w:p w14:paraId="2AC31E41" w14:textId="77777777" w:rsidR="005C4789" w:rsidRPr="00D3130E" w:rsidRDefault="005C4789" w:rsidP="005C4789">
      <w:pPr>
        <w:pStyle w:val="paragraph"/>
      </w:pPr>
      <w:r w:rsidRPr="00D3130E">
        <w:tab/>
        <w:t>(a)</w:t>
      </w:r>
      <w:r w:rsidRPr="00D3130E">
        <w:tab/>
        <w:t>the affairs of superannuation entities and approved SMSF auditors; and</w:t>
      </w:r>
    </w:p>
    <w:p w14:paraId="1A6C79DC" w14:textId="77777777" w:rsidR="005C4789" w:rsidRPr="00D3130E" w:rsidRDefault="005C4789" w:rsidP="005C4789">
      <w:pPr>
        <w:pStyle w:val="paragraph"/>
      </w:pPr>
      <w:r w:rsidRPr="00D3130E">
        <w:tab/>
        <w:t>(b)</w:t>
      </w:r>
      <w:r w:rsidRPr="00D3130E">
        <w:tab/>
        <w:t>the conduct of audits of self managed superannuation funds.</w:t>
      </w:r>
    </w:p>
    <w:p w14:paraId="4E8BA305" w14:textId="77777777" w:rsidR="00914005" w:rsidRPr="00D3130E" w:rsidRDefault="00914005">
      <w:pPr>
        <w:pStyle w:val="subsection"/>
      </w:pPr>
      <w:r w:rsidRPr="00D3130E">
        <w:lastRenderedPageBreak/>
        <w:tab/>
        <w:t>(2)</w:t>
      </w:r>
      <w:r w:rsidRPr="00D3130E">
        <w:tab/>
        <w:t xml:space="preserve">The Regulator must cause to be issued to each person appointed under </w:t>
      </w:r>
      <w:r w:rsidR="00C43295" w:rsidRPr="00D3130E">
        <w:t>subsection (</w:t>
      </w:r>
      <w:r w:rsidRPr="00D3130E">
        <w:t>1) an identity card that sets out the name and appointment of the person and to which is attached a recent photograph of the person.</w:t>
      </w:r>
    </w:p>
    <w:p w14:paraId="5DF9D633" w14:textId="77777777" w:rsidR="00914005" w:rsidRPr="00D3130E" w:rsidRDefault="00914005">
      <w:pPr>
        <w:pStyle w:val="subsection"/>
      </w:pPr>
      <w:r w:rsidRPr="00D3130E">
        <w:tab/>
        <w:t>(3)</w:t>
      </w:r>
      <w:r w:rsidRPr="00D3130E">
        <w:tab/>
        <w:t xml:space="preserve">A person who was appointed under </w:t>
      </w:r>
      <w:r w:rsidR="00C43295" w:rsidRPr="00D3130E">
        <w:t>subsection (</w:t>
      </w:r>
      <w:r w:rsidRPr="00D3130E">
        <w:t>1) must not, upon ceasing to be an inspector, fail, without reasonable excuse, to return to the Regulator the identity card issued to him or her under this section.</w:t>
      </w:r>
    </w:p>
    <w:p w14:paraId="549B4522" w14:textId="77777777" w:rsidR="00914005" w:rsidRPr="00D3130E" w:rsidRDefault="00914005">
      <w:pPr>
        <w:pStyle w:val="Penalty"/>
      </w:pPr>
      <w:r w:rsidRPr="00D3130E">
        <w:t>Penalty for a contravention of this subsection:</w:t>
      </w:r>
      <w:r w:rsidR="00654DD3" w:rsidRPr="00D3130E">
        <w:t xml:space="preserve"> </w:t>
      </w:r>
      <w:r w:rsidRPr="00D3130E">
        <w:t>One penalty unit.</w:t>
      </w:r>
    </w:p>
    <w:p w14:paraId="63B804B0" w14:textId="77777777" w:rsidR="00914005" w:rsidRPr="00D3130E" w:rsidRDefault="00914005">
      <w:pPr>
        <w:pStyle w:val="subsection"/>
      </w:pPr>
      <w:r w:rsidRPr="00D3130E">
        <w:tab/>
        <w:t>(4)</w:t>
      </w:r>
      <w:r w:rsidRPr="00D3130E">
        <w:tab/>
      </w:r>
      <w:r w:rsidR="00C43295" w:rsidRPr="00D3130E">
        <w:t>Subsection (</w:t>
      </w:r>
      <w:r w:rsidRPr="00D3130E">
        <w:t>3) is an offence of strict liability.</w:t>
      </w:r>
    </w:p>
    <w:p w14:paraId="2598BDE3"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FB98128"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3A9CD79D" w14:textId="77777777" w:rsidR="00914005" w:rsidRPr="00D3130E" w:rsidRDefault="00914005" w:rsidP="00F662BC">
      <w:pPr>
        <w:pStyle w:val="ActHead5"/>
      </w:pPr>
      <w:bookmarkStart w:id="264" w:name="_Toc172384280"/>
      <w:r w:rsidRPr="00367EEE">
        <w:rPr>
          <w:rStyle w:val="CharSectno"/>
        </w:rPr>
        <w:t>266</w:t>
      </w:r>
      <w:r w:rsidRPr="00D3130E">
        <w:t xml:space="preserve">  Delegation by inspector</w:t>
      </w:r>
      <w:bookmarkEnd w:id="264"/>
    </w:p>
    <w:p w14:paraId="2E087415" w14:textId="77777777" w:rsidR="00914005" w:rsidRPr="00D3130E" w:rsidRDefault="00914005">
      <w:pPr>
        <w:pStyle w:val="subsection"/>
      </w:pPr>
      <w:r w:rsidRPr="00D3130E">
        <w:tab/>
        <w:t>(1)</w:t>
      </w:r>
      <w:r w:rsidRPr="00D3130E">
        <w:tab/>
        <w:t>An inspector may, by signed writing, delegate to a member of the staff of the Regulator any of the inspector’s powers under this Part.</w:t>
      </w:r>
    </w:p>
    <w:p w14:paraId="155A1F80" w14:textId="77777777" w:rsidR="00914005" w:rsidRPr="00D3130E" w:rsidRDefault="00914005">
      <w:pPr>
        <w:pStyle w:val="subsection"/>
      </w:pPr>
      <w:r w:rsidRPr="00D3130E">
        <w:tab/>
        <w:t>(2)</w:t>
      </w:r>
      <w:r w:rsidRPr="00D3130E">
        <w:tab/>
        <w:t>A delegate must, on the request of a person in relation to whom the delegated powers are exercisable or of a person affected by the exercise of those powers, produce the instrument of delegation, or a copy of the instrument, for inspection.</w:t>
      </w:r>
    </w:p>
    <w:p w14:paraId="3D772B1F" w14:textId="77777777" w:rsidR="00914005" w:rsidRPr="00D3130E" w:rsidRDefault="00914005">
      <w:pPr>
        <w:pStyle w:val="subsection"/>
      </w:pPr>
      <w:r w:rsidRPr="00D3130E">
        <w:tab/>
        <w:t>(3)</w:t>
      </w:r>
      <w:r w:rsidRPr="00D3130E">
        <w:tab/>
        <w:t xml:space="preserve">A reference in this </w:t>
      </w:r>
      <w:r w:rsidR="00A269B2" w:rsidRPr="00D3130E">
        <w:t>Part</w:t>
      </w:r>
      <w:r w:rsidR="00F94521" w:rsidRPr="00D3130E">
        <w:t xml:space="preserve"> </w:t>
      </w:r>
      <w:r w:rsidRPr="00D3130E">
        <w:t>to an inspector includes a reference to a delegate of an inspector.</w:t>
      </w:r>
    </w:p>
    <w:p w14:paraId="1FBE11E4" w14:textId="77777777" w:rsidR="00914005" w:rsidRPr="00D3130E" w:rsidRDefault="00914005" w:rsidP="00F662BC">
      <w:pPr>
        <w:pStyle w:val="ActHead5"/>
      </w:pPr>
      <w:bookmarkStart w:id="265" w:name="_Toc172384281"/>
      <w:r w:rsidRPr="00367EEE">
        <w:rPr>
          <w:rStyle w:val="CharSectno"/>
        </w:rPr>
        <w:t>267</w:t>
      </w:r>
      <w:r w:rsidRPr="00D3130E">
        <w:t xml:space="preserve">  Regulator may exercise powers of inspector</w:t>
      </w:r>
      <w:bookmarkEnd w:id="265"/>
    </w:p>
    <w:p w14:paraId="59C11232" w14:textId="77777777" w:rsidR="00914005" w:rsidRPr="00D3130E" w:rsidRDefault="00914005">
      <w:pPr>
        <w:pStyle w:val="subsection"/>
      </w:pPr>
      <w:r w:rsidRPr="00D3130E">
        <w:tab/>
      </w:r>
      <w:r w:rsidRPr="00D3130E">
        <w:tab/>
        <w:t xml:space="preserve">The Regulator may exercise any of the powers of an inspector under this </w:t>
      </w:r>
      <w:r w:rsidR="00A269B2" w:rsidRPr="00D3130E">
        <w:t>Part</w:t>
      </w:r>
      <w:r w:rsidR="00F94521" w:rsidRPr="00D3130E">
        <w:t xml:space="preserve"> </w:t>
      </w:r>
      <w:r w:rsidRPr="00D3130E">
        <w:t xml:space="preserve">and, if he or she does so, then, for the purposes of the exercise of those powers by the Regulator, a reference in this </w:t>
      </w:r>
      <w:r w:rsidR="00A269B2" w:rsidRPr="00D3130E">
        <w:t>Part</w:t>
      </w:r>
      <w:r w:rsidR="00F94521" w:rsidRPr="00D3130E">
        <w:t xml:space="preserve"> </w:t>
      </w:r>
      <w:r w:rsidRPr="00D3130E">
        <w:t>to an inspector is taken to be a reference to the Regulator.</w:t>
      </w:r>
    </w:p>
    <w:p w14:paraId="5EE3F51C" w14:textId="77777777" w:rsidR="00914005" w:rsidRPr="00D3130E" w:rsidRDefault="00914005" w:rsidP="00F662BC">
      <w:pPr>
        <w:pStyle w:val="ActHead5"/>
      </w:pPr>
      <w:bookmarkStart w:id="266" w:name="_Toc172384282"/>
      <w:r w:rsidRPr="00367EEE">
        <w:rPr>
          <w:rStyle w:val="CharSectno"/>
        </w:rPr>
        <w:lastRenderedPageBreak/>
        <w:t>268</w:t>
      </w:r>
      <w:r w:rsidRPr="00D3130E">
        <w:t xml:space="preserve">  Inspector may enter premises for purposes of an investigation</w:t>
      </w:r>
      <w:bookmarkEnd w:id="266"/>
    </w:p>
    <w:p w14:paraId="6A3F110E" w14:textId="77777777" w:rsidR="00914005" w:rsidRPr="00D3130E" w:rsidRDefault="00914005">
      <w:pPr>
        <w:pStyle w:val="subsection"/>
      </w:pPr>
      <w:r w:rsidRPr="00D3130E">
        <w:tab/>
      </w:r>
      <w:r w:rsidRPr="00D3130E">
        <w:tab/>
        <w:t>If an inspector believes on reasonable grounds that it is necessary to enter premises for the purposes of an investigation of the whole or a part of the affairs of a superannuation entity</w:t>
      </w:r>
      <w:r w:rsidR="005C4789" w:rsidRPr="00D3130E">
        <w:t xml:space="preserve"> or approved SMSF auditor, or the conduct of an audit of a self managed superannuation fund</w:t>
      </w:r>
      <w:r w:rsidRPr="00D3130E">
        <w:t>, the inspector may, at any reasonable time, enter the premises and:</w:t>
      </w:r>
    </w:p>
    <w:p w14:paraId="107E36C8" w14:textId="77777777" w:rsidR="00914005" w:rsidRPr="00D3130E" w:rsidRDefault="00914005">
      <w:pPr>
        <w:pStyle w:val="paragraph"/>
      </w:pPr>
      <w:r w:rsidRPr="00D3130E">
        <w:tab/>
        <w:t>(a)</w:t>
      </w:r>
      <w:r w:rsidRPr="00D3130E">
        <w:tab/>
        <w:t xml:space="preserve">inspect any book found on the premises that relates to the affairs of the entity </w:t>
      </w:r>
      <w:r w:rsidR="005C4789" w:rsidRPr="00D3130E">
        <w:t xml:space="preserve">or auditor, or to the audit, </w:t>
      </w:r>
      <w:r w:rsidRPr="00D3130E">
        <w:t>or that he or she believes on reasonable grounds to relate to those affairs</w:t>
      </w:r>
      <w:r w:rsidR="00470D6F" w:rsidRPr="00D3130E">
        <w:t xml:space="preserve"> or that audit</w:t>
      </w:r>
      <w:r w:rsidRPr="00D3130E">
        <w:t>; and</w:t>
      </w:r>
    </w:p>
    <w:p w14:paraId="55085153" w14:textId="77777777" w:rsidR="00914005" w:rsidRPr="00D3130E" w:rsidRDefault="00914005">
      <w:pPr>
        <w:pStyle w:val="paragraph"/>
      </w:pPr>
      <w:r w:rsidRPr="00D3130E">
        <w:tab/>
        <w:t>(b)</w:t>
      </w:r>
      <w:r w:rsidRPr="00D3130E">
        <w:tab/>
        <w:t>make copies of, or take extracts from, any such book.</w:t>
      </w:r>
    </w:p>
    <w:p w14:paraId="3B24BF9C" w14:textId="77777777" w:rsidR="00914005" w:rsidRPr="00D3130E" w:rsidRDefault="00914005" w:rsidP="00F662BC">
      <w:pPr>
        <w:pStyle w:val="ActHead5"/>
      </w:pPr>
      <w:bookmarkStart w:id="267" w:name="_Toc172384283"/>
      <w:r w:rsidRPr="00367EEE">
        <w:rPr>
          <w:rStyle w:val="CharSectno"/>
        </w:rPr>
        <w:t>269</w:t>
      </w:r>
      <w:r w:rsidRPr="00D3130E">
        <w:t xml:space="preserve">  Inspector may require production of books</w:t>
      </w:r>
      <w:bookmarkEnd w:id="267"/>
    </w:p>
    <w:p w14:paraId="0BD79114" w14:textId="77777777" w:rsidR="00914005" w:rsidRPr="00D3130E" w:rsidRDefault="00914005">
      <w:pPr>
        <w:pStyle w:val="subsection"/>
      </w:pPr>
      <w:r w:rsidRPr="00D3130E">
        <w:tab/>
      </w:r>
      <w:r w:rsidRPr="00D3130E">
        <w:tab/>
        <w:t>For the purposes of an investigation of the whole or a part of the affairs of a superannuation entity</w:t>
      </w:r>
      <w:r w:rsidR="00470D6F" w:rsidRPr="00D3130E">
        <w:t xml:space="preserve"> or approved SMSF auditor, or the conduct of an audit of a self managed superannuation fund</w:t>
      </w:r>
      <w:r w:rsidRPr="00D3130E">
        <w:t>, an inspector may, by written notice given to a person who:</w:t>
      </w:r>
    </w:p>
    <w:p w14:paraId="67E551BA" w14:textId="77777777" w:rsidR="00914005" w:rsidRPr="00D3130E" w:rsidRDefault="00914005">
      <w:pPr>
        <w:pStyle w:val="paragraph"/>
      </w:pPr>
      <w:r w:rsidRPr="00D3130E">
        <w:tab/>
        <w:t>(a)</w:t>
      </w:r>
      <w:r w:rsidRPr="00D3130E">
        <w:tab/>
        <w:t>is a relevant person in relation to the entity</w:t>
      </w:r>
      <w:r w:rsidR="00470D6F" w:rsidRPr="00D3130E">
        <w:t>, auditor or audit</w:t>
      </w:r>
      <w:r w:rsidRPr="00D3130E">
        <w:t>; or</w:t>
      </w:r>
    </w:p>
    <w:p w14:paraId="637D45E1" w14:textId="77777777" w:rsidR="00914005" w:rsidRPr="00D3130E" w:rsidRDefault="00914005">
      <w:pPr>
        <w:pStyle w:val="paragraph"/>
      </w:pPr>
      <w:r w:rsidRPr="00D3130E">
        <w:tab/>
        <w:t>(b)</w:t>
      </w:r>
      <w:r w:rsidRPr="00D3130E">
        <w:tab/>
        <w:t>the inspector believes on reasonable grounds has the custody or control of any books relating to those affairs</w:t>
      </w:r>
      <w:r w:rsidR="00470D6F" w:rsidRPr="00D3130E">
        <w:t xml:space="preserve"> or that audit</w:t>
      </w:r>
      <w:r w:rsidRPr="00D3130E">
        <w:t>;</w:t>
      </w:r>
    </w:p>
    <w:p w14:paraId="57EEA580" w14:textId="77777777" w:rsidR="00914005" w:rsidRPr="00D3130E" w:rsidRDefault="00914005">
      <w:pPr>
        <w:pStyle w:val="subsection2"/>
      </w:pPr>
      <w:r w:rsidRPr="00D3130E">
        <w:t>require the person to produce all or any of those books to the inspector.</w:t>
      </w:r>
    </w:p>
    <w:p w14:paraId="794FF464" w14:textId="77777777" w:rsidR="00914005" w:rsidRPr="00D3130E" w:rsidRDefault="00914005" w:rsidP="00F662BC">
      <w:pPr>
        <w:pStyle w:val="ActHead5"/>
      </w:pPr>
      <w:bookmarkStart w:id="268" w:name="_Toc172384284"/>
      <w:r w:rsidRPr="00367EEE">
        <w:rPr>
          <w:rStyle w:val="CharSectno"/>
        </w:rPr>
        <w:t>270</w:t>
      </w:r>
      <w:r w:rsidRPr="00D3130E">
        <w:t xml:space="preserve">  Powers of inspector to require assistance from, and examine, current and former relevant persons and other persons</w:t>
      </w:r>
      <w:bookmarkEnd w:id="268"/>
    </w:p>
    <w:p w14:paraId="0B5F98D1" w14:textId="77777777" w:rsidR="00914005" w:rsidRPr="00D3130E" w:rsidRDefault="00914005">
      <w:pPr>
        <w:pStyle w:val="subsection"/>
      </w:pPr>
      <w:r w:rsidRPr="00D3130E">
        <w:tab/>
      </w:r>
      <w:r w:rsidRPr="00D3130E">
        <w:tab/>
        <w:t>An inspector may, by written notice given to a person:</w:t>
      </w:r>
    </w:p>
    <w:p w14:paraId="6D764065" w14:textId="77777777" w:rsidR="00470D6F" w:rsidRPr="00D3130E" w:rsidRDefault="00470D6F" w:rsidP="00470D6F">
      <w:pPr>
        <w:pStyle w:val="paragraph"/>
      </w:pPr>
      <w:r w:rsidRPr="00D3130E">
        <w:tab/>
        <w:t>(a)</w:t>
      </w:r>
      <w:r w:rsidRPr="00D3130E">
        <w:tab/>
        <w:t>who is, or has been, a relevant person in relation to:</w:t>
      </w:r>
    </w:p>
    <w:p w14:paraId="6C9164EA" w14:textId="77777777" w:rsidR="00470D6F" w:rsidRPr="00D3130E" w:rsidRDefault="00470D6F" w:rsidP="00470D6F">
      <w:pPr>
        <w:pStyle w:val="paragraphsub"/>
      </w:pPr>
      <w:r w:rsidRPr="00D3130E">
        <w:tab/>
        <w:t>(i)</w:t>
      </w:r>
      <w:r w:rsidRPr="00D3130E">
        <w:tab/>
        <w:t>a superannuation entity or approved SMSF auditor whose affairs or a part of whose affairs the Regulator is investigating; or</w:t>
      </w:r>
    </w:p>
    <w:p w14:paraId="20D95986" w14:textId="77777777" w:rsidR="00470D6F" w:rsidRPr="00D3130E" w:rsidRDefault="00470D6F" w:rsidP="00470D6F">
      <w:pPr>
        <w:pStyle w:val="paragraphsub"/>
      </w:pPr>
      <w:r w:rsidRPr="00D3130E">
        <w:lastRenderedPageBreak/>
        <w:tab/>
        <w:t>(ii)</w:t>
      </w:r>
      <w:r w:rsidRPr="00D3130E">
        <w:tab/>
        <w:t>an audit of a self managed superannuation fund the conduct of which, or a part of the conduct of which, the Regulator is investigating; or</w:t>
      </w:r>
    </w:p>
    <w:p w14:paraId="4D4C2E8A" w14:textId="77777777" w:rsidR="00914005" w:rsidRPr="00D3130E" w:rsidRDefault="00914005">
      <w:pPr>
        <w:pStyle w:val="paragraph"/>
      </w:pPr>
      <w:r w:rsidRPr="00D3130E">
        <w:tab/>
        <w:t>(b)</w:t>
      </w:r>
      <w:r w:rsidRPr="00D3130E">
        <w:tab/>
        <w:t>who the inspector, on reasonable grounds, suspects or believes can give information relevant to the investigation of that entity</w:t>
      </w:r>
      <w:r w:rsidR="00CE3BCF" w:rsidRPr="00D3130E">
        <w:t>, auditor or audit</w:t>
      </w:r>
      <w:r w:rsidRPr="00D3130E">
        <w:t>;</w:t>
      </w:r>
    </w:p>
    <w:p w14:paraId="7EA23B32" w14:textId="77777777" w:rsidR="00914005" w:rsidRPr="00D3130E" w:rsidRDefault="00914005">
      <w:pPr>
        <w:pStyle w:val="subsection2"/>
      </w:pPr>
      <w:r w:rsidRPr="00D3130E">
        <w:t>require the person to do either or both of the following:</w:t>
      </w:r>
    </w:p>
    <w:p w14:paraId="30C5EFEA" w14:textId="77777777" w:rsidR="00914005" w:rsidRPr="00D3130E" w:rsidRDefault="00914005">
      <w:pPr>
        <w:pStyle w:val="paragraph"/>
      </w:pPr>
      <w:r w:rsidRPr="00D3130E">
        <w:tab/>
        <w:t>(c)</w:t>
      </w:r>
      <w:r w:rsidRPr="00D3130E">
        <w:tab/>
        <w:t>to give the inspector all reasonable assistance in connection with the investigation;</w:t>
      </w:r>
    </w:p>
    <w:p w14:paraId="3491BC80" w14:textId="77777777" w:rsidR="00914005" w:rsidRPr="00D3130E" w:rsidRDefault="00914005">
      <w:pPr>
        <w:pStyle w:val="paragraph"/>
      </w:pPr>
      <w:r w:rsidRPr="00D3130E">
        <w:tab/>
        <w:t>(d)</w:t>
      </w:r>
      <w:r w:rsidRPr="00D3130E">
        <w:tab/>
        <w:t>to appear before the inspector for examination concerning matters relevant to the investigation.</w:t>
      </w:r>
    </w:p>
    <w:p w14:paraId="55F941D5" w14:textId="77777777" w:rsidR="00914005" w:rsidRPr="00D3130E" w:rsidRDefault="00914005" w:rsidP="00F662BC">
      <w:pPr>
        <w:pStyle w:val="ActHead5"/>
      </w:pPr>
      <w:bookmarkStart w:id="269" w:name="_Toc172384285"/>
      <w:r w:rsidRPr="00367EEE">
        <w:rPr>
          <w:rStyle w:val="CharSectno"/>
        </w:rPr>
        <w:t>271</w:t>
      </w:r>
      <w:r w:rsidRPr="00D3130E">
        <w:t xml:space="preserve">  Application for warrant to seize books not produced</w:t>
      </w:r>
      <w:bookmarkEnd w:id="269"/>
    </w:p>
    <w:p w14:paraId="565F5F38" w14:textId="77777777" w:rsidR="00914005" w:rsidRPr="00D3130E" w:rsidRDefault="00914005">
      <w:pPr>
        <w:pStyle w:val="subsection"/>
      </w:pPr>
      <w:r w:rsidRPr="00D3130E">
        <w:tab/>
        <w:t>(1)</w:t>
      </w:r>
      <w:r w:rsidRPr="00D3130E">
        <w:tab/>
        <w:t>If an inspector has reasonable grounds to suspect that there are, or may be within the next 3 days, on particular premises, books:</w:t>
      </w:r>
    </w:p>
    <w:p w14:paraId="23D4D531" w14:textId="77777777" w:rsidR="00914005" w:rsidRPr="00D3130E" w:rsidRDefault="00914005">
      <w:pPr>
        <w:pStyle w:val="paragraph"/>
      </w:pPr>
      <w:r w:rsidRPr="00D3130E">
        <w:tab/>
        <w:t>(a)</w:t>
      </w:r>
      <w:r w:rsidRPr="00D3130E">
        <w:tab/>
        <w:t>whose production has been required under this Part; and</w:t>
      </w:r>
    </w:p>
    <w:p w14:paraId="37037738" w14:textId="77777777" w:rsidR="00914005" w:rsidRPr="00D3130E" w:rsidRDefault="00914005">
      <w:pPr>
        <w:pStyle w:val="paragraph"/>
      </w:pPr>
      <w:r w:rsidRPr="00D3130E">
        <w:tab/>
        <w:t>(b)</w:t>
      </w:r>
      <w:r w:rsidRPr="00D3130E">
        <w:tab/>
        <w:t>that have not been produced in compliance with that requirement;</w:t>
      </w:r>
    </w:p>
    <w:p w14:paraId="1B015E96" w14:textId="77777777" w:rsidR="00914005" w:rsidRPr="00D3130E" w:rsidRDefault="00914005">
      <w:pPr>
        <w:pStyle w:val="subsection2"/>
      </w:pPr>
      <w:r w:rsidRPr="00D3130E">
        <w:t>he or she may:</w:t>
      </w:r>
    </w:p>
    <w:p w14:paraId="1E965FA9" w14:textId="77777777" w:rsidR="00914005" w:rsidRPr="00D3130E" w:rsidRDefault="00914005">
      <w:pPr>
        <w:pStyle w:val="paragraph"/>
      </w:pPr>
      <w:r w:rsidRPr="00D3130E">
        <w:tab/>
        <w:t>(c)</w:t>
      </w:r>
      <w:r w:rsidRPr="00D3130E">
        <w:tab/>
        <w:t>lay before a magistrate an information or complaint on oath setting out those grounds; and</w:t>
      </w:r>
    </w:p>
    <w:p w14:paraId="09E08E98" w14:textId="77777777" w:rsidR="00914005" w:rsidRPr="00D3130E" w:rsidRDefault="00914005">
      <w:pPr>
        <w:pStyle w:val="paragraph"/>
      </w:pPr>
      <w:r w:rsidRPr="00D3130E">
        <w:tab/>
        <w:t>(d)</w:t>
      </w:r>
      <w:r w:rsidRPr="00D3130E">
        <w:tab/>
        <w:t>apply for the issue of a warrant to search the premises for those books.</w:t>
      </w:r>
    </w:p>
    <w:p w14:paraId="06CB198A" w14:textId="77777777" w:rsidR="00914005" w:rsidRPr="00D3130E" w:rsidRDefault="00914005">
      <w:pPr>
        <w:pStyle w:val="subsection"/>
      </w:pPr>
      <w:r w:rsidRPr="00D3130E">
        <w:tab/>
        <w:t>(2)</w:t>
      </w:r>
      <w:r w:rsidRPr="00D3130E">
        <w:tab/>
        <w:t>On an application under this section, the magistrate may require further information to be given, either orally or by affidavit, in connection with the application.</w:t>
      </w:r>
    </w:p>
    <w:p w14:paraId="389F7F14" w14:textId="77777777" w:rsidR="000809AA" w:rsidRPr="00D3130E" w:rsidRDefault="000809AA" w:rsidP="000809AA">
      <w:pPr>
        <w:pStyle w:val="subsection"/>
      </w:pPr>
      <w:r w:rsidRPr="00D3130E">
        <w:tab/>
        <w:t>(3)</w:t>
      </w:r>
      <w:r w:rsidRPr="00D3130E">
        <w:tab/>
        <w:t xml:space="preserve">The reference in </w:t>
      </w:r>
      <w:r w:rsidR="00C43295" w:rsidRPr="00D3130E">
        <w:t>subsection (</w:t>
      </w:r>
      <w:r w:rsidRPr="00D3130E">
        <w:t>1) to an inspector does not include:</w:t>
      </w:r>
    </w:p>
    <w:p w14:paraId="59DAE1BB" w14:textId="77777777" w:rsidR="000809AA" w:rsidRPr="00D3130E" w:rsidRDefault="000809AA" w:rsidP="000809AA">
      <w:pPr>
        <w:pStyle w:val="paragraph"/>
      </w:pPr>
      <w:r w:rsidRPr="00D3130E">
        <w:tab/>
        <w:t>(a)</w:t>
      </w:r>
      <w:r w:rsidRPr="00D3130E">
        <w:tab/>
        <w:t>an inspector that is appointed by ASIC; or</w:t>
      </w:r>
    </w:p>
    <w:p w14:paraId="3D129701" w14:textId="77777777" w:rsidR="000809AA" w:rsidRPr="00D3130E" w:rsidRDefault="000809AA" w:rsidP="000809AA">
      <w:pPr>
        <w:pStyle w:val="paragraph"/>
      </w:pPr>
      <w:r w:rsidRPr="00D3130E">
        <w:tab/>
        <w:t>(b)</w:t>
      </w:r>
      <w:r w:rsidRPr="00D3130E">
        <w:tab/>
        <w:t>ASIC, where ASIC is exercising the powers of an inspector under section</w:t>
      </w:r>
      <w:r w:rsidR="00C43295" w:rsidRPr="00D3130E">
        <w:t> </w:t>
      </w:r>
      <w:r w:rsidRPr="00D3130E">
        <w:t>267.</w:t>
      </w:r>
    </w:p>
    <w:p w14:paraId="0D37D390" w14:textId="77777777" w:rsidR="00914005" w:rsidRPr="00D3130E" w:rsidRDefault="00914005" w:rsidP="00F662BC">
      <w:pPr>
        <w:pStyle w:val="ActHead5"/>
      </w:pPr>
      <w:bookmarkStart w:id="270" w:name="_Toc172384286"/>
      <w:r w:rsidRPr="00367EEE">
        <w:rPr>
          <w:rStyle w:val="CharSectno"/>
        </w:rPr>
        <w:lastRenderedPageBreak/>
        <w:t>272</w:t>
      </w:r>
      <w:r w:rsidRPr="00D3130E">
        <w:t xml:space="preserve">  Grant of warrant</w:t>
      </w:r>
      <w:bookmarkEnd w:id="270"/>
    </w:p>
    <w:p w14:paraId="31BBF8C1" w14:textId="77777777" w:rsidR="00914005" w:rsidRPr="00D3130E" w:rsidRDefault="00914005">
      <w:pPr>
        <w:pStyle w:val="SubsectionHead"/>
      </w:pPr>
      <w:r w:rsidRPr="00D3130E">
        <w:t xml:space="preserve">Section applies if magistrate satisfied of certain things </w:t>
      </w:r>
    </w:p>
    <w:p w14:paraId="1342DBDB" w14:textId="77777777" w:rsidR="00914005" w:rsidRPr="00D3130E" w:rsidRDefault="00914005">
      <w:pPr>
        <w:pStyle w:val="subsection"/>
      </w:pPr>
      <w:r w:rsidRPr="00D3130E">
        <w:tab/>
        <w:t>(1)</w:t>
      </w:r>
      <w:r w:rsidRPr="00D3130E">
        <w:tab/>
        <w:t>This section applies if, on an application under section</w:t>
      </w:r>
      <w:r w:rsidR="00C43295" w:rsidRPr="00D3130E">
        <w:t> </w:t>
      </w:r>
      <w:r w:rsidRPr="00D3130E">
        <w:t>271, the magistrate is satisfied that there are reasonable grounds to suspect that there are, or may be within the next 3 days, on particular premises, particular books:</w:t>
      </w:r>
    </w:p>
    <w:p w14:paraId="06F92EF0" w14:textId="77777777" w:rsidR="00914005" w:rsidRPr="00D3130E" w:rsidRDefault="00914005">
      <w:pPr>
        <w:pStyle w:val="paragraph"/>
      </w:pPr>
      <w:r w:rsidRPr="00D3130E">
        <w:tab/>
        <w:t>(a)</w:t>
      </w:r>
      <w:r w:rsidRPr="00D3130E">
        <w:tab/>
        <w:t>whose production has been required under this Part; and</w:t>
      </w:r>
    </w:p>
    <w:p w14:paraId="208A6084" w14:textId="77777777" w:rsidR="00914005" w:rsidRPr="00D3130E" w:rsidRDefault="00914005">
      <w:pPr>
        <w:pStyle w:val="paragraph"/>
      </w:pPr>
      <w:r w:rsidRPr="00D3130E">
        <w:tab/>
        <w:t>(b)</w:t>
      </w:r>
      <w:r w:rsidRPr="00D3130E">
        <w:tab/>
        <w:t>that have not been produced in compliance with that requirement.</w:t>
      </w:r>
    </w:p>
    <w:p w14:paraId="77A56BAF" w14:textId="77777777" w:rsidR="00914005" w:rsidRPr="00D3130E" w:rsidRDefault="00914005">
      <w:pPr>
        <w:pStyle w:val="SubsectionHead"/>
      </w:pPr>
      <w:r w:rsidRPr="00D3130E">
        <w:t xml:space="preserve">Issue of warrant </w:t>
      </w:r>
    </w:p>
    <w:p w14:paraId="20212092" w14:textId="77777777" w:rsidR="00914005" w:rsidRPr="00D3130E" w:rsidRDefault="00914005">
      <w:pPr>
        <w:pStyle w:val="subsection"/>
      </w:pPr>
      <w:r w:rsidRPr="00D3130E">
        <w:tab/>
        <w:t>(2)</w:t>
      </w:r>
      <w:r w:rsidRPr="00D3130E">
        <w:tab/>
        <w:t>The magistrate may issue a warrant authorising:</w:t>
      </w:r>
    </w:p>
    <w:p w14:paraId="31EB4E97" w14:textId="77777777" w:rsidR="00914005" w:rsidRPr="00D3130E" w:rsidRDefault="00914005">
      <w:pPr>
        <w:pStyle w:val="paragraph"/>
      </w:pPr>
      <w:r w:rsidRPr="00D3130E">
        <w:tab/>
        <w:t>(a)</w:t>
      </w:r>
      <w:r w:rsidRPr="00D3130E">
        <w:tab/>
        <w:t>a member of the Australian Federal Police named in the warrant; or</w:t>
      </w:r>
    </w:p>
    <w:p w14:paraId="2B32D09F" w14:textId="77777777" w:rsidR="00914005" w:rsidRPr="00D3130E" w:rsidRDefault="00914005">
      <w:pPr>
        <w:pStyle w:val="paragraph"/>
      </w:pPr>
      <w:r w:rsidRPr="00D3130E">
        <w:tab/>
        <w:t>(b)</w:t>
      </w:r>
      <w:r w:rsidRPr="00D3130E">
        <w:tab/>
        <w:t>that member together with the inspector who applied for the issue of the warrant;</w:t>
      </w:r>
    </w:p>
    <w:p w14:paraId="577A2E77" w14:textId="77777777" w:rsidR="00914005" w:rsidRPr="00D3130E" w:rsidRDefault="00914005">
      <w:pPr>
        <w:pStyle w:val="subsection2"/>
      </w:pPr>
      <w:r w:rsidRPr="00D3130E">
        <w:t xml:space="preserve">with such assistance, and by such force, as is necessary and reasonable, to do the acts set out in </w:t>
      </w:r>
      <w:r w:rsidR="00C43295" w:rsidRPr="00D3130E">
        <w:t>subsection (</w:t>
      </w:r>
      <w:r w:rsidRPr="00D3130E">
        <w:t>3).</w:t>
      </w:r>
    </w:p>
    <w:p w14:paraId="055568BF" w14:textId="77777777" w:rsidR="00914005" w:rsidRPr="00D3130E" w:rsidRDefault="00914005" w:rsidP="00B87002">
      <w:pPr>
        <w:pStyle w:val="SubsectionHead"/>
      </w:pPr>
      <w:r w:rsidRPr="00D3130E">
        <w:t xml:space="preserve">Acts authorised by warrant </w:t>
      </w:r>
    </w:p>
    <w:p w14:paraId="38A00EE0" w14:textId="77777777" w:rsidR="00914005" w:rsidRPr="00D3130E" w:rsidRDefault="00914005" w:rsidP="00B87002">
      <w:pPr>
        <w:pStyle w:val="subsection"/>
        <w:keepNext/>
        <w:keepLines/>
      </w:pPr>
      <w:r w:rsidRPr="00D3130E">
        <w:tab/>
        <w:t>(3)</w:t>
      </w:r>
      <w:r w:rsidRPr="00D3130E">
        <w:tab/>
        <w:t>The acts are:</w:t>
      </w:r>
    </w:p>
    <w:p w14:paraId="6F6776A6" w14:textId="77777777" w:rsidR="00914005" w:rsidRPr="00D3130E" w:rsidRDefault="00914005">
      <w:pPr>
        <w:pStyle w:val="paragraph"/>
      </w:pPr>
      <w:r w:rsidRPr="00D3130E">
        <w:tab/>
        <w:t>(a)</w:t>
      </w:r>
      <w:r w:rsidRPr="00D3130E">
        <w:tab/>
        <w:t>entering on or into the premises; and</w:t>
      </w:r>
    </w:p>
    <w:p w14:paraId="6F3F9EE2" w14:textId="77777777" w:rsidR="00914005" w:rsidRPr="00D3130E" w:rsidRDefault="00914005">
      <w:pPr>
        <w:pStyle w:val="paragraph"/>
      </w:pPr>
      <w:r w:rsidRPr="00D3130E">
        <w:tab/>
        <w:t>(b)</w:t>
      </w:r>
      <w:r w:rsidRPr="00D3130E">
        <w:tab/>
        <w:t>searching the premises; and</w:t>
      </w:r>
    </w:p>
    <w:p w14:paraId="76BF498C" w14:textId="77777777" w:rsidR="00914005" w:rsidRPr="00D3130E" w:rsidRDefault="00914005">
      <w:pPr>
        <w:pStyle w:val="paragraph"/>
      </w:pPr>
      <w:r w:rsidRPr="00D3130E">
        <w:tab/>
        <w:t>(c)</w:t>
      </w:r>
      <w:r w:rsidRPr="00D3130E">
        <w:tab/>
        <w:t>breaking open and searching anything, whether a fixture or not, in or on the premises; and</w:t>
      </w:r>
    </w:p>
    <w:p w14:paraId="23756D08" w14:textId="77777777" w:rsidR="00914005" w:rsidRPr="00D3130E" w:rsidRDefault="00914005">
      <w:pPr>
        <w:pStyle w:val="paragraph"/>
      </w:pPr>
      <w:r w:rsidRPr="00D3130E">
        <w:tab/>
        <w:t>(d)</w:t>
      </w:r>
      <w:r w:rsidRPr="00D3130E">
        <w:tab/>
        <w:t>taking possession of, or securing against interference, books that appear to be any or all of those books.</w:t>
      </w:r>
    </w:p>
    <w:p w14:paraId="6AE49868" w14:textId="77777777" w:rsidR="00914005" w:rsidRPr="00D3130E" w:rsidRDefault="00914005">
      <w:pPr>
        <w:pStyle w:val="SubsectionHead"/>
      </w:pPr>
      <w:r w:rsidRPr="00D3130E">
        <w:t xml:space="preserve">Grounds for issuing warrant to be set out </w:t>
      </w:r>
    </w:p>
    <w:p w14:paraId="5EB7B914" w14:textId="77777777" w:rsidR="00914005" w:rsidRPr="00D3130E" w:rsidRDefault="00914005">
      <w:pPr>
        <w:pStyle w:val="subsection"/>
      </w:pPr>
      <w:r w:rsidRPr="00D3130E">
        <w:tab/>
        <w:t>(4)</w:t>
      </w:r>
      <w:r w:rsidRPr="00D3130E">
        <w:tab/>
        <w:t>If the magistrate issues such a warrant, he or she must set out on the information or complaint laid before him or her under subsection</w:t>
      </w:r>
      <w:r w:rsidR="00C43295" w:rsidRPr="00D3130E">
        <w:t> </w:t>
      </w:r>
      <w:r w:rsidRPr="00D3130E">
        <w:t>271(1) for the purposes of the application:</w:t>
      </w:r>
    </w:p>
    <w:p w14:paraId="4944124D" w14:textId="77777777" w:rsidR="00914005" w:rsidRPr="00D3130E" w:rsidRDefault="00914005">
      <w:pPr>
        <w:pStyle w:val="paragraph"/>
      </w:pPr>
      <w:r w:rsidRPr="00D3130E">
        <w:tab/>
        <w:t>(a)</w:t>
      </w:r>
      <w:r w:rsidRPr="00D3130E">
        <w:tab/>
        <w:t>which of the grounds set out in the information; and</w:t>
      </w:r>
    </w:p>
    <w:p w14:paraId="537EEC3D" w14:textId="77777777" w:rsidR="00914005" w:rsidRPr="00D3130E" w:rsidRDefault="00914005">
      <w:pPr>
        <w:pStyle w:val="paragraph"/>
      </w:pPr>
      <w:r w:rsidRPr="00D3130E">
        <w:lastRenderedPageBreak/>
        <w:tab/>
        <w:t>(b)</w:t>
      </w:r>
      <w:r w:rsidRPr="00D3130E">
        <w:tab/>
        <w:t>particulars of any other grounds;</w:t>
      </w:r>
    </w:p>
    <w:p w14:paraId="4739B8F3" w14:textId="77777777" w:rsidR="00914005" w:rsidRPr="00D3130E" w:rsidRDefault="00914005">
      <w:pPr>
        <w:pStyle w:val="subsection2"/>
      </w:pPr>
      <w:r w:rsidRPr="00D3130E">
        <w:t>he or she has relied on to justify the issue of the warrant.</w:t>
      </w:r>
    </w:p>
    <w:p w14:paraId="0C79257C" w14:textId="77777777" w:rsidR="00914005" w:rsidRPr="00D3130E" w:rsidRDefault="00914005">
      <w:pPr>
        <w:pStyle w:val="SubsectionHead"/>
      </w:pPr>
      <w:r w:rsidRPr="00D3130E">
        <w:t xml:space="preserve">Contents of warrant </w:t>
      </w:r>
    </w:p>
    <w:p w14:paraId="1E9FCC68" w14:textId="77777777" w:rsidR="00914005" w:rsidRPr="00D3130E" w:rsidRDefault="00914005">
      <w:pPr>
        <w:pStyle w:val="subsection"/>
        <w:keepNext/>
      </w:pPr>
      <w:r w:rsidRPr="00D3130E">
        <w:tab/>
        <w:t>(5)</w:t>
      </w:r>
      <w:r w:rsidRPr="00D3130E">
        <w:tab/>
        <w:t>A warrant under this section must:</w:t>
      </w:r>
    </w:p>
    <w:p w14:paraId="73717AC2" w14:textId="77777777" w:rsidR="00914005" w:rsidRPr="00D3130E" w:rsidRDefault="00914005">
      <w:pPr>
        <w:pStyle w:val="paragraph"/>
      </w:pPr>
      <w:r w:rsidRPr="00D3130E">
        <w:tab/>
        <w:t>(a)</w:t>
      </w:r>
      <w:r w:rsidRPr="00D3130E">
        <w:tab/>
        <w:t xml:space="preserve">specify the premises and books referred to in </w:t>
      </w:r>
      <w:r w:rsidR="00C43295" w:rsidRPr="00D3130E">
        <w:t>subsection (</w:t>
      </w:r>
      <w:r w:rsidRPr="00D3130E">
        <w:t>1); and</w:t>
      </w:r>
    </w:p>
    <w:p w14:paraId="637F6188" w14:textId="77777777" w:rsidR="00914005" w:rsidRPr="00D3130E" w:rsidRDefault="00914005">
      <w:pPr>
        <w:pStyle w:val="paragraph"/>
      </w:pPr>
      <w:r w:rsidRPr="00D3130E">
        <w:tab/>
        <w:t>(b)</w:t>
      </w:r>
      <w:r w:rsidRPr="00D3130E">
        <w:tab/>
        <w:t>state whether entry is authorised to be made at any time of the day or night or only during specified hours; and</w:t>
      </w:r>
    </w:p>
    <w:p w14:paraId="28CD7E64" w14:textId="77777777" w:rsidR="00914005" w:rsidRPr="00D3130E" w:rsidRDefault="00914005">
      <w:pPr>
        <w:pStyle w:val="paragraph"/>
      </w:pPr>
      <w:r w:rsidRPr="00D3130E">
        <w:tab/>
        <w:t>(c)</w:t>
      </w:r>
      <w:r w:rsidRPr="00D3130E">
        <w:tab/>
        <w:t>state that the warrant ceases to have effect on a specified day that is not more than 7 days after the day of issue of the warrant.</w:t>
      </w:r>
    </w:p>
    <w:p w14:paraId="6E768FF4" w14:textId="77777777" w:rsidR="00914005" w:rsidRPr="00D3130E" w:rsidRDefault="00914005" w:rsidP="00F662BC">
      <w:pPr>
        <w:pStyle w:val="ActHead5"/>
      </w:pPr>
      <w:bookmarkStart w:id="271" w:name="_Toc172384287"/>
      <w:r w:rsidRPr="00367EEE">
        <w:rPr>
          <w:rStyle w:val="CharSectno"/>
        </w:rPr>
        <w:t>273</w:t>
      </w:r>
      <w:r w:rsidRPr="00D3130E">
        <w:t xml:space="preserve">  Powers if books produced or seized</w:t>
      </w:r>
      <w:bookmarkEnd w:id="271"/>
    </w:p>
    <w:p w14:paraId="557D645F" w14:textId="77777777" w:rsidR="00914005" w:rsidRPr="00D3130E" w:rsidRDefault="00914005">
      <w:pPr>
        <w:pStyle w:val="SubsectionHead"/>
      </w:pPr>
      <w:r w:rsidRPr="00D3130E">
        <w:t>Section applies if books produced, seized etc.</w:t>
      </w:r>
    </w:p>
    <w:p w14:paraId="46807D88" w14:textId="77777777" w:rsidR="00914005" w:rsidRPr="00D3130E" w:rsidRDefault="00914005">
      <w:pPr>
        <w:pStyle w:val="subsection"/>
      </w:pPr>
      <w:r w:rsidRPr="00D3130E">
        <w:tab/>
        <w:t>(1)</w:t>
      </w:r>
      <w:r w:rsidRPr="00D3130E">
        <w:tab/>
        <w:t>This section applies if:</w:t>
      </w:r>
    </w:p>
    <w:p w14:paraId="4A5CAF42" w14:textId="77777777" w:rsidR="00914005" w:rsidRPr="00D3130E" w:rsidRDefault="00914005">
      <w:pPr>
        <w:pStyle w:val="paragraph"/>
      </w:pPr>
      <w:r w:rsidRPr="00D3130E">
        <w:tab/>
        <w:t>(a)</w:t>
      </w:r>
      <w:r w:rsidRPr="00D3130E">
        <w:tab/>
        <w:t>books are produced to a person under a requirement made under this Part; or</w:t>
      </w:r>
    </w:p>
    <w:p w14:paraId="60BC638C" w14:textId="77777777" w:rsidR="00914005" w:rsidRPr="00D3130E" w:rsidRDefault="00914005">
      <w:pPr>
        <w:pStyle w:val="paragraph"/>
      </w:pPr>
      <w:r w:rsidRPr="00D3130E">
        <w:tab/>
        <w:t>(b)</w:t>
      </w:r>
      <w:r w:rsidRPr="00D3130E">
        <w:tab/>
        <w:t>under a warrant issued under section</w:t>
      </w:r>
      <w:r w:rsidR="00C43295" w:rsidRPr="00D3130E">
        <w:t> </w:t>
      </w:r>
      <w:r w:rsidRPr="00D3130E">
        <w:t>272,</w:t>
      </w:r>
      <w:r w:rsidR="000809AA" w:rsidRPr="00D3130E">
        <w:t xml:space="preserve"> or Division</w:t>
      </w:r>
      <w:r w:rsidR="00C43295" w:rsidRPr="00D3130E">
        <w:t> </w:t>
      </w:r>
      <w:r w:rsidR="000809AA" w:rsidRPr="00D3130E">
        <w:t xml:space="preserve">2 of Part IAA of the </w:t>
      </w:r>
      <w:r w:rsidR="000809AA" w:rsidRPr="00D3130E">
        <w:rPr>
          <w:i/>
        </w:rPr>
        <w:t>Crimes Act 1914</w:t>
      </w:r>
      <w:r w:rsidR="000809AA" w:rsidRPr="00D3130E">
        <w:t>, as applied under section</w:t>
      </w:r>
      <w:r w:rsidR="00C43295" w:rsidRPr="00D3130E">
        <w:t> </w:t>
      </w:r>
      <w:r w:rsidR="000809AA" w:rsidRPr="00D3130E">
        <w:t xml:space="preserve">39D of the </w:t>
      </w:r>
      <w:r w:rsidR="000809AA" w:rsidRPr="00D3130E">
        <w:rPr>
          <w:i/>
        </w:rPr>
        <w:t>Australian Securities and Investments Commission Act 2001</w:t>
      </w:r>
      <w:r w:rsidR="000809AA" w:rsidRPr="00D3130E">
        <w:t>,</w:t>
      </w:r>
      <w:r w:rsidRPr="00D3130E">
        <w:t xml:space="preserve"> a person:</w:t>
      </w:r>
    </w:p>
    <w:p w14:paraId="3643D344" w14:textId="77777777" w:rsidR="00914005" w:rsidRPr="00D3130E" w:rsidRDefault="00914005">
      <w:pPr>
        <w:pStyle w:val="paragraphsub"/>
      </w:pPr>
      <w:r w:rsidRPr="00D3130E">
        <w:tab/>
        <w:t>(i)</w:t>
      </w:r>
      <w:r w:rsidRPr="00D3130E">
        <w:tab/>
        <w:t>takes possession of books; or</w:t>
      </w:r>
    </w:p>
    <w:p w14:paraId="630CB6A3" w14:textId="77777777" w:rsidR="00914005" w:rsidRPr="00D3130E" w:rsidRDefault="00914005">
      <w:pPr>
        <w:pStyle w:val="paragraphsub"/>
      </w:pPr>
      <w:r w:rsidRPr="00D3130E">
        <w:tab/>
        <w:t>(ii)</w:t>
      </w:r>
      <w:r w:rsidRPr="00D3130E">
        <w:tab/>
        <w:t>secures books against interference; or</w:t>
      </w:r>
    </w:p>
    <w:p w14:paraId="79C76A5F" w14:textId="77777777" w:rsidR="00914005" w:rsidRPr="00D3130E" w:rsidRDefault="00914005">
      <w:pPr>
        <w:pStyle w:val="paragraph"/>
      </w:pPr>
      <w:r w:rsidRPr="00D3130E">
        <w:tab/>
        <w:t>(c)</w:t>
      </w:r>
      <w:r w:rsidRPr="00D3130E">
        <w:tab/>
        <w:t xml:space="preserve">because of a previous application of </w:t>
      </w:r>
      <w:r w:rsidR="00C43295" w:rsidRPr="00D3130E">
        <w:t>subsection (</w:t>
      </w:r>
      <w:r w:rsidRPr="00D3130E">
        <w:t>8) of this section, books are delivered into a person’s possession.</w:t>
      </w:r>
    </w:p>
    <w:p w14:paraId="7248B293" w14:textId="7C5DB72A" w:rsidR="000809AA" w:rsidRPr="00D3130E" w:rsidRDefault="000809AA" w:rsidP="000809AA">
      <w:pPr>
        <w:pStyle w:val="subsection"/>
      </w:pPr>
      <w:r w:rsidRPr="00D3130E">
        <w:tab/>
        <w:t>(1A)</w:t>
      </w:r>
      <w:r w:rsidRPr="00D3130E">
        <w:tab/>
        <w:t xml:space="preserve">However, if </w:t>
      </w:r>
      <w:r w:rsidR="00A619E7" w:rsidRPr="00D3130E">
        <w:t>paragraph (</w:t>
      </w:r>
      <w:r w:rsidRPr="00D3130E">
        <w:t>1)(b) applies because of the operation of section</w:t>
      </w:r>
      <w:r w:rsidR="00C43295" w:rsidRPr="00D3130E">
        <w:t> </w:t>
      </w:r>
      <w:r w:rsidRPr="00D3130E">
        <w:t xml:space="preserve">39D of the </w:t>
      </w:r>
      <w:r w:rsidRPr="00D3130E">
        <w:rPr>
          <w:i/>
        </w:rPr>
        <w:t>Australian Securities and Investments Commission Act 2001</w:t>
      </w:r>
      <w:r w:rsidRPr="00D3130E">
        <w:t xml:space="preserve">, </w:t>
      </w:r>
      <w:r w:rsidR="00C43295" w:rsidRPr="00D3130E">
        <w:t>subsections (</w:t>
      </w:r>
      <w:r w:rsidRPr="00D3130E">
        <w:t>4), (5), (6), (7) and (8) do not apply.</w:t>
      </w:r>
    </w:p>
    <w:p w14:paraId="69F7992D" w14:textId="77777777" w:rsidR="00914005" w:rsidRPr="00D3130E" w:rsidRDefault="00914005">
      <w:pPr>
        <w:pStyle w:val="SubsectionHead"/>
      </w:pPr>
      <w:r w:rsidRPr="00D3130E">
        <w:lastRenderedPageBreak/>
        <w:t xml:space="preserve">Possession in (1)(a) case </w:t>
      </w:r>
    </w:p>
    <w:p w14:paraId="5ABC4337" w14:textId="2EB2DA71" w:rsidR="00914005" w:rsidRPr="00D3130E" w:rsidRDefault="00914005">
      <w:pPr>
        <w:pStyle w:val="subsection"/>
      </w:pPr>
      <w:r w:rsidRPr="00D3130E">
        <w:tab/>
        <w:t>(2)</w:t>
      </w:r>
      <w:r w:rsidRPr="00D3130E">
        <w:tab/>
        <w:t xml:space="preserve">If </w:t>
      </w:r>
      <w:r w:rsidR="00A619E7" w:rsidRPr="00D3130E">
        <w:t>paragraph (</w:t>
      </w:r>
      <w:r w:rsidRPr="00D3130E">
        <w:t>1)(a) applies, the person may take possession of any of the books.</w:t>
      </w:r>
    </w:p>
    <w:p w14:paraId="036B7617" w14:textId="77777777" w:rsidR="00914005" w:rsidRPr="00D3130E" w:rsidRDefault="00914005">
      <w:pPr>
        <w:pStyle w:val="SubsectionHead"/>
      </w:pPr>
      <w:r w:rsidRPr="00D3130E">
        <w:t xml:space="preserve">Power to inspect etc. </w:t>
      </w:r>
    </w:p>
    <w:p w14:paraId="4C9E136A" w14:textId="77777777" w:rsidR="00914005" w:rsidRPr="00D3130E" w:rsidRDefault="00914005">
      <w:pPr>
        <w:pStyle w:val="subsection"/>
      </w:pPr>
      <w:r w:rsidRPr="00D3130E">
        <w:tab/>
        <w:t>(3)</w:t>
      </w:r>
      <w:r w:rsidRPr="00D3130E">
        <w:tab/>
        <w:t>The person may inspect, and may make copies of, or take extracts from, any of the books.</w:t>
      </w:r>
    </w:p>
    <w:p w14:paraId="675BB926" w14:textId="77777777" w:rsidR="00914005" w:rsidRPr="00D3130E" w:rsidRDefault="00914005">
      <w:pPr>
        <w:pStyle w:val="SubsectionHead"/>
      </w:pPr>
      <w:r w:rsidRPr="00D3130E">
        <w:t xml:space="preserve">Power to use for proceedings </w:t>
      </w:r>
    </w:p>
    <w:p w14:paraId="44DAD95F" w14:textId="77777777" w:rsidR="00914005" w:rsidRPr="00D3130E" w:rsidRDefault="00914005">
      <w:pPr>
        <w:pStyle w:val="subsection"/>
      </w:pPr>
      <w:r w:rsidRPr="00D3130E">
        <w:tab/>
        <w:t>(4)</w:t>
      </w:r>
      <w:r w:rsidRPr="00D3130E">
        <w:tab/>
        <w:t>The person may use, or permit the use of, any of the books for the purposes of a proceeding.</w:t>
      </w:r>
    </w:p>
    <w:p w14:paraId="1AD1E0F0" w14:textId="77777777" w:rsidR="00914005" w:rsidRPr="00D3130E" w:rsidRDefault="00914005">
      <w:pPr>
        <w:pStyle w:val="SubsectionHead"/>
      </w:pPr>
      <w:r w:rsidRPr="00D3130E">
        <w:t xml:space="preserve">Retaining possession </w:t>
      </w:r>
    </w:p>
    <w:p w14:paraId="00AF1F59" w14:textId="77777777" w:rsidR="00914005" w:rsidRPr="00D3130E" w:rsidRDefault="00914005">
      <w:pPr>
        <w:pStyle w:val="subsection"/>
      </w:pPr>
      <w:r w:rsidRPr="00D3130E">
        <w:tab/>
        <w:t>(5)</w:t>
      </w:r>
      <w:r w:rsidRPr="00D3130E">
        <w:tab/>
        <w:t>The person may retain possession of any of the books for so long as is necessary:</w:t>
      </w:r>
    </w:p>
    <w:p w14:paraId="595249BC" w14:textId="77777777" w:rsidR="00914005" w:rsidRPr="00D3130E" w:rsidRDefault="00914005">
      <w:pPr>
        <w:pStyle w:val="paragraph"/>
      </w:pPr>
      <w:r w:rsidRPr="00D3130E">
        <w:tab/>
        <w:t>(a)</w:t>
      </w:r>
      <w:r w:rsidRPr="00D3130E">
        <w:tab/>
        <w:t xml:space="preserve">for the purposes of exercising a power conferred by this section (other than this subsection and </w:t>
      </w:r>
      <w:r w:rsidR="00C43295" w:rsidRPr="00D3130E">
        <w:t>subsection (</w:t>
      </w:r>
      <w:r w:rsidRPr="00D3130E">
        <w:t>7)); or</w:t>
      </w:r>
    </w:p>
    <w:p w14:paraId="44E3982D" w14:textId="77777777" w:rsidR="00914005" w:rsidRPr="00D3130E" w:rsidRDefault="00914005">
      <w:pPr>
        <w:pStyle w:val="paragraph"/>
      </w:pPr>
      <w:r w:rsidRPr="00D3130E">
        <w:tab/>
        <w:t>(b)</w:t>
      </w:r>
      <w:r w:rsidRPr="00D3130E">
        <w:tab/>
        <w:t>for the purposes of the investigation; or</w:t>
      </w:r>
    </w:p>
    <w:p w14:paraId="6A51C459" w14:textId="77777777" w:rsidR="00914005" w:rsidRPr="00D3130E" w:rsidRDefault="00914005">
      <w:pPr>
        <w:pStyle w:val="paragraph"/>
      </w:pPr>
      <w:r w:rsidRPr="00D3130E">
        <w:tab/>
        <w:t>(c)</w:t>
      </w:r>
      <w:r w:rsidRPr="00D3130E">
        <w:tab/>
        <w:t>for a decision to be made about whether or not a proceeding to which the books concerned would be relevant should be begun; or</w:t>
      </w:r>
    </w:p>
    <w:p w14:paraId="5DE6678B" w14:textId="77777777" w:rsidR="00914005" w:rsidRPr="00D3130E" w:rsidRDefault="00914005">
      <w:pPr>
        <w:pStyle w:val="paragraph"/>
      </w:pPr>
      <w:r w:rsidRPr="00D3130E">
        <w:tab/>
        <w:t>(d)</w:t>
      </w:r>
      <w:r w:rsidRPr="00D3130E">
        <w:tab/>
        <w:t>for such a proceeding to be begun and carried on.</w:t>
      </w:r>
    </w:p>
    <w:p w14:paraId="6B1F17D6" w14:textId="77777777" w:rsidR="00914005" w:rsidRPr="00D3130E" w:rsidRDefault="00914005">
      <w:pPr>
        <w:pStyle w:val="SubsectionHead"/>
      </w:pPr>
      <w:r w:rsidRPr="00D3130E">
        <w:t xml:space="preserve">Claims or liens </w:t>
      </w:r>
    </w:p>
    <w:p w14:paraId="22E24C81" w14:textId="5EB78162" w:rsidR="00914005" w:rsidRPr="00D3130E" w:rsidRDefault="00914005">
      <w:pPr>
        <w:pStyle w:val="subsection"/>
      </w:pPr>
      <w:r w:rsidRPr="00D3130E">
        <w:tab/>
        <w:t>(6)</w:t>
      </w:r>
      <w:r w:rsidRPr="00D3130E">
        <w:tab/>
        <w:t>No</w:t>
      </w:r>
      <w:r w:rsidR="00367EEE">
        <w:noBreakHyphen/>
      </w:r>
      <w:r w:rsidRPr="00D3130E">
        <w:t>one is entitled, as against the person, to claim a lien on any of the books, but such a lien is not otherwise prejudiced.</w:t>
      </w:r>
    </w:p>
    <w:p w14:paraId="5E9DA9BB" w14:textId="77777777" w:rsidR="00914005" w:rsidRPr="00D3130E" w:rsidRDefault="00914005">
      <w:pPr>
        <w:pStyle w:val="SubsectionHead"/>
      </w:pPr>
      <w:r w:rsidRPr="00D3130E">
        <w:t xml:space="preserve">Right of inspection </w:t>
      </w:r>
    </w:p>
    <w:p w14:paraId="618565F7" w14:textId="26B3B5F3" w:rsidR="00914005" w:rsidRPr="00D3130E" w:rsidRDefault="00914005">
      <w:pPr>
        <w:pStyle w:val="subsection"/>
      </w:pPr>
      <w:r w:rsidRPr="00D3130E">
        <w:tab/>
        <w:t>(7)</w:t>
      </w:r>
      <w:r w:rsidRPr="00D3130E">
        <w:tab/>
        <w:t>While the books are in the person’s possession, the person must permit another person to inspect at all reasonable times such (if any) of the books as the other person would be entitled to inspect if they were not in the first</w:t>
      </w:r>
      <w:r w:rsidR="00367EEE">
        <w:noBreakHyphen/>
      </w:r>
      <w:r w:rsidRPr="00D3130E">
        <w:t>mentioned person’s possession.</w:t>
      </w:r>
    </w:p>
    <w:p w14:paraId="55A5984F" w14:textId="77777777" w:rsidR="00914005" w:rsidRPr="00D3130E" w:rsidRDefault="00914005">
      <w:pPr>
        <w:pStyle w:val="SubsectionHead"/>
      </w:pPr>
      <w:r w:rsidRPr="00D3130E">
        <w:lastRenderedPageBreak/>
        <w:t xml:space="preserve">Delivery into possession of Regulator etc. </w:t>
      </w:r>
    </w:p>
    <w:p w14:paraId="4CD0F7E6" w14:textId="38AE956E" w:rsidR="00914005" w:rsidRPr="00D3130E" w:rsidRDefault="00914005">
      <w:pPr>
        <w:pStyle w:val="subsection"/>
      </w:pPr>
      <w:r w:rsidRPr="00D3130E">
        <w:tab/>
        <w:t>(8)</w:t>
      </w:r>
      <w:r w:rsidRPr="00D3130E">
        <w:tab/>
        <w:t xml:space="preserve">Unless </w:t>
      </w:r>
      <w:r w:rsidR="00C43295" w:rsidRPr="00D3130E">
        <w:t>sub</w:t>
      </w:r>
      <w:r w:rsidR="00A619E7" w:rsidRPr="00D3130E">
        <w:t>paragraph (</w:t>
      </w:r>
      <w:r w:rsidRPr="00D3130E">
        <w:t>1)(b)(ii) applies, the person may deliver any of the books into the possession of the Regulator or of a person authorised by the Regulator to receive them.</w:t>
      </w:r>
    </w:p>
    <w:p w14:paraId="07C30D4C" w14:textId="77777777" w:rsidR="00914005" w:rsidRPr="00D3130E" w:rsidRDefault="00914005">
      <w:pPr>
        <w:pStyle w:val="SubsectionHead"/>
      </w:pPr>
      <w:r w:rsidRPr="00D3130E">
        <w:t xml:space="preserve">Explanation of matters relating to books </w:t>
      </w:r>
    </w:p>
    <w:p w14:paraId="60E1CECF" w14:textId="5B9FF505" w:rsidR="00914005" w:rsidRPr="00D3130E" w:rsidRDefault="00914005">
      <w:pPr>
        <w:pStyle w:val="subsection"/>
      </w:pPr>
      <w:r w:rsidRPr="00D3130E">
        <w:tab/>
        <w:t>(9)</w:t>
      </w:r>
      <w:r w:rsidRPr="00D3130E">
        <w:tab/>
        <w:t xml:space="preserve">If </w:t>
      </w:r>
      <w:r w:rsidR="00A619E7" w:rsidRPr="00D3130E">
        <w:t>paragraph (</w:t>
      </w:r>
      <w:r w:rsidRPr="00D3130E">
        <w:t xml:space="preserve">1)(a) or (b) applies, the person, or a person into whose possession the person delivers any of the books under </w:t>
      </w:r>
      <w:r w:rsidR="00C43295" w:rsidRPr="00D3130E">
        <w:t>subsection (</w:t>
      </w:r>
      <w:r w:rsidRPr="00D3130E">
        <w:t>8), may require:</w:t>
      </w:r>
    </w:p>
    <w:p w14:paraId="51C7CFDD" w14:textId="48C8FF3E" w:rsidR="00914005" w:rsidRPr="00D3130E" w:rsidRDefault="00914005">
      <w:pPr>
        <w:pStyle w:val="paragraph"/>
      </w:pPr>
      <w:r w:rsidRPr="00D3130E">
        <w:tab/>
        <w:t>(a)</w:t>
      </w:r>
      <w:r w:rsidRPr="00D3130E">
        <w:tab/>
        <w:t xml:space="preserve">if </w:t>
      </w:r>
      <w:r w:rsidR="00A619E7" w:rsidRPr="00D3130E">
        <w:t>paragraph (</w:t>
      </w:r>
      <w:r w:rsidRPr="00D3130E">
        <w:t>1)(a) applies—a person who so produced any of the books; or</w:t>
      </w:r>
    </w:p>
    <w:p w14:paraId="797E2401" w14:textId="77777777" w:rsidR="00914005" w:rsidRPr="00D3130E" w:rsidRDefault="00914005">
      <w:pPr>
        <w:pStyle w:val="paragraph"/>
      </w:pPr>
      <w:r w:rsidRPr="00D3130E">
        <w:tab/>
        <w:t>(b)</w:t>
      </w:r>
      <w:r w:rsidRPr="00D3130E">
        <w:tab/>
        <w:t>in any case—a person who was a party to the compilation of any of the books;</w:t>
      </w:r>
    </w:p>
    <w:p w14:paraId="77382894" w14:textId="77777777" w:rsidR="00914005" w:rsidRPr="00D3130E" w:rsidRDefault="00914005">
      <w:pPr>
        <w:pStyle w:val="subsection2"/>
      </w:pPr>
      <w:r w:rsidRPr="00D3130E">
        <w:t>to explain to the best of his or her knowledge and belief any matter about the compilation of any of the books or to which any of the books relate.</w:t>
      </w:r>
    </w:p>
    <w:p w14:paraId="4079BD76" w14:textId="77777777" w:rsidR="00914005" w:rsidRPr="00D3130E" w:rsidRDefault="00914005" w:rsidP="00F662BC">
      <w:pPr>
        <w:pStyle w:val="ActHead5"/>
      </w:pPr>
      <w:bookmarkStart w:id="272" w:name="_Toc172384288"/>
      <w:r w:rsidRPr="00367EEE">
        <w:rPr>
          <w:rStyle w:val="CharSectno"/>
        </w:rPr>
        <w:t>274</w:t>
      </w:r>
      <w:r w:rsidRPr="00D3130E">
        <w:t xml:space="preserve">  Powers if books not produced</w:t>
      </w:r>
      <w:bookmarkEnd w:id="272"/>
    </w:p>
    <w:p w14:paraId="19662FE9" w14:textId="65CF0CD2" w:rsidR="00914005" w:rsidRPr="00D3130E" w:rsidRDefault="00914005">
      <w:pPr>
        <w:pStyle w:val="subsection"/>
      </w:pPr>
      <w:r w:rsidRPr="00D3130E">
        <w:tab/>
      </w:r>
      <w:r w:rsidRPr="00D3130E">
        <w:tab/>
        <w:t>If a person fails to produce particular books in compliance with a requirement made by another person under this Part, the other person may require the first</w:t>
      </w:r>
      <w:r w:rsidR="00367EEE">
        <w:noBreakHyphen/>
      </w:r>
      <w:r w:rsidRPr="00D3130E">
        <w:t>mentioned person to state, to the best of his or her knowledge and belief:</w:t>
      </w:r>
    </w:p>
    <w:p w14:paraId="0048C189" w14:textId="77777777" w:rsidR="00914005" w:rsidRPr="00D3130E" w:rsidRDefault="00914005">
      <w:pPr>
        <w:pStyle w:val="paragraph"/>
      </w:pPr>
      <w:r w:rsidRPr="00D3130E">
        <w:tab/>
        <w:t>(a)</w:t>
      </w:r>
      <w:r w:rsidRPr="00D3130E">
        <w:tab/>
        <w:t>where the books may be found; or</w:t>
      </w:r>
    </w:p>
    <w:p w14:paraId="0235479E" w14:textId="77777777" w:rsidR="00914005" w:rsidRPr="00D3130E" w:rsidRDefault="00914005">
      <w:pPr>
        <w:pStyle w:val="paragraph"/>
      </w:pPr>
      <w:r w:rsidRPr="00D3130E">
        <w:tab/>
        <w:t>(b)</w:t>
      </w:r>
      <w:r w:rsidRPr="00D3130E">
        <w:tab/>
        <w:t>who last had possession, custody or control of the books and where that person may be found.</w:t>
      </w:r>
    </w:p>
    <w:p w14:paraId="51091745" w14:textId="77777777" w:rsidR="00914005" w:rsidRPr="00D3130E" w:rsidRDefault="00914005" w:rsidP="00F662BC">
      <w:pPr>
        <w:pStyle w:val="ActHead5"/>
      </w:pPr>
      <w:bookmarkStart w:id="273" w:name="_Toc172384289"/>
      <w:r w:rsidRPr="00367EEE">
        <w:rPr>
          <w:rStyle w:val="CharSectno"/>
        </w:rPr>
        <w:t>275</w:t>
      </w:r>
      <w:r w:rsidRPr="00D3130E">
        <w:t xml:space="preserve">  Power to require person to identify property of superannuation entity</w:t>
      </w:r>
      <w:bookmarkEnd w:id="273"/>
    </w:p>
    <w:p w14:paraId="64CE93FC" w14:textId="77777777" w:rsidR="00914005" w:rsidRPr="00D3130E" w:rsidRDefault="00914005">
      <w:pPr>
        <w:pStyle w:val="subsection"/>
      </w:pPr>
      <w:r w:rsidRPr="00D3130E">
        <w:tab/>
      </w:r>
      <w:r w:rsidRPr="00D3130E">
        <w:tab/>
        <w:t xml:space="preserve">A person who has power under this </w:t>
      </w:r>
      <w:r w:rsidR="00A269B2" w:rsidRPr="00D3130E">
        <w:t>Part</w:t>
      </w:r>
      <w:r w:rsidR="00F94521" w:rsidRPr="00D3130E">
        <w:t xml:space="preserve"> </w:t>
      </w:r>
      <w:r w:rsidRPr="00D3130E">
        <w:t>to require another person to produce books relating to affairs of a superannuation entity may, whether or not that power is exercised, require the other person, so far as the other person can do so:</w:t>
      </w:r>
    </w:p>
    <w:p w14:paraId="641013F8" w14:textId="77777777" w:rsidR="00914005" w:rsidRPr="00D3130E" w:rsidRDefault="00914005">
      <w:pPr>
        <w:pStyle w:val="paragraph"/>
      </w:pPr>
      <w:r w:rsidRPr="00D3130E">
        <w:tab/>
        <w:t>(a)</w:t>
      </w:r>
      <w:r w:rsidRPr="00D3130E">
        <w:tab/>
        <w:t>to identify property of the entity; and</w:t>
      </w:r>
    </w:p>
    <w:p w14:paraId="57DB00BC" w14:textId="77777777" w:rsidR="00914005" w:rsidRPr="00D3130E" w:rsidRDefault="00914005">
      <w:pPr>
        <w:pStyle w:val="paragraph"/>
      </w:pPr>
      <w:r w:rsidRPr="00D3130E">
        <w:lastRenderedPageBreak/>
        <w:tab/>
        <w:t>(b)</w:t>
      </w:r>
      <w:r w:rsidRPr="00D3130E">
        <w:tab/>
        <w:t xml:space="preserve">to explain how </w:t>
      </w:r>
      <w:r w:rsidR="00E92A17" w:rsidRPr="00D3130E">
        <w:t>a trustee</w:t>
      </w:r>
      <w:r w:rsidRPr="00D3130E">
        <w:t xml:space="preserve"> or an investment manager of the entity has kept account of that property.</w:t>
      </w:r>
    </w:p>
    <w:p w14:paraId="07B81EDE" w14:textId="058ADD79" w:rsidR="00914005" w:rsidRPr="00D3130E" w:rsidRDefault="00B470E7" w:rsidP="00F94521">
      <w:pPr>
        <w:pStyle w:val="ActHead3"/>
        <w:pageBreakBefore/>
      </w:pPr>
      <w:bookmarkStart w:id="274" w:name="_Toc172384290"/>
      <w:r w:rsidRPr="00367EEE">
        <w:rPr>
          <w:rStyle w:val="CharDivNo"/>
        </w:rPr>
        <w:lastRenderedPageBreak/>
        <w:t>Division 5</w:t>
      </w:r>
      <w:r w:rsidR="00914005" w:rsidRPr="00D3130E">
        <w:t>—</w:t>
      </w:r>
      <w:r w:rsidR="00914005" w:rsidRPr="00367EEE">
        <w:rPr>
          <w:rStyle w:val="CharDivText"/>
        </w:rPr>
        <w:t>Examinations</w:t>
      </w:r>
      <w:bookmarkEnd w:id="274"/>
    </w:p>
    <w:p w14:paraId="3D84D3B6" w14:textId="77777777" w:rsidR="00914005" w:rsidRPr="00D3130E" w:rsidRDefault="00914005" w:rsidP="00F662BC">
      <w:pPr>
        <w:pStyle w:val="ActHead5"/>
      </w:pPr>
      <w:bookmarkStart w:id="275" w:name="_Toc172384291"/>
      <w:r w:rsidRPr="00367EEE">
        <w:rPr>
          <w:rStyle w:val="CharSectno"/>
        </w:rPr>
        <w:t>276</w:t>
      </w:r>
      <w:r w:rsidRPr="00D3130E">
        <w:t xml:space="preserve">  Application of Division</w:t>
      </w:r>
      <w:bookmarkEnd w:id="275"/>
    </w:p>
    <w:p w14:paraId="2BBAB546" w14:textId="1C8563CD" w:rsidR="00914005" w:rsidRPr="00D3130E" w:rsidRDefault="00914005">
      <w:pPr>
        <w:pStyle w:val="subsection"/>
      </w:pPr>
      <w:r w:rsidRPr="00D3130E">
        <w:tab/>
      </w:r>
      <w:r w:rsidRPr="00D3130E">
        <w:tab/>
        <w:t xml:space="preserve">This </w:t>
      </w:r>
      <w:r w:rsidR="00A269B2" w:rsidRPr="00D3130E">
        <w:t>Division</w:t>
      </w:r>
      <w:r w:rsidR="00F94521" w:rsidRPr="00D3130E">
        <w:t xml:space="preserve"> </w:t>
      </w:r>
      <w:r w:rsidRPr="00D3130E">
        <w:t xml:space="preserve">applies if, pursuant to a requirement made under </w:t>
      </w:r>
      <w:r w:rsidR="0065297D" w:rsidRPr="00D3130E">
        <w:t>paragraph 2</w:t>
      </w:r>
      <w:r w:rsidRPr="00D3130E">
        <w:t>70(d), a person (the</w:t>
      </w:r>
      <w:r w:rsidRPr="00D3130E">
        <w:rPr>
          <w:b/>
          <w:i/>
        </w:rPr>
        <w:t xml:space="preserve"> examinee</w:t>
      </w:r>
      <w:r w:rsidRPr="00D3130E">
        <w:t>) appears before an inspector.</w:t>
      </w:r>
    </w:p>
    <w:p w14:paraId="34C91533" w14:textId="77777777" w:rsidR="00914005" w:rsidRPr="00D3130E" w:rsidRDefault="00914005" w:rsidP="00F662BC">
      <w:pPr>
        <w:pStyle w:val="ActHead5"/>
      </w:pPr>
      <w:bookmarkStart w:id="276" w:name="_Toc172384292"/>
      <w:r w:rsidRPr="00367EEE">
        <w:rPr>
          <w:rStyle w:val="CharSectno"/>
        </w:rPr>
        <w:t>277</w:t>
      </w:r>
      <w:r w:rsidRPr="00D3130E">
        <w:t xml:space="preserve">  Requirements made of an examinee</w:t>
      </w:r>
      <w:bookmarkEnd w:id="276"/>
    </w:p>
    <w:p w14:paraId="213F060B" w14:textId="77777777" w:rsidR="00914005" w:rsidRPr="00D3130E" w:rsidRDefault="00914005">
      <w:pPr>
        <w:pStyle w:val="subsection"/>
      </w:pPr>
      <w:r w:rsidRPr="00D3130E">
        <w:tab/>
        <w:t>(1)</w:t>
      </w:r>
      <w:r w:rsidRPr="00D3130E">
        <w:tab/>
        <w:t>The inspector may examine the examinee on oath or affirmation and may, for that purpose:</w:t>
      </w:r>
    </w:p>
    <w:p w14:paraId="09D79689" w14:textId="77777777" w:rsidR="00914005" w:rsidRPr="00D3130E" w:rsidRDefault="00914005">
      <w:pPr>
        <w:pStyle w:val="paragraph"/>
      </w:pPr>
      <w:r w:rsidRPr="00D3130E">
        <w:tab/>
        <w:t>(a)</w:t>
      </w:r>
      <w:r w:rsidRPr="00D3130E">
        <w:tab/>
        <w:t>require the examinee either to take an oath or make an affirmation; and</w:t>
      </w:r>
    </w:p>
    <w:p w14:paraId="2EB6C4A3" w14:textId="77777777" w:rsidR="00914005" w:rsidRPr="00D3130E" w:rsidRDefault="00914005">
      <w:pPr>
        <w:pStyle w:val="paragraph"/>
      </w:pPr>
      <w:r w:rsidRPr="00D3130E">
        <w:tab/>
        <w:t>(b)</w:t>
      </w:r>
      <w:r w:rsidRPr="00D3130E">
        <w:tab/>
        <w:t>administer an oath or affirmation to the examinee.</w:t>
      </w:r>
    </w:p>
    <w:p w14:paraId="34A263E7" w14:textId="77777777" w:rsidR="00914005" w:rsidRPr="00D3130E" w:rsidRDefault="00914005">
      <w:pPr>
        <w:pStyle w:val="subsection"/>
      </w:pPr>
      <w:r w:rsidRPr="00D3130E">
        <w:tab/>
        <w:t>(2)</w:t>
      </w:r>
      <w:r w:rsidRPr="00D3130E">
        <w:tab/>
        <w:t>The oath or affirmation to be taken or made by the examinee for the purposes of the examination is an oath or affirmation that the statements that the examinee will make will be true.</w:t>
      </w:r>
    </w:p>
    <w:p w14:paraId="54DF61B8" w14:textId="77777777" w:rsidR="00914005" w:rsidRPr="00D3130E" w:rsidRDefault="00914005">
      <w:pPr>
        <w:pStyle w:val="subsection"/>
      </w:pPr>
      <w:r w:rsidRPr="00D3130E">
        <w:tab/>
        <w:t>(3)</w:t>
      </w:r>
      <w:r w:rsidRPr="00D3130E">
        <w:tab/>
        <w:t>The inspector may require the examinee to answer a question that is put to the examinee at the examination and is relevant to a matter that the Regulator is investigating, or is to investigate.</w:t>
      </w:r>
    </w:p>
    <w:p w14:paraId="18B4B0A7" w14:textId="77777777" w:rsidR="00914005" w:rsidRPr="00D3130E" w:rsidRDefault="00914005" w:rsidP="00F662BC">
      <w:pPr>
        <w:pStyle w:val="ActHead5"/>
      </w:pPr>
      <w:bookmarkStart w:id="277" w:name="_Toc172384293"/>
      <w:r w:rsidRPr="00367EEE">
        <w:rPr>
          <w:rStyle w:val="CharSectno"/>
        </w:rPr>
        <w:t>278</w:t>
      </w:r>
      <w:r w:rsidRPr="00D3130E">
        <w:t xml:space="preserve">  Examination to be in private</w:t>
      </w:r>
      <w:bookmarkEnd w:id="277"/>
    </w:p>
    <w:p w14:paraId="66E9C437" w14:textId="77777777" w:rsidR="00914005" w:rsidRPr="00D3130E" w:rsidRDefault="00914005">
      <w:pPr>
        <w:pStyle w:val="subsection"/>
      </w:pPr>
      <w:r w:rsidRPr="00D3130E">
        <w:tab/>
        <w:t>(1)</w:t>
      </w:r>
      <w:r w:rsidRPr="00D3130E">
        <w:tab/>
        <w:t>The examination is to take place in private and the inspector may give directions about who may be present during it, or during a part of it.</w:t>
      </w:r>
    </w:p>
    <w:p w14:paraId="3119721C" w14:textId="77777777" w:rsidR="00914005" w:rsidRPr="00D3130E" w:rsidRDefault="00914005">
      <w:pPr>
        <w:pStyle w:val="subsection"/>
      </w:pPr>
      <w:r w:rsidRPr="00D3130E">
        <w:tab/>
        <w:t>(2)</w:t>
      </w:r>
      <w:r w:rsidRPr="00D3130E">
        <w:tab/>
        <w:t>A person must not be present at the examination unless he or she:</w:t>
      </w:r>
    </w:p>
    <w:p w14:paraId="383B66E0" w14:textId="77777777" w:rsidR="00914005" w:rsidRPr="00D3130E" w:rsidRDefault="00914005">
      <w:pPr>
        <w:pStyle w:val="paragraph"/>
      </w:pPr>
      <w:r w:rsidRPr="00D3130E">
        <w:tab/>
        <w:t>(a)</w:t>
      </w:r>
      <w:r w:rsidRPr="00D3130E">
        <w:tab/>
        <w:t>is the inspector or the examinee; or</w:t>
      </w:r>
    </w:p>
    <w:p w14:paraId="59E67CE2" w14:textId="77777777" w:rsidR="00914005" w:rsidRPr="00D3130E" w:rsidRDefault="00914005">
      <w:pPr>
        <w:pStyle w:val="paragraph"/>
      </w:pPr>
      <w:r w:rsidRPr="00D3130E">
        <w:tab/>
        <w:t>(b)</w:t>
      </w:r>
      <w:r w:rsidRPr="00D3130E">
        <w:tab/>
        <w:t>is a member of the staff of the Regulator authorised by the Regulator to attend the examination; or</w:t>
      </w:r>
    </w:p>
    <w:p w14:paraId="7A51DE50" w14:textId="77777777" w:rsidR="00914005" w:rsidRPr="00D3130E" w:rsidRDefault="00914005">
      <w:pPr>
        <w:pStyle w:val="paragraph"/>
      </w:pPr>
      <w:r w:rsidRPr="00D3130E">
        <w:tab/>
        <w:t>(c)</w:t>
      </w:r>
      <w:r w:rsidRPr="00D3130E">
        <w:tab/>
        <w:t>is entitled to be present under:</w:t>
      </w:r>
    </w:p>
    <w:p w14:paraId="31CA98B3" w14:textId="77777777" w:rsidR="00914005" w:rsidRPr="00D3130E" w:rsidRDefault="00914005">
      <w:pPr>
        <w:pStyle w:val="paragraphsub"/>
      </w:pPr>
      <w:r w:rsidRPr="00D3130E">
        <w:tab/>
        <w:t>(i)</w:t>
      </w:r>
      <w:r w:rsidRPr="00D3130E">
        <w:tab/>
        <w:t xml:space="preserve">a direction under </w:t>
      </w:r>
      <w:r w:rsidR="00C43295" w:rsidRPr="00D3130E">
        <w:t>subsection (</w:t>
      </w:r>
      <w:r w:rsidRPr="00D3130E">
        <w:t>1); or</w:t>
      </w:r>
    </w:p>
    <w:p w14:paraId="4450EBC3" w14:textId="77777777" w:rsidR="00914005" w:rsidRPr="00D3130E" w:rsidRDefault="00914005">
      <w:pPr>
        <w:pStyle w:val="paragraphsub"/>
      </w:pPr>
      <w:r w:rsidRPr="00D3130E">
        <w:tab/>
        <w:t>(ii)</w:t>
      </w:r>
      <w:r w:rsidRPr="00D3130E">
        <w:tab/>
        <w:t>subsection</w:t>
      </w:r>
      <w:r w:rsidR="00C43295" w:rsidRPr="00D3130E">
        <w:t> </w:t>
      </w:r>
      <w:r w:rsidRPr="00D3130E">
        <w:t>279(1).</w:t>
      </w:r>
    </w:p>
    <w:p w14:paraId="6F715E6B" w14:textId="77777777" w:rsidR="00914005" w:rsidRPr="00D3130E" w:rsidRDefault="00914005" w:rsidP="00832E68">
      <w:pPr>
        <w:pStyle w:val="subsection"/>
        <w:keepNext/>
      </w:pPr>
      <w:r w:rsidRPr="00D3130E">
        <w:lastRenderedPageBreak/>
        <w:tab/>
        <w:t>(3)</w:t>
      </w:r>
      <w:r w:rsidRPr="00D3130E">
        <w:tab/>
        <w:t xml:space="preserve">A person who contravenes </w:t>
      </w:r>
      <w:r w:rsidR="00C43295" w:rsidRPr="00D3130E">
        <w:t>subsection (</w:t>
      </w:r>
      <w:r w:rsidRPr="00D3130E">
        <w:t xml:space="preserve">2) </w:t>
      </w:r>
      <w:r w:rsidR="003459E4" w:rsidRPr="00D3130E">
        <w:t>commits</w:t>
      </w:r>
      <w:r w:rsidRPr="00D3130E">
        <w:t xml:space="preserve"> an offence punishable on conviction by a fine not exceeding 10</w:t>
      </w:r>
      <w:r w:rsidR="007E62BD" w:rsidRPr="00D3130E">
        <w:t xml:space="preserve"> </w:t>
      </w:r>
      <w:r w:rsidRPr="00D3130E">
        <w:t>penalty units.</w:t>
      </w:r>
    </w:p>
    <w:p w14:paraId="6B40331E"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8F5F6AB" w14:textId="1D5B1AF9" w:rsidR="00914005" w:rsidRPr="00D3130E" w:rsidRDefault="00914005">
      <w:pPr>
        <w:pStyle w:val="notetext"/>
      </w:pPr>
      <w:r w:rsidRPr="00D3130E">
        <w:t>Note 2:</w:t>
      </w:r>
      <w:r w:rsidRPr="00D3130E">
        <w:tab/>
        <w:t xml:space="preserve">A defendant bears an evidential burden in relation to the matter in </w:t>
      </w:r>
      <w:r w:rsidR="00C43295" w:rsidRPr="00D3130E">
        <w:t>paragraphs (</w:t>
      </w:r>
      <w:r w:rsidRPr="00D3130E">
        <w:t>2)(a), (b) and (c</w:t>
      </w:r>
      <w:r w:rsidR="00A269B2" w:rsidRPr="00D3130E">
        <w:t>)</w:t>
      </w:r>
      <w:r w:rsidR="00A91685" w:rsidRPr="00D3130E">
        <w:t xml:space="preserve"> </w:t>
      </w:r>
      <w:r w:rsidR="00A269B2" w:rsidRPr="00D3130E">
        <w:t>(</w:t>
      </w:r>
      <w:r w:rsidRPr="00D3130E">
        <w:t xml:space="preserve">see </w:t>
      </w:r>
      <w:r w:rsidR="00356CA4" w:rsidRPr="00D3130E">
        <w:t>sub</w:t>
      </w:r>
      <w:r w:rsidR="00367EEE">
        <w:t>section 1</w:t>
      </w:r>
      <w:r w:rsidRPr="00D3130E">
        <w:t xml:space="preserve">3.3(3) of the </w:t>
      </w:r>
      <w:r w:rsidRPr="00D3130E">
        <w:rPr>
          <w:i/>
        </w:rPr>
        <w:t>Criminal Code</w:t>
      </w:r>
      <w:r w:rsidRPr="00D3130E">
        <w:t>).</w:t>
      </w:r>
    </w:p>
    <w:p w14:paraId="2F04BFD6" w14:textId="77777777" w:rsidR="00914005" w:rsidRPr="00D3130E" w:rsidRDefault="00914005" w:rsidP="00F662BC">
      <w:pPr>
        <w:pStyle w:val="ActHead5"/>
      </w:pPr>
      <w:bookmarkStart w:id="278" w:name="_Toc172384294"/>
      <w:r w:rsidRPr="00367EEE">
        <w:rPr>
          <w:rStyle w:val="CharSectno"/>
        </w:rPr>
        <w:t>279</w:t>
      </w:r>
      <w:r w:rsidRPr="00D3130E">
        <w:t xml:space="preserve">  Examinee’s lawyer may attend</w:t>
      </w:r>
      <w:bookmarkEnd w:id="278"/>
    </w:p>
    <w:p w14:paraId="644033AE" w14:textId="77777777" w:rsidR="00914005" w:rsidRPr="00D3130E" w:rsidRDefault="00914005">
      <w:pPr>
        <w:pStyle w:val="subsection"/>
      </w:pPr>
      <w:r w:rsidRPr="00D3130E">
        <w:tab/>
        <w:t>(1)</w:t>
      </w:r>
      <w:r w:rsidRPr="00D3130E">
        <w:tab/>
        <w:t>The examinee’s lawyer may be present at the examination and may, at such times during it as the inspector determines:</w:t>
      </w:r>
    </w:p>
    <w:p w14:paraId="0E0B8A3B" w14:textId="77777777" w:rsidR="00914005" w:rsidRPr="00D3130E" w:rsidRDefault="00914005">
      <w:pPr>
        <w:pStyle w:val="paragraph"/>
      </w:pPr>
      <w:r w:rsidRPr="00D3130E">
        <w:tab/>
        <w:t>(a)</w:t>
      </w:r>
      <w:r w:rsidRPr="00D3130E">
        <w:tab/>
        <w:t>address the inspector; and</w:t>
      </w:r>
    </w:p>
    <w:p w14:paraId="6BC2C21D" w14:textId="77777777" w:rsidR="00914005" w:rsidRPr="00D3130E" w:rsidRDefault="00914005">
      <w:pPr>
        <w:pStyle w:val="paragraph"/>
      </w:pPr>
      <w:r w:rsidRPr="00D3130E">
        <w:tab/>
        <w:t>(b)</w:t>
      </w:r>
      <w:r w:rsidRPr="00D3130E">
        <w:tab/>
        <w:t>examine the examinee;</w:t>
      </w:r>
    </w:p>
    <w:p w14:paraId="299DB3B8" w14:textId="77777777" w:rsidR="00914005" w:rsidRPr="00D3130E" w:rsidRDefault="00914005">
      <w:pPr>
        <w:pStyle w:val="subsection2"/>
      </w:pPr>
      <w:r w:rsidRPr="00D3130E">
        <w:t>about matters about which the inspector has examined the examinee.</w:t>
      </w:r>
    </w:p>
    <w:p w14:paraId="220463F3" w14:textId="77777777" w:rsidR="00914005" w:rsidRPr="00D3130E" w:rsidRDefault="00914005">
      <w:pPr>
        <w:pStyle w:val="subsection"/>
      </w:pPr>
      <w:r w:rsidRPr="00D3130E">
        <w:tab/>
        <w:t>(2)</w:t>
      </w:r>
      <w:r w:rsidRPr="00D3130E">
        <w:tab/>
        <w:t xml:space="preserve">If, in the inspector’s opinion, a person is trying to obstruct the examination by exercising rights under </w:t>
      </w:r>
      <w:r w:rsidR="00C43295" w:rsidRPr="00D3130E">
        <w:t>subsection (</w:t>
      </w:r>
      <w:r w:rsidRPr="00D3130E">
        <w:t>1), the inspector may require the person to stop addressing the inspector, or examining the examinee, as the case requires.</w:t>
      </w:r>
    </w:p>
    <w:p w14:paraId="1D7B2D68" w14:textId="77777777" w:rsidR="00914005" w:rsidRPr="00D3130E" w:rsidRDefault="00914005" w:rsidP="00F662BC">
      <w:pPr>
        <w:pStyle w:val="ActHead5"/>
      </w:pPr>
      <w:bookmarkStart w:id="279" w:name="_Toc172384295"/>
      <w:r w:rsidRPr="00367EEE">
        <w:rPr>
          <w:rStyle w:val="CharSectno"/>
        </w:rPr>
        <w:t>280</w:t>
      </w:r>
      <w:r w:rsidRPr="00D3130E">
        <w:t xml:space="preserve">  Record of examination</w:t>
      </w:r>
      <w:bookmarkEnd w:id="279"/>
    </w:p>
    <w:p w14:paraId="1989B73D" w14:textId="77777777" w:rsidR="00914005" w:rsidRPr="00D3130E" w:rsidRDefault="00914005">
      <w:pPr>
        <w:pStyle w:val="subsection"/>
      </w:pPr>
      <w:r w:rsidRPr="00D3130E">
        <w:tab/>
        <w:t>(1)</w:t>
      </w:r>
      <w:r w:rsidRPr="00D3130E">
        <w:tab/>
        <w:t>The inspector must cause a written record to be made of statements made at the examination.</w:t>
      </w:r>
    </w:p>
    <w:p w14:paraId="53476B70" w14:textId="77777777" w:rsidR="00914005" w:rsidRPr="00D3130E" w:rsidRDefault="00914005">
      <w:pPr>
        <w:pStyle w:val="subsection"/>
      </w:pPr>
      <w:r w:rsidRPr="00D3130E">
        <w:tab/>
        <w:t>(2)</w:t>
      </w:r>
      <w:r w:rsidRPr="00D3130E">
        <w:tab/>
        <w:t>The inspector may require the examinee to read the written record, or to have it read to him or her, and may require him or her to sign it.</w:t>
      </w:r>
    </w:p>
    <w:p w14:paraId="75F17E14" w14:textId="77777777" w:rsidR="00914005" w:rsidRPr="00D3130E" w:rsidRDefault="00914005">
      <w:pPr>
        <w:pStyle w:val="subsection"/>
      </w:pPr>
      <w:r w:rsidRPr="00D3130E">
        <w:tab/>
        <w:t>(3)</w:t>
      </w:r>
      <w:r w:rsidRPr="00D3130E">
        <w:tab/>
        <w:t>The inspector must give to the examinee a copy of the written record, without charge, but subject to such conditions (if any) as the inspector imposes.</w:t>
      </w:r>
    </w:p>
    <w:p w14:paraId="4C7EAFAA" w14:textId="77777777" w:rsidR="00914005" w:rsidRPr="00D3130E" w:rsidRDefault="00914005" w:rsidP="00F662BC">
      <w:pPr>
        <w:pStyle w:val="ActHead5"/>
      </w:pPr>
      <w:bookmarkStart w:id="280" w:name="_Toc172384296"/>
      <w:r w:rsidRPr="00367EEE">
        <w:rPr>
          <w:rStyle w:val="CharSectno"/>
        </w:rPr>
        <w:lastRenderedPageBreak/>
        <w:t>281</w:t>
      </w:r>
      <w:r w:rsidRPr="00D3130E">
        <w:t xml:space="preserve">  Giving copies of record to other persons</w:t>
      </w:r>
      <w:bookmarkEnd w:id="280"/>
    </w:p>
    <w:p w14:paraId="3325E3E7" w14:textId="77777777" w:rsidR="00914005" w:rsidRPr="00D3130E" w:rsidRDefault="00914005">
      <w:pPr>
        <w:pStyle w:val="SubsectionHead"/>
      </w:pPr>
      <w:r w:rsidRPr="00D3130E">
        <w:t xml:space="preserve">Copies for proceedings </w:t>
      </w:r>
    </w:p>
    <w:p w14:paraId="4FA4D1E9" w14:textId="77777777" w:rsidR="00914005" w:rsidRPr="00D3130E" w:rsidRDefault="00914005">
      <w:pPr>
        <w:pStyle w:val="subsection"/>
      </w:pPr>
      <w:r w:rsidRPr="00D3130E">
        <w:tab/>
        <w:t>(1)</w:t>
      </w:r>
      <w:r w:rsidRPr="00D3130E">
        <w:tab/>
        <w:t>If a person’s lawyer satisfies the Regulator that the person is carrying on, or is contemplating in good faith, a proceeding in respect of a matter to which the examination related, the Regulator may give the lawyer:</w:t>
      </w:r>
    </w:p>
    <w:p w14:paraId="0115ABF1" w14:textId="77777777" w:rsidR="00914005" w:rsidRPr="00D3130E" w:rsidRDefault="00914005">
      <w:pPr>
        <w:pStyle w:val="paragraph"/>
      </w:pPr>
      <w:r w:rsidRPr="00D3130E">
        <w:tab/>
        <w:t>(a)</w:t>
      </w:r>
      <w:r w:rsidRPr="00D3130E">
        <w:tab/>
        <w:t>a copy of a written record of the examination; or</w:t>
      </w:r>
    </w:p>
    <w:p w14:paraId="3771FD4A" w14:textId="77777777" w:rsidR="00914005" w:rsidRPr="00D3130E" w:rsidRDefault="00914005">
      <w:pPr>
        <w:pStyle w:val="paragraph"/>
      </w:pPr>
      <w:r w:rsidRPr="00D3130E">
        <w:tab/>
        <w:t>(b)</w:t>
      </w:r>
      <w:r w:rsidRPr="00D3130E">
        <w:tab/>
        <w:t>a copy of that record together with a copy of any related book.</w:t>
      </w:r>
    </w:p>
    <w:p w14:paraId="2B0ED754" w14:textId="77777777" w:rsidR="00914005" w:rsidRPr="00D3130E" w:rsidRDefault="00914005">
      <w:pPr>
        <w:pStyle w:val="SubsectionHead"/>
      </w:pPr>
      <w:r w:rsidRPr="00D3130E">
        <w:t xml:space="preserve">Copies to be used only for proceedings </w:t>
      </w:r>
    </w:p>
    <w:p w14:paraId="73676F7A" w14:textId="77777777" w:rsidR="00914005" w:rsidRPr="00D3130E" w:rsidRDefault="00914005">
      <w:pPr>
        <w:pStyle w:val="subsection"/>
      </w:pPr>
      <w:r w:rsidRPr="00D3130E">
        <w:tab/>
        <w:t>(2)</w:t>
      </w:r>
      <w:r w:rsidRPr="00D3130E">
        <w:tab/>
        <w:t xml:space="preserve">If the Regulator gives a copy to a person under </w:t>
      </w:r>
      <w:r w:rsidR="00C43295" w:rsidRPr="00D3130E">
        <w:t>subsection (</w:t>
      </w:r>
      <w:r w:rsidRPr="00D3130E">
        <w:t>1), the person, or any other person who has possession, custody or control of the copy or a copy of it, must not, except in connection with preparing, beginning or carrying on, or in the course of, a proceeding, intentionally:</w:t>
      </w:r>
    </w:p>
    <w:p w14:paraId="622CA3D7" w14:textId="77777777" w:rsidR="00914005" w:rsidRPr="00D3130E" w:rsidRDefault="00914005">
      <w:pPr>
        <w:pStyle w:val="paragraph"/>
      </w:pPr>
      <w:r w:rsidRPr="00D3130E">
        <w:tab/>
        <w:t>(a)</w:t>
      </w:r>
      <w:r w:rsidRPr="00D3130E">
        <w:tab/>
        <w:t>use the copy or a copy of it; or</w:t>
      </w:r>
    </w:p>
    <w:p w14:paraId="65964725" w14:textId="77777777" w:rsidR="00914005" w:rsidRPr="00D3130E" w:rsidRDefault="00914005">
      <w:pPr>
        <w:pStyle w:val="paragraph"/>
      </w:pPr>
      <w:r w:rsidRPr="00D3130E">
        <w:tab/>
        <w:t>(b)</w:t>
      </w:r>
      <w:r w:rsidRPr="00D3130E">
        <w:tab/>
        <w:t>publish, or communicate to a person, the copy, a copy of it, or any part of the copy’s contents.</w:t>
      </w:r>
    </w:p>
    <w:p w14:paraId="513440B0" w14:textId="77777777" w:rsidR="00914005" w:rsidRPr="00D3130E" w:rsidRDefault="006A6545">
      <w:pPr>
        <w:pStyle w:val="Penalty"/>
      </w:pPr>
      <w:r w:rsidRPr="00D3130E">
        <w:t>Penalty:</w:t>
      </w:r>
      <w:r w:rsidRPr="00D3130E">
        <w:tab/>
      </w:r>
      <w:r w:rsidR="00914005" w:rsidRPr="00D3130E">
        <w:t>Imprisonment for 6 months.</w:t>
      </w:r>
    </w:p>
    <w:p w14:paraId="5CA28F81" w14:textId="77777777" w:rsidR="00914005" w:rsidRPr="00D3130E" w:rsidRDefault="00914005" w:rsidP="00F662BC">
      <w:pPr>
        <w:pStyle w:val="ActHead5"/>
      </w:pPr>
      <w:bookmarkStart w:id="281" w:name="_Toc172384297"/>
      <w:r w:rsidRPr="00367EEE">
        <w:rPr>
          <w:rStyle w:val="CharSectno"/>
        </w:rPr>
        <w:t>282</w:t>
      </w:r>
      <w:r w:rsidRPr="00D3130E">
        <w:t xml:space="preserve">  Copies given subject to conditions</w:t>
      </w:r>
      <w:bookmarkEnd w:id="281"/>
    </w:p>
    <w:p w14:paraId="63683375" w14:textId="77777777" w:rsidR="00914005" w:rsidRPr="00D3130E" w:rsidRDefault="00914005">
      <w:pPr>
        <w:pStyle w:val="subsection"/>
      </w:pPr>
      <w:r w:rsidRPr="00D3130E">
        <w:tab/>
        <w:t>(1)</w:t>
      </w:r>
      <w:r w:rsidRPr="00D3130E">
        <w:tab/>
        <w:t>If a copy is given to a person under subsection</w:t>
      </w:r>
      <w:r w:rsidR="00C43295" w:rsidRPr="00D3130E">
        <w:t> </w:t>
      </w:r>
      <w:r w:rsidRPr="00D3130E">
        <w:t>280(3) subject to conditions, the person, and any other person who has possession, custody or control of the copy or a copy of it, must comply with the conditions.</w:t>
      </w:r>
    </w:p>
    <w:p w14:paraId="2F8B096A" w14:textId="77777777" w:rsidR="00914005" w:rsidRPr="00D3130E" w:rsidRDefault="00914005">
      <w:pPr>
        <w:pStyle w:val="subsection"/>
      </w:pPr>
      <w:r w:rsidRPr="00D3130E">
        <w:tab/>
        <w:t>(2)</w:t>
      </w:r>
      <w:r w:rsidRPr="00D3130E">
        <w:tab/>
        <w:t xml:space="preserve">A person who intentionally or recklessly contravenes this section </w:t>
      </w:r>
      <w:r w:rsidR="003459E4" w:rsidRPr="00D3130E">
        <w:t>commits</w:t>
      </w:r>
      <w:r w:rsidRPr="00D3130E">
        <w:t xml:space="preserve"> an offence punishable on conviction by imprisonment for a period not exceeding 6 months.</w:t>
      </w:r>
    </w:p>
    <w:p w14:paraId="03F4EF4B"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68CC42B" w14:textId="77777777" w:rsidR="00914005" w:rsidRPr="00D3130E" w:rsidRDefault="00914005" w:rsidP="00F662BC">
      <w:pPr>
        <w:pStyle w:val="ActHead5"/>
      </w:pPr>
      <w:bookmarkStart w:id="282" w:name="_Toc172384298"/>
      <w:r w:rsidRPr="00367EEE">
        <w:rPr>
          <w:rStyle w:val="CharSectno"/>
        </w:rPr>
        <w:lastRenderedPageBreak/>
        <w:t>283</w:t>
      </w:r>
      <w:r w:rsidRPr="00D3130E">
        <w:t xml:space="preserve">  Record to accompany report</w:t>
      </w:r>
      <w:bookmarkEnd w:id="282"/>
    </w:p>
    <w:p w14:paraId="414EA11A" w14:textId="77777777" w:rsidR="00914005" w:rsidRPr="00D3130E" w:rsidRDefault="00914005">
      <w:pPr>
        <w:pStyle w:val="subsection"/>
      </w:pPr>
      <w:r w:rsidRPr="00D3130E">
        <w:tab/>
        <w:t>(1)</w:t>
      </w:r>
      <w:r w:rsidRPr="00D3130E">
        <w:tab/>
        <w:t>When a report about the investigation is prepared under section</w:t>
      </w:r>
      <w:r w:rsidR="00C43295" w:rsidRPr="00D3130E">
        <w:t> </w:t>
      </w:r>
      <w:r w:rsidRPr="00D3130E">
        <w:t>284, each record (if any) of the examination is to accompany the report.</w:t>
      </w:r>
    </w:p>
    <w:p w14:paraId="0087497A" w14:textId="77777777" w:rsidR="00914005" w:rsidRPr="00D3130E" w:rsidRDefault="00914005">
      <w:pPr>
        <w:pStyle w:val="subsection"/>
      </w:pPr>
      <w:r w:rsidRPr="00D3130E">
        <w:tab/>
        <w:t>(2)</w:t>
      </w:r>
      <w:r w:rsidRPr="00D3130E">
        <w:tab/>
        <w:t>If:</w:t>
      </w:r>
    </w:p>
    <w:p w14:paraId="611A776E" w14:textId="77777777" w:rsidR="00914005" w:rsidRPr="00D3130E" w:rsidRDefault="00914005">
      <w:pPr>
        <w:pStyle w:val="paragraph"/>
      </w:pPr>
      <w:r w:rsidRPr="00D3130E">
        <w:tab/>
        <w:t>(a)</w:t>
      </w:r>
      <w:r w:rsidRPr="00D3130E">
        <w:tab/>
        <w:t>in the Regulator’s opinion, a statement made at an examination is relevant to any other investigation under Division</w:t>
      </w:r>
      <w:r w:rsidR="00C43295" w:rsidRPr="00D3130E">
        <w:t> </w:t>
      </w:r>
      <w:r w:rsidRPr="00D3130E">
        <w:t>4; and</w:t>
      </w:r>
    </w:p>
    <w:p w14:paraId="4F6493F3" w14:textId="77777777" w:rsidR="00914005" w:rsidRPr="00D3130E" w:rsidRDefault="00914005">
      <w:pPr>
        <w:pStyle w:val="paragraph"/>
      </w:pPr>
      <w:r w:rsidRPr="00D3130E">
        <w:tab/>
        <w:t>(b)</w:t>
      </w:r>
      <w:r w:rsidRPr="00D3130E">
        <w:tab/>
        <w:t>a record of the statement was made under section</w:t>
      </w:r>
      <w:r w:rsidR="00C43295" w:rsidRPr="00D3130E">
        <w:t> </w:t>
      </w:r>
      <w:r w:rsidRPr="00D3130E">
        <w:t>280; and</w:t>
      </w:r>
    </w:p>
    <w:p w14:paraId="608CA02D" w14:textId="77777777" w:rsidR="00914005" w:rsidRPr="00D3130E" w:rsidRDefault="00914005">
      <w:pPr>
        <w:pStyle w:val="paragraph"/>
      </w:pPr>
      <w:r w:rsidRPr="00D3130E">
        <w:tab/>
        <w:t>(c)</w:t>
      </w:r>
      <w:r w:rsidRPr="00D3130E">
        <w:tab/>
        <w:t>a report about the other investigation is prepared under section</w:t>
      </w:r>
      <w:r w:rsidR="00C43295" w:rsidRPr="00D3130E">
        <w:t> </w:t>
      </w:r>
      <w:r w:rsidRPr="00D3130E">
        <w:t>284;</w:t>
      </w:r>
    </w:p>
    <w:p w14:paraId="0DE9C275" w14:textId="77777777" w:rsidR="00914005" w:rsidRPr="00D3130E" w:rsidRDefault="00914005">
      <w:pPr>
        <w:pStyle w:val="subsection2"/>
      </w:pPr>
      <w:r w:rsidRPr="00D3130E">
        <w:t>a copy of the record must accompany the report.</w:t>
      </w:r>
    </w:p>
    <w:p w14:paraId="5BD5A964" w14:textId="77777777" w:rsidR="00914005" w:rsidRPr="00D3130E" w:rsidRDefault="00914005" w:rsidP="00F94521">
      <w:pPr>
        <w:pStyle w:val="ActHead3"/>
        <w:pageBreakBefore/>
      </w:pPr>
      <w:bookmarkStart w:id="283" w:name="_Toc172384299"/>
      <w:r w:rsidRPr="00367EEE">
        <w:rPr>
          <w:rStyle w:val="CharDivNo"/>
        </w:rPr>
        <w:lastRenderedPageBreak/>
        <w:t>Division</w:t>
      </w:r>
      <w:r w:rsidR="00C43295" w:rsidRPr="00367EEE">
        <w:rPr>
          <w:rStyle w:val="CharDivNo"/>
        </w:rPr>
        <w:t> </w:t>
      </w:r>
      <w:r w:rsidRPr="00367EEE">
        <w:rPr>
          <w:rStyle w:val="CharDivNo"/>
        </w:rPr>
        <w:t>6</w:t>
      </w:r>
      <w:r w:rsidRPr="00D3130E">
        <w:t>—</w:t>
      </w:r>
      <w:r w:rsidRPr="00367EEE">
        <w:rPr>
          <w:rStyle w:val="CharDivText"/>
        </w:rPr>
        <w:t>Reports</w:t>
      </w:r>
      <w:bookmarkEnd w:id="283"/>
    </w:p>
    <w:p w14:paraId="2ED04595" w14:textId="77777777" w:rsidR="00914005" w:rsidRPr="00D3130E" w:rsidRDefault="00914005" w:rsidP="00F662BC">
      <w:pPr>
        <w:pStyle w:val="ActHead5"/>
      </w:pPr>
      <w:bookmarkStart w:id="284" w:name="_Toc172384300"/>
      <w:r w:rsidRPr="00367EEE">
        <w:rPr>
          <w:rStyle w:val="CharSectno"/>
        </w:rPr>
        <w:t>284</w:t>
      </w:r>
      <w:r w:rsidRPr="00D3130E">
        <w:t xml:space="preserve">  Report of inspector</w:t>
      </w:r>
      <w:bookmarkEnd w:id="284"/>
    </w:p>
    <w:p w14:paraId="070A4052" w14:textId="77777777" w:rsidR="00914005" w:rsidRPr="00D3130E" w:rsidRDefault="00914005">
      <w:pPr>
        <w:pStyle w:val="subsection"/>
      </w:pPr>
      <w:r w:rsidRPr="00D3130E">
        <w:tab/>
        <w:t>(1)</w:t>
      </w:r>
      <w:r w:rsidRPr="00D3130E">
        <w:tab/>
        <w:t>An inspector must, on completion or termination of an investigation, prepare a report about the investigation.</w:t>
      </w:r>
    </w:p>
    <w:p w14:paraId="2F523F70" w14:textId="77777777" w:rsidR="00914005" w:rsidRPr="00D3130E" w:rsidRDefault="00914005">
      <w:pPr>
        <w:pStyle w:val="subsection"/>
      </w:pPr>
      <w:r w:rsidRPr="00D3130E">
        <w:tab/>
        <w:t>(2)</w:t>
      </w:r>
      <w:r w:rsidRPr="00D3130E">
        <w:tab/>
        <w:t>The report must set out:</w:t>
      </w:r>
    </w:p>
    <w:p w14:paraId="015887A1" w14:textId="77777777" w:rsidR="00914005" w:rsidRPr="00D3130E" w:rsidRDefault="00914005">
      <w:pPr>
        <w:pStyle w:val="paragraph"/>
      </w:pPr>
      <w:r w:rsidRPr="00D3130E">
        <w:tab/>
        <w:t>(a)</w:t>
      </w:r>
      <w:r w:rsidRPr="00D3130E">
        <w:tab/>
        <w:t>the inspector’s findings about the matters investigated; and</w:t>
      </w:r>
    </w:p>
    <w:p w14:paraId="3C57DA18" w14:textId="77777777" w:rsidR="00914005" w:rsidRPr="00D3130E" w:rsidRDefault="00914005">
      <w:pPr>
        <w:pStyle w:val="paragraph"/>
      </w:pPr>
      <w:r w:rsidRPr="00D3130E">
        <w:tab/>
        <w:t>(b)</w:t>
      </w:r>
      <w:r w:rsidRPr="00D3130E">
        <w:tab/>
        <w:t>the evidence and other material on which these findings were based; and</w:t>
      </w:r>
    </w:p>
    <w:p w14:paraId="1156A3D0" w14:textId="77777777" w:rsidR="00914005" w:rsidRPr="00D3130E" w:rsidRDefault="00914005">
      <w:pPr>
        <w:pStyle w:val="paragraph"/>
      </w:pPr>
      <w:r w:rsidRPr="00D3130E">
        <w:tab/>
        <w:t>(c)</w:t>
      </w:r>
      <w:r w:rsidRPr="00D3130E">
        <w:tab/>
        <w:t>such other matters relating to or arising out of, the investigation as the inspector thinks fit.</w:t>
      </w:r>
    </w:p>
    <w:p w14:paraId="43D72061" w14:textId="77777777" w:rsidR="00914005" w:rsidRPr="00D3130E" w:rsidRDefault="00914005">
      <w:pPr>
        <w:pStyle w:val="subsection"/>
      </w:pPr>
      <w:r w:rsidRPr="00D3130E">
        <w:tab/>
        <w:t>(3)</w:t>
      </w:r>
      <w:r w:rsidRPr="00D3130E">
        <w:tab/>
        <w:t>The Regulator:</w:t>
      </w:r>
    </w:p>
    <w:p w14:paraId="2F01FD76" w14:textId="77777777" w:rsidR="00FB1009" w:rsidRPr="00D3130E" w:rsidRDefault="00FB1009" w:rsidP="00FB1009">
      <w:pPr>
        <w:pStyle w:val="paragraph"/>
      </w:pPr>
      <w:r w:rsidRPr="00D3130E">
        <w:tab/>
        <w:t>(a)</w:t>
      </w:r>
      <w:r w:rsidRPr="00D3130E">
        <w:tab/>
        <w:t>must give a copy of the report to:</w:t>
      </w:r>
    </w:p>
    <w:p w14:paraId="7A6551A2" w14:textId="77777777" w:rsidR="00FB1009" w:rsidRPr="00D3130E" w:rsidRDefault="00FB1009" w:rsidP="00FB1009">
      <w:pPr>
        <w:pStyle w:val="paragraphsub"/>
      </w:pPr>
      <w:r w:rsidRPr="00D3130E">
        <w:tab/>
        <w:t>(i)</w:t>
      </w:r>
      <w:r w:rsidRPr="00D3130E">
        <w:tab/>
        <w:t>each trustee of the superannuation entity to which the investigation related; or</w:t>
      </w:r>
    </w:p>
    <w:p w14:paraId="1BF9B5C8" w14:textId="77777777" w:rsidR="00FB1009" w:rsidRPr="00D3130E" w:rsidRDefault="00FB1009" w:rsidP="00FB1009">
      <w:pPr>
        <w:pStyle w:val="paragraphsub"/>
      </w:pPr>
      <w:r w:rsidRPr="00D3130E">
        <w:tab/>
        <w:t>(ii)</w:t>
      </w:r>
      <w:r w:rsidRPr="00D3130E">
        <w:tab/>
        <w:t>the approved SMSF auditor to whom the investigation related; or</w:t>
      </w:r>
    </w:p>
    <w:p w14:paraId="55BF6BEF" w14:textId="77777777" w:rsidR="00FB1009" w:rsidRPr="00D3130E" w:rsidRDefault="00FB1009" w:rsidP="00FB1009">
      <w:pPr>
        <w:pStyle w:val="paragraphsub"/>
      </w:pPr>
      <w:r w:rsidRPr="00D3130E">
        <w:tab/>
        <w:t>(iii)</w:t>
      </w:r>
      <w:r w:rsidRPr="00D3130E">
        <w:tab/>
        <w:t>the person who conducted, or is conducting, the audit to which the investigation related; and</w:t>
      </w:r>
    </w:p>
    <w:p w14:paraId="2B9C8518" w14:textId="77777777" w:rsidR="00914005" w:rsidRPr="00D3130E" w:rsidRDefault="00914005">
      <w:pPr>
        <w:pStyle w:val="paragraph"/>
      </w:pPr>
      <w:r w:rsidRPr="00D3130E">
        <w:tab/>
        <w:t>(b)</w:t>
      </w:r>
      <w:r w:rsidRPr="00D3130E">
        <w:tab/>
        <w:t>if the report, or a part of the report, relates to the affairs of another person to a material extent—may, on the Regulator’s own initiative or at the request of that person, give a copy of the report or part of that report, to that person; and</w:t>
      </w:r>
    </w:p>
    <w:p w14:paraId="2EAAB852" w14:textId="77777777" w:rsidR="00914005" w:rsidRPr="00D3130E" w:rsidRDefault="00914005">
      <w:pPr>
        <w:pStyle w:val="paragraph"/>
      </w:pPr>
      <w:r w:rsidRPr="00D3130E">
        <w:tab/>
        <w:t>(c)</w:t>
      </w:r>
      <w:r w:rsidRPr="00D3130E">
        <w:tab/>
        <w:t>if the report, or a part of the report, relates to a contravention of a law of the Commonwealth, of a State or of a Territory—may give a copy of the whole or a part of the report to:</w:t>
      </w:r>
    </w:p>
    <w:p w14:paraId="666DEA05" w14:textId="77777777" w:rsidR="00914005" w:rsidRPr="00D3130E" w:rsidRDefault="00914005">
      <w:pPr>
        <w:pStyle w:val="paragraphsub"/>
      </w:pPr>
      <w:r w:rsidRPr="00D3130E">
        <w:tab/>
        <w:t>(i)</w:t>
      </w:r>
      <w:r w:rsidRPr="00D3130E">
        <w:tab/>
        <w:t>the Australian Federal Police; or</w:t>
      </w:r>
    </w:p>
    <w:p w14:paraId="21B79F8E" w14:textId="77777777" w:rsidR="00AA6D17" w:rsidRPr="00D3130E" w:rsidRDefault="00AA6D17" w:rsidP="00AA6D17">
      <w:pPr>
        <w:pStyle w:val="paragraphsub"/>
      </w:pPr>
      <w:r w:rsidRPr="00D3130E">
        <w:tab/>
        <w:t>(ii)</w:t>
      </w:r>
      <w:r w:rsidRPr="00D3130E">
        <w:tab/>
        <w:t>the Chief Executive Officer of the Australian Crime Commission; or</w:t>
      </w:r>
    </w:p>
    <w:p w14:paraId="1C70C6FB" w14:textId="77777777" w:rsidR="00914005" w:rsidRPr="00D3130E" w:rsidRDefault="00914005">
      <w:pPr>
        <w:pStyle w:val="paragraphsub"/>
      </w:pPr>
      <w:r w:rsidRPr="00D3130E">
        <w:tab/>
        <w:t>(iii)</w:t>
      </w:r>
      <w:r w:rsidRPr="00D3130E">
        <w:tab/>
        <w:t>the Director of Public Prosecutions; or</w:t>
      </w:r>
    </w:p>
    <w:p w14:paraId="2D8E4E19" w14:textId="77777777" w:rsidR="00914005" w:rsidRPr="00D3130E" w:rsidRDefault="00914005">
      <w:pPr>
        <w:pStyle w:val="paragraphsub"/>
      </w:pPr>
      <w:r w:rsidRPr="00D3130E">
        <w:tab/>
        <w:t>(iv)</w:t>
      </w:r>
      <w:r w:rsidRPr="00D3130E">
        <w:tab/>
        <w:t>a prescribed agency.</w:t>
      </w:r>
    </w:p>
    <w:p w14:paraId="4756D06D" w14:textId="77777777" w:rsidR="00914005" w:rsidRPr="00D3130E" w:rsidRDefault="00914005">
      <w:pPr>
        <w:pStyle w:val="subsection"/>
      </w:pPr>
      <w:r w:rsidRPr="00D3130E">
        <w:lastRenderedPageBreak/>
        <w:tab/>
        <w:t>(4)</w:t>
      </w:r>
      <w:r w:rsidRPr="00D3130E">
        <w:tab/>
        <w:t>APRA and ASIC must give each other a copy of any reports they prepare under this section.</w:t>
      </w:r>
    </w:p>
    <w:p w14:paraId="6886BA0A" w14:textId="77777777" w:rsidR="00FB1009" w:rsidRPr="00D3130E" w:rsidRDefault="00FB1009" w:rsidP="00FB1009">
      <w:pPr>
        <w:pStyle w:val="subsection"/>
      </w:pPr>
      <w:r w:rsidRPr="00D3130E">
        <w:tab/>
        <w:t>(5)</w:t>
      </w:r>
      <w:r w:rsidRPr="00D3130E">
        <w:tab/>
        <w:t>ASIC and the Commissioner of Taxation must give each other a copy of any report they prepare under this section in relation to:</w:t>
      </w:r>
    </w:p>
    <w:p w14:paraId="139C06AD" w14:textId="77777777" w:rsidR="00FB1009" w:rsidRPr="00D3130E" w:rsidRDefault="00FB1009" w:rsidP="00FB1009">
      <w:pPr>
        <w:pStyle w:val="paragraph"/>
      </w:pPr>
      <w:r w:rsidRPr="00D3130E">
        <w:tab/>
        <w:t>(a)</w:t>
      </w:r>
      <w:r w:rsidRPr="00D3130E">
        <w:tab/>
        <w:t>a self managed superannuation fund; or</w:t>
      </w:r>
    </w:p>
    <w:p w14:paraId="63B8C3AF" w14:textId="77777777" w:rsidR="00FB1009" w:rsidRPr="00D3130E" w:rsidRDefault="00FB1009" w:rsidP="00FB1009">
      <w:pPr>
        <w:pStyle w:val="paragraph"/>
      </w:pPr>
      <w:r w:rsidRPr="00D3130E">
        <w:tab/>
        <w:t>(b)</w:t>
      </w:r>
      <w:r w:rsidRPr="00D3130E">
        <w:tab/>
        <w:t>an approved SMSF auditor; or</w:t>
      </w:r>
    </w:p>
    <w:p w14:paraId="4237EA30" w14:textId="77777777" w:rsidR="00FB1009" w:rsidRPr="00D3130E" w:rsidRDefault="00FB1009" w:rsidP="00FB1009">
      <w:pPr>
        <w:pStyle w:val="paragraph"/>
      </w:pPr>
      <w:r w:rsidRPr="00D3130E">
        <w:tab/>
        <w:t>(c)</w:t>
      </w:r>
      <w:r w:rsidRPr="00D3130E">
        <w:tab/>
        <w:t>a person who conducted, or is conducting, an audit of a self managed superannuation fund.</w:t>
      </w:r>
    </w:p>
    <w:p w14:paraId="76201691" w14:textId="77777777" w:rsidR="00914005" w:rsidRPr="00D3130E" w:rsidRDefault="00914005" w:rsidP="00F94521">
      <w:pPr>
        <w:pStyle w:val="ActHead3"/>
        <w:pageBreakBefore/>
      </w:pPr>
      <w:bookmarkStart w:id="285" w:name="_Toc172384301"/>
      <w:r w:rsidRPr="00367EEE">
        <w:rPr>
          <w:rStyle w:val="CharDivNo"/>
        </w:rPr>
        <w:lastRenderedPageBreak/>
        <w:t>Division</w:t>
      </w:r>
      <w:r w:rsidR="00C43295" w:rsidRPr="00367EEE">
        <w:rPr>
          <w:rStyle w:val="CharDivNo"/>
        </w:rPr>
        <w:t> </w:t>
      </w:r>
      <w:r w:rsidRPr="00367EEE">
        <w:rPr>
          <w:rStyle w:val="CharDivNo"/>
        </w:rPr>
        <w:t>7</w:t>
      </w:r>
      <w:r w:rsidRPr="00D3130E">
        <w:t>—</w:t>
      </w:r>
      <w:r w:rsidRPr="00367EEE">
        <w:rPr>
          <w:rStyle w:val="CharDivText"/>
        </w:rPr>
        <w:t>Offences</w:t>
      </w:r>
      <w:bookmarkEnd w:id="285"/>
    </w:p>
    <w:p w14:paraId="480E9E6E" w14:textId="77777777" w:rsidR="00914005" w:rsidRPr="00D3130E" w:rsidRDefault="00914005" w:rsidP="00F662BC">
      <w:pPr>
        <w:pStyle w:val="ActHead5"/>
      </w:pPr>
      <w:bookmarkStart w:id="286" w:name="_Toc172384302"/>
      <w:r w:rsidRPr="00367EEE">
        <w:rPr>
          <w:rStyle w:val="CharSectno"/>
        </w:rPr>
        <w:t>285</w:t>
      </w:r>
      <w:r w:rsidRPr="00D3130E">
        <w:t xml:space="preserve">  Compliance with requirements made under this Act</w:t>
      </w:r>
      <w:bookmarkEnd w:id="286"/>
    </w:p>
    <w:p w14:paraId="73E0AF36" w14:textId="694EB447" w:rsidR="00914005" w:rsidRPr="00D3130E" w:rsidRDefault="00914005">
      <w:pPr>
        <w:pStyle w:val="subsection"/>
      </w:pPr>
      <w:r w:rsidRPr="00D3130E">
        <w:tab/>
      </w:r>
      <w:r w:rsidRPr="00D3130E">
        <w:tab/>
        <w:t>A person must not intentionally or recklessly refuse or fail to comply with a requirement of the Regulator, an authorised person or an inspector under this Act.</w:t>
      </w:r>
    </w:p>
    <w:p w14:paraId="0DAE8EE0" w14:textId="77777777" w:rsidR="00914005" w:rsidRPr="00D3130E" w:rsidRDefault="00914005">
      <w:pPr>
        <w:pStyle w:val="Penalty"/>
      </w:pPr>
      <w:r w:rsidRPr="00D3130E">
        <w:t>Penalty:</w:t>
      </w:r>
      <w:r w:rsidRPr="00D3130E">
        <w:tab/>
      </w:r>
    </w:p>
    <w:p w14:paraId="7CABDC59" w14:textId="77777777" w:rsidR="00914005" w:rsidRPr="00D3130E" w:rsidRDefault="00914005">
      <w:pPr>
        <w:pStyle w:val="paragraph"/>
      </w:pPr>
      <w:r w:rsidRPr="00D3130E">
        <w:tab/>
        <w:t>(a)</w:t>
      </w:r>
      <w:r w:rsidRPr="00D3130E">
        <w:tab/>
        <w:t>in respect of a requirement under subsection</w:t>
      </w:r>
      <w:r w:rsidR="00C43295" w:rsidRPr="00D3130E">
        <w:t> </w:t>
      </w:r>
      <w:r w:rsidRPr="00D3130E">
        <w:t>264(3)</w:t>
      </w:r>
      <w:r w:rsidR="002F2A12" w:rsidRPr="00D3130E">
        <w:t>, (3A)</w:t>
      </w:r>
      <w:r w:rsidRPr="00D3130E">
        <w:t xml:space="preserve"> or (4)—imprisonment for 2 years; or</w:t>
      </w:r>
    </w:p>
    <w:p w14:paraId="68312C47" w14:textId="77777777" w:rsidR="00914005" w:rsidRPr="00D3130E" w:rsidRDefault="00914005">
      <w:pPr>
        <w:pStyle w:val="paragraph"/>
      </w:pPr>
      <w:r w:rsidRPr="00D3130E">
        <w:tab/>
        <w:t>(b)</w:t>
      </w:r>
      <w:r w:rsidRPr="00D3130E">
        <w:tab/>
        <w:t>otherwise—30 penalty units.</w:t>
      </w:r>
    </w:p>
    <w:p w14:paraId="417C9A00"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42CD5A7" w14:textId="77777777" w:rsidR="00914005" w:rsidRPr="00D3130E" w:rsidRDefault="00914005" w:rsidP="00F662BC">
      <w:pPr>
        <w:pStyle w:val="ActHead5"/>
      </w:pPr>
      <w:bookmarkStart w:id="287" w:name="_Toc172384303"/>
      <w:r w:rsidRPr="00367EEE">
        <w:rPr>
          <w:rStyle w:val="CharSectno"/>
        </w:rPr>
        <w:t>286</w:t>
      </w:r>
      <w:r w:rsidRPr="00D3130E">
        <w:t xml:space="preserve">  Concealing books relevant to investigation</w:t>
      </w:r>
      <w:bookmarkEnd w:id="287"/>
    </w:p>
    <w:p w14:paraId="270D57D6" w14:textId="77777777" w:rsidR="00914005" w:rsidRPr="00D3130E" w:rsidRDefault="00914005">
      <w:pPr>
        <w:pStyle w:val="subsection"/>
      </w:pPr>
      <w:r w:rsidRPr="00D3130E">
        <w:tab/>
      </w:r>
      <w:r w:rsidRPr="00D3130E">
        <w:tab/>
        <w:t>A person who knows that the Regulator is investigating, or is about to investigate, a matter must not, with intent to delay or obstruct the investigation or proposed investigation:</w:t>
      </w:r>
    </w:p>
    <w:p w14:paraId="45EF835C" w14:textId="77777777" w:rsidR="00914005" w:rsidRPr="00D3130E" w:rsidRDefault="00914005">
      <w:pPr>
        <w:pStyle w:val="paragraph"/>
      </w:pPr>
      <w:r w:rsidRPr="00D3130E">
        <w:tab/>
        <w:t>(a)</w:t>
      </w:r>
      <w:r w:rsidRPr="00D3130E">
        <w:tab/>
        <w:t>in any case—conceal, destroy, mutilate or alter a book relating to that matter; or</w:t>
      </w:r>
    </w:p>
    <w:p w14:paraId="108F395D" w14:textId="77777777" w:rsidR="00914005" w:rsidRPr="00D3130E" w:rsidRDefault="00914005">
      <w:pPr>
        <w:pStyle w:val="paragraph"/>
      </w:pPr>
      <w:r w:rsidRPr="00D3130E">
        <w:tab/>
        <w:t>(b)</w:t>
      </w:r>
      <w:r w:rsidRPr="00D3130E">
        <w:tab/>
        <w:t>if a book relating to that matter is in a particular State or Territory—take or send the book out of that State or Territory or out of Australia.</w:t>
      </w:r>
    </w:p>
    <w:p w14:paraId="61986F90" w14:textId="77777777" w:rsidR="00914005" w:rsidRPr="00D3130E" w:rsidRDefault="00914005">
      <w:pPr>
        <w:pStyle w:val="Penalty"/>
      </w:pPr>
      <w:r w:rsidRPr="00D3130E">
        <w:t>Penalty:</w:t>
      </w:r>
      <w:r w:rsidRPr="00D3130E">
        <w:tab/>
        <w:t>Imprisonment for 2 years.</w:t>
      </w:r>
    </w:p>
    <w:p w14:paraId="2FFCCBCB" w14:textId="4FAF838B" w:rsidR="00914005" w:rsidRPr="00D3130E" w:rsidRDefault="00914005" w:rsidP="00F662BC">
      <w:pPr>
        <w:pStyle w:val="ActHead5"/>
      </w:pPr>
      <w:bookmarkStart w:id="288" w:name="_Toc172384304"/>
      <w:r w:rsidRPr="00367EEE">
        <w:rPr>
          <w:rStyle w:val="CharSectno"/>
        </w:rPr>
        <w:t>287</w:t>
      </w:r>
      <w:r w:rsidRPr="00D3130E">
        <w:t xml:space="preserve">  Self</w:t>
      </w:r>
      <w:r w:rsidR="00367EEE">
        <w:noBreakHyphen/>
      </w:r>
      <w:r w:rsidRPr="00D3130E">
        <w:t>incrimination</w:t>
      </w:r>
      <w:bookmarkEnd w:id="288"/>
    </w:p>
    <w:p w14:paraId="1022F47B" w14:textId="543C087F" w:rsidR="00914005" w:rsidRPr="00D3130E" w:rsidRDefault="00914005">
      <w:pPr>
        <w:pStyle w:val="SubsectionHead"/>
      </w:pPr>
      <w:r w:rsidRPr="00D3130E">
        <w:t>Self</w:t>
      </w:r>
      <w:r w:rsidR="00367EEE">
        <w:noBreakHyphen/>
      </w:r>
      <w:r w:rsidRPr="00D3130E">
        <w:t xml:space="preserve">incrimination not a reasonable excuse </w:t>
      </w:r>
    </w:p>
    <w:p w14:paraId="2809BBF9" w14:textId="77777777" w:rsidR="00914005" w:rsidRPr="00D3130E" w:rsidRDefault="00914005">
      <w:pPr>
        <w:pStyle w:val="subsection"/>
      </w:pPr>
      <w:r w:rsidRPr="00D3130E">
        <w:tab/>
        <w:t>(1)</w:t>
      </w:r>
      <w:r w:rsidRPr="00D3130E">
        <w:tab/>
        <w:t>For the purposes of this Part, it is not a reasonable excuse for a person to refuse or fail:</w:t>
      </w:r>
    </w:p>
    <w:p w14:paraId="187CF628" w14:textId="77777777" w:rsidR="00914005" w:rsidRPr="00D3130E" w:rsidRDefault="00914005">
      <w:pPr>
        <w:pStyle w:val="paragraph"/>
      </w:pPr>
      <w:r w:rsidRPr="00D3130E">
        <w:tab/>
        <w:t>(a)</w:t>
      </w:r>
      <w:r w:rsidRPr="00D3130E">
        <w:tab/>
        <w:t>to give information; or</w:t>
      </w:r>
    </w:p>
    <w:p w14:paraId="0CFC26F0" w14:textId="77777777" w:rsidR="00914005" w:rsidRPr="00D3130E" w:rsidRDefault="00914005">
      <w:pPr>
        <w:pStyle w:val="paragraph"/>
      </w:pPr>
      <w:r w:rsidRPr="00D3130E">
        <w:tab/>
        <w:t>(b)</w:t>
      </w:r>
      <w:r w:rsidRPr="00D3130E">
        <w:tab/>
        <w:t>to sign a record; or</w:t>
      </w:r>
    </w:p>
    <w:p w14:paraId="406E86D3" w14:textId="77777777" w:rsidR="00914005" w:rsidRPr="00D3130E" w:rsidRDefault="00914005">
      <w:pPr>
        <w:pStyle w:val="paragraph"/>
      </w:pPr>
      <w:r w:rsidRPr="00D3130E">
        <w:lastRenderedPageBreak/>
        <w:tab/>
        <w:t>(c)</w:t>
      </w:r>
      <w:r w:rsidRPr="00D3130E">
        <w:tab/>
        <w:t>to produce a book;</w:t>
      </w:r>
    </w:p>
    <w:p w14:paraId="6B372AFC" w14:textId="77777777" w:rsidR="00914005" w:rsidRPr="00D3130E" w:rsidRDefault="00914005">
      <w:pPr>
        <w:pStyle w:val="subsection2"/>
      </w:pPr>
      <w:r w:rsidRPr="00D3130E">
        <w:t>in accordance with a requirement made of the person, that the information, signing the record or production of the book, as the case may be, might tend to incriminate the person or make the person liable to a penalty.</w:t>
      </w:r>
    </w:p>
    <w:p w14:paraId="3E78F9B0" w14:textId="205C54CB" w:rsidR="00914005" w:rsidRPr="00D3130E" w:rsidRDefault="00914005">
      <w:pPr>
        <w:pStyle w:val="SubsectionHead"/>
      </w:pPr>
      <w:r w:rsidRPr="00D3130E">
        <w:t>Self</w:t>
      </w:r>
      <w:r w:rsidR="00367EEE">
        <w:noBreakHyphen/>
      </w:r>
      <w:r w:rsidRPr="00D3130E">
        <w:t xml:space="preserve">incrimination as grounds for inadmissibility </w:t>
      </w:r>
    </w:p>
    <w:p w14:paraId="420F9D65" w14:textId="77777777" w:rsidR="00914005" w:rsidRPr="00D3130E" w:rsidRDefault="00914005">
      <w:pPr>
        <w:pStyle w:val="subsection"/>
        <w:keepNext/>
      </w:pPr>
      <w:r w:rsidRPr="00D3130E">
        <w:tab/>
        <w:t>(2)</w:t>
      </w:r>
      <w:r w:rsidRPr="00D3130E">
        <w:tab/>
      </w:r>
      <w:r w:rsidR="00C43295" w:rsidRPr="00D3130E">
        <w:t>Subsection (</w:t>
      </w:r>
      <w:r w:rsidRPr="00D3130E">
        <w:t>3) applies if:</w:t>
      </w:r>
    </w:p>
    <w:p w14:paraId="6C15F7F7" w14:textId="77777777" w:rsidR="00914005" w:rsidRPr="00D3130E" w:rsidRDefault="00914005">
      <w:pPr>
        <w:pStyle w:val="paragraph"/>
      </w:pPr>
      <w:r w:rsidRPr="00D3130E">
        <w:tab/>
        <w:t>(a)</w:t>
      </w:r>
      <w:r w:rsidRPr="00D3130E">
        <w:tab/>
        <w:t>before:</w:t>
      </w:r>
    </w:p>
    <w:p w14:paraId="21D6BB7D" w14:textId="77777777" w:rsidR="00914005" w:rsidRPr="00D3130E" w:rsidRDefault="00914005">
      <w:pPr>
        <w:pStyle w:val="paragraphsub"/>
      </w:pPr>
      <w:r w:rsidRPr="00D3130E">
        <w:tab/>
        <w:t>(i)</w:t>
      </w:r>
      <w:r w:rsidRPr="00D3130E">
        <w:tab/>
        <w:t>making an oral statement giving information; or</w:t>
      </w:r>
    </w:p>
    <w:p w14:paraId="45E36E85" w14:textId="77777777" w:rsidR="00914005" w:rsidRPr="00D3130E" w:rsidRDefault="00914005">
      <w:pPr>
        <w:pStyle w:val="paragraphsub"/>
      </w:pPr>
      <w:r w:rsidRPr="00D3130E">
        <w:tab/>
        <w:t>(ii)</w:t>
      </w:r>
      <w:r w:rsidRPr="00D3130E">
        <w:tab/>
        <w:t xml:space="preserve">signing a record; </w:t>
      </w:r>
    </w:p>
    <w:p w14:paraId="4113C26D" w14:textId="77777777" w:rsidR="00914005" w:rsidRPr="00D3130E" w:rsidRDefault="00914005">
      <w:pPr>
        <w:pStyle w:val="paragraph"/>
      </w:pPr>
      <w:r w:rsidRPr="00D3130E">
        <w:tab/>
      </w:r>
      <w:r w:rsidRPr="00D3130E">
        <w:tab/>
        <w:t>as required under this Part, a person claims that the statement or signing the record, as the case may be, might tend to incriminate the person or make the person liable to a penalty; and</w:t>
      </w:r>
    </w:p>
    <w:p w14:paraId="2E16AED5" w14:textId="77777777" w:rsidR="00914005" w:rsidRPr="00D3130E" w:rsidRDefault="00914005">
      <w:pPr>
        <w:pStyle w:val="paragraph"/>
      </w:pPr>
      <w:r w:rsidRPr="00D3130E">
        <w:tab/>
        <w:t>(b)</w:t>
      </w:r>
      <w:r w:rsidRPr="00D3130E">
        <w:tab/>
        <w:t>the statement or signing the record, as the case may be, might in fact tend to incriminate the person or make the person liable to a penalty.</w:t>
      </w:r>
    </w:p>
    <w:p w14:paraId="373DF60C" w14:textId="77777777" w:rsidR="00914005" w:rsidRPr="00D3130E" w:rsidRDefault="00914005">
      <w:pPr>
        <w:pStyle w:val="subsection"/>
      </w:pPr>
      <w:r w:rsidRPr="00D3130E">
        <w:tab/>
        <w:t>(2A)</w:t>
      </w:r>
      <w:r w:rsidRPr="00D3130E">
        <w:tab/>
      </w:r>
      <w:r w:rsidR="00C43295" w:rsidRPr="00D3130E">
        <w:t>Subsection (</w:t>
      </w:r>
      <w:r w:rsidRPr="00D3130E">
        <w:t>2) does not apply to a person that is a body corporate if the claim relates to a requirement made after the commencement of this subsection.</w:t>
      </w:r>
    </w:p>
    <w:p w14:paraId="5F150DF0" w14:textId="77777777" w:rsidR="00914005" w:rsidRPr="00D3130E" w:rsidRDefault="00914005">
      <w:pPr>
        <w:pStyle w:val="SubsectionHead"/>
      </w:pPr>
      <w:r w:rsidRPr="00D3130E">
        <w:t xml:space="preserve">Inadmissibility of statements etc. </w:t>
      </w:r>
    </w:p>
    <w:p w14:paraId="45C49963" w14:textId="77777777" w:rsidR="00914005" w:rsidRPr="00D3130E" w:rsidRDefault="00914005">
      <w:pPr>
        <w:pStyle w:val="subsection"/>
      </w:pPr>
      <w:r w:rsidRPr="00D3130E">
        <w:tab/>
        <w:t>(3)</w:t>
      </w:r>
      <w:r w:rsidRPr="00D3130E">
        <w:tab/>
        <w:t xml:space="preserve">Subject to </w:t>
      </w:r>
      <w:r w:rsidR="00C43295" w:rsidRPr="00D3130E">
        <w:t>subsection (</w:t>
      </w:r>
      <w:r w:rsidRPr="00D3130E">
        <w:t>4), none of the following:</w:t>
      </w:r>
    </w:p>
    <w:p w14:paraId="223D45B5" w14:textId="77777777" w:rsidR="00914005" w:rsidRPr="00D3130E" w:rsidRDefault="00914005">
      <w:pPr>
        <w:pStyle w:val="paragraph"/>
      </w:pPr>
      <w:r w:rsidRPr="00D3130E">
        <w:tab/>
        <w:t>(a)</w:t>
      </w:r>
      <w:r w:rsidRPr="00D3130E">
        <w:tab/>
        <w:t>the statement;</w:t>
      </w:r>
    </w:p>
    <w:p w14:paraId="23A7E2F5" w14:textId="77777777" w:rsidR="00914005" w:rsidRPr="00D3130E" w:rsidRDefault="00914005">
      <w:pPr>
        <w:pStyle w:val="paragraph"/>
      </w:pPr>
      <w:r w:rsidRPr="00D3130E">
        <w:tab/>
        <w:t>(b)</w:t>
      </w:r>
      <w:r w:rsidRPr="00D3130E">
        <w:tab/>
        <w:t>the fact that the person has signed the record;</w:t>
      </w:r>
    </w:p>
    <w:p w14:paraId="7ABA9F4D" w14:textId="77777777" w:rsidR="00914005" w:rsidRPr="00D3130E" w:rsidRDefault="00914005">
      <w:pPr>
        <w:pStyle w:val="subsection2"/>
      </w:pPr>
      <w:r w:rsidRPr="00D3130E">
        <w:t>is admissible in evidence against the person in a criminal proceeding or a proceeding for the imposition of a penalty.</w:t>
      </w:r>
    </w:p>
    <w:p w14:paraId="647E460E" w14:textId="77777777" w:rsidR="00914005" w:rsidRPr="00D3130E" w:rsidRDefault="00914005">
      <w:pPr>
        <w:pStyle w:val="SubsectionHead"/>
      </w:pPr>
      <w:r w:rsidRPr="00D3130E">
        <w:t xml:space="preserve">Exceptions </w:t>
      </w:r>
    </w:p>
    <w:p w14:paraId="5B52754E" w14:textId="77777777" w:rsidR="00914005" w:rsidRPr="00D3130E" w:rsidRDefault="00914005">
      <w:pPr>
        <w:pStyle w:val="subsection"/>
      </w:pPr>
      <w:r w:rsidRPr="00D3130E">
        <w:tab/>
        <w:t>(4)</w:t>
      </w:r>
      <w:r w:rsidRPr="00D3130E">
        <w:tab/>
      </w:r>
      <w:r w:rsidR="00C43295" w:rsidRPr="00D3130E">
        <w:t>Subsection (</w:t>
      </w:r>
      <w:r w:rsidRPr="00D3130E">
        <w:t>3) does not apply to admissibility in proceedings in respect of:</w:t>
      </w:r>
    </w:p>
    <w:p w14:paraId="056B1299" w14:textId="77777777" w:rsidR="00914005" w:rsidRPr="00D3130E" w:rsidRDefault="00914005">
      <w:pPr>
        <w:pStyle w:val="paragraph"/>
      </w:pPr>
      <w:r w:rsidRPr="00D3130E">
        <w:tab/>
        <w:t>(a)</w:t>
      </w:r>
      <w:r w:rsidRPr="00D3130E">
        <w:tab/>
        <w:t>in the case of the making of a statement—the falsity of the statement; or</w:t>
      </w:r>
    </w:p>
    <w:p w14:paraId="77B52237" w14:textId="77777777" w:rsidR="00914005" w:rsidRPr="00D3130E" w:rsidRDefault="00914005">
      <w:pPr>
        <w:pStyle w:val="paragraph"/>
      </w:pPr>
      <w:r w:rsidRPr="00D3130E">
        <w:lastRenderedPageBreak/>
        <w:tab/>
        <w:t>(b)</w:t>
      </w:r>
      <w:r w:rsidRPr="00D3130E">
        <w:tab/>
        <w:t>in the case of the signing of a record—the falsity of any statement contained in the record.</w:t>
      </w:r>
    </w:p>
    <w:p w14:paraId="7AEE7F61" w14:textId="77777777" w:rsidR="00FB1D29" w:rsidRPr="00D3130E" w:rsidRDefault="00FB1D29" w:rsidP="00FB1D29">
      <w:pPr>
        <w:pStyle w:val="subsection"/>
      </w:pPr>
      <w:r w:rsidRPr="00D3130E">
        <w:tab/>
        <w:t>(5)</w:t>
      </w:r>
      <w:r w:rsidRPr="00D3130E">
        <w:tab/>
        <w:t xml:space="preserve">This section does not apply to a person who is a contributing employer if the requirement mentioned in </w:t>
      </w:r>
      <w:r w:rsidR="00C43295" w:rsidRPr="00D3130E">
        <w:t>subsection (</w:t>
      </w:r>
      <w:r w:rsidRPr="00D3130E">
        <w:t>1) relates to the obligations of the contributing employer under Part</w:t>
      </w:r>
      <w:r w:rsidR="00C43295" w:rsidRPr="00D3130E">
        <w:t> </w:t>
      </w:r>
      <w:r w:rsidRPr="00D3130E">
        <w:t>3B.</w:t>
      </w:r>
    </w:p>
    <w:p w14:paraId="2A999F8E" w14:textId="77777777" w:rsidR="00914005" w:rsidRPr="00D3130E" w:rsidRDefault="00914005" w:rsidP="007D1BDD">
      <w:pPr>
        <w:pStyle w:val="ActHead5"/>
      </w:pPr>
      <w:bookmarkStart w:id="289" w:name="_Toc172384305"/>
      <w:r w:rsidRPr="00367EEE">
        <w:rPr>
          <w:rStyle w:val="CharSectno"/>
        </w:rPr>
        <w:t>288</w:t>
      </w:r>
      <w:r w:rsidRPr="00D3130E">
        <w:t xml:space="preserve">  Legal professional privilege</w:t>
      </w:r>
      <w:bookmarkEnd w:id="289"/>
    </w:p>
    <w:p w14:paraId="628AD30A" w14:textId="77777777" w:rsidR="00914005" w:rsidRPr="00D3130E" w:rsidRDefault="00914005" w:rsidP="007D1BDD">
      <w:pPr>
        <w:pStyle w:val="subsection"/>
        <w:keepNext/>
        <w:keepLines/>
      </w:pPr>
      <w:r w:rsidRPr="00D3130E">
        <w:tab/>
        <w:t>(1)</w:t>
      </w:r>
      <w:r w:rsidRPr="00D3130E">
        <w:tab/>
        <w:t>This section applies if:</w:t>
      </w:r>
    </w:p>
    <w:p w14:paraId="02CF1947" w14:textId="77777777" w:rsidR="00914005" w:rsidRPr="00D3130E" w:rsidRDefault="00914005" w:rsidP="007D1BDD">
      <w:pPr>
        <w:pStyle w:val="paragraph"/>
        <w:keepNext/>
        <w:keepLines/>
      </w:pPr>
      <w:r w:rsidRPr="00D3130E">
        <w:tab/>
        <w:t>(a)</w:t>
      </w:r>
      <w:r w:rsidRPr="00D3130E">
        <w:tab/>
        <w:t>under this Act, a person requires a lawyer:</w:t>
      </w:r>
    </w:p>
    <w:p w14:paraId="5E0968D2" w14:textId="77777777" w:rsidR="00914005" w:rsidRPr="00D3130E" w:rsidRDefault="00914005">
      <w:pPr>
        <w:pStyle w:val="paragraphsub"/>
      </w:pPr>
      <w:r w:rsidRPr="00D3130E">
        <w:tab/>
        <w:t>(i)</w:t>
      </w:r>
      <w:r w:rsidRPr="00D3130E">
        <w:tab/>
        <w:t>to give information; or</w:t>
      </w:r>
    </w:p>
    <w:p w14:paraId="2A072AB1" w14:textId="77777777" w:rsidR="00914005" w:rsidRPr="00D3130E" w:rsidRDefault="00914005">
      <w:pPr>
        <w:pStyle w:val="paragraphsub"/>
      </w:pPr>
      <w:r w:rsidRPr="00D3130E">
        <w:tab/>
        <w:t>(ii)</w:t>
      </w:r>
      <w:r w:rsidRPr="00D3130E">
        <w:tab/>
        <w:t>to produce a book; and</w:t>
      </w:r>
    </w:p>
    <w:p w14:paraId="6FFD9014" w14:textId="77777777" w:rsidR="00914005" w:rsidRPr="00D3130E" w:rsidRDefault="00914005">
      <w:pPr>
        <w:pStyle w:val="paragraph"/>
      </w:pPr>
      <w:r w:rsidRPr="00D3130E">
        <w:tab/>
        <w:t>(b)</w:t>
      </w:r>
      <w:r w:rsidRPr="00D3130E">
        <w:tab/>
        <w:t>giving the information would involve disclosing, or the book contains, as the case may be, a privileged communication made by, on behalf of or to the lawyer in his or her capacity as a lawyer.</w:t>
      </w:r>
    </w:p>
    <w:p w14:paraId="6D8D4FEA" w14:textId="77777777" w:rsidR="00914005" w:rsidRPr="00D3130E" w:rsidRDefault="00914005">
      <w:pPr>
        <w:pStyle w:val="subsection"/>
        <w:keepNext/>
      </w:pPr>
      <w:r w:rsidRPr="00D3130E">
        <w:tab/>
        <w:t>(2)</w:t>
      </w:r>
      <w:r w:rsidRPr="00D3130E">
        <w:tab/>
        <w:t>The lawyer is entitled to refuse to comply with the requirement unless:</w:t>
      </w:r>
    </w:p>
    <w:p w14:paraId="613FBF90" w14:textId="77777777" w:rsidR="006C500B" w:rsidRPr="00D3130E" w:rsidRDefault="006C500B" w:rsidP="006C500B">
      <w:pPr>
        <w:pStyle w:val="paragraph"/>
      </w:pPr>
      <w:r w:rsidRPr="00D3130E">
        <w:tab/>
        <w:t>(a)</w:t>
      </w:r>
      <w:r w:rsidRPr="00D3130E">
        <w:tab/>
        <w:t>if the person to whom, or by or on behalf of whom, the communication was made is a body corporate that is under administration or is being wound up—the administrator or the liquidator of the body; or</w:t>
      </w:r>
    </w:p>
    <w:p w14:paraId="65A4E561" w14:textId="77777777" w:rsidR="00914005" w:rsidRPr="00D3130E" w:rsidRDefault="00914005">
      <w:pPr>
        <w:pStyle w:val="paragraph"/>
      </w:pPr>
      <w:r w:rsidRPr="00D3130E">
        <w:tab/>
        <w:t>(b)</w:t>
      </w:r>
      <w:r w:rsidRPr="00D3130E">
        <w:tab/>
        <w:t>otherwise—the person to whom, or by or on behalf of whom, the communication was made;</w:t>
      </w:r>
    </w:p>
    <w:p w14:paraId="0200B3ED" w14:textId="77777777" w:rsidR="00914005" w:rsidRPr="00D3130E" w:rsidRDefault="00914005">
      <w:pPr>
        <w:pStyle w:val="subsection2"/>
      </w:pPr>
      <w:r w:rsidRPr="00D3130E">
        <w:t>consents to the lawyer complying with the requirement.</w:t>
      </w:r>
    </w:p>
    <w:p w14:paraId="70033DF9" w14:textId="77777777" w:rsidR="00914005" w:rsidRPr="00D3130E" w:rsidRDefault="00914005">
      <w:pPr>
        <w:pStyle w:val="subsection"/>
      </w:pPr>
      <w:r w:rsidRPr="00D3130E">
        <w:tab/>
        <w:t>(3)</w:t>
      </w:r>
      <w:r w:rsidRPr="00D3130E">
        <w:tab/>
        <w:t>If the lawyer so refuses, he or she must, as soon as practicable, give to the person who made the requirement a written notice setting out:</w:t>
      </w:r>
    </w:p>
    <w:p w14:paraId="476D601C" w14:textId="77777777" w:rsidR="00914005" w:rsidRPr="00D3130E" w:rsidRDefault="00914005">
      <w:pPr>
        <w:pStyle w:val="paragraph"/>
      </w:pPr>
      <w:r w:rsidRPr="00D3130E">
        <w:tab/>
        <w:t>(a)</w:t>
      </w:r>
      <w:r w:rsidRPr="00D3130E">
        <w:tab/>
        <w:t>if the lawyer knows the name and address of the person to whom, or by or on behalf of whom, the communication was made—that name and address; and</w:t>
      </w:r>
    </w:p>
    <w:p w14:paraId="4A0CFD3E" w14:textId="095CCC42" w:rsidR="00914005" w:rsidRPr="00D3130E" w:rsidRDefault="00914005">
      <w:pPr>
        <w:pStyle w:val="paragraph"/>
      </w:pPr>
      <w:r w:rsidRPr="00D3130E">
        <w:tab/>
        <w:t>(b)</w:t>
      </w:r>
      <w:r w:rsidRPr="00D3130E">
        <w:tab/>
        <w:t xml:space="preserve">if </w:t>
      </w:r>
      <w:r w:rsidR="00C43295" w:rsidRPr="00D3130E">
        <w:t>sub</w:t>
      </w:r>
      <w:r w:rsidR="00A619E7" w:rsidRPr="00D3130E">
        <w:t>paragraph (</w:t>
      </w:r>
      <w:r w:rsidRPr="00D3130E">
        <w:t>1)(a)(i) applies and the communication was made in writing—sufficient particulars to identify the document containing the communication; and</w:t>
      </w:r>
    </w:p>
    <w:p w14:paraId="6F5C2304" w14:textId="5E96CAE7" w:rsidR="00914005" w:rsidRPr="00D3130E" w:rsidRDefault="00914005">
      <w:pPr>
        <w:pStyle w:val="paragraph"/>
      </w:pPr>
      <w:r w:rsidRPr="00D3130E">
        <w:lastRenderedPageBreak/>
        <w:tab/>
        <w:t>(c)</w:t>
      </w:r>
      <w:r w:rsidRPr="00D3130E">
        <w:tab/>
        <w:t xml:space="preserve">if </w:t>
      </w:r>
      <w:r w:rsidR="00C43295" w:rsidRPr="00D3130E">
        <w:t>sub</w:t>
      </w:r>
      <w:r w:rsidR="00A619E7" w:rsidRPr="00D3130E">
        <w:t>paragraph (</w:t>
      </w:r>
      <w:r w:rsidRPr="00D3130E">
        <w:t>1)(a)(ii) applies—sufficient particulars to identify the book, or the part of the book, containing the communication.</w:t>
      </w:r>
    </w:p>
    <w:p w14:paraId="3CB83515" w14:textId="77777777" w:rsidR="00914005" w:rsidRPr="00D3130E" w:rsidRDefault="00914005">
      <w:pPr>
        <w:pStyle w:val="subsection"/>
      </w:pPr>
      <w:r w:rsidRPr="00D3130E">
        <w:tab/>
        <w:t>(4)</w:t>
      </w:r>
      <w:r w:rsidRPr="00D3130E">
        <w:tab/>
        <w:t xml:space="preserve">A person who intentionally or recklessly contravenes this section </w:t>
      </w:r>
      <w:r w:rsidR="003459E4" w:rsidRPr="00D3130E">
        <w:t>commits</w:t>
      </w:r>
      <w:r w:rsidRPr="00D3130E">
        <w:t xml:space="preserve"> an offence punishable on conviction by a fine not exceeding 30 penalty units.</w:t>
      </w:r>
    </w:p>
    <w:p w14:paraId="01D93E60"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063A90E4" w14:textId="21905437" w:rsidR="00914005" w:rsidRPr="00D3130E" w:rsidRDefault="00914005" w:rsidP="00F662BC">
      <w:pPr>
        <w:pStyle w:val="ActHead5"/>
      </w:pPr>
      <w:bookmarkStart w:id="290" w:name="_Toc172384306"/>
      <w:r w:rsidRPr="00367EEE">
        <w:rPr>
          <w:rStyle w:val="CharSectno"/>
        </w:rPr>
        <w:t>289</w:t>
      </w:r>
      <w:r w:rsidRPr="00D3130E">
        <w:t xml:space="preserve">  Powers of Court where non</w:t>
      </w:r>
      <w:r w:rsidR="00367EEE">
        <w:noBreakHyphen/>
      </w:r>
      <w:r w:rsidRPr="00D3130E">
        <w:t>compliance with this Act</w:t>
      </w:r>
      <w:bookmarkEnd w:id="290"/>
    </w:p>
    <w:p w14:paraId="0FD52E29" w14:textId="77777777" w:rsidR="00914005" w:rsidRPr="00D3130E" w:rsidRDefault="00914005">
      <w:pPr>
        <w:pStyle w:val="subsection"/>
      </w:pPr>
      <w:r w:rsidRPr="00D3130E">
        <w:tab/>
        <w:t>(1)</w:t>
      </w:r>
      <w:r w:rsidRPr="00D3130E">
        <w:tab/>
        <w:t>This section applies if the Regulator is satisfied that a person has, without reasonable excuse, failed to comply with a requirement made under this Act.</w:t>
      </w:r>
    </w:p>
    <w:p w14:paraId="00588F44" w14:textId="77777777" w:rsidR="00914005" w:rsidRPr="00D3130E" w:rsidRDefault="00914005">
      <w:pPr>
        <w:pStyle w:val="subsection"/>
      </w:pPr>
      <w:r w:rsidRPr="00D3130E">
        <w:tab/>
        <w:t>(2)</w:t>
      </w:r>
      <w:r w:rsidRPr="00D3130E">
        <w:tab/>
        <w:t>The Regulator may by writing certify the failure to the Court.</w:t>
      </w:r>
    </w:p>
    <w:p w14:paraId="607CC6A8" w14:textId="77777777" w:rsidR="00914005" w:rsidRPr="00D3130E" w:rsidRDefault="00914005">
      <w:pPr>
        <w:pStyle w:val="subsection"/>
      </w:pPr>
      <w:r w:rsidRPr="00D3130E">
        <w:tab/>
        <w:t>(3)</w:t>
      </w:r>
      <w:r w:rsidRPr="00D3130E">
        <w:tab/>
        <w:t>If the Regulator does so, the Court may inquire into the case and may order the person to comply with the requirement as specified in the order.</w:t>
      </w:r>
    </w:p>
    <w:p w14:paraId="2DDDFDE7" w14:textId="77777777" w:rsidR="00914005" w:rsidRPr="00D3130E" w:rsidRDefault="00914005" w:rsidP="00F94521">
      <w:pPr>
        <w:pStyle w:val="ActHead3"/>
        <w:pageBreakBefore/>
      </w:pPr>
      <w:bookmarkStart w:id="291" w:name="_Toc172384307"/>
      <w:r w:rsidRPr="00367EEE">
        <w:rPr>
          <w:rStyle w:val="CharDivNo"/>
        </w:rPr>
        <w:lastRenderedPageBreak/>
        <w:t>Division</w:t>
      </w:r>
      <w:r w:rsidR="00C43295" w:rsidRPr="00367EEE">
        <w:rPr>
          <w:rStyle w:val="CharDivNo"/>
        </w:rPr>
        <w:t> </w:t>
      </w:r>
      <w:r w:rsidRPr="00367EEE">
        <w:rPr>
          <w:rStyle w:val="CharDivNo"/>
        </w:rPr>
        <w:t>8</w:t>
      </w:r>
      <w:r w:rsidRPr="00D3130E">
        <w:t>—</w:t>
      </w:r>
      <w:r w:rsidRPr="00367EEE">
        <w:rPr>
          <w:rStyle w:val="CharDivText"/>
        </w:rPr>
        <w:t>Evidentiary use of certain material</w:t>
      </w:r>
      <w:bookmarkEnd w:id="291"/>
    </w:p>
    <w:p w14:paraId="38624F73" w14:textId="77777777" w:rsidR="00914005" w:rsidRPr="00D3130E" w:rsidRDefault="00914005" w:rsidP="00F662BC">
      <w:pPr>
        <w:pStyle w:val="ActHead5"/>
      </w:pPr>
      <w:bookmarkStart w:id="292" w:name="_Toc172384308"/>
      <w:r w:rsidRPr="00367EEE">
        <w:rPr>
          <w:rStyle w:val="CharSectno"/>
        </w:rPr>
        <w:t>290</w:t>
      </w:r>
      <w:r w:rsidRPr="00D3130E">
        <w:t xml:space="preserve">  Statements made at an examination: proceedings against examinee</w:t>
      </w:r>
      <w:bookmarkEnd w:id="292"/>
    </w:p>
    <w:p w14:paraId="2E8EC206" w14:textId="77777777" w:rsidR="00914005" w:rsidRPr="00D3130E" w:rsidRDefault="00914005">
      <w:pPr>
        <w:pStyle w:val="SubsectionHead"/>
      </w:pPr>
      <w:r w:rsidRPr="00D3130E">
        <w:t xml:space="preserve">Admissibility of statements made at examination </w:t>
      </w:r>
    </w:p>
    <w:p w14:paraId="35B63274" w14:textId="77777777" w:rsidR="00914005" w:rsidRPr="00D3130E" w:rsidRDefault="00914005">
      <w:pPr>
        <w:pStyle w:val="subsection"/>
      </w:pPr>
      <w:r w:rsidRPr="00D3130E">
        <w:tab/>
        <w:t>(1)</w:t>
      </w:r>
      <w:r w:rsidRPr="00D3130E">
        <w:tab/>
        <w:t>Subject to this section, a statement that a person makes at an examination of the person is admissible in evidence against the person in a proceeding.</w:t>
      </w:r>
    </w:p>
    <w:p w14:paraId="29BA508D" w14:textId="52BBD88C" w:rsidR="00914005" w:rsidRPr="00D3130E" w:rsidRDefault="00914005">
      <w:pPr>
        <w:pStyle w:val="SubsectionHead"/>
      </w:pPr>
      <w:r w:rsidRPr="00D3130E">
        <w:t>Self</w:t>
      </w:r>
      <w:r w:rsidR="00367EEE">
        <w:noBreakHyphen/>
      </w:r>
      <w:r w:rsidRPr="00D3130E">
        <w:t xml:space="preserve">incrimination exception </w:t>
      </w:r>
    </w:p>
    <w:p w14:paraId="6BB104D7" w14:textId="77777777" w:rsidR="00914005" w:rsidRPr="00D3130E" w:rsidRDefault="00914005">
      <w:pPr>
        <w:pStyle w:val="subsection"/>
      </w:pPr>
      <w:r w:rsidRPr="00D3130E">
        <w:tab/>
        <w:t>(2)</w:t>
      </w:r>
      <w:r w:rsidRPr="00D3130E">
        <w:tab/>
        <w:t>The statement is not admissible if:</w:t>
      </w:r>
    </w:p>
    <w:p w14:paraId="0113A139" w14:textId="77777777" w:rsidR="00914005" w:rsidRPr="00D3130E" w:rsidRDefault="00914005">
      <w:pPr>
        <w:pStyle w:val="paragraph"/>
      </w:pPr>
      <w:r w:rsidRPr="00D3130E">
        <w:tab/>
        <w:t>(a)</w:t>
      </w:r>
      <w:r w:rsidRPr="00D3130E">
        <w:tab/>
        <w:t>the proceeding is:</w:t>
      </w:r>
    </w:p>
    <w:p w14:paraId="691CB796" w14:textId="77777777" w:rsidR="00914005" w:rsidRPr="00D3130E" w:rsidRDefault="00914005">
      <w:pPr>
        <w:pStyle w:val="paragraphsub"/>
      </w:pPr>
      <w:r w:rsidRPr="00D3130E">
        <w:tab/>
        <w:t>(i)</w:t>
      </w:r>
      <w:r w:rsidRPr="00D3130E">
        <w:tab/>
        <w:t>a criminal proceeding; or</w:t>
      </w:r>
    </w:p>
    <w:p w14:paraId="0DBBD1F5" w14:textId="77777777" w:rsidR="00914005" w:rsidRPr="00D3130E" w:rsidRDefault="00914005">
      <w:pPr>
        <w:pStyle w:val="paragraphsub"/>
      </w:pPr>
      <w:r w:rsidRPr="00D3130E">
        <w:tab/>
        <w:t>(ii)</w:t>
      </w:r>
      <w:r w:rsidRPr="00D3130E">
        <w:tab/>
        <w:t>a proceeding for the imposition of a penalty;</w:t>
      </w:r>
    </w:p>
    <w:p w14:paraId="7972687C" w14:textId="77777777" w:rsidR="00914005" w:rsidRPr="00D3130E" w:rsidRDefault="00914005">
      <w:pPr>
        <w:pStyle w:val="paragraph"/>
      </w:pPr>
      <w:r w:rsidRPr="00D3130E">
        <w:tab/>
      </w:r>
      <w:r w:rsidRPr="00D3130E">
        <w:tab/>
        <w:t>other than a proceeding in respect of the falsity of the statement; and</w:t>
      </w:r>
    </w:p>
    <w:p w14:paraId="351F5E00" w14:textId="77777777" w:rsidR="00914005" w:rsidRPr="00D3130E" w:rsidRDefault="00914005">
      <w:pPr>
        <w:pStyle w:val="paragraph"/>
      </w:pPr>
      <w:r w:rsidRPr="00D3130E">
        <w:tab/>
        <w:t>(b)</w:t>
      </w:r>
      <w:r w:rsidRPr="00D3130E">
        <w:tab/>
        <w:t>the person is an individual who, before making the statement, claimed that it might tend to incriminate him or her or make him or her liable to a penalty.</w:t>
      </w:r>
    </w:p>
    <w:p w14:paraId="0F65F0B5" w14:textId="77777777" w:rsidR="00914005" w:rsidRPr="00D3130E" w:rsidRDefault="00914005">
      <w:pPr>
        <w:pStyle w:val="SubsectionHead"/>
      </w:pPr>
      <w:r w:rsidRPr="00D3130E">
        <w:t xml:space="preserve">Irrelevant statement exception </w:t>
      </w:r>
    </w:p>
    <w:p w14:paraId="54D006E6" w14:textId="77777777" w:rsidR="00914005" w:rsidRPr="00D3130E" w:rsidRDefault="00914005">
      <w:pPr>
        <w:pStyle w:val="subsection"/>
      </w:pPr>
      <w:r w:rsidRPr="00D3130E">
        <w:tab/>
        <w:t>(3)</w:t>
      </w:r>
      <w:r w:rsidRPr="00D3130E">
        <w:tab/>
        <w:t>The statement is not admissible if it is not relevant to the proceeding and the person objects to the admission of evidence of the statement.</w:t>
      </w:r>
    </w:p>
    <w:p w14:paraId="4BA599C5" w14:textId="77777777" w:rsidR="00914005" w:rsidRPr="00D3130E" w:rsidRDefault="00914005">
      <w:pPr>
        <w:pStyle w:val="SubsectionHead"/>
      </w:pPr>
      <w:r w:rsidRPr="00D3130E">
        <w:t xml:space="preserve">Related statement exception </w:t>
      </w:r>
    </w:p>
    <w:p w14:paraId="2B08E9D8" w14:textId="77777777" w:rsidR="00914005" w:rsidRPr="00D3130E" w:rsidRDefault="00914005">
      <w:pPr>
        <w:pStyle w:val="subsection"/>
      </w:pPr>
      <w:r w:rsidRPr="00D3130E">
        <w:tab/>
        <w:t>(4)</w:t>
      </w:r>
      <w:r w:rsidRPr="00D3130E">
        <w:tab/>
        <w:t xml:space="preserve">The statement (the </w:t>
      </w:r>
      <w:r w:rsidRPr="00D3130E">
        <w:rPr>
          <w:b/>
          <w:i/>
        </w:rPr>
        <w:t>subject statement</w:t>
      </w:r>
      <w:r w:rsidRPr="00D3130E">
        <w:t>) is not admissible if:</w:t>
      </w:r>
    </w:p>
    <w:p w14:paraId="0FFFBDB1" w14:textId="77777777" w:rsidR="00914005" w:rsidRPr="00D3130E" w:rsidRDefault="00914005">
      <w:pPr>
        <w:pStyle w:val="paragraph"/>
      </w:pPr>
      <w:r w:rsidRPr="00D3130E">
        <w:tab/>
        <w:t>(a)</w:t>
      </w:r>
      <w:r w:rsidRPr="00D3130E">
        <w:tab/>
        <w:t>it is qualified or explained by some other statement made at the examination; and</w:t>
      </w:r>
    </w:p>
    <w:p w14:paraId="611CE7F2" w14:textId="77777777" w:rsidR="00914005" w:rsidRPr="00D3130E" w:rsidRDefault="00914005">
      <w:pPr>
        <w:pStyle w:val="paragraph"/>
      </w:pPr>
      <w:r w:rsidRPr="00D3130E">
        <w:tab/>
        <w:t>(b)</w:t>
      </w:r>
      <w:r w:rsidRPr="00D3130E">
        <w:tab/>
        <w:t>evidence of the other statement is not tendered in the proceeding; and</w:t>
      </w:r>
    </w:p>
    <w:p w14:paraId="2CFB150B" w14:textId="77777777" w:rsidR="00914005" w:rsidRPr="00D3130E" w:rsidRDefault="00914005">
      <w:pPr>
        <w:pStyle w:val="paragraph"/>
      </w:pPr>
      <w:r w:rsidRPr="00D3130E">
        <w:lastRenderedPageBreak/>
        <w:tab/>
        <w:t>(c)</w:t>
      </w:r>
      <w:r w:rsidRPr="00D3130E">
        <w:tab/>
        <w:t>the person objects to the admission of evidence of the subject statement.</w:t>
      </w:r>
    </w:p>
    <w:p w14:paraId="37631094" w14:textId="77777777" w:rsidR="00914005" w:rsidRPr="00D3130E" w:rsidRDefault="00914005">
      <w:pPr>
        <w:pStyle w:val="SubsectionHead"/>
      </w:pPr>
      <w:r w:rsidRPr="00D3130E">
        <w:t xml:space="preserve">Legal professional privilege exception </w:t>
      </w:r>
    </w:p>
    <w:p w14:paraId="6E7FBF7A" w14:textId="77777777" w:rsidR="00914005" w:rsidRPr="00D3130E" w:rsidRDefault="00914005">
      <w:pPr>
        <w:pStyle w:val="subsection"/>
      </w:pPr>
      <w:r w:rsidRPr="00D3130E">
        <w:tab/>
        <w:t>(5)</w:t>
      </w:r>
      <w:r w:rsidRPr="00D3130E">
        <w:tab/>
        <w:t>The statement is not admissible if:</w:t>
      </w:r>
    </w:p>
    <w:p w14:paraId="35E190A0" w14:textId="77777777" w:rsidR="00914005" w:rsidRPr="00D3130E" w:rsidRDefault="00914005">
      <w:pPr>
        <w:pStyle w:val="paragraph"/>
      </w:pPr>
      <w:r w:rsidRPr="00D3130E">
        <w:tab/>
        <w:t>(a)</w:t>
      </w:r>
      <w:r w:rsidRPr="00D3130E">
        <w:tab/>
        <w:t xml:space="preserve">it discloses matter in respect of which the person could claim legal professional privilege in the proceeding if </w:t>
      </w:r>
      <w:r w:rsidR="00C43295" w:rsidRPr="00D3130E">
        <w:t>subsection (</w:t>
      </w:r>
      <w:r w:rsidRPr="00D3130E">
        <w:t>1) did not apply in relation to the statement; and</w:t>
      </w:r>
    </w:p>
    <w:p w14:paraId="297613C8" w14:textId="77777777" w:rsidR="00914005" w:rsidRPr="00D3130E" w:rsidRDefault="00914005">
      <w:pPr>
        <w:pStyle w:val="paragraph"/>
      </w:pPr>
      <w:r w:rsidRPr="00D3130E">
        <w:tab/>
        <w:t>(b)</w:t>
      </w:r>
      <w:r w:rsidRPr="00D3130E">
        <w:tab/>
        <w:t>the person objects to the admission of evidence of the statement.</w:t>
      </w:r>
    </w:p>
    <w:p w14:paraId="31E1A856" w14:textId="77777777" w:rsidR="00914005" w:rsidRPr="00D3130E" w:rsidRDefault="00914005">
      <w:pPr>
        <w:pStyle w:val="SubsectionHead"/>
      </w:pPr>
      <w:r w:rsidRPr="00D3130E">
        <w:t xml:space="preserve">Joint proceedings </w:t>
      </w:r>
    </w:p>
    <w:p w14:paraId="3903CC6D" w14:textId="77777777" w:rsidR="00914005" w:rsidRPr="00D3130E" w:rsidRDefault="00914005">
      <w:pPr>
        <w:pStyle w:val="subsection"/>
      </w:pPr>
      <w:r w:rsidRPr="00D3130E">
        <w:tab/>
        <w:t>(6)</w:t>
      </w:r>
      <w:r w:rsidRPr="00D3130E">
        <w:tab/>
      </w:r>
      <w:r w:rsidR="00C43295" w:rsidRPr="00D3130E">
        <w:t>Subsection (</w:t>
      </w:r>
      <w:r w:rsidRPr="00D3130E">
        <w:t>1) applies in relation to a proceeding against a person even if it is heard together with a proceeding against another person.</w:t>
      </w:r>
    </w:p>
    <w:p w14:paraId="61C63BA0" w14:textId="77777777" w:rsidR="00914005" w:rsidRPr="00D3130E" w:rsidRDefault="00914005">
      <w:pPr>
        <w:pStyle w:val="SubsectionHead"/>
      </w:pPr>
      <w:r w:rsidRPr="00D3130E">
        <w:t xml:space="preserve">Record is prima facie evidence </w:t>
      </w:r>
    </w:p>
    <w:p w14:paraId="0CEA54A7" w14:textId="77777777" w:rsidR="00914005" w:rsidRPr="00D3130E" w:rsidRDefault="00914005">
      <w:pPr>
        <w:pStyle w:val="subsection"/>
      </w:pPr>
      <w:r w:rsidRPr="00D3130E">
        <w:tab/>
        <w:t>(7)</w:t>
      </w:r>
      <w:r w:rsidRPr="00D3130E">
        <w:tab/>
        <w:t>If a written record of an examination of a person is signed by the person under subsection</w:t>
      </w:r>
      <w:r w:rsidR="00C43295" w:rsidRPr="00D3130E">
        <w:t> </w:t>
      </w:r>
      <w:r w:rsidRPr="00D3130E">
        <w:t xml:space="preserve">280(2) or authenticated in any other prescribed manner, the record is, in a proceeding, </w:t>
      </w:r>
      <w:r w:rsidRPr="00D3130E">
        <w:rPr>
          <w:i/>
        </w:rPr>
        <w:t xml:space="preserve">prima facie </w:t>
      </w:r>
      <w:r w:rsidRPr="00D3130E">
        <w:t>evidence of the statements it records.</w:t>
      </w:r>
    </w:p>
    <w:p w14:paraId="14BE30E2" w14:textId="77777777" w:rsidR="00914005" w:rsidRPr="00D3130E" w:rsidRDefault="00914005">
      <w:pPr>
        <w:pStyle w:val="SubsectionHead"/>
      </w:pPr>
      <w:r w:rsidRPr="00D3130E">
        <w:t xml:space="preserve">Admissibility of other evidence </w:t>
      </w:r>
    </w:p>
    <w:p w14:paraId="5F661A01" w14:textId="77777777" w:rsidR="00914005" w:rsidRPr="00D3130E" w:rsidRDefault="00914005">
      <w:pPr>
        <w:pStyle w:val="subsection"/>
      </w:pPr>
      <w:r w:rsidRPr="00D3130E">
        <w:tab/>
        <w:t>(8)</w:t>
      </w:r>
      <w:r w:rsidRPr="00D3130E">
        <w:tab/>
        <w:t xml:space="preserve">This </w:t>
      </w:r>
      <w:r w:rsidR="00A269B2" w:rsidRPr="00D3130E">
        <w:t>Part</w:t>
      </w:r>
      <w:r w:rsidR="00F94521" w:rsidRPr="00D3130E">
        <w:t xml:space="preserve"> </w:t>
      </w:r>
      <w:r w:rsidRPr="00D3130E">
        <w:t>does not limit or affect the admissibility in the proceeding of other evidence to statements made at the examination.</w:t>
      </w:r>
    </w:p>
    <w:p w14:paraId="6B007246" w14:textId="77777777" w:rsidR="00914005" w:rsidRPr="00D3130E" w:rsidRDefault="00914005" w:rsidP="00F662BC">
      <w:pPr>
        <w:pStyle w:val="ActHead5"/>
      </w:pPr>
      <w:bookmarkStart w:id="293" w:name="_Toc172384309"/>
      <w:r w:rsidRPr="00367EEE">
        <w:rPr>
          <w:rStyle w:val="CharSectno"/>
        </w:rPr>
        <w:t>291</w:t>
      </w:r>
      <w:r w:rsidRPr="00D3130E">
        <w:t xml:space="preserve">  Statements made at an examination: other proceedings</w:t>
      </w:r>
      <w:bookmarkEnd w:id="293"/>
    </w:p>
    <w:p w14:paraId="0B2CE670" w14:textId="77777777" w:rsidR="00914005" w:rsidRPr="00D3130E" w:rsidRDefault="00914005">
      <w:pPr>
        <w:pStyle w:val="SubsectionHead"/>
      </w:pPr>
      <w:r w:rsidRPr="00D3130E">
        <w:t xml:space="preserve">Admissibility of absent witness evidence </w:t>
      </w:r>
    </w:p>
    <w:p w14:paraId="549105AB" w14:textId="77777777" w:rsidR="00914005" w:rsidRPr="00D3130E" w:rsidRDefault="00914005">
      <w:pPr>
        <w:pStyle w:val="subsection"/>
      </w:pPr>
      <w:r w:rsidRPr="00D3130E">
        <w:tab/>
        <w:t>(1)</w:t>
      </w:r>
      <w:r w:rsidRPr="00D3130E">
        <w:tab/>
        <w:t xml:space="preserve">If direct evidence by a person (the </w:t>
      </w:r>
      <w:r w:rsidRPr="00D3130E">
        <w:rPr>
          <w:b/>
          <w:i/>
        </w:rPr>
        <w:t>absent witness</w:t>
      </w:r>
      <w:r w:rsidRPr="00D3130E">
        <w:t xml:space="preserve">) of a matter would be admissible in a proceeding, a statement that the absent witness made at an examination of the absent witness and that </w:t>
      </w:r>
      <w:r w:rsidRPr="00D3130E">
        <w:lastRenderedPageBreak/>
        <w:t xml:space="preserve">tends to establish that matter is admissible in the proceeding as evidence of that matter in accordance with </w:t>
      </w:r>
      <w:r w:rsidR="00C43295" w:rsidRPr="00D3130E">
        <w:t>subsection (</w:t>
      </w:r>
      <w:r w:rsidRPr="00D3130E">
        <w:t>2).</w:t>
      </w:r>
    </w:p>
    <w:p w14:paraId="5A9346B0" w14:textId="77777777" w:rsidR="00914005" w:rsidRPr="00D3130E" w:rsidRDefault="00914005">
      <w:pPr>
        <w:pStyle w:val="SubsectionHead"/>
      </w:pPr>
      <w:r w:rsidRPr="00D3130E">
        <w:t xml:space="preserve">Requirement for admissibility </w:t>
      </w:r>
    </w:p>
    <w:p w14:paraId="5F0BB869" w14:textId="77777777" w:rsidR="00914005" w:rsidRPr="00D3130E" w:rsidRDefault="00914005">
      <w:pPr>
        <w:pStyle w:val="subsection"/>
      </w:pPr>
      <w:r w:rsidRPr="00D3130E">
        <w:tab/>
        <w:t>(2)</w:t>
      </w:r>
      <w:r w:rsidRPr="00D3130E">
        <w:tab/>
        <w:t>The statement is admissible:</w:t>
      </w:r>
    </w:p>
    <w:p w14:paraId="5FAE7241" w14:textId="77777777" w:rsidR="00914005" w:rsidRPr="00D3130E" w:rsidRDefault="00914005">
      <w:pPr>
        <w:pStyle w:val="paragraph"/>
      </w:pPr>
      <w:r w:rsidRPr="00D3130E">
        <w:tab/>
        <w:t>(a)</w:t>
      </w:r>
      <w:r w:rsidRPr="00D3130E">
        <w:tab/>
        <w:t>if it appears to the court or tribunal that:</w:t>
      </w:r>
    </w:p>
    <w:p w14:paraId="426206D9" w14:textId="77777777" w:rsidR="00914005" w:rsidRPr="00D3130E" w:rsidRDefault="00914005">
      <w:pPr>
        <w:pStyle w:val="paragraphsub"/>
      </w:pPr>
      <w:r w:rsidRPr="00D3130E">
        <w:tab/>
        <w:t>(i)</w:t>
      </w:r>
      <w:r w:rsidRPr="00D3130E">
        <w:tab/>
        <w:t>the absent witness is dead or is unfit, because of physical or mental incapacity, to attend as a witness; or</w:t>
      </w:r>
    </w:p>
    <w:p w14:paraId="45AD8780" w14:textId="77777777" w:rsidR="00914005" w:rsidRPr="00D3130E" w:rsidRDefault="00914005">
      <w:pPr>
        <w:pStyle w:val="paragraphsub"/>
      </w:pPr>
      <w:r w:rsidRPr="00D3130E">
        <w:tab/>
        <w:t>(ii)</w:t>
      </w:r>
      <w:r w:rsidRPr="00D3130E">
        <w:tab/>
        <w:t>the absent witness is outside the State or Territory in which the proceeding is being heard and it is not reasonably practicable to secure his or her attendance; or</w:t>
      </w:r>
    </w:p>
    <w:p w14:paraId="2D341D15" w14:textId="77777777" w:rsidR="00914005" w:rsidRPr="00D3130E" w:rsidRDefault="00914005">
      <w:pPr>
        <w:pStyle w:val="paragraphsub"/>
      </w:pPr>
      <w:r w:rsidRPr="00D3130E">
        <w:tab/>
        <w:t>(iii)</w:t>
      </w:r>
      <w:r w:rsidRPr="00D3130E">
        <w:tab/>
        <w:t>all reasonable steps have been taken to find the absent witness but he or she cannot be found; or</w:t>
      </w:r>
    </w:p>
    <w:p w14:paraId="434C7177" w14:textId="77777777" w:rsidR="00914005" w:rsidRPr="00D3130E" w:rsidRDefault="00914005">
      <w:pPr>
        <w:pStyle w:val="paragraph"/>
      </w:pPr>
      <w:r w:rsidRPr="00D3130E">
        <w:tab/>
        <w:t>(b)</w:t>
      </w:r>
      <w:r w:rsidRPr="00D3130E">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14:paraId="66A9BCF7" w14:textId="77777777" w:rsidR="00914005" w:rsidRPr="00D3130E" w:rsidRDefault="00914005" w:rsidP="00F662BC">
      <w:pPr>
        <w:pStyle w:val="ActHead5"/>
      </w:pPr>
      <w:bookmarkStart w:id="294" w:name="_Toc172384310"/>
      <w:r w:rsidRPr="00367EEE">
        <w:rPr>
          <w:rStyle w:val="CharSectno"/>
        </w:rPr>
        <w:t>292</w:t>
      </w:r>
      <w:r w:rsidRPr="00D3130E">
        <w:t xml:space="preserve">  Weight of evidence admitted under section</w:t>
      </w:r>
      <w:r w:rsidR="00C43295" w:rsidRPr="00D3130E">
        <w:t> </w:t>
      </w:r>
      <w:r w:rsidRPr="00D3130E">
        <w:t>291</w:t>
      </w:r>
      <w:bookmarkEnd w:id="294"/>
    </w:p>
    <w:p w14:paraId="18C34EA9" w14:textId="77777777" w:rsidR="00914005" w:rsidRPr="00D3130E" w:rsidRDefault="00914005">
      <w:pPr>
        <w:pStyle w:val="subsection"/>
      </w:pPr>
      <w:r w:rsidRPr="00D3130E">
        <w:tab/>
        <w:t>(1)</w:t>
      </w:r>
      <w:r w:rsidRPr="00D3130E">
        <w:tab/>
        <w:t>This section applies if evidence of a statement made by a person at an examination of the person is admitted under section</w:t>
      </w:r>
      <w:r w:rsidR="00C43295" w:rsidRPr="00D3130E">
        <w:t> </w:t>
      </w:r>
      <w:r w:rsidRPr="00D3130E">
        <w:t>291 in a proceeding.</w:t>
      </w:r>
    </w:p>
    <w:p w14:paraId="17AD77B3" w14:textId="77777777" w:rsidR="00914005" w:rsidRPr="00D3130E" w:rsidRDefault="00914005">
      <w:pPr>
        <w:pStyle w:val="subsection"/>
      </w:pPr>
      <w:r w:rsidRPr="00D3130E">
        <w:tab/>
        <w:t>(2)</w:t>
      </w:r>
      <w:r w:rsidRPr="00D3130E">
        <w:tab/>
        <w:t>In deciding how much weight (if any) to give to the statement as evidence of a matter, regard is to be had to:</w:t>
      </w:r>
    </w:p>
    <w:p w14:paraId="74D5BA62" w14:textId="77777777" w:rsidR="00914005" w:rsidRPr="00D3130E" w:rsidRDefault="00914005">
      <w:pPr>
        <w:pStyle w:val="paragraph"/>
      </w:pPr>
      <w:r w:rsidRPr="00D3130E">
        <w:tab/>
        <w:t>(a)</w:t>
      </w:r>
      <w:r w:rsidRPr="00D3130E">
        <w:tab/>
        <w:t>how long after the matters to which it related the statement was made; and</w:t>
      </w:r>
    </w:p>
    <w:p w14:paraId="465C2FD2" w14:textId="77777777" w:rsidR="00914005" w:rsidRPr="00D3130E" w:rsidRDefault="00914005">
      <w:pPr>
        <w:pStyle w:val="paragraph"/>
      </w:pPr>
      <w:r w:rsidRPr="00D3130E">
        <w:tab/>
        <w:t>(b)</w:t>
      </w:r>
      <w:r w:rsidRPr="00D3130E">
        <w:tab/>
        <w:t>any reason the person may have had for concealing or misrepresenting a material matter; and</w:t>
      </w:r>
    </w:p>
    <w:p w14:paraId="59A36C9F" w14:textId="77777777" w:rsidR="00914005" w:rsidRPr="00D3130E" w:rsidRDefault="00914005">
      <w:pPr>
        <w:pStyle w:val="paragraph"/>
      </w:pPr>
      <w:r w:rsidRPr="00D3130E">
        <w:tab/>
        <w:t>(c)</w:t>
      </w:r>
      <w:r w:rsidRPr="00D3130E">
        <w:tab/>
        <w:t>any other circumstances from which it is reasonable to draw an inference about how accurate the statement is.</w:t>
      </w:r>
    </w:p>
    <w:p w14:paraId="6D8AE7BA" w14:textId="77777777" w:rsidR="00914005" w:rsidRPr="00D3130E" w:rsidRDefault="00914005">
      <w:pPr>
        <w:pStyle w:val="subsection"/>
      </w:pPr>
      <w:r w:rsidRPr="00D3130E">
        <w:tab/>
        <w:t>(3)</w:t>
      </w:r>
      <w:r w:rsidRPr="00D3130E">
        <w:tab/>
        <w:t>If the person is not called as a witness in the proceeding:</w:t>
      </w:r>
    </w:p>
    <w:p w14:paraId="04E8ADDB" w14:textId="77777777" w:rsidR="00914005" w:rsidRPr="00D3130E" w:rsidRDefault="00914005">
      <w:pPr>
        <w:pStyle w:val="paragraph"/>
      </w:pPr>
      <w:r w:rsidRPr="00D3130E">
        <w:lastRenderedPageBreak/>
        <w:tab/>
        <w:t>(a)</w:t>
      </w:r>
      <w:r w:rsidRPr="00D3130E">
        <w:tab/>
        <w:t>evidence that would, if the person had been so called, have been admissible in the proceeding for the purpose of destroying or supporting his or her credibility is so admissible; and</w:t>
      </w:r>
    </w:p>
    <w:p w14:paraId="6D625198" w14:textId="77777777" w:rsidR="00914005" w:rsidRPr="00D3130E" w:rsidRDefault="00914005">
      <w:pPr>
        <w:pStyle w:val="paragraph"/>
      </w:pPr>
      <w:r w:rsidRPr="00D3130E">
        <w:tab/>
        <w:t>(b)</w:t>
      </w:r>
      <w:r w:rsidRPr="00D3130E">
        <w:tab/>
        <w:t>evidence is admissible to show that the statement is inconsistent with another statement that the person has made at any time.</w:t>
      </w:r>
    </w:p>
    <w:p w14:paraId="6FE12668" w14:textId="1BF74224" w:rsidR="00914005" w:rsidRPr="00D3130E" w:rsidRDefault="00914005">
      <w:pPr>
        <w:pStyle w:val="subsection"/>
      </w:pPr>
      <w:r w:rsidRPr="00D3130E">
        <w:tab/>
        <w:t>(4)</w:t>
      </w:r>
      <w:r w:rsidRPr="00D3130E">
        <w:tab/>
        <w:t>However, evidence of a matter is not admissible under this section if, had the person been called as a witness in the proceeding and denied the matter in cross</w:t>
      </w:r>
      <w:r w:rsidR="00367EEE">
        <w:noBreakHyphen/>
      </w:r>
      <w:r w:rsidRPr="00D3130E">
        <w:t>examination, evidence of the matter would not have been admissible if adduced by the cross</w:t>
      </w:r>
      <w:r w:rsidR="00367EEE">
        <w:noBreakHyphen/>
      </w:r>
      <w:r w:rsidRPr="00D3130E">
        <w:t>examining party.</w:t>
      </w:r>
    </w:p>
    <w:p w14:paraId="2B8B5D17" w14:textId="77777777" w:rsidR="00914005" w:rsidRPr="00D3130E" w:rsidRDefault="00914005" w:rsidP="00F662BC">
      <w:pPr>
        <w:pStyle w:val="ActHead5"/>
      </w:pPr>
      <w:bookmarkStart w:id="295" w:name="_Toc172384311"/>
      <w:r w:rsidRPr="00367EEE">
        <w:rPr>
          <w:rStyle w:val="CharSectno"/>
        </w:rPr>
        <w:t>293</w:t>
      </w:r>
      <w:r w:rsidRPr="00D3130E">
        <w:t xml:space="preserve">  Objection to admission of statements made at examination</w:t>
      </w:r>
      <w:bookmarkEnd w:id="295"/>
    </w:p>
    <w:p w14:paraId="1C7F1832" w14:textId="77777777" w:rsidR="00914005" w:rsidRPr="00D3130E" w:rsidRDefault="00914005">
      <w:pPr>
        <w:pStyle w:val="SubsectionHead"/>
      </w:pPr>
      <w:r w:rsidRPr="00D3130E">
        <w:t xml:space="preserve">Notice of intention to apply to admit evidence and statements </w:t>
      </w:r>
    </w:p>
    <w:p w14:paraId="52CFEBA9" w14:textId="77777777" w:rsidR="00914005" w:rsidRPr="00D3130E" w:rsidRDefault="00914005">
      <w:pPr>
        <w:pStyle w:val="subsection"/>
      </w:pPr>
      <w:r w:rsidRPr="00D3130E">
        <w:tab/>
        <w:t>(1)</w:t>
      </w:r>
      <w:r w:rsidRPr="00D3130E">
        <w:tab/>
        <w:t xml:space="preserve">A party (the </w:t>
      </w:r>
      <w:r w:rsidRPr="00D3130E">
        <w:rPr>
          <w:b/>
          <w:i/>
        </w:rPr>
        <w:t>adducing party</w:t>
      </w:r>
      <w:r w:rsidRPr="00D3130E">
        <w:t>) to a proceeding may, not less than 14</w:t>
      </w:r>
      <w:r w:rsidR="007E62BD" w:rsidRPr="00D3130E">
        <w:t xml:space="preserve"> </w:t>
      </w:r>
      <w:r w:rsidRPr="00D3130E">
        <w:t>days before the first day of the hearing of the proceeding, give to another party to the proceeding written notice that the adducing party:</w:t>
      </w:r>
    </w:p>
    <w:p w14:paraId="0D90A6C3" w14:textId="77777777" w:rsidR="00914005" w:rsidRPr="00D3130E" w:rsidRDefault="00914005">
      <w:pPr>
        <w:pStyle w:val="paragraph"/>
      </w:pPr>
      <w:r w:rsidRPr="00D3130E">
        <w:tab/>
        <w:t>(a)</w:t>
      </w:r>
      <w:r w:rsidRPr="00D3130E">
        <w:tab/>
        <w:t>will apply to have admitted in evidence in the proceeding specified statements made at an examination; and</w:t>
      </w:r>
    </w:p>
    <w:p w14:paraId="015A3DB1" w14:textId="77777777" w:rsidR="00914005" w:rsidRPr="00D3130E" w:rsidRDefault="00914005">
      <w:pPr>
        <w:pStyle w:val="paragraph"/>
      </w:pPr>
      <w:r w:rsidRPr="00D3130E">
        <w:tab/>
        <w:t>(b)</w:t>
      </w:r>
      <w:r w:rsidRPr="00D3130E">
        <w:tab/>
        <w:t>for that purpose, will apply to have evidence of those statements admitted in the proceeding.</w:t>
      </w:r>
    </w:p>
    <w:p w14:paraId="7DFD6146" w14:textId="77777777" w:rsidR="00914005" w:rsidRPr="00D3130E" w:rsidRDefault="00914005">
      <w:pPr>
        <w:pStyle w:val="SubsectionHead"/>
      </w:pPr>
      <w:r w:rsidRPr="00D3130E">
        <w:t xml:space="preserve">Notice to set out etc. statements </w:t>
      </w:r>
    </w:p>
    <w:p w14:paraId="7C89C08D" w14:textId="77777777" w:rsidR="00914005" w:rsidRPr="00D3130E" w:rsidRDefault="00914005">
      <w:pPr>
        <w:pStyle w:val="subsection"/>
      </w:pPr>
      <w:r w:rsidRPr="00D3130E">
        <w:tab/>
        <w:t>(2)</w:t>
      </w:r>
      <w:r w:rsidRPr="00D3130E">
        <w:tab/>
        <w:t xml:space="preserve">A notice under </w:t>
      </w:r>
      <w:r w:rsidR="00C43295" w:rsidRPr="00D3130E">
        <w:t>subsection (</w:t>
      </w:r>
      <w:r w:rsidRPr="00D3130E">
        <w:t>1) must set out, or be accompanied by writing that sets out, the specified statements.</w:t>
      </w:r>
    </w:p>
    <w:p w14:paraId="4BACCBD8" w14:textId="77777777" w:rsidR="00914005" w:rsidRPr="00D3130E" w:rsidRDefault="00914005">
      <w:pPr>
        <w:pStyle w:val="SubsectionHead"/>
      </w:pPr>
      <w:r w:rsidRPr="00D3130E">
        <w:t xml:space="preserve">Notice of objection </w:t>
      </w:r>
    </w:p>
    <w:p w14:paraId="3F150997" w14:textId="77777777" w:rsidR="00914005" w:rsidRPr="00D3130E" w:rsidRDefault="00914005">
      <w:pPr>
        <w:pStyle w:val="subsection"/>
      </w:pPr>
      <w:r w:rsidRPr="00D3130E">
        <w:tab/>
        <w:t>(3)</w:t>
      </w:r>
      <w:r w:rsidRPr="00D3130E">
        <w:tab/>
        <w:t xml:space="preserve">Within 14 days after a notice is given under </w:t>
      </w:r>
      <w:r w:rsidR="00C43295" w:rsidRPr="00D3130E">
        <w:t>subsection (</w:t>
      </w:r>
      <w:r w:rsidRPr="00D3130E">
        <w:t>1), the other party may give to the adducing party a written notice:</w:t>
      </w:r>
    </w:p>
    <w:p w14:paraId="251DC3D1" w14:textId="77777777" w:rsidR="00914005" w:rsidRPr="00D3130E" w:rsidRDefault="00914005">
      <w:pPr>
        <w:pStyle w:val="paragraph"/>
      </w:pPr>
      <w:r w:rsidRPr="00D3130E">
        <w:tab/>
        <w:t>(a)</w:t>
      </w:r>
      <w:r w:rsidRPr="00D3130E">
        <w:tab/>
        <w:t>stating that the other party objects to specified statements being admitted in evidence in the proceeding; and</w:t>
      </w:r>
    </w:p>
    <w:p w14:paraId="01EDFA3A" w14:textId="77777777" w:rsidR="00914005" w:rsidRPr="00D3130E" w:rsidRDefault="00914005">
      <w:pPr>
        <w:pStyle w:val="paragraph"/>
      </w:pPr>
      <w:r w:rsidRPr="00D3130E">
        <w:lastRenderedPageBreak/>
        <w:tab/>
        <w:t>(b)</w:t>
      </w:r>
      <w:r w:rsidRPr="00D3130E">
        <w:tab/>
        <w:t>specifying, in relation to each of those statements, the grounds of objection.</w:t>
      </w:r>
    </w:p>
    <w:p w14:paraId="21A5399F" w14:textId="77777777" w:rsidR="00914005" w:rsidRPr="00D3130E" w:rsidRDefault="00914005">
      <w:pPr>
        <w:pStyle w:val="SubsectionHead"/>
      </w:pPr>
      <w:r w:rsidRPr="00D3130E">
        <w:t xml:space="preserve">Extension of objection period </w:t>
      </w:r>
    </w:p>
    <w:p w14:paraId="5AA0453B" w14:textId="77777777" w:rsidR="00914005" w:rsidRPr="00D3130E" w:rsidRDefault="00914005">
      <w:pPr>
        <w:pStyle w:val="subsection"/>
      </w:pPr>
      <w:r w:rsidRPr="00D3130E">
        <w:tab/>
        <w:t>(4)</w:t>
      </w:r>
      <w:r w:rsidRPr="00D3130E">
        <w:tab/>
        <w:t xml:space="preserve">The period prescribed by </w:t>
      </w:r>
      <w:r w:rsidR="00C43295" w:rsidRPr="00D3130E">
        <w:t>subsection (</w:t>
      </w:r>
      <w:r w:rsidRPr="00D3130E">
        <w:t>3) may be extended by the court or tribunal or by agreement between the parties concerned.</w:t>
      </w:r>
    </w:p>
    <w:p w14:paraId="518CC951" w14:textId="77777777" w:rsidR="00914005" w:rsidRPr="00D3130E" w:rsidRDefault="00914005">
      <w:pPr>
        <w:pStyle w:val="SubsectionHead"/>
      </w:pPr>
      <w:r w:rsidRPr="00D3130E">
        <w:t xml:space="preserve">Notice etc. to be given to court or tribunal </w:t>
      </w:r>
    </w:p>
    <w:p w14:paraId="2113FCF2" w14:textId="77777777" w:rsidR="00914005" w:rsidRPr="00D3130E" w:rsidRDefault="00914005">
      <w:pPr>
        <w:pStyle w:val="subsection"/>
      </w:pPr>
      <w:r w:rsidRPr="00D3130E">
        <w:tab/>
        <w:t>(5)</w:t>
      </w:r>
      <w:r w:rsidRPr="00D3130E">
        <w:tab/>
        <w:t xml:space="preserve">On receiving a notice given under </w:t>
      </w:r>
      <w:r w:rsidR="00C43295" w:rsidRPr="00D3130E">
        <w:t>subsection (</w:t>
      </w:r>
      <w:r w:rsidRPr="00D3130E">
        <w:t>3), the adducing party must give to the court or tribunal a copy of:</w:t>
      </w:r>
    </w:p>
    <w:p w14:paraId="16DBA58F" w14:textId="77777777" w:rsidR="00914005" w:rsidRPr="00D3130E" w:rsidRDefault="00914005">
      <w:pPr>
        <w:pStyle w:val="paragraph"/>
      </w:pPr>
      <w:r w:rsidRPr="00D3130E">
        <w:tab/>
        <w:t>(a)</w:t>
      </w:r>
      <w:r w:rsidRPr="00D3130E">
        <w:tab/>
        <w:t xml:space="preserve">the notice under </w:t>
      </w:r>
      <w:r w:rsidR="00C43295" w:rsidRPr="00D3130E">
        <w:t>subsection (</w:t>
      </w:r>
      <w:r w:rsidRPr="00D3130E">
        <w:t xml:space="preserve">1) and any writing that </w:t>
      </w:r>
      <w:r w:rsidR="00C43295" w:rsidRPr="00D3130E">
        <w:t>subsection (</w:t>
      </w:r>
      <w:r w:rsidRPr="00D3130E">
        <w:t>2) requires to accompany that notice; and</w:t>
      </w:r>
    </w:p>
    <w:p w14:paraId="036B2A08" w14:textId="77777777" w:rsidR="00914005" w:rsidRPr="00D3130E" w:rsidRDefault="00914005">
      <w:pPr>
        <w:pStyle w:val="paragraph"/>
      </w:pPr>
      <w:r w:rsidRPr="00D3130E">
        <w:tab/>
        <w:t>(b)</w:t>
      </w:r>
      <w:r w:rsidRPr="00D3130E">
        <w:tab/>
        <w:t xml:space="preserve">the notice under </w:t>
      </w:r>
      <w:r w:rsidR="00C43295" w:rsidRPr="00D3130E">
        <w:t>subsection (</w:t>
      </w:r>
      <w:r w:rsidRPr="00D3130E">
        <w:t>3).</w:t>
      </w:r>
    </w:p>
    <w:p w14:paraId="41382888" w14:textId="77777777" w:rsidR="00914005" w:rsidRPr="00D3130E" w:rsidRDefault="00914005">
      <w:pPr>
        <w:pStyle w:val="SubsectionHead"/>
      </w:pPr>
      <w:r w:rsidRPr="00D3130E">
        <w:t xml:space="preserve">Action by court or tribunal </w:t>
      </w:r>
    </w:p>
    <w:p w14:paraId="2277C904" w14:textId="77777777" w:rsidR="00914005" w:rsidRPr="00D3130E" w:rsidRDefault="00914005">
      <w:pPr>
        <w:pStyle w:val="subsection"/>
      </w:pPr>
      <w:r w:rsidRPr="00D3130E">
        <w:tab/>
        <w:t>(6)</w:t>
      </w:r>
      <w:r w:rsidRPr="00D3130E">
        <w:tab/>
        <w:t xml:space="preserve">If </w:t>
      </w:r>
      <w:r w:rsidR="00C43295" w:rsidRPr="00D3130E">
        <w:t>subsection (</w:t>
      </w:r>
      <w:r w:rsidRPr="00D3130E">
        <w:t>5) is complied with, the court or tribunal may either:</w:t>
      </w:r>
    </w:p>
    <w:p w14:paraId="68676F99" w14:textId="77777777" w:rsidR="00914005" w:rsidRPr="00D3130E" w:rsidRDefault="00914005">
      <w:pPr>
        <w:pStyle w:val="paragraph"/>
      </w:pPr>
      <w:r w:rsidRPr="00D3130E">
        <w:tab/>
        <w:t>(a)</w:t>
      </w:r>
      <w:r w:rsidRPr="00D3130E">
        <w:tab/>
        <w:t>determine the objections as a preliminary point before the hearing of the proceeding begins; or</w:t>
      </w:r>
    </w:p>
    <w:p w14:paraId="633135EB" w14:textId="77777777" w:rsidR="00914005" w:rsidRPr="00D3130E" w:rsidRDefault="00914005">
      <w:pPr>
        <w:pStyle w:val="paragraph"/>
      </w:pPr>
      <w:r w:rsidRPr="00D3130E">
        <w:tab/>
        <w:t>(b)</w:t>
      </w:r>
      <w:r w:rsidRPr="00D3130E">
        <w:tab/>
        <w:t>defer determination of the objections until the hearing.</w:t>
      </w:r>
    </w:p>
    <w:p w14:paraId="71EE6371" w14:textId="77777777" w:rsidR="00914005" w:rsidRPr="00D3130E" w:rsidRDefault="00914005">
      <w:pPr>
        <w:pStyle w:val="SubsectionHead"/>
      </w:pPr>
      <w:r w:rsidRPr="00D3130E">
        <w:t xml:space="preserve">Right to object to admission of statement </w:t>
      </w:r>
    </w:p>
    <w:p w14:paraId="6169D58B" w14:textId="77777777" w:rsidR="00914005" w:rsidRPr="00D3130E" w:rsidRDefault="00914005">
      <w:pPr>
        <w:pStyle w:val="subsection"/>
      </w:pPr>
      <w:r w:rsidRPr="00D3130E">
        <w:tab/>
        <w:t>(7)</w:t>
      </w:r>
      <w:r w:rsidRPr="00D3130E">
        <w:tab/>
        <w:t xml:space="preserve">If a notice has been given in accordance with </w:t>
      </w:r>
      <w:r w:rsidR="00C43295" w:rsidRPr="00D3130E">
        <w:t>subsections (</w:t>
      </w:r>
      <w:r w:rsidRPr="00D3130E">
        <w:t>1) and (2), the other party is not entitled to object at the hearing of the proceeding to a statement specified in the notice being admitted in evidence in the proceeding unless:</w:t>
      </w:r>
    </w:p>
    <w:p w14:paraId="34321A20" w14:textId="77777777" w:rsidR="00914005" w:rsidRPr="00D3130E" w:rsidRDefault="00914005">
      <w:pPr>
        <w:pStyle w:val="paragraph"/>
      </w:pPr>
      <w:r w:rsidRPr="00D3130E">
        <w:tab/>
        <w:t>(a)</w:t>
      </w:r>
      <w:r w:rsidRPr="00D3130E">
        <w:tab/>
        <w:t xml:space="preserve">the other party has, in accordance with </w:t>
      </w:r>
      <w:r w:rsidR="00C43295" w:rsidRPr="00D3130E">
        <w:t>subsection (</w:t>
      </w:r>
      <w:r w:rsidRPr="00D3130E">
        <w:t>3), objected to the statement being so admitted; or</w:t>
      </w:r>
    </w:p>
    <w:p w14:paraId="0121154C" w14:textId="77777777" w:rsidR="00914005" w:rsidRPr="00D3130E" w:rsidRDefault="00914005">
      <w:pPr>
        <w:pStyle w:val="paragraph"/>
      </w:pPr>
      <w:r w:rsidRPr="00D3130E">
        <w:tab/>
        <w:t>(b)</w:t>
      </w:r>
      <w:r w:rsidRPr="00D3130E">
        <w:tab/>
        <w:t>the court or tribunal gives the other party leave to object to the statement being so admitted.</w:t>
      </w:r>
    </w:p>
    <w:p w14:paraId="6D3AA5A6" w14:textId="77777777" w:rsidR="00914005" w:rsidRPr="00D3130E" w:rsidRDefault="00914005" w:rsidP="00F662BC">
      <w:pPr>
        <w:pStyle w:val="ActHead5"/>
      </w:pPr>
      <w:bookmarkStart w:id="296" w:name="_Toc172384312"/>
      <w:r w:rsidRPr="00367EEE">
        <w:rPr>
          <w:rStyle w:val="CharSectno"/>
        </w:rPr>
        <w:t>294</w:t>
      </w:r>
      <w:r w:rsidRPr="00D3130E">
        <w:t xml:space="preserve">  Copies of, or extracts from, certain books</w:t>
      </w:r>
      <w:bookmarkEnd w:id="296"/>
    </w:p>
    <w:p w14:paraId="7DF1D57A" w14:textId="77777777" w:rsidR="00FB1009" w:rsidRPr="00D3130E" w:rsidRDefault="00FB1009" w:rsidP="00FB1009">
      <w:pPr>
        <w:pStyle w:val="subsection"/>
      </w:pPr>
      <w:r w:rsidRPr="00D3130E">
        <w:tab/>
        <w:t>(1)</w:t>
      </w:r>
      <w:r w:rsidRPr="00D3130E">
        <w:tab/>
        <w:t>A copy of, or an extract from, a book relating to:</w:t>
      </w:r>
    </w:p>
    <w:p w14:paraId="41979E95" w14:textId="77777777" w:rsidR="00FB1009" w:rsidRPr="00D3130E" w:rsidRDefault="00FB1009" w:rsidP="00FB1009">
      <w:pPr>
        <w:pStyle w:val="paragraph"/>
      </w:pPr>
      <w:r w:rsidRPr="00D3130E">
        <w:lastRenderedPageBreak/>
        <w:tab/>
        <w:t>(a)</w:t>
      </w:r>
      <w:r w:rsidRPr="00D3130E">
        <w:tab/>
        <w:t>affairs of a superannuation entity or approved SMSF auditor; or</w:t>
      </w:r>
    </w:p>
    <w:p w14:paraId="70AB9E4E" w14:textId="77777777" w:rsidR="00FB1009" w:rsidRPr="00D3130E" w:rsidRDefault="00FB1009" w:rsidP="00FB1009">
      <w:pPr>
        <w:pStyle w:val="paragraph"/>
      </w:pPr>
      <w:r w:rsidRPr="00D3130E">
        <w:tab/>
        <w:t>(b)</w:t>
      </w:r>
      <w:r w:rsidRPr="00D3130E">
        <w:tab/>
        <w:t>conduct of an audit of a self managed superannuation fund;</w:t>
      </w:r>
    </w:p>
    <w:p w14:paraId="02E510EC" w14:textId="77777777" w:rsidR="00FB1009" w:rsidRPr="00D3130E" w:rsidRDefault="00FB1009" w:rsidP="00FB1009">
      <w:pPr>
        <w:pStyle w:val="subsection2"/>
      </w:pPr>
      <w:r w:rsidRPr="00D3130E">
        <w:t>is admissible in evidence in a proceeding as if the copy were the original book, or the extract were the relevant part of the original book, as the case may be, whether or not the copy or extract was made under section</w:t>
      </w:r>
      <w:r w:rsidR="00C43295" w:rsidRPr="00D3130E">
        <w:t> </w:t>
      </w:r>
      <w:r w:rsidRPr="00D3130E">
        <w:t>273.</w:t>
      </w:r>
    </w:p>
    <w:p w14:paraId="28C6E781" w14:textId="77777777" w:rsidR="00914005" w:rsidRPr="00D3130E" w:rsidRDefault="00914005">
      <w:pPr>
        <w:pStyle w:val="subsection"/>
      </w:pPr>
      <w:r w:rsidRPr="00D3130E">
        <w:tab/>
        <w:t>(2)</w:t>
      </w:r>
      <w:r w:rsidRPr="00D3130E">
        <w:tab/>
        <w:t xml:space="preserve">A copy of, or an extract from, a book is not admissible in evidence under </w:t>
      </w:r>
      <w:r w:rsidR="00C43295" w:rsidRPr="00D3130E">
        <w:t>subsection (</w:t>
      </w:r>
      <w:r w:rsidRPr="00D3130E">
        <w:t>1) unless it is proved that the copy or extract is a true copy of the book, or of the relevant part of the book, as the case may be.</w:t>
      </w:r>
    </w:p>
    <w:p w14:paraId="71AC1B6D" w14:textId="77777777" w:rsidR="00914005" w:rsidRPr="00D3130E" w:rsidRDefault="00914005">
      <w:pPr>
        <w:pStyle w:val="subsection"/>
      </w:pPr>
      <w:r w:rsidRPr="00D3130E">
        <w:tab/>
        <w:t>(3)</w:t>
      </w:r>
      <w:r w:rsidRPr="00D3130E">
        <w:tab/>
        <w:t xml:space="preserve">For the purposes of </w:t>
      </w:r>
      <w:r w:rsidR="00C43295" w:rsidRPr="00D3130E">
        <w:t>subsection (</w:t>
      </w:r>
      <w:r w:rsidRPr="00D3130E">
        <w:t>2), a person who has compared:</w:t>
      </w:r>
    </w:p>
    <w:p w14:paraId="72A51417" w14:textId="77777777" w:rsidR="00914005" w:rsidRPr="00D3130E" w:rsidRDefault="00914005">
      <w:pPr>
        <w:pStyle w:val="paragraph"/>
      </w:pPr>
      <w:r w:rsidRPr="00D3130E">
        <w:tab/>
        <w:t>(a)</w:t>
      </w:r>
      <w:r w:rsidRPr="00D3130E">
        <w:tab/>
        <w:t>a copy of a book with the book; or</w:t>
      </w:r>
    </w:p>
    <w:p w14:paraId="42009AFC" w14:textId="77777777" w:rsidR="00914005" w:rsidRPr="00D3130E" w:rsidRDefault="00914005">
      <w:pPr>
        <w:pStyle w:val="paragraph"/>
      </w:pPr>
      <w:r w:rsidRPr="00D3130E">
        <w:tab/>
        <w:t>(b)</w:t>
      </w:r>
      <w:r w:rsidRPr="00D3130E">
        <w:tab/>
        <w:t>an extract from a book with the relevant part of the book;</w:t>
      </w:r>
    </w:p>
    <w:p w14:paraId="2C468D4A" w14:textId="77777777" w:rsidR="00914005" w:rsidRPr="00D3130E" w:rsidRDefault="00914005">
      <w:pPr>
        <w:pStyle w:val="subsection2"/>
      </w:pPr>
      <w:r w:rsidRPr="00D3130E">
        <w:t>may give evidence, either orally or by an affidavit or statutory declaration, that the copy or extract is a true copy of the book or relevant part, as the case may be.</w:t>
      </w:r>
    </w:p>
    <w:p w14:paraId="29A71E42" w14:textId="77777777" w:rsidR="00914005" w:rsidRPr="00D3130E" w:rsidRDefault="00914005" w:rsidP="00F662BC">
      <w:pPr>
        <w:pStyle w:val="ActHead5"/>
      </w:pPr>
      <w:bookmarkStart w:id="297" w:name="_Toc172384313"/>
      <w:r w:rsidRPr="00367EEE">
        <w:rPr>
          <w:rStyle w:val="CharSectno"/>
        </w:rPr>
        <w:t>295</w:t>
      </w:r>
      <w:r w:rsidRPr="00D3130E">
        <w:t xml:space="preserve">  Report under Division</w:t>
      </w:r>
      <w:r w:rsidR="00C43295" w:rsidRPr="00D3130E">
        <w:t> </w:t>
      </w:r>
      <w:r w:rsidRPr="00D3130E">
        <w:t>6</w:t>
      </w:r>
      <w:bookmarkEnd w:id="297"/>
    </w:p>
    <w:p w14:paraId="0B40A3AB" w14:textId="77777777" w:rsidR="00914005" w:rsidRPr="00D3130E" w:rsidRDefault="00914005">
      <w:pPr>
        <w:pStyle w:val="subsection"/>
      </w:pPr>
      <w:r w:rsidRPr="00D3130E">
        <w:tab/>
      </w:r>
      <w:r w:rsidRPr="00D3130E">
        <w:tab/>
        <w:t>Subject to section</w:t>
      </w:r>
      <w:r w:rsidR="00C43295" w:rsidRPr="00D3130E">
        <w:t> </w:t>
      </w:r>
      <w:r w:rsidRPr="00D3130E">
        <w:t>296, if a copy of a report under Division</w:t>
      </w:r>
      <w:r w:rsidR="00C43295" w:rsidRPr="00D3130E">
        <w:t> </w:t>
      </w:r>
      <w:r w:rsidRPr="00D3130E">
        <w:t xml:space="preserve">6 purports to be certified by the Regulator as a true copy of such a report, the copy is admissible in a proceeding (other than a criminal proceeding) as </w:t>
      </w:r>
      <w:r w:rsidRPr="00D3130E">
        <w:rPr>
          <w:i/>
        </w:rPr>
        <w:t xml:space="preserve">prima facie </w:t>
      </w:r>
      <w:r w:rsidRPr="00D3130E">
        <w:t>evidence of any facts or matters that the report states an inspector to have found to exist.</w:t>
      </w:r>
    </w:p>
    <w:p w14:paraId="49D39ADB" w14:textId="77777777" w:rsidR="00914005" w:rsidRPr="00D3130E" w:rsidRDefault="00914005" w:rsidP="00F662BC">
      <w:pPr>
        <w:pStyle w:val="ActHead5"/>
      </w:pPr>
      <w:bookmarkStart w:id="298" w:name="_Toc172384314"/>
      <w:r w:rsidRPr="00367EEE">
        <w:rPr>
          <w:rStyle w:val="CharSectno"/>
        </w:rPr>
        <w:t>296</w:t>
      </w:r>
      <w:r w:rsidRPr="00D3130E">
        <w:t xml:space="preserve">  Exceptions to admissibility of report</w:t>
      </w:r>
      <w:bookmarkEnd w:id="298"/>
    </w:p>
    <w:p w14:paraId="55E8A530" w14:textId="77777777" w:rsidR="00914005" w:rsidRPr="00D3130E" w:rsidRDefault="00914005">
      <w:pPr>
        <w:pStyle w:val="subsection"/>
      </w:pPr>
      <w:r w:rsidRPr="00D3130E">
        <w:tab/>
        <w:t>(1)</w:t>
      </w:r>
      <w:r w:rsidRPr="00D3130E">
        <w:tab/>
        <w:t>This section applies if a party to a proceeding tenders a copy of a report as evidence against another party.</w:t>
      </w:r>
    </w:p>
    <w:p w14:paraId="59161647" w14:textId="77777777" w:rsidR="00914005" w:rsidRPr="00D3130E" w:rsidRDefault="00914005">
      <w:pPr>
        <w:pStyle w:val="subsection"/>
      </w:pPr>
      <w:r w:rsidRPr="00D3130E">
        <w:tab/>
        <w:t>(2)</w:t>
      </w:r>
      <w:r w:rsidRPr="00D3130E">
        <w:tab/>
        <w:t>The copy is not admissible under section</w:t>
      </w:r>
      <w:r w:rsidR="00C43295" w:rsidRPr="00D3130E">
        <w:t> </w:t>
      </w:r>
      <w:r w:rsidRPr="00D3130E">
        <w:t>295 in the proceeding as evidence against the other party unless the court or tribunal is satisfied that:</w:t>
      </w:r>
    </w:p>
    <w:p w14:paraId="3F617497" w14:textId="77777777" w:rsidR="00914005" w:rsidRPr="00D3130E" w:rsidRDefault="00914005" w:rsidP="00A350C0">
      <w:pPr>
        <w:pStyle w:val="paragraph"/>
        <w:keepNext/>
        <w:keepLines/>
      </w:pPr>
      <w:r w:rsidRPr="00D3130E">
        <w:lastRenderedPageBreak/>
        <w:tab/>
        <w:t>(a)</w:t>
      </w:r>
      <w:r w:rsidRPr="00D3130E">
        <w:tab/>
        <w:t>a copy of the report has been given to the other party; and</w:t>
      </w:r>
    </w:p>
    <w:p w14:paraId="18C293AF" w14:textId="77777777" w:rsidR="00914005" w:rsidRPr="00D3130E" w:rsidRDefault="00914005" w:rsidP="00A350C0">
      <w:pPr>
        <w:pStyle w:val="paragraph"/>
        <w:keepNext/>
        <w:keepLines/>
      </w:pPr>
      <w:r w:rsidRPr="00D3130E">
        <w:tab/>
        <w:t>(b)</w:t>
      </w:r>
      <w:r w:rsidRPr="00D3130E">
        <w:tab/>
        <w:t>the other party, and the other party’s lawyer, have had a reasonable opportunity to examine that copy and to take its contents into account in preparing the other party’s case.</w:t>
      </w:r>
    </w:p>
    <w:p w14:paraId="7BA85758" w14:textId="61100D03" w:rsidR="00914005" w:rsidRPr="00D3130E" w:rsidRDefault="00914005">
      <w:pPr>
        <w:pStyle w:val="subsection"/>
      </w:pPr>
      <w:r w:rsidRPr="00D3130E">
        <w:tab/>
        <w:t>(3)</w:t>
      </w:r>
      <w:r w:rsidRPr="00D3130E">
        <w:tab/>
        <w:t xml:space="preserve">Before or after the copy referred to in </w:t>
      </w:r>
      <w:r w:rsidR="00C43295" w:rsidRPr="00D3130E">
        <w:t>subsection (</w:t>
      </w:r>
      <w:r w:rsidRPr="00D3130E">
        <w:t>1) is admitted in evidence, the other party may apply to cross</w:t>
      </w:r>
      <w:r w:rsidR="00367EEE">
        <w:noBreakHyphen/>
      </w:r>
      <w:r w:rsidRPr="00D3130E">
        <w:t>examine, in relation to the report, a specified person who, or 2 or more specified persons each of whom:</w:t>
      </w:r>
    </w:p>
    <w:p w14:paraId="042BC2B5" w14:textId="77777777" w:rsidR="00914005" w:rsidRPr="00D3130E" w:rsidRDefault="00914005">
      <w:pPr>
        <w:pStyle w:val="paragraph"/>
      </w:pPr>
      <w:r w:rsidRPr="00D3130E">
        <w:tab/>
        <w:t>(a)</w:t>
      </w:r>
      <w:r w:rsidRPr="00D3130E">
        <w:tab/>
        <w:t>was concerned in preparing the report or making a finding about a fact or matter that the report states the inspector to have found to exist; or</w:t>
      </w:r>
    </w:p>
    <w:p w14:paraId="1DD9576C" w14:textId="77777777" w:rsidR="00914005" w:rsidRPr="00D3130E" w:rsidRDefault="00914005">
      <w:pPr>
        <w:pStyle w:val="paragraph"/>
      </w:pPr>
      <w:r w:rsidRPr="00D3130E">
        <w:tab/>
        <w:t>(b)</w:t>
      </w:r>
      <w:r w:rsidRPr="00D3130E">
        <w:tab/>
        <w:t>whether or not pursuant to a requirement made under this Part, gave information, or produced a book, on the basis of which, or on the basis of matters including which, such a finding was made.</w:t>
      </w:r>
    </w:p>
    <w:p w14:paraId="35FB9085" w14:textId="77777777" w:rsidR="00914005" w:rsidRPr="00D3130E" w:rsidRDefault="00914005">
      <w:pPr>
        <w:pStyle w:val="subsection"/>
      </w:pPr>
      <w:r w:rsidRPr="00D3130E">
        <w:tab/>
        <w:t>(4)</w:t>
      </w:r>
      <w:r w:rsidRPr="00D3130E">
        <w:tab/>
        <w:t xml:space="preserve">The court or tribunal must grant an application made under </w:t>
      </w:r>
      <w:r w:rsidR="00C43295" w:rsidRPr="00D3130E">
        <w:t>subsection (</w:t>
      </w:r>
      <w:r w:rsidRPr="00D3130E">
        <w:t>3) unless it considers that, in all the circumstances, it is not appropriate to do so.</w:t>
      </w:r>
    </w:p>
    <w:p w14:paraId="0EE40055" w14:textId="77777777" w:rsidR="00914005" w:rsidRPr="00D3130E" w:rsidRDefault="00914005">
      <w:pPr>
        <w:pStyle w:val="subsection"/>
      </w:pPr>
      <w:r w:rsidRPr="00D3130E">
        <w:tab/>
        <w:t>(5)</w:t>
      </w:r>
      <w:r w:rsidRPr="00D3130E">
        <w:tab/>
        <w:t>If:</w:t>
      </w:r>
    </w:p>
    <w:p w14:paraId="5BED7154" w14:textId="77777777" w:rsidR="00914005" w:rsidRPr="00D3130E" w:rsidRDefault="00914005">
      <w:pPr>
        <w:pStyle w:val="paragraph"/>
      </w:pPr>
      <w:r w:rsidRPr="00D3130E">
        <w:tab/>
        <w:t>(a)</w:t>
      </w:r>
      <w:r w:rsidRPr="00D3130E">
        <w:tab/>
        <w:t xml:space="preserve">the court or tribunal grants an application or applications made under </w:t>
      </w:r>
      <w:r w:rsidR="00C43295" w:rsidRPr="00D3130E">
        <w:t>subsection (</w:t>
      </w:r>
      <w:r w:rsidRPr="00D3130E">
        <w:t>3); and</w:t>
      </w:r>
    </w:p>
    <w:p w14:paraId="3F21830D" w14:textId="2D772AFE" w:rsidR="00914005" w:rsidRPr="00D3130E" w:rsidRDefault="00914005">
      <w:pPr>
        <w:pStyle w:val="paragraph"/>
      </w:pPr>
      <w:r w:rsidRPr="00D3130E">
        <w:tab/>
        <w:t>(b)</w:t>
      </w:r>
      <w:r w:rsidRPr="00D3130E">
        <w:tab/>
        <w:t>a person to whom the application or any of the applications relates, or 2 or more such persons, is or are unavailable, or does not or do not attend, to be cross</w:t>
      </w:r>
      <w:r w:rsidR="00367EEE">
        <w:noBreakHyphen/>
      </w:r>
      <w:r w:rsidRPr="00D3130E">
        <w:t>examined in relation to the report; and</w:t>
      </w:r>
    </w:p>
    <w:p w14:paraId="03AD53E8" w14:textId="0BBBFEC8" w:rsidR="00914005" w:rsidRPr="00D3130E" w:rsidRDefault="00914005">
      <w:pPr>
        <w:pStyle w:val="paragraph"/>
      </w:pPr>
      <w:r w:rsidRPr="00D3130E">
        <w:tab/>
        <w:t>(c)</w:t>
      </w:r>
      <w:r w:rsidRPr="00D3130E">
        <w:tab/>
        <w:t>the court or tribunal is of the opinion that to admit the copy under section</w:t>
      </w:r>
      <w:r w:rsidR="00C43295" w:rsidRPr="00D3130E">
        <w:t> </w:t>
      </w:r>
      <w:r w:rsidRPr="00D3130E">
        <w:t>295 in the proceeding as evidence against the other party without the other party having the opportunity so to cross</w:t>
      </w:r>
      <w:r w:rsidR="00367EEE">
        <w:noBreakHyphen/>
      </w:r>
      <w:r w:rsidRPr="00D3130E">
        <w:t>examine the person or persons would unfairly prejudice the other party;</w:t>
      </w:r>
    </w:p>
    <w:p w14:paraId="2B789804" w14:textId="77777777" w:rsidR="00914005" w:rsidRPr="00D3130E" w:rsidRDefault="00914005">
      <w:pPr>
        <w:pStyle w:val="subsection2"/>
      </w:pPr>
      <w:r w:rsidRPr="00D3130E">
        <w:t>the court or tribunal must refuse so to admit the copy, or must treat the copy as not having been so admitted, as the case requires.</w:t>
      </w:r>
    </w:p>
    <w:p w14:paraId="4C6C95CA" w14:textId="77777777" w:rsidR="00914005" w:rsidRPr="00D3130E" w:rsidRDefault="00914005" w:rsidP="00D466C3">
      <w:pPr>
        <w:pStyle w:val="ActHead5"/>
      </w:pPr>
      <w:bookmarkStart w:id="299" w:name="_Toc172384315"/>
      <w:r w:rsidRPr="00367EEE">
        <w:rPr>
          <w:rStyle w:val="CharSectno"/>
        </w:rPr>
        <w:lastRenderedPageBreak/>
        <w:t>297</w:t>
      </w:r>
      <w:r w:rsidRPr="00D3130E">
        <w:t xml:space="preserve">  Material otherwise admissible</w:t>
      </w:r>
      <w:bookmarkEnd w:id="299"/>
    </w:p>
    <w:p w14:paraId="7CBB3308" w14:textId="77777777" w:rsidR="00914005" w:rsidRPr="00D3130E" w:rsidRDefault="00914005" w:rsidP="00DE3A76">
      <w:pPr>
        <w:pStyle w:val="subsection"/>
      </w:pPr>
      <w:r w:rsidRPr="00D3130E">
        <w:tab/>
      </w:r>
      <w:r w:rsidRPr="00D3130E">
        <w:tab/>
        <w:t xml:space="preserve">Nothing in this </w:t>
      </w:r>
      <w:r w:rsidR="00A269B2" w:rsidRPr="00D3130E">
        <w:t>Division</w:t>
      </w:r>
      <w:r w:rsidR="00F94521" w:rsidRPr="00D3130E">
        <w:t xml:space="preserve"> </w:t>
      </w:r>
      <w:r w:rsidRPr="00D3130E">
        <w:t xml:space="preserve">renders evidence inadmissible in a proceeding in circumstances where it would have been admissible in that proceeding if this </w:t>
      </w:r>
      <w:r w:rsidR="00A269B2" w:rsidRPr="00D3130E">
        <w:t>Division</w:t>
      </w:r>
      <w:r w:rsidR="00F94521" w:rsidRPr="00D3130E">
        <w:t xml:space="preserve"> </w:t>
      </w:r>
      <w:r w:rsidRPr="00D3130E">
        <w:t>had not been enacted.</w:t>
      </w:r>
    </w:p>
    <w:p w14:paraId="34A1B324" w14:textId="77777777" w:rsidR="00914005" w:rsidRPr="00D3130E" w:rsidRDefault="00914005" w:rsidP="00F94521">
      <w:pPr>
        <w:pStyle w:val="ActHead3"/>
        <w:pageBreakBefore/>
      </w:pPr>
      <w:bookmarkStart w:id="300" w:name="_Toc172384316"/>
      <w:r w:rsidRPr="00367EEE">
        <w:rPr>
          <w:rStyle w:val="CharDivNo"/>
        </w:rPr>
        <w:lastRenderedPageBreak/>
        <w:t>Division</w:t>
      </w:r>
      <w:r w:rsidR="00C43295" w:rsidRPr="00367EEE">
        <w:rPr>
          <w:rStyle w:val="CharDivNo"/>
        </w:rPr>
        <w:t> </w:t>
      </w:r>
      <w:r w:rsidRPr="00367EEE">
        <w:rPr>
          <w:rStyle w:val="CharDivNo"/>
        </w:rPr>
        <w:t>9</w:t>
      </w:r>
      <w:r w:rsidRPr="00D3130E">
        <w:t>—</w:t>
      </w:r>
      <w:r w:rsidRPr="00367EEE">
        <w:rPr>
          <w:rStyle w:val="CharDivText"/>
        </w:rPr>
        <w:t>Miscellaneous</w:t>
      </w:r>
      <w:bookmarkEnd w:id="300"/>
    </w:p>
    <w:p w14:paraId="3A624206" w14:textId="77777777" w:rsidR="00914005" w:rsidRPr="00D3130E" w:rsidRDefault="00914005" w:rsidP="00F662BC">
      <w:pPr>
        <w:pStyle w:val="ActHead5"/>
      </w:pPr>
      <w:bookmarkStart w:id="301" w:name="_Toc172384317"/>
      <w:r w:rsidRPr="00367EEE">
        <w:rPr>
          <w:rStyle w:val="CharSectno"/>
        </w:rPr>
        <w:t>298</w:t>
      </w:r>
      <w:r w:rsidRPr="00D3130E">
        <w:t xml:space="preserve">  Regulator may cause civil proceeding to be begun</w:t>
      </w:r>
      <w:bookmarkEnd w:id="301"/>
    </w:p>
    <w:p w14:paraId="668BA0C4" w14:textId="77777777" w:rsidR="00914005" w:rsidRPr="00D3130E" w:rsidRDefault="00914005">
      <w:pPr>
        <w:pStyle w:val="subsection"/>
      </w:pPr>
      <w:r w:rsidRPr="00D3130E">
        <w:tab/>
      </w:r>
      <w:r w:rsidRPr="00D3130E">
        <w:tab/>
        <w:t>If, as a result of an investigation or from a record of an examination (being an investigation or examination conducted under this Part), it appears to the Regulator to be in the public interest for a person to begin and carry on a proceeding for:</w:t>
      </w:r>
    </w:p>
    <w:p w14:paraId="15A36F13" w14:textId="77777777" w:rsidR="00914005" w:rsidRPr="00D3130E" w:rsidRDefault="00914005">
      <w:pPr>
        <w:pStyle w:val="paragraph"/>
      </w:pPr>
      <w:r w:rsidRPr="00D3130E">
        <w:tab/>
        <w:t>(a)</w:t>
      </w:r>
      <w:r w:rsidRPr="00D3130E">
        <w:tab/>
        <w:t>the recovery of damages for fraud, negligence, default, breach of duty, or other misconduct, committed in connection with a matter to which the investigation or examination related; or</w:t>
      </w:r>
    </w:p>
    <w:p w14:paraId="39E8E6A6" w14:textId="77777777" w:rsidR="00914005" w:rsidRPr="00D3130E" w:rsidRDefault="00914005">
      <w:pPr>
        <w:pStyle w:val="paragraph"/>
      </w:pPr>
      <w:r w:rsidRPr="00D3130E">
        <w:tab/>
        <w:t>(b)</w:t>
      </w:r>
      <w:r w:rsidRPr="00D3130E">
        <w:tab/>
        <w:t>recovery of property of the person;</w:t>
      </w:r>
    </w:p>
    <w:p w14:paraId="36E5315E" w14:textId="77777777" w:rsidR="00914005" w:rsidRPr="00D3130E" w:rsidRDefault="00914005">
      <w:pPr>
        <w:pStyle w:val="subsection2"/>
      </w:pPr>
      <w:r w:rsidRPr="00D3130E">
        <w:t>the Regulator:</w:t>
      </w:r>
    </w:p>
    <w:p w14:paraId="11A3AC6E" w14:textId="77777777" w:rsidR="00914005" w:rsidRPr="00D3130E" w:rsidRDefault="00914005">
      <w:pPr>
        <w:pStyle w:val="paragraph"/>
      </w:pPr>
      <w:r w:rsidRPr="00D3130E">
        <w:tab/>
        <w:t>(c)</w:t>
      </w:r>
      <w:r w:rsidRPr="00D3130E">
        <w:tab/>
        <w:t>if the person is a body corporate—may cause; or</w:t>
      </w:r>
    </w:p>
    <w:p w14:paraId="4F1AC42A" w14:textId="77777777" w:rsidR="00914005" w:rsidRPr="00D3130E" w:rsidRDefault="00914005">
      <w:pPr>
        <w:pStyle w:val="paragraph"/>
      </w:pPr>
      <w:r w:rsidRPr="00D3130E">
        <w:tab/>
        <w:t>(d)</w:t>
      </w:r>
      <w:r w:rsidRPr="00D3130E">
        <w:tab/>
        <w:t>otherwise—may, with the person’s written consent, cause:</w:t>
      </w:r>
    </w:p>
    <w:p w14:paraId="50E44EAE" w14:textId="77777777" w:rsidR="00914005" w:rsidRPr="00D3130E" w:rsidRDefault="00914005">
      <w:pPr>
        <w:pStyle w:val="subsection2"/>
      </w:pPr>
      <w:r w:rsidRPr="00D3130E">
        <w:t>such a proceeding to be begun and carried on in the person’s name.</w:t>
      </w:r>
    </w:p>
    <w:p w14:paraId="61AB57BA" w14:textId="77777777" w:rsidR="00914005" w:rsidRPr="00D3130E" w:rsidRDefault="00914005" w:rsidP="00F662BC">
      <w:pPr>
        <w:pStyle w:val="ActHead5"/>
      </w:pPr>
      <w:bookmarkStart w:id="302" w:name="_Toc172384318"/>
      <w:r w:rsidRPr="00367EEE">
        <w:rPr>
          <w:rStyle w:val="CharSectno"/>
        </w:rPr>
        <w:t>298A</w:t>
      </w:r>
      <w:r w:rsidRPr="00D3130E">
        <w:t xml:space="preserve">  Authorisation of members of staff</w:t>
      </w:r>
      <w:bookmarkEnd w:id="302"/>
    </w:p>
    <w:p w14:paraId="055177B4" w14:textId="200B0688" w:rsidR="00914005" w:rsidRPr="00D3130E" w:rsidRDefault="00914005">
      <w:pPr>
        <w:pStyle w:val="subsection"/>
      </w:pPr>
      <w:r w:rsidRPr="00D3130E">
        <w:tab/>
        <w:t>(1)</w:t>
      </w:r>
      <w:r w:rsidRPr="00D3130E">
        <w:tab/>
        <w:t xml:space="preserve">The Regulator may authorise in writing a member of staff of the Regulator, or a member of staff of </w:t>
      </w:r>
      <w:r w:rsidR="0004067A" w:rsidRPr="00D3130E">
        <w:t xml:space="preserve">another person or body referred to in the definition of </w:t>
      </w:r>
      <w:r w:rsidR="0004067A" w:rsidRPr="00D3130E">
        <w:rPr>
          <w:b/>
          <w:i/>
        </w:rPr>
        <w:t>Regulator</w:t>
      </w:r>
      <w:r w:rsidR="0004067A" w:rsidRPr="00D3130E">
        <w:t xml:space="preserve"> in </w:t>
      </w:r>
      <w:r w:rsidR="00356CA4" w:rsidRPr="00D3130E">
        <w:t>sub</w:t>
      </w:r>
      <w:r w:rsidR="00367EEE">
        <w:t>section 1</w:t>
      </w:r>
      <w:r w:rsidR="0004067A" w:rsidRPr="00D3130E">
        <w:t>0(1)</w:t>
      </w:r>
      <w:r w:rsidRPr="00D3130E">
        <w:t>, for the purposes of a specified provision of this Act.</w:t>
      </w:r>
    </w:p>
    <w:p w14:paraId="2169F4E8" w14:textId="77777777" w:rsidR="00914005" w:rsidRPr="00D3130E" w:rsidRDefault="00914005">
      <w:pPr>
        <w:pStyle w:val="subsection"/>
      </w:pPr>
      <w:r w:rsidRPr="00D3130E">
        <w:tab/>
        <w:t>(2)</w:t>
      </w:r>
      <w:r w:rsidRPr="00D3130E">
        <w:tab/>
        <w:t>The authorisation may be restricted to a particular function or power under the provision.</w:t>
      </w:r>
    </w:p>
    <w:p w14:paraId="78E52AD0" w14:textId="77777777" w:rsidR="00914005" w:rsidRPr="00D3130E" w:rsidRDefault="00914005" w:rsidP="00F662BC">
      <w:pPr>
        <w:pStyle w:val="ActHead5"/>
      </w:pPr>
      <w:bookmarkStart w:id="303" w:name="_Toc172384319"/>
      <w:r w:rsidRPr="00367EEE">
        <w:rPr>
          <w:rStyle w:val="CharSectno"/>
        </w:rPr>
        <w:t>299</w:t>
      </w:r>
      <w:r w:rsidRPr="00D3130E">
        <w:t xml:space="preserve">  Person complying with requirement not to incur liability to another person</w:t>
      </w:r>
      <w:bookmarkEnd w:id="303"/>
    </w:p>
    <w:p w14:paraId="0AA87928" w14:textId="77777777" w:rsidR="00914005" w:rsidRPr="00D3130E" w:rsidRDefault="00914005">
      <w:pPr>
        <w:pStyle w:val="subsection"/>
      </w:pPr>
      <w:r w:rsidRPr="00D3130E">
        <w:tab/>
      </w:r>
      <w:r w:rsidRPr="00D3130E">
        <w:tab/>
        <w:t xml:space="preserve">A person who complies with a requirement made of the person under this </w:t>
      </w:r>
      <w:r w:rsidR="00A269B2" w:rsidRPr="00D3130E">
        <w:t>Part</w:t>
      </w:r>
      <w:r w:rsidR="00F94521" w:rsidRPr="00D3130E">
        <w:t xml:space="preserve"> </w:t>
      </w:r>
      <w:r w:rsidRPr="00D3130E">
        <w:t>does not incur any liability to any other person merely because of that compliance.</w:t>
      </w:r>
    </w:p>
    <w:p w14:paraId="7C3CB64A" w14:textId="77777777" w:rsidR="00914005" w:rsidRPr="00D3130E" w:rsidRDefault="00356CA4" w:rsidP="00F94521">
      <w:pPr>
        <w:pStyle w:val="ActHead2"/>
        <w:pageBreakBefore/>
      </w:pPr>
      <w:bookmarkStart w:id="304" w:name="_Toc172384320"/>
      <w:r w:rsidRPr="00367EEE">
        <w:rPr>
          <w:rStyle w:val="CharPartNo"/>
        </w:rPr>
        <w:lastRenderedPageBreak/>
        <w:t>Part 2</w:t>
      </w:r>
      <w:r w:rsidR="00914005" w:rsidRPr="00367EEE">
        <w:rPr>
          <w:rStyle w:val="CharPartNo"/>
        </w:rPr>
        <w:t>5A</w:t>
      </w:r>
      <w:r w:rsidR="00914005" w:rsidRPr="00D3130E">
        <w:t>—</w:t>
      </w:r>
      <w:r w:rsidR="00914005" w:rsidRPr="00367EEE">
        <w:rPr>
          <w:rStyle w:val="CharPartText"/>
        </w:rPr>
        <w:t>Tax file numbers</w:t>
      </w:r>
      <w:bookmarkEnd w:id="304"/>
    </w:p>
    <w:p w14:paraId="402A2F04" w14:textId="77777777" w:rsidR="00914005" w:rsidRPr="00D3130E" w:rsidRDefault="007B1F64" w:rsidP="00F662BC">
      <w:pPr>
        <w:pStyle w:val="ActHead3"/>
      </w:pPr>
      <w:bookmarkStart w:id="305" w:name="_Toc172384321"/>
      <w:r w:rsidRPr="00367EEE">
        <w:rPr>
          <w:rStyle w:val="CharDivNo"/>
        </w:rPr>
        <w:t>Division 1</w:t>
      </w:r>
      <w:r w:rsidR="00914005" w:rsidRPr="00D3130E">
        <w:t>—</w:t>
      </w:r>
      <w:r w:rsidR="00914005" w:rsidRPr="00367EEE">
        <w:rPr>
          <w:rStyle w:val="CharDivText"/>
        </w:rPr>
        <w:t>Quotation of employee’s tax file number</w:t>
      </w:r>
      <w:bookmarkEnd w:id="305"/>
    </w:p>
    <w:p w14:paraId="2D5A894A" w14:textId="77777777" w:rsidR="00914005" w:rsidRPr="00D3130E" w:rsidRDefault="00914005" w:rsidP="00F662BC">
      <w:pPr>
        <w:pStyle w:val="ActHead5"/>
      </w:pPr>
      <w:bookmarkStart w:id="306" w:name="_Toc172384322"/>
      <w:r w:rsidRPr="00367EEE">
        <w:rPr>
          <w:rStyle w:val="CharSectno"/>
        </w:rPr>
        <w:t>299A</w:t>
      </w:r>
      <w:r w:rsidRPr="00D3130E">
        <w:t xml:space="preserve">  Employee may quote to employer</w:t>
      </w:r>
      <w:bookmarkEnd w:id="306"/>
    </w:p>
    <w:p w14:paraId="0551B7C0" w14:textId="77777777" w:rsidR="00914005" w:rsidRPr="00D3130E" w:rsidRDefault="00914005">
      <w:pPr>
        <w:pStyle w:val="subsection"/>
      </w:pPr>
      <w:r w:rsidRPr="00D3130E">
        <w:tab/>
      </w:r>
      <w:r w:rsidRPr="00D3130E">
        <w:tab/>
        <w:t>An employee may quote his or her tax file number to his or her employer in connection with the operation or the possible future operation of this Act and the other Superannuation Acts.</w:t>
      </w:r>
    </w:p>
    <w:p w14:paraId="2B02E864" w14:textId="77777777" w:rsidR="00914005" w:rsidRPr="00D3130E" w:rsidRDefault="00914005">
      <w:pPr>
        <w:pStyle w:val="notetext"/>
      </w:pPr>
      <w:r w:rsidRPr="00D3130E">
        <w:t>Note:</w:t>
      </w:r>
      <w:r w:rsidRPr="00D3130E">
        <w:tab/>
        <w:t>Section</w:t>
      </w:r>
      <w:r w:rsidR="00C43295" w:rsidRPr="00D3130E">
        <w:t> </w:t>
      </w:r>
      <w:r w:rsidRPr="00D3130E">
        <w:t>299P sets out the method of quoting.</w:t>
      </w:r>
    </w:p>
    <w:p w14:paraId="2999FB2D" w14:textId="77777777" w:rsidR="00914005" w:rsidRPr="00D3130E" w:rsidRDefault="00914005" w:rsidP="00F662BC">
      <w:pPr>
        <w:pStyle w:val="ActHead5"/>
      </w:pPr>
      <w:bookmarkStart w:id="307" w:name="_Toc172384323"/>
      <w:r w:rsidRPr="00367EEE">
        <w:rPr>
          <w:rStyle w:val="CharSectno"/>
        </w:rPr>
        <w:t>299B</w:t>
      </w:r>
      <w:r w:rsidRPr="00D3130E">
        <w:t xml:space="preserve">  Employer may inform trustee of tax file number</w:t>
      </w:r>
      <w:bookmarkEnd w:id="307"/>
    </w:p>
    <w:p w14:paraId="1345C5B1" w14:textId="77777777" w:rsidR="00914005" w:rsidRPr="00D3130E" w:rsidRDefault="00914005">
      <w:pPr>
        <w:pStyle w:val="subsection"/>
      </w:pPr>
      <w:r w:rsidRPr="00D3130E">
        <w:tab/>
      </w:r>
      <w:r w:rsidRPr="00D3130E">
        <w:tab/>
        <w:t>If:</w:t>
      </w:r>
    </w:p>
    <w:p w14:paraId="76BDD0B1" w14:textId="77777777" w:rsidR="00914005" w:rsidRPr="00D3130E" w:rsidRDefault="00914005">
      <w:pPr>
        <w:pStyle w:val="paragraph"/>
      </w:pPr>
      <w:r w:rsidRPr="00D3130E">
        <w:tab/>
        <w:t>(a)</w:t>
      </w:r>
      <w:r w:rsidRPr="00D3130E">
        <w:tab/>
        <w:t>either:</w:t>
      </w:r>
    </w:p>
    <w:p w14:paraId="6AFC1BBF" w14:textId="77777777" w:rsidR="00914005" w:rsidRPr="00D3130E" w:rsidRDefault="00914005">
      <w:pPr>
        <w:pStyle w:val="paragraphsub"/>
      </w:pPr>
      <w:r w:rsidRPr="00D3130E">
        <w:tab/>
        <w:t>(i)</w:t>
      </w:r>
      <w:r w:rsidRPr="00D3130E">
        <w:tab/>
        <w:t>before the commencement of this section, an employer made a contribution to an eligible superannuation entity or a regulated exempt public sector superannuation scheme for the benefit of an employee; or</w:t>
      </w:r>
    </w:p>
    <w:p w14:paraId="64C15B8E" w14:textId="77777777" w:rsidR="00914005" w:rsidRPr="00D3130E" w:rsidRDefault="00914005">
      <w:pPr>
        <w:pStyle w:val="paragraphsub"/>
      </w:pPr>
      <w:r w:rsidRPr="00D3130E">
        <w:tab/>
        <w:t>(ii)</w:t>
      </w:r>
      <w:r w:rsidRPr="00D3130E">
        <w:tab/>
        <w:t>after the commencement of this section, an employer makes such a contribution; and</w:t>
      </w:r>
    </w:p>
    <w:p w14:paraId="68E24973" w14:textId="77777777" w:rsidR="00914005" w:rsidRPr="00D3130E" w:rsidRDefault="00914005">
      <w:pPr>
        <w:pStyle w:val="paragraph"/>
      </w:pPr>
      <w:r w:rsidRPr="00D3130E">
        <w:tab/>
        <w:t>(b)</w:t>
      </w:r>
      <w:r w:rsidRPr="00D3130E">
        <w:tab/>
        <w:t>after the commencement of this section, the employee quotes or first quotes his or her tax file number to the employer in connection with the operation or the possible future operation of this Act and the other Superannuation Acts;</w:t>
      </w:r>
    </w:p>
    <w:p w14:paraId="4C28AC13" w14:textId="77777777" w:rsidR="00914005" w:rsidRPr="00D3130E" w:rsidRDefault="00914005">
      <w:pPr>
        <w:pStyle w:val="subsection2"/>
      </w:pPr>
      <w:r w:rsidRPr="00D3130E">
        <w:t xml:space="preserve">the employer may inform </w:t>
      </w:r>
      <w:r w:rsidR="00295BB7" w:rsidRPr="00D3130E">
        <w:t>a trustee</w:t>
      </w:r>
      <w:r w:rsidRPr="00D3130E">
        <w:t xml:space="preserve"> of the entity or scheme, as the case may be, of the employee’s tax file number.</w:t>
      </w:r>
    </w:p>
    <w:p w14:paraId="4F5E32F0" w14:textId="77777777" w:rsidR="00914005" w:rsidRPr="00D3130E" w:rsidRDefault="00914005" w:rsidP="00F662BC">
      <w:pPr>
        <w:pStyle w:val="ActHead5"/>
      </w:pPr>
      <w:bookmarkStart w:id="308" w:name="_Toc172384324"/>
      <w:r w:rsidRPr="00367EEE">
        <w:rPr>
          <w:rStyle w:val="CharSectno"/>
        </w:rPr>
        <w:t>299C</w:t>
      </w:r>
      <w:r w:rsidRPr="00D3130E">
        <w:t xml:space="preserve">  Employer must inform trustee of tax file number</w:t>
      </w:r>
      <w:bookmarkEnd w:id="308"/>
    </w:p>
    <w:p w14:paraId="6BD4F973" w14:textId="77777777" w:rsidR="00914005" w:rsidRPr="00D3130E" w:rsidRDefault="00914005">
      <w:pPr>
        <w:pStyle w:val="subsection"/>
      </w:pPr>
      <w:r w:rsidRPr="00D3130E">
        <w:tab/>
        <w:t>(1)</w:t>
      </w:r>
      <w:r w:rsidRPr="00D3130E">
        <w:tab/>
        <w:t>If:</w:t>
      </w:r>
    </w:p>
    <w:p w14:paraId="6472AFEE" w14:textId="77777777" w:rsidR="00855993" w:rsidRPr="00D3130E" w:rsidRDefault="00855993" w:rsidP="00855993">
      <w:pPr>
        <w:pStyle w:val="paragraph"/>
      </w:pPr>
      <w:r w:rsidRPr="00D3130E">
        <w:tab/>
        <w:t>(a)</w:t>
      </w:r>
      <w:r w:rsidRPr="00D3130E">
        <w:tab/>
        <w:t>an employee:</w:t>
      </w:r>
    </w:p>
    <w:p w14:paraId="1ED420BE" w14:textId="77777777" w:rsidR="00855993" w:rsidRPr="00D3130E" w:rsidRDefault="00855993" w:rsidP="00855993">
      <w:pPr>
        <w:pStyle w:val="paragraphsub"/>
      </w:pPr>
      <w:r w:rsidRPr="00D3130E">
        <w:tab/>
        <w:t>(i)</w:t>
      </w:r>
      <w:r w:rsidRPr="00D3130E">
        <w:tab/>
        <w:t xml:space="preserve">quotes or first quotes his or her tax file number after the commencement of this section to his or her employer in connection with the operation or the possible future </w:t>
      </w:r>
      <w:r w:rsidRPr="00D3130E">
        <w:lastRenderedPageBreak/>
        <w:t>operation of this Act and the other Superannuation Acts; or</w:t>
      </w:r>
    </w:p>
    <w:p w14:paraId="4AF8E659" w14:textId="14E07F9A" w:rsidR="00855993" w:rsidRPr="00D3130E" w:rsidRDefault="00855993" w:rsidP="00855993">
      <w:pPr>
        <w:pStyle w:val="paragraphsub"/>
      </w:pPr>
      <w:r w:rsidRPr="00D3130E">
        <w:tab/>
        <w:t>(ii)</w:t>
      </w:r>
      <w:r w:rsidRPr="00D3130E">
        <w:tab/>
        <w:t xml:space="preserve">quotes or first quotes his or her tax file number on or after </w:t>
      </w:r>
      <w:r w:rsidR="00D16E51" w:rsidRPr="00D3130E">
        <w:t>1 July</w:t>
      </w:r>
      <w:r w:rsidRPr="00D3130E">
        <w:t xml:space="preserve"> 2007 to his or her employer in connection with the operation of Division</w:t>
      </w:r>
      <w:r w:rsidR="00C43295" w:rsidRPr="00D3130E">
        <w:t> </w:t>
      </w:r>
      <w:r w:rsidRPr="00D3130E">
        <w:t>3 of Part</w:t>
      </w:r>
      <w:r w:rsidR="00441F64" w:rsidRPr="00D3130E">
        <w:t> </w:t>
      </w:r>
      <w:r w:rsidRPr="00D3130E">
        <w:t xml:space="preserve">VA of the </w:t>
      </w:r>
      <w:r w:rsidRPr="00D3130E">
        <w:rPr>
          <w:i/>
        </w:rPr>
        <w:t>Income Tax Assessment Act 1936</w:t>
      </w:r>
      <w:r w:rsidRPr="00D3130E">
        <w:t>; and</w:t>
      </w:r>
    </w:p>
    <w:p w14:paraId="49A9CF8E" w14:textId="77777777" w:rsidR="00914005" w:rsidRPr="00D3130E" w:rsidRDefault="00914005">
      <w:pPr>
        <w:pStyle w:val="paragraph"/>
      </w:pPr>
      <w:r w:rsidRPr="00D3130E">
        <w:tab/>
        <w:t>(b)</w:t>
      </w:r>
      <w:r w:rsidRPr="00D3130E">
        <w:tab/>
        <w:t>after the employee quotes or first quotes the tax file number, the employer makes a contribution to an eligible superannuation entity for the benefit of the employee; and</w:t>
      </w:r>
    </w:p>
    <w:p w14:paraId="128C51A8" w14:textId="77777777" w:rsidR="00914005" w:rsidRPr="00D3130E" w:rsidRDefault="00914005">
      <w:pPr>
        <w:pStyle w:val="paragraph"/>
        <w:keepNext/>
      </w:pPr>
      <w:r w:rsidRPr="00D3130E">
        <w:tab/>
        <w:t>(c)</w:t>
      </w:r>
      <w:r w:rsidRPr="00D3130E">
        <w:tab/>
        <w:t xml:space="preserve">the employer has not previously informed </w:t>
      </w:r>
      <w:r w:rsidR="0008132E" w:rsidRPr="00D3130E">
        <w:t>a trustee</w:t>
      </w:r>
      <w:r w:rsidRPr="00D3130E">
        <w:t xml:space="preserve"> of the entity of the employee’s tax file number;</w:t>
      </w:r>
    </w:p>
    <w:p w14:paraId="2C25500E" w14:textId="77777777" w:rsidR="00914005" w:rsidRPr="00D3130E" w:rsidRDefault="00914005">
      <w:pPr>
        <w:pStyle w:val="subsection2"/>
      </w:pPr>
      <w:r w:rsidRPr="00D3130E">
        <w:t xml:space="preserve">the employer must inform </w:t>
      </w:r>
      <w:r w:rsidR="0008132E" w:rsidRPr="00D3130E">
        <w:t>a trustee</w:t>
      </w:r>
      <w:r w:rsidRPr="00D3130E">
        <w:t xml:space="preserve"> of the entity of the employee’s tax file number before the required time (see </w:t>
      </w:r>
      <w:r w:rsidR="00C43295" w:rsidRPr="00D3130E">
        <w:t>subsection (</w:t>
      </w:r>
      <w:r w:rsidRPr="00D3130E">
        <w:t>2)).</w:t>
      </w:r>
    </w:p>
    <w:p w14:paraId="2E7D0181" w14:textId="77777777" w:rsidR="00D865B6" w:rsidRPr="00D3130E" w:rsidRDefault="00D865B6" w:rsidP="00D865B6">
      <w:pPr>
        <w:pStyle w:val="notetext"/>
      </w:pPr>
      <w:r w:rsidRPr="00D3130E">
        <w:t>Note:</w:t>
      </w:r>
      <w:r w:rsidRPr="00D3130E">
        <w:tab/>
        <w:t>Division</w:t>
      </w:r>
      <w:r w:rsidR="00C43295" w:rsidRPr="00D3130E">
        <w:t> </w:t>
      </w:r>
      <w:r w:rsidRPr="00D3130E">
        <w:t>3 of Part</w:t>
      </w:r>
      <w:r w:rsidR="00441F64" w:rsidRPr="00D3130E">
        <w:t> </w:t>
      </w:r>
      <w:r w:rsidRPr="00D3130E">
        <w:t xml:space="preserve">VA of the </w:t>
      </w:r>
      <w:r w:rsidRPr="00D3130E">
        <w:rPr>
          <w:i/>
        </w:rPr>
        <w:t>Income Tax Assessment Act 1936</w:t>
      </w:r>
      <w:r w:rsidRPr="00D3130E">
        <w:t xml:space="preserve"> deals with quotation of tax file numbers by recipients of eligible PAYG payments.</w:t>
      </w:r>
    </w:p>
    <w:p w14:paraId="0CAF723B" w14:textId="77777777" w:rsidR="00914005" w:rsidRPr="00D3130E" w:rsidRDefault="00914005">
      <w:pPr>
        <w:pStyle w:val="subsection"/>
      </w:pPr>
      <w:r w:rsidRPr="00D3130E">
        <w:tab/>
        <w:t>(2)</w:t>
      </w:r>
      <w:r w:rsidRPr="00D3130E">
        <w:tab/>
        <w:t xml:space="preserve">The </w:t>
      </w:r>
      <w:r w:rsidRPr="00D3130E">
        <w:rPr>
          <w:b/>
          <w:i/>
        </w:rPr>
        <w:t>required time</w:t>
      </w:r>
      <w:r w:rsidRPr="00D3130E">
        <w:t xml:space="preserve"> is:</w:t>
      </w:r>
    </w:p>
    <w:p w14:paraId="41BDF609" w14:textId="77777777" w:rsidR="00914005" w:rsidRPr="00D3130E" w:rsidRDefault="00914005">
      <w:pPr>
        <w:pStyle w:val="paragraph"/>
      </w:pPr>
      <w:r w:rsidRPr="00D3130E">
        <w:tab/>
        <w:t>(a)</w:t>
      </w:r>
      <w:r w:rsidRPr="00D3130E">
        <w:tab/>
        <w:t>if the quotation or first quotation of the tax file number takes place more than 14 days before the employer makes the contribution—the end of the day on which the employer makes the contribution; or</w:t>
      </w:r>
    </w:p>
    <w:p w14:paraId="2F947E61" w14:textId="77777777" w:rsidR="00914005" w:rsidRPr="00D3130E" w:rsidRDefault="00914005">
      <w:pPr>
        <w:pStyle w:val="paragraph"/>
      </w:pPr>
      <w:r w:rsidRPr="00D3130E">
        <w:tab/>
        <w:t>(b)</w:t>
      </w:r>
      <w:r w:rsidRPr="00D3130E">
        <w:tab/>
        <w:t>in any other case—the end of the 14th day after the day on which the quotation or first quotation of the tax file number takes place.</w:t>
      </w:r>
    </w:p>
    <w:p w14:paraId="6EC1112C" w14:textId="77777777" w:rsidR="00914005" w:rsidRPr="00D3130E" w:rsidRDefault="00914005">
      <w:pPr>
        <w:pStyle w:val="subsection"/>
      </w:pPr>
      <w:r w:rsidRPr="00D3130E">
        <w:tab/>
        <w:t>(3)</w:t>
      </w:r>
      <w:r w:rsidRPr="00D3130E">
        <w:tab/>
        <w:t xml:space="preserve">The employer </w:t>
      </w:r>
      <w:r w:rsidR="003459E4" w:rsidRPr="00D3130E">
        <w:t>commits</w:t>
      </w:r>
      <w:r w:rsidRPr="00D3130E">
        <w:t xml:space="preserve"> an offence if the employer contravenes </w:t>
      </w:r>
      <w:r w:rsidR="00C43295" w:rsidRPr="00D3130E">
        <w:t>subsection (</w:t>
      </w:r>
      <w:r w:rsidRPr="00D3130E">
        <w:t>1). This is an offence of strict liability.</w:t>
      </w:r>
    </w:p>
    <w:p w14:paraId="7FBCBF30" w14:textId="77777777" w:rsidR="00914005" w:rsidRPr="00D3130E" w:rsidRDefault="00A866A2">
      <w:pPr>
        <w:pStyle w:val="Penalty"/>
      </w:pPr>
      <w:r w:rsidRPr="00D3130E">
        <w:t>Penalty</w:t>
      </w:r>
      <w:r w:rsidR="00914005" w:rsidRPr="00D3130E">
        <w:t>:</w:t>
      </w:r>
      <w:r w:rsidR="00914005" w:rsidRPr="00D3130E">
        <w:tab/>
        <w:t>10 penalty units.</w:t>
      </w:r>
    </w:p>
    <w:p w14:paraId="06FF9E89"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7719842"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7BEACF13" w14:textId="77777777" w:rsidR="00513C7F" w:rsidRPr="00D3130E" w:rsidRDefault="00513C7F" w:rsidP="000A0434">
      <w:pPr>
        <w:pStyle w:val="subsection"/>
      </w:pPr>
      <w:r w:rsidRPr="00D3130E">
        <w:tab/>
        <w:t>(4)</w:t>
      </w:r>
      <w:r w:rsidRPr="00D3130E">
        <w:tab/>
        <w:t>A disclosure of the employee’s tax file number to the employer under section</w:t>
      </w:r>
      <w:r w:rsidR="00C43295" w:rsidRPr="00D3130E">
        <w:t> </w:t>
      </w:r>
      <w:r w:rsidRPr="00D3130E">
        <w:t xml:space="preserve">202CG of the </w:t>
      </w:r>
      <w:r w:rsidRPr="00D3130E">
        <w:rPr>
          <w:i/>
        </w:rPr>
        <w:t>Income Tax Assessment Act 1936</w:t>
      </w:r>
      <w:r w:rsidRPr="00D3130E">
        <w:t xml:space="preserve"> is taken, for the purposes of this section, to be a quotation of the </w:t>
      </w:r>
      <w:r w:rsidRPr="00D3130E">
        <w:lastRenderedPageBreak/>
        <w:t>number by the employee to his or her employer in connection with the operation of Division</w:t>
      </w:r>
      <w:r w:rsidR="00C43295" w:rsidRPr="00D3130E">
        <w:t> </w:t>
      </w:r>
      <w:r w:rsidRPr="00D3130E">
        <w:t>3 of Part VA of that Act.</w:t>
      </w:r>
    </w:p>
    <w:p w14:paraId="7A170775" w14:textId="77777777" w:rsidR="003852CB" w:rsidRPr="00D3130E" w:rsidRDefault="003852CB" w:rsidP="003852CB">
      <w:pPr>
        <w:pStyle w:val="ActHead5"/>
      </w:pPr>
      <w:bookmarkStart w:id="309" w:name="_Toc172384325"/>
      <w:r w:rsidRPr="00367EEE">
        <w:rPr>
          <w:rStyle w:val="CharSectno"/>
        </w:rPr>
        <w:t>299CA</w:t>
      </w:r>
      <w:r w:rsidRPr="00D3130E">
        <w:t xml:space="preserve">  Use of tax file number to validate information</w:t>
      </w:r>
      <w:bookmarkEnd w:id="309"/>
    </w:p>
    <w:p w14:paraId="60860192" w14:textId="77777777" w:rsidR="003852CB" w:rsidRPr="00D3130E" w:rsidRDefault="003852CB" w:rsidP="003852CB">
      <w:pPr>
        <w:pStyle w:val="subsection"/>
      </w:pPr>
      <w:r w:rsidRPr="00D3130E">
        <w:tab/>
        <w:t>(1)</w:t>
      </w:r>
      <w:r w:rsidRPr="00D3130E">
        <w:tab/>
        <w:t>This section applies if, after the commencement of this section, an employee:</w:t>
      </w:r>
    </w:p>
    <w:p w14:paraId="0FF737CD" w14:textId="77777777" w:rsidR="003852CB" w:rsidRPr="00D3130E" w:rsidRDefault="003852CB" w:rsidP="003852CB">
      <w:pPr>
        <w:pStyle w:val="paragraph"/>
      </w:pPr>
      <w:r w:rsidRPr="00D3130E">
        <w:tab/>
        <w:t>(a)</w:t>
      </w:r>
      <w:r w:rsidRPr="00D3130E">
        <w:tab/>
        <w:t>quotes his or her tax file number to his or her employer in connection with the operation, or the possible future operation, of this Act and the other Superannuation Acts; or</w:t>
      </w:r>
    </w:p>
    <w:p w14:paraId="1A246D52" w14:textId="77777777" w:rsidR="003852CB" w:rsidRPr="00D3130E" w:rsidRDefault="003852CB" w:rsidP="003852CB">
      <w:pPr>
        <w:pStyle w:val="paragraph"/>
      </w:pPr>
      <w:r w:rsidRPr="00D3130E">
        <w:tab/>
        <w:t>(b)</w:t>
      </w:r>
      <w:r w:rsidRPr="00D3130E">
        <w:tab/>
        <w:t>quotes his or her tax file number to his or her employer in connection with the operation of Division</w:t>
      </w:r>
      <w:r w:rsidR="00C43295" w:rsidRPr="00D3130E">
        <w:t> </w:t>
      </w:r>
      <w:r w:rsidRPr="00D3130E">
        <w:t>3 of Part</w:t>
      </w:r>
      <w:r w:rsidR="00441F64" w:rsidRPr="00D3130E">
        <w:t> </w:t>
      </w:r>
      <w:r w:rsidRPr="00D3130E">
        <w:t xml:space="preserve">VA of the </w:t>
      </w:r>
      <w:r w:rsidRPr="00D3130E">
        <w:rPr>
          <w:i/>
        </w:rPr>
        <w:t>Income Tax Assessment Act 1936</w:t>
      </w:r>
      <w:r w:rsidRPr="00D3130E">
        <w:t>.</w:t>
      </w:r>
    </w:p>
    <w:p w14:paraId="02829EF6" w14:textId="77777777" w:rsidR="003852CB" w:rsidRPr="00D3130E" w:rsidRDefault="003852CB" w:rsidP="003852CB">
      <w:pPr>
        <w:pStyle w:val="notetext"/>
      </w:pPr>
      <w:r w:rsidRPr="00D3130E">
        <w:t>Note:</w:t>
      </w:r>
      <w:r w:rsidRPr="00D3130E">
        <w:tab/>
        <w:t>Division</w:t>
      </w:r>
      <w:r w:rsidR="00C43295" w:rsidRPr="00D3130E">
        <w:t> </w:t>
      </w:r>
      <w:r w:rsidRPr="00D3130E">
        <w:t>3 of Part</w:t>
      </w:r>
      <w:r w:rsidR="00441F64" w:rsidRPr="00D3130E">
        <w:t> </w:t>
      </w:r>
      <w:r w:rsidRPr="00D3130E">
        <w:t xml:space="preserve">VA of the </w:t>
      </w:r>
      <w:r w:rsidRPr="00D3130E">
        <w:rPr>
          <w:i/>
        </w:rPr>
        <w:t>Income Tax Assessment Act 1936</w:t>
      </w:r>
      <w:r w:rsidRPr="00D3130E">
        <w:t xml:space="preserve"> deals with quotation of tax file numbers by recipients of eligible PAYG payments.</w:t>
      </w:r>
    </w:p>
    <w:p w14:paraId="6818F15F" w14:textId="77777777" w:rsidR="003852CB" w:rsidRPr="00D3130E" w:rsidRDefault="003852CB" w:rsidP="003852CB">
      <w:pPr>
        <w:pStyle w:val="subsection"/>
      </w:pPr>
      <w:r w:rsidRPr="00D3130E">
        <w:tab/>
        <w:t>(2)</w:t>
      </w:r>
      <w:r w:rsidRPr="00D3130E">
        <w:tab/>
        <w:t>The employer may use the tax file number in a manner connecting it with the person’s identity for the purpose of asking the Commissioner of Taxation to validate information about the person under section</w:t>
      </w:r>
      <w:r w:rsidR="00C43295" w:rsidRPr="00D3130E">
        <w:t> </w:t>
      </w:r>
      <w:r w:rsidRPr="00D3130E">
        <w:t>299TE.</w:t>
      </w:r>
    </w:p>
    <w:p w14:paraId="1FF0B796" w14:textId="77777777" w:rsidR="00914005" w:rsidRPr="00D3130E" w:rsidRDefault="00914005" w:rsidP="00F94521">
      <w:pPr>
        <w:pStyle w:val="ActHead3"/>
        <w:pageBreakBefore/>
      </w:pPr>
      <w:bookmarkStart w:id="310" w:name="_Toc172384326"/>
      <w:r w:rsidRPr="00367EEE">
        <w:rPr>
          <w:rStyle w:val="CharDivNo"/>
        </w:rPr>
        <w:lastRenderedPageBreak/>
        <w:t>Division</w:t>
      </w:r>
      <w:r w:rsidR="00C43295" w:rsidRPr="00367EEE">
        <w:rPr>
          <w:rStyle w:val="CharDivNo"/>
        </w:rPr>
        <w:t> </w:t>
      </w:r>
      <w:r w:rsidRPr="00367EEE">
        <w:rPr>
          <w:rStyle w:val="CharDivNo"/>
        </w:rPr>
        <w:t>2</w:t>
      </w:r>
      <w:r w:rsidRPr="00D3130E">
        <w:t>—</w:t>
      </w:r>
      <w:r w:rsidRPr="00367EEE">
        <w:rPr>
          <w:rStyle w:val="CharDivText"/>
        </w:rPr>
        <w:t>Quotation, use and transfer of beneficiary’s tax file number</w:t>
      </w:r>
      <w:bookmarkEnd w:id="310"/>
    </w:p>
    <w:p w14:paraId="70BFB973" w14:textId="77777777" w:rsidR="00914005" w:rsidRPr="00D3130E" w:rsidRDefault="00914005" w:rsidP="00F662BC">
      <w:pPr>
        <w:pStyle w:val="ActHead5"/>
      </w:pPr>
      <w:bookmarkStart w:id="311" w:name="_Toc172384327"/>
      <w:r w:rsidRPr="00367EEE">
        <w:rPr>
          <w:rStyle w:val="CharSectno"/>
        </w:rPr>
        <w:t>299D</w:t>
      </w:r>
      <w:r w:rsidRPr="00D3130E">
        <w:t xml:space="preserve">  Eligible superannuation entity or regulated exempt public sector superannuation scheme beneficiary, or applicant, may quote tax file number</w:t>
      </w:r>
      <w:bookmarkEnd w:id="311"/>
    </w:p>
    <w:p w14:paraId="063A6751" w14:textId="77777777" w:rsidR="00914005" w:rsidRPr="00D3130E" w:rsidRDefault="00914005">
      <w:pPr>
        <w:pStyle w:val="subsection"/>
      </w:pPr>
      <w:r w:rsidRPr="00D3130E">
        <w:tab/>
      </w:r>
      <w:r w:rsidRPr="00D3130E">
        <w:tab/>
        <w:t xml:space="preserve">A beneficiary, or an applicant to become a beneficiary, of an eligible superannuation entity or of a regulated exempt public sector superannuation scheme may quote his or her tax file number to </w:t>
      </w:r>
      <w:r w:rsidR="00607924" w:rsidRPr="00D3130E">
        <w:t>a trustee</w:t>
      </w:r>
      <w:r w:rsidRPr="00D3130E">
        <w:t xml:space="preserve"> of the entity or scheme in connection with the operation or the possible future operation of this Act and the other Superannuation Acts.</w:t>
      </w:r>
    </w:p>
    <w:p w14:paraId="099A4FB1" w14:textId="77777777" w:rsidR="00914005" w:rsidRPr="00D3130E" w:rsidRDefault="00914005">
      <w:pPr>
        <w:pStyle w:val="notetext"/>
      </w:pPr>
      <w:r w:rsidRPr="00D3130E">
        <w:t>Note:</w:t>
      </w:r>
      <w:r w:rsidRPr="00D3130E">
        <w:tab/>
        <w:t>Section</w:t>
      </w:r>
      <w:r w:rsidR="00C43295" w:rsidRPr="00D3130E">
        <w:t> </w:t>
      </w:r>
      <w:r w:rsidRPr="00D3130E">
        <w:t>299P sets out the method of quoting.</w:t>
      </w:r>
    </w:p>
    <w:p w14:paraId="7FEFF4CA" w14:textId="77777777" w:rsidR="00914005" w:rsidRPr="00D3130E" w:rsidRDefault="00914005" w:rsidP="00F662BC">
      <w:pPr>
        <w:pStyle w:val="ActHead5"/>
      </w:pPr>
      <w:bookmarkStart w:id="312" w:name="_Toc172384328"/>
      <w:r w:rsidRPr="00367EEE">
        <w:rPr>
          <w:rStyle w:val="CharSectno"/>
        </w:rPr>
        <w:t>299E</w:t>
      </w:r>
      <w:r w:rsidRPr="00D3130E">
        <w:t xml:space="preserve">  Trustee may request beneficiary’s or applicant’s tax file number</w:t>
      </w:r>
      <w:bookmarkEnd w:id="312"/>
    </w:p>
    <w:p w14:paraId="338EF221" w14:textId="77777777" w:rsidR="00914005" w:rsidRPr="00D3130E" w:rsidRDefault="00914005">
      <w:pPr>
        <w:pStyle w:val="subsection"/>
      </w:pPr>
      <w:r w:rsidRPr="00D3130E">
        <w:tab/>
        <w:t>(1)</w:t>
      </w:r>
      <w:r w:rsidRPr="00D3130E">
        <w:tab/>
      </w:r>
      <w:r w:rsidR="00982388" w:rsidRPr="00D3130E">
        <w:t>A trustee</w:t>
      </w:r>
      <w:r w:rsidRPr="00D3130E">
        <w:t xml:space="preserve"> of an eligible superannuation entity or of a regulated exempt public sector superannuation scheme may, at any time, request, in a manner approved by the Regulator, a beneficiary, or an applicant to become a beneficiary, of the entity or scheme to quote his or her tax file number to </w:t>
      </w:r>
      <w:r w:rsidR="00CB380A" w:rsidRPr="00D3130E">
        <w:t>a trustee of the entity or scheme</w:t>
      </w:r>
      <w:r w:rsidRPr="00D3130E">
        <w:t xml:space="preserve"> in connection with the operation or the possible future operation of this Act and the other Superannuation Acts.</w:t>
      </w:r>
    </w:p>
    <w:p w14:paraId="0DEBA280" w14:textId="77777777" w:rsidR="00914005" w:rsidRPr="00D3130E" w:rsidRDefault="00914005">
      <w:pPr>
        <w:pStyle w:val="SubsectionHead"/>
      </w:pPr>
      <w:r w:rsidRPr="00D3130E">
        <w:t>No obligation to quote tax file number</w:t>
      </w:r>
    </w:p>
    <w:p w14:paraId="23C5B90E" w14:textId="77777777" w:rsidR="00914005" w:rsidRPr="00D3130E" w:rsidRDefault="00914005">
      <w:pPr>
        <w:pStyle w:val="subsection"/>
      </w:pPr>
      <w:r w:rsidRPr="00D3130E">
        <w:tab/>
        <w:t>(2)</w:t>
      </w:r>
      <w:r w:rsidRPr="00D3130E">
        <w:tab/>
        <w:t xml:space="preserve">If </w:t>
      </w:r>
      <w:r w:rsidR="00DC6945" w:rsidRPr="00D3130E">
        <w:t>a trustee</w:t>
      </w:r>
      <w:r w:rsidRPr="00D3130E">
        <w:t xml:space="preserve"> requests a beneficiary or applicant to quote his or her tax file number to </w:t>
      </w:r>
      <w:r w:rsidR="00DC6945" w:rsidRPr="00D3130E">
        <w:t>a trustee</w:t>
      </w:r>
      <w:r w:rsidRPr="00D3130E">
        <w:t>, the beneficiary or applicant is not obliged to comply with the request.</w:t>
      </w:r>
    </w:p>
    <w:p w14:paraId="73591C88" w14:textId="77777777" w:rsidR="00914005" w:rsidRPr="00D3130E" w:rsidRDefault="00914005" w:rsidP="00F662BC">
      <w:pPr>
        <w:pStyle w:val="ActHead5"/>
      </w:pPr>
      <w:bookmarkStart w:id="313" w:name="_Toc172384329"/>
      <w:r w:rsidRPr="00367EEE">
        <w:rPr>
          <w:rStyle w:val="CharSectno"/>
        </w:rPr>
        <w:t>299F</w:t>
      </w:r>
      <w:r w:rsidRPr="00D3130E">
        <w:t xml:space="preserve">  Trustee must request person who is beneficiary at commencement to quote tax file number</w:t>
      </w:r>
      <w:bookmarkEnd w:id="313"/>
    </w:p>
    <w:p w14:paraId="3CA8946D" w14:textId="77777777" w:rsidR="00914005" w:rsidRPr="00D3130E" w:rsidRDefault="00914005">
      <w:pPr>
        <w:pStyle w:val="subsection"/>
      </w:pPr>
      <w:r w:rsidRPr="00D3130E">
        <w:tab/>
        <w:t>(1)</w:t>
      </w:r>
      <w:r w:rsidRPr="00D3130E">
        <w:tab/>
        <w:t xml:space="preserve">Subject to </w:t>
      </w:r>
      <w:r w:rsidR="00C43295" w:rsidRPr="00D3130E">
        <w:t>subsection (</w:t>
      </w:r>
      <w:r w:rsidRPr="00D3130E">
        <w:t>3), if:</w:t>
      </w:r>
    </w:p>
    <w:p w14:paraId="2A52FFBA" w14:textId="77777777" w:rsidR="00914005" w:rsidRPr="00D3130E" w:rsidRDefault="00914005">
      <w:pPr>
        <w:pStyle w:val="paragraph"/>
      </w:pPr>
      <w:r w:rsidRPr="00D3130E">
        <w:lastRenderedPageBreak/>
        <w:tab/>
        <w:t>(a)</w:t>
      </w:r>
      <w:r w:rsidRPr="00D3130E">
        <w:tab/>
        <w:t>a person is a beneficiary of an eligible superannuation entity at the commencement of this section; and</w:t>
      </w:r>
    </w:p>
    <w:p w14:paraId="4D294C26" w14:textId="77777777" w:rsidR="00914005" w:rsidRPr="00D3130E" w:rsidRDefault="00914005">
      <w:pPr>
        <w:pStyle w:val="paragraph"/>
      </w:pPr>
      <w:r w:rsidRPr="00D3130E">
        <w:tab/>
        <w:t>(b)</w:t>
      </w:r>
      <w:r w:rsidRPr="00D3130E">
        <w:tab/>
        <w:t>the person is not taken by section</w:t>
      </w:r>
      <w:r w:rsidR="00C43295" w:rsidRPr="00D3130E">
        <w:t> </w:t>
      </w:r>
      <w:r w:rsidRPr="00D3130E">
        <w:t xml:space="preserve">299S or 299T to have quoted his or her tax file number to </w:t>
      </w:r>
      <w:r w:rsidR="001C1763" w:rsidRPr="00D3130E">
        <w:t>a trustee of the entity</w:t>
      </w:r>
      <w:r w:rsidRPr="00D3130E">
        <w:t xml:space="preserve"> at or before that commencement;</w:t>
      </w:r>
    </w:p>
    <w:p w14:paraId="445B35E1" w14:textId="77777777" w:rsidR="00914005" w:rsidRPr="00D3130E" w:rsidRDefault="00007C9D">
      <w:pPr>
        <w:pStyle w:val="subsection2"/>
      </w:pPr>
      <w:r w:rsidRPr="00D3130E">
        <w:t>each trustee must ensure that</w:t>
      </w:r>
      <w:r w:rsidR="00914005" w:rsidRPr="00D3130E">
        <w:t xml:space="preserve">, before the required time (see </w:t>
      </w:r>
      <w:r w:rsidR="00C43295" w:rsidRPr="00D3130E">
        <w:t>subsection (</w:t>
      </w:r>
      <w:r w:rsidR="00914005" w:rsidRPr="00D3130E">
        <w:t xml:space="preserve">2)) in relation to the beneficiary, </w:t>
      </w:r>
      <w:r w:rsidR="003566BF" w:rsidRPr="00D3130E">
        <w:t>a request is made</w:t>
      </w:r>
      <w:r w:rsidR="00914005" w:rsidRPr="00D3130E">
        <w:t>, in a manner approved by the Regulator,</w:t>
      </w:r>
      <w:r w:rsidR="005F12E2" w:rsidRPr="00D3130E">
        <w:t xml:space="preserve"> to</w:t>
      </w:r>
      <w:r w:rsidR="00914005" w:rsidRPr="00D3130E">
        <w:t xml:space="preserve"> the person to quote his or her tax file number to </w:t>
      </w:r>
      <w:r w:rsidR="00481DAB" w:rsidRPr="00D3130E">
        <w:t>a trustee of the entity in</w:t>
      </w:r>
      <w:r w:rsidR="00914005" w:rsidRPr="00D3130E">
        <w:t xml:space="preserve"> connection with the operation or the possible future operation of this Act or, if the request was not made before the commencement of Schedule</w:t>
      </w:r>
      <w:r w:rsidR="00C43295" w:rsidRPr="00D3130E">
        <w:t> </w:t>
      </w:r>
      <w:r w:rsidR="00914005" w:rsidRPr="00D3130E">
        <w:t xml:space="preserve">3 to the </w:t>
      </w:r>
      <w:r w:rsidR="00914005" w:rsidRPr="00D3130E">
        <w:rPr>
          <w:i/>
        </w:rPr>
        <w:t>Superannuation Contributions Tax (Consequential Amendments) Act 1997</w:t>
      </w:r>
      <w:r w:rsidR="00914005" w:rsidRPr="00D3130E">
        <w:t>, the operation or the possible future operation of this Act and the Surcharge Acts.</w:t>
      </w:r>
    </w:p>
    <w:p w14:paraId="7A2EDE0A" w14:textId="77777777" w:rsidR="00914005" w:rsidRPr="00D3130E" w:rsidRDefault="00914005">
      <w:pPr>
        <w:pStyle w:val="SubsectionHead"/>
      </w:pPr>
      <w:r w:rsidRPr="00D3130E">
        <w:t>Required time</w:t>
      </w:r>
    </w:p>
    <w:p w14:paraId="730915A6" w14:textId="77777777" w:rsidR="00914005" w:rsidRPr="00D3130E" w:rsidRDefault="00914005">
      <w:pPr>
        <w:pStyle w:val="subsection"/>
      </w:pPr>
      <w:r w:rsidRPr="00D3130E">
        <w:tab/>
        <w:t>(2)</w:t>
      </w:r>
      <w:r w:rsidRPr="00D3130E">
        <w:tab/>
        <w:t xml:space="preserve">The </w:t>
      </w:r>
      <w:r w:rsidRPr="00D3130E">
        <w:rPr>
          <w:b/>
          <w:i/>
        </w:rPr>
        <w:t>required time</w:t>
      </w:r>
      <w:r w:rsidRPr="00D3130E">
        <w:t xml:space="preserve"> in relation to a beneficiary is the end of the 7th</w:t>
      </w:r>
      <w:r w:rsidR="007E62BD" w:rsidRPr="00D3130E">
        <w:t xml:space="preserve"> </w:t>
      </w:r>
      <w:r w:rsidRPr="00D3130E">
        <w:t>day after the day that is the starting day in relation to the beneficiary.</w:t>
      </w:r>
    </w:p>
    <w:p w14:paraId="3E90706C" w14:textId="77777777" w:rsidR="009B75BF" w:rsidRPr="00D3130E" w:rsidRDefault="009B75BF" w:rsidP="009B75BF">
      <w:pPr>
        <w:pStyle w:val="SubsectionHead"/>
      </w:pPr>
      <w:r w:rsidRPr="00D3130E">
        <w:t>Exception</w:t>
      </w:r>
    </w:p>
    <w:p w14:paraId="4635C776" w14:textId="77777777" w:rsidR="009B75BF" w:rsidRPr="00D3130E" w:rsidRDefault="009B75BF" w:rsidP="009B75BF">
      <w:pPr>
        <w:pStyle w:val="subsection"/>
      </w:pPr>
      <w:r w:rsidRPr="00D3130E">
        <w:tab/>
        <w:t>(3)</w:t>
      </w:r>
      <w:r w:rsidRPr="00D3130E">
        <w:tab/>
        <w:t>A trustee of the entity is not required to ensure that a request is made if the person has already quoted his or her tax file number to a trustee of the entity in connection with the operation or the possible future operation of:</w:t>
      </w:r>
    </w:p>
    <w:p w14:paraId="1831C6BF" w14:textId="77777777" w:rsidR="009B75BF" w:rsidRPr="00D3130E" w:rsidRDefault="009B75BF" w:rsidP="009B75BF">
      <w:pPr>
        <w:pStyle w:val="paragraph"/>
      </w:pPr>
      <w:r w:rsidRPr="00D3130E">
        <w:tab/>
        <w:t>(a)</w:t>
      </w:r>
      <w:r w:rsidRPr="00D3130E">
        <w:tab/>
        <w:t>if the quotation was given before the commencement of Schedule</w:t>
      </w:r>
      <w:r w:rsidR="00C43295" w:rsidRPr="00D3130E">
        <w:t> </w:t>
      </w:r>
      <w:r w:rsidRPr="00D3130E">
        <w:t xml:space="preserve">3 to the </w:t>
      </w:r>
      <w:r w:rsidRPr="00D3130E">
        <w:rPr>
          <w:i/>
        </w:rPr>
        <w:t>Superannuation Contributions Tax (Consequential Amendments) Act 1997</w:t>
      </w:r>
      <w:r w:rsidRPr="00D3130E">
        <w:t>—this Act; or</w:t>
      </w:r>
    </w:p>
    <w:p w14:paraId="48A24ECD" w14:textId="77777777" w:rsidR="009B75BF" w:rsidRPr="00D3130E" w:rsidRDefault="009B75BF" w:rsidP="009B75BF">
      <w:pPr>
        <w:pStyle w:val="paragraph"/>
      </w:pPr>
      <w:r w:rsidRPr="00D3130E">
        <w:tab/>
        <w:t>(b)</w:t>
      </w:r>
      <w:r w:rsidRPr="00D3130E">
        <w:tab/>
        <w:t>otherwise—this Act and the Surcharge Acts.</w:t>
      </w:r>
    </w:p>
    <w:p w14:paraId="15B5D7E8" w14:textId="77777777" w:rsidR="00E7591D" w:rsidRPr="00D3130E" w:rsidRDefault="00E7591D" w:rsidP="00E7591D">
      <w:pPr>
        <w:pStyle w:val="subsection"/>
      </w:pPr>
      <w:r w:rsidRPr="00D3130E">
        <w:tab/>
        <w:t>(4)</w:t>
      </w:r>
      <w:r w:rsidRPr="00D3130E">
        <w:tab/>
        <w:t xml:space="preserve">A trustee </w:t>
      </w:r>
      <w:r w:rsidR="003459E4" w:rsidRPr="00D3130E">
        <w:t>commits</w:t>
      </w:r>
      <w:r w:rsidRPr="00D3130E">
        <w:t xml:space="preserve"> an offence if the trustee contravenes </w:t>
      </w:r>
      <w:r w:rsidR="00C43295" w:rsidRPr="00D3130E">
        <w:t>subsection (</w:t>
      </w:r>
      <w:r w:rsidRPr="00D3130E">
        <w:t>1).</w:t>
      </w:r>
    </w:p>
    <w:p w14:paraId="7C28930E" w14:textId="77777777" w:rsidR="00914005" w:rsidRPr="00D3130E" w:rsidRDefault="009F6C80">
      <w:pPr>
        <w:pStyle w:val="Penalty"/>
      </w:pPr>
      <w:r w:rsidRPr="00D3130E">
        <w:t>Penalty</w:t>
      </w:r>
      <w:r w:rsidR="00914005" w:rsidRPr="00D3130E">
        <w:t>:</w:t>
      </w:r>
      <w:r w:rsidR="00914005" w:rsidRPr="00D3130E">
        <w:tab/>
        <w:t>100 penalty units.</w:t>
      </w:r>
    </w:p>
    <w:p w14:paraId="3B9E6DA2" w14:textId="77777777" w:rsidR="001A5229" w:rsidRPr="00D3130E" w:rsidRDefault="001A5229" w:rsidP="001A5229">
      <w:pPr>
        <w:pStyle w:val="subsection"/>
      </w:pPr>
      <w:r w:rsidRPr="00D3130E">
        <w:tab/>
        <w:t>(4A)</w:t>
      </w:r>
      <w:r w:rsidRPr="00D3130E">
        <w:tab/>
        <w:t xml:space="preserve">A trustee </w:t>
      </w:r>
      <w:r w:rsidR="003459E4" w:rsidRPr="00D3130E">
        <w:t>commits</w:t>
      </w:r>
      <w:r w:rsidRPr="00D3130E">
        <w:t xml:space="preserve"> an offence if the trustee contravenes </w:t>
      </w:r>
      <w:r w:rsidR="00C43295" w:rsidRPr="00D3130E">
        <w:t>subsection (</w:t>
      </w:r>
      <w:r w:rsidRPr="00D3130E">
        <w:t>1). This is an offence of strict liability.</w:t>
      </w:r>
    </w:p>
    <w:p w14:paraId="47E0A8E8" w14:textId="77777777" w:rsidR="00914005" w:rsidRPr="00D3130E" w:rsidRDefault="009F6C80">
      <w:pPr>
        <w:pStyle w:val="Penalty"/>
      </w:pPr>
      <w:r w:rsidRPr="00D3130E">
        <w:lastRenderedPageBreak/>
        <w:t>Penalty</w:t>
      </w:r>
      <w:r w:rsidR="00914005" w:rsidRPr="00D3130E">
        <w:t>:</w:t>
      </w:r>
      <w:r w:rsidR="00914005" w:rsidRPr="00D3130E">
        <w:tab/>
        <w:t>50 penalty units.</w:t>
      </w:r>
    </w:p>
    <w:p w14:paraId="10BCA9F2"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30D05E57"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44BFF6A3" w14:textId="77777777" w:rsidR="004E2455" w:rsidRPr="00D3130E" w:rsidRDefault="004E2455" w:rsidP="004E2455">
      <w:pPr>
        <w:pStyle w:val="SubsectionHead"/>
      </w:pPr>
      <w:r w:rsidRPr="00D3130E">
        <w:t>No obligation to quote tax file number</w:t>
      </w:r>
    </w:p>
    <w:p w14:paraId="1365AC8D" w14:textId="77777777" w:rsidR="004E2455" w:rsidRPr="00D3130E" w:rsidRDefault="004E2455" w:rsidP="004E2455">
      <w:pPr>
        <w:pStyle w:val="subsection"/>
      </w:pPr>
      <w:r w:rsidRPr="00D3130E">
        <w:tab/>
        <w:t>(5)</w:t>
      </w:r>
      <w:r w:rsidRPr="00D3130E">
        <w:tab/>
        <w:t>If a person requests another person to quote his or her tax file number under this section, the other person is not obliged to comply with the request.</w:t>
      </w:r>
    </w:p>
    <w:p w14:paraId="3E994ED3" w14:textId="77777777" w:rsidR="00914005" w:rsidRPr="00D3130E" w:rsidRDefault="00914005">
      <w:pPr>
        <w:pStyle w:val="SubsectionHead"/>
      </w:pPr>
      <w:r w:rsidRPr="00D3130E">
        <w:t>Starting day—trustee required to give information to beneficiary</w:t>
      </w:r>
    </w:p>
    <w:p w14:paraId="1A71D7EF" w14:textId="77777777" w:rsidR="00914005" w:rsidRPr="00D3130E" w:rsidRDefault="00914005">
      <w:pPr>
        <w:pStyle w:val="subsection"/>
      </w:pPr>
      <w:r w:rsidRPr="00D3130E">
        <w:tab/>
        <w:t>(6)</w:t>
      </w:r>
      <w:r w:rsidRPr="00D3130E">
        <w:tab/>
        <w:t xml:space="preserve">The starting day, in relation to a beneficiary of an eligible superannuation </w:t>
      </w:r>
      <w:r w:rsidR="00F6154B" w:rsidRPr="00D3130E">
        <w:t>entity a trustee</w:t>
      </w:r>
      <w:r w:rsidRPr="00D3130E">
        <w:t xml:space="preserve"> of which is required under Subdivision</w:t>
      </w:r>
      <w:r w:rsidR="00C43295" w:rsidRPr="00D3130E">
        <w:t> </w:t>
      </w:r>
      <w:r w:rsidRPr="00D3130E">
        <w:t>2.4.2 or 2.4.3 of Division</w:t>
      </w:r>
      <w:r w:rsidR="00C43295" w:rsidRPr="00D3130E">
        <w:t> </w:t>
      </w:r>
      <w:r w:rsidRPr="00D3130E">
        <w:t xml:space="preserve">2.4 of </w:t>
      </w:r>
      <w:r w:rsidR="00356CA4" w:rsidRPr="00D3130E">
        <w:t>Part 2</w:t>
      </w:r>
      <w:r w:rsidRPr="00D3130E">
        <w:t xml:space="preserve"> of the Superannuation Industry (Supervision) Regulations to give information to the beneficiary, is the earlier of:</w:t>
      </w:r>
    </w:p>
    <w:p w14:paraId="1C75B927" w14:textId="77777777" w:rsidR="00914005" w:rsidRPr="00D3130E" w:rsidRDefault="00914005">
      <w:pPr>
        <w:pStyle w:val="paragraph"/>
      </w:pPr>
      <w:r w:rsidRPr="00D3130E">
        <w:tab/>
        <w:t>(a)</w:t>
      </w:r>
      <w:r w:rsidRPr="00D3130E">
        <w:tab/>
        <w:t>the day referred to in whichever of the following subparagraphs is applicable:</w:t>
      </w:r>
    </w:p>
    <w:p w14:paraId="6B4CD206" w14:textId="77777777" w:rsidR="00914005" w:rsidRPr="00D3130E" w:rsidRDefault="00914005">
      <w:pPr>
        <w:pStyle w:val="paragraphsub"/>
      </w:pPr>
      <w:r w:rsidRPr="00D3130E">
        <w:tab/>
        <w:t>(i)</w:t>
      </w:r>
      <w:r w:rsidRPr="00D3130E">
        <w:tab/>
        <w:t>if the trustee chooses to act under this subparagraph in relation to the beneficiary—the day on which the information referred to in Subdivision</w:t>
      </w:r>
      <w:r w:rsidR="00C43295" w:rsidRPr="00D3130E">
        <w:t> </w:t>
      </w:r>
      <w:r w:rsidRPr="00D3130E">
        <w:t>2.4.2 of Division</w:t>
      </w:r>
      <w:r w:rsidR="00C43295" w:rsidRPr="00D3130E">
        <w:t> </w:t>
      </w:r>
      <w:r w:rsidRPr="00D3130E">
        <w:t xml:space="preserve">2.4 of </w:t>
      </w:r>
      <w:r w:rsidR="00356CA4" w:rsidRPr="00D3130E">
        <w:t>Part 2</w:t>
      </w:r>
      <w:r w:rsidRPr="00D3130E">
        <w:t xml:space="preserve"> of those Regulations is first given to the beneficiary on or after the day on which this section commences;</w:t>
      </w:r>
    </w:p>
    <w:p w14:paraId="7D222D9B" w14:textId="77777777" w:rsidR="00914005" w:rsidRPr="00D3130E" w:rsidRDefault="00914005">
      <w:pPr>
        <w:pStyle w:val="paragraphsub"/>
      </w:pPr>
      <w:r w:rsidRPr="00D3130E">
        <w:tab/>
        <w:t>(ii)</w:t>
      </w:r>
      <w:r w:rsidRPr="00D3130E">
        <w:tab/>
        <w:t>if the trustee chooses to act under this subparagraph in relation to the beneficiary—the day on which the information referred to in Subdivision</w:t>
      </w:r>
      <w:r w:rsidR="00C43295" w:rsidRPr="00D3130E">
        <w:t> </w:t>
      </w:r>
      <w:r w:rsidRPr="00D3130E">
        <w:t>2.4.3 of Division</w:t>
      </w:r>
      <w:r w:rsidR="00C43295" w:rsidRPr="00D3130E">
        <w:t> </w:t>
      </w:r>
      <w:r w:rsidRPr="00D3130E">
        <w:t xml:space="preserve">2.4 of </w:t>
      </w:r>
      <w:r w:rsidR="00356CA4" w:rsidRPr="00D3130E">
        <w:t>Part 2</w:t>
      </w:r>
      <w:r w:rsidRPr="00D3130E">
        <w:t xml:space="preserve"> of those Regulations is first given to the beneficiary on or after the day on which this section commences;</w:t>
      </w:r>
    </w:p>
    <w:p w14:paraId="233C9636" w14:textId="590DE5CE" w:rsidR="00914005" w:rsidRPr="00D3130E" w:rsidRDefault="00914005">
      <w:pPr>
        <w:pStyle w:val="paragraphsub"/>
      </w:pPr>
      <w:r w:rsidRPr="00D3130E">
        <w:tab/>
        <w:t>(iii)</w:t>
      </w:r>
      <w:r w:rsidRPr="00D3130E">
        <w:tab/>
        <w:t xml:space="preserve">if the trustee does not choose to act under </w:t>
      </w:r>
      <w:r w:rsidR="00C43295" w:rsidRPr="00D3130E">
        <w:t>sub</w:t>
      </w:r>
      <w:r w:rsidR="00A619E7" w:rsidRPr="00D3130E">
        <w:t>paragraph (</w:t>
      </w:r>
      <w:r w:rsidRPr="00D3130E">
        <w:t>i) or (ii) in relation to the beneficiary—the day on which information referred to in either of those Subdivisions is first given to the beneficiary on or after the day on which this section commences; or</w:t>
      </w:r>
    </w:p>
    <w:p w14:paraId="665B55AE" w14:textId="77777777" w:rsidR="00914005" w:rsidRPr="00D3130E" w:rsidRDefault="00914005">
      <w:pPr>
        <w:pStyle w:val="paragraph"/>
      </w:pPr>
      <w:r w:rsidRPr="00D3130E">
        <w:lastRenderedPageBreak/>
        <w:tab/>
        <w:t>(b)</w:t>
      </w:r>
      <w:r w:rsidRPr="00D3130E">
        <w:tab/>
        <w:t>the last day of the period of one year beginning on the day on which this section commences.</w:t>
      </w:r>
    </w:p>
    <w:p w14:paraId="58F2D9AA" w14:textId="77777777" w:rsidR="00914005" w:rsidRPr="00D3130E" w:rsidRDefault="00914005">
      <w:pPr>
        <w:pStyle w:val="SubsectionHead"/>
      </w:pPr>
      <w:r w:rsidRPr="00D3130E">
        <w:t>Starting day—trustee not required to give information to beneficiary</w:t>
      </w:r>
    </w:p>
    <w:p w14:paraId="77952659" w14:textId="77777777" w:rsidR="00914005" w:rsidRPr="00D3130E" w:rsidRDefault="00914005">
      <w:pPr>
        <w:pStyle w:val="subsection"/>
      </w:pPr>
      <w:r w:rsidRPr="00D3130E">
        <w:tab/>
        <w:t>(7)</w:t>
      </w:r>
      <w:r w:rsidRPr="00D3130E">
        <w:tab/>
        <w:t xml:space="preserve">The starting day, in relation to a beneficiary of an eligible superannuation entity </w:t>
      </w:r>
      <w:r w:rsidR="00FA3327" w:rsidRPr="00D3130E">
        <w:t>a trustee</w:t>
      </w:r>
      <w:r w:rsidRPr="00D3130E">
        <w:t xml:space="preserve"> of which is not required, under Subdivision</w:t>
      </w:r>
      <w:r w:rsidR="00C43295" w:rsidRPr="00D3130E">
        <w:t> </w:t>
      </w:r>
      <w:r w:rsidRPr="00D3130E">
        <w:t>2.4.2 or 2.4.3 of Division</w:t>
      </w:r>
      <w:r w:rsidR="00C43295" w:rsidRPr="00D3130E">
        <w:t> </w:t>
      </w:r>
      <w:r w:rsidRPr="00D3130E">
        <w:t xml:space="preserve">2.4 of </w:t>
      </w:r>
      <w:r w:rsidR="00356CA4" w:rsidRPr="00D3130E">
        <w:t>Part 2</w:t>
      </w:r>
      <w:r w:rsidRPr="00D3130E">
        <w:t xml:space="preserve"> of the Superannuation Industry (Supervision) Regulations to give information to the beneficiary, is the day on which this section commences.</w:t>
      </w:r>
    </w:p>
    <w:p w14:paraId="2FED0B23" w14:textId="77777777" w:rsidR="00914005" w:rsidRPr="00D3130E" w:rsidRDefault="00914005" w:rsidP="00F662BC">
      <w:pPr>
        <w:pStyle w:val="ActHead5"/>
      </w:pPr>
      <w:bookmarkStart w:id="314" w:name="_Toc172384330"/>
      <w:r w:rsidRPr="00367EEE">
        <w:rPr>
          <w:rStyle w:val="CharSectno"/>
        </w:rPr>
        <w:t>299G</w:t>
      </w:r>
      <w:r w:rsidRPr="00D3130E">
        <w:t xml:space="preserve">  Trustee must request person becoming beneficiary after commencement to quote tax file number</w:t>
      </w:r>
      <w:bookmarkEnd w:id="314"/>
    </w:p>
    <w:p w14:paraId="33D0F949" w14:textId="77777777" w:rsidR="00914005" w:rsidRPr="00D3130E" w:rsidRDefault="00914005">
      <w:pPr>
        <w:pStyle w:val="subsection"/>
      </w:pPr>
      <w:r w:rsidRPr="00D3130E">
        <w:tab/>
        <w:t>(1)</w:t>
      </w:r>
      <w:r w:rsidRPr="00D3130E">
        <w:tab/>
        <w:t xml:space="preserve">Subject to </w:t>
      </w:r>
      <w:r w:rsidR="00C43295" w:rsidRPr="00D3130E">
        <w:t>subsection (</w:t>
      </w:r>
      <w:r w:rsidRPr="00D3130E">
        <w:t>3), if:</w:t>
      </w:r>
    </w:p>
    <w:p w14:paraId="72F82881" w14:textId="77777777" w:rsidR="00914005" w:rsidRPr="00D3130E" w:rsidRDefault="00914005">
      <w:pPr>
        <w:pStyle w:val="paragraph"/>
      </w:pPr>
      <w:r w:rsidRPr="00D3130E">
        <w:tab/>
        <w:t>(a)</w:t>
      </w:r>
      <w:r w:rsidRPr="00D3130E">
        <w:tab/>
        <w:t>a person becomes a beneficiary of an eligible superannuation entity after the commencement of this section; and</w:t>
      </w:r>
    </w:p>
    <w:p w14:paraId="3536C58A" w14:textId="77777777" w:rsidR="00914005" w:rsidRPr="00D3130E" w:rsidRDefault="00914005">
      <w:pPr>
        <w:pStyle w:val="paragraph"/>
      </w:pPr>
      <w:r w:rsidRPr="00D3130E">
        <w:tab/>
        <w:t>(b)</w:t>
      </w:r>
      <w:r w:rsidRPr="00D3130E">
        <w:tab/>
        <w:t xml:space="preserve">the person has not quoted his or her tax file number to </w:t>
      </w:r>
      <w:r w:rsidR="00D340FF" w:rsidRPr="00D3130E">
        <w:t>a trustee of the entity</w:t>
      </w:r>
      <w:r w:rsidRPr="00D3130E">
        <w:t xml:space="preserve"> in connection with the operation or the possible future operation of this Act, or of this Act and the other Superannuation Acts, by the time he or she becomes a beneficiary;</w:t>
      </w:r>
    </w:p>
    <w:p w14:paraId="11450F89" w14:textId="77777777" w:rsidR="00914005" w:rsidRPr="00D3130E" w:rsidRDefault="00282728">
      <w:pPr>
        <w:pStyle w:val="subsection2"/>
      </w:pPr>
      <w:r w:rsidRPr="00D3130E">
        <w:t>each trustee must ensure that</w:t>
      </w:r>
      <w:r w:rsidR="00914005" w:rsidRPr="00D3130E">
        <w:t xml:space="preserve">, before the required time (see </w:t>
      </w:r>
      <w:r w:rsidR="00C43295" w:rsidRPr="00D3130E">
        <w:t>subsection (</w:t>
      </w:r>
      <w:r w:rsidR="00914005" w:rsidRPr="00D3130E">
        <w:t xml:space="preserve">2)), </w:t>
      </w:r>
      <w:r w:rsidR="00DD2310" w:rsidRPr="00D3130E">
        <w:t>a request is made</w:t>
      </w:r>
      <w:r w:rsidR="00914005" w:rsidRPr="00D3130E">
        <w:t>, in a manner approved by the Regulator,</w:t>
      </w:r>
      <w:r w:rsidR="009442D6" w:rsidRPr="00D3130E">
        <w:t xml:space="preserve"> to</w:t>
      </w:r>
      <w:r w:rsidR="00914005" w:rsidRPr="00D3130E">
        <w:t xml:space="preserve"> the person to quote his or her tax file number to </w:t>
      </w:r>
      <w:r w:rsidR="002E3DD4" w:rsidRPr="00D3130E">
        <w:t>a trustee of the entity in</w:t>
      </w:r>
      <w:r w:rsidR="00914005" w:rsidRPr="00D3130E">
        <w:t xml:space="preserve"> connection with the operation or the possible future operation of this Act or, if the request was not made before the commencement of Schedule</w:t>
      </w:r>
      <w:r w:rsidR="00C43295" w:rsidRPr="00D3130E">
        <w:t> </w:t>
      </w:r>
      <w:r w:rsidR="00914005" w:rsidRPr="00D3130E">
        <w:t xml:space="preserve">3 to the </w:t>
      </w:r>
      <w:r w:rsidR="00914005" w:rsidRPr="00D3130E">
        <w:rPr>
          <w:i/>
        </w:rPr>
        <w:t>Superannuation Contributions Tax (Consequential Amendments) Act 1997</w:t>
      </w:r>
      <w:r w:rsidR="00914005" w:rsidRPr="00D3130E">
        <w:t>, the operation or possible future operation of this Act and the other Superannuation Acts.</w:t>
      </w:r>
    </w:p>
    <w:p w14:paraId="2171AA6D" w14:textId="77777777" w:rsidR="00914005" w:rsidRPr="00D3130E" w:rsidRDefault="00914005">
      <w:pPr>
        <w:pStyle w:val="SubsectionHead"/>
      </w:pPr>
      <w:r w:rsidRPr="00D3130E">
        <w:t>Required time</w:t>
      </w:r>
    </w:p>
    <w:p w14:paraId="20A3DF28" w14:textId="77777777" w:rsidR="00914005" w:rsidRPr="00D3130E" w:rsidRDefault="00914005">
      <w:pPr>
        <w:pStyle w:val="subsection"/>
      </w:pPr>
      <w:r w:rsidRPr="00D3130E">
        <w:tab/>
        <w:t>(2)</w:t>
      </w:r>
      <w:r w:rsidRPr="00D3130E">
        <w:tab/>
        <w:t xml:space="preserve">The </w:t>
      </w:r>
      <w:r w:rsidRPr="00D3130E">
        <w:rPr>
          <w:b/>
          <w:i/>
        </w:rPr>
        <w:t>required time</w:t>
      </w:r>
      <w:r w:rsidRPr="00D3130E">
        <w:t xml:space="preserve"> is the end of the 30th day after the day on which the person becomes a beneficiary.</w:t>
      </w:r>
    </w:p>
    <w:p w14:paraId="49B4C6EA" w14:textId="77777777" w:rsidR="004B28E6" w:rsidRPr="00D3130E" w:rsidRDefault="004B28E6" w:rsidP="004B28E6">
      <w:pPr>
        <w:pStyle w:val="SubsectionHead"/>
      </w:pPr>
      <w:r w:rsidRPr="00D3130E">
        <w:lastRenderedPageBreak/>
        <w:t>Exception</w:t>
      </w:r>
    </w:p>
    <w:p w14:paraId="373FE07E" w14:textId="77777777" w:rsidR="004B28E6" w:rsidRPr="00D3130E" w:rsidRDefault="004B28E6" w:rsidP="004B28E6">
      <w:pPr>
        <w:pStyle w:val="subsection"/>
      </w:pPr>
      <w:r w:rsidRPr="00D3130E">
        <w:tab/>
        <w:t>(3)</w:t>
      </w:r>
      <w:r w:rsidRPr="00D3130E">
        <w:tab/>
        <w:t>A trustee of the entity is not required to ensure that a request is made if the person has already quoted his or her tax file number to a trustee of the entity in connection with the operation or the possible future operation of:</w:t>
      </w:r>
    </w:p>
    <w:p w14:paraId="28940150" w14:textId="77777777" w:rsidR="004B28E6" w:rsidRPr="00D3130E" w:rsidRDefault="004B28E6" w:rsidP="004B28E6">
      <w:pPr>
        <w:pStyle w:val="paragraph"/>
      </w:pPr>
      <w:r w:rsidRPr="00D3130E">
        <w:tab/>
        <w:t>(a)</w:t>
      </w:r>
      <w:r w:rsidRPr="00D3130E">
        <w:tab/>
        <w:t>if the quotation was given before the commencement of Schedule</w:t>
      </w:r>
      <w:r w:rsidR="00C43295" w:rsidRPr="00D3130E">
        <w:t> </w:t>
      </w:r>
      <w:r w:rsidRPr="00D3130E">
        <w:t xml:space="preserve">3 to the </w:t>
      </w:r>
      <w:r w:rsidRPr="00D3130E">
        <w:rPr>
          <w:i/>
        </w:rPr>
        <w:t>Superannuation Contributions Tax (Consequential Amendments) Act 1997</w:t>
      </w:r>
      <w:r w:rsidRPr="00D3130E">
        <w:t>—this Act; or</w:t>
      </w:r>
    </w:p>
    <w:p w14:paraId="5103351A" w14:textId="77777777" w:rsidR="004B28E6" w:rsidRPr="00D3130E" w:rsidRDefault="004B28E6" w:rsidP="004B28E6">
      <w:pPr>
        <w:pStyle w:val="paragraph"/>
      </w:pPr>
      <w:r w:rsidRPr="00D3130E">
        <w:tab/>
        <w:t>(b)</w:t>
      </w:r>
      <w:r w:rsidRPr="00D3130E">
        <w:tab/>
        <w:t>otherwise—this Act and the other Superannuation Acts.</w:t>
      </w:r>
    </w:p>
    <w:p w14:paraId="0318F486" w14:textId="77777777" w:rsidR="00750CD2" w:rsidRPr="00D3130E" w:rsidRDefault="00750CD2" w:rsidP="00750CD2">
      <w:pPr>
        <w:pStyle w:val="subsection"/>
      </w:pPr>
      <w:r w:rsidRPr="00D3130E">
        <w:tab/>
        <w:t>(4)</w:t>
      </w:r>
      <w:r w:rsidRPr="00D3130E">
        <w:tab/>
        <w:t xml:space="preserve">A trustee </w:t>
      </w:r>
      <w:r w:rsidR="003459E4" w:rsidRPr="00D3130E">
        <w:t>commits</w:t>
      </w:r>
      <w:r w:rsidRPr="00D3130E">
        <w:t xml:space="preserve"> an offence if the trustee contravenes </w:t>
      </w:r>
      <w:r w:rsidR="00C43295" w:rsidRPr="00D3130E">
        <w:t>subsection (</w:t>
      </w:r>
      <w:r w:rsidRPr="00D3130E">
        <w:t>1).</w:t>
      </w:r>
    </w:p>
    <w:p w14:paraId="6F69767E" w14:textId="77777777" w:rsidR="00914005" w:rsidRPr="00D3130E" w:rsidRDefault="009F6C80">
      <w:pPr>
        <w:pStyle w:val="Penalty"/>
      </w:pPr>
      <w:r w:rsidRPr="00D3130E">
        <w:t>Penalty</w:t>
      </w:r>
      <w:r w:rsidR="00914005" w:rsidRPr="00D3130E">
        <w:t>:</w:t>
      </w:r>
      <w:r w:rsidR="00914005" w:rsidRPr="00D3130E">
        <w:tab/>
        <w:t>100 penalty units.</w:t>
      </w:r>
    </w:p>
    <w:p w14:paraId="3BF3BA5C" w14:textId="77777777" w:rsidR="000D7570" w:rsidRPr="00D3130E" w:rsidRDefault="000D7570" w:rsidP="000D7570">
      <w:pPr>
        <w:pStyle w:val="subsection"/>
      </w:pPr>
      <w:r w:rsidRPr="00D3130E">
        <w:tab/>
        <w:t>(4A)</w:t>
      </w:r>
      <w:r w:rsidRPr="00D3130E">
        <w:tab/>
        <w:t xml:space="preserve">A trustee </w:t>
      </w:r>
      <w:r w:rsidR="003459E4" w:rsidRPr="00D3130E">
        <w:t>commits</w:t>
      </w:r>
      <w:r w:rsidRPr="00D3130E">
        <w:t xml:space="preserve"> an offence if the trustee contravenes </w:t>
      </w:r>
      <w:r w:rsidR="00C43295" w:rsidRPr="00D3130E">
        <w:t>subsection (</w:t>
      </w:r>
      <w:r w:rsidRPr="00D3130E">
        <w:t>1). This is an offence of strict liability.</w:t>
      </w:r>
    </w:p>
    <w:p w14:paraId="10412C46" w14:textId="77777777" w:rsidR="00914005" w:rsidRPr="00D3130E" w:rsidRDefault="009F6C80">
      <w:pPr>
        <w:pStyle w:val="Penalty"/>
      </w:pPr>
      <w:r w:rsidRPr="00D3130E">
        <w:t>Penalty</w:t>
      </w:r>
      <w:r w:rsidR="00914005" w:rsidRPr="00D3130E">
        <w:t>:</w:t>
      </w:r>
      <w:r w:rsidR="00914005" w:rsidRPr="00D3130E">
        <w:tab/>
        <w:t>50 penalty units.</w:t>
      </w:r>
    </w:p>
    <w:p w14:paraId="2F4C2C88"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855329A"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17830594" w14:textId="77777777" w:rsidR="00F961E7" w:rsidRPr="00D3130E" w:rsidRDefault="00F961E7" w:rsidP="00F961E7">
      <w:pPr>
        <w:pStyle w:val="SubsectionHead"/>
      </w:pPr>
      <w:r w:rsidRPr="00D3130E">
        <w:t>No obligation to quote tax file number</w:t>
      </w:r>
    </w:p>
    <w:p w14:paraId="1879CB1F" w14:textId="77777777" w:rsidR="00F961E7" w:rsidRPr="00D3130E" w:rsidRDefault="00F961E7" w:rsidP="00F961E7">
      <w:pPr>
        <w:pStyle w:val="subsection"/>
      </w:pPr>
      <w:r w:rsidRPr="00D3130E">
        <w:tab/>
        <w:t>(5)</w:t>
      </w:r>
      <w:r w:rsidRPr="00D3130E">
        <w:tab/>
        <w:t>If a person requests another person to quote his or her tax file number under this section, the other person is not obliged to comply with the request.</w:t>
      </w:r>
    </w:p>
    <w:p w14:paraId="13721B43" w14:textId="77777777" w:rsidR="00914005" w:rsidRPr="00D3130E" w:rsidRDefault="00914005" w:rsidP="00F662BC">
      <w:pPr>
        <w:pStyle w:val="ActHead5"/>
      </w:pPr>
      <w:bookmarkStart w:id="315" w:name="_Toc172384331"/>
      <w:r w:rsidRPr="00367EEE">
        <w:rPr>
          <w:rStyle w:val="CharSectno"/>
        </w:rPr>
        <w:t>299H</w:t>
      </w:r>
      <w:r w:rsidRPr="00D3130E">
        <w:t xml:space="preserve">  Use of tax file number for certain purposes—beneficiaries of eligible superannuation entities</w:t>
      </w:r>
      <w:bookmarkEnd w:id="315"/>
    </w:p>
    <w:p w14:paraId="1B8C9942" w14:textId="77777777" w:rsidR="00914005" w:rsidRPr="00D3130E" w:rsidRDefault="00914005">
      <w:pPr>
        <w:pStyle w:val="subsection"/>
      </w:pPr>
      <w:r w:rsidRPr="00D3130E">
        <w:tab/>
        <w:t>(1)</w:t>
      </w:r>
      <w:r w:rsidRPr="00D3130E">
        <w:tab/>
        <w:t xml:space="preserve">This section applies if a person who is a beneficiary of an eligible superannuation entity quotes his or her tax file number to </w:t>
      </w:r>
      <w:r w:rsidR="009B5807" w:rsidRPr="00D3130E">
        <w:t>a trustee</w:t>
      </w:r>
      <w:r w:rsidRPr="00D3130E">
        <w:t xml:space="preserve"> of the entity in connection with the operation or the possible future operation of this Act and the other Superannuation Acts.</w:t>
      </w:r>
    </w:p>
    <w:p w14:paraId="7BE02A20" w14:textId="77777777" w:rsidR="00687E69" w:rsidRPr="00D3130E" w:rsidRDefault="00687E69" w:rsidP="00687E69">
      <w:pPr>
        <w:pStyle w:val="SubsectionHead"/>
      </w:pPr>
      <w:r w:rsidRPr="00D3130E">
        <w:lastRenderedPageBreak/>
        <w:t>Obligation to record tax file number</w:t>
      </w:r>
    </w:p>
    <w:p w14:paraId="61BD13D2" w14:textId="77777777" w:rsidR="00687E69" w:rsidRPr="00D3130E" w:rsidRDefault="00687E69" w:rsidP="00687E69">
      <w:pPr>
        <w:pStyle w:val="subsection"/>
      </w:pPr>
      <w:r w:rsidRPr="00D3130E">
        <w:tab/>
        <w:t>(2)</w:t>
      </w:r>
      <w:r w:rsidRPr="00D3130E">
        <w:tab/>
        <w:t>If the trustee, or the trustees, of the entity do not already have a record of the tax file number, as soon as is reasonably practicable after the quotation, the trustee to whom the quotation is made must make a record of the number.</w:t>
      </w:r>
    </w:p>
    <w:p w14:paraId="2DAE456B" w14:textId="77777777" w:rsidR="00687E69" w:rsidRPr="00D3130E" w:rsidRDefault="00687E69" w:rsidP="00687E69">
      <w:pPr>
        <w:pStyle w:val="SubsectionHead"/>
      </w:pPr>
      <w:r w:rsidRPr="00D3130E">
        <w:t>Obligation to retain and later destroy tax file number</w:t>
      </w:r>
    </w:p>
    <w:p w14:paraId="11A9E374" w14:textId="77777777" w:rsidR="00687E69" w:rsidRPr="00D3130E" w:rsidRDefault="00687E69" w:rsidP="00687E69">
      <w:pPr>
        <w:pStyle w:val="subsection"/>
      </w:pPr>
      <w:r w:rsidRPr="00D3130E">
        <w:tab/>
        <w:t>(3)</w:t>
      </w:r>
      <w:r w:rsidRPr="00D3130E">
        <w:tab/>
        <w:t>Each trustee of the entity must ensure that:</w:t>
      </w:r>
    </w:p>
    <w:p w14:paraId="3D879ADA" w14:textId="77777777" w:rsidR="00687E69" w:rsidRPr="00D3130E" w:rsidRDefault="00687E69" w:rsidP="00687E69">
      <w:pPr>
        <w:pStyle w:val="paragraph"/>
      </w:pPr>
      <w:r w:rsidRPr="00D3130E">
        <w:tab/>
        <w:t>(a)</w:t>
      </w:r>
      <w:r w:rsidRPr="00D3130E">
        <w:tab/>
        <w:t>the record is retained until the person ceases to be a beneficiary of the entity; and</w:t>
      </w:r>
    </w:p>
    <w:p w14:paraId="164C8280" w14:textId="77777777" w:rsidR="00687E69" w:rsidRPr="00D3130E" w:rsidRDefault="00687E69" w:rsidP="00687E69">
      <w:pPr>
        <w:pStyle w:val="paragraph"/>
      </w:pPr>
      <w:r w:rsidRPr="00D3130E">
        <w:tab/>
        <w:t>(b)</w:t>
      </w:r>
      <w:r w:rsidRPr="00D3130E">
        <w:tab/>
        <w:t>the record is destroyed as soon as is reasonably practicable after the person ceases to be a beneficiary of the entity.</w:t>
      </w:r>
    </w:p>
    <w:p w14:paraId="10373228" w14:textId="77777777" w:rsidR="00DB0D38" w:rsidRPr="00D3130E" w:rsidRDefault="00DB0D38" w:rsidP="00DB0D38">
      <w:pPr>
        <w:pStyle w:val="SubsectionHead"/>
      </w:pPr>
      <w:r w:rsidRPr="00D3130E">
        <w:t>Offences</w:t>
      </w:r>
    </w:p>
    <w:p w14:paraId="308BF137" w14:textId="77777777" w:rsidR="00CF2A9B" w:rsidRPr="00D3130E" w:rsidRDefault="00CF2A9B" w:rsidP="00CF2A9B">
      <w:pPr>
        <w:pStyle w:val="subsection"/>
      </w:pPr>
      <w:r w:rsidRPr="00D3130E">
        <w:tab/>
        <w:t>(6)</w:t>
      </w:r>
      <w:r w:rsidRPr="00D3130E">
        <w:tab/>
        <w:t xml:space="preserve">A trustee of the entity commits an offence if a requirement of </w:t>
      </w:r>
      <w:r w:rsidR="00C43295" w:rsidRPr="00D3130E">
        <w:t>subsection (</w:t>
      </w:r>
      <w:r w:rsidR="000E6C2F" w:rsidRPr="00D3130E">
        <w:t>2) or (3)</w:t>
      </w:r>
      <w:r w:rsidRPr="00D3130E">
        <w:t xml:space="preserve"> is contravened by the trustee of the entity.</w:t>
      </w:r>
    </w:p>
    <w:p w14:paraId="03B185CE" w14:textId="77777777" w:rsidR="00914005" w:rsidRPr="00D3130E" w:rsidRDefault="00DE6F59">
      <w:pPr>
        <w:pStyle w:val="Penalty"/>
      </w:pPr>
      <w:r w:rsidRPr="00D3130E">
        <w:t>Penalty</w:t>
      </w:r>
      <w:r w:rsidR="00914005" w:rsidRPr="00D3130E">
        <w:t>:</w:t>
      </w:r>
      <w:r w:rsidR="00914005" w:rsidRPr="00D3130E">
        <w:tab/>
        <w:t>100 penalty units.</w:t>
      </w:r>
    </w:p>
    <w:p w14:paraId="4C66D380" w14:textId="77777777" w:rsidR="008F3FF6" w:rsidRPr="00D3130E" w:rsidRDefault="008F3FF6" w:rsidP="008F3FF6">
      <w:pPr>
        <w:pStyle w:val="subsection"/>
      </w:pPr>
      <w:r w:rsidRPr="00D3130E">
        <w:tab/>
        <w:t>(7)</w:t>
      </w:r>
      <w:r w:rsidRPr="00D3130E">
        <w:tab/>
        <w:t xml:space="preserve">A trustee of the entity commits an offence if a requirement of </w:t>
      </w:r>
      <w:r w:rsidR="00C43295" w:rsidRPr="00D3130E">
        <w:t>subsection (</w:t>
      </w:r>
      <w:r w:rsidR="002D6C6D" w:rsidRPr="00D3130E">
        <w:t>2) or (3)</w:t>
      </w:r>
      <w:r w:rsidRPr="00D3130E">
        <w:t xml:space="preserve"> is contravened by the trustee of the entity. This is an offence of strict liability.</w:t>
      </w:r>
    </w:p>
    <w:p w14:paraId="1FCCC106" w14:textId="77777777" w:rsidR="00914005" w:rsidRPr="00D3130E" w:rsidRDefault="00DE6F59">
      <w:pPr>
        <w:pStyle w:val="Penalty"/>
      </w:pPr>
      <w:r w:rsidRPr="00D3130E">
        <w:t>Penalty</w:t>
      </w:r>
      <w:r w:rsidR="00914005" w:rsidRPr="00D3130E">
        <w:t>:</w:t>
      </w:r>
      <w:r w:rsidR="00914005" w:rsidRPr="00D3130E">
        <w:tab/>
        <w:t>50 penalty units.</w:t>
      </w:r>
    </w:p>
    <w:p w14:paraId="0D15CFC3"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8D01162"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01379028" w14:textId="77777777" w:rsidR="00914005" w:rsidRPr="00D3130E" w:rsidRDefault="00914005" w:rsidP="00F662BC">
      <w:pPr>
        <w:pStyle w:val="ActHead5"/>
      </w:pPr>
      <w:bookmarkStart w:id="316" w:name="_Toc172384332"/>
      <w:r w:rsidRPr="00367EEE">
        <w:rPr>
          <w:rStyle w:val="CharSectno"/>
        </w:rPr>
        <w:t>299J</w:t>
      </w:r>
      <w:r w:rsidRPr="00D3130E">
        <w:t xml:space="preserve">  Use of tax file number for certain purposes—beneficiaries of regulated exempt public sector superannuation scheme</w:t>
      </w:r>
      <w:bookmarkEnd w:id="316"/>
    </w:p>
    <w:p w14:paraId="4BA200CF" w14:textId="77777777" w:rsidR="00914005" w:rsidRPr="00D3130E" w:rsidRDefault="00914005">
      <w:pPr>
        <w:pStyle w:val="subsection"/>
      </w:pPr>
      <w:r w:rsidRPr="00D3130E">
        <w:tab/>
        <w:t>(1)</w:t>
      </w:r>
      <w:r w:rsidRPr="00D3130E">
        <w:tab/>
        <w:t xml:space="preserve">This section applies if a person who is a beneficiary of a regulated exempt public sector superannuation scheme quotes his or her tax file number to </w:t>
      </w:r>
      <w:r w:rsidR="00D9484A" w:rsidRPr="00D3130E">
        <w:t>a trustee</w:t>
      </w:r>
      <w:r w:rsidRPr="00D3130E">
        <w:t xml:space="preserve"> of the scheme in connection with the operation or the possible future operation of this Act and the other Superannuation Acts.</w:t>
      </w:r>
    </w:p>
    <w:p w14:paraId="2105DA79" w14:textId="77777777" w:rsidR="00914005" w:rsidRPr="00D3130E" w:rsidRDefault="00914005">
      <w:pPr>
        <w:pStyle w:val="SubsectionHead"/>
      </w:pPr>
      <w:r w:rsidRPr="00D3130E">
        <w:lastRenderedPageBreak/>
        <w:t>Trustee may record tax file number</w:t>
      </w:r>
    </w:p>
    <w:p w14:paraId="789B07A8" w14:textId="77777777" w:rsidR="00914005" w:rsidRPr="00D3130E" w:rsidRDefault="00914005">
      <w:pPr>
        <w:pStyle w:val="subsection"/>
      </w:pPr>
      <w:r w:rsidRPr="00D3130E">
        <w:tab/>
        <w:t>(2)</w:t>
      </w:r>
      <w:r w:rsidRPr="00D3130E">
        <w:tab/>
        <w:t xml:space="preserve">If </w:t>
      </w:r>
      <w:r w:rsidR="000E3BAA" w:rsidRPr="00D3130E">
        <w:t>the trustee, or the trustees, do</w:t>
      </w:r>
      <w:r w:rsidRPr="00D3130E">
        <w:t xml:space="preserve"> not already have a record of the tax file number, </w:t>
      </w:r>
      <w:r w:rsidR="003E0C3F" w:rsidRPr="00D3130E">
        <w:t>a trustee of the scheme may</w:t>
      </w:r>
      <w:r w:rsidRPr="00D3130E">
        <w:t xml:space="preserve"> make a record of it.</w:t>
      </w:r>
    </w:p>
    <w:p w14:paraId="6E819E9B" w14:textId="77777777" w:rsidR="00DF70EF" w:rsidRPr="00D3130E" w:rsidRDefault="00DF70EF" w:rsidP="00DF70EF">
      <w:pPr>
        <w:pStyle w:val="SubsectionHead"/>
      </w:pPr>
      <w:r w:rsidRPr="00D3130E">
        <w:t>Obligation to retain and later destroy tax file number</w:t>
      </w:r>
    </w:p>
    <w:p w14:paraId="7DAE93C5" w14:textId="77777777" w:rsidR="00DF70EF" w:rsidRPr="00D3130E" w:rsidRDefault="00DF70EF" w:rsidP="00DF70EF">
      <w:pPr>
        <w:pStyle w:val="subsection"/>
      </w:pPr>
      <w:r w:rsidRPr="00D3130E">
        <w:tab/>
        <w:t>(3)</w:t>
      </w:r>
      <w:r w:rsidRPr="00D3130E">
        <w:tab/>
        <w:t>Each trustee of the scheme must ensure that:</w:t>
      </w:r>
    </w:p>
    <w:p w14:paraId="2D67E953" w14:textId="77777777" w:rsidR="00DF70EF" w:rsidRPr="00D3130E" w:rsidRDefault="00DF70EF" w:rsidP="00DF70EF">
      <w:pPr>
        <w:pStyle w:val="paragraph"/>
      </w:pPr>
      <w:r w:rsidRPr="00D3130E">
        <w:tab/>
        <w:t>(a)</w:t>
      </w:r>
      <w:r w:rsidRPr="00D3130E">
        <w:tab/>
        <w:t>the record is retained until the person ceases to be a beneficiary of the scheme; and</w:t>
      </w:r>
    </w:p>
    <w:p w14:paraId="066ED944" w14:textId="77777777" w:rsidR="00DF70EF" w:rsidRPr="00D3130E" w:rsidRDefault="00DF70EF" w:rsidP="00DF70EF">
      <w:pPr>
        <w:pStyle w:val="paragraph"/>
      </w:pPr>
      <w:r w:rsidRPr="00D3130E">
        <w:tab/>
        <w:t>(b)</w:t>
      </w:r>
      <w:r w:rsidRPr="00D3130E">
        <w:tab/>
        <w:t>the record is destroyed as soon as is reasonably practicable after the person ceases to be a beneficiary of the scheme.</w:t>
      </w:r>
    </w:p>
    <w:p w14:paraId="6591BD73" w14:textId="77777777" w:rsidR="008A74BB" w:rsidRPr="00D3130E" w:rsidRDefault="008A74BB" w:rsidP="008A74BB">
      <w:pPr>
        <w:pStyle w:val="SubsectionHead"/>
      </w:pPr>
      <w:r w:rsidRPr="00D3130E">
        <w:t>Offences</w:t>
      </w:r>
    </w:p>
    <w:p w14:paraId="231DC403" w14:textId="77777777" w:rsidR="00254567" w:rsidRPr="00D3130E" w:rsidRDefault="00254567" w:rsidP="00254567">
      <w:pPr>
        <w:pStyle w:val="subsection"/>
      </w:pPr>
      <w:r w:rsidRPr="00D3130E">
        <w:tab/>
        <w:t>(6)</w:t>
      </w:r>
      <w:r w:rsidRPr="00D3130E">
        <w:tab/>
        <w:t xml:space="preserve">A trustee of the scheme commits an offence if a requirement of </w:t>
      </w:r>
      <w:r w:rsidR="00C43295" w:rsidRPr="00D3130E">
        <w:t>subsection (</w:t>
      </w:r>
      <w:r w:rsidRPr="00D3130E">
        <w:t>3) is contravened by the trustee.</w:t>
      </w:r>
    </w:p>
    <w:p w14:paraId="47F57BC2" w14:textId="77777777" w:rsidR="00914005" w:rsidRPr="00D3130E" w:rsidRDefault="00DE6F59">
      <w:pPr>
        <w:pStyle w:val="Penalty"/>
      </w:pPr>
      <w:r w:rsidRPr="00D3130E">
        <w:t>Penalty</w:t>
      </w:r>
      <w:r w:rsidR="00914005" w:rsidRPr="00D3130E">
        <w:t>:</w:t>
      </w:r>
      <w:r w:rsidR="00914005" w:rsidRPr="00D3130E">
        <w:tab/>
        <w:t>100 penalty units.</w:t>
      </w:r>
    </w:p>
    <w:p w14:paraId="2F99A50F" w14:textId="77777777" w:rsidR="00FC1D2F" w:rsidRPr="00D3130E" w:rsidRDefault="00FC1D2F" w:rsidP="00FC1D2F">
      <w:pPr>
        <w:pStyle w:val="subsection"/>
      </w:pPr>
      <w:r w:rsidRPr="00D3130E">
        <w:tab/>
        <w:t>(7)</w:t>
      </w:r>
      <w:r w:rsidRPr="00D3130E">
        <w:tab/>
        <w:t xml:space="preserve">A trustee of the scheme commits an offence if a requirement of </w:t>
      </w:r>
      <w:r w:rsidR="00C43295" w:rsidRPr="00D3130E">
        <w:t>subsection (</w:t>
      </w:r>
      <w:r w:rsidRPr="00D3130E">
        <w:t>3) is contravened by the trustee. This is an offence of strict liability.</w:t>
      </w:r>
    </w:p>
    <w:p w14:paraId="345DF349" w14:textId="77777777" w:rsidR="00914005" w:rsidRPr="00D3130E" w:rsidRDefault="00DE6F59">
      <w:pPr>
        <w:pStyle w:val="Penalty"/>
      </w:pPr>
      <w:r w:rsidRPr="00D3130E">
        <w:t>Penalty</w:t>
      </w:r>
      <w:r w:rsidR="00914005" w:rsidRPr="00D3130E">
        <w:t>:</w:t>
      </w:r>
      <w:r w:rsidR="00914005" w:rsidRPr="00D3130E">
        <w:tab/>
        <w:t>50 penalty units.</w:t>
      </w:r>
    </w:p>
    <w:p w14:paraId="134B1243"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4208468B"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528710CC" w14:textId="77777777" w:rsidR="00914005" w:rsidRPr="00D3130E" w:rsidRDefault="00914005" w:rsidP="00F662BC">
      <w:pPr>
        <w:pStyle w:val="ActHead5"/>
      </w:pPr>
      <w:bookmarkStart w:id="317" w:name="_Toc172384333"/>
      <w:r w:rsidRPr="00367EEE">
        <w:rPr>
          <w:rStyle w:val="CharSectno"/>
        </w:rPr>
        <w:t>299K</w:t>
      </w:r>
      <w:r w:rsidRPr="00D3130E">
        <w:t xml:space="preserve">  Use of tax file number for certain purposes—applicants to become beneficiaries of eligible superannuation entities</w:t>
      </w:r>
      <w:bookmarkEnd w:id="317"/>
    </w:p>
    <w:p w14:paraId="229C34D5" w14:textId="77777777" w:rsidR="00914005" w:rsidRPr="00D3130E" w:rsidRDefault="00914005">
      <w:pPr>
        <w:pStyle w:val="subsection"/>
      </w:pPr>
      <w:r w:rsidRPr="00D3130E">
        <w:tab/>
        <w:t>(1)</w:t>
      </w:r>
      <w:r w:rsidRPr="00D3130E">
        <w:tab/>
        <w:t xml:space="preserve">This section applies if a person who is an applicant to become a beneficiary of an eligible superannuation entity quotes his or her tax file number </w:t>
      </w:r>
      <w:r w:rsidR="00FB17BD" w:rsidRPr="00D3130E">
        <w:t>to a trustee</w:t>
      </w:r>
      <w:r w:rsidRPr="00D3130E">
        <w:t xml:space="preserve"> of the entity in connection with the operation or the possible future operation of this Act and the other Superannuation Acts.</w:t>
      </w:r>
    </w:p>
    <w:p w14:paraId="5DA3973C" w14:textId="77777777" w:rsidR="00CE6897" w:rsidRPr="00D3130E" w:rsidRDefault="00CE6897" w:rsidP="00CE6897">
      <w:pPr>
        <w:pStyle w:val="SubsectionHead"/>
      </w:pPr>
      <w:r w:rsidRPr="00D3130E">
        <w:lastRenderedPageBreak/>
        <w:t>Obligation to record tax file number</w:t>
      </w:r>
    </w:p>
    <w:p w14:paraId="67EDBA0D" w14:textId="77777777" w:rsidR="00CE6897" w:rsidRPr="00D3130E" w:rsidRDefault="00CE6897" w:rsidP="00CE6897">
      <w:pPr>
        <w:pStyle w:val="subsection"/>
      </w:pPr>
      <w:r w:rsidRPr="00D3130E">
        <w:tab/>
        <w:t>(2)</w:t>
      </w:r>
      <w:r w:rsidRPr="00D3130E">
        <w:tab/>
        <w:t>If the trustee, or the trustees, of the entity do not already have a record of the tax file number, as soon as is reasonably practicable after the quotation, the trustee to whom the quotation is made must make a record of the number.</w:t>
      </w:r>
    </w:p>
    <w:p w14:paraId="26077C16" w14:textId="77777777" w:rsidR="00CE6897" w:rsidRPr="00D3130E" w:rsidRDefault="00CE6897" w:rsidP="00CE6897">
      <w:pPr>
        <w:pStyle w:val="SubsectionHead"/>
      </w:pPr>
      <w:r w:rsidRPr="00D3130E">
        <w:t>Obligation to retain and later destroy tax file number</w:t>
      </w:r>
    </w:p>
    <w:p w14:paraId="08301909" w14:textId="77777777" w:rsidR="00CE6897" w:rsidRPr="00D3130E" w:rsidRDefault="00CE6897" w:rsidP="00CE6897">
      <w:pPr>
        <w:pStyle w:val="subsection"/>
      </w:pPr>
      <w:r w:rsidRPr="00D3130E">
        <w:tab/>
        <w:t>(3)</w:t>
      </w:r>
      <w:r w:rsidRPr="00D3130E">
        <w:tab/>
        <w:t>Each trustee of the entity must ensure that:</w:t>
      </w:r>
    </w:p>
    <w:p w14:paraId="383D14DC" w14:textId="77777777" w:rsidR="00CE6897" w:rsidRPr="00D3130E" w:rsidRDefault="00CE6897" w:rsidP="00CE6897">
      <w:pPr>
        <w:pStyle w:val="paragraph"/>
      </w:pPr>
      <w:r w:rsidRPr="00D3130E">
        <w:tab/>
        <w:t>(a)</w:t>
      </w:r>
      <w:r w:rsidRPr="00D3130E">
        <w:tab/>
        <w:t xml:space="preserve">the record is retained until the time (the </w:t>
      </w:r>
      <w:r w:rsidRPr="00D3130E">
        <w:rPr>
          <w:b/>
          <w:i/>
        </w:rPr>
        <w:t>last retention time</w:t>
      </w:r>
      <w:r w:rsidRPr="00D3130E">
        <w:t>) at which:</w:t>
      </w:r>
    </w:p>
    <w:p w14:paraId="1A56044E" w14:textId="77777777" w:rsidR="00CE6897" w:rsidRPr="00D3130E" w:rsidRDefault="00CE6897" w:rsidP="00CE6897">
      <w:pPr>
        <w:pStyle w:val="paragraphsub"/>
      </w:pPr>
      <w:r w:rsidRPr="00D3130E">
        <w:tab/>
        <w:t>(i)</w:t>
      </w:r>
      <w:r w:rsidRPr="00D3130E">
        <w:tab/>
        <w:t>if the person becomes a beneficiary of the entity—the person ceases to be a beneficiary of the entity; or</w:t>
      </w:r>
    </w:p>
    <w:p w14:paraId="70EFE9A4" w14:textId="77777777" w:rsidR="00CE6897" w:rsidRPr="00D3130E" w:rsidRDefault="00CE6897" w:rsidP="00CE6897">
      <w:pPr>
        <w:pStyle w:val="paragraphsub"/>
      </w:pPr>
      <w:r w:rsidRPr="00D3130E">
        <w:tab/>
        <w:t>(ii)</w:t>
      </w:r>
      <w:r w:rsidRPr="00D3130E">
        <w:tab/>
        <w:t>if not—the person ceases to be an applicant; and</w:t>
      </w:r>
    </w:p>
    <w:p w14:paraId="3EE33975" w14:textId="77777777" w:rsidR="00CE6897" w:rsidRPr="00D3130E" w:rsidRDefault="00CE6897" w:rsidP="00CE6897">
      <w:pPr>
        <w:pStyle w:val="paragraph"/>
      </w:pPr>
      <w:r w:rsidRPr="00D3130E">
        <w:tab/>
        <w:t>(b)</w:t>
      </w:r>
      <w:r w:rsidRPr="00D3130E">
        <w:tab/>
        <w:t>the record is destroyed as soon as is reasonably practicable after the last retention time.</w:t>
      </w:r>
    </w:p>
    <w:p w14:paraId="2E20012A" w14:textId="77777777" w:rsidR="0033146B" w:rsidRPr="00D3130E" w:rsidRDefault="0033146B" w:rsidP="0033146B">
      <w:pPr>
        <w:pStyle w:val="SubsectionHead"/>
      </w:pPr>
      <w:r w:rsidRPr="00D3130E">
        <w:t>Offences</w:t>
      </w:r>
    </w:p>
    <w:p w14:paraId="1CD982EC" w14:textId="77777777" w:rsidR="00C0254B" w:rsidRPr="00D3130E" w:rsidRDefault="00C0254B" w:rsidP="00C0254B">
      <w:pPr>
        <w:pStyle w:val="subsection"/>
      </w:pPr>
      <w:r w:rsidRPr="00D3130E">
        <w:tab/>
        <w:t>(6)</w:t>
      </w:r>
      <w:r w:rsidRPr="00D3130E">
        <w:tab/>
        <w:t xml:space="preserve">A trustee of the entity commits an offence if a requirement of </w:t>
      </w:r>
      <w:r w:rsidR="00C43295" w:rsidRPr="00D3130E">
        <w:t>subsection (</w:t>
      </w:r>
      <w:r w:rsidR="006D6524" w:rsidRPr="00D3130E">
        <w:t>2) or (3)</w:t>
      </w:r>
      <w:r w:rsidRPr="00D3130E">
        <w:t xml:space="preserve"> is contravened by the trustee.</w:t>
      </w:r>
    </w:p>
    <w:p w14:paraId="5F806954" w14:textId="77777777" w:rsidR="00914005" w:rsidRPr="00D3130E" w:rsidRDefault="00F325FF">
      <w:pPr>
        <w:pStyle w:val="Penalty"/>
      </w:pPr>
      <w:r w:rsidRPr="00D3130E">
        <w:t>Penalty</w:t>
      </w:r>
      <w:r w:rsidR="00914005" w:rsidRPr="00D3130E">
        <w:t>:</w:t>
      </w:r>
      <w:r w:rsidR="00914005" w:rsidRPr="00D3130E">
        <w:tab/>
        <w:t>100 penalty units.</w:t>
      </w:r>
    </w:p>
    <w:p w14:paraId="5C55B44C" w14:textId="77777777" w:rsidR="00936108" w:rsidRPr="00D3130E" w:rsidRDefault="00936108" w:rsidP="00936108">
      <w:pPr>
        <w:pStyle w:val="subsection"/>
      </w:pPr>
      <w:r w:rsidRPr="00D3130E">
        <w:tab/>
        <w:t>(7)</w:t>
      </w:r>
      <w:r w:rsidRPr="00D3130E">
        <w:tab/>
        <w:t xml:space="preserve">A trustee of the entity commits an offence if a requirement of </w:t>
      </w:r>
      <w:r w:rsidR="00C43295" w:rsidRPr="00D3130E">
        <w:t>subsection (</w:t>
      </w:r>
      <w:r w:rsidR="006D6524" w:rsidRPr="00D3130E">
        <w:t>2) or (3)</w:t>
      </w:r>
      <w:r w:rsidRPr="00D3130E">
        <w:t xml:space="preserve"> is contravened by the trustee. This is an offence of strict liability.</w:t>
      </w:r>
    </w:p>
    <w:p w14:paraId="5EF2C051" w14:textId="77777777" w:rsidR="00914005" w:rsidRPr="00D3130E" w:rsidRDefault="00F325FF">
      <w:pPr>
        <w:pStyle w:val="Penalty"/>
      </w:pPr>
      <w:r w:rsidRPr="00D3130E">
        <w:t>Penalty</w:t>
      </w:r>
      <w:r w:rsidR="00914005" w:rsidRPr="00D3130E">
        <w:t>:</w:t>
      </w:r>
      <w:r w:rsidR="00914005" w:rsidRPr="00D3130E">
        <w:tab/>
        <w:t>50 penalty units.</w:t>
      </w:r>
    </w:p>
    <w:p w14:paraId="21C8D52B"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30A6A21F"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03A64E64" w14:textId="77777777" w:rsidR="00914005" w:rsidRPr="00D3130E" w:rsidRDefault="00914005" w:rsidP="00E029A2">
      <w:pPr>
        <w:pStyle w:val="ActHead5"/>
      </w:pPr>
      <w:bookmarkStart w:id="318" w:name="_Toc172384334"/>
      <w:r w:rsidRPr="00367EEE">
        <w:rPr>
          <w:rStyle w:val="CharSectno"/>
        </w:rPr>
        <w:lastRenderedPageBreak/>
        <w:t>299L</w:t>
      </w:r>
      <w:r w:rsidRPr="00D3130E">
        <w:t xml:space="preserve">  Use of tax file number for certain purposes—applicants to become beneficiaries of regulated exempt public sector superannuation schemes</w:t>
      </w:r>
      <w:bookmarkEnd w:id="318"/>
    </w:p>
    <w:p w14:paraId="1E19FE9D" w14:textId="77777777" w:rsidR="00914005" w:rsidRPr="00D3130E" w:rsidRDefault="00914005" w:rsidP="00E029A2">
      <w:pPr>
        <w:pStyle w:val="subsection"/>
        <w:keepNext/>
        <w:keepLines/>
      </w:pPr>
      <w:r w:rsidRPr="00D3130E">
        <w:tab/>
        <w:t>(1)</w:t>
      </w:r>
      <w:r w:rsidRPr="00D3130E">
        <w:tab/>
        <w:t xml:space="preserve">This section applies if a person who is an applicant to become a beneficiary of a regulated exempt public sector superannuation scheme quotes his or her tax file number </w:t>
      </w:r>
      <w:r w:rsidR="00DA22E0" w:rsidRPr="00D3130E">
        <w:t>to a trustee</w:t>
      </w:r>
      <w:r w:rsidRPr="00D3130E">
        <w:t xml:space="preserve"> of the scheme in connection with the operation or the possible future operation of this Act and the other Superannuation Acts.</w:t>
      </w:r>
    </w:p>
    <w:p w14:paraId="66498DEC" w14:textId="77777777" w:rsidR="00914005" w:rsidRPr="00D3130E" w:rsidRDefault="00914005" w:rsidP="00E029A2">
      <w:pPr>
        <w:pStyle w:val="SubsectionHead"/>
      </w:pPr>
      <w:r w:rsidRPr="00D3130E">
        <w:t>Trustee may record tax file number</w:t>
      </w:r>
    </w:p>
    <w:p w14:paraId="2ED67C1D" w14:textId="77777777" w:rsidR="00914005" w:rsidRPr="00D3130E" w:rsidRDefault="00914005" w:rsidP="00E029A2">
      <w:pPr>
        <w:pStyle w:val="subsection"/>
        <w:keepNext/>
        <w:keepLines/>
      </w:pPr>
      <w:r w:rsidRPr="00D3130E">
        <w:tab/>
        <w:t>(2)</w:t>
      </w:r>
      <w:r w:rsidRPr="00D3130E">
        <w:tab/>
        <w:t xml:space="preserve">If </w:t>
      </w:r>
      <w:r w:rsidR="00BD2392" w:rsidRPr="00D3130E">
        <w:t>the trustee, or the trustees, do</w:t>
      </w:r>
      <w:r w:rsidRPr="00D3130E">
        <w:t xml:space="preserve"> not already have a record of the tax file number, </w:t>
      </w:r>
      <w:r w:rsidR="009A109C" w:rsidRPr="00D3130E">
        <w:t>a trustee of the scheme may</w:t>
      </w:r>
      <w:r w:rsidRPr="00D3130E">
        <w:t xml:space="preserve"> make a record of it.</w:t>
      </w:r>
    </w:p>
    <w:p w14:paraId="75643528" w14:textId="77777777" w:rsidR="00033A28" w:rsidRPr="00D3130E" w:rsidRDefault="00033A28" w:rsidP="00E029A2">
      <w:pPr>
        <w:pStyle w:val="SubsectionHead"/>
        <w:keepNext w:val="0"/>
        <w:keepLines w:val="0"/>
      </w:pPr>
      <w:r w:rsidRPr="00D3130E">
        <w:t>Obligation to retain and later destroy tax file number</w:t>
      </w:r>
    </w:p>
    <w:p w14:paraId="20582A75" w14:textId="77777777" w:rsidR="00033A28" w:rsidRPr="00D3130E" w:rsidRDefault="00033A28" w:rsidP="00E029A2">
      <w:pPr>
        <w:pStyle w:val="subsection"/>
      </w:pPr>
      <w:r w:rsidRPr="00D3130E">
        <w:tab/>
        <w:t>(3)</w:t>
      </w:r>
      <w:r w:rsidRPr="00D3130E">
        <w:tab/>
        <w:t>Each trustee of the scheme must ensure that:</w:t>
      </w:r>
    </w:p>
    <w:p w14:paraId="716185C5" w14:textId="77777777" w:rsidR="00033A28" w:rsidRPr="00D3130E" w:rsidRDefault="00033A28" w:rsidP="00E029A2">
      <w:pPr>
        <w:pStyle w:val="paragraph"/>
      </w:pPr>
      <w:r w:rsidRPr="00D3130E">
        <w:tab/>
        <w:t>(a)</w:t>
      </w:r>
      <w:r w:rsidRPr="00D3130E">
        <w:tab/>
        <w:t xml:space="preserve">the record is retained until the time (the </w:t>
      </w:r>
      <w:r w:rsidRPr="00D3130E">
        <w:rPr>
          <w:b/>
          <w:i/>
        </w:rPr>
        <w:t>last retention time</w:t>
      </w:r>
      <w:r w:rsidRPr="00D3130E">
        <w:t>) at which:</w:t>
      </w:r>
    </w:p>
    <w:p w14:paraId="4555CA68" w14:textId="77777777" w:rsidR="00033A28" w:rsidRPr="00D3130E" w:rsidRDefault="00033A28" w:rsidP="00E029A2">
      <w:pPr>
        <w:pStyle w:val="paragraphsub"/>
      </w:pPr>
      <w:r w:rsidRPr="00D3130E">
        <w:tab/>
        <w:t>(i)</w:t>
      </w:r>
      <w:r w:rsidRPr="00D3130E">
        <w:tab/>
        <w:t>if the person becomes a beneficiary of the scheme—the person ceases to be a beneficiary of the scheme; or</w:t>
      </w:r>
    </w:p>
    <w:p w14:paraId="0742CABB" w14:textId="77777777" w:rsidR="00033A28" w:rsidRPr="00D3130E" w:rsidRDefault="00033A28" w:rsidP="00E029A2">
      <w:pPr>
        <w:pStyle w:val="paragraphsub"/>
      </w:pPr>
      <w:r w:rsidRPr="00D3130E">
        <w:tab/>
        <w:t>(ii)</w:t>
      </w:r>
      <w:r w:rsidRPr="00D3130E">
        <w:tab/>
        <w:t>if not—the person ceases to be an applicant; and</w:t>
      </w:r>
    </w:p>
    <w:p w14:paraId="28681E55" w14:textId="77777777" w:rsidR="00033A28" w:rsidRPr="00D3130E" w:rsidRDefault="00033A28" w:rsidP="00E029A2">
      <w:pPr>
        <w:pStyle w:val="paragraph"/>
      </w:pPr>
      <w:r w:rsidRPr="00D3130E">
        <w:tab/>
        <w:t>(b)</w:t>
      </w:r>
      <w:r w:rsidRPr="00D3130E">
        <w:tab/>
        <w:t>the record is destroyed as soon as is reasonably practicable after the last retention time.</w:t>
      </w:r>
    </w:p>
    <w:p w14:paraId="3D6077C6" w14:textId="77777777" w:rsidR="003B1740" w:rsidRPr="00D3130E" w:rsidRDefault="003B1740" w:rsidP="00E029A2">
      <w:pPr>
        <w:pStyle w:val="SubsectionHead"/>
        <w:keepNext w:val="0"/>
        <w:keepLines w:val="0"/>
      </w:pPr>
      <w:r w:rsidRPr="00D3130E">
        <w:t>Offences</w:t>
      </w:r>
    </w:p>
    <w:p w14:paraId="38DFB90D" w14:textId="77777777" w:rsidR="00CA5F65" w:rsidRPr="00D3130E" w:rsidRDefault="00CA5F65" w:rsidP="00E029A2">
      <w:pPr>
        <w:pStyle w:val="subsection"/>
      </w:pPr>
      <w:r w:rsidRPr="00D3130E">
        <w:tab/>
        <w:t>(6)</w:t>
      </w:r>
      <w:r w:rsidRPr="00D3130E">
        <w:tab/>
        <w:t xml:space="preserve">A trustee of the scheme commits an offence if a requirement of </w:t>
      </w:r>
      <w:r w:rsidR="00C43295" w:rsidRPr="00D3130E">
        <w:t>subsection (</w:t>
      </w:r>
      <w:r w:rsidRPr="00D3130E">
        <w:t>3) is contravened by the trustee.</w:t>
      </w:r>
    </w:p>
    <w:p w14:paraId="79CB048E" w14:textId="77777777" w:rsidR="00914005" w:rsidRPr="00D3130E" w:rsidRDefault="00F325FF" w:rsidP="00E029A2">
      <w:pPr>
        <w:pStyle w:val="Penalty"/>
      </w:pPr>
      <w:r w:rsidRPr="00D3130E">
        <w:t>Penalty</w:t>
      </w:r>
      <w:r w:rsidR="00914005" w:rsidRPr="00D3130E">
        <w:t>:</w:t>
      </w:r>
      <w:r w:rsidR="00914005" w:rsidRPr="00D3130E">
        <w:tab/>
        <w:t>100 penalty units.</w:t>
      </w:r>
    </w:p>
    <w:p w14:paraId="7C7ABDCF" w14:textId="77777777" w:rsidR="002A35A6" w:rsidRPr="00D3130E" w:rsidRDefault="002A35A6" w:rsidP="002A35A6">
      <w:pPr>
        <w:pStyle w:val="subsection"/>
      </w:pPr>
      <w:r w:rsidRPr="00D3130E">
        <w:tab/>
        <w:t>(7)</w:t>
      </w:r>
      <w:r w:rsidRPr="00D3130E">
        <w:tab/>
        <w:t xml:space="preserve">A trustee of the scheme commits an offence if a requirement of </w:t>
      </w:r>
      <w:r w:rsidR="00C43295" w:rsidRPr="00D3130E">
        <w:t>subsection (</w:t>
      </w:r>
      <w:r w:rsidRPr="00D3130E">
        <w:t>3) is contravened by the trustee. This is an offence of strict liability.</w:t>
      </w:r>
    </w:p>
    <w:p w14:paraId="0BD0A2B7" w14:textId="77777777" w:rsidR="00914005" w:rsidRPr="00D3130E" w:rsidRDefault="00F325FF">
      <w:pPr>
        <w:pStyle w:val="Penalty"/>
      </w:pPr>
      <w:r w:rsidRPr="00D3130E">
        <w:t>Penalty</w:t>
      </w:r>
      <w:r w:rsidR="00914005" w:rsidRPr="00D3130E">
        <w:t>:</w:t>
      </w:r>
      <w:r w:rsidR="00914005" w:rsidRPr="00D3130E">
        <w:tab/>
        <w:t>50 penalty units.</w:t>
      </w:r>
    </w:p>
    <w:p w14:paraId="5DFF0B57" w14:textId="77777777" w:rsidR="00914005" w:rsidRPr="00D3130E" w:rsidRDefault="00914005">
      <w:pPr>
        <w:pStyle w:val="notetext"/>
      </w:pPr>
      <w:r w:rsidRPr="00D3130E">
        <w:lastRenderedPageBreak/>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C62DFAD"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182BA5E0" w14:textId="77777777" w:rsidR="00906015" w:rsidRPr="00D3130E" w:rsidRDefault="00906015" w:rsidP="00906015">
      <w:pPr>
        <w:pStyle w:val="ActHead5"/>
      </w:pPr>
      <w:bookmarkStart w:id="319" w:name="_Toc172384335"/>
      <w:r w:rsidRPr="00367EEE">
        <w:rPr>
          <w:rStyle w:val="CharSectno"/>
        </w:rPr>
        <w:t>299LA</w:t>
      </w:r>
      <w:r w:rsidRPr="00D3130E">
        <w:t xml:space="preserve">  Use of tax file number to locate amounts</w:t>
      </w:r>
      <w:r w:rsidR="007A60AE" w:rsidRPr="00D3130E">
        <w:t xml:space="preserve"> or for consolidation</w:t>
      </w:r>
      <w:bookmarkEnd w:id="319"/>
    </w:p>
    <w:p w14:paraId="5D87346D" w14:textId="77777777" w:rsidR="00906015" w:rsidRPr="00D3130E" w:rsidRDefault="00906015" w:rsidP="00906015">
      <w:pPr>
        <w:pStyle w:val="subsection"/>
      </w:pPr>
      <w:r w:rsidRPr="00D3130E">
        <w:tab/>
        <w:t>(1)</w:t>
      </w:r>
      <w:r w:rsidRPr="00D3130E">
        <w:tab/>
        <w:t>This section applies if:</w:t>
      </w:r>
    </w:p>
    <w:p w14:paraId="26F32054" w14:textId="77777777" w:rsidR="00906015" w:rsidRPr="00D3130E" w:rsidRDefault="00906015" w:rsidP="00906015">
      <w:pPr>
        <w:pStyle w:val="paragraph"/>
      </w:pPr>
      <w:r w:rsidRPr="00D3130E">
        <w:tab/>
        <w:t>(a)</w:t>
      </w:r>
      <w:r w:rsidRPr="00D3130E">
        <w:tab/>
        <w:t>a beneficiary of an eligible superannuation entity, or of a regulated exempt public sector superannuation scheme; or</w:t>
      </w:r>
    </w:p>
    <w:p w14:paraId="582BEB1D" w14:textId="77777777" w:rsidR="00906015" w:rsidRPr="00D3130E" w:rsidRDefault="00906015" w:rsidP="00906015">
      <w:pPr>
        <w:pStyle w:val="paragraph"/>
      </w:pPr>
      <w:r w:rsidRPr="00D3130E">
        <w:tab/>
        <w:t>(b)</w:t>
      </w:r>
      <w:r w:rsidRPr="00D3130E">
        <w:tab/>
        <w:t>an applicant to become such a beneficiary;</w:t>
      </w:r>
    </w:p>
    <w:p w14:paraId="27E7A502" w14:textId="77777777" w:rsidR="00906015" w:rsidRPr="00D3130E" w:rsidRDefault="00906015" w:rsidP="00906015">
      <w:pPr>
        <w:pStyle w:val="subsection2"/>
      </w:pPr>
      <w:r w:rsidRPr="00D3130E">
        <w:t>quotes his or her tax file number to a trustee of the entity or scheme in connection with the operation, or the possible future operation, of this Act and the other Superannuation Acts.</w:t>
      </w:r>
    </w:p>
    <w:p w14:paraId="7CB1FFA9" w14:textId="77777777" w:rsidR="007A60AE" w:rsidRPr="00D3130E" w:rsidRDefault="007A60AE" w:rsidP="007A60AE">
      <w:pPr>
        <w:pStyle w:val="subsection"/>
      </w:pPr>
      <w:r w:rsidRPr="00D3130E">
        <w:tab/>
        <w:t>(2)</w:t>
      </w:r>
      <w:r w:rsidRPr="00D3130E">
        <w:tab/>
        <w:t xml:space="preserve">A trustee of an eligible superannuation entity, or of a regulated exempt public sector superannuation scheme, may, subject to any conditions contained in the regulations, use tax file numbers quoted as mentioned in </w:t>
      </w:r>
      <w:r w:rsidR="00C43295" w:rsidRPr="00D3130E">
        <w:t>subsection (</w:t>
      </w:r>
      <w:r w:rsidRPr="00D3130E">
        <w:t>1):</w:t>
      </w:r>
    </w:p>
    <w:p w14:paraId="53A9F09A" w14:textId="77777777" w:rsidR="007A60AE" w:rsidRPr="00D3130E" w:rsidRDefault="007A60AE" w:rsidP="007A60AE">
      <w:pPr>
        <w:pStyle w:val="paragraph"/>
      </w:pPr>
      <w:r w:rsidRPr="00D3130E">
        <w:tab/>
        <w:t>(a)</w:t>
      </w:r>
      <w:r w:rsidRPr="00D3130E">
        <w:tab/>
        <w:t>in order to locate, in the records or accounts of the entity or scheme, amounts held for the benefit of persons; or</w:t>
      </w:r>
    </w:p>
    <w:p w14:paraId="398027AD" w14:textId="77777777" w:rsidR="007A60AE" w:rsidRPr="00D3130E" w:rsidRDefault="007A60AE" w:rsidP="007A60AE">
      <w:pPr>
        <w:pStyle w:val="paragraph"/>
      </w:pPr>
      <w:r w:rsidRPr="00D3130E">
        <w:tab/>
        <w:t>(b)</w:t>
      </w:r>
      <w:r w:rsidRPr="00D3130E">
        <w:tab/>
        <w:t>in order to facilitate the consolidation of any of the following in relation to a particular person:</w:t>
      </w:r>
    </w:p>
    <w:p w14:paraId="047EE8A0" w14:textId="77777777" w:rsidR="007A60AE" w:rsidRPr="00D3130E" w:rsidRDefault="007A60AE" w:rsidP="007A60AE">
      <w:pPr>
        <w:pStyle w:val="paragraphsub"/>
      </w:pPr>
      <w:r w:rsidRPr="00D3130E">
        <w:tab/>
        <w:t>(i)</w:t>
      </w:r>
      <w:r w:rsidRPr="00D3130E">
        <w:tab/>
        <w:t>RSAs provided by one or more RSA providers and held by the person;</w:t>
      </w:r>
    </w:p>
    <w:p w14:paraId="13AEEE43" w14:textId="77777777" w:rsidR="007A60AE" w:rsidRPr="00D3130E" w:rsidRDefault="007A60AE" w:rsidP="007A60AE">
      <w:pPr>
        <w:pStyle w:val="paragraphsub"/>
      </w:pPr>
      <w:r w:rsidRPr="00D3130E">
        <w:tab/>
        <w:t>(ii)</w:t>
      </w:r>
      <w:r w:rsidRPr="00D3130E">
        <w:tab/>
        <w:t>interests of the person in eligible superannuation entities or regulated exempt public sector superannuation schemes.</w:t>
      </w:r>
    </w:p>
    <w:p w14:paraId="38F7334B" w14:textId="77777777" w:rsidR="007A60AE" w:rsidRPr="00D3130E" w:rsidRDefault="007A60AE" w:rsidP="007A60AE">
      <w:pPr>
        <w:pStyle w:val="notetext"/>
      </w:pPr>
      <w:r w:rsidRPr="00D3130E">
        <w:t>Note:</w:t>
      </w:r>
      <w:r w:rsidRPr="00D3130E">
        <w:tab/>
        <w:t>Sections</w:t>
      </w:r>
      <w:r w:rsidR="00C43295" w:rsidRPr="00D3130E">
        <w:t> </w:t>
      </w:r>
      <w:r w:rsidRPr="00D3130E">
        <w:t xml:space="preserve">8WA and 8WB of the </w:t>
      </w:r>
      <w:r w:rsidRPr="00D3130E">
        <w:rPr>
          <w:i/>
        </w:rPr>
        <w:t>Taxation Administration Act 1953</w:t>
      </w:r>
      <w:r w:rsidRPr="00D3130E">
        <w:t xml:space="preserve"> contain offences for unauthorised use etc. of tax file numbers.</w:t>
      </w:r>
    </w:p>
    <w:p w14:paraId="7E778B80" w14:textId="77777777" w:rsidR="007A60AE" w:rsidRPr="00D3130E" w:rsidRDefault="007A60AE" w:rsidP="007A60AE">
      <w:pPr>
        <w:pStyle w:val="subsection"/>
      </w:pPr>
      <w:r w:rsidRPr="00D3130E">
        <w:tab/>
        <w:t>(2A)</w:t>
      </w:r>
      <w:r w:rsidRPr="00D3130E">
        <w:tab/>
        <w:t xml:space="preserve">Without limiting </w:t>
      </w:r>
      <w:r w:rsidR="00C43295" w:rsidRPr="00D3130E">
        <w:t>subsection (</w:t>
      </w:r>
      <w:r w:rsidRPr="00D3130E">
        <w:t>2), regulations made for the purposes of that subsection may contain conditions relating to:</w:t>
      </w:r>
    </w:p>
    <w:p w14:paraId="4B2FA3BD" w14:textId="77777777" w:rsidR="007A60AE" w:rsidRPr="00D3130E" w:rsidRDefault="007A60AE" w:rsidP="007A60AE">
      <w:pPr>
        <w:pStyle w:val="paragraph"/>
      </w:pPr>
      <w:r w:rsidRPr="00D3130E">
        <w:tab/>
        <w:t>(a)</w:t>
      </w:r>
      <w:r w:rsidRPr="00D3130E">
        <w:tab/>
        <w:t>a person consenting to use of a tax file number; or</w:t>
      </w:r>
    </w:p>
    <w:p w14:paraId="7DA95569" w14:textId="02496CE4" w:rsidR="007A60AE" w:rsidRPr="00D3130E" w:rsidRDefault="007A60AE" w:rsidP="007A60AE">
      <w:pPr>
        <w:pStyle w:val="paragraph"/>
      </w:pPr>
      <w:r w:rsidRPr="00D3130E">
        <w:tab/>
        <w:t>(b)</w:t>
      </w:r>
      <w:r w:rsidRPr="00D3130E">
        <w:tab/>
        <w:t xml:space="preserve">procedures that must be followed in a consolidation mentioned in </w:t>
      </w:r>
      <w:r w:rsidR="00A619E7" w:rsidRPr="00D3130E">
        <w:t>paragraph (</w:t>
      </w:r>
      <w:r w:rsidRPr="00D3130E">
        <w:t>2)(b), including procedures to safeguard the integrity of the consolidation; or</w:t>
      </w:r>
    </w:p>
    <w:p w14:paraId="643E8F7C" w14:textId="77777777" w:rsidR="007A60AE" w:rsidRPr="00D3130E" w:rsidRDefault="007A60AE" w:rsidP="007A60AE">
      <w:pPr>
        <w:pStyle w:val="paragraph"/>
      </w:pPr>
      <w:r w:rsidRPr="00D3130E">
        <w:lastRenderedPageBreak/>
        <w:tab/>
        <w:t>(c)</w:t>
      </w:r>
      <w:r w:rsidRPr="00D3130E">
        <w:tab/>
        <w:t>a trustee disclosing tax file numbers to another trustee, or to an RSA provider, in order to facilitate such a consolidation.</w:t>
      </w:r>
    </w:p>
    <w:p w14:paraId="4F136914" w14:textId="77777777" w:rsidR="00906015" w:rsidRPr="00D3130E" w:rsidRDefault="00906015" w:rsidP="00906015">
      <w:pPr>
        <w:pStyle w:val="subsection"/>
      </w:pPr>
      <w:r w:rsidRPr="00D3130E">
        <w:tab/>
        <w:t>(3)</w:t>
      </w:r>
      <w:r w:rsidRPr="00D3130E">
        <w:tab/>
        <w:t xml:space="preserve">This section does not affect the operation of </w:t>
      </w:r>
      <w:r w:rsidR="00C27E43" w:rsidRPr="00D3130E">
        <w:t>Australian Privacy Principle</w:t>
      </w:r>
      <w:r w:rsidR="00C43295" w:rsidRPr="00D3130E">
        <w:t> </w:t>
      </w:r>
      <w:r w:rsidR="00C27E43" w:rsidRPr="00D3130E">
        <w:t>9</w:t>
      </w:r>
      <w:r w:rsidRPr="00D3130E">
        <w:t>.</w:t>
      </w:r>
    </w:p>
    <w:p w14:paraId="36B306B9" w14:textId="77777777" w:rsidR="00906015" w:rsidRPr="00D3130E" w:rsidRDefault="00906015" w:rsidP="00906015">
      <w:pPr>
        <w:pStyle w:val="notetext"/>
      </w:pPr>
      <w:r w:rsidRPr="00D3130E">
        <w:t>Note 1:</w:t>
      </w:r>
      <w:r w:rsidRPr="00D3130E">
        <w:tab/>
      </w:r>
      <w:r w:rsidR="00C27E43" w:rsidRPr="00D3130E">
        <w:t>Australian Privacy Principle</w:t>
      </w:r>
      <w:r w:rsidR="00C43295" w:rsidRPr="00D3130E">
        <w:t> </w:t>
      </w:r>
      <w:r w:rsidR="00C27E43" w:rsidRPr="00D3130E">
        <w:t>9</w:t>
      </w:r>
      <w:r w:rsidRPr="00D3130E">
        <w:t xml:space="preserve"> prohibits a trustee adopting a tax file number of an individual as the trustee’s own identifier of the individual, such as by using the tax file number as an account or membership number.</w:t>
      </w:r>
    </w:p>
    <w:p w14:paraId="0D15B49D" w14:textId="77777777" w:rsidR="00906015" w:rsidRPr="00D3130E" w:rsidRDefault="00906015" w:rsidP="00906015">
      <w:pPr>
        <w:pStyle w:val="notetext"/>
      </w:pPr>
      <w:r w:rsidRPr="00D3130E">
        <w:t>Note 2:</w:t>
      </w:r>
      <w:r w:rsidRPr="00D3130E">
        <w:tab/>
        <w:t>See also Division</w:t>
      </w:r>
      <w:r w:rsidR="00C43295" w:rsidRPr="00D3130E">
        <w:t> </w:t>
      </w:r>
      <w:r w:rsidRPr="00D3130E">
        <w:t>4 of Part</w:t>
      </w:r>
      <w:r w:rsidR="00441F64" w:rsidRPr="00D3130E">
        <w:t> </w:t>
      </w:r>
      <w:r w:rsidRPr="00D3130E">
        <w:t xml:space="preserve">III of the </w:t>
      </w:r>
      <w:r w:rsidRPr="00D3130E">
        <w:rPr>
          <w:i/>
        </w:rPr>
        <w:t>Privacy Act 1988</w:t>
      </w:r>
      <w:r w:rsidRPr="00D3130E">
        <w:t xml:space="preserve"> and the </w:t>
      </w:r>
      <w:r w:rsidR="00C27E43" w:rsidRPr="00D3130E">
        <w:t xml:space="preserve">rules </w:t>
      </w:r>
      <w:r w:rsidRPr="00D3130E">
        <w:t xml:space="preserve">issued under that </w:t>
      </w:r>
      <w:r w:rsidR="00A269B2" w:rsidRPr="00D3130E">
        <w:t>Division</w:t>
      </w:r>
      <w:r w:rsidR="00F94521" w:rsidRPr="00D3130E">
        <w:t xml:space="preserve"> </w:t>
      </w:r>
      <w:r w:rsidRPr="00D3130E">
        <w:t>concerning the collection, storage, use and security of tax file number information.</w:t>
      </w:r>
    </w:p>
    <w:p w14:paraId="14BE9081" w14:textId="77777777" w:rsidR="003852CB" w:rsidRPr="00D3130E" w:rsidRDefault="003852CB" w:rsidP="003852CB">
      <w:pPr>
        <w:pStyle w:val="ActHead5"/>
      </w:pPr>
      <w:bookmarkStart w:id="320" w:name="_Toc172384336"/>
      <w:r w:rsidRPr="00367EEE">
        <w:rPr>
          <w:rStyle w:val="CharSectno"/>
        </w:rPr>
        <w:t>299LB</w:t>
      </w:r>
      <w:r w:rsidRPr="00D3130E">
        <w:t xml:space="preserve">  Use of tax file number to validate information</w:t>
      </w:r>
      <w:bookmarkEnd w:id="320"/>
    </w:p>
    <w:p w14:paraId="6DBA5171" w14:textId="77777777" w:rsidR="003852CB" w:rsidRPr="00D3130E" w:rsidRDefault="003852CB" w:rsidP="003852CB">
      <w:pPr>
        <w:pStyle w:val="subsection"/>
      </w:pPr>
      <w:r w:rsidRPr="00D3130E">
        <w:tab/>
        <w:t>(1)</w:t>
      </w:r>
      <w:r w:rsidRPr="00D3130E">
        <w:tab/>
        <w:t>This section applies if a person who is a beneficiary of an eligible superannuation entity, or of a regulated exempt public sector superannuation scheme, or an applicant to become such a beneficiary, quotes his or her tax file number to a trustee of the entity or scheme in connection with the operation, or the possible future operation, of this Act and the other Superannuation Acts.</w:t>
      </w:r>
    </w:p>
    <w:p w14:paraId="1FD35F2D" w14:textId="77777777" w:rsidR="003852CB" w:rsidRPr="00D3130E" w:rsidRDefault="003852CB" w:rsidP="003852CB">
      <w:pPr>
        <w:pStyle w:val="subsection"/>
      </w:pPr>
      <w:r w:rsidRPr="00D3130E">
        <w:tab/>
        <w:t>(2)</w:t>
      </w:r>
      <w:r w:rsidRPr="00D3130E">
        <w:tab/>
        <w:t>The trustee may use the tax file number in a manner connecting it with the person’s identity for the purpose of asking the Commissioner of Taxation to validate information about the person under section</w:t>
      </w:r>
      <w:r w:rsidR="00C43295" w:rsidRPr="00D3130E">
        <w:t> </w:t>
      </w:r>
      <w:r w:rsidRPr="00D3130E">
        <w:t>299TD.</w:t>
      </w:r>
    </w:p>
    <w:p w14:paraId="0AF71665" w14:textId="77777777" w:rsidR="00914005" w:rsidRPr="00D3130E" w:rsidRDefault="00914005" w:rsidP="00F662BC">
      <w:pPr>
        <w:pStyle w:val="ActHead5"/>
      </w:pPr>
      <w:bookmarkStart w:id="321" w:name="_Toc172384337"/>
      <w:r w:rsidRPr="00367EEE">
        <w:rPr>
          <w:rStyle w:val="CharSectno"/>
        </w:rPr>
        <w:t>299M</w:t>
      </w:r>
      <w:r w:rsidRPr="00D3130E">
        <w:t xml:space="preserve">  Trustee of eligible superannuation entity must inform RSA provider or other trustee of tax file number for certain purposes</w:t>
      </w:r>
      <w:bookmarkEnd w:id="321"/>
      <w:r w:rsidRPr="00D3130E">
        <w:rPr>
          <w:b w:val="0"/>
          <w:sz w:val="18"/>
        </w:rPr>
        <w:t xml:space="preserve"> </w:t>
      </w:r>
    </w:p>
    <w:p w14:paraId="4422DA63" w14:textId="77777777" w:rsidR="00914005" w:rsidRPr="00D3130E" w:rsidRDefault="00914005">
      <w:pPr>
        <w:pStyle w:val="subsection"/>
      </w:pPr>
      <w:r w:rsidRPr="00D3130E">
        <w:tab/>
        <w:t>(1)</w:t>
      </w:r>
      <w:r w:rsidRPr="00D3130E">
        <w:tab/>
        <w:t>This section applies if:</w:t>
      </w:r>
    </w:p>
    <w:p w14:paraId="0820DC90" w14:textId="77777777" w:rsidR="00914005" w:rsidRPr="00D3130E" w:rsidRDefault="00914005">
      <w:pPr>
        <w:pStyle w:val="paragraph"/>
      </w:pPr>
      <w:r w:rsidRPr="00D3130E">
        <w:tab/>
        <w:t>(a)</w:t>
      </w:r>
      <w:r w:rsidRPr="00D3130E">
        <w:tab/>
        <w:t>there is an amount in an eligible superannuation entity for the benefit of a beneficiary; and</w:t>
      </w:r>
    </w:p>
    <w:p w14:paraId="6FBA368F" w14:textId="77777777" w:rsidR="00914005" w:rsidRPr="00D3130E" w:rsidRDefault="00914005">
      <w:pPr>
        <w:pStyle w:val="paragraph"/>
      </w:pPr>
      <w:r w:rsidRPr="00D3130E">
        <w:tab/>
        <w:t>(b)</w:t>
      </w:r>
      <w:r w:rsidRPr="00D3130E">
        <w:tab/>
        <w:t xml:space="preserve">the beneficiary has quoted (whether as a beneficiary or applicant) his or her tax file number to </w:t>
      </w:r>
      <w:r w:rsidR="00D373E9" w:rsidRPr="00D3130E">
        <w:t>a trustee</w:t>
      </w:r>
      <w:r w:rsidRPr="00D3130E">
        <w:t xml:space="preserve"> of the entity in connection with the operation or the possible future operation of this Act and the other Superannuation Acts.</w:t>
      </w:r>
    </w:p>
    <w:p w14:paraId="55CBF945" w14:textId="77777777" w:rsidR="00914005" w:rsidRPr="00D3130E" w:rsidRDefault="00914005">
      <w:pPr>
        <w:pStyle w:val="SubsectionHead"/>
      </w:pPr>
      <w:r w:rsidRPr="00D3130E">
        <w:lastRenderedPageBreak/>
        <w:t>Transfer of benefits to an RSA, another eligible superannuation entity or to a regulated exempt public sector superannuation scheme</w:t>
      </w:r>
    </w:p>
    <w:p w14:paraId="0D26A682" w14:textId="77777777" w:rsidR="00914005" w:rsidRPr="00D3130E" w:rsidRDefault="00914005">
      <w:pPr>
        <w:pStyle w:val="subsection"/>
      </w:pPr>
      <w:r w:rsidRPr="00D3130E">
        <w:tab/>
        <w:t>(2)</w:t>
      </w:r>
      <w:r w:rsidRPr="00D3130E">
        <w:tab/>
        <w:t xml:space="preserve">Subject to </w:t>
      </w:r>
      <w:r w:rsidR="00C43295" w:rsidRPr="00D3130E">
        <w:t>subsection (</w:t>
      </w:r>
      <w:r w:rsidRPr="00D3130E">
        <w:t xml:space="preserve">3), </w:t>
      </w:r>
      <w:r w:rsidR="00263E0A" w:rsidRPr="00D3130E">
        <w:t>if a trustee of the entity</w:t>
      </w:r>
      <w:r w:rsidRPr="00D3130E">
        <w:t xml:space="preserve"> transfers any of the amount to an RSA, to another eligible superannuation entity or to a regulated exempt public sector superannuation scheme for the benefit of the beneficiary, the trustee must, at the time of the transfer and in the manner approved by the Regulator, inform the RSA provider</w:t>
      </w:r>
      <w:r w:rsidR="00B561E9" w:rsidRPr="00D3130E">
        <w:t xml:space="preserve"> or a trustee of</w:t>
      </w:r>
      <w:r w:rsidRPr="00D3130E">
        <w:t xml:space="preserve"> the other eligible superannuation entity or of the regulated exempt public sector superannuation scheme of the beneficiary’s tax file number.</w:t>
      </w:r>
    </w:p>
    <w:p w14:paraId="1ECE85EC" w14:textId="77777777" w:rsidR="00914005" w:rsidRPr="00D3130E" w:rsidRDefault="00914005">
      <w:pPr>
        <w:pStyle w:val="SubsectionHead"/>
      </w:pPr>
      <w:r w:rsidRPr="00D3130E">
        <w:t>Exception</w:t>
      </w:r>
    </w:p>
    <w:p w14:paraId="73F46727" w14:textId="77777777" w:rsidR="00914005" w:rsidRPr="00D3130E" w:rsidRDefault="00914005">
      <w:pPr>
        <w:pStyle w:val="subsection"/>
      </w:pPr>
      <w:r w:rsidRPr="00D3130E">
        <w:tab/>
        <w:t>(3)</w:t>
      </w:r>
      <w:r w:rsidRPr="00D3130E">
        <w:tab/>
      </w:r>
      <w:r w:rsidR="00C43295" w:rsidRPr="00D3130E">
        <w:t>Subsection (</w:t>
      </w:r>
      <w:r w:rsidRPr="00D3130E">
        <w:t>2) does not apply where an amount is transferred to an RSA, to another eligible superannuation entity or to a regulated exempt public superannuation scheme if, before the transfer, the beneficiary gives the trustee a written statement requesting the trustee not to inform any RSA provider or any other trustee of the beneficiary’s tax file number.</w:t>
      </w:r>
    </w:p>
    <w:p w14:paraId="02263AC2" w14:textId="77777777" w:rsidR="00914005" w:rsidRPr="00D3130E" w:rsidRDefault="00914005">
      <w:pPr>
        <w:pStyle w:val="subsection"/>
      </w:pPr>
      <w:r w:rsidRPr="00D3130E">
        <w:tab/>
        <w:t>(4)</w:t>
      </w:r>
      <w:r w:rsidRPr="00D3130E">
        <w:tab/>
      </w:r>
      <w:r w:rsidR="00C9351E" w:rsidRPr="00D3130E">
        <w:t>A trustee</w:t>
      </w:r>
      <w:r w:rsidRPr="00D3130E">
        <w:t xml:space="preserve"> </w:t>
      </w:r>
      <w:r w:rsidR="003459E4" w:rsidRPr="00D3130E">
        <w:t>commits</w:t>
      </w:r>
      <w:r w:rsidRPr="00D3130E">
        <w:t xml:space="preserve"> an offence if the trustee contravenes </w:t>
      </w:r>
      <w:r w:rsidR="00C43295" w:rsidRPr="00D3130E">
        <w:t>subsection (</w:t>
      </w:r>
      <w:r w:rsidRPr="00D3130E">
        <w:t>2).</w:t>
      </w:r>
    </w:p>
    <w:p w14:paraId="0FA8D40F" w14:textId="77777777" w:rsidR="00914005" w:rsidRPr="00D3130E" w:rsidRDefault="00F325FF">
      <w:pPr>
        <w:pStyle w:val="Penalty"/>
      </w:pPr>
      <w:r w:rsidRPr="00D3130E">
        <w:t>Penalty</w:t>
      </w:r>
      <w:r w:rsidR="00914005" w:rsidRPr="00D3130E">
        <w:t>:</w:t>
      </w:r>
      <w:r w:rsidR="00914005" w:rsidRPr="00D3130E">
        <w:tab/>
        <w:t>100 penalty units.</w:t>
      </w:r>
    </w:p>
    <w:p w14:paraId="5ADC040A" w14:textId="77777777" w:rsidR="00914005" w:rsidRPr="00D3130E" w:rsidRDefault="00914005">
      <w:pPr>
        <w:pStyle w:val="subsection"/>
      </w:pPr>
      <w:r w:rsidRPr="00D3130E">
        <w:tab/>
        <w:t>(5)</w:t>
      </w:r>
      <w:r w:rsidRPr="00D3130E">
        <w:tab/>
      </w:r>
      <w:r w:rsidR="00C9351E" w:rsidRPr="00D3130E">
        <w:t>A trustee</w:t>
      </w:r>
      <w:r w:rsidRPr="00D3130E">
        <w:t xml:space="preserve"> </w:t>
      </w:r>
      <w:r w:rsidR="003459E4" w:rsidRPr="00D3130E">
        <w:t>commits</w:t>
      </w:r>
      <w:r w:rsidRPr="00D3130E">
        <w:t xml:space="preserve"> an offence if the trustee contravenes </w:t>
      </w:r>
      <w:r w:rsidR="00C43295" w:rsidRPr="00D3130E">
        <w:t>subsection (</w:t>
      </w:r>
      <w:r w:rsidRPr="00D3130E">
        <w:t>2). This is an offence of strict liability.</w:t>
      </w:r>
    </w:p>
    <w:p w14:paraId="4593D424" w14:textId="77777777" w:rsidR="00914005" w:rsidRPr="00D3130E" w:rsidRDefault="00F325FF">
      <w:pPr>
        <w:pStyle w:val="Penalty"/>
      </w:pPr>
      <w:r w:rsidRPr="00D3130E">
        <w:t>Penalty</w:t>
      </w:r>
      <w:r w:rsidR="00914005" w:rsidRPr="00D3130E">
        <w:t>:</w:t>
      </w:r>
      <w:r w:rsidR="00914005" w:rsidRPr="00D3130E">
        <w:tab/>
        <w:t>50 penalty units.</w:t>
      </w:r>
    </w:p>
    <w:p w14:paraId="533E411E"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16550626"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56D9A902" w14:textId="77777777" w:rsidR="00914005" w:rsidRPr="00D3130E" w:rsidRDefault="00914005" w:rsidP="003A1C1D">
      <w:pPr>
        <w:pStyle w:val="ActHead5"/>
      </w:pPr>
      <w:bookmarkStart w:id="322" w:name="_Toc172384338"/>
      <w:r w:rsidRPr="00367EEE">
        <w:rPr>
          <w:rStyle w:val="CharSectno"/>
        </w:rPr>
        <w:lastRenderedPageBreak/>
        <w:t>299N</w:t>
      </w:r>
      <w:r w:rsidRPr="00D3130E">
        <w:t xml:space="preserve">  Trustee of regulated exempt public sector superannuation scheme may inform RSA provider or other trustee of tax file number for certain purposes</w:t>
      </w:r>
      <w:bookmarkEnd w:id="322"/>
      <w:r w:rsidRPr="00D3130E">
        <w:rPr>
          <w:b w:val="0"/>
          <w:sz w:val="18"/>
        </w:rPr>
        <w:t xml:space="preserve"> </w:t>
      </w:r>
    </w:p>
    <w:p w14:paraId="77359D52" w14:textId="77777777" w:rsidR="00914005" w:rsidRPr="00D3130E" w:rsidRDefault="00914005" w:rsidP="003A1C1D">
      <w:pPr>
        <w:pStyle w:val="subsection"/>
        <w:keepNext/>
      </w:pPr>
      <w:r w:rsidRPr="00D3130E">
        <w:tab/>
        <w:t>(1)</w:t>
      </w:r>
      <w:r w:rsidRPr="00D3130E">
        <w:tab/>
        <w:t>This section applies if:</w:t>
      </w:r>
    </w:p>
    <w:p w14:paraId="5EE14CB2" w14:textId="77777777" w:rsidR="00914005" w:rsidRPr="00D3130E" w:rsidRDefault="00914005" w:rsidP="003A1C1D">
      <w:pPr>
        <w:pStyle w:val="paragraph"/>
        <w:keepNext/>
      </w:pPr>
      <w:r w:rsidRPr="00D3130E">
        <w:tab/>
        <w:t>(a)</w:t>
      </w:r>
      <w:r w:rsidRPr="00D3130E">
        <w:tab/>
        <w:t>there is an amount in a regulated exempt public sector superannuation scheme for the benefit of a beneficiary; and</w:t>
      </w:r>
    </w:p>
    <w:p w14:paraId="044836E3" w14:textId="77777777" w:rsidR="00914005" w:rsidRPr="00D3130E" w:rsidRDefault="00914005" w:rsidP="003A1C1D">
      <w:pPr>
        <w:pStyle w:val="paragraph"/>
        <w:keepNext/>
      </w:pPr>
      <w:r w:rsidRPr="00D3130E">
        <w:tab/>
        <w:t>(b)</w:t>
      </w:r>
      <w:r w:rsidRPr="00D3130E">
        <w:tab/>
        <w:t xml:space="preserve">the beneficiary has quoted (whether as a beneficiary or applicant) his or her tax file number to </w:t>
      </w:r>
      <w:r w:rsidR="00031374" w:rsidRPr="00D3130E">
        <w:t>a trustee</w:t>
      </w:r>
      <w:r w:rsidRPr="00D3130E">
        <w:t xml:space="preserve"> of the scheme in connection with the operation or the possible future operation of this Act and the other Superannuation Acts.</w:t>
      </w:r>
    </w:p>
    <w:p w14:paraId="616E5D5B" w14:textId="77777777" w:rsidR="00914005" w:rsidRPr="00D3130E" w:rsidRDefault="00914005" w:rsidP="003A1C1D">
      <w:pPr>
        <w:pStyle w:val="SubsectionHead"/>
      </w:pPr>
      <w:r w:rsidRPr="00D3130E">
        <w:t>Transfer of benefits to an RSA another regulated exempt public sector superannuation scheme or to an eligible superannuation entity</w:t>
      </w:r>
    </w:p>
    <w:p w14:paraId="6200636B" w14:textId="77777777" w:rsidR="00914005" w:rsidRPr="00D3130E" w:rsidRDefault="00914005" w:rsidP="003A1C1D">
      <w:pPr>
        <w:pStyle w:val="subsection"/>
        <w:keepNext/>
      </w:pPr>
      <w:r w:rsidRPr="00D3130E">
        <w:tab/>
        <w:t>(2)</w:t>
      </w:r>
      <w:r w:rsidRPr="00D3130E">
        <w:tab/>
        <w:t xml:space="preserve">Subject to </w:t>
      </w:r>
      <w:r w:rsidR="00C43295" w:rsidRPr="00D3130E">
        <w:t>subsection (</w:t>
      </w:r>
      <w:r w:rsidRPr="00D3130E">
        <w:t xml:space="preserve">3), </w:t>
      </w:r>
      <w:r w:rsidR="00CC75DD" w:rsidRPr="00D3130E">
        <w:t>if a trustee of the scheme</w:t>
      </w:r>
      <w:r w:rsidRPr="00D3130E">
        <w:t xml:space="preserve"> transfers any of the amount to an RSA, to another regulated exempt public sector superannuation scheme or to an eligible superannuation entity for the benefit of the beneficiary, the trustee may inform the RSA provider</w:t>
      </w:r>
      <w:r w:rsidR="00262E8B" w:rsidRPr="00D3130E">
        <w:t xml:space="preserve"> or a trustee of</w:t>
      </w:r>
      <w:r w:rsidRPr="00D3130E">
        <w:t xml:space="preserve"> the other regulated exempt public sector superannuation scheme or of the eligible superannuation entity in the manner approved by the Regulator of the beneficiary’s tax file number.</w:t>
      </w:r>
    </w:p>
    <w:p w14:paraId="43F2E746" w14:textId="77777777" w:rsidR="00914005" w:rsidRPr="00D3130E" w:rsidRDefault="00914005">
      <w:pPr>
        <w:pStyle w:val="SubsectionHead"/>
      </w:pPr>
      <w:r w:rsidRPr="00D3130E">
        <w:t>Exception</w:t>
      </w:r>
    </w:p>
    <w:p w14:paraId="589F3561" w14:textId="77777777" w:rsidR="00914005" w:rsidRPr="00D3130E" w:rsidRDefault="00914005">
      <w:pPr>
        <w:pStyle w:val="subsection"/>
      </w:pPr>
      <w:r w:rsidRPr="00D3130E">
        <w:tab/>
        <w:t>(3)</w:t>
      </w:r>
      <w:r w:rsidRPr="00D3130E">
        <w:tab/>
      </w:r>
      <w:r w:rsidR="00C43295" w:rsidRPr="00D3130E">
        <w:t>Subsection (</w:t>
      </w:r>
      <w:r w:rsidRPr="00D3130E">
        <w:t>2) does not apply where an amount is transferred to an RSA to another regulated exempt public sector superannuation scheme or to an eligible superannuation entity if, before the transfer, the beneficiary gives the trustee a written statement requesting the trustee not to inform any RSA provider or any other trustee of the beneficiary’s tax file number.</w:t>
      </w:r>
    </w:p>
    <w:p w14:paraId="6ECFB8FB" w14:textId="77777777" w:rsidR="00914005" w:rsidRPr="00D3130E" w:rsidRDefault="00914005">
      <w:pPr>
        <w:pStyle w:val="SubsectionHead"/>
      </w:pPr>
      <w:r w:rsidRPr="00D3130E">
        <w:t>Offence</w:t>
      </w:r>
    </w:p>
    <w:p w14:paraId="31F860DB" w14:textId="77777777" w:rsidR="00914005" w:rsidRPr="00D3130E" w:rsidRDefault="00914005">
      <w:pPr>
        <w:pStyle w:val="subsection"/>
      </w:pPr>
      <w:r w:rsidRPr="00D3130E">
        <w:tab/>
        <w:t>(4)</w:t>
      </w:r>
      <w:r w:rsidRPr="00D3130E">
        <w:tab/>
        <w:t>If:</w:t>
      </w:r>
    </w:p>
    <w:p w14:paraId="20A88C26" w14:textId="77777777" w:rsidR="00914005" w:rsidRPr="00D3130E" w:rsidRDefault="00914005">
      <w:pPr>
        <w:pStyle w:val="paragraph"/>
      </w:pPr>
      <w:r w:rsidRPr="00D3130E">
        <w:lastRenderedPageBreak/>
        <w:tab/>
        <w:t>(a)</w:t>
      </w:r>
      <w:r w:rsidRPr="00D3130E">
        <w:tab/>
      </w:r>
      <w:r w:rsidR="00EA08CF" w:rsidRPr="00D3130E">
        <w:t>a trustee</w:t>
      </w:r>
      <w:r w:rsidRPr="00D3130E">
        <w:t xml:space="preserve"> (the</w:t>
      </w:r>
      <w:r w:rsidRPr="00D3130E">
        <w:rPr>
          <w:b/>
          <w:i/>
        </w:rPr>
        <w:t xml:space="preserve"> first trustee</w:t>
      </w:r>
      <w:r w:rsidRPr="00D3130E">
        <w:t>) of a regulated exempt public sector superannuation scheme (the</w:t>
      </w:r>
      <w:r w:rsidRPr="00D3130E">
        <w:rPr>
          <w:b/>
          <w:i/>
        </w:rPr>
        <w:t xml:space="preserve"> first scheme</w:t>
      </w:r>
      <w:r w:rsidRPr="00D3130E">
        <w:t xml:space="preserve">) intentionally informs an RSA provider or </w:t>
      </w:r>
      <w:r w:rsidR="00EA08CF" w:rsidRPr="00D3130E">
        <w:t>a trustee</w:t>
      </w:r>
      <w:r w:rsidRPr="00D3130E">
        <w:t xml:space="preserve"> (the</w:t>
      </w:r>
      <w:r w:rsidRPr="00D3130E">
        <w:rPr>
          <w:b/>
          <w:i/>
        </w:rPr>
        <w:t xml:space="preserve"> second trustee</w:t>
      </w:r>
      <w:r w:rsidRPr="00D3130E">
        <w:t>) of another regulated exempt public sector superannuation scheme or of an eligible superannuation entity of the tax file number of a beneficiary of the first scheme; and</w:t>
      </w:r>
    </w:p>
    <w:p w14:paraId="7D15586E" w14:textId="77777777" w:rsidR="00914005" w:rsidRPr="00D3130E" w:rsidRDefault="00914005">
      <w:pPr>
        <w:pStyle w:val="paragraph"/>
        <w:keepNext/>
      </w:pPr>
      <w:r w:rsidRPr="00D3130E">
        <w:tab/>
        <w:t>(b)</w:t>
      </w:r>
      <w:r w:rsidRPr="00D3130E">
        <w:tab/>
        <w:t xml:space="preserve">the first trustee knows that, because of </w:t>
      </w:r>
      <w:r w:rsidR="00C43295" w:rsidRPr="00D3130E">
        <w:t>subsection (</w:t>
      </w:r>
      <w:r w:rsidRPr="00D3130E">
        <w:t xml:space="preserve">3), the trustee is not empowered by </w:t>
      </w:r>
      <w:r w:rsidR="00C43295" w:rsidRPr="00D3130E">
        <w:t>subsection (</w:t>
      </w:r>
      <w:r w:rsidRPr="00D3130E">
        <w:t>2) to inform the second trustee or the RSA provider of that number;</w:t>
      </w:r>
    </w:p>
    <w:p w14:paraId="36EE70DE" w14:textId="77777777" w:rsidR="00914005" w:rsidRPr="00D3130E" w:rsidRDefault="00914005">
      <w:pPr>
        <w:pStyle w:val="subsection2"/>
      </w:pPr>
      <w:r w:rsidRPr="00D3130E">
        <w:t xml:space="preserve">the first trustee </w:t>
      </w:r>
      <w:r w:rsidR="003459E4" w:rsidRPr="00D3130E">
        <w:t>commits</w:t>
      </w:r>
      <w:r w:rsidRPr="00D3130E">
        <w:t xml:space="preserve"> an offence punishable on conviction by a fine not exceeding 100 penalty units.</w:t>
      </w:r>
    </w:p>
    <w:p w14:paraId="746CC6B1" w14:textId="77777777" w:rsidR="00A949EC" w:rsidRPr="00D3130E" w:rsidRDefault="00A949EC" w:rsidP="00A949EC">
      <w:pPr>
        <w:pStyle w:val="ActHead5"/>
      </w:pPr>
      <w:bookmarkStart w:id="323" w:name="_Toc172384339"/>
      <w:r w:rsidRPr="00367EEE">
        <w:rPr>
          <w:rStyle w:val="CharSectno"/>
        </w:rPr>
        <w:t>299NA</w:t>
      </w:r>
      <w:r w:rsidRPr="00D3130E">
        <w:t xml:space="preserve">  Portability forms</w:t>
      </w:r>
      <w:bookmarkEnd w:id="323"/>
    </w:p>
    <w:p w14:paraId="0C0F7089" w14:textId="77777777" w:rsidR="00A949EC" w:rsidRPr="00D3130E" w:rsidRDefault="00A949EC" w:rsidP="00A949EC">
      <w:pPr>
        <w:pStyle w:val="SubsectionHead"/>
      </w:pPr>
      <w:r w:rsidRPr="00D3130E">
        <w:t>Requesting tax file numbers</w:t>
      </w:r>
    </w:p>
    <w:p w14:paraId="475CF18A" w14:textId="77777777" w:rsidR="00A949EC" w:rsidRPr="00D3130E" w:rsidRDefault="00A949EC" w:rsidP="00A949EC">
      <w:pPr>
        <w:pStyle w:val="subsection"/>
      </w:pPr>
      <w:r w:rsidRPr="00D3130E">
        <w:tab/>
        <w:t>(1)</w:t>
      </w:r>
      <w:r w:rsidRPr="00D3130E">
        <w:tab/>
        <w:t>The Commissioner of Taxation may request a beneficiary of:</w:t>
      </w:r>
    </w:p>
    <w:p w14:paraId="53AB16B2" w14:textId="77777777" w:rsidR="00A949EC" w:rsidRPr="00D3130E" w:rsidRDefault="00A949EC" w:rsidP="00A949EC">
      <w:pPr>
        <w:pStyle w:val="paragraph"/>
      </w:pPr>
      <w:r w:rsidRPr="00D3130E">
        <w:tab/>
        <w:t>(a)</w:t>
      </w:r>
      <w:r w:rsidRPr="00D3130E">
        <w:tab/>
        <w:t>a regulated superannuation fund; or</w:t>
      </w:r>
    </w:p>
    <w:p w14:paraId="65928327" w14:textId="77777777" w:rsidR="00A949EC" w:rsidRPr="00D3130E" w:rsidRDefault="00A949EC" w:rsidP="00A949EC">
      <w:pPr>
        <w:pStyle w:val="paragraph"/>
      </w:pPr>
      <w:r w:rsidRPr="00D3130E">
        <w:tab/>
        <w:t>(b)</w:t>
      </w:r>
      <w:r w:rsidRPr="00D3130E">
        <w:tab/>
        <w:t>an approved deposit fund;</w:t>
      </w:r>
    </w:p>
    <w:p w14:paraId="40BE5CDD" w14:textId="77777777" w:rsidR="00A949EC" w:rsidRPr="00D3130E" w:rsidRDefault="00A949EC" w:rsidP="00A949EC">
      <w:pPr>
        <w:pStyle w:val="subsection2"/>
      </w:pPr>
      <w:r w:rsidRPr="00D3130E">
        <w:t>to quote the beneficiary’s tax file number to the Commissioner in connection with the operation, or the possible future operation, of a scheme prescribed for the purposes of section</w:t>
      </w:r>
      <w:r w:rsidR="00C43295" w:rsidRPr="00D3130E">
        <w:t> </w:t>
      </w:r>
      <w:r w:rsidRPr="00D3130E">
        <w:t>34A (Portability forms).</w:t>
      </w:r>
    </w:p>
    <w:p w14:paraId="61FD6120" w14:textId="77777777" w:rsidR="00A949EC" w:rsidRPr="00D3130E" w:rsidRDefault="00A949EC" w:rsidP="00A949EC">
      <w:pPr>
        <w:pStyle w:val="subsection"/>
      </w:pPr>
      <w:r w:rsidRPr="00D3130E">
        <w:tab/>
        <w:t>(2)</w:t>
      </w:r>
      <w:r w:rsidRPr="00D3130E">
        <w:tab/>
        <w:t>The beneficiary is not obliged to comply with the request, but the regulations made for the purposes of that section may provide that failure to comply with the request affects whether the Commissioner may pass a request on to the trustee of the fund under the prescribed scheme.</w:t>
      </w:r>
    </w:p>
    <w:p w14:paraId="5083F678" w14:textId="77777777" w:rsidR="00A949EC" w:rsidRPr="00D3130E" w:rsidRDefault="00A949EC" w:rsidP="00A949EC">
      <w:pPr>
        <w:pStyle w:val="SubsectionHead"/>
      </w:pPr>
      <w:r w:rsidRPr="00D3130E">
        <w:t>Passing on tax file numbers</w:t>
      </w:r>
    </w:p>
    <w:p w14:paraId="71933E5F" w14:textId="77777777" w:rsidR="00A949EC" w:rsidRPr="00D3130E" w:rsidRDefault="00A949EC" w:rsidP="00A949EC">
      <w:pPr>
        <w:pStyle w:val="subsection"/>
      </w:pPr>
      <w:r w:rsidRPr="00D3130E">
        <w:tab/>
        <w:t>(3)</w:t>
      </w:r>
      <w:r w:rsidRPr="00D3130E">
        <w:tab/>
        <w:t>The Commissioner of Taxation may inform the trustee of:</w:t>
      </w:r>
    </w:p>
    <w:p w14:paraId="38CCA81E" w14:textId="77777777" w:rsidR="00A949EC" w:rsidRPr="00D3130E" w:rsidRDefault="00A949EC" w:rsidP="00A949EC">
      <w:pPr>
        <w:pStyle w:val="paragraph"/>
      </w:pPr>
      <w:r w:rsidRPr="00D3130E">
        <w:tab/>
        <w:t>(a)</w:t>
      </w:r>
      <w:r w:rsidRPr="00D3130E">
        <w:tab/>
        <w:t>a regulated superannuation fund; or</w:t>
      </w:r>
    </w:p>
    <w:p w14:paraId="1E5A4611" w14:textId="77777777" w:rsidR="00A949EC" w:rsidRPr="00D3130E" w:rsidRDefault="00A949EC" w:rsidP="00A949EC">
      <w:pPr>
        <w:pStyle w:val="paragraph"/>
      </w:pPr>
      <w:r w:rsidRPr="00D3130E">
        <w:tab/>
        <w:t>(b)</w:t>
      </w:r>
      <w:r w:rsidRPr="00D3130E">
        <w:tab/>
        <w:t>an approved deposit fund;</w:t>
      </w:r>
    </w:p>
    <w:p w14:paraId="083EB260" w14:textId="77777777" w:rsidR="00A949EC" w:rsidRPr="00D3130E" w:rsidRDefault="00A949EC" w:rsidP="00A949EC">
      <w:pPr>
        <w:pStyle w:val="subsection2"/>
      </w:pPr>
      <w:r w:rsidRPr="00D3130E">
        <w:t xml:space="preserve">of the tax file number of a beneficiary of the fund as part of the Commissioner passing on to the trustee a request made by the </w:t>
      </w:r>
      <w:r w:rsidRPr="00D3130E">
        <w:lastRenderedPageBreak/>
        <w:t>beneficiary under a scheme prescribed for the purposes of section</w:t>
      </w:r>
      <w:r w:rsidR="00C43295" w:rsidRPr="00D3130E">
        <w:t> </w:t>
      </w:r>
      <w:r w:rsidRPr="00D3130E">
        <w:t>34A (Portability forms).</w:t>
      </w:r>
    </w:p>
    <w:p w14:paraId="684DC931" w14:textId="77777777" w:rsidR="00A949EC" w:rsidRPr="00D3130E" w:rsidRDefault="00A949EC" w:rsidP="00A949EC">
      <w:pPr>
        <w:pStyle w:val="subsection"/>
      </w:pPr>
      <w:r w:rsidRPr="00D3130E">
        <w:tab/>
        <w:t>(4)</w:t>
      </w:r>
      <w:r w:rsidRPr="00D3130E">
        <w:tab/>
        <w:t>If the Commissioner does so, the beneficiary is:</w:t>
      </w:r>
    </w:p>
    <w:p w14:paraId="0B2C3F1C" w14:textId="77777777" w:rsidR="00A949EC" w:rsidRPr="00D3130E" w:rsidRDefault="00A949EC" w:rsidP="00A949EC">
      <w:pPr>
        <w:pStyle w:val="paragraph"/>
      </w:pPr>
      <w:r w:rsidRPr="00D3130E">
        <w:tab/>
        <w:t>(a)</w:t>
      </w:r>
      <w:r w:rsidRPr="00D3130E">
        <w:tab/>
        <w:t>taken to have quoted the tax file number to the trustee in connection with the operation or the possible future operation of this Act and the other Superannuation Acts; and</w:t>
      </w:r>
    </w:p>
    <w:p w14:paraId="3B7DD4A3" w14:textId="77777777" w:rsidR="00A949EC" w:rsidRPr="00D3130E" w:rsidRDefault="00A949EC" w:rsidP="00A949EC">
      <w:pPr>
        <w:pStyle w:val="paragraph"/>
      </w:pPr>
      <w:r w:rsidRPr="00D3130E">
        <w:tab/>
        <w:t>(b)</w:t>
      </w:r>
      <w:r w:rsidRPr="00D3130E">
        <w:tab/>
        <w:t>taken to have quoted that tax file number at the time when the Commissioner informs the trustee of the tax file number.</w:t>
      </w:r>
    </w:p>
    <w:p w14:paraId="65534548" w14:textId="77777777" w:rsidR="00914005" w:rsidRPr="00D3130E" w:rsidRDefault="00914005" w:rsidP="00F94521">
      <w:pPr>
        <w:pStyle w:val="ActHead3"/>
        <w:pageBreakBefore/>
      </w:pPr>
      <w:bookmarkStart w:id="324" w:name="_Toc172384340"/>
      <w:r w:rsidRPr="00367EEE">
        <w:rPr>
          <w:rStyle w:val="CharDivNo"/>
        </w:rPr>
        <w:lastRenderedPageBreak/>
        <w:t>Division</w:t>
      </w:r>
      <w:r w:rsidR="00C43295" w:rsidRPr="00367EEE">
        <w:rPr>
          <w:rStyle w:val="CharDivNo"/>
        </w:rPr>
        <w:t> </w:t>
      </w:r>
      <w:r w:rsidRPr="00367EEE">
        <w:rPr>
          <w:rStyle w:val="CharDivNo"/>
        </w:rPr>
        <w:t>3</w:t>
      </w:r>
      <w:r w:rsidRPr="00D3130E">
        <w:t>—</w:t>
      </w:r>
      <w:r w:rsidRPr="00367EEE">
        <w:rPr>
          <w:rStyle w:val="CharDivText"/>
        </w:rPr>
        <w:t>Method of quotation of tax file numbers, including deemed quotation</w:t>
      </w:r>
      <w:bookmarkEnd w:id="324"/>
    </w:p>
    <w:p w14:paraId="4695D3B7" w14:textId="77777777" w:rsidR="00914005" w:rsidRPr="00D3130E" w:rsidRDefault="00914005" w:rsidP="00F662BC">
      <w:pPr>
        <w:pStyle w:val="ActHead5"/>
      </w:pPr>
      <w:bookmarkStart w:id="325" w:name="_Toc172384341"/>
      <w:r w:rsidRPr="00367EEE">
        <w:rPr>
          <w:rStyle w:val="CharSectno"/>
        </w:rPr>
        <w:t>299P</w:t>
      </w:r>
      <w:r w:rsidRPr="00D3130E">
        <w:t xml:space="preserve">  Method of quoting tax file number</w:t>
      </w:r>
      <w:bookmarkEnd w:id="325"/>
    </w:p>
    <w:p w14:paraId="7CE7F748" w14:textId="77777777" w:rsidR="00914005" w:rsidRPr="00D3130E" w:rsidRDefault="00914005">
      <w:pPr>
        <w:pStyle w:val="subsection"/>
      </w:pPr>
      <w:r w:rsidRPr="00D3130E">
        <w:tab/>
      </w:r>
      <w:r w:rsidRPr="00D3130E">
        <w:tab/>
        <w:t>A person quotes his or her tax file number to another person in connection with the operation or the possible future operation of this Act and the other Superannuation Acts if:</w:t>
      </w:r>
    </w:p>
    <w:p w14:paraId="6A068342" w14:textId="548539A4" w:rsidR="00914005" w:rsidRPr="00D3130E" w:rsidRDefault="00914005">
      <w:pPr>
        <w:pStyle w:val="paragraph"/>
      </w:pPr>
      <w:r w:rsidRPr="00D3130E">
        <w:tab/>
        <w:t>(a)</w:t>
      </w:r>
      <w:r w:rsidRPr="00D3130E">
        <w:tab/>
        <w:t>the person informs the other person of the number in a manner approved by the Regulator</w:t>
      </w:r>
      <w:r w:rsidR="00521AB8" w:rsidRPr="00D3130E">
        <w:t xml:space="preserve"> or in the approved form (as defined by section</w:t>
      </w:r>
      <w:r w:rsidR="00C43295" w:rsidRPr="00D3130E">
        <w:t> </w:t>
      </w:r>
      <w:r w:rsidR="00521AB8" w:rsidRPr="00D3130E">
        <w:t>388</w:t>
      </w:r>
      <w:r w:rsidR="00367EEE">
        <w:noBreakHyphen/>
      </w:r>
      <w:r w:rsidR="00521AB8" w:rsidRPr="00D3130E">
        <w:t xml:space="preserve">50 in </w:t>
      </w:r>
      <w:r w:rsidR="007330AB" w:rsidRPr="00D3130E">
        <w:t>Schedule 1</w:t>
      </w:r>
      <w:r w:rsidR="00521AB8" w:rsidRPr="00D3130E">
        <w:t xml:space="preserve"> to the </w:t>
      </w:r>
      <w:r w:rsidR="00521AB8" w:rsidRPr="00D3130E">
        <w:rPr>
          <w:i/>
        </w:rPr>
        <w:t>Taxation Administration Act 1953</w:t>
      </w:r>
      <w:r w:rsidR="00521AB8" w:rsidRPr="00D3130E">
        <w:t>)</w:t>
      </w:r>
      <w:r w:rsidRPr="00D3130E">
        <w:t>; or</w:t>
      </w:r>
    </w:p>
    <w:p w14:paraId="16E66FCB" w14:textId="77777777" w:rsidR="00914005" w:rsidRPr="00D3130E" w:rsidRDefault="00914005">
      <w:pPr>
        <w:pStyle w:val="paragraph"/>
      </w:pPr>
      <w:r w:rsidRPr="00D3130E">
        <w:tab/>
        <w:t>(b)</w:t>
      </w:r>
      <w:r w:rsidRPr="00D3130E">
        <w:tab/>
        <w:t>the person is taken to have quoted the number to the other person in connection with the operation or the possible future operation of this Act and the other Superannuation Acts under any of the following provisions of this Division.</w:t>
      </w:r>
    </w:p>
    <w:p w14:paraId="215B790B" w14:textId="77777777" w:rsidR="00914005" w:rsidRPr="00D3130E" w:rsidRDefault="00914005" w:rsidP="00F662BC">
      <w:pPr>
        <w:pStyle w:val="ActHead5"/>
      </w:pPr>
      <w:bookmarkStart w:id="326" w:name="_Toc172384342"/>
      <w:r w:rsidRPr="00367EEE">
        <w:rPr>
          <w:rStyle w:val="CharSectno"/>
        </w:rPr>
        <w:t>299Q</w:t>
      </w:r>
      <w:r w:rsidRPr="00D3130E">
        <w:t xml:space="preserve">  Employee taken to have quoted to trustee where trustee informed by employer</w:t>
      </w:r>
      <w:bookmarkEnd w:id="326"/>
    </w:p>
    <w:p w14:paraId="4D3F5A9C" w14:textId="77777777" w:rsidR="00914005" w:rsidRPr="00D3130E" w:rsidRDefault="00914005">
      <w:pPr>
        <w:pStyle w:val="subsection"/>
      </w:pPr>
      <w:r w:rsidRPr="00D3130E">
        <w:tab/>
      </w:r>
      <w:r w:rsidRPr="00D3130E">
        <w:tab/>
        <w:t>If:</w:t>
      </w:r>
    </w:p>
    <w:p w14:paraId="1283F4AE" w14:textId="77777777" w:rsidR="00914005" w:rsidRPr="00D3130E" w:rsidRDefault="00914005">
      <w:pPr>
        <w:pStyle w:val="paragraph"/>
      </w:pPr>
      <w:r w:rsidRPr="00D3130E">
        <w:tab/>
        <w:t>(a)</w:t>
      </w:r>
      <w:r w:rsidRPr="00D3130E">
        <w:tab/>
        <w:t>an employee is a beneficiary, or an applicant to become a beneficiary, of an eligible superannuation entity or of a regulated exempt public sector superannuation scheme; and</w:t>
      </w:r>
    </w:p>
    <w:p w14:paraId="6B4E812A" w14:textId="77777777" w:rsidR="00914005" w:rsidRPr="00D3130E" w:rsidRDefault="00914005">
      <w:pPr>
        <w:pStyle w:val="paragraph"/>
      </w:pPr>
      <w:r w:rsidRPr="00D3130E">
        <w:tab/>
        <w:t>(b)</w:t>
      </w:r>
      <w:r w:rsidRPr="00D3130E">
        <w:tab/>
        <w:t xml:space="preserve">the employer informs </w:t>
      </w:r>
      <w:r w:rsidR="0006697A" w:rsidRPr="00D3130E">
        <w:t>a trustee</w:t>
      </w:r>
      <w:r w:rsidRPr="00D3130E">
        <w:t xml:space="preserve"> of an eligible superannuation entity or of a regulated exempt public sector superannuation scheme of the employee’s tax file number in accordance with section</w:t>
      </w:r>
      <w:r w:rsidR="00C43295" w:rsidRPr="00D3130E">
        <w:t> </w:t>
      </w:r>
      <w:r w:rsidRPr="00D3130E">
        <w:t>299B or 299C;</w:t>
      </w:r>
    </w:p>
    <w:p w14:paraId="3DBE0CD0" w14:textId="77777777" w:rsidR="00914005" w:rsidRPr="00D3130E" w:rsidRDefault="00914005">
      <w:pPr>
        <w:pStyle w:val="subsection2"/>
      </w:pPr>
      <w:r w:rsidRPr="00D3130E">
        <w:t>the employee is:</w:t>
      </w:r>
    </w:p>
    <w:p w14:paraId="3EFE5869" w14:textId="77777777" w:rsidR="00914005" w:rsidRPr="00D3130E" w:rsidRDefault="00914005">
      <w:pPr>
        <w:pStyle w:val="paragraph"/>
      </w:pPr>
      <w:r w:rsidRPr="00D3130E">
        <w:tab/>
        <w:t>(c)</w:t>
      </w:r>
      <w:r w:rsidRPr="00D3130E">
        <w:tab/>
        <w:t>taken to have quoted the tax file number to the trustee in connection with the operation or the possible future operation of this Act and the other Superannuation Acts; and</w:t>
      </w:r>
    </w:p>
    <w:p w14:paraId="3E928D9C" w14:textId="77777777" w:rsidR="00914005" w:rsidRPr="00D3130E" w:rsidRDefault="00914005">
      <w:pPr>
        <w:pStyle w:val="paragraph"/>
      </w:pPr>
      <w:r w:rsidRPr="00D3130E">
        <w:tab/>
        <w:t>(d)</w:t>
      </w:r>
      <w:r w:rsidRPr="00D3130E">
        <w:tab/>
        <w:t>taken to have quoted the tax file number at the time when the employer informs the trustee.</w:t>
      </w:r>
    </w:p>
    <w:p w14:paraId="174F6EDE" w14:textId="77777777" w:rsidR="00914005" w:rsidRPr="00D3130E" w:rsidRDefault="00914005" w:rsidP="00F662BC">
      <w:pPr>
        <w:pStyle w:val="ActHead5"/>
      </w:pPr>
      <w:bookmarkStart w:id="327" w:name="_Toc172384343"/>
      <w:r w:rsidRPr="00367EEE">
        <w:rPr>
          <w:rStyle w:val="CharSectno"/>
        </w:rPr>
        <w:lastRenderedPageBreak/>
        <w:t>299R</w:t>
      </w:r>
      <w:r w:rsidRPr="00D3130E">
        <w:t xml:space="preserve">  Beneficiary or applicant taken to have quoted to RSA provider or trustee</w:t>
      </w:r>
      <w:bookmarkEnd w:id="327"/>
      <w:r w:rsidRPr="00D3130E">
        <w:rPr>
          <w:b w:val="0"/>
          <w:sz w:val="18"/>
        </w:rPr>
        <w:t xml:space="preserve"> </w:t>
      </w:r>
    </w:p>
    <w:p w14:paraId="5D5D0247" w14:textId="77777777" w:rsidR="00914005" w:rsidRPr="00D3130E" w:rsidRDefault="00914005">
      <w:pPr>
        <w:pStyle w:val="subsection"/>
        <w:keepNext/>
      </w:pPr>
      <w:r w:rsidRPr="00D3130E">
        <w:tab/>
        <w:t>(1)</w:t>
      </w:r>
      <w:r w:rsidRPr="00D3130E">
        <w:tab/>
        <w:t xml:space="preserve">If </w:t>
      </w:r>
      <w:r w:rsidR="00741A66" w:rsidRPr="00D3130E">
        <w:t>a trustee</w:t>
      </w:r>
      <w:r w:rsidRPr="00D3130E">
        <w:t xml:space="preserve"> (the </w:t>
      </w:r>
      <w:r w:rsidRPr="00D3130E">
        <w:rPr>
          <w:b/>
          <w:i/>
        </w:rPr>
        <w:t>first trustee</w:t>
      </w:r>
      <w:r w:rsidRPr="00D3130E">
        <w:t xml:space="preserve">) of an eligible superannuation entity (the </w:t>
      </w:r>
      <w:r w:rsidRPr="00D3130E">
        <w:rPr>
          <w:b/>
          <w:i/>
        </w:rPr>
        <w:t>first entity</w:t>
      </w:r>
      <w:r w:rsidRPr="00D3130E">
        <w:t xml:space="preserve">) informs an RSA provider or </w:t>
      </w:r>
      <w:r w:rsidR="00741A66" w:rsidRPr="00D3130E">
        <w:t>a trustee</w:t>
      </w:r>
      <w:r w:rsidRPr="00D3130E">
        <w:t xml:space="preserve"> (the </w:t>
      </w:r>
      <w:r w:rsidRPr="00D3130E">
        <w:rPr>
          <w:b/>
          <w:i/>
        </w:rPr>
        <w:t>second trustee</w:t>
      </w:r>
      <w:r w:rsidRPr="00D3130E">
        <w:t>) of another eligible superannuation entity or of a regulated exempt public sector superannuation scheme of the tax file number of a beneficiary of the first entity in accordance with subsection</w:t>
      </w:r>
      <w:r w:rsidR="00C43295" w:rsidRPr="00D3130E">
        <w:t> </w:t>
      </w:r>
      <w:r w:rsidRPr="00D3130E">
        <w:t>299M(2), the beneficiary is:</w:t>
      </w:r>
    </w:p>
    <w:p w14:paraId="542D5082" w14:textId="77777777" w:rsidR="00914005" w:rsidRPr="00D3130E" w:rsidRDefault="00914005">
      <w:pPr>
        <w:pStyle w:val="paragraph"/>
      </w:pPr>
      <w:r w:rsidRPr="00D3130E">
        <w:tab/>
        <w:t>(a)</w:t>
      </w:r>
      <w:r w:rsidRPr="00D3130E">
        <w:tab/>
        <w:t xml:space="preserve">taken to have quoted the tax file number to the RSA provider or the second trustee in connection with the operation or the possible future operation of this Act and the other Superannuation Acts or the </w:t>
      </w:r>
      <w:r w:rsidRPr="00D3130E">
        <w:rPr>
          <w:i/>
        </w:rPr>
        <w:t>Retirement Savings Accounts Act</w:t>
      </w:r>
      <w:r w:rsidR="007E62BD" w:rsidRPr="00D3130E">
        <w:rPr>
          <w:i/>
        </w:rPr>
        <w:t xml:space="preserve"> </w:t>
      </w:r>
      <w:r w:rsidRPr="00D3130E">
        <w:rPr>
          <w:i/>
        </w:rPr>
        <w:t>1997</w:t>
      </w:r>
      <w:r w:rsidRPr="00D3130E">
        <w:t>; and</w:t>
      </w:r>
    </w:p>
    <w:p w14:paraId="69766896" w14:textId="77777777" w:rsidR="00914005" w:rsidRPr="00D3130E" w:rsidRDefault="00914005">
      <w:pPr>
        <w:pStyle w:val="paragraph"/>
      </w:pPr>
      <w:r w:rsidRPr="00D3130E">
        <w:tab/>
        <w:t>(b)</w:t>
      </w:r>
      <w:r w:rsidRPr="00D3130E">
        <w:tab/>
        <w:t>taken to have quoted that tax file number at the time when the first trustee informs the RSA provider or the second trustee.</w:t>
      </w:r>
    </w:p>
    <w:p w14:paraId="7E9728C4" w14:textId="77777777" w:rsidR="00914005" w:rsidRPr="00D3130E" w:rsidRDefault="00914005">
      <w:pPr>
        <w:pStyle w:val="subsection"/>
      </w:pPr>
      <w:r w:rsidRPr="00D3130E">
        <w:tab/>
        <w:t>(2)</w:t>
      </w:r>
      <w:r w:rsidRPr="00D3130E">
        <w:tab/>
        <w:t xml:space="preserve">If </w:t>
      </w:r>
      <w:r w:rsidR="00741A66" w:rsidRPr="00D3130E">
        <w:t>a trustee</w:t>
      </w:r>
      <w:r w:rsidRPr="00D3130E">
        <w:t xml:space="preserve"> (the </w:t>
      </w:r>
      <w:r w:rsidRPr="00D3130E">
        <w:rPr>
          <w:b/>
          <w:i/>
        </w:rPr>
        <w:t>first trustee</w:t>
      </w:r>
      <w:r w:rsidRPr="00D3130E">
        <w:t xml:space="preserve">) of a regulated exempt public sector superannuation scheme (the </w:t>
      </w:r>
      <w:r w:rsidRPr="00D3130E">
        <w:rPr>
          <w:b/>
          <w:i/>
        </w:rPr>
        <w:t>first scheme</w:t>
      </w:r>
      <w:r w:rsidRPr="00D3130E">
        <w:t xml:space="preserve">) informs an RSA provider or </w:t>
      </w:r>
      <w:r w:rsidR="00741A66" w:rsidRPr="00D3130E">
        <w:t>a trustee</w:t>
      </w:r>
      <w:r w:rsidRPr="00D3130E">
        <w:t xml:space="preserve"> (the </w:t>
      </w:r>
      <w:r w:rsidRPr="00D3130E">
        <w:rPr>
          <w:b/>
          <w:i/>
        </w:rPr>
        <w:t>second trustee</w:t>
      </w:r>
      <w:r w:rsidRPr="00D3130E">
        <w:t>) of another regulated exempt public sector superannuation scheme or of an eligible superannuation entity of the tax file number of a beneficiary of the first scheme in accordance with subsection</w:t>
      </w:r>
      <w:r w:rsidR="00C43295" w:rsidRPr="00D3130E">
        <w:t> </w:t>
      </w:r>
      <w:r w:rsidRPr="00D3130E">
        <w:t>299N(2), the beneficiary is:</w:t>
      </w:r>
    </w:p>
    <w:p w14:paraId="0803E516" w14:textId="77777777" w:rsidR="00914005" w:rsidRPr="00D3130E" w:rsidRDefault="00914005">
      <w:pPr>
        <w:pStyle w:val="paragraph"/>
      </w:pPr>
      <w:r w:rsidRPr="00D3130E">
        <w:tab/>
        <w:t>(a)</w:t>
      </w:r>
      <w:r w:rsidRPr="00D3130E">
        <w:tab/>
        <w:t xml:space="preserve">taken to have quoted the tax file number to the RSA provider or the second trustee in connection with the operation or the possible future operation of this Act and the other Superannuation Acts or the </w:t>
      </w:r>
      <w:r w:rsidRPr="00D3130E">
        <w:rPr>
          <w:i/>
        </w:rPr>
        <w:t>Retirement Savings Accounts Act</w:t>
      </w:r>
      <w:r w:rsidR="007E62BD" w:rsidRPr="00D3130E">
        <w:rPr>
          <w:i/>
        </w:rPr>
        <w:t xml:space="preserve"> </w:t>
      </w:r>
      <w:r w:rsidRPr="00D3130E">
        <w:rPr>
          <w:i/>
        </w:rPr>
        <w:t>1997</w:t>
      </w:r>
      <w:r w:rsidRPr="00D3130E">
        <w:t>; and</w:t>
      </w:r>
    </w:p>
    <w:p w14:paraId="18783677" w14:textId="77777777" w:rsidR="00914005" w:rsidRPr="00D3130E" w:rsidRDefault="00914005">
      <w:pPr>
        <w:pStyle w:val="paragraph"/>
      </w:pPr>
      <w:r w:rsidRPr="00D3130E">
        <w:tab/>
        <w:t>(b)</w:t>
      </w:r>
      <w:r w:rsidRPr="00D3130E">
        <w:tab/>
        <w:t>taken to have quoted that tax file number at the time when the first trustee informs the RSA provider or the second trustee.</w:t>
      </w:r>
    </w:p>
    <w:p w14:paraId="56CE32EB" w14:textId="77777777" w:rsidR="00914005" w:rsidRPr="00D3130E" w:rsidRDefault="00914005" w:rsidP="00F662BC">
      <w:pPr>
        <w:pStyle w:val="ActHead5"/>
      </w:pPr>
      <w:bookmarkStart w:id="328" w:name="_Toc172384344"/>
      <w:r w:rsidRPr="00367EEE">
        <w:rPr>
          <w:rStyle w:val="CharSectno"/>
        </w:rPr>
        <w:lastRenderedPageBreak/>
        <w:t>299S</w:t>
      </w:r>
      <w:r w:rsidRPr="00D3130E">
        <w:t xml:space="preserve">  Person claiming benefit taken to have quoted to trustee where he or she provided tax file number in connection with claim</w:t>
      </w:r>
      <w:bookmarkEnd w:id="328"/>
      <w:r w:rsidRPr="00D3130E">
        <w:t xml:space="preserve"> </w:t>
      </w:r>
    </w:p>
    <w:p w14:paraId="3F844A59" w14:textId="77777777" w:rsidR="00914005" w:rsidRPr="00D3130E" w:rsidRDefault="00914005">
      <w:pPr>
        <w:pStyle w:val="subsection"/>
      </w:pPr>
      <w:r w:rsidRPr="00D3130E">
        <w:tab/>
        <w:t>(1)</w:t>
      </w:r>
      <w:r w:rsidRPr="00D3130E">
        <w:tab/>
        <w:t>This section applies if:</w:t>
      </w:r>
    </w:p>
    <w:p w14:paraId="5124FE2A" w14:textId="77777777" w:rsidR="00914005" w:rsidRPr="00D3130E" w:rsidRDefault="00914005">
      <w:pPr>
        <w:pStyle w:val="paragraph"/>
      </w:pPr>
      <w:r w:rsidRPr="00D3130E">
        <w:tab/>
        <w:t>(a)</w:t>
      </w:r>
      <w:r w:rsidRPr="00D3130E">
        <w:tab/>
        <w:t>before the commencement of this section, a person who considered that he or she was entitled to a benefit applied to a trustee of an eligible superannuation entity for payment of the benefit under section</w:t>
      </w:r>
      <w:r w:rsidR="00C43295" w:rsidRPr="00D3130E">
        <w:t> </w:t>
      </w:r>
      <w:r w:rsidRPr="00D3130E">
        <w:t>248 or 252 and set out his or her tax file number in the application; or</w:t>
      </w:r>
    </w:p>
    <w:p w14:paraId="13377630" w14:textId="77777777" w:rsidR="00914005" w:rsidRPr="00D3130E" w:rsidRDefault="00914005">
      <w:pPr>
        <w:pStyle w:val="paragraph"/>
      </w:pPr>
      <w:r w:rsidRPr="00D3130E">
        <w:tab/>
        <w:t>(b)</w:t>
      </w:r>
      <w:r w:rsidRPr="00D3130E">
        <w:tab/>
        <w:t>after the commencement of this section, a person who considers that he or she is entitled to a benefit applies to a trustee of an eligible superannuation entity or of a regulated exempt public sector superannuation scheme for payment of the benefit and sets out in a manner approved by APRA his or her tax file number in the application.</w:t>
      </w:r>
    </w:p>
    <w:p w14:paraId="51BDDC9D" w14:textId="77777777" w:rsidR="00914005" w:rsidRPr="00D3130E" w:rsidRDefault="00914005">
      <w:pPr>
        <w:pStyle w:val="subsection"/>
      </w:pPr>
      <w:r w:rsidRPr="00D3130E">
        <w:tab/>
        <w:t>(2)</w:t>
      </w:r>
      <w:r w:rsidRPr="00D3130E">
        <w:tab/>
        <w:t>The beneficiary is:</w:t>
      </w:r>
    </w:p>
    <w:p w14:paraId="7BC55051" w14:textId="77777777" w:rsidR="00914005" w:rsidRPr="00D3130E" w:rsidRDefault="00914005">
      <w:pPr>
        <w:pStyle w:val="paragraph"/>
      </w:pPr>
      <w:r w:rsidRPr="00D3130E">
        <w:tab/>
        <w:t>(a)</w:t>
      </w:r>
      <w:r w:rsidRPr="00D3130E">
        <w:tab/>
        <w:t>taken to have quoted the tax file number to the trustee in connection with the operation or the possible future operation of this Act and the other Superannuation Acts; and</w:t>
      </w:r>
    </w:p>
    <w:p w14:paraId="5BA73919" w14:textId="77777777" w:rsidR="00914005" w:rsidRPr="00D3130E" w:rsidRDefault="00914005">
      <w:pPr>
        <w:pStyle w:val="paragraph"/>
      </w:pPr>
      <w:r w:rsidRPr="00D3130E">
        <w:tab/>
        <w:t>(b)</w:t>
      </w:r>
      <w:r w:rsidRPr="00D3130E">
        <w:tab/>
        <w:t>taken to have quoted that tax file number at the time when the trustee received or receives the application.</w:t>
      </w:r>
    </w:p>
    <w:p w14:paraId="39464FB8" w14:textId="77777777" w:rsidR="002C1AB2" w:rsidRPr="00D3130E" w:rsidRDefault="002C1AB2" w:rsidP="002C1AB2">
      <w:pPr>
        <w:pStyle w:val="ActHead5"/>
      </w:pPr>
      <w:bookmarkStart w:id="329" w:name="_Toc172384345"/>
      <w:r w:rsidRPr="00367EEE">
        <w:rPr>
          <w:rStyle w:val="CharSectno"/>
        </w:rPr>
        <w:t>299SA</w:t>
      </w:r>
      <w:r w:rsidRPr="00D3130E">
        <w:t xml:space="preserve">  Beneficiary taken to have quoted where Commissioner gives notice</w:t>
      </w:r>
      <w:bookmarkEnd w:id="329"/>
    </w:p>
    <w:p w14:paraId="596D254D" w14:textId="77777777" w:rsidR="002C1AB2" w:rsidRPr="00D3130E" w:rsidRDefault="002C1AB2" w:rsidP="002C1AB2">
      <w:pPr>
        <w:pStyle w:val="subsection"/>
      </w:pPr>
      <w:r w:rsidRPr="00D3130E">
        <w:tab/>
        <w:t>(1)</w:t>
      </w:r>
      <w:r w:rsidRPr="00D3130E">
        <w:tab/>
        <w:t>A beneficiary, or an applicant to become a beneficiary, of an eligible superannuation entity or of a regulated exempt public sector superannuation scheme is taken to have quoted his or her tax file number to a trustee of the entity or scheme in connection with the operation or the possible future operation of this Act and the other Superannuation Acts if the Commissioner of Taxation gives to the trustee notice of the person’s tax file number.</w:t>
      </w:r>
    </w:p>
    <w:p w14:paraId="4B3CE48C" w14:textId="77777777" w:rsidR="002C1AB2" w:rsidRPr="00D3130E" w:rsidRDefault="002C1AB2" w:rsidP="002C1AB2">
      <w:pPr>
        <w:pStyle w:val="subsection"/>
      </w:pPr>
      <w:r w:rsidRPr="00D3130E">
        <w:tab/>
        <w:t>(2)</w:t>
      </w:r>
      <w:r w:rsidRPr="00D3130E">
        <w:tab/>
        <w:t>The beneficiary or applicant is taken to have quoted that tax file number at the time when the Commissioner of Taxation gave the notice.</w:t>
      </w:r>
    </w:p>
    <w:p w14:paraId="7A18A613" w14:textId="77777777" w:rsidR="00914005" w:rsidRPr="00D3130E" w:rsidRDefault="00914005" w:rsidP="00F662BC">
      <w:pPr>
        <w:pStyle w:val="ActHead5"/>
      </w:pPr>
      <w:bookmarkStart w:id="330" w:name="_Toc172384346"/>
      <w:r w:rsidRPr="00367EEE">
        <w:rPr>
          <w:rStyle w:val="CharSectno"/>
        </w:rPr>
        <w:lastRenderedPageBreak/>
        <w:t>299T</w:t>
      </w:r>
      <w:r w:rsidRPr="00D3130E">
        <w:t xml:space="preserve">  Beneficiary taken to have quoted if he or she quoted for other purposes</w:t>
      </w:r>
      <w:bookmarkEnd w:id="330"/>
    </w:p>
    <w:p w14:paraId="1EA8113A" w14:textId="77777777" w:rsidR="00914005" w:rsidRPr="00D3130E" w:rsidRDefault="00914005">
      <w:pPr>
        <w:pStyle w:val="subsection"/>
      </w:pPr>
      <w:r w:rsidRPr="00D3130E">
        <w:tab/>
      </w:r>
      <w:r w:rsidRPr="00D3130E">
        <w:tab/>
        <w:t>If a beneficiary, or an applicant to become a beneficiary, of an eligible superannuation entity or of a regulated exempt public sector superannuation scheme has quoted his or her tax file number to a trustee of the entity or scheme under:</w:t>
      </w:r>
    </w:p>
    <w:p w14:paraId="30A9AE52" w14:textId="77777777" w:rsidR="00914005" w:rsidRPr="00D3130E" w:rsidRDefault="00914005">
      <w:pPr>
        <w:pStyle w:val="paragraph"/>
      </w:pPr>
      <w:r w:rsidRPr="00D3130E">
        <w:tab/>
        <w:t>(a)</w:t>
      </w:r>
      <w:r w:rsidRPr="00D3130E">
        <w:tab/>
        <w:t>subsection</w:t>
      </w:r>
      <w:r w:rsidR="00C43295" w:rsidRPr="00D3130E">
        <w:t> </w:t>
      </w:r>
      <w:r w:rsidRPr="00D3130E">
        <w:t xml:space="preserve">225(4) or 245(2) of this Act, as in force immediately before its amendment by the </w:t>
      </w:r>
      <w:r w:rsidRPr="00D3130E">
        <w:rPr>
          <w:i/>
        </w:rPr>
        <w:t>Taxation Laws Amendment Act (No.</w:t>
      </w:r>
      <w:r w:rsidR="00C43295" w:rsidRPr="00D3130E">
        <w:rPr>
          <w:i/>
        </w:rPr>
        <w:t> </w:t>
      </w:r>
      <w:r w:rsidRPr="00D3130E">
        <w:rPr>
          <w:i/>
        </w:rPr>
        <w:t>2) 1996</w:t>
      </w:r>
      <w:r w:rsidRPr="00D3130E">
        <w:t>; or</w:t>
      </w:r>
    </w:p>
    <w:p w14:paraId="789147DE" w14:textId="77777777" w:rsidR="00914005" w:rsidRPr="00D3130E" w:rsidRDefault="00914005">
      <w:pPr>
        <w:pStyle w:val="paragraph"/>
      </w:pPr>
      <w:r w:rsidRPr="00D3130E">
        <w:tab/>
        <w:t>(b)</w:t>
      </w:r>
      <w:r w:rsidRPr="00D3130E">
        <w:tab/>
        <w:t xml:space="preserve">a provision of the </w:t>
      </w:r>
      <w:r w:rsidRPr="00D3130E">
        <w:rPr>
          <w:i/>
        </w:rPr>
        <w:t>Income Tax Assessment Act 1936</w:t>
      </w:r>
      <w:r w:rsidRPr="00D3130E">
        <w:t>; or</w:t>
      </w:r>
    </w:p>
    <w:p w14:paraId="787F05CF" w14:textId="77777777" w:rsidR="00914005" w:rsidRPr="00D3130E" w:rsidRDefault="00914005">
      <w:pPr>
        <w:pStyle w:val="paragraph"/>
      </w:pPr>
      <w:r w:rsidRPr="00D3130E">
        <w:tab/>
        <w:t>(c)</w:t>
      </w:r>
      <w:r w:rsidRPr="00D3130E">
        <w:tab/>
        <w:t>a provision of the repealed Part</w:t>
      </w:r>
      <w:r w:rsidR="00441F64" w:rsidRPr="00D3130E">
        <w:t> </w:t>
      </w:r>
      <w:r w:rsidRPr="00D3130E">
        <w:t xml:space="preserve">IIIA of the </w:t>
      </w:r>
      <w:r w:rsidRPr="00D3130E">
        <w:rPr>
          <w:i/>
        </w:rPr>
        <w:t>Occupational Superannuation Standards Act 1987</w:t>
      </w:r>
      <w:r w:rsidRPr="00D3130E">
        <w:t xml:space="preserve"> (including a provision as it continues to apply because of the </w:t>
      </w:r>
      <w:r w:rsidRPr="00D3130E">
        <w:rPr>
          <w:i/>
        </w:rPr>
        <w:t>Taxation Laws Amendment (Superannuation) Act 1992</w:t>
      </w:r>
      <w:r w:rsidRPr="00D3130E">
        <w:t>);</w:t>
      </w:r>
    </w:p>
    <w:p w14:paraId="3C0EC146" w14:textId="77777777" w:rsidR="00914005" w:rsidRPr="00D3130E" w:rsidRDefault="00914005">
      <w:pPr>
        <w:pStyle w:val="subsection2"/>
      </w:pPr>
      <w:r w:rsidRPr="00D3130E">
        <w:t>then, for the purposes of this Act, as in force after the commencement of this section, the beneficiary is:</w:t>
      </w:r>
    </w:p>
    <w:p w14:paraId="1D1963A3" w14:textId="77777777" w:rsidR="00914005" w:rsidRPr="00D3130E" w:rsidRDefault="00914005">
      <w:pPr>
        <w:pStyle w:val="paragraph"/>
      </w:pPr>
      <w:r w:rsidRPr="00D3130E">
        <w:tab/>
        <w:t>(d)</w:t>
      </w:r>
      <w:r w:rsidRPr="00D3130E">
        <w:tab/>
        <w:t>taken to have quoted the tax file number to the trustee in connection with the operation or the possible future operation of this Act and the other Superannuation Acts; and</w:t>
      </w:r>
    </w:p>
    <w:p w14:paraId="72102972" w14:textId="77777777" w:rsidR="00914005" w:rsidRPr="00D3130E" w:rsidRDefault="00914005">
      <w:pPr>
        <w:pStyle w:val="paragraph"/>
      </w:pPr>
      <w:r w:rsidRPr="00D3130E">
        <w:tab/>
        <w:t>(e)</w:t>
      </w:r>
      <w:r w:rsidRPr="00D3130E">
        <w:tab/>
        <w:t>taken to have quoted that tax file number to the trustee at the later of the time at which the quotation took place and the commencement of this section.</w:t>
      </w:r>
    </w:p>
    <w:p w14:paraId="7112F452" w14:textId="77777777" w:rsidR="003852CB" w:rsidRPr="00D3130E" w:rsidRDefault="003852CB" w:rsidP="003852CB">
      <w:pPr>
        <w:pStyle w:val="ActHead3"/>
        <w:pageBreakBefore/>
      </w:pPr>
      <w:bookmarkStart w:id="331" w:name="_Toc172384347"/>
      <w:r w:rsidRPr="00367EEE">
        <w:rPr>
          <w:rStyle w:val="CharDivNo"/>
        </w:rPr>
        <w:lastRenderedPageBreak/>
        <w:t>Division</w:t>
      </w:r>
      <w:r w:rsidR="00C43295" w:rsidRPr="00367EEE">
        <w:rPr>
          <w:rStyle w:val="CharDivNo"/>
        </w:rPr>
        <w:t> </w:t>
      </w:r>
      <w:r w:rsidRPr="00367EEE">
        <w:rPr>
          <w:rStyle w:val="CharDivNo"/>
        </w:rPr>
        <w:t>3A</w:t>
      </w:r>
      <w:r w:rsidRPr="00D3130E">
        <w:t>—</w:t>
      </w:r>
      <w:r w:rsidRPr="00367EEE">
        <w:rPr>
          <w:rStyle w:val="CharDivText"/>
        </w:rPr>
        <w:t>Commissioner of Taxation may issue notices about tax file numbers</w:t>
      </w:r>
      <w:bookmarkEnd w:id="331"/>
    </w:p>
    <w:p w14:paraId="7F33DC01" w14:textId="77777777" w:rsidR="003A79A0" w:rsidRPr="00D3130E" w:rsidRDefault="003A79A0" w:rsidP="003A79A0">
      <w:pPr>
        <w:pStyle w:val="ActHead5"/>
      </w:pPr>
      <w:bookmarkStart w:id="332" w:name="_Toc172384348"/>
      <w:r w:rsidRPr="00367EEE">
        <w:rPr>
          <w:rStyle w:val="CharSectno"/>
        </w:rPr>
        <w:t>299TA</w:t>
      </w:r>
      <w:r w:rsidRPr="00D3130E">
        <w:t xml:space="preserve">  Effect of mistaken quotation of tax file number</w:t>
      </w:r>
      <w:bookmarkEnd w:id="332"/>
    </w:p>
    <w:p w14:paraId="038C1A10" w14:textId="77777777" w:rsidR="003A79A0" w:rsidRPr="00D3130E" w:rsidRDefault="003A79A0" w:rsidP="003A79A0">
      <w:pPr>
        <w:pStyle w:val="subsection"/>
      </w:pPr>
      <w:r w:rsidRPr="00D3130E">
        <w:tab/>
        <w:t>(1)</w:t>
      </w:r>
      <w:r w:rsidRPr="00D3130E">
        <w:tab/>
        <w:t>The Commissioner</w:t>
      </w:r>
      <w:r w:rsidR="003852CB" w:rsidRPr="00D3130E">
        <w:t xml:space="preserve"> </w:t>
      </w:r>
      <w:r w:rsidR="00B91DA5" w:rsidRPr="00D3130E">
        <w:rPr>
          <w:szCs w:val="22"/>
        </w:rPr>
        <w:t xml:space="preserve">of Taxation (the </w:t>
      </w:r>
      <w:r w:rsidR="00B91DA5" w:rsidRPr="00D3130E">
        <w:rPr>
          <w:b/>
          <w:bCs/>
          <w:i/>
          <w:iCs/>
          <w:szCs w:val="22"/>
        </w:rPr>
        <w:t>Commissioner</w:t>
      </w:r>
      <w:r w:rsidR="00B91DA5" w:rsidRPr="00D3130E">
        <w:rPr>
          <w:szCs w:val="22"/>
        </w:rPr>
        <w:t xml:space="preserve">) </w:t>
      </w:r>
      <w:r w:rsidRPr="00D3130E">
        <w:t>may give the trustee of an eligible superannuation entity or a regulated exempt public sector superannuation scheme notice of the tax file number of a beneficiary of the entity or scheme if:</w:t>
      </w:r>
    </w:p>
    <w:p w14:paraId="30D0897E" w14:textId="77777777" w:rsidR="003A79A0" w:rsidRPr="00D3130E" w:rsidRDefault="003A79A0" w:rsidP="003A79A0">
      <w:pPr>
        <w:pStyle w:val="paragraph"/>
      </w:pPr>
      <w:r w:rsidRPr="00D3130E">
        <w:tab/>
        <w:t>(a)</w:t>
      </w:r>
      <w:r w:rsidRPr="00D3130E">
        <w:tab/>
        <w:t xml:space="preserve">the trustee has made a record of a number (the </w:t>
      </w:r>
      <w:r w:rsidRPr="00D3130E">
        <w:rPr>
          <w:b/>
          <w:i/>
        </w:rPr>
        <w:t>recorded TFN</w:t>
      </w:r>
      <w:r w:rsidRPr="00D3130E">
        <w:t>) the trustee believes to be the tax file number of the beneficiary; and</w:t>
      </w:r>
    </w:p>
    <w:p w14:paraId="4B376AA8" w14:textId="77777777" w:rsidR="003A79A0" w:rsidRPr="00D3130E" w:rsidRDefault="003A79A0" w:rsidP="003A79A0">
      <w:pPr>
        <w:pStyle w:val="paragraph"/>
      </w:pPr>
      <w:r w:rsidRPr="00D3130E">
        <w:tab/>
        <w:t>(b)</w:t>
      </w:r>
      <w:r w:rsidRPr="00D3130E">
        <w:tab/>
        <w:t>the Commissioner is satisfied that the recorded TFN:</w:t>
      </w:r>
    </w:p>
    <w:p w14:paraId="28039E9A" w14:textId="77777777" w:rsidR="003A79A0" w:rsidRPr="00D3130E" w:rsidRDefault="003A79A0" w:rsidP="003A79A0">
      <w:pPr>
        <w:pStyle w:val="paragraphsub"/>
      </w:pPr>
      <w:r w:rsidRPr="00D3130E">
        <w:tab/>
        <w:t>(i)</w:t>
      </w:r>
      <w:r w:rsidRPr="00D3130E">
        <w:tab/>
        <w:t>has been cancelled or withdrawn since it was quoted; or</w:t>
      </w:r>
    </w:p>
    <w:p w14:paraId="2DE83F2E" w14:textId="77777777" w:rsidR="003A79A0" w:rsidRPr="00D3130E" w:rsidRDefault="003A79A0" w:rsidP="003A79A0">
      <w:pPr>
        <w:pStyle w:val="paragraphsub"/>
      </w:pPr>
      <w:r w:rsidRPr="00D3130E">
        <w:tab/>
        <w:t>(ii)</w:t>
      </w:r>
      <w:r w:rsidRPr="00D3130E">
        <w:tab/>
        <w:t>is otherwise wrong; and</w:t>
      </w:r>
    </w:p>
    <w:p w14:paraId="41CC9B42" w14:textId="77777777" w:rsidR="003A79A0" w:rsidRPr="00D3130E" w:rsidRDefault="003A79A0" w:rsidP="003A79A0">
      <w:pPr>
        <w:pStyle w:val="paragraph"/>
      </w:pPr>
      <w:r w:rsidRPr="00D3130E">
        <w:tab/>
        <w:t>(c)</w:t>
      </w:r>
      <w:r w:rsidRPr="00D3130E">
        <w:tab/>
        <w:t>the Commissioner is satisfied that the beneficiary has a tax file number.</w:t>
      </w:r>
    </w:p>
    <w:p w14:paraId="616CFAC2" w14:textId="77777777" w:rsidR="003A79A0" w:rsidRPr="00D3130E" w:rsidRDefault="003A79A0" w:rsidP="003A79A0">
      <w:pPr>
        <w:pStyle w:val="subsection"/>
      </w:pPr>
      <w:r w:rsidRPr="00D3130E">
        <w:tab/>
        <w:t>(2)</w:t>
      </w:r>
      <w:r w:rsidRPr="00D3130E">
        <w:tab/>
        <w:t>The beneficiary is taken to have quoted his or her tax file number to the trustee in connection with the operation or the possible future operation of this Act and the other Superannuation Acts at a time if:</w:t>
      </w:r>
    </w:p>
    <w:p w14:paraId="2CDCBEC4" w14:textId="77777777" w:rsidR="003A79A0" w:rsidRPr="00D3130E" w:rsidRDefault="003A79A0" w:rsidP="003A79A0">
      <w:pPr>
        <w:pStyle w:val="paragraph"/>
      </w:pPr>
      <w:r w:rsidRPr="00D3130E">
        <w:tab/>
        <w:t>(a)</w:t>
      </w:r>
      <w:r w:rsidRPr="00D3130E">
        <w:tab/>
        <w:t xml:space="preserve">the Commissioner gives the trustee of an eligible superannuation entity or a regulated exempt public sector superannuation scheme a notice under </w:t>
      </w:r>
      <w:r w:rsidR="00C43295" w:rsidRPr="00D3130E">
        <w:t>subsection (</w:t>
      </w:r>
      <w:r w:rsidRPr="00D3130E">
        <w:t>1); and</w:t>
      </w:r>
    </w:p>
    <w:p w14:paraId="2B8F3A53" w14:textId="77777777" w:rsidR="003A79A0" w:rsidRPr="00D3130E" w:rsidRDefault="003A79A0" w:rsidP="003A79A0">
      <w:pPr>
        <w:pStyle w:val="paragraph"/>
      </w:pPr>
      <w:r w:rsidRPr="00D3130E">
        <w:tab/>
        <w:t>(b)</w:t>
      </w:r>
      <w:r w:rsidRPr="00D3130E">
        <w:tab/>
        <w:t>had the recorded TFN been the tax file number of the beneficiary, the beneficiary would have quoted his or her tax file number to the trustee in that way at the time.</w:t>
      </w:r>
    </w:p>
    <w:p w14:paraId="30BD42D1" w14:textId="77777777" w:rsidR="003A79A0" w:rsidRPr="00D3130E" w:rsidRDefault="003A79A0" w:rsidP="003A79A0">
      <w:pPr>
        <w:pStyle w:val="ActHead5"/>
      </w:pPr>
      <w:bookmarkStart w:id="333" w:name="_Toc172384349"/>
      <w:r w:rsidRPr="00367EEE">
        <w:rPr>
          <w:rStyle w:val="CharSectno"/>
        </w:rPr>
        <w:t>299TB</w:t>
      </w:r>
      <w:r w:rsidRPr="00D3130E">
        <w:t xml:space="preserve">  Effect of invalid quotation of tax file number</w:t>
      </w:r>
      <w:bookmarkEnd w:id="333"/>
    </w:p>
    <w:p w14:paraId="67B91C66" w14:textId="77777777" w:rsidR="003A79A0" w:rsidRPr="00D3130E" w:rsidRDefault="003A79A0" w:rsidP="003A79A0">
      <w:pPr>
        <w:pStyle w:val="subsection"/>
      </w:pPr>
      <w:r w:rsidRPr="00D3130E">
        <w:tab/>
        <w:t>(1)</w:t>
      </w:r>
      <w:r w:rsidRPr="00D3130E">
        <w:tab/>
        <w:t xml:space="preserve">The Commissioner </w:t>
      </w:r>
      <w:r w:rsidR="00B91DA5" w:rsidRPr="00D3130E">
        <w:rPr>
          <w:szCs w:val="22"/>
        </w:rPr>
        <w:t xml:space="preserve">of Taxation (the </w:t>
      </w:r>
      <w:r w:rsidR="00B91DA5" w:rsidRPr="00D3130E">
        <w:rPr>
          <w:b/>
          <w:bCs/>
          <w:i/>
          <w:iCs/>
          <w:szCs w:val="22"/>
        </w:rPr>
        <w:t>Commissioner</w:t>
      </w:r>
      <w:r w:rsidR="00B91DA5" w:rsidRPr="00D3130E">
        <w:rPr>
          <w:szCs w:val="22"/>
        </w:rPr>
        <w:t xml:space="preserve">) </w:t>
      </w:r>
      <w:r w:rsidRPr="00D3130E">
        <w:t xml:space="preserve">may give the trustee of an eligible superannuation entity or a regulated exempt public sector superannuation scheme a notice under </w:t>
      </w:r>
      <w:r w:rsidR="00C43295" w:rsidRPr="00D3130E">
        <w:t>subsection (</w:t>
      </w:r>
      <w:r w:rsidRPr="00D3130E">
        <w:t>2) if:</w:t>
      </w:r>
    </w:p>
    <w:p w14:paraId="4383520A" w14:textId="77777777" w:rsidR="003A79A0" w:rsidRPr="00D3130E" w:rsidRDefault="003A79A0" w:rsidP="003A79A0">
      <w:pPr>
        <w:pStyle w:val="paragraph"/>
      </w:pPr>
      <w:r w:rsidRPr="00D3130E">
        <w:lastRenderedPageBreak/>
        <w:tab/>
        <w:t>(a)</w:t>
      </w:r>
      <w:r w:rsidRPr="00D3130E">
        <w:tab/>
        <w:t xml:space="preserve">the trustee has made a record of a number (the </w:t>
      </w:r>
      <w:r w:rsidRPr="00D3130E">
        <w:rPr>
          <w:b/>
          <w:i/>
        </w:rPr>
        <w:t>recorded TFN</w:t>
      </w:r>
      <w:r w:rsidRPr="00D3130E">
        <w:t>) the trustee believes to be the tax file number of the beneficiary; and</w:t>
      </w:r>
    </w:p>
    <w:p w14:paraId="1FEF336F" w14:textId="77777777" w:rsidR="003A79A0" w:rsidRPr="00D3130E" w:rsidRDefault="003A79A0" w:rsidP="003A79A0">
      <w:pPr>
        <w:pStyle w:val="paragraph"/>
      </w:pPr>
      <w:r w:rsidRPr="00D3130E">
        <w:tab/>
        <w:t>(b)</w:t>
      </w:r>
      <w:r w:rsidRPr="00D3130E">
        <w:tab/>
        <w:t>the Commissioner is satisfied that the recorded TFN:</w:t>
      </w:r>
    </w:p>
    <w:p w14:paraId="3694EF15" w14:textId="77777777" w:rsidR="003A79A0" w:rsidRPr="00D3130E" w:rsidRDefault="003A79A0" w:rsidP="003A79A0">
      <w:pPr>
        <w:pStyle w:val="paragraphsub"/>
      </w:pPr>
      <w:r w:rsidRPr="00D3130E">
        <w:tab/>
        <w:t>(i)</w:t>
      </w:r>
      <w:r w:rsidRPr="00D3130E">
        <w:tab/>
        <w:t>has been cancelled or withdrawn since it was quoted; or</w:t>
      </w:r>
    </w:p>
    <w:p w14:paraId="0AA4D698" w14:textId="77777777" w:rsidR="003A79A0" w:rsidRPr="00D3130E" w:rsidRDefault="003A79A0" w:rsidP="003A79A0">
      <w:pPr>
        <w:pStyle w:val="paragraphsub"/>
      </w:pPr>
      <w:r w:rsidRPr="00D3130E">
        <w:tab/>
        <w:t>(ii)</w:t>
      </w:r>
      <w:r w:rsidRPr="00D3130E">
        <w:tab/>
        <w:t>is otherwise wrong; and</w:t>
      </w:r>
    </w:p>
    <w:p w14:paraId="70C93026" w14:textId="77777777" w:rsidR="003A79A0" w:rsidRPr="00D3130E" w:rsidRDefault="003A79A0" w:rsidP="003A79A0">
      <w:pPr>
        <w:pStyle w:val="paragraph"/>
      </w:pPr>
      <w:r w:rsidRPr="00D3130E">
        <w:tab/>
        <w:t>(c)</w:t>
      </w:r>
      <w:r w:rsidRPr="00D3130E">
        <w:tab/>
        <w:t>the Commissioner is not satisfied that the beneficiary has a tax file number.</w:t>
      </w:r>
    </w:p>
    <w:p w14:paraId="71492514" w14:textId="77777777" w:rsidR="003A79A0" w:rsidRPr="00D3130E" w:rsidRDefault="003A79A0" w:rsidP="003A79A0">
      <w:pPr>
        <w:pStyle w:val="subsection"/>
      </w:pPr>
      <w:r w:rsidRPr="00D3130E">
        <w:tab/>
        <w:t>(2)</w:t>
      </w:r>
      <w:r w:rsidRPr="00D3130E">
        <w:tab/>
        <w:t>The notice must identify the beneficiary and state that the Commissioner is not satisfied that the beneficiary has a tax file number.</w:t>
      </w:r>
    </w:p>
    <w:p w14:paraId="1E205319" w14:textId="77777777" w:rsidR="003A79A0" w:rsidRPr="00D3130E" w:rsidRDefault="003A79A0" w:rsidP="003A79A0">
      <w:pPr>
        <w:pStyle w:val="subsection"/>
      </w:pPr>
      <w:r w:rsidRPr="00D3130E">
        <w:tab/>
        <w:t>(3)</w:t>
      </w:r>
      <w:r w:rsidRPr="00D3130E">
        <w:tab/>
        <w:t xml:space="preserve">If the Commissioner gives a notice under </w:t>
      </w:r>
      <w:r w:rsidR="00C43295" w:rsidRPr="00D3130E">
        <w:t>subsection (</w:t>
      </w:r>
      <w:r w:rsidRPr="00D3130E">
        <w:t>2), the Commissioner must give a copy of the notice to the beneficiary.</w:t>
      </w:r>
    </w:p>
    <w:p w14:paraId="5920B009" w14:textId="77777777" w:rsidR="003852CB" w:rsidRPr="00D3130E" w:rsidRDefault="003852CB" w:rsidP="003852CB">
      <w:pPr>
        <w:pStyle w:val="ActHead5"/>
      </w:pPr>
      <w:bookmarkStart w:id="334" w:name="_Toc172384350"/>
      <w:r w:rsidRPr="00367EEE">
        <w:rPr>
          <w:rStyle w:val="CharSectno"/>
        </w:rPr>
        <w:t>299TC</w:t>
      </w:r>
      <w:r w:rsidRPr="00D3130E">
        <w:t xml:space="preserve">  Commissioner of Taxation may inform trustee of tax file number</w:t>
      </w:r>
      <w:bookmarkEnd w:id="334"/>
    </w:p>
    <w:p w14:paraId="560E2DD3" w14:textId="77777777" w:rsidR="003852CB" w:rsidRPr="00D3130E" w:rsidRDefault="003852CB" w:rsidP="003852CB">
      <w:pPr>
        <w:pStyle w:val="subsection"/>
      </w:pPr>
      <w:r w:rsidRPr="00D3130E">
        <w:tab/>
        <w:t>(1)</w:t>
      </w:r>
      <w:r w:rsidRPr="00D3130E">
        <w:tab/>
        <w:t xml:space="preserve">The Commissioner of Taxation (the </w:t>
      </w:r>
      <w:r w:rsidRPr="00D3130E">
        <w:rPr>
          <w:b/>
          <w:i/>
        </w:rPr>
        <w:t>Commissioner</w:t>
      </w:r>
      <w:r w:rsidRPr="00D3130E">
        <w:t>) may give the trustee of an eligible superannuation entity or a regulated exempt public sector superannuation scheme notice of the tax file number of a person if the Commissioner is satisfied that:</w:t>
      </w:r>
    </w:p>
    <w:p w14:paraId="7900C859" w14:textId="77777777" w:rsidR="003852CB" w:rsidRPr="00D3130E" w:rsidRDefault="003852CB" w:rsidP="003852CB">
      <w:pPr>
        <w:pStyle w:val="paragraph"/>
      </w:pPr>
      <w:r w:rsidRPr="00D3130E">
        <w:tab/>
        <w:t>(a)</w:t>
      </w:r>
      <w:r w:rsidRPr="00D3130E">
        <w:tab/>
        <w:t>the person is a beneficiary of the eligible superannuation entity or the regulated exempt public sector superannuation scheme, or an applicant to become such a beneficiary; and</w:t>
      </w:r>
    </w:p>
    <w:p w14:paraId="2E12F039" w14:textId="77777777" w:rsidR="003852CB" w:rsidRPr="00D3130E" w:rsidRDefault="003852CB" w:rsidP="003852CB">
      <w:pPr>
        <w:pStyle w:val="paragraph"/>
      </w:pPr>
      <w:r w:rsidRPr="00D3130E">
        <w:tab/>
        <w:t>(b)</w:t>
      </w:r>
      <w:r w:rsidRPr="00D3130E">
        <w:tab/>
        <w:t xml:space="preserve">the person has quoted (for superannuation purposes) (within the meaning of the </w:t>
      </w:r>
      <w:r w:rsidRPr="00D3130E">
        <w:rPr>
          <w:i/>
        </w:rPr>
        <w:t>Income Tax Assessment Act 1997</w:t>
      </w:r>
      <w:r w:rsidRPr="00D3130E">
        <w:t>) his or her tax file number to another person.</w:t>
      </w:r>
    </w:p>
    <w:p w14:paraId="27969825" w14:textId="77777777" w:rsidR="003852CB" w:rsidRPr="00D3130E" w:rsidRDefault="003852CB" w:rsidP="003852CB">
      <w:pPr>
        <w:pStyle w:val="subsection"/>
      </w:pPr>
      <w:r w:rsidRPr="00D3130E">
        <w:tab/>
        <w:t>(2)</w:t>
      </w:r>
      <w:r w:rsidRPr="00D3130E">
        <w:tab/>
        <w:t>However if, before the time the Commissioner gives the notice, the person specifically requests the trustee not to record the person’s tax file number:</w:t>
      </w:r>
    </w:p>
    <w:p w14:paraId="57578A53" w14:textId="77777777" w:rsidR="003852CB" w:rsidRPr="00D3130E" w:rsidRDefault="003852CB" w:rsidP="003852CB">
      <w:pPr>
        <w:pStyle w:val="paragraph"/>
      </w:pPr>
      <w:r w:rsidRPr="00D3130E">
        <w:tab/>
        <w:t>(a)</w:t>
      </w:r>
      <w:r w:rsidRPr="00D3130E">
        <w:tab/>
        <w:t>the notice is to be disregarded; and</w:t>
      </w:r>
    </w:p>
    <w:p w14:paraId="5462658C" w14:textId="77777777" w:rsidR="003852CB" w:rsidRPr="00D3130E" w:rsidRDefault="003852CB" w:rsidP="003852CB">
      <w:pPr>
        <w:pStyle w:val="paragraph"/>
      </w:pPr>
      <w:r w:rsidRPr="00D3130E">
        <w:tab/>
        <w:t>(b)</w:t>
      </w:r>
      <w:r w:rsidRPr="00D3130E">
        <w:tab/>
        <w:t>section</w:t>
      </w:r>
      <w:r w:rsidR="00C43295" w:rsidRPr="00D3130E">
        <w:t> </w:t>
      </w:r>
      <w:r w:rsidRPr="00D3130E">
        <w:t>299SA does not apply to deem the person to have quoted the tax file number to the trustee when the notice was given.</w:t>
      </w:r>
    </w:p>
    <w:p w14:paraId="5DDE8C11" w14:textId="77777777" w:rsidR="003852CB" w:rsidRPr="00D3130E" w:rsidRDefault="003852CB" w:rsidP="003852CB">
      <w:pPr>
        <w:pStyle w:val="notetext"/>
      </w:pPr>
      <w:r w:rsidRPr="00D3130E">
        <w:lastRenderedPageBreak/>
        <w:t>Note:</w:t>
      </w:r>
      <w:r w:rsidRPr="00D3130E">
        <w:tab/>
        <w:t>A consequence is that provisions that require or permit a trustee to record or use a validly quoted tax file number do not apply.</w:t>
      </w:r>
    </w:p>
    <w:p w14:paraId="3DB04AB5" w14:textId="77777777" w:rsidR="003852CB" w:rsidRPr="00D3130E" w:rsidRDefault="003852CB" w:rsidP="003852CB">
      <w:pPr>
        <w:pStyle w:val="ActHead5"/>
      </w:pPr>
      <w:bookmarkStart w:id="335" w:name="_Toc172384351"/>
      <w:r w:rsidRPr="00367EEE">
        <w:rPr>
          <w:rStyle w:val="CharSectno"/>
        </w:rPr>
        <w:t>299TD</w:t>
      </w:r>
      <w:r w:rsidRPr="00D3130E">
        <w:t xml:space="preserve">  Validation notice—beneficiaries of eligible superannuation entities</w:t>
      </w:r>
      <w:bookmarkEnd w:id="335"/>
    </w:p>
    <w:p w14:paraId="2F2ED620" w14:textId="77777777" w:rsidR="003852CB" w:rsidRPr="00D3130E" w:rsidRDefault="003852CB" w:rsidP="003852CB">
      <w:pPr>
        <w:pStyle w:val="subsection"/>
      </w:pPr>
      <w:r w:rsidRPr="00D3130E">
        <w:tab/>
        <w:t>(1)</w:t>
      </w:r>
      <w:r w:rsidRPr="00D3130E">
        <w:tab/>
        <w:t xml:space="preserve">The Commissioner of Taxation (the </w:t>
      </w:r>
      <w:r w:rsidRPr="00D3130E">
        <w:rPr>
          <w:b/>
          <w:i/>
        </w:rPr>
        <w:t>Commissioner</w:t>
      </w:r>
      <w:r w:rsidRPr="00D3130E">
        <w:t xml:space="preserve">) may give the trustee of an eligible superannuation entity or a regulated exempt public sector superannuation scheme a notice under </w:t>
      </w:r>
      <w:r w:rsidR="00C43295" w:rsidRPr="00D3130E">
        <w:t>subsection (</w:t>
      </w:r>
      <w:r w:rsidRPr="00D3130E">
        <w:t>2) if:</w:t>
      </w:r>
    </w:p>
    <w:p w14:paraId="32D95155" w14:textId="77777777" w:rsidR="003852CB" w:rsidRPr="00D3130E" w:rsidRDefault="003852CB" w:rsidP="003852CB">
      <w:pPr>
        <w:pStyle w:val="paragraph"/>
      </w:pPr>
      <w:r w:rsidRPr="00D3130E">
        <w:tab/>
        <w:t>(a)</w:t>
      </w:r>
      <w:r w:rsidRPr="00D3130E">
        <w:tab/>
        <w:t>the trustee gives the Commissioner information that the trustee believes to be:</w:t>
      </w:r>
    </w:p>
    <w:p w14:paraId="5611FD33" w14:textId="77777777" w:rsidR="003852CB" w:rsidRPr="00D3130E" w:rsidRDefault="003852CB" w:rsidP="003852CB">
      <w:pPr>
        <w:pStyle w:val="paragraphsub"/>
      </w:pPr>
      <w:r w:rsidRPr="00D3130E">
        <w:tab/>
        <w:t>(i)</w:t>
      </w:r>
      <w:r w:rsidRPr="00D3130E">
        <w:tab/>
        <w:t>the full name, tax file number and date of birth of a person; or</w:t>
      </w:r>
    </w:p>
    <w:p w14:paraId="0B2B66C5" w14:textId="77777777" w:rsidR="003852CB" w:rsidRPr="00D3130E" w:rsidRDefault="003852CB" w:rsidP="003852CB">
      <w:pPr>
        <w:pStyle w:val="paragraphsub"/>
      </w:pPr>
      <w:r w:rsidRPr="00D3130E">
        <w:tab/>
        <w:t>(ii)</w:t>
      </w:r>
      <w:r w:rsidRPr="00D3130E">
        <w:tab/>
        <w:t>the full name, tax file number, date of birth and address of a person; and</w:t>
      </w:r>
    </w:p>
    <w:p w14:paraId="1B1253DC" w14:textId="77777777" w:rsidR="003852CB" w:rsidRPr="00D3130E" w:rsidRDefault="003852CB" w:rsidP="003852CB">
      <w:pPr>
        <w:pStyle w:val="paragraph"/>
      </w:pPr>
      <w:r w:rsidRPr="00D3130E">
        <w:tab/>
        <w:t>(b)</w:t>
      </w:r>
      <w:r w:rsidRPr="00D3130E">
        <w:tab/>
        <w:t>the Commissioner is satisfied that:</w:t>
      </w:r>
    </w:p>
    <w:p w14:paraId="2927CC8E" w14:textId="77777777" w:rsidR="003852CB" w:rsidRPr="00D3130E" w:rsidRDefault="003852CB" w:rsidP="003852CB">
      <w:pPr>
        <w:pStyle w:val="paragraphsub"/>
      </w:pPr>
      <w:r w:rsidRPr="00D3130E">
        <w:tab/>
        <w:t>(i)</w:t>
      </w:r>
      <w:r w:rsidRPr="00D3130E">
        <w:tab/>
        <w:t>the person is a beneficiary of the entity or scheme, or an applicant to become such a beneficiary; and</w:t>
      </w:r>
    </w:p>
    <w:p w14:paraId="76DF2ED0" w14:textId="77777777" w:rsidR="003852CB" w:rsidRPr="00D3130E" w:rsidRDefault="003852CB" w:rsidP="003852CB">
      <w:pPr>
        <w:pStyle w:val="paragraphsub"/>
      </w:pPr>
      <w:r w:rsidRPr="00D3130E">
        <w:tab/>
        <w:t>(ii)</w:t>
      </w:r>
      <w:r w:rsidRPr="00D3130E">
        <w:tab/>
        <w:t>the trustee is giving the information to the Commissioner in connection with the operation of the entity or scheme; and</w:t>
      </w:r>
    </w:p>
    <w:p w14:paraId="6B13C97C" w14:textId="77777777" w:rsidR="003852CB" w:rsidRPr="00D3130E" w:rsidRDefault="003852CB" w:rsidP="003852CB">
      <w:pPr>
        <w:pStyle w:val="paragraph"/>
      </w:pPr>
      <w:r w:rsidRPr="00D3130E">
        <w:tab/>
        <w:t>(c)</w:t>
      </w:r>
      <w:r w:rsidRPr="00D3130E">
        <w:tab/>
        <w:t>the Commissioner is satisfied, having regard to the information (if any) that the Commissioner has recorded for the tax file number given, that it is reasonable to give the notice.</w:t>
      </w:r>
    </w:p>
    <w:p w14:paraId="712597D9" w14:textId="77777777" w:rsidR="003852CB" w:rsidRPr="00D3130E" w:rsidRDefault="003852CB" w:rsidP="003852CB">
      <w:pPr>
        <w:pStyle w:val="subsection"/>
      </w:pPr>
      <w:r w:rsidRPr="00D3130E">
        <w:tab/>
        <w:t>(2)</w:t>
      </w:r>
      <w:r w:rsidRPr="00D3130E">
        <w:tab/>
        <w:t>The notice must state whether or not the Commissioner is able to validate the information given.</w:t>
      </w:r>
    </w:p>
    <w:p w14:paraId="4A3F5F23" w14:textId="77777777" w:rsidR="003852CB" w:rsidRPr="00D3130E" w:rsidRDefault="003852CB" w:rsidP="003852CB">
      <w:pPr>
        <w:pStyle w:val="subsection"/>
      </w:pPr>
      <w:r w:rsidRPr="00D3130E">
        <w:tab/>
        <w:t>(3)</w:t>
      </w:r>
      <w:r w:rsidRPr="00D3130E">
        <w:tab/>
        <w:t>To avoid doubt, a notice that the Commissioner is not able to validate the information is not a notice under section</w:t>
      </w:r>
      <w:r w:rsidR="00C43295" w:rsidRPr="00D3130E">
        <w:t> </w:t>
      </w:r>
      <w:r w:rsidRPr="00D3130E">
        <w:t>299TB.</w:t>
      </w:r>
    </w:p>
    <w:p w14:paraId="7C318C91" w14:textId="77777777" w:rsidR="003852CB" w:rsidRPr="00D3130E" w:rsidRDefault="003852CB" w:rsidP="003852CB">
      <w:pPr>
        <w:pStyle w:val="ActHead5"/>
      </w:pPr>
      <w:bookmarkStart w:id="336" w:name="_Toc172384352"/>
      <w:r w:rsidRPr="00367EEE">
        <w:rPr>
          <w:rStyle w:val="CharSectno"/>
        </w:rPr>
        <w:t>299TE</w:t>
      </w:r>
      <w:r w:rsidRPr="00D3130E">
        <w:t xml:space="preserve">  Validation notice—employees</w:t>
      </w:r>
      <w:bookmarkEnd w:id="336"/>
    </w:p>
    <w:p w14:paraId="13EA8220" w14:textId="77777777" w:rsidR="003852CB" w:rsidRPr="00D3130E" w:rsidRDefault="003852CB" w:rsidP="003852CB">
      <w:pPr>
        <w:pStyle w:val="subsection"/>
      </w:pPr>
      <w:r w:rsidRPr="00D3130E">
        <w:tab/>
        <w:t>(1)</w:t>
      </w:r>
      <w:r w:rsidRPr="00D3130E">
        <w:tab/>
        <w:t xml:space="preserve">The Commissioner of Taxation (the </w:t>
      </w:r>
      <w:r w:rsidRPr="00D3130E">
        <w:rPr>
          <w:b/>
          <w:i/>
        </w:rPr>
        <w:t>Commissioner</w:t>
      </w:r>
      <w:r w:rsidRPr="00D3130E">
        <w:t xml:space="preserve">) may give an employer a notice under </w:t>
      </w:r>
      <w:r w:rsidR="00C43295" w:rsidRPr="00D3130E">
        <w:t>subsection (</w:t>
      </w:r>
      <w:r w:rsidRPr="00D3130E">
        <w:t>2) if:</w:t>
      </w:r>
    </w:p>
    <w:p w14:paraId="268ECB63" w14:textId="77777777" w:rsidR="003852CB" w:rsidRPr="00D3130E" w:rsidRDefault="003852CB" w:rsidP="003852CB">
      <w:pPr>
        <w:pStyle w:val="paragraph"/>
      </w:pPr>
      <w:r w:rsidRPr="00D3130E">
        <w:lastRenderedPageBreak/>
        <w:tab/>
        <w:t>(a)</w:t>
      </w:r>
      <w:r w:rsidRPr="00D3130E">
        <w:tab/>
        <w:t>the employer gives the Commissioner information that the employer believes to be:</w:t>
      </w:r>
    </w:p>
    <w:p w14:paraId="4F1D4C90" w14:textId="77777777" w:rsidR="003852CB" w:rsidRPr="00D3130E" w:rsidRDefault="003852CB" w:rsidP="003852CB">
      <w:pPr>
        <w:pStyle w:val="paragraphsub"/>
      </w:pPr>
      <w:r w:rsidRPr="00D3130E">
        <w:tab/>
        <w:t>(i)</w:t>
      </w:r>
      <w:r w:rsidRPr="00D3130E">
        <w:tab/>
        <w:t>the full name, tax file number and date of birth of a person; or</w:t>
      </w:r>
    </w:p>
    <w:p w14:paraId="320F019C" w14:textId="77777777" w:rsidR="003852CB" w:rsidRPr="00D3130E" w:rsidRDefault="003852CB" w:rsidP="003852CB">
      <w:pPr>
        <w:pStyle w:val="paragraphsub"/>
      </w:pPr>
      <w:r w:rsidRPr="00D3130E">
        <w:tab/>
        <w:t>(ii)</w:t>
      </w:r>
      <w:r w:rsidRPr="00D3130E">
        <w:tab/>
        <w:t>the full name, tax file number, date of birth and address of a person; and</w:t>
      </w:r>
    </w:p>
    <w:p w14:paraId="04BD9A96" w14:textId="77777777" w:rsidR="003852CB" w:rsidRPr="00D3130E" w:rsidRDefault="003852CB" w:rsidP="003852CB">
      <w:pPr>
        <w:pStyle w:val="paragraph"/>
      </w:pPr>
      <w:r w:rsidRPr="00D3130E">
        <w:tab/>
        <w:t>(b)</w:t>
      </w:r>
      <w:r w:rsidRPr="00D3130E">
        <w:tab/>
        <w:t>the Commissioner is satisfied that:</w:t>
      </w:r>
    </w:p>
    <w:p w14:paraId="78E028F5" w14:textId="77777777" w:rsidR="003852CB" w:rsidRPr="00D3130E" w:rsidRDefault="003852CB" w:rsidP="003852CB">
      <w:pPr>
        <w:pStyle w:val="paragraphsub"/>
      </w:pPr>
      <w:r w:rsidRPr="00D3130E">
        <w:tab/>
        <w:t>(i)</w:t>
      </w:r>
      <w:r w:rsidRPr="00D3130E">
        <w:tab/>
        <w:t>the person is an employee of the employer for whose benefit a contribution to an eligible superannuation entity or a regulated exempt public sector superannuation scheme is to be made; and</w:t>
      </w:r>
    </w:p>
    <w:p w14:paraId="4A902F3F" w14:textId="77777777" w:rsidR="003852CB" w:rsidRPr="00D3130E" w:rsidRDefault="003852CB" w:rsidP="003852CB">
      <w:pPr>
        <w:pStyle w:val="paragraphsub"/>
      </w:pPr>
      <w:r w:rsidRPr="00D3130E">
        <w:tab/>
        <w:t>(ii)</w:t>
      </w:r>
      <w:r w:rsidRPr="00D3130E">
        <w:tab/>
        <w:t>the employer is giving the information to the Commissioner in connection with the operation of the entity or scheme; and</w:t>
      </w:r>
    </w:p>
    <w:p w14:paraId="187161A0" w14:textId="77777777" w:rsidR="003852CB" w:rsidRPr="00D3130E" w:rsidRDefault="003852CB" w:rsidP="003852CB">
      <w:pPr>
        <w:pStyle w:val="paragraphsub"/>
      </w:pPr>
      <w:r w:rsidRPr="00D3130E">
        <w:tab/>
        <w:t>(iii)</w:t>
      </w:r>
      <w:r w:rsidRPr="00D3130E">
        <w:tab/>
        <w:t>that use by the employer of the tax file number complies with section</w:t>
      </w:r>
      <w:r w:rsidR="00C43295" w:rsidRPr="00D3130E">
        <w:t> </w:t>
      </w:r>
      <w:r w:rsidRPr="00D3130E">
        <w:t>299CA; and</w:t>
      </w:r>
    </w:p>
    <w:p w14:paraId="50BAF384" w14:textId="77777777" w:rsidR="003852CB" w:rsidRPr="00D3130E" w:rsidRDefault="003852CB" w:rsidP="003852CB">
      <w:pPr>
        <w:pStyle w:val="paragraph"/>
      </w:pPr>
      <w:r w:rsidRPr="00D3130E">
        <w:tab/>
        <w:t>(c)</w:t>
      </w:r>
      <w:r w:rsidRPr="00D3130E">
        <w:tab/>
        <w:t>the Commissioner is satisfied, having regard to the information (if any) that the Commissioner has recorded for the tax file number given, that it is reasonable to give the notice.</w:t>
      </w:r>
    </w:p>
    <w:p w14:paraId="2F1CF83B" w14:textId="77777777" w:rsidR="003852CB" w:rsidRPr="00D3130E" w:rsidRDefault="003852CB" w:rsidP="003852CB">
      <w:pPr>
        <w:pStyle w:val="subsection"/>
      </w:pPr>
      <w:r w:rsidRPr="00D3130E">
        <w:tab/>
        <w:t>(2)</w:t>
      </w:r>
      <w:r w:rsidRPr="00D3130E">
        <w:tab/>
        <w:t>The notice must state whether or not the Commissioner is able to validate the information given.</w:t>
      </w:r>
    </w:p>
    <w:p w14:paraId="056BAAC8" w14:textId="77777777" w:rsidR="003852CB" w:rsidRPr="00D3130E" w:rsidRDefault="003852CB" w:rsidP="003852CB">
      <w:pPr>
        <w:pStyle w:val="subsection"/>
      </w:pPr>
      <w:r w:rsidRPr="00D3130E">
        <w:tab/>
        <w:t>(3)</w:t>
      </w:r>
      <w:r w:rsidRPr="00D3130E">
        <w:tab/>
        <w:t>To avoid doubt, a notice that the Commissioner is not able to validate the information is not a notice under subsection</w:t>
      </w:r>
      <w:r w:rsidR="00C43295" w:rsidRPr="00D3130E">
        <w:t> </w:t>
      </w:r>
      <w:r w:rsidRPr="00D3130E">
        <w:t xml:space="preserve">202CE(3) of the </w:t>
      </w:r>
      <w:r w:rsidRPr="00D3130E">
        <w:rPr>
          <w:i/>
        </w:rPr>
        <w:t>Income Tax Assessment Act 1936</w:t>
      </w:r>
      <w:r w:rsidRPr="00D3130E">
        <w:t>.</w:t>
      </w:r>
    </w:p>
    <w:p w14:paraId="0E8368BE" w14:textId="77777777" w:rsidR="003852CB" w:rsidRPr="00D3130E" w:rsidRDefault="003852CB" w:rsidP="003852CB">
      <w:pPr>
        <w:pStyle w:val="ActHead5"/>
      </w:pPr>
      <w:bookmarkStart w:id="337" w:name="_Toc172384353"/>
      <w:r w:rsidRPr="00367EEE">
        <w:rPr>
          <w:rStyle w:val="CharSectno"/>
        </w:rPr>
        <w:t>299TF</w:t>
      </w:r>
      <w:r w:rsidRPr="00D3130E">
        <w:t xml:space="preserve">  Commissioner of Taxation may provide electronic interface</w:t>
      </w:r>
      <w:bookmarkEnd w:id="337"/>
    </w:p>
    <w:p w14:paraId="6255E955" w14:textId="77777777" w:rsidR="003852CB" w:rsidRPr="00D3130E" w:rsidRDefault="003852CB" w:rsidP="003852CB">
      <w:pPr>
        <w:pStyle w:val="subsection"/>
      </w:pPr>
      <w:r w:rsidRPr="00D3130E">
        <w:tab/>
      </w:r>
      <w:r w:rsidRPr="00D3130E">
        <w:tab/>
        <w:t>The Commissioner of Taxation may use an electronic interface to receive information and give notices under this Division.</w:t>
      </w:r>
    </w:p>
    <w:p w14:paraId="14E55772" w14:textId="77777777" w:rsidR="00914005" w:rsidRPr="00D3130E" w:rsidRDefault="00914005" w:rsidP="00F94521">
      <w:pPr>
        <w:pStyle w:val="ActHead3"/>
        <w:pageBreakBefore/>
      </w:pPr>
      <w:bookmarkStart w:id="338" w:name="_Toc172384354"/>
      <w:r w:rsidRPr="00367EEE">
        <w:rPr>
          <w:rStyle w:val="CharDivNo"/>
        </w:rPr>
        <w:lastRenderedPageBreak/>
        <w:t>Division</w:t>
      </w:r>
      <w:r w:rsidR="00C43295" w:rsidRPr="00367EEE">
        <w:rPr>
          <w:rStyle w:val="CharDivNo"/>
        </w:rPr>
        <w:t> </w:t>
      </w:r>
      <w:r w:rsidRPr="00367EEE">
        <w:rPr>
          <w:rStyle w:val="CharDivNo"/>
        </w:rPr>
        <w:t>4</w:t>
      </w:r>
      <w:r w:rsidRPr="00D3130E">
        <w:t>—</w:t>
      </w:r>
      <w:r w:rsidRPr="00367EEE">
        <w:rPr>
          <w:rStyle w:val="CharDivText"/>
        </w:rPr>
        <w:t>Provision of tax file numbers in forms etc.</w:t>
      </w:r>
      <w:bookmarkEnd w:id="338"/>
    </w:p>
    <w:p w14:paraId="3D5863AA" w14:textId="77777777" w:rsidR="00914005" w:rsidRPr="00D3130E" w:rsidRDefault="00914005" w:rsidP="00F662BC">
      <w:pPr>
        <w:pStyle w:val="ActHead5"/>
      </w:pPr>
      <w:bookmarkStart w:id="339" w:name="_Toc172384355"/>
      <w:r w:rsidRPr="00367EEE">
        <w:rPr>
          <w:rStyle w:val="CharSectno"/>
        </w:rPr>
        <w:t>299U</w:t>
      </w:r>
      <w:r w:rsidRPr="00D3130E">
        <w:t xml:space="preserve">  Forms etc. may require tax file number</w:t>
      </w:r>
      <w:bookmarkEnd w:id="339"/>
    </w:p>
    <w:p w14:paraId="02F453E4" w14:textId="77777777" w:rsidR="00914005" w:rsidRPr="00D3130E" w:rsidRDefault="00914005">
      <w:pPr>
        <w:pStyle w:val="SubsectionHead"/>
      </w:pPr>
      <w:r w:rsidRPr="00D3130E">
        <w:t>Election notice</w:t>
      </w:r>
    </w:p>
    <w:p w14:paraId="72431137" w14:textId="24D36EB1" w:rsidR="00914005" w:rsidRPr="00D3130E" w:rsidRDefault="00914005">
      <w:pPr>
        <w:pStyle w:val="subsection"/>
      </w:pPr>
      <w:r w:rsidRPr="00D3130E">
        <w:tab/>
        <w:t>(1)</w:t>
      </w:r>
      <w:r w:rsidRPr="00D3130E">
        <w:tab/>
        <w:t>The approved form of written notice by the trustee</w:t>
      </w:r>
      <w:r w:rsidR="001F4F95" w:rsidRPr="00D3130E">
        <w:t>, or the trustees,</w:t>
      </w:r>
      <w:r w:rsidRPr="00D3130E">
        <w:t xml:space="preserve"> of a fund for the purposes of </w:t>
      </w:r>
      <w:r w:rsidR="00356CA4" w:rsidRPr="00D3130E">
        <w:t>sub</w:t>
      </w:r>
      <w:r w:rsidR="00367EEE">
        <w:t>section 1</w:t>
      </w:r>
      <w:r w:rsidRPr="00D3130E">
        <w:t>9(4) may require the notice to contain the tax file number of the fund.</w:t>
      </w:r>
    </w:p>
    <w:p w14:paraId="11F85E73" w14:textId="77777777" w:rsidR="00914005" w:rsidRPr="00D3130E" w:rsidRDefault="00914005">
      <w:pPr>
        <w:pStyle w:val="SubsectionHead"/>
      </w:pPr>
      <w:r w:rsidRPr="00D3130E">
        <w:t>Financial return</w:t>
      </w:r>
    </w:p>
    <w:p w14:paraId="004C28BD" w14:textId="5F7F324F" w:rsidR="00914005" w:rsidRPr="00D3130E" w:rsidRDefault="00914005">
      <w:pPr>
        <w:pStyle w:val="subsection"/>
      </w:pPr>
      <w:r w:rsidRPr="00D3130E">
        <w:tab/>
        <w:t>(2)</w:t>
      </w:r>
      <w:r w:rsidRPr="00D3130E">
        <w:tab/>
        <w:t xml:space="preserve">The form of a financial return a copy of which is required to be given by a superannuation entity to APRA under </w:t>
      </w:r>
      <w:r w:rsidR="00367EEE">
        <w:t>section 1</w:t>
      </w:r>
      <w:r w:rsidRPr="00D3130E">
        <w:t xml:space="preserve">3 of the </w:t>
      </w:r>
      <w:r w:rsidRPr="00D3130E">
        <w:rPr>
          <w:i/>
        </w:rPr>
        <w:t>Financial Sector (Collection of Data) Act 2001</w:t>
      </w:r>
      <w:r w:rsidR="00F94521" w:rsidRPr="00D3130E">
        <w:t xml:space="preserve"> </w:t>
      </w:r>
      <w:r w:rsidRPr="00D3130E">
        <w:t>may require the return to contain the entity’s tax file number.</w:t>
      </w:r>
    </w:p>
    <w:p w14:paraId="04C38EAA" w14:textId="77777777" w:rsidR="009C2383" w:rsidRPr="00D3130E" w:rsidRDefault="009C2383" w:rsidP="009C2383">
      <w:pPr>
        <w:pStyle w:val="SubsectionHead"/>
      </w:pPr>
      <w:r w:rsidRPr="00D3130E">
        <w:t>Portability forms</w:t>
      </w:r>
    </w:p>
    <w:p w14:paraId="5D44C57B" w14:textId="77777777" w:rsidR="009C2383" w:rsidRPr="00D3130E" w:rsidRDefault="009C2383" w:rsidP="009C2383">
      <w:pPr>
        <w:pStyle w:val="subsection"/>
      </w:pPr>
      <w:r w:rsidRPr="00D3130E">
        <w:tab/>
        <w:t>(2A)</w:t>
      </w:r>
      <w:r w:rsidRPr="00D3130E">
        <w:tab/>
        <w:t>An approved form mentioned in subsection</w:t>
      </w:r>
      <w:r w:rsidR="00C43295" w:rsidRPr="00D3130E">
        <w:t> </w:t>
      </w:r>
      <w:r w:rsidRPr="00D3130E">
        <w:t>34A(2) may require the tax file number of the beneficiary making the relevant request to be set out in the request.</w:t>
      </w:r>
    </w:p>
    <w:p w14:paraId="3258F0F6" w14:textId="77777777" w:rsidR="00914005" w:rsidRPr="00D3130E" w:rsidRDefault="00914005">
      <w:pPr>
        <w:pStyle w:val="SubsectionHead"/>
      </w:pPr>
      <w:r w:rsidRPr="00D3130E">
        <w:t>Particulars of notice</w:t>
      </w:r>
    </w:p>
    <w:p w14:paraId="1920E8EF" w14:textId="77777777" w:rsidR="00914005" w:rsidRPr="00D3130E" w:rsidRDefault="00914005">
      <w:pPr>
        <w:pStyle w:val="subsection"/>
      </w:pPr>
      <w:r w:rsidRPr="00D3130E">
        <w:tab/>
        <w:t>(3)</w:t>
      </w:r>
      <w:r w:rsidRPr="00D3130E">
        <w:tab/>
        <w:t xml:space="preserve">Particulars of a notice to </w:t>
      </w:r>
      <w:r w:rsidR="000D55EF" w:rsidRPr="00D3130E">
        <w:t>a trustee</w:t>
      </w:r>
      <w:r w:rsidRPr="00D3130E">
        <w:t xml:space="preserve"> of an entity that are required by subsection</w:t>
      </w:r>
      <w:r w:rsidR="00C43295" w:rsidRPr="00D3130E">
        <w:t> </w:t>
      </w:r>
      <w:r w:rsidRPr="00D3130E">
        <w:t>40(3) to be given to the Commissioner of Taxation may be accompanied by a statement of the tax file number of the entity.</w:t>
      </w:r>
    </w:p>
    <w:p w14:paraId="1E94CAF4" w14:textId="77777777" w:rsidR="00914005" w:rsidRPr="00D3130E" w:rsidRDefault="00914005">
      <w:pPr>
        <w:pStyle w:val="SubsectionHead"/>
      </w:pPr>
      <w:r w:rsidRPr="00D3130E">
        <w:t>Claims for benefits from eligible rollover fund</w:t>
      </w:r>
    </w:p>
    <w:p w14:paraId="4D3AB9F9" w14:textId="77777777" w:rsidR="00914005" w:rsidRPr="00D3130E" w:rsidRDefault="00914005">
      <w:pPr>
        <w:pStyle w:val="subsection"/>
      </w:pPr>
      <w:r w:rsidRPr="00D3130E">
        <w:tab/>
        <w:t>(6)</w:t>
      </w:r>
      <w:r w:rsidRPr="00D3130E">
        <w:tab/>
        <w:t>The approved form of application for the purposes of subsection</w:t>
      </w:r>
      <w:r w:rsidR="00C43295" w:rsidRPr="00D3130E">
        <w:t> </w:t>
      </w:r>
      <w:r w:rsidRPr="00D3130E">
        <w:t>248(2) may require the tax file number of the applicant to be set out in the application.</w:t>
      </w:r>
    </w:p>
    <w:p w14:paraId="60FD5C4C" w14:textId="77777777" w:rsidR="00914005" w:rsidRPr="00D3130E" w:rsidRDefault="00914005">
      <w:pPr>
        <w:pStyle w:val="SubsectionHead"/>
      </w:pPr>
      <w:r w:rsidRPr="00D3130E">
        <w:lastRenderedPageBreak/>
        <w:t>Claims for benefits from eligible transitional fund</w:t>
      </w:r>
    </w:p>
    <w:p w14:paraId="72CABD74" w14:textId="77777777" w:rsidR="00914005" w:rsidRPr="00D3130E" w:rsidRDefault="00914005">
      <w:pPr>
        <w:pStyle w:val="subsection"/>
      </w:pPr>
      <w:r w:rsidRPr="00D3130E">
        <w:tab/>
        <w:t>(7)</w:t>
      </w:r>
      <w:r w:rsidRPr="00D3130E">
        <w:tab/>
        <w:t>The approved form of application for the purposes of section</w:t>
      </w:r>
      <w:r w:rsidR="00C43295" w:rsidRPr="00D3130E">
        <w:t> </w:t>
      </w:r>
      <w:r w:rsidRPr="00D3130E">
        <w:t>252</w:t>
      </w:r>
      <w:r w:rsidR="00F94521" w:rsidRPr="00D3130E">
        <w:t xml:space="preserve"> </w:t>
      </w:r>
      <w:r w:rsidRPr="00D3130E">
        <w:t>may require the tax file number of the applicant to be set out in the application.</w:t>
      </w:r>
    </w:p>
    <w:p w14:paraId="66D2EFEB" w14:textId="77777777" w:rsidR="00914005" w:rsidRPr="00D3130E" w:rsidRDefault="00914005">
      <w:pPr>
        <w:pStyle w:val="SubsectionHead"/>
      </w:pPr>
      <w:r w:rsidRPr="00D3130E">
        <w:t>Information to be given after establishment of entity</w:t>
      </w:r>
    </w:p>
    <w:p w14:paraId="454AF00C" w14:textId="77777777" w:rsidR="00914005" w:rsidRPr="00D3130E" w:rsidRDefault="00914005">
      <w:pPr>
        <w:pStyle w:val="subsection"/>
      </w:pPr>
      <w:r w:rsidRPr="00D3130E">
        <w:tab/>
        <w:t>(8)</w:t>
      </w:r>
      <w:r w:rsidRPr="00D3130E">
        <w:tab/>
        <w:t>The approved form for information required to be given under subsection</w:t>
      </w:r>
      <w:r w:rsidR="00C43295" w:rsidRPr="00D3130E">
        <w:t> </w:t>
      </w:r>
      <w:r w:rsidRPr="00D3130E">
        <w:t>254(1) may require the tax file number of the entity to be given.</w:t>
      </w:r>
    </w:p>
    <w:p w14:paraId="53A1ADAF" w14:textId="77777777" w:rsidR="00660E3D" w:rsidRPr="00D3130E" w:rsidRDefault="00660E3D" w:rsidP="00660E3D">
      <w:pPr>
        <w:pStyle w:val="subsection"/>
      </w:pPr>
      <w:r w:rsidRPr="00D3130E">
        <w:tab/>
        <w:t>(8A)</w:t>
      </w:r>
      <w:r w:rsidRPr="00D3130E">
        <w:tab/>
        <w:t>Information prescribed for the purposes of paragraph 254(2A)(b) in relation to an entity may include the tax file number of the entity.</w:t>
      </w:r>
    </w:p>
    <w:p w14:paraId="66E7E8DA" w14:textId="43930C33" w:rsidR="00914005" w:rsidRPr="00D3130E" w:rsidRDefault="00914005">
      <w:pPr>
        <w:pStyle w:val="SubsectionHead"/>
      </w:pPr>
      <w:r w:rsidRPr="00D3130E">
        <w:t>Notice to give information</w:t>
      </w:r>
    </w:p>
    <w:p w14:paraId="69DCF3FF" w14:textId="08723F91" w:rsidR="00914005" w:rsidRPr="00D3130E" w:rsidRDefault="00914005">
      <w:pPr>
        <w:pStyle w:val="subsection"/>
      </w:pPr>
      <w:r w:rsidRPr="00D3130E">
        <w:tab/>
        <w:t>(9)</w:t>
      </w:r>
      <w:r w:rsidRPr="00D3130E">
        <w:tab/>
        <w:t xml:space="preserve">Information that may be required to be given </w:t>
      </w:r>
      <w:r w:rsidR="00A16175" w:rsidRPr="00D3130E">
        <w:t>in relation to a superannuation entity</w:t>
      </w:r>
      <w:r w:rsidRPr="00D3130E">
        <w:t xml:space="preserve"> under </w:t>
      </w:r>
      <w:r w:rsidR="00660E3D" w:rsidRPr="00D3130E">
        <w:t>section 254A</w:t>
      </w:r>
      <w:r w:rsidRPr="00D3130E">
        <w:t xml:space="preserve"> may include the tax file number of the entity.</w:t>
      </w:r>
    </w:p>
    <w:p w14:paraId="5C8960B1" w14:textId="77777777" w:rsidR="00914005" w:rsidRPr="00D3130E" w:rsidRDefault="00914005" w:rsidP="00F662BC">
      <w:pPr>
        <w:pStyle w:val="ActHead5"/>
      </w:pPr>
      <w:bookmarkStart w:id="340" w:name="_Toc172384356"/>
      <w:r w:rsidRPr="00367EEE">
        <w:rPr>
          <w:rStyle w:val="CharSectno"/>
        </w:rPr>
        <w:t>299V</w:t>
      </w:r>
      <w:r w:rsidRPr="00D3130E">
        <w:t xml:space="preserve">  Failure to quote tax file number</w:t>
      </w:r>
      <w:bookmarkEnd w:id="340"/>
    </w:p>
    <w:p w14:paraId="1D4F4516" w14:textId="4EB3E9C9" w:rsidR="00914005" w:rsidRPr="00D3130E" w:rsidRDefault="00914005">
      <w:pPr>
        <w:pStyle w:val="subsection"/>
      </w:pPr>
      <w:r w:rsidRPr="00D3130E">
        <w:tab/>
      </w:r>
      <w:r w:rsidRPr="00D3130E">
        <w:tab/>
        <w:t xml:space="preserve">For the purposes of </w:t>
      </w:r>
      <w:r w:rsidR="00367EEE">
        <w:t>section 1</w:t>
      </w:r>
      <w:r w:rsidRPr="00D3130E">
        <w:t xml:space="preserve">37.1 of the </w:t>
      </w:r>
      <w:r w:rsidRPr="00D3130E">
        <w:rPr>
          <w:i/>
        </w:rPr>
        <w:t>Criminal Code</w:t>
      </w:r>
      <w:r w:rsidRPr="00D3130E">
        <w:t>, a person does not omit a matter or thing from a statement made to a SIS officer (within the meaning of section</w:t>
      </w:r>
      <w:r w:rsidR="00C43295" w:rsidRPr="00D3130E">
        <w:t> </w:t>
      </w:r>
      <w:r w:rsidRPr="00D3130E">
        <w:t>301) merely because the person has, in making the statement, failed to quote his or her tax file number.</w:t>
      </w:r>
    </w:p>
    <w:p w14:paraId="051A2E38" w14:textId="011C4A74" w:rsidR="00914005" w:rsidRPr="00D3130E" w:rsidRDefault="00B470E7" w:rsidP="00F94521">
      <w:pPr>
        <w:pStyle w:val="ActHead3"/>
        <w:pageBreakBefore/>
      </w:pPr>
      <w:bookmarkStart w:id="341" w:name="_Toc172384357"/>
      <w:r w:rsidRPr="00367EEE">
        <w:rPr>
          <w:rStyle w:val="CharDivNo"/>
        </w:rPr>
        <w:lastRenderedPageBreak/>
        <w:t>Division 5</w:t>
      </w:r>
      <w:r w:rsidR="00914005" w:rsidRPr="00D3130E">
        <w:t>—</w:t>
      </w:r>
      <w:r w:rsidR="00914005" w:rsidRPr="00367EEE">
        <w:rPr>
          <w:rStyle w:val="CharDivText"/>
        </w:rPr>
        <w:t>General</w:t>
      </w:r>
      <w:bookmarkEnd w:id="341"/>
    </w:p>
    <w:p w14:paraId="586BC9EC" w14:textId="77777777" w:rsidR="00914005" w:rsidRPr="00D3130E" w:rsidRDefault="00914005" w:rsidP="00F662BC">
      <w:pPr>
        <w:pStyle w:val="ActHead5"/>
      </w:pPr>
      <w:bookmarkStart w:id="342" w:name="_Toc172384358"/>
      <w:r w:rsidRPr="00367EEE">
        <w:rPr>
          <w:rStyle w:val="CharSectno"/>
        </w:rPr>
        <w:t>299W</w:t>
      </w:r>
      <w:r w:rsidRPr="00D3130E">
        <w:t xml:space="preserve">  Definitions</w:t>
      </w:r>
      <w:bookmarkEnd w:id="342"/>
    </w:p>
    <w:p w14:paraId="3A2E49B0" w14:textId="77777777" w:rsidR="00914005" w:rsidRPr="00D3130E" w:rsidRDefault="00914005">
      <w:pPr>
        <w:pStyle w:val="subsection"/>
      </w:pPr>
      <w:r w:rsidRPr="00D3130E">
        <w:tab/>
      </w:r>
      <w:r w:rsidRPr="00D3130E">
        <w:tab/>
        <w:t>In this Part, unless the contrary intention appears:</w:t>
      </w:r>
    </w:p>
    <w:p w14:paraId="1CCDAE72" w14:textId="77777777" w:rsidR="00914005" w:rsidRPr="00D3130E" w:rsidRDefault="00914005">
      <w:pPr>
        <w:pStyle w:val="Definition"/>
      </w:pPr>
      <w:r w:rsidRPr="00D3130E">
        <w:rPr>
          <w:b/>
          <w:i/>
        </w:rPr>
        <w:t xml:space="preserve">regulated exempt public sector superannuation scheme </w:t>
      </w:r>
      <w:r w:rsidRPr="00D3130E">
        <w:t>means an exempt public sector superannuation scheme in respect of which either of the following applies:</w:t>
      </w:r>
    </w:p>
    <w:p w14:paraId="19AA0629" w14:textId="77777777" w:rsidR="00914005" w:rsidRPr="00D3130E" w:rsidRDefault="00914005">
      <w:pPr>
        <w:pStyle w:val="paragraph"/>
      </w:pPr>
      <w:r w:rsidRPr="00D3130E">
        <w:tab/>
        <w:t>(a)</w:t>
      </w:r>
      <w:r w:rsidRPr="00D3130E">
        <w:tab/>
        <w:t>the trustee of the scheme is a constitutional corporation;</w:t>
      </w:r>
    </w:p>
    <w:p w14:paraId="2ABB15F5" w14:textId="44FF6FA1" w:rsidR="00914005" w:rsidRPr="00D3130E" w:rsidRDefault="00914005">
      <w:pPr>
        <w:pStyle w:val="paragraph"/>
      </w:pPr>
      <w:r w:rsidRPr="00D3130E">
        <w:tab/>
        <w:t>(b)</w:t>
      </w:r>
      <w:r w:rsidRPr="00D3130E">
        <w:tab/>
        <w:t>the sole or primary purpose of the scheme is the provision of old</w:t>
      </w:r>
      <w:r w:rsidR="00367EEE">
        <w:noBreakHyphen/>
      </w:r>
      <w:r w:rsidRPr="00D3130E">
        <w:t>age pensions.</w:t>
      </w:r>
    </w:p>
    <w:p w14:paraId="66462148" w14:textId="77777777" w:rsidR="00914005" w:rsidRPr="00D3130E" w:rsidRDefault="00914005">
      <w:pPr>
        <w:pStyle w:val="Definition"/>
      </w:pPr>
      <w:r w:rsidRPr="00D3130E">
        <w:rPr>
          <w:b/>
          <w:i/>
        </w:rPr>
        <w:t>Superannuation Acts</w:t>
      </w:r>
      <w:r w:rsidRPr="00D3130E">
        <w:t xml:space="preserve"> means the following:</w:t>
      </w:r>
    </w:p>
    <w:p w14:paraId="2B77B9B9" w14:textId="77777777" w:rsidR="00914005" w:rsidRPr="00D3130E" w:rsidRDefault="00914005">
      <w:pPr>
        <w:pStyle w:val="paragraph"/>
      </w:pPr>
      <w:r w:rsidRPr="00D3130E">
        <w:tab/>
        <w:t>(a)</w:t>
      </w:r>
      <w:r w:rsidRPr="00D3130E">
        <w:tab/>
        <w:t>this Act;</w:t>
      </w:r>
    </w:p>
    <w:p w14:paraId="2B1CBDA2" w14:textId="77777777" w:rsidR="00914005" w:rsidRPr="00D3130E" w:rsidRDefault="00914005">
      <w:pPr>
        <w:pStyle w:val="paragraph"/>
      </w:pPr>
      <w:r w:rsidRPr="00D3130E">
        <w:tab/>
        <w:t>(b)</w:t>
      </w:r>
      <w:r w:rsidRPr="00D3130E">
        <w:tab/>
        <w:t xml:space="preserve">the </w:t>
      </w:r>
      <w:r w:rsidRPr="00D3130E">
        <w:rPr>
          <w:i/>
        </w:rPr>
        <w:t>Superannuation Contributions Tax (Assessment And Collection) Act 1997</w:t>
      </w:r>
      <w:r w:rsidRPr="00D3130E">
        <w:t>;</w:t>
      </w:r>
    </w:p>
    <w:p w14:paraId="08A3B803" w14:textId="77777777" w:rsidR="00914005" w:rsidRPr="00D3130E" w:rsidRDefault="00914005">
      <w:pPr>
        <w:pStyle w:val="paragraph"/>
      </w:pPr>
      <w:r w:rsidRPr="00D3130E">
        <w:tab/>
        <w:t>(c)</w:t>
      </w:r>
      <w:r w:rsidRPr="00D3130E">
        <w:tab/>
        <w:t xml:space="preserve">the </w:t>
      </w:r>
      <w:r w:rsidRPr="00D3130E">
        <w:rPr>
          <w:i/>
        </w:rPr>
        <w:t>Superannuation Contributions Tax (Members of Constitutionally Protected Superannuation Funds) Assessment and Collection Act 1997</w:t>
      </w:r>
      <w:r w:rsidRPr="00D3130E">
        <w:t>;</w:t>
      </w:r>
    </w:p>
    <w:p w14:paraId="0BD6FB7F" w14:textId="77777777" w:rsidR="00914005" w:rsidRPr="00D3130E" w:rsidRDefault="00914005">
      <w:pPr>
        <w:pStyle w:val="paragraph"/>
      </w:pPr>
      <w:r w:rsidRPr="00D3130E">
        <w:tab/>
        <w:t>(d)</w:t>
      </w:r>
      <w:r w:rsidRPr="00D3130E">
        <w:tab/>
        <w:t xml:space="preserve">the </w:t>
      </w:r>
      <w:r w:rsidRPr="00D3130E">
        <w:rPr>
          <w:i/>
        </w:rPr>
        <w:t xml:space="preserve">Superannuation (Unclaimed Money and Lost Members) Act </w:t>
      </w:r>
      <w:r w:rsidR="00672037" w:rsidRPr="00D3130E">
        <w:rPr>
          <w:i/>
        </w:rPr>
        <w:t>1999</w:t>
      </w:r>
      <w:r w:rsidR="00672037" w:rsidRPr="00D3130E">
        <w:t>.</w:t>
      </w:r>
    </w:p>
    <w:p w14:paraId="517AF7A6" w14:textId="77777777" w:rsidR="00914005" w:rsidRPr="00D3130E" w:rsidRDefault="00914005">
      <w:pPr>
        <w:pStyle w:val="Definition"/>
      </w:pPr>
      <w:r w:rsidRPr="00D3130E">
        <w:rPr>
          <w:b/>
          <w:i/>
        </w:rPr>
        <w:t>Surcharge Acts</w:t>
      </w:r>
      <w:r w:rsidRPr="00D3130E">
        <w:t xml:space="preserve"> means:</w:t>
      </w:r>
    </w:p>
    <w:p w14:paraId="757B8434" w14:textId="77777777" w:rsidR="00914005" w:rsidRPr="00D3130E" w:rsidRDefault="00914005">
      <w:pPr>
        <w:pStyle w:val="paragraph"/>
      </w:pPr>
      <w:r w:rsidRPr="00D3130E">
        <w:tab/>
        <w:t>(a)</w:t>
      </w:r>
      <w:r w:rsidRPr="00D3130E">
        <w:tab/>
        <w:t xml:space="preserve">the </w:t>
      </w:r>
      <w:r w:rsidRPr="00D3130E">
        <w:rPr>
          <w:i/>
        </w:rPr>
        <w:t>Superannuation Contributions Tax (Assessment and Collection) Act 1997</w:t>
      </w:r>
      <w:r w:rsidRPr="00D3130E">
        <w:t>; and</w:t>
      </w:r>
    </w:p>
    <w:p w14:paraId="1E8BA41F" w14:textId="77777777" w:rsidR="00914005" w:rsidRPr="00D3130E" w:rsidRDefault="00914005">
      <w:pPr>
        <w:pStyle w:val="paragraph"/>
      </w:pPr>
      <w:r w:rsidRPr="00D3130E">
        <w:tab/>
        <w:t>(b)</w:t>
      </w:r>
      <w:r w:rsidRPr="00D3130E">
        <w:tab/>
        <w:t xml:space="preserve">the </w:t>
      </w:r>
      <w:r w:rsidRPr="00D3130E">
        <w:rPr>
          <w:i/>
        </w:rPr>
        <w:t xml:space="preserve">Superannuation Contributions Tax (Members of Constitutionally Protected Superannuation Funds) Assessment and Collection Act </w:t>
      </w:r>
      <w:r w:rsidR="00672037" w:rsidRPr="00D3130E">
        <w:rPr>
          <w:i/>
        </w:rPr>
        <w:t>1997</w:t>
      </w:r>
      <w:r w:rsidR="00672037" w:rsidRPr="00D3130E">
        <w:t>.</w:t>
      </w:r>
    </w:p>
    <w:p w14:paraId="6E23FC05" w14:textId="77777777" w:rsidR="00914005" w:rsidRPr="00D3130E" w:rsidRDefault="00914005">
      <w:pPr>
        <w:pStyle w:val="Definition"/>
        <w:rPr>
          <w:i/>
        </w:rPr>
      </w:pPr>
      <w:r w:rsidRPr="00D3130E">
        <w:rPr>
          <w:b/>
          <w:i/>
        </w:rPr>
        <w:t>tax file number</w:t>
      </w:r>
      <w:r w:rsidRPr="00D3130E">
        <w:t xml:space="preserve"> has the meaning given by section</w:t>
      </w:r>
      <w:r w:rsidR="00C43295" w:rsidRPr="00D3130E">
        <w:t> </w:t>
      </w:r>
      <w:r w:rsidRPr="00D3130E">
        <w:t xml:space="preserve">202A of the </w:t>
      </w:r>
      <w:r w:rsidRPr="00D3130E">
        <w:rPr>
          <w:i/>
        </w:rPr>
        <w:t>Income Tax Assessment Act 1936.</w:t>
      </w:r>
    </w:p>
    <w:p w14:paraId="758845F2" w14:textId="77777777" w:rsidR="00914005" w:rsidRPr="00D3130E" w:rsidRDefault="00914005" w:rsidP="00F662BC">
      <w:pPr>
        <w:pStyle w:val="ActHead5"/>
      </w:pPr>
      <w:bookmarkStart w:id="343" w:name="_Toc172384359"/>
      <w:r w:rsidRPr="00367EEE">
        <w:rPr>
          <w:rStyle w:val="CharSectno"/>
        </w:rPr>
        <w:t>299X</w:t>
      </w:r>
      <w:r w:rsidRPr="00D3130E">
        <w:t xml:space="preserve">  State insurance</w:t>
      </w:r>
      <w:bookmarkEnd w:id="343"/>
    </w:p>
    <w:p w14:paraId="07F0581E" w14:textId="77777777" w:rsidR="00914005" w:rsidRPr="00D3130E" w:rsidRDefault="00914005">
      <w:pPr>
        <w:pStyle w:val="subsection"/>
      </w:pPr>
      <w:r w:rsidRPr="00D3130E">
        <w:tab/>
      </w:r>
      <w:r w:rsidRPr="00D3130E">
        <w:tab/>
        <w:t xml:space="preserve">This </w:t>
      </w:r>
      <w:r w:rsidR="00A269B2" w:rsidRPr="00D3130E">
        <w:t>Part</w:t>
      </w:r>
      <w:r w:rsidR="00F94521" w:rsidRPr="00D3130E">
        <w:t xml:space="preserve"> </w:t>
      </w:r>
      <w:r w:rsidRPr="00D3130E">
        <w:t>does not apply with respect to State insurance that does not extend beyond the limits of the State concerned.</w:t>
      </w:r>
    </w:p>
    <w:p w14:paraId="2A712C79" w14:textId="77777777" w:rsidR="00914005" w:rsidRPr="00D3130E" w:rsidRDefault="00914005" w:rsidP="00F662BC">
      <w:pPr>
        <w:pStyle w:val="ActHead5"/>
      </w:pPr>
      <w:bookmarkStart w:id="344" w:name="_Toc172384360"/>
      <w:r w:rsidRPr="00367EEE">
        <w:rPr>
          <w:rStyle w:val="CharSectno"/>
        </w:rPr>
        <w:lastRenderedPageBreak/>
        <w:t>299Y</w:t>
      </w:r>
      <w:r w:rsidRPr="00D3130E">
        <w:t xml:space="preserve">  Trustee of former regulated exempt public sector superannuation scheme to destroy records of tax file numbers</w:t>
      </w:r>
      <w:bookmarkEnd w:id="344"/>
    </w:p>
    <w:p w14:paraId="52C3F2ED" w14:textId="77777777" w:rsidR="00914005" w:rsidRPr="00D3130E" w:rsidRDefault="00914005">
      <w:pPr>
        <w:pStyle w:val="subsection"/>
      </w:pPr>
      <w:r w:rsidRPr="00D3130E">
        <w:tab/>
        <w:t>(1)</w:t>
      </w:r>
      <w:r w:rsidRPr="00D3130E">
        <w:tab/>
        <w:t xml:space="preserve">If an exempt public sector superannuation scheme ceases to be a regulated exempt public sector superannuation scheme and does not become an eligible superannuation entity, </w:t>
      </w:r>
      <w:r w:rsidR="00873BF6" w:rsidRPr="00D3130E">
        <w:t>each trustee of the scheme must ensure that</w:t>
      </w:r>
      <w:r w:rsidRPr="00D3130E">
        <w:t>, as soon as is reasonably practicable, all records of tax file numbers of beneficiaries, or of applicants to become beneficiaries, of the scheme that are kept by the trustee</w:t>
      </w:r>
      <w:r w:rsidR="00D820B6" w:rsidRPr="00D3130E">
        <w:t xml:space="preserve"> are destroyed</w:t>
      </w:r>
      <w:r w:rsidRPr="00D3130E">
        <w:t>.</w:t>
      </w:r>
    </w:p>
    <w:p w14:paraId="424B4730" w14:textId="77777777" w:rsidR="00914005" w:rsidRPr="00D3130E" w:rsidRDefault="00914005">
      <w:pPr>
        <w:pStyle w:val="subsection"/>
      </w:pPr>
      <w:r w:rsidRPr="00D3130E">
        <w:tab/>
        <w:t>(2)</w:t>
      </w:r>
      <w:r w:rsidRPr="00D3130E">
        <w:tab/>
      </w:r>
      <w:r w:rsidR="00332524" w:rsidRPr="00D3130E">
        <w:t>A trustee</w:t>
      </w:r>
      <w:r w:rsidRPr="00D3130E">
        <w:t xml:space="preserve"> </w:t>
      </w:r>
      <w:r w:rsidR="00EE1FDD" w:rsidRPr="00D3130E">
        <w:t>commits</w:t>
      </w:r>
      <w:r w:rsidRPr="00D3130E">
        <w:t xml:space="preserve"> an offence if the trustee contravenes </w:t>
      </w:r>
      <w:r w:rsidR="00C43295" w:rsidRPr="00D3130E">
        <w:t>subsection (</w:t>
      </w:r>
      <w:r w:rsidRPr="00D3130E">
        <w:t>1).</w:t>
      </w:r>
    </w:p>
    <w:p w14:paraId="5CF6D527" w14:textId="77777777" w:rsidR="00914005" w:rsidRPr="00D3130E" w:rsidRDefault="00F325FF">
      <w:pPr>
        <w:pStyle w:val="Penalty"/>
      </w:pPr>
      <w:r w:rsidRPr="00D3130E">
        <w:t>Penalty</w:t>
      </w:r>
      <w:r w:rsidR="00914005" w:rsidRPr="00D3130E">
        <w:t>:</w:t>
      </w:r>
      <w:r w:rsidR="00914005" w:rsidRPr="00D3130E">
        <w:tab/>
        <w:t>100 penalty units.</w:t>
      </w:r>
    </w:p>
    <w:p w14:paraId="045C1569" w14:textId="77777777" w:rsidR="00914005" w:rsidRPr="00D3130E" w:rsidRDefault="00914005">
      <w:pPr>
        <w:pStyle w:val="subsection"/>
      </w:pPr>
      <w:r w:rsidRPr="00D3130E">
        <w:tab/>
        <w:t>(3)</w:t>
      </w:r>
      <w:r w:rsidRPr="00D3130E">
        <w:tab/>
      </w:r>
      <w:r w:rsidR="00332524" w:rsidRPr="00D3130E">
        <w:t>A trustee</w:t>
      </w:r>
      <w:r w:rsidRPr="00D3130E">
        <w:t xml:space="preserve"> </w:t>
      </w:r>
      <w:r w:rsidR="00EE1FDD" w:rsidRPr="00D3130E">
        <w:t>commits</w:t>
      </w:r>
      <w:r w:rsidRPr="00D3130E">
        <w:t xml:space="preserve"> an offence if the trustee contravenes </w:t>
      </w:r>
      <w:r w:rsidR="00C43295" w:rsidRPr="00D3130E">
        <w:t>subsection (</w:t>
      </w:r>
      <w:r w:rsidRPr="00D3130E">
        <w:t>1). This is an offence of strict liability.</w:t>
      </w:r>
    </w:p>
    <w:p w14:paraId="5BAE0142" w14:textId="77777777" w:rsidR="00914005" w:rsidRPr="00D3130E" w:rsidRDefault="00F325FF">
      <w:pPr>
        <w:pStyle w:val="Penalty"/>
      </w:pPr>
      <w:r w:rsidRPr="00D3130E">
        <w:t>Penalty</w:t>
      </w:r>
      <w:r w:rsidR="00914005" w:rsidRPr="00D3130E">
        <w:t>:</w:t>
      </w:r>
      <w:r w:rsidR="00914005" w:rsidRPr="00D3130E">
        <w:tab/>
        <w:t>50 penalty units.</w:t>
      </w:r>
    </w:p>
    <w:p w14:paraId="3D732FF2"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07033122"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20808D24" w14:textId="77777777" w:rsidR="00914005" w:rsidRPr="00D3130E" w:rsidRDefault="00914005" w:rsidP="00F662BC">
      <w:pPr>
        <w:pStyle w:val="ActHead5"/>
      </w:pPr>
      <w:bookmarkStart w:id="345" w:name="_Toc172384361"/>
      <w:r w:rsidRPr="00367EEE">
        <w:rPr>
          <w:rStyle w:val="CharSectno"/>
        </w:rPr>
        <w:t>299Z</w:t>
      </w:r>
      <w:r w:rsidRPr="00D3130E">
        <w:t xml:space="preserve">  Transitional provisions</w:t>
      </w:r>
      <w:bookmarkEnd w:id="345"/>
    </w:p>
    <w:p w14:paraId="7EB362DC" w14:textId="77777777" w:rsidR="00914005" w:rsidRPr="00D3130E" w:rsidRDefault="00914005">
      <w:pPr>
        <w:pStyle w:val="subsection"/>
      </w:pPr>
      <w:r w:rsidRPr="00D3130E">
        <w:tab/>
        <w:t>(1)</w:t>
      </w:r>
      <w:r w:rsidRPr="00D3130E">
        <w:tab/>
        <w:t xml:space="preserve">Despite the amendments made to this </w:t>
      </w:r>
      <w:r w:rsidR="00A269B2" w:rsidRPr="00D3130E">
        <w:t>Part</w:t>
      </w:r>
      <w:r w:rsidR="00F94521" w:rsidRPr="00D3130E">
        <w:t xml:space="preserve"> </w:t>
      </w:r>
      <w:r w:rsidRPr="00D3130E">
        <w:t>by Schedule</w:t>
      </w:r>
      <w:r w:rsidR="00C43295" w:rsidRPr="00D3130E">
        <w:t> </w:t>
      </w:r>
      <w:r w:rsidRPr="00D3130E">
        <w:t xml:space="preserve">3 to the </w:t>
      </w:r>
      <w:r w:rsidRPr="00D3130E">
        <w:rPr>
          <w:i/>
        </w:rPr>
        <w:t>Superannuation Contributions Tax (Consequential Amendments) Act 1997</w:t>
      </w:r>
      <w:r w:rsidRPr="00D3130E">
        <w:t xml:space="preserve">, this </w:t>
      </w:r>
      <w:r w:rsidR="00A269B2" w:rsidRPr="00D3130E">
        <w:t>Part</w:t>
      </w:r>
      <w:r w:rsidR="00F94521" w:rsidRPr="00D3130E">
        <w:t xml:space="preserve"> </w:t>
      </w:r>
      <w:r w:rsidRPr="00D3130E">
        <w:t xml:space="preserve">as it applied immediately before the commencement of that </w:t>
      </w:r>
      <w:r w:rsidR="00A269B2" w:rsidRPr="00D3130E">
        <w:t>Schedule</w:t>
      </w:r>
      <w:r w:rsidR="00F94521" w:rsidRPr="00D3130E">
        <w:t xml:space="preserve"> </w:t>
      </w:r>
      <w:r w:rsidRPr="00D3130E">
        <w:t>continues to apply to:</w:t>
      </w:r>
    </w:p>
    <w:p w14:paraId="42E48862" w14:textId="77777777" w:rsidR="00914005" w:rsidRPr="00D3130E" w:rsidRDefault="00914005">
      <w:pPr>
        <w:pStyle w:val="paragraph"/>
      </w:pPr>
      <w:r w:rsidRPr="00D3130E">
        <w:tab/>
        <w:t>(a)</w:t>
      </w:r>
      <w:r w:rsidRPr="00D3130E">
        <w:tab/>
        <w:t>an employee who, before that commencement, quoted his or her tax file number to his or her employer in connection with the operation or the possible future operation of this Act; or</w:t>
      </w:r>
    </w:p>
    <w:p w14:paraId="5450F82F" w14:textId="77777777" w:rsidR="00914005" w:rsidRPr="00D3130E" w:rsidRDefault="00914005">
      <w:pPr>
        <w:pStyle w:val="paragraph"/>
      </w:pPr>
      <w:r w:rsidRPr="00D3130E">
        <w:tab/>
        <w:t>(b)</w:t>
      </w:r>
      <w:r w:rsidRPr="00D3130E">
        <w:tab/>
        <w:t xml:space="preserve">a beneficiary, or an applicant to become a beneficiary, of an eligible superannuation entity or of a regulated exempt public sector superannuation scheme who, before that commencement, quoted his or her tax file number to the </w:t>
      </w:r>
      <w:r w:rsidRPr="00D3130E">
        <w:lastRenderedPageBreak/>
        <w:t>trustee of the entity or scheme in connection with the operation or the possible future operation of this Act;</w:t>
      </w:r>
    </w:p>
    <w:p w14:paraId="414E0215" w14:textId="77777777" w:rsidR="00914005" w:rsidRPr="00D3130E" w:rsidRDefault="00914005">
      <w:pPr>
        <w:pStyle w:val="subsection2"/>
      </w:pPr>
      <w:r w:rsidRPr="00D3130E">
        <w:t>as if those amendments had not been made.</w:t>
      </w:r>
    </w:p>
    <w:p w14:paraId="68B2C5C1" w14:textId="77777777" w:rsidR="00914005" w:rsidRPr="00D3130E" w:rsidRDefault="00914005">
      <w:pPr>
        <w:pStyle w:val="subsection"/>
      </w:pPr>
      <w:r w:rsidRPr="00D3130E">
        <w:tab/>
        <w:t>(2)</w:t>
      </w:r>
      <w:r w:rsidRPr="00D3130E">
        <w:tab/>
        <w:t>If:</w:t>
      </w:r>
    </w:p>
    <w:p w14:paraId="2D596D0F" w14:textId="77777777" w:rsidR="00914005" w:rsidRPr="00D3130E" w:rsidRDefault="00914005">
      <w:pPr>
        <w:pStyle w:val="paragraph"/>
      </w:pPr>
      <w:r w:rsidRPr="00D3130E">
        <w:tab/>
        <w:t>(a)</w:t>
      </w:r>
      <w:r w:rsidRPr="00D3130E">
        <w:tab/>
        <w:t>before the commencement of Schedule</w:t>
      </w:r>
      <w:r w:rsidR="00C43295" w:rsidRPr="00D3130E">
        <w:t> </w:t>
      </w:r>
      <w:r w:rsidRPr="00D3130E">
        <w:t xml:space="preserve">3 to the </w:t>
      </w:r>
      <w:r w:rsidRPr="00D3130E">
        <w:rPr>
          <w:i/>
        </w:rPr>
        <w:t>Superannuation Contributions Tax (Consequential Amendments) Act 1997</w:t>
      </w:r>
      <w:r w:rsidRPr="00D3130E">
        <w:t>, or after that commencement but before 5</w:t>
      </w:r>
      <w:r w:rsidR="00C43295" w:rsidRPr="00D3130E">
        <w:t> </w:t>
      </w:r>
      <w:r w:rsidRPr="00D3130E">
        <w:t>June 1998, an employee quoted his or her tax file number to his or her employer in connection with the operation or the possible future operation of this Act; and</w:t>
      </w:r>
    </w:p>
    <w:p w14:paraId="5AB99A29" w14:textId="77777777" w:rsidR="00914005" w:rsidRPr="00D3130E" w:rsidRDefault="00914005">
      <w:pPr>
        <w:pStyle w:val="paragraph"/>
      </w:pPr>
      <w:r w:rsidRPr="00D3130E">
        <w:tab/>
        <w:t>(b)</w:t>
      </w:r>
      <w:r w:rsidRPr="00D3130E">
        <w:tab/>
        <w:t>the employer notifies the employee in writing that the employer intends to inform the trustee of an eligible superannuation entity or of a regulated exempt public sector superannuation scheme of the employee’s tax file number unless the employee tells the employer, within 30 days after the day on which the notification is received, that the employee objects to the employer informing the trustee of the tax file number; and</w:t>
      </w:r>
    </w:p>
    <w:p w14:paraId="1D5BFC33" w14:textId="77777777" w:rsidR="00914005" w:rsidRPr="00D3130E" w:rsidRDefault="00914005">
      <w:pPr>
        <w:pStyle w:val="paragraph"/>
      </w:pPr>
      <w:r w:rsidRPr="00D3130E">
        <w:tab/>
        <w:t>(c)</w:t>
      </w:r>
      <w:r w:rsidRPr="00D3130E">
        <w:tab/>
        <w:t>the employee does not tell the employer within that period that the employee objects to the employer informing the trustee of the tax file number;</w:t>
      </w:r>
    </w:p>
    <w:p w14:paraId="6CE6FA2E" w14:textId="77777777" w:rsidR="00914005" w:rsidRPr="00D3130E" w:rsidRDefault="00C43295">
      <w:pPr>
        <w:pStyle w:val="subsection2"/>
      </w:pPr>
      <w:r w:rsidRPr="00D3130E">
        <w:t>subsection (</w:t>
      </w:r>
      <w:r w:rsidR="00914005" w:rsidRPr="00D3130E">
        <w:t>1) does not apply to the employee, and the employee is taken to have quoted the tax file number to the employer in connection with the operation or the possible future operation of this Act and the other Superannuation Acts.</w:t>
      </w:r>
    </w:p>
    <w:p w14:paraId="7418A5C0" w14:textId="77777777" w:rsidR="00914005" w:rsidRPr="00D3130E" w:rsidRDefault="00914005">
      <w:pPr>
        <w:pStyle w:val="subsection"/>
        <w:keepNext/>
      </w:pPr>
      <w:r w:rsidRPr="00D3130E">
        <w:tab/>
        <w:t>(3)</w:t>
      </w:r>
      <w:r w:rsidRPr="00D3130E">
        <w:tab/>
        <w:t>If:</w:t>
      </w:r>
    </w:p>
    <w:p w14:paraId="709BBE71" w14:textId="77777777" w:rsidR="00914005" w:rsidRPr="00D3130E" w:rsidRDefault="00914005">
      <w:pPr>
        <w:pStyle w:val="paragraph"/>
      </w:pPr>
      <w:r w:rsidRPr="00D3130E">
        <w:tab/>
        <w:t>(a)</w:t>
      </w:r>
      <w:r w:rsidRPr="00D3130E">
        <w:tab/>
        <w:t>before the commencement of Schedule</w:t>
      </w:r>
      <w:r w:rsidR="00C43295" w:rsidRPr="00D3130E">
        <w:t> </w:t>
      </w:r>
      <w:r w:rsidRPr="00D3130E">
        <w:t xml:space="preserve">3 to the </w:t>
      </w:r>
      <w:r w:rsidRPr="00D3130E">
        <w:rPr>
          <w:i/>
        </w:rPr>
        <w:t>Superannuation Contributions Tax (Consequential Amendments) Act 1997</w:t>
      </w:r>
      <w:r w:rsidRPr="00D3130E">
        <w:t>, or after that commencement but before 5</w:t>
      </w:r>
      <w:r w:rsidR="00C43295" w:rsidRPr="00D3130E">
        <w:t> </w:t>
      </w:r>
      <w:r w:rsidRPr="00D3130E">
        <w:t>June 1998, a beneficiary, or an applicant to become a beneficiary, of an eligible superannuation entity or of a regulated exempt public sector superannuation scheme has quoted his or her tax file number to the trustee of the entity or scheme in connection with the operation or the possible future operation of this Act; and</w:t>
      </w:r>
    </w:p>
    <w:p w14:paraId="21E5F375" w14:textId="77777777" w:rsidR="00914005" w:rsidRPr="00D3130E" w:rsidRDefault="00914005">
      <w:pPr>
        <w:pStyle w:val="paragraph"/>
      </w:pPr>
      <w:r w:rsidRPr="00D3130E">
        <w:lastRenderedPageBreak/>
        <w:tab/>
        <w:t>(b)</w:t>
      </w:r>
      <w:r w:rsidRPr="00D3130E">
        <w:tab/>
        <w:t>the trustee notifies the beneficiary or applicant in writing that the trustee intends to inform the Commissioner of Taxation, the trustee of another such entity or scheme or an RSA provider of the tax file number unless the beneficiary or applicant tells the trustee, within 30 days after the day on which the notification is received, that the beneficiary or applicant objects to the trustee informing the Commissioner of Taxation, the trustee of the other entity or scheme or the RSA provider, as the case may be, of the tax file number; and</w:t>
      </w:r>
    </w:p>
    <w:p w14:paraId="0DB99378" w14:textId="77777777" w:rsidR="00914005" w:rsidRPr="00D3130E" w:rsidRDefault="00914005">
      <w:pPr>
        <w:pStyle w:val="paragraph"/>
      </w:pPr>
      <w:r w:rsidRPr="00D3130E">
        <w:tab/>
        <w:t>(c)</w:t>
      </w:r>
      <w:r w:rsidRPr="00D3130E">
        <w:tab/>
        <w:t>the beneficiary or applicant does not tell the trustee within that period that the beneficiary or applicant objects to the trustee informing the Commissioner of Taxation, the trustee of the other entity or scheme or the RSA provider, as the case may be, of the tax file number;</w:t>
      </w:r>
    </w:p>
    <w:p w14:paraId="235B0C68" w14:textId="77777777" w:rsidR="00914005" w:rsidRPr="00D3130E" w:rsidRDefault="00914005">
      <w:pPr>
        <w:pStyle w:val="subsection"/>
      </w:pPr>
      <w:r w:rsidRPr="00D3130E">
        <w:tab/>
      </w:r>
      <w:r w:rsidRPr="00D3130E">
        <w:tab/>
      </w:r>
      <w:r w:rsidR="00C43295" w:rsidRPr="00D3130E">
        <w:t>subsection (</w:t>
      </w:r>
      <w:r w:rsidRPr="00D3130E">
        <w:t>1) does not apply to the beneficiary or applicant, and the beneficiary or applicant is taken to have quoted the tax file number to the trustee in connection with the operation or the possible future operation of this Act and the other Superannuation Acts.</w:t>
      </w:r>
    </w:p>
    <w:p w14:paraId="76F7B2E4" w14:textId="77777777" w:rsidR="00914005" w:rsidRPr="00D3130E" w:rsidRDefault="00356CA4" w:rsidP="00F94521">
      <w:pPr>
        <w:pStyle w:val="ActHead2"/>
        <w:pageBreakBefore/>
      </w:pPr>
      <w:bookmarkStart w:id="346" w:name="_Toc172384362"/>
      <w:r w:rsidRPr="00367EEE">
        <w:rPr>
          <w:rStyle w:val="CharPartNo"/>
        </w:rPr>
        <w:lastRenderedPageBreak/>
        <w:t>Part 2</w:t>
      </w:r>
      <w:r w:rsidR="00914005" w:rsidRPr="00367EEE">
        <w:rPr>
          <w:rStyle w:val="CharPartNo"/>
        </w:rPr>
        <w:t>6</w:t>
      </w:r>
      <w:r w:rsidR="00914005" w:rsidRPr="00D3130E">
        <w:t>—</w:t>
      </w:r>
      <w:r w:rsidR="00914005" w:rsidRPr="00367EEE">
        <w:rPr>
          <w:rStyle w:val="CharPartText"/>
        </w:rPr>
        <w:t>Offences relating to statements, records</w:t>
      </w:r>
      <w:r w:rsidR="007E62BD" w:rsidRPr="00367EEE">
        <w:rPr>
          <w:rStyle w:val="CharPartText"/>
        </w:rPr>
        <w:t xml:space="preserve"> </w:t>
      </w:r>
      <w:r w:rsidR="00914005" w:rsidRPr="00367EEE">
        <w:rPr>
          <w:rStyle w:val="CharPartText"/>
        </w:rPr>
        <w:t>etc.</w:t>
      </w:r>
      <w:bookmarkEnd w:id="346"/>
    </w:p>
    <w:p w14:paraId="1796CF1D" w14:textId="77777777" w:rsidR="00914005" w:rsidRPr="00D3130E" w:rsidRDefault="00A269B2">
      <w:pPr>
        <w:pStyle w:val="Header"/>
      </w:pPr>
      <w:r w:rsidRPr="00367EEE">
        <w:rPr>
          <w:rStyle w:val="CharDivNo"/>
        </w:rPr>
        <w:t xml:space="preserve"> </w:t>
      </w:r>
      <w:r w:rsidRPr="00367EEE">
        <w:rPr>
          <w:rStyle w:val="CharDivText"/>
        </w:rPr>
        <w:t xml:space="preserve"> </w:t>
      </w:r>
    </w:p>
    <w:p w14:paraId="0F944FCC" w14:textId="77777777" w:rsidR="00914005" w:rsidRPr="00D3130E" w:rsidRDefault="00914005" w:rsidP="00F662BC">
      <w:pPr>
        <w:pStyle w:val="ActHead5"/>
      </w:pPr>
      <w:bookmarkStart w:id="347" w:name="_Toc172384363"/>
      <w:r w:rsidRPr="00367EEE">
        <w:rPr>
          <w:rStyle w:val="CharSectno"/>
        </w:rPr>
        <w:t>300</w:t>
      </w:r>
      <w:r w:rsidRPr="00D3130E">
        <w:t xml:space="preserve">  Object of Part</w:t>
      </w:r>
      <w:bookmarkEnd w:id="347"/>
    </w:p>
    <w:p w14:paraId="47C60ACB" w14:textId="77777777" w:rsidR="00914005" w:rsidRPr="00D3130E" w:rsidRDefault="00914005">
      <w:pPr>
        <w:pStyle w:val="subsection"/>
      </w:pPr>
      <w:r w:rsidRPr="00D3130E">
        <w:tab/>
      </w:r>
      <w:r w:rsidRPr="00D3130E">
        <w:tab/>
        <w:t xml:space="preserve">The object of this </w:t>
      </w:r>
      <w:r w:rsidR="008E5889" w:rsidRPr="00D3130E">
        <w:t>Part i</w:t>
      </w:r>
      <w:r w:rsidRPr="00D3130E">
        <w:t>s to protect the integrity of the system of supervision provided for by this Act by penalising the making of false or misleading statements, the keeping of incorrect records and the falsification or concealment of identity.</w:t>
      </w:r>
    </w:p>
    <w:p w14:paraId="1398E4BE" w14:textId="77777777" w:rsidR="00914005" w:rsidRPr="00D3130E" w:rsidRDefault="00914005" w:rsidP="00F662BC">
      <w:pPr>
        <w:pStyle w:val="ActHead5"/>
      </w:pPr>
      <w:bookmarkStart w:id="348" w:name="_Toc172384364"/>
      <w:r w:rsidRPr="00367EEE">
        <w:rPr>
          <w:rStyle w:val="CharSectno"/>
        </w:rPr>
        <w:t>301</w:t>
      </w:r>
      <w:r w:rsidRPr="00D3130E">
        <w:t xml:space="preserve">  Interpretation</w:t>
      </w:r>
      <w:bookmarkEnd w:id="348"/>
    </w:p>
    <w:p w14:paraId="6B8BFC13" w14:textId="77777777" w:rsidR="00914005" w:rsidRPr="00D3130E" w:rsidRDefault="00914005">
      <w:pPr>
        <w:pStyle w:val="subsection"/>
      </w:pPr>
      <w:r w:rsidRPr="00D3130E">
        <w:tab/>
      </w:r>
      <w:r w:rsidRPr="00D3130E">
        <w:tab/>
        <w:t>In this Part:</w:t>
      </w:r>
    </w:p>
    <w:p w14:paraId="745267CD" w14:textId="77777777" w:rsidR="00CB5A6D" w:rsidRPr="00D3130E" w:rsidRDefault="00CB5A6D" w:rsidP="00CB5A6D">
      <w:pPr>
        <w:pStyle w:val="Definition"/>
      </w:pPr>
      <w:r w:rsidRPr="00D3130E">
        <w:rPr>
          <w:b/>
          <w:i/>
        </w:rPr>
        <w:t>SIS officer</w:t>
      </w:r>
      <w:r w:rsidRPr="00D3130E">
        <w:t xml:space="preserve"> means a person exercising powers or performing functions under or in relation to this Act, the regulations or the prudential standards.</w:t>
      </w:r>
    </w:p>
    <w:p w14:paraId="186509E7" w14:textId="77777777" w:rsidR="00914005" w:rsidRPr="00D3130E" w:rsidRDefault="00914005">
      <w:pPr>
        <w:pStyle w:val="Definition"/>
      </w:pPr>
      <w:r w:rsidRPr="00D3130E">
        <w:rPr>
          <w:b/>
          <w:i/>
        </w:rPr>
        <w:t>statement made to an SIS officer</w:t>
      </w:r>
      <w:r w:rsidRPr="00D3130E">
        <w:t xml:space="preserve"> means a statement made to an SIS officer orally, in writing, in a data processing device or in any other form and, without limiting the generality of the foregoing, includes a statement:</w:t>
      </w:r>
    </w:p>
    <w:p w14:paraId="7739A214" w14:textId="77777777" w:rsidR="00914005" w:rsidRPr="00D3130E" w:rsidRDefault="00914005">
      <w:pPr>
        <w:pStyle w:val="paragraph"/>
      </w:pPr>
      <w:r w:rsidRPr="00D3130E">
        <w:tab/>
        <w:t>(a)</w:t>
      </w:r>
      <w:r w:rsidRPr="00D3130E">
        <w:tab/>
        <w:t>made in an application, notification, return or other document made, prepared, given or purporting to be made, prepared or given, under this Act</w:t>
      </w:r>
      <w:r w:rsidR="00391994" w:rsidRPr="00D3130E">
        <w:t>, the regulations or the prudential standards</w:t>
      </w:r>
      <w:r w:rsidRPr="00D3130E">
        <w:t>; or</w:t>
      </w:r>
    </w:p>
    <w:p w14:paraId="790BDE2F" w14:textId="77777777" w:rsidR="00914005" w:rsidRPr="00D3130E" w:rsidRDefault="00914005">
      <w:pPr>
        <w:pStyle w:val="paragraph"/>
      </w:pPr>
      <w:r w:rsidRPr="00D3130E">
        <w:tab/>
        <w:t>(b)</w:t>
      </w:r>
      <w:r w:rsidRPr="00D3130E">
        <w:tab/>
        <w:t>made in answer to a question asked of a person under this Act</w:t>
      </w:r>
      <w:r w:rsidR="00391994" w:rsidRPr="00D3130E">
        <w:t>, the regulations or the prudential standards</w:t>
      </w:r>
      <w:r w:rsidRPr="00D3130E">
        <w:t>; or</w:t>
      </w:r>
    </w:p>
    <w:p w14:paraId="5757BA44" w14:textId="77777777" w:rsidR="00914005" w:rsidRPr="00D3130E" w:rsidRDefault="00914005">
      <w:pPr>
        <w:pStyle w:val="paragraph"/>
      </w:pPr>
      <w:r w:rsidRPr="00D3130E">
        <w:tab/>
        <w:t>(c)</w:t>
      </w:r>
      <w:r w:rsidRPr="00D3130E">
        <w:tab/>
        <w:t>made in any information given, or purporting to be given, under this Act</w:t>
      </w:r>
      <w:r w:rsidR="00391994" w:rsidRPr="00D3130E">
        <w:t>, the regulations or the prudential standards</w:t>
      </w:r>
      <w:r w:rsidRPr="00D3130E">
        <w:t>; or</w:t>
      </w:r>
    </w:p>
    <w:p w14:paraId="5B91B305" w14:textId="77777777" w:rsidR="00914005" w:rsidRPr="00D3130E" w:rsidRDefault="00914005">
      <w:pPr>
        <w:pStyle w:val="paragraph"/>
      </w:pPr>
      <w:r w:rsidRPr="00D3130E">
        <w:tab/>
        <w:t>(d)</w:t>
      </w:r>
      <w:r w:rsidRPr="00D3130E">
        <w:tab/>
        <w:t>made in a document given to an SIS officer otherwise than under this Act</w:t>
      </w:r>
      <w:r w:rsidR="0058584F" w:rsidRPr="00D3130E">
        <w:t>, the regulations or the prudential standards</w:t>
      </w:r>
      <w:r w:rsidRPr="00D3130E">
        <w:t>;</w:t>
      </w:r>
    </w:p>
    <w:p w14:paraId="7F8DAB5E" w14:textId="77777777" w:rsidR="00914005" w:rsidRPr="00D3130E" w:rsidRDefault="00914005">
      <w:pPr>
        <w:pStyle w:val="subsection2"/>
      </w:pPr>
      <w:r w:rsidRPr="00D3130E">
        <w:t>but does not include a statement made in a document produced under subsection</w:t>
      </w:r>
      <w:r w:rsidR="00C43295" w:rsidRPr="00D3130E">
        <w:t> </w:t>
      </w:r>
      <w:r w:rsidRPr="00D3130E">
        <w:t>255(1) or 260(2) or section</w:t>
      </w:r>
      <w:r w:rsidR="00C43295" w:rsidRPr="00D3130E">
        <w:t> </w:t>
      </w:r>
      <w:r w:rsidRPr="00D3130E">
        <w:t>269.</w:t>
      </w:r>
    </w:p>
    <w:p w14:paraId="78F42C35" w14:textId="77777777" w:rsidR="00914005" w:rsidRPr="00D3130E" w:rsidRDefault="00914005" w:rsidP="00F662BC">
      <w:pPr>
        <w:pStyle w:val="ActHead5"/>
      </w:pPr>
      <w:bookmarkStart w:id="349" w:name="_Toc172384365"/>
      <w:r w:rsidRPr="00367EEE">
        <w:rPr>
          <w:rStyle w:val="CharSectno"/>
        </w:rPr>
        <w:lastRenderedPageBreak/>
        <w:t>303</w:t>
      </w:r>
      <w:r w:rsidRPr="00D3130E">
        <w:t xml:space="preserve">  Incorrectly keeping records etc.</w:t>
      </w:r>
      <w:bookmarkEnd w:id="349"/>
    </w:p>
    <w:p w14:paraId="4A50DF38" w14:textId="77777777" w:rsidR="00914005" w:rsidRPr="00D3130E" w:rsidRDefault="00914005" w:rsidP="00083D50">
      <w:pPr>
        <w:pStyle w:val="subsection"/>
        <w:keepNext/>
        <w:keepLines/>
      </w:pPr>
      <w:r w:rsidRPr="00D3130E">
        <w:tab/>
        <w:t>(1)</w:t>
      </w:r>
      <w:r w:rsidRPr="00D3130E">
        <w:tab/>
        <w:t>Where:</w:t>
      </w:r>
    </w:p>
    <w:p w14:paraId="1B904BD3" w14:textId="77777777" w:rsidR="00914005" w:rsidRPr="00D3130E" w:rsidRDefault="00914005">
      <w:pPr>
        <w:pStyle w:val="paragraph"/>
      </w:pPr>
      <w:r w:rsidRPr="00D3130E">
        <w:tab/>
        <w:t>(a)</w:t>
      </w:r>
      <w:r w:rsidRPr="00D3130E">
        <w:tab/>
        <w:t>a person who is required under this Act</w:t>
      </w:r>
      <w:r w:rsidR="00F13EC0" w:rsidRPr="00D3130E">
        <w:t>, the regulations or the prudential standards</w:t>
      </w:r>
      <w:r w:rsidRPr="00D3130E">
        <w:t xml:space="preserve"> to keep any accounts, accounting records or other records keeps them in such a way that they do not correctly record and explain the matters, transactions, acts or operations to which they relate; or</w:t>
      </w:r>
    </w:p>
    <w:p w14:paraId="09B9A763" w14:textId="77777777" w:rsidR="00914005" w:rsidRPr="00D3130E" w:rsidRDefault="00914005">
      <w:pPr>
        <w:pStyle w:val="paragraph"/>
      </w:pPr>
      <w:r w:rsidRPr="00D3130E">
        <w:tab/>
        <w:t>(b)</w:t>
      </w:r>
      <w:r w:rsidRPr="00D3130E">
        <w:tab/>
        <w:t>a person who is required under this Act</w:t>
      </w:r>
      <w:r w:rsidR="003950E6" w:rsidRPr="00D3130E">
        <w:t>, the regulations or the prudential standards</w:t>
      </w:r>
      <w:r w:rsidRPr="00D3130E">
        <w:t xml:space="preserve"> to make a record of any matter, transaction, act or operation makes it in such a way that it does not correctly record the matter, transaction, act or operation;</w:t>
      </w:r>
    </w:p>
    <w:p w14:paraId="32572A40" w14:textId="77777777" w:rsidR="00914005" w:rsidRPr="00D3130E" w:rsidRDefault="00914005">
      <w:pPr>
        <w:pStyle w:val="subsection2"/>
      </w:pPr>
      <w:r w:rsidRPr="00D3130E">
        <w:t xml:space="preserve">the person </w:t>
      </w:r>
      <w:r w:rsidR="00EE1FDD" w:rsidRPr="00D3130E">
        <w:t>commits</w:t>
      </w:r>
      <w:r w:rsidRPr="00D3130E">
        <w:t xml:space="preserve"> an offence punishable on conviction by a fine not exceeding 40 penalty units.</w:t>
      </w:r>
    </w:p>
    <w:p w14:paraId="54FCB64F" w14:textId="77777777" w:rsidR="00914005" w:rsidRPr="00D3130E" w:rsidRDefault="00914005">
      <w:pPr>
        <w:pStyle w:val="subsection"/>
      </w:pPr>
      <w:r w:rsidRPr="00D3130E">
        <w:tab/>
        <w:t>(1A)</w:t>
      </w:r>
      <w:r w:rsidRPr="00D3130E">
        <w:tab/>
      </w:r>
      <w:r w:rsidR="00C43295" w:rsidRPr="00D3130E">
        <w:t>Subsection (</w:t>
      </w:r>
      <w:r w:rsidRPr="00D3130E">
        <w:t>1) is an offence of strict liability.</w:t>
      </w:r>
    </w:p>
    <w:p w14:paraId="7DEAE576"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3771EE3B"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28CD2BC5" w14:textId="77777777" w:rsidR="00914005" w:rsidRPr="00D3130E" w:rsidRDefault="00914005">
      <w:pPr>
        <w:pStyle w:val="subsection"/>
      </w:pPr>
      <w:r w:rsidRPr="00D3130E">
        <w:tab/>
        <w:t>(2)</w:t>
      </w:r>
      <w:r w:rsidRPr="00D3130E">
        <w:tab/>
        <w:t xml:space="preserve">In a prosecution of a person for an offence against </w:t>
      </w:r>
      <w:r w:rsidR="00C43295" w:rsidRPr="00D3130E">
        <w:t>subsection (</w:t>
      </w:r>
      <w:r w:rsidRPr="00D3130E">
        <w:t>1), it is a defence if the person proves that the person:</w:t>
      </w:r>
    </w:p>
    <w:p w14:paraId="6214F257" w14:textId="77777777" w:rsidR="00914005" w:rsidRPr="00D3130E" w:rsidRDefault="00914005">
      <w:pPr>
        <w:pStyle w:val="paragraph"/>
      </w:pPr>
      <w:r w:rsidRPr="00D3130E">
        <w:tab/>
        <w:t>(a)</w:t>
      </w:r>
      <w:r w:rsidRPr="00D3130E">
        <w:tab/>
        <w:t>did not know; and</w:t>
      </w:r>
    </w:p>
    <w:p w14:paraId="58A1E246" w14:textId="77777777" w:rsidR="00914005" w:rsidRPr="00D3130E" w:rsidRDefault="00914005">
      <w:pPr>
        <w:pStyle w:val="paragraph"/>
      </w:pPr>
      <w:r w:rsidRPr="00D3130E">
        <w:tab/>
        <w:t>(b)</w:t>
      </w:r>
      <w:r w:rsidRPr="00D3130E">
        <w:tab/>
        <w:t>could not reasonably be expected to have known;</w:t>
      </w:r>
    </w:p>
    <w:p w14:paraId="55727C22" w14:textId="77777777" w:rsidR="00914005" w:rsidRPr="00D3130E" w:rsidRDefault="00914005">
      <w:pPr>
        <w:pStyle w:val="subsection2"/>
      </w:pPr>
      <w:r w:rsidRPr="00D3130E">
        <w:t>that:</w:t>
      </w:r>
    </w:p>
    <w:p w14:paraId="241102FD" w14:textId="058BC778" w:rsidR="00914005" w:rsidRPr="00D3130E" w:rsidRDefault="00914005">
      <w:pPr>
        <w:pStyle w:val="paragraph"/>
      </w:pPr>
      <w:r w:rsidRPr="00D3130E">
        <w:tab/>
        <w:t>(c)</w:t>
      </w:r>
      <w:r w:rsidRPr="00D3130E">
        <w:tab/>
        <w:t xml:space="preserve">in the case of a prosecution for an offence against </w:t>
      </w:r>
      <w:r w:rsidR="00C43295" w:rsidRPr="00D3130E">
        <w:t>subsection (</w:t>
      </w:r>
      <w:r w:rsidRPr="00D3130E">
        <w:t xml:space="preserve">1) by virtue of </w:t>
      </w:r>
      <w:r w:rsidR="00A619E7" w:rsidRPr="00D3130E">
        <w:t>paragraph (</w:t>
      </w:r>
      <w:r w:rsidRPr="00D3130E">
        <w:t>a)—the accounts, accounting records or other records to which the prosecution relates did not correctly record and explain the matters, transactions, acts or operations to which they relate; or</w:t>
      </w:r>
    </w:p>
    <w:p w14:paraId="3BAC6732" w14:textId="09D08B18" w:rsidR="00914005" w:rsidRPr="00D3130E" w:rsidRDefault="00914005">
      <w:pPr>
        <w:pStyle w:val="paragraph"/>
      </w:pPr>
      <w:r w:rsidRPr="00D3130E">
        <w:tab/>
        <w:t>(d)</w:t>
      </w:r>
      <w:r w:rsidRPr="00D3130E">
        <w:tab/>
        <w:t xml:space="preserve">in the case of a prosecution for an offence against </w:t>
      </w:r>
      <w:r w:rsidR="00C43295" w:rsidRPr="00D3130E">
        <w:t>subsection (</w:t>
      </w:r>
      <w:r w:rsidRPr="00D3130E">
        <w:t xml:space="preserve">1) by virtue of </w:t>
      </w:r>
      <w:r w:rsidR="00A619E7" w:rsidRPr="00D3130E">
        <w:t>paragraph (</w:t>
      </w:r>
      <w:r w:rsidRPr="00D3130E">
        <w:t>b)—the record to which the prosecution relates did not correctly record the matter, transaction, act or operation to which the record relates.</w:t>
      </w:r>
    </w:p>
    <w:p w14:paraId="5FFFC759" w14:textId="51C3BCDE" w:rsidR="00914005" w:rsidRPr="00D3130E" w:rsidRDefault="00914005">
      <w:pPr>
        <w:pStyle w:val="notetext"/>
      </w:pPr>
      <w:r w:rsidRPr="00D3130E">
        <w:lastRenderedPageBreak/>
        <w:t>Note:</w:t>
      </w:r>
      <w:r w:rsidRPr="00D3130E">
        <w:tab/>
        <w:t xml:space="preserve">A defendant bears a legal burden in relation to the matters in </w:t>
      </w:r>
      <w:r w:rsidR="00C43295" w:rsidRPr="00D3130E">
        <w:t>subsection (</w:t>
      </w:r>
      <w:r w:rsidRPr="00D3130E">
        <w:t>2</w:t>
      </w:r>
      <w:r w:rsidR="00A269B2" w:rsidRPr="00D3130E">
        <w:t>)</w:t>
      </w:r>
      <w:r w:rsidR="00A91685" w:rsidRPr="00D3130E">
        <w:t xml:space="preserve"> </w:t>
      </w:r>
      <w:r w:rsidR="00A269B2" w:rsidRPr="00D3130E">
        <w:t>(</w:t>
      </w:r>
      <w:r w:rsidRPr="00D3130E">
        <w:t xml:space="preserve">see </w:t>
      </w:r>
      <w:r w:rsidR="00367EEE">
        <w:t>section 1</w:t>
      </w:r>
      <w:r w:rsidRPr="00D3130E">
        <w:t xml:space="preserve">3.4 of the </w:t>
      </w:r>
      <w:r w:rsidRPr="00D3130E">
        <w:rPr>
          <w:i/>
        </w:rPr>
        <w:t>Criminal Code</w:t>
      </w:r>
      <w:r w:rsidRPr="00D3130E">
        <w:t>).</w:t>
      </w:r>
    </w:p>
    <w:p w14:paraId="728F8788" w14:textId="77777777" w:rsidR="00914005" w:rsidRPr="00D3130E" w:rsidRDefault="00914005" w:rsidP="00F662BC">
      <w:pPr>
        <w:pStyle w:val="ActHead5"/>
      </w:pPr>
      <w:bookmarkStart w:id="350" w:name="_Toc172384366"/>
      <w:r w:rsidRPr="00367EEE">
        <w:rPr>
          <w:rStyle w:val="CharSectno"/>
        </w:rPr>
        <w:t>306</w:t>
      </w:r>
      <w:r w:rsidRPr="00D3130E">
        <w:t xml:space="preserve">  Incorrectly keeping or making records etc.</w:t>
      </w:r>
      <w:bookmarkEnd w:id="350"/>
    </w:p>
    <w:p w14:paraId="074F6352" w14:textId="77777777" w:rsidR="00914005" w:rsidRPr="00D3130E" w:rsidRDefault="00914005">
      <w:pPr>
        <w:pStyle w:val="subsection"/>
      </w:pPr>
      <w:r w:rsidRPr="00D3130E">
        <w:tab/>
        <w:t>(1)</w:t>
      </w:r>
      <w:r w:rsidRPr="00D3130E">
        <w:tab/>
        <w:t>If:</w:t>
      </w:r>
    </w:p>
    <w:p w14:paraId="0BA1FE75" w14:textId="77777777" w:rsidR="00914005" w:rsidRPr="00D3130E" w:rsidRDefault="00914005">
      <w:pPr>
        <w:pStyle w:val="paragraph"/>
      </w:pPr>
      <w:r w:rsidRPr="00D3130E">
        <w:tab/>
        <w:t>(a)</w:t>
      </w:r>
      <w:r w:rsidRPr="00D3130E">
        <w:tab/>
        <w:t>a person is required under this Act</w:t>
      </w:r>
      <w:r w:rsidR="00F227B1" w:rsidRPr="00D3130E">
        <w:t>, the regulations or the prudential standards</w:t>
      </w:r>
      <w:r w:rsidRPr="00D3130E">
        <w:t xml:space="preserve"> to keep any accounts, accounting records or other records; and</w:t>
      </w:r>
    </w:p>
    <w:p w14:paraId="60AB94C9" w14:textId="77777777" w:rsidR="00914005" w:rsidRPr="00D3130E" w:rsidRDefault="00914005">
      <w:pPr>
        <w:pStyle w:val="paragraph"/>
      </w:pPr>
      <w:r w:rsidRPr="00D3130E">
        <w:tab/>
        <w:t>(b)</w:t>
      </w:r>
      <w:r w:rsidRPr="00D3130E">
        <w:tab/>
        <w:t>the person keeps those accounts or records in such a way that they do not correctly record and explain the matters, transactions, acts or operations to which they relate;</w:t>
      </w:r>
    </w:p>
    <w:p w14:paraId="3177CB65" w14:textId="77777777" w:rsidR="00914005" w:rsidRPr="00D3130E" w:rsidRDefault="00914005">
      <w:pPr>
        <w:pStyle w:val="subsection2"/>
      </w:pPr>
      <w:r w:rsidRPr="00D3130E">
        <w:t xml:space="preserve">the person </w:t>
      </w:r>
      <w:r w:rsidR="00EE1FDD" w:rsidRPr="00D3130E">
        <w:t>commits</w:t>
      </w:r>
      <w:r w:rsidRPr="00D3130E">
        <w:t xml:space="preserve"> an offence punishable on conviction by imprisonment for not longer than 12 months.</w:t>
      </w:r>
    </w:p>
    <w:p w14:paraId="5BC2BC81"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58C68065" w14:textId="77777777" w:rsidR="00914005" w:rsidRPr="00D3130E" w:rsidRDefault="00914005">
      <w:pPr>
        <w:pStyle w:val="subsection"/>
      </w:pPr>
      <w:r w:rsidRPr="00D3130E">
        <w:tab/>
        <w:t>(2)</w:t>
      </w:r>
      <w:r w:rsidRPr="00D3130E">
        <w:tab/>
        <w:t>If:</w:t>
      </w:r>
    </w:p>
    <w:p w14:paraId="5238933C" w14:textId="77777777" w:rsidR="00914005" w:rsidRPr="00D3130E" w:rsidRDefault="00914005">
      <w:pPr>
        <w:pStyle w:val="paragraph"/>
      </w:pPr>
      <w:r w:rsidRPr="00D3130E">
        <w:tab/>
        <w:t>(a)</w:t>
      </w:r>
      <w:r w:rsidRPr="00D3130E">
        <w:tab/>
        <w:t>a person is required under this Act</w:t>
      </w:r>
      <w:r w:rsidR="00216379" w:rsidRPr="00D3130E">
        <w:t>, the regulations or the prudential standards</w:t>
      </w:r>
      <w:r w:rsidRPr="00D3130E">
        <w:t xml:space="preserve"> to make a record of any matter, transaction, act or operation; and</w:t>
      </w:r>
    </w:p>
    <w:p w14:paraId="5F7537E4" w14:textId="77777777" w:rsidR="00914005" w:rsidRPr="00D3130E" w:rsidRDefault="00914005">
      <w:pPr>
        <w:pStyle w:val="paragraph"/>
      </w:pPr>
      <w:r w:rsidRPr="00D3130E">
        <w:tab/>
        <w:t>(b)</w:t>
      </w:r>
      <w:r w:rsidRPr="00D3130E">
        <w:tab/>
        <w:t>the person makes such a record in such a way that it does not correctly record the matter, transaction, act or operation;</w:t>
      </w:r>
    </w:p>
    <w:p w14:paraId="2EEE1087" w14:textId="77777777" w:rsidR="00914005" w:rsidRPr="00D3130E" w:rsidRDefault="00914005">
      <w:pPr>
        <w:pStyle w:val="subsection2"/>
      </w:pPr>
      <w:r w:rsidRPr="00D3130E">
        <w:t xml:space="preserve">the person </w:t>
      </w:r>
      <w:r w:rsidR="00EE1FDD" w:rsidRPr="00D3130E">
        <w:t>commits</w:t>
      </w:r>
      <w:r w:rsidRPr="00D3130E">
        <w:t xml:space="preserve"> an offence punishable on conviction by imprisonment for not longer than 12 months.</w:t>
      </w:r>
    </w:p>
    <w:p w14:paraId="7DFCD7B1"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7EB9A88" w14:textId="77777777" w:rsidR="00914005" w:rsidRPr="00D3130E" w:rsidRDefault="00914005" w:rsidP="00F662BC">
      <w:pPr>
        <w:pStyle w:val="ActHead5"/>
      </w:pPr>
      <w:bookmarkStart w:id="351" w:name="_Toc172384367"/>
      <w:r w:rsidRPr="00367EEE">
        <w:rPr>
          <w:rStyle w:val="CharSectno"/>
        </w:rPr>
        <w:t>307</w:t>
      </w:r>
      <w:r w:rsidRPr="00D3130E">
        <w:t xml:space="preserve">  Incorrectly keeping records with intention of deceiving or misleading etc.</w:t>
      </w:r>
      <w:bookmarkEnd w:id="351"/>
    </w:p>
    <w:p w14:paraId="54944FB6" w14:textId="77777777" w:rsidR="00914005" w:rsidRPr="00D3130E" w:rsidRDefault="00914005">
      <w:pPr>
        <w:pStyle w:val="subsection"/>
      </w:pPr>
      <w:r w:rsidRPr="00D3130E">
        <w:tab/>
        <w:t>(1)</w:t>
      </w:r>
      <w:r w:rsidRPr="00D3130E">
        <w:tab/>
        <w:t xml:space="preserve">A person </w:t>
      </w:r>
      <w:r w:rsidR="00EE1FDD" w:rsidRPr="00D3130E">
        <w:t>commits</w:t>
      </w:r>
      <w:r w:rsidRPr="00D3130E">
        <w:t xml:space="preserve"> an offence if the person:</w:t>
      </w:r>
    </w:p>
    <w:p w14:paraId="58C2E011" w14:textId="77777777" w:rsidR="00914005" w:rsidRPr="00D3130E" w:rsidRDefault="00914005">
      <w:pPr>
        <w:pStyle w:val="paragraph"/>
      </w:pPr>
      <w:r w:rsidRPr="00D3130E">
        <w:tab/>
        <w:t>(a)</w:t>
      </w:r>
      <w:r w:rsidRPr="00D3130E">
        <w:tab/>
        <w:t>keeps any accounts, accounting records or other records in such a way that they:</w:t>
      </w:r>
    </w:p>
    <w:p w14:paraId="471ADC0B" w14:textId="77777777" w:rsidR="00914005" w:rsidRPr="00D3130E" w:rsidRDefault="00914005">
      <w:pPr>
        <w:pStyle w:val="paragraphsub"/>
      </w:pPr>
      <w:r w:rsidRPr="00D3130E">
        <w:tab/>
        <w:t>(i)</w:t>
      </w:r>
      <w:r w:rsidRPr="00D3130E">
        <w:tab/>
        <w:t>do not correctly record and explain the matters, transactions, acts or operations to which they relate; or</w:t>
      </w:r>
    </w:p>
    <w:p w14:paraId="6C78731A" w14:textId="77777777" w:rsidR="00914005" w:rsidRPr="00D3130E" w:rsidRDefault="00914005">
      <w:pPr>
        <w:pStyle w:val="paragraphsub"/>
      </w:pPr>
      <w:r w:rsidRPr="00D3130E">
        <w:lastRenderedPageBreak/>
        <w:tab/>
        <w:t>(ii)</w:t>
      </w:r>
      <w:r w:rsidRPr="00D3130E">
        <w:tab/>
        <w:t>are (whether in whole or in part) illegible, indecipherable, incapable of identification or, if they are kept in the form of a data processing device, incapable of being used to reproduce information; or</w:t>
      </w:r>
    </w:p>
    <w:p w14:paraId="63E495DE" w14:textId="77777777" w:rsidR="00914005" w:rsidRPr="00D3130E" w:rsidRDefault="00914005">
      <w:pPr>
        <w:pStyle w:val="paragraph"/>
      </w:pPr>
      <w:r w:rsidRPr="00D3130E">
        <w:tab/>
        <w:t>(b)</w:t>
      </w:r>
      <w:r w:rsidRPr="00D3130E">
        <w:tab/>
        <w:t>makes a record of any matter, transaction, act or operation in such a way that it does not correctly record the matter, transaction, act or operation; or</w:t>
      </w:r>
    </w:p>
    <w:p w14:paraId="5356555E" w14:textId="77777777" w:rsidR="00914005" w:rsidRPr="00D3130E" w:rsidRDefault="00914005">
      <w:pPr>
        <w:pStyle w:val="paragraph"/>
      </w:pPr>
      <w:r w:rsidRPr="00D3130E">
        <w:tab/>
        <w:t>(c)</w:t>
      </w:r>
      <w:r w:rsidRPr="00D3130E">
        <w:tab/>
        <w:t>alters, defaces, mutilates, falsifies, damages, removes, conceals or destroys any accounts, accounting records or other records (whether in whole or in part); or</w:t>
      </w:r>
    </w:p>
    <w:p w14:paraId="3215CA52" w14:textId="77777777" w:rsidR="00914005" w:rsidRPr="00D3130E" w:rsidRDefault="00914005">
      <w:pPr>
        <w:pStyle w:val="paragraph"/>
      </w:pPr>
      <w:r w:rsidRPr="00D3130E">
        <w:tab/>
        <w:t>(d)</w:t>
      </w:r>
      <w:r w:rsidRPr="00D3130E">
        <w:tab/>
        <w:t>does or omits to do any other act or thing to any accounts, accounting records or other records;</w:t>
      </w:r>
    </w:p>
    <w:p w14:paraId="08FF7718" w14:textId="77777777" w:rsidR="00914005" w:rsidRPr="00D3130E" w:rsidRDefault="00914005">
      <w:pPr>
        <w:pStyle w:val="subsection2"/>
      </w:pPr>
      <w:r w:rsidRPr="00D3130E">
        <w:t>with any of the following intentions (whether or not the person had any other intention):</w:t>
      </w:r>
    </w:p>
    <w:p w14:paraId="4B889C40" w14:textId="77777777" w:rsidR="00914005" w:rsidRPr="00D3130E" w:rsidRDefault="00914005">
      <w:pPr>
        <w:pStyle w:val="paragraph"/>
      </w:pPr>
      <w:r w:rsidRPr="00D3130E">
        <w:tab/>
        <w:t>(e)</w:t>
      </w:r>
      <w:r w:rsidRPr="00D3130E">
        <w:tab/>
        <w:t>deceiving or misleading the Regulator or a particular SIS officer;</w:t>
      </w:r>
    </w:p>
    <w:p w14:paraId="52DF167F" w14:textId="77777777" w:rsidR="00914005" w:rsidRPr="00D3130E" w:rsidRDefault="00914005">
      <w:pPr>
        <w:pStyle w:val="paragraph"/>
      </w:pPr>
      <w:r w:rsidRPr="00D3130E">
        <w:tab/>
        <w:t>(f)</w:t>
      </w:r>
      <w:r w:rsidRPr="00D3130E">
        <w:tab/>
        <w:t>hindering or obstructing the Regulator or a particular SIS officer (otherwise than in the investigation of an offence against, or arising out of, this Act or the regulations);</w:t>
      </w:r>
    </w:p>
    <w:p w14:paraId="536ED868" w14:textId="77777777" w:rsidR="00914005" w:rsidRPr="00D3130E" w:rsidRDefault="00914005">
      <w:pPr>
        <w:pStyle w:val="paragraph"/>
      </w:pPr>
      <w:r w:rsidRPr="00D3130E">
        <w:tab/>
        <w:t>(g)</w:t>
      </w:r>
      <w:r w:rsidRPr="00D3130E">
        <w:tab/>
        <w:t>hindering or obstructing the investigation of an offence against, or arising out of, this Act or the regulations;</w:t>
      </w:r>
    </w:p>
    <w:p w14:paraId="5E70F88D" w14:textId="77777777" w:rsidR="00914005" w:rsidRPr="00D3130E" w:rsidRDefault="00914005">
      <w:pPr>
        <w:pStyle w:val="paragraph"/>
      </w:pPr>
      <w:r w:rsidRPr="00D3130E">
        <w:tab/>
        <w:t>(h)</w:t>
      </w:r>
      <w:r w:rsidRPr="00D3130E">
        <w:tab/>
        <w:t>hindering, obstructing or defeating the administration, execution or enforcement of this Act</w:t>
      </w:r>
      <w:r w:rsidR="00F85C5E" w:rsidRPr="00D3130E">
        <w:t>, the regulations or the prudential standards</w:t>
      </w:r>
      <w:r w:rsidRPr="00D3130E">
        <w:t>;</w:t>
      </w:r>
    </w:p>
    <w:p w14:paraId="2EFC3335" w14:textId="77777777" w:rsidR="00914005" w:rsidRPr="00D3130E" w:rsidRDefault="00914005">
      <w:pPr>
        <w:pStyle w:val="paragraph"/>
      </w:pPr>
      <w:r w:rsidRPr="00D3130E">
        <w:tab/>
        <w:t>(i)</w:t>
      </w:r>
      <w:r w:rsidRPr="00D3130E">
        <w:tab/>
        <w:t>defeating the purposes of this Act</w:t>
      </w:r>
      <w:r w:rsidR="005D7D21" w:rsidRPr="00D3130E">
        <w:t>, the regulations or the prudential standards</w:t>
      </w:r>
      <w:r w:rsidRPr="00D3130E">
        <w:t>.</w:t>
      </w:r>
    </w:p>
    <w:p w14:paraId="1C454702" w14:textId="77777777" w:rsidR="00914005" w:rsidRPr="00D3130E" w:rsidRDefault="00914005">
      <w:pPr>
        <w:pStyle w:val="subsection"/>
      </w:pPr>
      <w:r w:rsidRPr="00D3130E">
        <w:tab/>
        <w:t>(2)</w:t>
      </w:r>
      <w:r w:rsidRPr="00D3130E">
        <w:tab/>
        <w:t>The offence is punishable on conviction by imprisonment for a term not exceeding 2 years.</w:t>
      </w:r>
    </w:p>
    <w:p w14:paraId="28C1C788" w14:textId="77777777" w:rsidR="00914005" w:rsidRPr="00D3130E" w:rsidRDefault="00914005" w:rsidP="00F662BC">
      <w:pPr>
        <w:pStyle w:val="ActHead5"/>
      </w:pPr>
      <w:bookmarkStart w:id="352" w:name="_Toc172384368"/>
      <w:r w:rsidRPr="00367EEE">
        <w:rPr>
          <w:rStyle w:val="CharSectno"/>
        </w:rPr>
        <w:t>308</w:t>
      </w:r>
      <w:r w:rsidRPr="00D3130E">
        <w:t xml:space="preserve">  Falsifying or concealing identity with intention of deceiving or misleading etc.</w:t>
      </w:r>
      <w:bookmarkEnd w:id="352"/>
    </w:p>
    <w:p w14:paraId="2D1081E7" w14:textId="77777777" w:rsidR="00914005" w:rsidRPr="00D3130E" w:rsidRDefault="00914005">
      <w:pPr>
        <w:pStyle w:val="subsection"/>
      </w:pPr>
      <w:r w:rsidRPr="00D3130E">
        <w:tab/>
        <w:t>(1)</w:t>
      </w:r>
      <w:r w:rsidRPr="00D3130E">
        <w:tab/>
        <w:t xml:space="preserve">A person </w:t>
      </w:r>
      <w:r w:rsidR="00EE1FDD" w:rsidRPr="00D3130E">
        <w:t>commits</w:t>
      </w:r>
      <w:r w:rsidRPr="00D3130E">
        <w:t xml:space="preserve"> an offence if the person:</w:t>
      </w:r>
    </w:p>
    <w:p w14:paraId="6D54380F" w14:textId="77777777" w:rsidR="00914005" w:rsidRPr="00D3130E" w:rsidRDefault="00914005">
      <w:pPr>
        <w:pStyle w:val="paragraph"/>
      </w:pPr>
      <w:r w:rsidRPr="00D3130E">
        <w:tab/>
        <w:t>(a)</w:t>
      </w:r>
      <w:r w:rsidRPr="00D3130E">
        <w:tab/>
        <w:t>falsifies or conceals the identity of, or the address or location of a place of residence or business of, the person or another person; or</w:t>
      </w:r>
    </w:p>
    <w:p w14:paraId="52F779AE" w14:textId="77777777" w:rsidR="00914005" w:rsidRPr="00D3130E" w:rsidRDefault="00914005">
      <w:pPr>
        <w:pStyle w:val="paragraph"/>
      </w:pPr>
      <w:r w:rsidRPr="00D3130E">
        <w:lastRenderedPageBreak/>
        <w:tab/>
        <w:t>(b)</w:t>
      </w:r>
      <w:r w:rsidRPr="00D3130E">
        <w:tab/>
        <w:t>does or omits to do any act or thing the doing or omission of which facilitates the falsification or concealment of the identity of, or the address or location of a place of residence or business of, the person or another person;</w:t>
      </w:r>
    </w:p>
    <w:p w14:paraId="7B03E724" w14:textId="77777777" w:rsidR="00914005" w:rsidRPr="00D3130E" w:rsidRDefault="00914005">
      <w:pPr>
        <w:pStyle w:val="subsection2"/>
      </w:pPr>
      <w:r w:rsidRPr="00D3130E">
        <w:t>with any of the following intentions (whether or not the person had any other intention):</w:t>
      </w:r>
    </w:p>
    <w:p w14:paraId="5FC75599" w14:textId="77777777" w:rsidR="00914005" w:rsidRPr="00D3130E" w:rsidRDefault="00914005">
      <w:pPr>
        <w:pStyle w:val="paragraph"/>
      </w:pPr>
      <w:r w:rsidRPr="00D3130E">
        <w:tab/>
        <w:t>(c)</w:t>
      </w:r>
      <w:r w:rsidRPr="00D3130E">
        <w:tab/>
        <w:t>deceiving or misleading the Regulator or a particular SIS officer;</w:t>
      </w:r>
    </w:p>
    <w:p w14:paraId="7D2BC2CB" w14:textId="77777777" w:rsidR="00914005" w:rsidRPr="00D3130E" w:rsidRDefault="00914005">
      <w:pPr>
        <w:pStyle w:val="paragraph"/>
      </w:pPr>
      <w:r w:rsidRPr="00D3130E">
        <w:tab/>
        <w:t>(d)</w:t>
      </w:r>
      <w:r w:rsidRPr="00D3130E">
        <w:tab/>
        <w:t>hindering or obstructing the Regulator or a particular SIS officer (otherwise than in the investigation of an offence against, or arising out of, this Act or the regulations);</w:t>
      </w:r>
    </w:p>
    <w:p w14:paraId="12DCDB63" w14:textId="77777777" w:rsidR="00914005" w:rsidRPr="00D3130E" w:rsidRDefault="00914005">
      <w:pPr>
        <w:pStyle w:val="paragraph"/>
      </w:pPr>
      <w:r w:rsidRPr="00D3130E">
        <w:tab/>
        <w:t>(e)</w:t>
      </w:r>
      <w:r w:rsidRPr="00D3130E">
        <w:tab/>
        <w:t>hindering or obstructing the investigation of an offence against, or arising out of, this Act or the regulations;</w:t>
      </w:r>
    </w:p>
    <w:p w14:paraId="3DD91F56" w14:textId="77777777" w:rsidR="00914005" w:rsidRPr="00D3130E" w:rsidRDefault="00914005">
      <w:pPr>
        <w:pStyle w:val="paragraph"/>
      </w:pPr>
      <w:r w:rsidRPr="00D3130E">
        <w:tab/>
        <w:t>(f)</w:t>
      </w:r>
      <w:r w:rsidRPr="00D3130E">
        <w:tab/>
        <w:t>hindering, obstructing or defeating the administration, execution or enforcement of this Act</w:t>
      </w:r>
      <w:r w:rsidR="005D7D21" w:rsidRPr="00D3130E">
        <w:t>, the regulations or the prudential standards</w:t>
      </w:r>
      <w:r w:rsidRPr="00D3130E">
        <w:t>;</w:t>
      </w:r>
    </w:p>
    <w:p w14:paraId="4D93ECD3" w14:textId="77777777" w:rsidR="00914005" w:rsidRPr="00D3130E" w:rsidRDefault="00914005">
      <w:pPr>
        <w:pStyle w:val="paragraph"/>
      </w:pPr>
      <w:r w:rsidRPr="00D3130E">
        <w:tab/>
        <w:t>(g)</w:t>
      </w:r>
      <w:r w:rsidRPr="00D3130E">
        <w:tab/>
        <w:t>defeating the purposes of this Act</w:t>
      </w:r>
      <w:r w:rsidR="0080741F" w:rsidRPr="00D3130E">
        <w:t>, the regulations or the prudential standards</w:t>
      </w:r>
      <w:r w:rsidRPr="00D3130E">
        <w:t>.</w:t>
      </w:r>
    </w:p>
    <w:p w14:paraId="3EF1388A" w14:textId="77777777" w:rsidR="00914005" w:rsidRPr="00D3130E" w:rsidRDefault="00914005">
      <w:pPr>
        <w:pStyle w:val="subsection"/>
      </w:pPr>
      <w:r w:rsidRPr="00D3130E">
        <w:tab/>
        <w:t>(2)</w:t>
      </w:r>
      <w:r w:rsidRPr="00D3130E">
        <w:tab/>
        <w:t>The offence is punishable on conviction by imprisonment for a term not exceeding 2 years.</w:t>
      </w:r>
    </w:p>
    <w:p w14:paraId="4712D076" w14:textId="77777777" w:rsidR="00914005" w:rsidRPr="00D3130E" w:rsidRDefault="00356CA4" w:rsidP="00F94521">
      <w:pPr>
        <w:pStyle w:val="ActHead2"/>
        <w:pageBreakBefore/>
      </w:pPr>
      <w:bookmarkStart w:id="353" w:name="_Toc172384369"/>
      <w:r w:rsidRPr="00367EEE">
        <w:rPr>
          <w:rStyle w:val="CharPartNo"/>
        </w:rPr>
        <w:lastRenderedPageBreak/>
        <w:t>Part 2</w:t>
      </w:r>
      <w:r w:rsidR="00914005" w:rsidRPr="00367EEE">
        <w:rPr>
          <w:rStyle w:val="CharPartNo"/>
        </w:rPr>
        <w:t>7</w:t>
      </w:r>
      <w:r w:rsidR="00914005" w:rsidRPr="00D3130E">
        <w:t>—</w:t>
      </w:r>
      <w:r w:rsidR="00914005" w:rsidRPr="00367EEE">
        <w:rPr>
          <w:rStyle w:val="CharPartText"/>
        </w:rPr>
        <w:t>Powers of Court</w:t>
      </w:r>
      <w:bookmarkEnd w:id="353"/>
    </w:p>
    <w:p w14:paraId="37D41FE6" w14:textId="77777777" w:rsidR="00914005" w:rsidRPr="00D3130E" w:rsidRDefault="00A269B2">
      <w:pPr>
        <w:pStyle w:val="Header"/>
      </w:pPr>
      <w:r w:rsidRPr="00367EEE">
        <w:rPr>
          <w:rStyle w:val="CharDivNo"/>
        </w:rPr>
        <w:t xml:space="preserve"> </w:t>
      </w:r>
      <w:r w:rsidRPr="00367EEE">
        <w:rPr>
          <w:rStyle w:val="CharDivText"/>
        </w:rPr>
        <w:t xml:space="preserve"> </w:t>
      </w:r>
    </w:p>
    <w:p w14:paraId="5FD89D02" w14:textId="77777777" w:rsidR="00914005" w:rsidRPr="00D3130E" w:rsidRDefault="00914005" w:rsidP="00F662BC">
      <w:pPr>
        <w:pStyle w:val="ActHead5"/>
      </w:pPr>
      <w:bookmarkStart w:id="354" w:name="_Toc172384370"/>
      <w:r w:rsidRPr="00367EEE">
        <w:rPr>
          <w:rStyle w:val="CharSectno"/>
        </w:rPr>
        <w:t>309</w:t>
      </w:r>
      <w:r w:rsidRPr="00D3130E">
        <w:t xml:space="preserve">  Object of Part</w:t>
      </w:r>
      <w:bookmarkEnd w:id="354"/>
    </w:p>
    <w:p w14:paraId="140C497E" w14:textId="77777777" w:rsidR="00914005" w:rsidRPr="00D3130E" w:rsidRDefault="00914005">
      <w:pPr>
        <w:pStyle w:val="subsection"/>
      </w:pPr>
      <w:r w:rsidRPr="00D3130E">
        <w:tab/>
      </w:r>
      <w:r w:rsidRPr="00D3130E">
        <w:tab/>
        <w:t xml:space="preserve">The object of this </w:t>
      </w:r>
      <w:r w:rsidR="008E5889" w:rsidRPr="00D3130E">
        <w:t>Part i</w:t>
      </w:r>
      <w:r w:rsidRPr="00D3130E">
        <w:t>s to set out rules about the power of the courts to deal with matters arising under this Act.</w:t>
      </w:r>
    </w:p>
    <w:p w14:paraId="366C329A" w14:textId="77777777" w:rsidR="00914005" w:rsidRPr="00D3130E" w:rsidRDefault="00914005" w:rsidP="00F662BC">
      <w:pPr>
        <w:pStyle w:val="ActHead5"/>
      </w:pPr>
      <w:bookmarkStart w:id="355" w:name="_Toc172384371"/>
      <w:r w:rsidRPr="00367EEE">
        <w:rPr>
          <w:rStyle w:val="CharSectno"/>
        </w:rPr>
        <w:t>310</w:t>
      </w:r>
      <w:r w:rsidRPr="00D3130E">
        <w:t xml:space="preserve">  Power to grant relief</w:t>
      </w:r>
      <w:bookmarkEnd w:id="355"/>
    </w:p>
    <w:p w14:paraId="6FDE10E3" w14:textId="77777777" w:rsidR="00914005" w:rsidRPr="00D3130E" w:rsidRDefault="00914005">
      <w:pPr>
        <w:pStyle w:val="SubsectionHead"/>
      </w:pPr>
      <w:r w:rsidRPr="00D3130E">
        <w:t xml:space="preserve">Court may relieve liability for misconduct </w:t>
      </w:r>
    </w:p>
    <w:p w14:paraId="353AD797" w14:textId="77777777" w:rsidR="00914005" w:rsidRPr="00D3130E" w:rsidRDefault="00914005">
      <w:pPr>
        <w:pStyle w:val="subsection"/>
      </w:pPr>
      <w:r w:rsidRPr="00D3130E">
        <w:tab/>
        <w:t>(1)</w:t>
      </w:r>
      <w:r w:rsidRPr="00D3130E">
        <w:tab/>
        <w:t xml:space="preserve">If, in a civil proceeding against a superannuation official for official misconduct in a capacity as such a person, it appears to the court that the official is or may be liable in respect of the official misconduct, the court may, if </w:t>
      </w:r>
      <w:r w:rsidR="00C43295" w:rsidRPr="00D3130E">
        <w:t>subsection (</w:t>
      </w:r>
      <w:r w:rsidRPr="00D3130E">
        <w:t>2) is satisfied, relieve the official either wholly or partly from the liability, on such terms as the court thinks fit.</w:t>
      </w:r>
    </w:p>
    <w:p w14:paraId="2D6D90E7" w14:textId="77777777" w:rsidR="00914005" w:rsidRPr="00D3130E" w:rsidRDefault="00914005">
      <w:pPr>
        <w:pStyle w:val="SubsectionHead"/>
      </w:pPr>
      <w:r w:rsidRPr="00D3130E">
        <w:t xml:space="preserve">Basis for granting relief </w:t>
      </w:r>
    </w:p>
    <w:p w14:paraId="5F5CA79C" w14:textId="77777777" w:rsidR="00914005" w:rsidRPr="00D3130E" w:rsidRDefault="00914005">
      <w:pPr>
        <w:pStyle w:val="subsection"/>
      </w:pPr>
      <w:r w:rsidRPr="00D3130E">
        <w:tab/>
        <w:t>(2)</w:t>
      </w:r>
      <w:r w:rsidRPr="00D3130E">
        <w:tab/>
        <w:t>The court may only relieve the official from the liability if it appears to the court that:</w:t>
      </w:r>
    </w:p>
    <w:p w14:paraId="009706A2" w14:textId="77777777" w:rsidR="00914005" w:rsidRPr="00D3130E" w:rsidRDefault="00914005">
      <w:pPr>
        <w:pStyle w:val="paragraph"/>
      </w:pPr>
      <w:r w:rsidRPr="00D3130E">
        <w:tab/>
        <w:t>(a)</w:t>
      </w:r>
      <w:r w:rsidRPr="00D3130E">
        <w:tab/>
        <w:t>the official has acted honestly; and</w:t>
      </w:r>
    </w:p>
    <w:p w14:paraId="3CE62B1A" w14:textId="77777777" w:rsidR="00914005" w:rsidRPr="00D3130E" w:rsidRDefault="00914005">
      <w:pPr>
        <w:pStyle w:val="paragraph"/>
      </w:pPr>
      <w:r w:rsidRPr="00D3130E">
        <w:tab/>
        <w:t>(b)</w:t>
      </w:r>
      <w:r w:rsidRPr="00D3130E">
        <w:tab/>
        <w:t>having regard to all the circumstances of the case, including those connected with the official’s appointment, he or she ought fairly to be excused for the official misconduct.</w:t>
      </w:r>
    </w:p>
    <w:p w14:paraId="65104B67" w14:textId="77777777" w:rsidR="00914005" w:rsidRPr="00D3130E" w:rsidRDefault="00914005">
      <w:pPr>
        <w:pStyle w:val="SubsectionHead"/>
      </w:pPr>
      <w:r w:rsidRPr="00D3130E">
        <w:t xml:space="preserve">Withdrawal of case from jury </w:t>
      </w:r>
    </w:p>
    <w:p w14:paraId="3D29943F" w14:textId="77777777" w:rsidR="00914005" w:rsidRPr="00D3130E" w:rsidRDefault="00914005">
      <w:pPr>
        <w:pStyle w:val="subsection"/>
      </w:pPr>
      <w:r w:rsidRPr="00D3130E">
        <w:tab/>
        <w:t>(3)</w:t>
      </w:r>
      <w:r w:rsidRPr="00D3130E">
        <w:tab/>
        <w:t>If:</w:t>
      </w:r>
    </w:p>
    <w:p w14:paraId="7F2908F4" w14:textId="77777777" w:rsidR="00914005" w:rsidRPr="00D3130E" w:rsidRDefault="00914005">
      <w:pPr>
        <w:pStyle w:val="paragraph"/>
      </w:pPr>
      <w:r w:rsidRPr="00D3130E">
        <w:tab/>
        <w:t>(a)</w:t>
      </w:r>
      <w:r w:rsidRPr="00D3130E">
        <w:tab/>
        <w:t>the case is being tried by a judge with a jury; and</w:t>
      </w:r>
    </w:p>
    <w:p w14:paraId="64497133" w14:textId="77777777" w:rsidR="00914005" w:rsidRPr="00D3130E" w:rsidRDefault="00914005">
      <w:pPr>
        <w:pStyle w:val="paragraph"/>
      </w:pPr>
      <w:r w:rsidRPr="00D3130E">
        <w:tab/>
        <w:t>(b)</w:t>
      </w:r>
      <w:r w:rsidRPr="00D3130E">
        <w:tab/>
        <w:t xml:space="preserve">after hearing the evidence, the judge is satisfied that relief ought to be given under </w:t>
      </w:r>
      <w:r w:rsidR="00C43295" w:rsidRPr="00D3130E">
        <w:t>subsection (</w:t>
      </w:r>
      <w:r w:rsidRPr="00D3130E">
        <w:t>1);</w:t>
      </w:r>
    </w:p>
    <w:p w14:paraId="70889567" w14:textId="77777777" w:rsidR="00914005" w:rsidRPr="00D3130E" w:rsidRDefault="00914005">
      <w:pPr>
        <w:pStyle w:val="subsection2"/>
      </w:pPr>
      <w:r w:rsidRPr="00D3130E">
        <w:t xml:space="preserve">the judge may withdraw the case in whole or in part from the jury and immediately direct judgement to be entered for the </w:t>
      </w:r>
      <w:r w:rsidRPr="00D3130E">
        <w:lastRenderedPageBreak/>
        <w:t>superannuation official on such terms as to costs or otherwise as the judge thinks proper.</w:t>
      </w:r>
    </w:p>
    <w:p w14:paraId="42D8957E" w14:textId="77777777" w:rsidR="00914005" w:rsidRPr="00D3130E" w:rsidRDefault="00914005">
      <w:pPr>
        <w:pStyle w:val="SubsectionHead"/>
      </w:pPr>
      <w:r w:rsidRPr="00D3130E">
        <w:t xml:space="preserve">Where claim yet to be made </w:t>
      </w:r>
    </w:p>
    <w:p w14:paraId="09EBCD08" w14:textId="77777777" w:rsidR="00914005" w:rsidRPr="00D3130E" w:rsidRDefault="00914005">
      <w:pPr>
        <w:pStyle w:val="subsection"/>
      </w:pPr>
      <w:r w:rsidRPr="00D3130E">
        <w:tab/>
        <w:t>(4)</w:t>
      </w:r>
      <w:r w:rsidRPr="00D3130E">
        <w:tab/>
        <w:t>If a superannuation official has reason to believe that a claim will or might be made against the official in respect of any official misconduct in a capacity as such a person:</w:t>
      </w:r>
    </w:p>
    <w:p w14:paraId="36255F9C" w14:textId="77777777" w:rsidR="00914005" w:rsidRPr="00D3130E" w:rsidRDefault="00914005">
      <w:pPr>
        <w:pStyle w:val="paragraph"/>
      </w:pPr>
      <w:r w:rsidRPr="00D3130E">
        <w:tab/>
        <w:t>(a)</w:t>
      </w:r>
      <w:r w:rsidRPr="00D3130E">
        <w:tab/>
        <w:t>the official may apply to the Court for relief; and</w:t>
      </w:r>
    </w:p>
    <w:p w14:paraId="52D1A3E2" w14:textId="77777777" w:rsidR="00914005" w:rsidRPr="00D3130E" w:rsidRDefault="00914005">
      <w:pPr>
        <w:pStyle w:val="paragraph"/>
      </w:pPr>
      <w:r w:rsidRPr="00D3130E">
        <w:tab/>
        <w:t>(b)</w:t>
      </w:r>
      <w:r w:rsidRPr="00D3130E">
        <w:tab/>
        <w:t xml:space="preserve">the Court has the same power to grant relief as it would have under </w:t>
      </w:r>
      <w:r w:rsidR="00C43295" w:rsidRPr="00D3130E">
        <w:t>subsection (</w:t>
      </w:r>
      <w:r w:rsidRPr="00D3130E">
        <w:t>1) if it had been a court before which proceedings against the official for official misconduct had been brought.</w:t>
      </w:r>
    </w:p>
    <w:p w14:paraId="4F89087E" w14:textId="77777777" w:rsidR="00914005" w:rsidRPr="00D3130E" w:rsidRDefault="00914005">
      <w:pPr>
        <w:pStyle w:val="SubsectionHead"/>
      </w:pPr>
      <w:r w:rsidRPr="00D3130E">
        <w:t xml:space="preserve">Definitions </w:t>
      </w:r>
    </w:p>
    <w:p w14:paraId="5717991F" w14:textId="77777777" w:rsidR="00914005" w:rsidRPr="00D3130E" w:rsidRDefault="00914005">
      <w:pPr>
        <w:pStyle w:val="subsection"/>
      </w:pPr>
      <w:r w:rsidRPr="00D3130E">
        <w:tab/>
        <w:t>(5)</w:t>
      </w:r>
      <w:r w:rsidRPr="00D3130E">
        <w:tab/>
        <w:t>In this section:</w:t>
      </w:r>
    </w:p>
    <w:p w14:paraId="3F5A21D0" w14:textId="77777777" w:rsidR="00914005" w:rsidRPr="00D3130E" w:rsidRDefault="00914005">
      <w:pPr>
        <w:pStyle w:val="Definition"/>
      </w:pPr>
      <w:r w:rsidRPr="00D3130E">
        <w:rPr>
          <w:b/>
          <w:i/>
        </w:rPr>
        <w:t>officer</w:t>
      </w:r>
      <w:r w:rsidRPr="00D3130E">
        <w:t>, in relation to a corporate trustee, means:</w:t>
      </w:r>
    </w:p>
    <w:p w14:paraId="7FD00372" w14:textId="77777777" w:rsidR="00914005" w:rsidRPr="00D3130E" w:rsidRDefault="00914005">
      <w:pPr>
        <w:pStyle w:val="paragraph"/>
      </w:pPr>
      <w:r w:rsidRPr="00D3130E">
        <w:tab/>
        <w:t>(a)</w:t>
      </w:r>
      <w:r w:rsidRPr="00D3130E">
        <w:tab/>
        <w:t>a responsible officer or employee of the corporate trustee; or</w:t>
      </w:r>
    </w:p>
    <w:p w14:paraId="6A213947" w14:textId="77777777" w:rsidR="00914005" w:rsidRPr="00D3130E" w:rsidRDefault="00914005">
      <w:pPr>
        <w:pStyle w:val="paragraph"/>
      </w:pPr>
      <w:r w:rsidRPr="00D3130E">
        <w:tab/>
        <w:t>(b)</w:t>
      </w:r>
      <w:r w:rsidRPr="00D3130E">
        <w:tab/>
        <w:t>a receiver, or receiver and manager, of property of the body, where the property is beneficially owned by the corporate trustee; or</w:t>
      </w:r>
    </w:p>
    <w:p w14:paraId="179F4538" w14:textId="77777777" w:rsidR="00914005" w:rsidRPr="00D3130E" w:rsidRDefault="00914005">
      <w:pPr>
        <w:pStyle w:val="paragraph"/>
      </w:pPr>
      <w:r w:rsidRPr="00D3130E">
        <w:tab/>
        <w:t>(c)</w:t>
      </w:r>
      <w:r w:rsidRPr="00D3130E">
        <w:tab/>
        <w:t>an administrator of the corporate trustee; or</w:t>
      </w:r>
    </w:p>
    <w:p w14:paraId="542F2273" w14:textId="77777777" w:rsidR="00914005" w:rsidRPr="00D3130E" w:rsidRDefault="00914005">
      <w:pPr>
        <w:pStyle w:val="paragraph"/>
      </w:pPr>
      <w:r w:rsidRPr="00D3130E">
        <w:tab/>
        <w:t>(d)</w:t>
      </w:r>
      <w:r w:rsidRPr="00D3130E">
        <w:tab/>
        <w:t>a liquidator or provisional liquidator of the corporate trustee; or</w:t>
      </w:r>
    </w:p>
    <w:p w14:paraId="2F497CF4" w14:textId="77777777" w:rsidR="00914005" w:rsidRPr="00D3130E" w:rsidRDefault="00914005">
      <w:pPr>
        <w:pStyle w:val="paragraph"/>
      </w:pPr>
      <w:r w:rsidRPr="00D3130E">
        <w:tab/>
        <w:t>(e)</w:t>
      </w:r>
      <w:r w:rsidRPr="00D3130E">
        <w:tab/>
        <w:t>a trustee or other person administering a compromise or arrangement made between the corporate trustee and another person or other persons.</w:t>
      </w:r>
    </w:p>
    <w:p w14:paraId="314B7B0D" w14:textId="77777777" w:rsidR="00914005" w:rsidRPr="00D3130E" w:rsidRDefault="00914005">
      <w:pPr>
        <w:pStyle w:val="Definition"/>
      </w:pPr>
      <w:r w:rsidRPr="00D3130E">
        <w:rPr>
          <w:b/>
          <w:i/>
        </w:rPr>
        <w:t>official misconduct</w:t>
      </w:r>
      <w:r w:rsidRPr="00D3130E">
        <w:t xml:space="preserve"> means negligence, default, breach of trust or breach of duty.</w:t>
      </w:r>
    </w:p>
    <w:p w14:paraId="37BC7678" w14:textId="77777777" w:rsidR="00914005" w:rsidRPr="00D3130E" w:rsidRDefault="00914005">
      <w:pPr>
        <w:pStyle w:val="Definition"/>
      </w:pPr>
      <w:r w:rsidRPr="00D3130E">
        <w:rPr>
          <w:b/>
          <w:i/>
        </w:rPr>
        <w:t>superannuation official</w:t>
      </w:r>
      <w:r w:rsidRPr="00D3130E">
        <w:t xml:space="preserve"> means:</w:t>
      </w:r>
    </w:p>
    <w:p w14:paraId="54199DC7" w14:textId="77777777" w:rsidR="00914005" w:rsidRPr="00D3130E" w:rsidRDefault="00914005">
      <w:pPr>
        <w:pStyle w:val="paragraph"/>
      </w:pPr>
      <w:r w:rsidRPr="00D3130E">
        <w:tab/>
        <w:t>(a)</w:t>
      </w:r>
      <w:r w:rsidRPr="00D3130E">
        <w:tab/>
        <w:t>a trustee of a superannuation entity; or</w:t>
      </w:r>
    </w:p>
    <w:p w14:paraId="75C6C05E" w14:textId="77777777" w:rsidR="00914005" w:rsidRPr="00D3130E" w:rsidRDefault="00914005">
      <w:pPr>
        <w:pStyle w:val="paragraph"/>
      </w:pPr>
      <w:r w:rsidRPr="00D3130E">
        <w:tab/>
        <w:t>(b)</w:t>
      </w:r>
      <w:r w:rsidRPr="00D3130E">
        <w:tab/>
        <w:t>an officer of a corporate trustee of a superannuation entity; or</w:t>
      </w:r>
    </w:p>
    <w:p w14:paraId="64CED79F" w14:textId="77777777" w:rsidR="00914005" w:rsidRPr="00D3130E" w:rsidRDefault="00914005">
      <w:pPr>
        <w:pStyle w:val="paragraph"/>
      </w:pPr>
      <w:r w:rsidRPr="00D3130E">
        <w:tab/>
        <w:t>(c)</w:t>
      </w:r>
      <w:r w:rsidRPr="00D3130E">
        <w:tab/>
        <w:t>an auditor of a superannuation entity; or</w:t>
      </w:r>
    </w:p>
    <w:p w14:paraId="6E32EA2B" w14:textId="77777777" w:rsidR="00914005" w:rsidRPr="00D3130E" w:rsidRDefault="00914005">
      <w:pPr>
        <w:pStyle w:val="paragraph"/>
      </w:pPr>
      <w:r w:rsidRPr="00D3130E">
        <w:tab/>
        <w:t>(d)</w:t>
      </w:r>
      <w:r w:rsidRPr="00D3130E">
        <w:tab/>
        <w:t>an actuary of a superannuation entity.</w:t>
      </w:r>
    </w:p>
    <w:p w14:paraId="324E53AE" w14:textId="77777777" w:rsidR="00914005" w:rsidRPr="00D3130E" w:rsidRDefault="00914005">
      <w:pPr>
        <w:pStyle w:val="SubsectionHead"/>
      </w:pPr>
      <w:r w:rsidRPr="00D3130E">
        <w:lastRenderedPageBreak/>
        <w:t xml:space="preserve">Special meaning of </w:t>
      </w:r>
      <w:r w:rsidRPr="00D3130E">
        <w:rPr>
          <w:b/>
        </w:rPr>
        <w:t>employee</w:t>
      </w:r>
      <w:r w:rsidRPr="00D3130E">
        <w:t xml:space="preserve"> </w:t>
      </w:r>
    </w:p>
    <w:p w14:paraId="01ED0EF5" w14:textId="77777777" w:rsidR="00914005" w:rsidRPr="00D3130E" w:rsidRDefault="00914005">
      <w:pPr>
        <w:pStyle w:val="subsection"/>
      </w:pPr>
      <w:r w:rsidRPr="00D3130E">
        <w:tab/>
        <w:t>(6)</w:t>
      </w:r>
      <w:r w:rsidRPr="00D3130E">
        <w:tab/>
        <w:t xml:space="preserve">The meaning of the expression </w:t>
      </w:r>
      <w:r w:rsidRPr="00D3130E">
        <w:rPr>
          <w:b/>
          <w:i/>
        </w:rPr>
        <w:t>employee</w:t>
      </w:r>
      <w:r w:rsidRPr="00D3130E">
        <w:t>, when used in this section, is to be determined as if subsections</w:t>
      </w:r>
      <w:r w:rsidR="00C43295" w:rsidRPr="00D3130E">
        <w:t> </w:t>
      </w:r>
      <w:r w:rsidRPr="00D3130E">
        <w:t xml:space="preserve">12(3) and (8) of the </w:t>
      </w:r>
      <w:r w:rsidRPr="00D3130E">
        <w:rPr>
          <w:i/>
        </w:rPr>
        <w:t xml:space="preserve">Superannuation Guarantee (Administration) Act 1992 </w:t>
      </w:r>
      <w:r w:rsidRPr="00D3130E">
        <w:t>had not been enacted. (Those subsections deem certain contractors to be employees.)</w:t>
      </w:r>
    </w:p>
    <w:p w14:paraId="7E63912F" w14:textId="77777777" w:rsidR="00914005" w:rsidRPr="00D3130E" w:rsidRDefault="00914005" w:rsidP="00F662BC">
      <w:pPr>
        <w:pStyle w:val="ActHead5"/>
      </w:pPr>
      <w:bookmarkStart w:id="356" w:name="_Toc172384372"/>
      <w:r w:rsidRPr="00367EEE">
        <w:rPr>
          <w:rStyle w:val="CharSectno"/>
        </w:rPr>
        <w:t>311</w:t>
      </w:r>
      <w:r w:rsidRPr="00D3130E">
        <w:t xml:space="preserve">  Power of Court to give directions with respect to meetings ordered by the Court</w:t>
      </w:r>
      <w:bookmarkEnd w:id="356"/>
    </w:p>
    <w:p w14:paraId="4CC5C385" w14:textId="77777777" w:rsidR="00914005" w:rsidRPr="00D3130E" w:rsidRDefault="00914005">
      <w:pPr>
        <w:pStyle w:val="subsection"/>
      </w:pPr>
      <w:r w:rsidRPr="00D3130E">
        <w:tab/>
      </w:r>
      <w:r w:rsidRPr="00D3130E">
        <w:tab/>
        <w:t>If, under this Act, the Court orders a meeting to be convened, the Court may, subject to this Act, give such directions with respect to the convening, holding or conduct of the meeting, and such ancillary or consequential directions in relation to the meeting, as it thinks fit.</w:t>
      </w:r>
    </w:p>
    <w:p w14:paraId="59EA9111" w14:textId="77777777" w:rsidR="00914005" w:rsidRPr="00D3130E" w:rsidRDefault="00914005" w:rsidP="00F662BC">
      <w:pPr>
        <w:pStyle w:val="ActHead5"/>
      </w:pPr>
      <w:bookmarkStart w:id="357" w:name="_Toc172384373"/>
      <w:r w:rsidRPr="00367EEE">
        <w:rPr>
          <w:rStyle w:val="CharSectno"/>
        </w:rPr>
        <w:t>312</w:t>
      </w:r>
      <w:r w:rsidRPr="00D3130E">
        <w:t xml:space="preserve">  Irregularities</w:t>
      </w:r>
      <w:bookmarkEnd w:id="357"/>
    </w:p>
    <w:p w14:paraId="16CC2B85" w14:textId="77777777" w:rsidR="00914005" w:rsidRPr="00D3130E" w:rsidRDefault="00914005">
      <w:pPr>
        <w:pStyle w:val="SubsectionHead"/>
      </w:pPr>
      <w:r w:rsidRPr="00D3130E">
        <w:t xml:space="preserve">Definitions </w:t>
      </w:r>
    </w:p>
    <w:p w14:paraId="31AE47D6" w14:textId="77777777" w:rsidR="00914005" w:rsidRPr="00D3130E" w:rsidRDefault="00914005">
      <w:pPr>
        <w:pStyle w:val="subsection"/>
      </w:pPr>
      <w:r w:rsidRPr="00D3130E">
        <w:tab/>
        <w:t>(1)</w:t>
      </w:r>
      <w:r w:rsidRPr="00D3130E">
        <w:tab/>
        <w:t>In this section:</w:t>
      </w:r>
    </w:p>
    <w:p w14:paraId="0606B144" w14:textId="77777777" w:rsidR="00914005" w:rsidRPr="00D3130E" w:rsidRDefault="00914005">
      <w:pPr>
        <w:pStyle w:val="Definition"/>
      </w:pPr>
      <w:r w:rsidRPr="00D3130E">
        <w:rPr>
          <w:b/>
          <w:i/>
        </w:rPr>
        <w:t>procedural irregularity</w:t>
      </w:r>
      <w:r w:rsidRPr="00D3130E">
        <w:t xml:space="preserve"> includes:</w:t>
      </w:r>
    </w:p>
    <w:p w14:paraId="49CB2CFC" w14:textId="77777777" w:rsidR="00914005" w:rsidRPr="00D3130E" w:rsidRDefault="00914005">
      <w:pPr>
        <w:pStyle w:val="paragraph"/>
      </w:pPr>
      <w:r w:rsidRPr="00D3130E">
        <w:tab/>
        <w:t>(a)</w:t>
      </w:r>
      <w:r w:rsidRPr="00D3130E">
        <w:tab/>
        <w:t>the absence of a quorum at a meeting of:</w:t>
      </w:r>
    </w:p>
    <w:p w14:paraId="12898AA1" w14:textId="77777777" w:rsidR="00914005" w:rsidRPr="00D3130E" w:rsidRDefault="00914005">
      <w:pPr>
        <w:pStyle w:val="paragraphsub"/>
      </w:pPr>
      <w:r w:rsidRPr="00D3130E">
        <w:tab/>
        <w:t>(i)</w:t>
      </w:r>
      <w:r w:rsidRPr="00D3130E">
        <w:tab/>
        <w:t>trustees of a superannuation entity; or</w:t>
      </w:r>
    </w:p>
    <w:p w14:paraId="4197F61D" w14:textId="77777777" w:rsidR="00914005" w:rsidRPr="00D3130E" w:rsidRDefault="00914005">
      <w:pPr>
        <w:pStyle w:val="paragraphsub"/>
      </w:pPr>
      <w:r w:rsidRPr="00D3130E">
        <w:tab/>
        <w:t>(ii)</w:t>
      </w:r>
      <w:r w:rsidRPr="00D3130E">
        <w:tab/>
        <w:t>directors of a corporate trustee of a superannuation entity; or</w:t>
      </w:r>
    </w:p>
    <w:p w14:paraId="7DC99624" w14:textId="77777777" w:rsidR="00914005" w:rsidRPr="00D3130E" w:rsidRDefault="00914005">
      <w:pPr>
        <w:pStyle w:val="paragraphsub"/>
      </w:pPr>
      <w:r w:rsidRPr="00D3130E">
        <w:tab/>
        <w:t>(iii)</w:t>
      </w:r>
      <w:r w:rsidRPr="00D3130E">
        <w:tab/>
        <w:t>beneficiaries in a superannuation entity; or</w:t>
      </w:r>
    </w:p>
    <w:p w14:paraId="3991DA97" w14:textId="069B6766" w:rsidR="00914005" w:rsidRPr="00D3130E" w:rsidRDefault="00914005">
      <w:pPr>
        <w:pStyle w:val="paragraphsub"/>
      </w:pPr>
      <w:r w:rsidRPr="00D3130E">
        <w:tab/>
        <w:t>(iv)</w:t>
      </w:r>
      <w:r w:rsidRPr="00D3130E">
        <w:tab/>
        <w:t>members of a policy committee of an employer</w:t>
      </w:r>
      <w:r w:rsidR="00367EEE">
        <w:noBreakHyphen/>
      </w:r>
      <w:r w:rsidRPr="00D3130E">
        <w:t>sponsored fund; or</w:t>
      </w:r>
    </w:p>
    <w:p w14:paraId="2B7BA1E8" w14:textId="77777777" w:rsidR="00914005" w:rsidRPr="00D3130E" w:rsidRDefault="00914005">
      <w:pPr>
        <w:pStyle w:val="paragraph"/>
      </w:pPr>
      <w:r w:rsidRPr="00D3130E">
        <w:tab/>
        <w:t>(b)</w:t>
      </w:r>
      <w:r w:rsidRPr="00D3130E">
        <w:tab/>
        <w:t>a defect, irregularity or deficiency of notice or time.</w:t>
      </w:r>
    </w:p>
    <w:p w14:paraId="40FF0CF6" w14:textId="77777777" w:rsidR="00914005" w:rsidRPr="00D3130E" w:rsidRDefault="00914005">
      <w:pPr>
        <w:pStyle w:val="Definition"/>
      </w:pPr>
      <w:r w:rsidRPr="00D3130E">
        <w:rPr>
          <w:b/>
          <w:i/>
        </w:rPr>
        <w:t>proceeding under this Act</w:t>
      </w:r>
      <w:r w:rsidRPr="00D3130E">
        <w:t xml:space="preserve"> means any proceeding, whether a legal proceeding or not, under this Act.</w:t>
      </w:r>
    </w:p>
    <w:p w14:paraId="13A0FE61" w14:textId="77777777" w:rsidR="00914005" w:rsidRPr="00D3130E" w:rsidRDefault="00914005">
      <w:pPr>
        <w:pStyle w:val="SubsectionHead"/>
      </w:pPr>
      <w:r w:rsidRPr="00D3130E">
        <w:lastRenderedPageBreak/>
        <w:t xml:space="preserve">Effect of irregularities on proceedings </w:t>
      </w:r>
    </w:p>
    <w:p w14:paraId="224B8DE1" w14:textId="77777777" w:rsidR="00914005" w:rsidRPr="00D3130E" w:rsidRDefault="00914005">
      <w:pPr>
        <w:pStyle w:val="subsection"/>
      </w:pPr>
      <w:r w:rsidRPr="00D3130E">
        <w:tab/>
        <w:t>(2)</w:t>
      </w:r>
      <w:r w:rsidRPr="00D3130E">
        <w:tab/>
        <w:t>A proceeding under this Act is not invalidated because of any procedural irregularity unless the Court:</w:t>
      </w:r>
    </w:p>
    <w:p w14:paraId="478EC4E2" w14:textId="77777777" w:rsidR="00914005" w:rsidRPr="00D3130E" w:rsidRDefault="00914005">
      <w:pPr>
        <w:pStyle w:val="paragraph"/>
      </w:pPr>
      <w:r w:rsidRPr="00D3130E">
        <w:tab/>
        <w:t>(a)</w:t>
      </w:r>
      <w:r w:rsidRPr="00D3130E">
        <w:tab/>
        <w:t>is of the opinion that the irregularity has caused or may cause substantial injustice that cannot be remedied by any order of the Court; and</w:t>
      </w:r>
    </w:p>
    <w:p w14:paraId="4B23EB44" w14:textId="77777777" w:rsidR="00914005" w:rsidRPr="00D3130E" w:rsidRDefault="00914005">
      <w:pPr>
        <w:pStyle w:val="paragraph"/>
      </w:pPr>
      <w:r w:rsidRPr="00D3130E">
        <w:tab/>
        <w:t>(b)</w:t>
      </w:r>
      <w:r w:rsidRPr="00D3130E">
        <w:tab/>
        <w:t>by order declares the proceeding to be invalid.</w:t>
      </w:r>
    </w:p>
    <w:p w14:paraId="3C056F63" w14:textId="77777777" w:rsidR="00914005" w:rsidRPr="00D3130E" w:rsidRDefault="00914005">
      <w:pPr>
        <w:pStyle w:val="SubsectionHead"/>
      </w:pPr>
      <w:r w:rsidRPr="00D3130E">
        <w:t xml:space="preserve">Effect of failure to give notice etc. on meetings </w:t>
      </w:r>
    </w:p>
    <w:p w14:paraId="378F0115" w14:textId="77777777" w:rsidR="00914005" w:rsidRPr="00D3130E" w:rsidRDefault="00914005">
      <w:pPr>
        <w:pStyle w:val="subsection"/>
      </w:pPr>
      <w:r w:rsidRPr="00D3130E">
        <w:tab/>
        <w:t>(3)</w:t>
      </w:r>
      <w:r w:rsidRPr="00D3130E">
        <w:tab/>
        <w:t xml:space="preserve">Subject to </w:t>
      </w:r>
      <w:r w:rsidR="00C43295" w:rsidRPr="00D3130E">
        <w:t>subsection (</w:t>
      </w:r>
      <w:r w:rsidRPr="00D3130E">
        <w:t>4), none of the following:</w:t>
      </w:r>
    </w:p>
    <w:p w14:paraId="04294D7C" w14:textId="77777777" w:rsidR="00914005" w:rsidRPr="00D3130E" w:rsidRDefault="00914005">
      <w:pPr>
        <w:pStyle w:val="paragraph"/>
      </w:pPr>
      <w:r w:rsidRPr="00D3130E">
        <w:tab/>
        <w:t>(a)</w:t>
      </w:r>
      <w:r w:rsidRPr="00D3130E">
        <w:tab/>
        <w:t>a meeting held for the purposes of this Act;</w:t>
      </w:r>
    </w:p>
    <w:p w14:paraId="3F8E5322" w14:textId="77777777" w:rsidR="00914005" w:rsidRPr="00D3130E" w:rsidRDefault="00914005">
      <w:pPr>
        <w:pStyle w:val="paragraph"/>
      </w:pPr>
      <w:r w:rsidRPr="00D3130E">
        <w:tab/>
        <w:t>(b)</w:t>
      </w:r>
      <w:r w:rsidRPr="00D3130E">
        <w:tab/>
        <w:t>a meeting of which notice is required to be given in accordance with this Act;</w:t>
      </w:r>
    </w:p>
    <w:p w14:paraId="521804F6" w14:textId="77777777" w:rsidR="00914005" w:rsidRPr="00D3130E" w:rsidRDefault="00914005">
      <w:pPr>
        <w:pStyle w:val="paragraph"/>
      </w:pPr>
      <w:r w:rsidRPr="00D3130E">
        <w:tab/>
        <w:t>(c)</w:t>
      </w:r>
      <w:r w:rsidRPr="00D3130E">
        <w:tab/>
        <w:t>any proceeding at such a meeting;</w:t>
      </w:r>
    </w:p>
    <w:p w14:paraId="7E832163" w14:textId="60975482" w:rsidR="00914005" w:rsidRPr="00D3130E" w:rsidRDefault="00914005">
      <w:pPr>
        <w:pStyle w:val="subsection2"/>
      </w:pPr>
      <w:r w:rsidRPr="00D3130E">
        <w:t>is invalidated only because of the accidental omission to give notice of the meeting or the non</w:t>
      </w:r>
      <w:r w:rsidR="00367EEE">
        <w:noBreakHyphen/>
      </w:r>
      <w:r w:rsidRPr="00D3130E">
        <w:t>receipt by any person of notice of the meeting.</w:t>
      </w:r>
    </w:p>
    <w:p w14:paraId="07A4D2DF" w14:textId="77777777" w:rsidR="00914005" w:rsidRPr="00D3130E" w:rsidRDefault="00914005">
      <w:pPr>
        <w:pStyle w:val="SubsectionHead"/>
      </w:pPr>
      <w:r w:rsidRPr="00D3130E">
        <w:t xml:space="preserve">Court may declare proceedings at meeting void </w:t>
      </w:r>
    </w:p>
    <w:p w14:paraId="593A6AE2" w14:textId="77777777" w:rsidR="00914005" w:rsidRPr="00D3130E" w:rsidRDefault="00914005">
      <w:pPr>
        <w:pStyle w:val="subsection"/>
      </w:pPr>
      <w:r w:rsidRPr="00D3130E">
        <w:tab/>
        <w:t>(4)</w:t>
      </w:r>
      <w:r w:rsidRPr="00D3130E">
        <w:tab/>
        <w:t xml:space="preserve">In spite of </w:t>
      </w:r>
      <w:r w:rsidR="00C43295" w:rsidRPr="00D3130E">
        <w:t>subsection (</w:t>
      </w:r>
      <w:r w:rsidRPr="00D3130E">
        <w:t>3), the Court may declare proceedings at the meeting to be void on application of:</w:t>
      </w:r>
    </w:p>
    <w:p w14:paraId="312350F2" w14:textId="77777777" w:rsidR="00914005" w:rsidRPr="00D3130E" w:rsidRDefault="00914005">
      <w:pPr>
        <w:pStyle w:val="paragraph"/>
      </w:pPr>
      <w:r w:rsidRPr="00D3130E">
        <w:tab/>
        <w:t>(a)</w:t>
      </w:r>
      <w:r w:rsidRPr="00D3130E">
        <w:tab/>
        <w:t>the person concerned; or</w:t>
      </w:r>
    </w:p>
    <w:p w14:paraId="32E51C85" w14:textId="77777777" w:rsidR="00914005" w:rsidRPr="00D3130E" w:rsidRDefault="00914005">
      <w:pPr>
        <w:pStyle w:val="paragraph"/>
      </w:pPr>
      <w:r w:rsidRPr="00D3130E">
        <w:tab/>
        <w:t>(b)</w:t>
      </w:r>
      <w:r w:rsidRPr="00D3130E">
        <w:tab/>
        <w:t>a person entitled to attend the meeting; or</w:t>
      </w:r>
    </w:p>
    <w:p w14:paraId="1A83F488" w14:textId="77777777" w:rsidR="00914005" w:rsidRPr="00D3130E" w:rsidRDefault="00914005">
      <w:pPr>
        <w:pStyle w:val="paragraph"/>
      </w:pPr>
      <w:r w:rsidRPr="00D3130E">
        <w:tab/>
        <w:t>(c)</w:t>
      </w:r>
      <w:r w:rsidRPr="00D3130E">
        <w:tab/>
        <w:t>the Regulator.</w:t>
      </w:r>
    </w:p>
    <w:p w14:paraId="5348D38E" w14:textId="77777777" w:rsidR="00914005" w:rsidRPr="00D3130E" w:rsidRDefault="00914005">
      <w:pPr>
        <w:pStyle w:val="SubsectionHead"/>
      </w:pPr>
      <w:r w:rsidRPr="00D3130E">
        <w:t xml:space="preserve">Court may make certain orders </w:t>
      </w:r>
    </w:p>
    <w:p w14:paraId="2BE8D9BC" w14:textId="77777777" w:rsidR="00914005" w:rsidRPr="00D3130E" w:rsidRDefault="00914005">
      <w:pPr>
        <w:pStyle w:val="subsection"/>
      </w:pPr>
      <w:r w:rsidRPr="00D3130E">
        <w:tab/>
        <w:t>(5)</w:t>
      </w:r>
      <w:r w:rsidRPr="00D3130E">
        <w:tab/>
        <w:t>Subject to the remainder of this section, but without limiting any other provision of this Act, the Court may, on application by any interested person, make all or any of the following orders (either unconditionally or subject to any conditions imposed by the Court):</w:t>
      </w:r>
    </w:p>
    <w:p w14:paraId="1EF5D166" w14:textId="77777777" w:rsidR="00914005" w:rsidRPr="00D3130E" w:rsidRDefault="00914005">
      <w:pPr>
        <w:pStyle w:val="paragraph"/>
      </w:pPr>
      <w:r w:rsidRPr="00D3130E">
        <w:tab/>
        <w:t>(a)</w:t>
      </w:r>
      <w:r w:rsidRPr="00D3130E">
        <w:tab/>
        <w:t>an order declaring that:</w:t>
      </w:r>
    </w:p>
    <w:p w14:paraId="576EF033" w14:textId="77777777" w:rsidR="00914005" w:rsidRPr="00D3130E" w:rsidRDefault="00914005">
      <w:pPr>
        <w:pStyle w:val="paragraphsub"/>
      </w:pPr>
      <w:r w:rsidRPr="00D3130E">
        <w:tab/>
        <w:t>(i)</w:t>
      </w:r>
      <w:r w:rsidRPr="00D3130E">
        <w:tab/>
        <w:t>any act, matter or thing purporting to have been done; or</w:t>
      </w:r>
    </w:p>
    <w:p w14:paraId="5601AC91" w14:textId="77777777" w:rsidR="00914005" w:rsidRPr="00D3130E" w:rsidRDefault="00914005">
      <w:pPr>
        <w:pStyle w:val="paragraphsub"/>
      </w:pPr>
      <w:r w:rsidRPr="00D3130E">
        <w:lastRenderedPageBreak/>
        <w:tab/>
        <w:t>(ii)</w:t>
      </w:r>
      <w:r w:rsidRPr="00D3130E">
        <w:tab/>
        <w:t>any proceeding purporting to have been instituted or taken;</w:t>
      </w:r>
    </w:p>
    <w:p w14:paraId="194620ED" w14:textId="77777777" w:rsidR="00914005" w:rsidRPr="00D3130E" w:rsidRDefault="00914005">
      <w:pPr>
        <w:pStyle w:val="paragraph"/>
      </w:pPr>
      <w:r w:rsidRPr="00D3130E">
        <w:tab/>
      </w:r>
      <w:r w:rsidRPr="00D3130E">
        <w:tab/>
        <w:t>under this Act or in relation to a superannuation entity is not invalid because of any contravention of a provision of:</w:t>
      </w:r>
    </w:p>
    <w:p w14:paraId="3269ED4E" w14:textId="77777777" w:rsidR="00914005" w:rsidRPr="00D3130E" w:rsidRDefault="00914005">
      <w:pPr>
        <w:pStyle w:val="paragraphsub"/>
      </w:pPr>
      <w:r w:rsidRPr="00D3130E">
        <w:tab/>
        <w:t>(iii)</w:t>
      </w:r>
      <w:r w:rsidRPr="00D3130E">
        <w:tab/>
        <w:t>this Act; or</w:t>
      </w:r>
    </w:p>
    <w:p w14:paraId="24C18E92" w14:textId="77777777" w:rsidR="00914005" w:rsidRPr="00D3130E" w:rsidRDefault="00914005">
      <w:pPr>
        <w:pStyle w:val="paragraphsub"/>
      </w:pPr>
      <w:r w:rsidRPr="00D3130E">
        <w:tab/>
        <w:t>(iv)</w:t>
      </w:r>
      <w:r w:rsidRPr="00D3130E">
        <w:tab/>
        <w:t>the governing rules of a superannuation entity;</w:t>
      </w:r>
    </w:p>
    <w:p w14:paraId="30874A96" w14:textId="3A341F64" w:rsidR="00914005" w:rsidRPr="00D3130E" w:rsidRDefault="00914005">
      <w:pPr>
        <w:pStyle w:val="paragraph"/>
      </w:pPr>
      <w:r w:rsidRPr="00D3130E">
        <w:tab/>
        <w:t>(b)</w:t>
      </w:r>
      <w:r w:rsidRPr="00D3130E">
        <w:tab/>
        <w:t xml:space="preserve">an order relieving a person in whole or in part from any civil liability in respect of a contravention mentioned in </w:t>
      </w:r>
      <w:r w:rsidR="00A619E7" w:rsidRPr="00D3130E">
        <w:t>paragraph (</w:t>
      </w:r>
      <w:r w:rsidRPr="00D3130E">
        <w:t>a);</w:t>
      </w:r>
    </w:p>
    <w:p w14:paraId="51452446" w14:textId="77777777" w:rsidR="00914005" w:rsidRPr="00D3130E" w:rsidRDefault="00914005">
      <w:pPr>
        <w:pStyle w:val="paragraph"/>
      </w:pPr>
      <w:r w:rsidRPr="00D3130E">
        <w:tab/>
        <w:t>(c)</w:t>
      </w:r>
      <w:r w:rsidRPr="00D3130E">
        <w:tab/>
        <w:t>an order:</w:t>
      </w:r>
    </w:p>
    <w:p w14:paraId="648D6BB7" w14:textId="77777777" w:rsidR="00914005" w:rsidRPr="00D3130E" w:rsidRDefault="00914005">
      <w:pPr>
        <w:pStyle w:val="paragraphsub"/>
      </w:pPr>
      <w:r w:rsidRPr="00D3130E">
        <w:tab/>
        <w:t>(i)</w:t>
      </w:r>
      <w:r w:rsidRPr="00D3130E">
        <w:tab/>
        <w:t>extending the period for doing any act, matter or thing or for instituting or taking any proceeding under this Act or in relation to a superannuation entity (including extending a period if it ended before the application for the order was made); or</w:t>
      </w:r>
    </w:p>
    <w:p w14:paraId="206A46F7" w14:textId="77777777" w:rsidR="00914005" w:rsidRPr="00D3130E" w:rsidRDefault="00914005">
      <w:pPr>
        <w:pStyle w:val="paragraphsub"/>
      </w:pPr>
      <w:r w:rsidRPr="00D3130E">
        <w:tab/>
        <w:t>(ii)</w:t>
      </w:r>
      <w:r w:rsidRPr="00D3130E">
        <w:tab/>
        <w:t>shortening the period for doing such an act, matter or thing or for instituting or taking such a proceeding.</w:t>
      </w:r>
    </w:p>
    <w:p w14:paraId="28313265" w14:textId="77777777" w:rsidR="00914005" w:rsidRPr="00D3130E" w:rsidRDefault="00914005">
      <w:pPr>
        <w:pStyle w:val="SubsectionHead"/>
      </w:pPr>
      <w:r w:rsidRPr="00D3130E">
        <w:t xml:space="preserve">Consequential and ancillary orders </w:t>
      </w:r>
    </w:p>
    <w:p w14:paraId="02671D2B" w14:textId="77777777" w:rsidR="00914005" w:rsidRPr="00D3130E" w:rsidRDefault="00914005">
      <w:pPr>
        <w:pStyle w:val="subsection"/>
      </w:pPr>
      <w:r w:rsidRPr="00D3130E">
        <w:tab/>
        <w:t>(6)</w:t>
      </w:r>
      <w:r w:rsidRPr="00D3130E">
        <w:tab/>
        <w:t>The Court may also make any consequential or ancillary order that it thinks fit.</w:t>
      </w:r>
    </w:p>
    <w:p w14:paraId="48D6B13E" w14:textId="77777777" w:rsidR="00914005" w:rsidRPr="00D3130E" w:rsidRDefault="00914005">
      <w:pPr>
        <w:pStyle w:val="SubsectionHead"/>
      </w:pPr>
      <w:r w:rsidRPr="00D3130E">
        <w:t xml:space="preserve">Orders where offence </w:t>
      </w:r>
    </w:p>
    <w:p w14:paraId="6F5A8152" w14:textId="6342299F" w:rsidR="00914005" w:rsidRPr="00D3130E" w:rsidRDefault="00914005">
      <w:pPr>
        <w:pStyle w:val="subsection"/>
      </w:pPr>
      <w:r w:rsidRPr="00D3130E">
        <w:tab/>
        <w:t>(7)</w:t>
      </w:r>
      <w:r w:rsidRPr="00D3130E">
        <w:tab/>
        <w:t xml:space="preserve">An order may be made under </w:t>
      </w:r>
      <w:r w:rsidR="00A619E7" w:rsidRPr="00D3130E">
        <w:t>paragraph (</w:t>
      </w:r>
      <w:r w:rsidRPr="00D3130E">
        <w:t>5)(a) or (b) even though the contravention referred to in the paragraph concerned resulted in the commission of an offence.</w:t>
      </w:r>
    </w:p>
    <w:p w14:paraId="7E2029E9" w14:textId="77777777" w:rsidR="00914005" w:rsidRPr="00D3130E" w:rsidRDefault="00914005">
      <w:pPr>
        <w:pStyle w:val="SubsectionHead"/>
      </w:pPr>
      <w:r w:rsidRPr="00D3130E">
        <w:t xml:space="preserve">Restrictions on making orders </w:t>
      </w:r>
    </w:p>
    <w:p w14:paraId="32F4CB0D" w14:textId="77777777" w:rsidR="00914005" w:rsidRPr="00D3130E" w:rsidRDefault="00914005">
      <w:pPr>
        <w:pStyle w:val="subsection"/>
      </w:pPr>
      <w:r w:rsidRPr="00D3130E">
        <w:tab/>
        <w:t>(8)</w:t>
      </w:r>
      <w:r w:rsidRPr="00D3130E">
        <w:tab/>
        <w:t>The Court must not make an order under this section unless it is satisfied:</w:t>
      </w:r>
    </w:p>
    <w:p w14:paraId="741E91DA" w14:textId="498F5645" w:rsidR="00914005" w:rsidRPr="00D3130E" w:rsidRDefault="00914005">
      <w:pPr>
        <w:pStyle w:val="paragraph"/>
      </w:pPr>
      <w:r w:rsidRPr="00D3130E">
        <w:tab/>
        <w:t>(a)</w:t>
      </w:r>
      <w:r w:rsidRPr="00D3130E">
        <w:tab/>
        <w:t xml:space="preserve">in the case of an order referred to in </w:t>
      </w:r>
      <w:r w:rsidR="00A619E7" w:rsidRPr="00D3130E">
        <w:t>paragraph (</w:t>
      </w:r>
      <w:r w:rsidRPr="00D3130E">
        <w:t>5)(a):</w:t>
      </w:r>
    </w:p>
    <w:p w14:paraId="53CE5A1F" w14:textId="77777777" w:rsidR="00914005" w:rsidRPr="00D3130E" w:rsidRDefault="00914005">
      <w:pPr>
        <w:pStyle w:val="paragraphsub"/>
      </w:pPr>
      <w:r w:rsidRPr="00D3130E">
        <w:tab/>
        <w:t>(i)</w:t>
      </w:r>
      <w:r w:rsidRPr="00D3130E">
        <w:tab/>
        <w:t>that the act, matter or thing, or the proceeding, referred to in that paragraph is essentially of a procedural nature; or</w:t>
      </w:r>
    </w:p>
    <w:p w14:paraId="2E642FE7" w14:textId="77777777" w:rsidR="00914005" w:rsidRPr="00D3130E" w:rsidRDefault="00914005">
      <w:pPr>
        <w:pStyle w:val="paragraphsub"/>
      </w:pPr>
      <w:r w:rsidRPr="00D3130E">
        <w:lastRenderedPageBreak/>
        <w:tab/>
        <w:t>(ii)</w:t>
      </w:r>
      <w:r w:rsidRPr="00D3130E">
        <w:tab/>
        <w:t>that the person or persons concerned in or party to the contravention or failure acted honestly; or</w:t>
      </w:r>
    </w:p>
    <w:p w14:paraId="548E862F" w14:textId="77777777" w:rsidR="00914005" w:rsidRPr="00D3130E" w:rsidRDefault="00914005">
      <w:pPr>
        <w:pStyle w:val="paragraphsub"/>
      </w:pPr>
      <w:r w:rsidRPr="00D3130E">
        <w:tab/>
        <w:t>(iii)</w:t>
      </w:r>
      <w:r w:rsidRPr="00D3130E">
        <w:tab/>
        <w:t>that it is in the public interest that the order be made; and</w:t>
      </w:r>
    </w:p>
    <w:p w14:paraId="7ABEAE09" w14:textId="21689018" w:rsidR="00914005" w:rsidRPr="00D3130E" w:rsidRDefault="00914005">
      <w:pPr>
        <w:pStyle w:val="paragraph"/>
      </w:pPr>
      <w:r w:rsidRPr="00D3130E">
        <w:tab/>
        <w:t>(b)</w:t>
      </w:r>
      <w:r w:rsidRPr="00D3130E">
        <w:tab/>
        <w:t xml:space="preserve">in the case of an order referred to in </w:t>
      </w:r>
      <w:r w:rsidR="00A619E7" w:rsidRPr="00D3130E">
        <w:t>paragraph (</w:t>
      </w:r>
      <w:r w:rsidRPr="00D3130E">
        <w:t>5)(b)—that the person subject to the civil liability concerned acted honestly; and</w:t>
      </w:r>
    </w:p>
    <w:p w14:paraId="00277DDE" w14:textId="77777777" w:rsidR="00914005" w:rsidRPr="00D3130E" w:rsidRDefault="00914005">
      <w:pPr>
        <w:pStyle w:val="paragraph"/>
      </w:pPr>
      <w:r w:rsidRPr="00D3130E">
        <w:tab/>
        <w:t>(c)</w:t>
      </w:r>
      <w:r w:rsidRPr="00D3130E">
        <w:tab/>
        <w:t>in every case—that no substantial injustice has been or is likely to be caused to any person.</w:t>
      </w:r>
    </w:p>
    <w:p w14:paraId="06146506" w14:textId="77777777" w:rsidR="00914005" w:rsidRPr="00D3130E" w:rsidRDefault="00914005" w:rsidP="00F662BC">
      <w:pPr>
        <w:pStyle w:val="ActHead5"/>
      </w:pPr>
      <w:bookmarkStart w:id="358" w:name="_Toc172384374"/>
      <w:r w:rsidRPr="00367EEE">
        <w:rPr>
          <w:rStyle w:val="CharSectno"/>
        </w:rPr>
        <w:t>313</w:t>
      </w:r>
      <w:r w:rsidRPr="00D3130E">
        <w:t xml:space="preserve">  Power of Court to prohibit payment or transfer of money or property</w:t>
      </w:r>
      <w:bookmarkEnd w:id="358"/>
    </w:p>
    <w:p w14:paraId="57745392" w14:textId="77777777" w:rsidR="00914005" w:rsidRPr="00D3130E" w:rsidRDefault="00914005">
      <w:pPr>
        <w:pStyle w:val="SubsectionHead"/>
      </w:pPr>
      <w:r w:rsidRPr="00D3130E">
        <w:t xml:space="preserve">Court’s power to protect interests of certain creditors etc. </w:t>
      </w:r>
    </w:p>
    <w:p w14:paraId="24B6FFB0" w14:textId="77777777" w:rsidR="00914005" w:rsidRPr="00D3130E" w:rsidRDefault="00914005">
      <w:pPr>
        <w:pStyle w:val="subsection"/>
      </w:pPr>
      <w:r w:rsidRPr="00D3130E">
        <w:tab/>
        <w:t>(1)</w:t>
      </w:r>
      <w:r w:rsidRPr="00D3130E">
        <w:tab/>
        <w:t>If:</w:t>
      </w:r>
    </w:p>
    <w:p w14:paraId="1B7BC8FF" w14:textId="77777777" w:rsidR="00914005" w:rsidRPr="00D3130E" w:rsidRDefault="00914005">
      <w:pPr>
        <w:pStyle w:val="paragraph"/>
      </w:pPr>
      <w:r w:rsidRPr="00D3130E">
        <w:tab/>
        <w:t>(a)</w:t>
      </w:r>
      <w:r w:rsidRPr="00D3130E">
        <w:tab/>
        <w:t>any of the following applies:</w:t>
      </w:r>
    </w:p>
    <w:p w14:paraId="76DAB21B" w14:textId="77777777" w:rsidR="00914005" w:rsidRPr="00D3130E" w:rsidRDefault="00914005">
      <w:pPr>
        <w:pStyle w:val="paragraphsub"/>
      </w:pPr>
      <w:r w:rsidRPr="00D3130E">
        <w:tab/>
        <w:t>(i)</w:t>
      </w:r>
      <w:r w:rsidRPr="00D3130E">
        <w:tab/>
        <w:t xml:space="preserve">an investigation is being carried out under this Act in relation to an act or omission by a person (the </w:t>
      </w:r>
      <w:r w:rsidRPr="00D3130E">
        <w:rPr>
          <w:b/>
          <w:i/>
        </w:rPr>
        <w:t>contravening person</w:t>
      </w:r>
      <w:r w:rsidRPr="00D3130E">
        <w:t>), being an act or omission that constitutes or may constitute a contravention of this Act; or</w:t>
      </w:r>
    </w:p>
    <w:p w14:paraId="3EEF9CFC" w14:textId="254F8C13" w:rsidR="00914005" w:rsidRPr="00D3130E" w:rsidRDefault="00914005">
      <w:pPr>
        <w:pStyle w:val="paragraphsub"/>
      </w:pPr>
      <w:r w:rsidRPr="00D3130E">
        <w:tab/>
        <w:t>(ii)</w:t>
      </w:r>
      <w:r w:rsidRPr="00D3130E">
        <w:tab/>
        <w:t xml:space="preserve">a prosecution has begun against a person (also the </w:t>
      </w:r>
      <w:r w:rsidRPr="00D3130E">
        <w:rPr>
          <w:b/>
          <w:i/>
        </w:rPr>
        <w:t>contravening person</w:t>
      </w:r>
      <w:r w:rsidRPr="00D3130E">
        <w:t xml:space="preserve">) for a contravention of </w:t>
      </w:r>
      <w:r w:rsidR="00533966" w:rsidRPr="00D3130E">
        <w:t xml:space="preserve">this Act, or under the </w:t>
      </w:r>
      <w:r w:rsidR="00533966" w:rsidRPr="00D3130E">
        <w:rPr>
          <w:i/>
        </w:rPr>
        <w:t>Financial Sector (Collection of Data) Act 2001</w:t>
      </w:r>
      <w:r w:rsidR="00533966" w:rsidRPr="00D3130E">
        <w:t xml:space="preserve"> or the </w:t>
      </w:r>
      <w:r w:rsidR="00533966" w:rsidRPr="00D3130E">
        <w:rPr>
          <w:i/>
        </w:rPr>
        <w:t>Financial Accountability Regime Act 2023</w:t>
      </w:r>
      <w:r w:rsidR="00533966" w:rsidRPr="00D3130E">
        <w:t>,</w:t>
      </w:r>
      <w:r w:rsidRPr="00D3130E">
        <w:t xml:space="preserve"> in connection with a superannuation entity; or</w:t>
      </w:r>
    </w:p>
    <w:p w14:paraId="09664E09" w14:textId="77777777" w:rsidR="00914005" w:rsidRPr="00D3130E" w:rsidRDefault="00914005">
      <w:pPr>
        <w:pStyle w:val="paragraphsub"/>
      </w:pPr>
      <w:r w:rsidRPr="00D3130E">
        <w:tab/>
        <w:t>(iii)</w:t>
      </w:r>
      <w:r w:rsidRPr="00D3130E">
        <w:tab/>
        <w:t xml:space="preserve">a civil proceeding has begun against a person (also the </w:t>
      </w:r>
      <w:r w:rsidRPr="00D3130E">
        <w:rPr>
          <w:b/>
          <w:i/>
        </w:rPr>
        <w:t>contravening person</w:t>
      </w:r>
      <w:r w:rsidRPr="00D3130E">
        <w:t>) under this Act; and</w:t>
      </w:r>
    </w:p>
    <w:p w14:paraId="34CC649F" w14:textId="77777777" w:rsidR="00914005" w:rsidRPr="00D3130E" w:rsidRDefault="00914005">
      <w:pPr>
        <w:pStyle w:val="paragraph"/>
        <w:keepNext/>
      </w:pPr>
      <w:r w:rsidRPr="00D3130E">
        <w:tab/>
        <w:t>(b)</w:t>
      </w:r>
      <w:r w:rsidRPr="00D3130E">
        <w:tab/>
        <w:t xml:space="preserve">the Regulator or a person (an </w:t>
      </w:r>
      <w:r w:rsidRPr="00D3130E">
        <w:rPr>
          <w:b/>
          <w:i/>
        </w:rPr>
        <w:t>aggrieved person</w:t>
      </w:r>
      <w:r w:rsidRPr="00D3130E">
        <w:t>) to whom the contravening person is liable, or may become liable:</w:t>
      </w:r>
    </w:p>
    <w:p w14:paraId="203CE7D4" w14:textId="77777777" w:rsidR="00914005" w:rsidRPr="00D3130E" w:rsidRDefault="00914005">
      <w:pPr>
        <w:pStyle w:val="paragraphsub"/>
      </w:pPr>
      <w:r w:rsidRPr="00D3130E">
        <w:tab/>
        <w:t>(i)</w:t>
      </w:r>
      <w:r w:rsidRPr="00D3130E">
        <w:tab/>
        <w:t>to pay money (whether in respect of a debt, by way of damages or compensation or otherwise); or</w:t>
      </w:r>
    </w:p>
    <w:p w14:paraId="5B966F1B" w14:textId="77777777" w:rsidR="00914005" w:rsidRPr="00D3130E" w:rsidRDefault="00914005">
      <w:pPr>
        <w:pStyle w:val="paragraphsub"/>
      </w:pPr>
      <w:r w:rsidRPr="00D3130E">
        <w:tab/>
        <w:t>(ii)</w:t>
      </w:r>
      <w:r w:rsidRPr="00D3130E">
        <w:tab/>
        <w:t>to account for property;</w:t>
      </w:r>
    </w:p>
    <w:p w14:paraId="35313667" w14:textId="77777777" w:rsidR="00914005" w:rsidRPr="00D3130E" w:rsidRDefault="00914005">
      <w:pPr>
        <w:pStyle w:val="paragraph"/>
      </w:pPr>
      <w:r w:rsidRPr="00D3130E">
        <w:tab/>
      </w:r>
      <w:r w:rsidRPr="00D3130E">
        <w:tab/>
        <w:t>applies to the Court; and</w:t>
      </w:r>
    </w:p>
    <w:p w14:paraId="3C00CDDB" w14:textId="77777777" w:rsidR="00914005" w:rsidRPr="00D3130E" w:rsidRDefault="00914005">
      <w:pPr>
        <w:pStyle w:val="paragraph"/>
      </w:pPr>
      <w:r w:rsidRPr="00D3130E">
        <w:lastRenderedPageBreak/>
        <w:tab/>
        <w:t>(c)</w:t>
      </w:r>
      <w:r w:rsidRPr="00D3130E">
        <w:tab/>
        <w:t>the Court considers it necessary or desirable to do so for the purpose of protecting the interests of an aggrieved person;</w:t>
      </w:r>
    </w:p>
    <w:p w14:paraId="05E62C7E" w14:textId="77777777" w:rsidR="00914005" w:rsidRPr="00D3130E" w:rsidRDefault="00914005">
      <w:pPr>
        <w:pStyle w:val="subsection2"/>
      </w:pPr>
      <w:r w:rsidRPr="00D3130E">
        <w:t xml:space="preserve">the Court may make one or more of the orders specified in </w:t>
      </w:r>
      <w:r w:rsidR="00C43295" w:rsidRPr="00D3130E">
        <w:t>subsection (</w:t>
      </w:r>
      <w:r w:rsidRPr="00D3130E">
        <w:t>2).</w:t>
      </w:r>
    </w:p>
    <w:p w14:paraId="6A45A0C2" w14:textId="77777777" w:rsidR="00914005" w:rsidRPr="00D3130E" w:rsidRDefault="00914005">
      <w:pPr>
        <w:pStyle w:val="SubsectionHead"/>
      </w:pPr>
      <w:r w:rsidRPr="00D3130E">
        <w:t>Court’s power to protect the interests of beneficiaries</w:t>
      </w:r>
    </w:p>
    <w:p w14:paraId="0C351B28" w14:textId="77777777" w:rsidR="00914005" w:rsidRPr="00D3130E" w:rsidRDefault="00914005">
      <w:pPr>
        <w:pStyle w:val="subsection"/>
        <w:keepNext/>
      </w:pPr>
      <w:r w:rsidRPr="00D3130E">
        <w:tab/>
        <w:t>(1A)</w:t>
      </w:r>
      <w:r w:rsidRPr="00D3130E">
        <w:tab/>
        <w:t>If:</w:t>
      </w:r>
    </w:p>
    <w:p w14:paraId="6C5F777D" w14:textId="77777777" w:rsidR="00914005" w:rsidRPr="00D3130E" w:rsidRDefault="00914005">
      <w:pPr>
        <w:pStyle w:val="paragraph"/>
      </w:pPr>
      <w:r w:rsidRPr="00D3130E">
        <w:tab/>
        <w:t>(a)</w:t>
      </w:r>
      <w:r w:rsidRPr="00D3130E">
        <w:tab/>
        <w:t xml:space="preserve">the Regulator is of the opinion that it is necessary for the Court to make one or more of the orders specified in </w:t>
      </w:r>
      <w:r w:rsidR="00C43295" w:rsidRPr="00D3130E">
        <w:t>subsection (</w:t>
      </w:r>
      <w:r w:rsidRPr="00D3130E">
        <w:t>2) to protect the interests of any or all of the beneficiaries of a superannuation entity; and</w:t>
      </w:r>
    </w:p>
    <w:p w14:paraId="2577EBD3" w14:textId="77777777" w:rsidR="00914005" w:rsidRPr="00D3130E" w:rsidRDefault="00914005">
      <w:pPr>
        <w:pStyle w:val="paragraph"/>
      </w:pPr>
      <w:r w:rsidRPr="00D3130E">
        <w:tab/>
        <w:t>(b)</w:t>
      </w:r>
      <w:r w:rsidRPr="00D3130E">
        <w:tab/>
        <w:t xml:space="preserve">the Regulator applies to the Court for such an order in relation to </w:t>
      </w:r>
      <w:r w:rsidR="00CC2EEC" w:rsidRPr="00D3130E">
        <w:t>a trustee</w:t>
      </w:r>
      <w:r w:rsidRPr="00D3130E">
        <w:t xml:space="preserve"> of the entity; and</w:t>
      </w:r>
    </w:p>
    <w:p w14:paraId="049EC969" w14:textId="77777777" w:rsidR="00914005" w:rsidRPr="00D3130E" w:rsidRDefault="00914005">
      <w:pPr>
        <w:pStyle w:val="paragraph"/>
      </w:pPr>
      <w:r w:rsidRPr="00D3130E">
        <w:tab/>
        <w:t>(c)</w:t>
      </w:r>
      <w:r w:rsidRPr="00D3130E">
        <w:tab/>
        <w:t>the Court considers it necessary or desirable to protect the interests of any or all of the beneficiaries;</w:t>
      </w:r>
    </w:p>
    <w:p w14:paraId="5AA166C2" w14:textId="77777777" w:rsidR="00914005" w:rsidRPr="00D3130E" w:rsidRDefault="00914005">
      <w:pPr>
        <w:pStyle w:val="subsection2"/>
      </w:pPr>
      <w:r w:rsidRPr="00D3130E">
        <w:t xml:space="preserve">the Court may make one or more of the orders specified in </w:t>
      </w:r>
      <w:r w:rsidR="00C43295" w:rsidRPr="00D3130E">
        <w:t>subsection (</w:t>
      </w:r>
      <w:r w:rsidRPr="00D3130E">
        <w:t>2).</w:t>
      </w:r>
    </w:p>
    <w:p w14:paraId="7CF0015B" w14:textId="77777777" w:rsidR="00914005" w:rsidRPr="00D3130E" w:rsidRDefault="00914005">
      <w:pPr>
        <w:pStyle w:val="SubsectionHead"/>
      </w:pPr>
      <w:r w:rsidRPr="00D3130E">
        <w:t>Any reference to the contravening person is a reference to the trustee</w:t>
      </w:r>
    </w:p>
    <w:p w14:paraId="1E70FAF2" w14:textId="77777777" w:rsidR="00914005" w:rsidRPr="00D3130E" w:rsidRDefault="00914005">
      <w:pPr>
        <w:pStyle w:val="subsection"/>
      </w:pPr>
      <w:r w:rsidRPr="00D3130E">
        <w:tab/>
        <w:t>(1B)</w:t>
      </w:r>
      <w:r w:rsidRPr="00D3130E">
        <w:tab/>
        <w:t xml:space="preserve">For the purposes of </w:t>
      </w:r>
      <w:r w:rsidR="00C43295" w:rsidRPr="00D3130E">
        <w:t>subsection (</w:t>
      </w:r>
      <w:r w:rsidRPr="00D3130E">
        <w:t xml:space="preserve">1A), </w:t>
      </w:r>
      <w:r w:rsidR="00C43295" w:rsidRPr="00D3130E">
        <w:t>subsection (</w:t>
      </w:r>
      <w:r w:rsidRPr="00D3130E">
        <w:t>2) has effect as if any reference to the contravening person were a reference to the trustee.</w:t>
      </w:r>
    </w:p>
    <w:p w14:paraId="6F57C531" w14:textId="77777777" w:rsidR="00914005" w:rsidRPr="00D3130E" w:rsidRDefault="00914005">
      <w:pPr>
        <w:pStyle w:val="SubsectionHead"/>
      </w:pPr>
      <w:r w:rsidRPr="00D3130E">
        <w:t xml:space="preserve">Orders that Court may make </w:t>
      </w:r>
    </w:p>
    <w:p w14:paraId="1534DA3F" w14:textId="77777777" w:rsidR="00914005" w:rsidRPr="00D3130E" w:rsidRDefault="00914005">
      <w:pPr>
        <w:pStyle w:val="subsection"/>
      </w:pPr>
      <w:r w:rsidRPr="00D3130E">
        <w:tab/>
        <w:t>(2)</w:t>
      </w:r>
      <w:r w:rsidRPr="00D3130E">
        <w:tab/>
        <w:t>The orders that the Court may make are:</w:t>
      </w:r>
    </w:p>
    <w:p w14:paraId="27A556AA" w14:textId="77777777" w:rsidR="00914005" w:rsidRPr="00D3130E" w:rsidRDefault="00914005">
      <w:pPr>
        <w:pStyle w:val="paragraph"/>
      </w:pPr>
      <w:r w:rsidRPr="00D3130E">
        <w:tab/>
        <w:t>(a)</w:t>
      </w:r>
      <w:r w:rsidRPr="00D3130E">
        <w:tab/>
        <w:t>an order prohibiting a person who is indebted to the contravening person or to an associate of the contravening person from making a payment in total or partial discharge of the debt to:</w:t>
      </w:r>
    </w:p>
    <w:p w14:paraId="0CFA7EF1" w14:textId="77777777" w:rsidR="00914005" w:rsidRPr="00D3130E" w:rsidRDefault="00914005">
      <w:pPr>
        <w:pStyle w:val="paragraphsub"/>
      </w:pPr>
      <w:r w:rsidRPr="00D3130E">
        <w:tab/>
        <w:t>(i)</w:t>
      </w:r>
      <w:r w:rsidRPr="00D3130E">
        <w:tab/>
        <w:t>the contravening person or associate; or</w:t>
      </w:r>
    </w:p>
    <w:p w14:paraId="00E4AC76" w14:textId="77777777" w:rsidR="00914005" w:rsidRPr="00D3130E" w:rsidRDefault="00914005">
      <w:pPr>
        <w:pStyle w:val="paragraphsub"/>
      </w:pPr>
      <w:r w:rsidRPr="00D3130E">
        <w:tab/>
        <w:t>(ii)</w:t>
      </w:r>
      <w:r w:rsidRPr="00D3130E">
        <w:tab/>
        <w:t>another person at the direction or request of the contravening person or associate;</w:t>
      </w:r>
    </w:p>
    <w:p w14:paraId="5FB8D43A" w14:textId="77777777" w:rsidR="00914005" w:rsidRPr="00D3130E" w:rsidRDefault="00914005">
      <w:pPr>
        <w:pStyle w:val="paragraph"/>
        <w:keepNext/>
      </w:pPr>
      <w:r w:rsidRPr="00D3130E">
        <w:lastRenderedPageBreak/>
        <w:tab/>
        <w:t>(b)</w:t>
      </w:r>
      <w:r w:rsidRPr="00D3130E">
        <w:tab/>
        <w:t>an order prohibiting a person holding money or property on behalf of the contravening person or of an associate of the contravening person from:</w:t>
      </w:r>
    </w:p>
    <w:p w14:paraId="50B2991A" w14:textId="77777777" w:rsidR="00914005" w:rsidRPr="00D3130E" w:rsidRDefault="00914005">
      <w:pPr>
        <w:pStyle w:val="paragraphsub"/>
      </w:pPr>
      <w:r w:rsidRPr="00D3130E">
        <w:tab/>
        <w:t>(i)</w:t>
      </w:r>
      <w:r w:rsidRPr="00D3130E">
        <w:tab/>
        <w:t>paying all or any of the money; or</w:t>
      </w:r>
    </w:p>
    <w:p w14:paraId="6EA84C31" w14:textId="77777777" w:rsidR="00914005" w:rsidRPr="00D3130E" w:rsidRDefault="00914005">
      <w:pPr>
        <w:pStyle w:val="paragraphsub"/>
      </w:pPr>
      <w:r w:rsidRPr="00D3130E">
        <w:tab/>
        <w:t>(ii)</w:t>
      </w:r>
      <w:r w:rsidRPr="00D3130E">
        <w:tab/>
        <w:t>transferring or otherwise parting with possession of the property;</w:t>
      </w:r>
    </w:p>
    <w:p w14:paraId="497FD429" w14:textId="77777777" w:rsidR="00914005" w:rsidRPr="00D3130E" w:rsidRDefault="00914005">
      <w:pPr>
        <w:pStyle w:val="paragraph"/>
      </w:pPr>
      <w:r w:rsidRPr="00D3130E">
        <w:tab/>
      </w:r>
      <w:r w:rsidRPr="00D3130E">
        <w:tab/>
        <w:t>to:</w:t>
      </w:r>
    </w:p>
    <w:p w14:paraId="47FAF326" w14:textId="77777777" w:rsidR="00914005" w:rsidRPr="00D3130E" w:rsidRDefault="00914005">
      <w:pPr>
        <w:pStyle w:val="paragraphsub"/>
      </w:pPr>
      <w:r w:rsidRPr="00D3130E">
        <w:tab/>
        <w:t>(iii)</w:t>
      </w:r>
      <w:r w:rsidRPr="00D3130E">
        <w:tab/>
        <w:t>the contravening person or associate; or</w:t>
      </w:r>
    </w:p>
    <w:p w14:paraId="014ED2DF" w14:textId="77777777" w:rsidR="00914005" w:rsidRPr="00D3130E" w:rsidRDefault="00914005">
      <w:pPr>
        <w:pStyle w:val="paragraphsub"/>
      </w:pPr>
      <w:r w:rsidRPr="00D3130E">
        <w:tab/>
        <w:t>(iv)</w:t>
      </w:r>
      <w:r w:rsidRPr="00D3130E">
        <w:tab/>
        <w:t>another person at the direction or request of the contravening person or associate;</w:t>
      </w:r>
    </w:p>
    <w:p w14:paraId="47FC753A" w14:textId="77777777" w:rsidR="00914005" w:rsidRPr="00D3130E" w:rsidRDefault="00914005">
      <w:pPr>
        <w:pStyle w:val="paragraph"/>
      </w:pPr>
      <w:r w:rsidRPr="00D3130E">
        <w:tab/>
        <w:t>(c)</w:t>
      </w:r>
      <w:r w:rsidRPr="00D3130E">
        <w:tab/>
        <w:t>an order prohibiting the taking or sending out of Australia by a person of money of the contravening person or of an associate of the contravening person;</w:t>
      </w:r>
    </w:p>
    <w:p w14:paraId="3B29FF19" w14:textId="77777777" w:rsidR="00914005" w:rsidRPr="00D3130E" w:rsidRDefault="00914005">
      <w:pPr>
        <w:pStyle w:val="paragraph"/>
      </w:pPr>
      <w:r w:rsidRPr="00D3130E">
        <w:tab/>
        <w:t>(d)</w:t>
      </w:r>
      <w:r w:rsidRPr="00D3130E">
        <w:tab/>
        <w:t>an order prohibiting the taking, sending or transfer by a person of property of the contravening person, or of an associate of the contravening person from a place in Australia to a place outside Australia (including the transfer of interests from a register in Australia to a register outside Australia);</w:t>
      </w:r>
    </w:p>
    <w:p w14:paraId="552C3CE5" w14:textId="77777777" w:rsidR="00914005" w:rsidRPr="00D3130E" w:rsidRDefault="00914005">
      <w:pPr>
        <w:pStyle w:val="paragraph"/>
      </w:pPr>
      <w:r w:rsidRPr="00D3130E">
        <w:tab/>
        <w:t>(e)</w:t>
      </w:r>
      <w:r w:rsidRPr="00D3130E">
        <w:tab/>
        <w:t>an order appointing:</w:t>
      </w:r>
    </w:p>
    <w:p w14:paraId="1D28FCBA" w14:textId="77777777" w:rsidR="00914005" w:rsidRPr="00D3130E" w:rsidRDefault="00914005">
      <w:pPr>
        <w:pStyle w:val="paragraphsub"/>
      </w:pPr>
      <w:r w:rsidRPr="00D3130E">
        <w:tab/>
        <w:t>(i)</w:t>
      </w:r>
      <w:r w:rsidRPr="00D3130E">
        <w:tab/>
        <w:t>if the contravening person is an individual—a receiver or trustee, having such powers as the Court orders, of the property or of part of the property of that person; or</w:t>
      </w:r>
    </w:p>
    <w:p w14:paraId="487435C0" w14:textId="77777777" w:rsidR="00914005" w:rsidRPr="00D3130E" w:rsidRDefault="00914005">
      <w:pPr>
        <w:pStyle w:val="paragraphsub"/>
      </w:pPr>
      <w:r w:rsidRPr="00D3130E">
        <w:tab/>
        <w:t>(ii)</w:t>
      </w:r>
      <w:r w:rsidRPr="00D3130E">
        <w:tab/>
        <w:t>if the contravening person is a body corporate—a receiver or receiver and manager, having such powers as the Court orders, of the property or of part of the property of that person;</w:t>
      </w:r>
    </w:p>
    <w:p w14:paraId="2D3ED9D9" w14:textId="77777777" w:rsidR="00914005" w:rsidRPr="00D3130E" w:rsidRDefault="00914005">
      <w:pPr>
        <w:pStyle w:val="paragraph"/>
      </w:pPr>
      <w:r w:rsidRPr="00D3130E">
        <w:tab/>
        <w:t>(f)</w:t>
      </w:r>
      <w:r w:rsidRPr="00D3130E">
        <w:tab/>
        <w:t>if the contravening person is an individual—an order requiring that person to deliver up to the Court his or her passport and such other documents as the Court thinks fit;</w:t>
      </w:r>
    </w:p>
    <w:p w14:paraId="5F381E2A" w14:textId="77777777" w:rsidR="00914005" w:rsidRPr="00D3130E" w:rsidRDefault="00914005">
      <w:pPr>
        <w:pStyle w:val="paragraph"/>
      </w:pPr>
      <w:r w:rsidRPr="00D3130E">
        <w:tab/>
        <w:t>(g)</w:t>
      </w:r>
      <w:r w:rsidRPr="00D3130E">
        <w:tab/>
        <w:t>if the contravening person is an individual—an order prohibiting that person from leaving Australia without the consent of the Court.</w:t>
      </w:r>
    </w:p>
    <w:p w14:paraId="06EA2447" w14:textId="77777777" w:rsidR="00914005" w:rsidRPr="00D3130E" w:rsidRDefault="00914005">
      <w:pPr>
        <w:pStyle w:val="SubsectionHead"/>
      </w:pPr>
      <w:r w:rsidRPr="00D3130E">
        <w:rPr>
          <w:b/>
        </w:rPr>
        <w:lastRenderedPageBreak/>
        <w:t>Property</w:t>
      </w:r>
      <w:r w:rsidRPr="00D3130E">
        <w:t xml:space="preserve"> in (2)(d) or (e) </w:t>
      </w:r>
    </w:p>
    <w:p w14:paraId="5F7E644C" w14:textId="3B239FA5" w:rsidR="00914005" w:rsidRPr="00D3130E" w:rsidRDefault="00914005">
      <w:pPr>
        <w:pStyle w:val="subsection"/>
      </w:pPr>
      <w:r w:rsidRPr="00D3130E">
        <w:tab/>
        <w:t>(3)</w:t>
      </w:r>
      <w:r w:rsidRPr="00D3130E">
        <w:tab/>
        <w:t xml:space="preserve">A reference in </w:t>
      </w:r>
      <w:r w:rsidR="00A619E7" w:rsidRPr="00D3130E">
        <w:t>paragraph (</w:t>
      </w:r>
      <w:r w:rsidRPr="00D3130E">
        <w:t>2)(d) or (e) to property of a person includes a reference to property that the person holds otherwise than as sole beneficial owner, for example:</w:t>
      </w:r>
    </w:p>
    <w:p w14:paraId="0EDAB3C5" w14:textId="77777777" w:rsidR="00914005" w:rsidRPr="00D3130E" w:rsidRDefault="00914005">
      <w:pPr>
        <w:pStyle w:val="paragraph"/>
      </w:pPr>
      <w:r w:rsidRPr="00D3130E">
        <w:tab/>
        <w:t>(a)</w:t>
      </w:r>
      <w:r w:rsidRPr="00D3130E">
        <w:tab/>
        <w:t>as trustee for, as nominee for, or otherwise on behalf of or on account of, another person; or</w:t>
      </w:r>
    </w:p>
    <w:p w14:paraId="772F3F37" w14:textId="77777777" w:rsidR="00914005" w:rsidRPr="00D3130E" w:rsidRDefault="00914005">
      <w:pPr>
        <w:pStyle w:val="paragraph"/>
      </w:pPr>
      <w:r w:rsidRPr="00D3130E">
        <w:tab/>
        <w:t>(b)</w:t>
      </w:r>
      <w:r w:rsidRPr="00D3130E">
        <w:tab/>
        <w:t>in a fiduciary capacity.</w:t>
      </w:r>
    </w:p>
    <w:p w14:paraId="6A991917" w14:textId="77777777" w:rsidR="00914005" w:rsidRPr="00D3130E" w:rsidRDefault="00914005">
      <w:pPr>
        <w:pStyle w:val="SubsectionHead"/>
      </w:pPr>
      <w:r w:rsidRPr="00D3130E">
        <w:t xml:space="preserve">Purpose of </w:t>
      </w:r>
      <w:r w:rsidR="00C43295" w:rsidRPr="00D3130E">
        <w:t>subsection (</w:t>
      </w:r>
      <w:r w:rsidRPr="00D3130E">
        <w:t xml:space="preserve">3) </w:t>
      </w:r>
    </w:p>
    <w:p w14:paraId="0E6467CB" w14:textId="77777777" w:rsidR="00914005" w:rsidRPr="00D3130E" w:rsidRDefault="00914005">
      <w:pPr>
        <w:pStyle w:val="subsection"/>
      </w:pPr>
      <w:r w:rsidRPr="00D3130E">
        <w:tab/>
        <w:t>(4)</w:t>
      </w:r>
      <w:r w:rsidRPr="00D3130E">
        <w:tab/>
      </w:r>
      <w:r w:rsidR="00C43295" w:rsidRPr="00D3130E">
        <w:t>Subsection (</w:t>
      </w:r>
      <w:r w:rsidRPr="00D3130E">
        <w:t xml:space="preserve">3) is to avoid doubt, is not to limit the generality of anything in </w:t>
      </w:r>
      <w:r w:rsidR="00C43295" w:rsidRPr="00D3130E">
        <w:t>subsection (</w:t>
      </w:r>
      <w:r w:rsidRPr="00D3130E">
        <w:t>1) and is not to affect by implication the interpretation of any other provision of this Act.</w:t>
      </w:r>
    </w:p>
    <w:p w14:paraId="3CEE8175" w14:textId="77777777" w:rsidR="00914005" w:rsidRPr="00D3130E" w:rsidRDefault="00914005">
      <w:pPr>
        <w:pStyle w:val="SubsectionHead"/>
      </w:pPr>
      <w:r w:rsidRPr="00D3130E">
        <w:t xml:space="preserve">Absolute or conditional orders </w:t>
      </w:r>
    </w:p>
    <w:p w14:paraId="24E92D83" w14:textId="77777777" w:rsidR="00914005" w:rsidRPr="00D3130E" w:rsidRDefault="00914005">
      <w:pPr>
        <w:pStyle w:val="subsection"/>
      </w:pPr>
      <w:r w:rsidRPr="00D3130E">
        <w:tab/>
        <w:t>(5)</w:t>
      </w:r>
      <w:r w:rsidRPr="00D3130E">
        <w:tab/>
        <w:t xml:space="preserve">An order made under </w:t>
      </w:r>
      <w:r w:rsidR="00C43295" w:rsidRPr="00D3130E">
        <w:t>subsection (</w:t>
      </w:r>
      <w:r w:rsidRPr="00D3130E">
        <w:t>1) or (1A) prohibiting conduct may prohibit the conduct either absolutely or subject to conditions.</w:t>
      </w:r>
    </w:p>
    <w:p w14:paraId="2083C36C" w14:textId="77777777" w:rsidR="00914005" w:rsidRPr="00D3130E" w:rsidRDefault="00914005">
      <w:pPr>
        <w:pStyle w:val="SubsectionHead"/>
      </w:pPr>
      <w:r w:rsidRPr="00D3130E">
        <w:t xml:space="preserve">Interim orders </w:t>
      </w:r>
    </w:p>
    <w:p w14:paraId="79ECCEFD" w14:textId="77777777" w:rsidR="00914005" w:rsidRPr="00D3130E" w:rsidRDefault="00914005">
      <w:pPr>
        <w:pStyle w:val="subsection"/>
      </w:pPr>
      <w:r w:rsidRPr="00D3130E">
        <w:tab/>
        <w:t>(6)</w:t>
      </w:r>
      <w:r w:rsidRPr="00D3130E">
        <w:tab/>
        <w:t xml:space="preserve">If an application is made to the Court for an order under </w:t>
      </w:r>
      <w:r w:rsidR="00C43295" w:rsidRPr="00D3130E">
        <w:t>subsection (</w:t>
      </w:r>
      <w:r w:rsidRPr="00D3130E">
        <w:t>1) or (1A), the Court may, if in the opinion of the Court it is desirable to do so, before considering the application, grant an interim order (being an order of the kind applied for that is expressed to have effect pending the determination of the application).</w:t>
      </w:r>
    </w:p>
    <w:p w14:paraId="0CCDA810" w14:textId="77777777" w:rsidR="00914005" w:rsidRPr="00D3130E" w:rsidRDefault="00914005">
      <w:pPr>
        <w:pStyle w:val="SubsectionHead"/>
      </w:pPr>
      <w:r w:rsidRPr="00D3130E">
        <w:t xml:space="preserve">Damages undertakings </w:t>
      </w:r>
    </w:p>
    <w:p w14:paraId="48B533DF" w14:textId="77777777" w:rsidR="00914005" w:rsidRPr="00D3130E" w:rsidRDefault="00914005">
      <w:pPr>
        <w:pStyle w:val="subsection"/>
      </w:pPr>
      <w:r w:rsidRPr="00D3130E">
        <w:tab/>
        <w:t>(7)</w:t>
      </w:r>
      <w:r w:rsidRPr="00D3130E">
        <w:tab/>
        <w:t xml:space="preserve">On an application under </w:t>
      </w:r>
      <w:r w:rsidR="00C43295" w:rsidRPr="00D3130E">
        <w:t>subsection (</w:t>
      </w:r>
      <w:r w:rsidRPr="00D3130E">
        <w:t xml:space="preserve">1) or (1A), the Court must not require the applicant or any other person, as a condition of granting an interim order under </w:t>
      </w:r>
      <w:r w:rsidR="00C43295" w:rsidRPr="00D3130E">
        <w:t>subsection (</w:t>
      </w:r>
      <w:r w:rsidRPr="00D3130E">
        <w:t>6), to give an undertaking as to damages.</w:t>
      </w:r>
    </w:p>
    <w:p w14:paraId="6A93C57B" w14:textId="77777777" w:rsidR="00914005" w:rsidRPr="00D3130E" w:rsidRDefault="00914005">
      <w:pPr>
        <w:pStyle w:val="SubsectionHead"/>
      </w:pPr>
      <w:r w:rsidRPr="00D3130E">
        <w:t xml:space="preserve">Further orders </w:t>
      </w:r>
    </w:p>
    <w:p w14:paraId="420BE6DC" w14:textId="7E7AB042" w:rsidR="00914005" w:rsidRPr="00D3130E" w:rsidRDefault="00914005">
      <w:pPr>
        <w:pStyle w:val="subsection"/>
      </w:pPr>
      <w:r w:rsidRPr="00D3130E">
        <w:tab/>
        <w:t>(8)</w:t>
      </w:r>
      <w:r w:rsidRPr="00D3130E">
        <w:tab/>
        <w:t xml:space="preserve">If the Court has made an order under this section on a person’s application, the Court may, on application by that person or by any </w:t>
      </w:r>
      <w:r w:rsidRPr="00D3130E">
        <w:lastRenderedPageBreak/>
        <w:t>person affected by the order, make a further order discharging or varying the first</w:t>
      </w:r>
      <w:r w:rsidR="00367EEE">
        <w:noBreakHyphen/>
      </w:r>
      <w:r w:rsidRPr="00D3130E">
        <w:t>mentioned order.</w:t>
      </w:r>
    </w:p>
    <w:p w14:paraId="5DA46454" w14:textId="77777777" w:rsidR="00914005" w:rsidRPr="00D3130E" w:rsidRDefault="00914005">
      <w:pPr>
        <w:pStyle w:val="SubsectionHead"/>
      </w:pPr>
      <w:r w:rsidRPr="00D3130E">
        <w:t xml:space="preserve">Period of order </w:t>
      </w:r>
    </w:p>
    <w:p w14:paraId="06A9E5A0" w14:textId="77777777" w:rsidR="00914005" w:rsidRPr="00D3130E" w:rsidRDefault="00914005">
      <w:pPr>
        <w:pStyle w:val="subsection"/>
      </w:pPr>
      <w:r w:rsidRPr="00D3130E">
        <w:tab/>
        <w:t>(9)</w:t>
      </w:r>
      <w:r w:rsidRPr="00D3130E">
        <w:tab/>
        <w:t xml:space="preserve">An order made under </w:t>
      </w:r>
      <w:r w:rsidR="00C43295" w:rsidRPr="00D3130E">
        <w:t>subsection (</w:t>
      </w:r>
      <w:r w:rsidRPr="00D3130E">
        <w:t>1), (1A) or (6) may be expressed to operate for a specified period or until the order is discharged by a further order under this section.</w:t>
      </w:r>
    </w:p>
    <w:p w14:paraId="3EDAEF4F" w14:textId="77777777" w:rsidR="00914005" w:rsidRPr="00D3130E" w:rsidRDefault="00914005">
      <w:pPr>
        <w:pStyle w:val="SubsectionHead"/>
      </w:pPr>
      <w:r w:rsidRPr="00D3130E">
        <w:t xml:space="preserve">Court’s other powers not affected </w:t>
      </w:r>
    </w:p>
    <w:p w14:paraId="701B8EC6" w14:textId="77777777" w:rsidR="00914005" w:rsidRPr="00D3130E" w:rsidRDefault="00914005">
      <w:pPr>
        <w:pStyle w:val="subsection"/>
      </w:pPr>
      <w:r w:rsidRPr="00D3130E">
        <w:tab/>
        <w:t>(10)</w:t>
      </w:r>
      <w:r w:rsidRPr="00D3130E">
        <w:tab/>
        <w:t>This section does not affect the powers that the Court has apart from this section.</w:t>
      </w:r>
    </w:p>
    <w:p w14:paraId="6C414367" w14:textId="77777777" w:rsidR="00914005" w:rsidRPr="00D3130E" w:rsidRDefault="00914005">
      <w:pPr>
        <w:pStyle w:val="SubsectionHead"/>
      </w:pPr>
      <w:r w:rsidRPr="00D3130E">
        <w:t xml:space="preserve">Section subject to Bankruptcy Act </w:t>
      </w:r>
    </w:p>
    <w:p w14:paraId="1EC3C1D4" w14:textId="77777777" w:rsidR="00914005" w:rsidRPr="00D3130E" w:rsidRDefault="00914005">
      <w:pPr>
        <w:pStyle w:val="subsection"/>
      </w:pPr>
      <w:r w:rsidRPr="00D3130E">
        <w:tab/>
        <w:t>(11)</w:t>
      </w:r>
      <w:r w:rsidRPr="00D3130E">
        <w:tab/>
        <w:t>This section has effect subject to the</w:t>
      </w:r>
      <w:r w:rsidRPr="00D3130E">
        <w:rPr>
          <w:i/>
        </w:rPr>
        <w:t xml:space="preserve"> Bankruptcy Act 1966</w:t>
      </w:r>
      <w:r w:rsidRPr="00D3130E">
        <w:t>.</w:t>
      </w:r>
    </w:p>
    <w:p w14:paraId="56EF9BC9" w14:textId="77777777" w:rsidR="00914005" w:rsidRPr="00D3130E" w:rsidRDefault="00914005">
      <w:pPr>
        <w:pStyle w:val="SubsectionHead"/>
      </w:pPr>
      <w:r w:rsidRPr="00D3130E">
        <w:t xml:space="preserve">Offence to contravene orders </w:t>
      </w:r>
    </w:p>
    <w:p w14:paraId="41384995" w14:textId="77777777" w:rsidR="00914005" w:rsidRPr="00D3130E" w:rsidRDefault="00914005">
      <w:pPr>
        <w:pStyle w:val="subsection"/>
      </w:pPr>
      <w:r w:rsidRPr="00D3130E">
        <w:tab/>
        <w:t>(12)</w:t>
      </w:r>
      <w:r w:rsidRPr="00D3130E">
        <w:tab/>
        <w:t xml:space="preserve">A person who intentionally or recklessly contravenes an order by the Court under this section that is applicable to the person </w:t>
      </w:r>
      <w:r w:rsidR="00EE1FDD" w:rsidRPr="00D3130E">
        <w:t>commits</w:t>
      </w:r>
      <w:r w:rsidRPr="00D3130E">
        <w:t xml:space="preserve"> an offence punishable on conviction by imprisonment for a term of not more than 6 months.</w:t>
      </w:r>
    </w:p>
    <w:p w14:paraId="276BB19F"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989E817" w14:textId="77777777" w:rsidR="00914005" w:rsidRPr="00D3130E" w:rsidRDefault="00914005" w:rsidP="00F662BC">
      <w:pPr>
        <w:pStyle w:val="ActHead5"/>
      </w:pPr>
      <w:bookmarkStart w:id="359" w:name="_Toc172384375"/>
      <w:r w:rsidRPr="00367EEE">
        <w:rPr>
          <w:rStyle w:val="CharSectno"/>
        </w:rPr>
        <w:t>314</w:t>
      </w:r>
      <w:r w:rsidRPr="00D3130E">
        <w:t xml:space="preserve">  Court may order the disclosure of information or the publication of advertisements—contravention of provisions relating to issue of superannuation interests etc.</w:t>
      </w:r>
      <w:bookmarkEnd w:id="359"/>
    </w:p>
    <w:p w14:paraId="6A99B78F" w14:textId="77777777" w:rsidR="00914005" w:rsidRPr="00D3130E" w:rsidRDefault="00914005">
      <w:pPr>
        <w:pStyle w:val="subsection"/>
      </w:pPr>
      <w:r w:rsidRPr="00D3130E">
        <w:tab/>
        <w:t>(1)</w:t>
      </w:r>
      <w:r w:rsidRPr="00D3130E">
        <w:tab/>
        <w:t xml:space="preserve">If a person (the </w:t>
      </w:r>
      <w:r w:rsidRPr="00D3130E">
        <w:rPr>
          <w:b/>
          <w:i/>
        </w:rPr>
        <w:t>alleged offender</w:t>
      </w:r>
      <w:r w:rsidRPr="00D3130E">
        <w:t>) has engaged, is engaging or is proposing to engage in conduct in contravention of Part</w:t>
      </w:r>
      <w:r w:rsidR="00C43295" w:rsidRPr="00D3130E">
        <w:t> </w:t>
      </w:r>
      <w:r w:rsidRPr="00D3130E">
        <w:t xml:space="preserve">19, the Court may, on the Regulator’s application, make an order or orders under either or both of </w:t>
      </w:r>
      <w:r w:rsidR="00C43295" w:rsidRPr="00D3130E">
        <w:t>subsections (</w:t>
      </w:r>
      <w:r w:rsidRPr="00D3130E">
        <w:t>2) and</w:t>
      </w:r>
      <w:r w:rsidR="007E62BD" w:rsidRPr="00D3130E">
        <w:t xml:space="preserve"> </w:t>
      </w:r>
      <w:r w:rsidRPr="00D3130E">
        <w:t>(3).</w:t>
      </w:r>
    </w:p>
    <w:p w14:paraId="2623D6CC" w14:textId="77777777" w:rsidR="00914005" w:rsidRPr="00D3130E" w:rsidRDefault="00914005">
      <w:pPr>
        <w:pStyle w:val="subsection"/>
      </w:pPr>
      <w:r w:rsidRPr="00D3130E">
        <w:tab/>
        <w:t>(2)</w:t>
      </w:r>
      <w:r w:rsidRPr="00D3130E">
        <w:tab/>
        <w:t>The Court may make an order:</w:t>
      </w:r>
    </w:p>
    <w:p w14:paraId="47F40E86" w14:textId="77777777" w:rsidR="00914005" w:rsidRPr="00D3130E" w:rsidRDefault="00914005">
      <w:pPr>
        <w:pStyle w:val="paragraph"/>
      </w:pPr>
      <w:r w:rsidRPr="00D3130E">
        <w:lastRenderedPageBreak/>
        <w:tab/>
        <w:t>(a)</w:t>
      </w:r>
      <w:r w:rsidRPr="00D3130E">
        <w:tab/>
        <w:t>requiring the alleged offender, or a person involved in the contravention, to disclose information to:</w:t>
      </w:r>
    </w:p>
    <w:p w14:paraId="78DE1048" w14:textId="77777777" w:rsidR="00914005" w:rsidRPr="00D3130E" w:rsidRDefault="00914005">
      <w:pPr>
        <w:pStyle w:val="paragraphsub"/>
      </w:pPr>
      <w:r w:rsidRPr="00D3130E">
        <w:tab/>
        <w:t>(i)</w:t>
      </w:r>
      <w:r w:rsidRPr="00D3130E">
        <w:tab/>
        <w:t>the public; or</w:t>
      </w:r>
    </w:p>
    <w:p w14:paraId="7A237FAE" w14:textId="77777777" w:rsidR="00914005" w:rsidRPr="00D3130E" w:rsidRDefault="00914005">
      <w:pPr>
        <w:pStyle w:val="paragraphsub"/>
      </w:pPr>
      <w:r w:rsidRPr="00D3130E">
        <w:tab/>
        <w:t>(ii)</w:t>
      </w:r>
      <w:r w:rsidRPr="00D3130E">
        <w:tab/>
        <w:t>a specified person; or</w:t>
      </w:r>
    </w:p>
    <w:p w14:paraId="3EE63B36" w14:textId="77777777" w:rsidR="00914005" w:rsidRPr="00D3130E" w:rsidRDefault="00914005">
      <w:pPr>
        <w:pStyle w:val="paragraphsub"/>
      </w:pPr>
      <w:r w:rsidRPr="00D3130E">
        <w:tab/>
        <w:t>(iii)</w:t>
      </w:r>
      <w:r w:rsidRPr="00D3130E">
        <w:tab/>
        <w:t>persons included in a specified class of persons; and</w:t>
      </w:r>
    </w:p>
    <w:p w14:paraId="217A49FB" w14:textId="77777777" w:rsidR="00914005" w:rsidRPr="00D3130E" w:rsidRDefault="00914005">
      <w:pPr>
        <w:pStyle w:val="paragraph"/>
      </w:pPr>
      <w:r w:rsidRPr="00D3130E">
        <w:tab/>
        <w:t>(b)</w:t>
      </w:r>
      <w:r w:rsidRPr="00D3130E">
        <w:tab/>
        <w:t>specifying the information, or the kind of information, that is to be disclosed, being information:</w:t>
      </w:r>
    </w:p>
    <w:p w14:paraId="6B74E0F9" w14:textId="77777777" w:rsidR="00914005" w:rsidRPr="00D3130E" w:rsidRDefault="00914005">
      <w:pPr>
        <w:pStyle w:val="paragraphsub"/>
      </w:pPr>
      <w:r w:rsidRPr="00D3130E">
        <w:tab/>
        <w:t>(i)</w:t>
      </w:r>
      <w:r w:rsidRPr="00D3130E">
        <w:tab/>
        <w:t>in the possession of the person to whom the order is directed; or</w:t>
      </w:r>
    </w:p>
    <w:p w14:paraId="7DE79289" w14:textId="77777777" w:rsidR="00914005" w:rsidRPr="00D3130E" w:rsidRDefault="00914005">
      <w:pPr>
        <w:pStyle w:val="paragraphsub"/>
      </w:pPr>
      <w:r w:rsidRPr="00D3130E">
        <w:tab/>
        <w:t>(ii)</w:t>
      </w:r>
      <w:r w:rsidRPr="00D3130E">
        <w:tab/>
        <w:t>to which that person has access; and</w:t>
      </w:r>
    </w:p>
    <w:p w14:paraId="37ED8922" w14:textId="77777777" w:rsidR="00914005" w:rsidRPr="00D3130E" w:rsidRDefault="00914005">
      <w:pPr>
        <w:pStyle w:val="paragraph"/>
      </w:pPr>
      <w:r w:rsidRPr="00D3130E">
        <w:tab/>
        <w:t>(c)</w:t>
      </w:r>
      <w:r w:rsidRPr="00D3130E">
        <w:tab/>
        <w:t>specifying the way in which it is to be disclosed.</w:t>
      </w:r>
    </w:p>
    <w:p w14:paraId="2EB29E77" w14:textId="77777777" w:rsidR="00914005" w:rsidRPr="00D3130E" w:rsidRDefault="00914005">
      <w:pPr>
        <w:pStyle w:val="subsection"/>
      </w:pPr>
      <w:r w:rsidRPr="00D3130E">
        <w:tab/>
        <w:t>(3)</w:t>
      </w:r>
      <w:r w:rsidRPr="00D3130E">
        <w:tab/>
        <w:t>The Court may make an order:</w:t>
      </w:r>
    </w:p>
    <w:p w14:paraId="15760F27" w14:textId="77777777" w:rsidR="00914005" w:rsidRPr="00D3130E" w:rsidRDefault="00914005">
      <w:pPr>
        <w:pStyle w:val="paragraph"/>
      </w:pPr>
      <w:r w:rsidRPr="00D3130E">
        <w:tab/>
        <w:t>(a)</w:t>
      </w:r>
      <w:r w:rsidRPr="00D3130E">
        <w:tab/>
        <w:t>requiring the alleged offender, or a person involved in the contravention, to publish advertisements and pay the expenses; and</w:t>
      </w:r>
    </w:p>
    <w:p w14:paraId="6D300F6D" w14:textId="77777777" w:rsidR="00914005" w:rsidRPr="00D3130E" w:rsidRDefault="00914005">
      <w:pPr>
        <w:pStyle w:val="paragraph"/>
      </w:pPr>
      <w:r w:rsidRPr="00D3130E">
        <w:tab/>
        <w:t>(b)</w:t>
      </w:r>
      <w:r w:rsidRPr="00D3130E">
        <w:tab/>
        <w:t>specifying the terms of the advertisements, or the way in which the terms of the advertisements are to be determined; and</w:t>
      </w:r>
    </w:p>
    <w:p w14:paraId="67CCB4A4" w14:textId="77777777" w:rsidR="00914005" w:rsidRPr="00D3130E" w:rsidRDefault="00914005">
      <w:pPr>
        <w:pStyle w:val="paragraph"/>
      </w:pPr>
      <w:r w:rsidRPr="00D3130E">
        <w:tab/>
        <w:t>(c)</w:t>
      </w:r>
      <w:r w:rsidRPr="00D3130E">
        <w:tab/>
        <w:t>specifying the way in which, and times at which, the advertisements are to be published.</w:t>
      </w:r>
    </w:p>
    <w:p w14:paraId="333AF516" w14:textId="77777777" w:rsidR="00914005" w:rsidRPr="00D3130E" w:rsidRDefault="00914005">
      <w:pPr>
        <w:pStyle w:val="subsection"/>
      </w:pPr>
      <w:r w:rsidRPr="00D3130E">
        <w:tab/>
        <w:t>(4)</w:t>
      </w:r>
      <w:r w:rsidRPr="00D3130E">
        <w:tab/>
        <w:t xml:space="preserve">A person who intentionally or recklessly contravenes an order under </w:t>
      </w:r>
      <w:r w:rsidR="00C43295" w:rsidRPr="00D3130E">
        <w:t>subsection (</w:t>
      </w:r>
      <w:r w:rsidRPr="00D3130E">
        <w:t xml:space="preserve">2) or (3) </w:t>
      </w:r>
      <w:r w:rsidR="00EE1FDD" w:rsidRPr="00D3130E">
        <w:t>commits</w:t>
      </w:r>
      <w:r w:rsidRPr="00D3130E">
        <w:t xml:space="preserve"> an offence punishable on conviction by imprisonment for a term of not more than 6 months.</w:t>
      </w:r>
    </w:p>
    <w:p w14:paraId="77D909FB" w14:textId="77777777" w:rsidR="00914005" w:rsidRPr="00D3130E" w:rsidRDefault="00914005">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5C60DCD7" w14:textId="77777777" w:rsidR="00914005" w:rsidRPr="00D3130E" w:rsidRDefault="00914005" w:rsidP="00F662BC">
      <w:pPr>
        <w:pStyle w:val="ActHead5"/>
      </w:pPr>
      <w:bookmarkStart w:id="360" w:name="_Toc172384376"/>
      <w:r w:rsidRPr="00367EEE">
        <w:rPr>
          <w:rStyle w:val="CharSectno"/>
        </w:rPr>
        <w:t>315</w:t>
      </w:r>
      <w:r w:rsidRPr="00D3130E">
        <w:t xml:space="preserve">  Injunctions</w:t>
      </w:r>
      <w:bookmarkEnd w:id="360"/>
    </w:p>
    <w:p w14:paraId="0B050B49" w14:textId="77777777" w:rsidR="00914005" w:rsidRPr="00D3130E" w:rsidRDefault="00914005">
      <w:pPr>
        <w:pStyle w:val="SubsectionHead"/>
      </w:pPr>
      <w:r w:rsidRPr="00D3130E">
        <w:t xml:space="preserve">Restraining injunctions </w:t>
      </w:r>
    </w:p>
    <w:p w14:paraId="5B8EA791" w14:textId="77777777" w:rsidR="00914005" w:rsidRPr="00D3130E" w:rsidRDefault="00914005">
      <w:pPr>
        <w:pStyle w:val="subsection"/>
      </w:pPr>
      <w:r w:rsidRPr="00D3130E">
        <w:tab/>
        <w:t>(1)</w:t>
      </w:r>
      <w:r w:rsidRPr="00D3130E">
        <w:tab/>
        <w:t xml:space="preserve">If a person (the </w:t>
      </w:r>
      <w:r w:rsidRPr="00D3130E">
        <w:rPr>
          <w:b/>
          <w:i/>
        </w:rPr>
        <w:t>perpetrator</w:t>
      </w:r>
      <w:r w:rsidRPr="00D3130E">
        <w:t>) has engaged, is engaging or is proposing to engage, in conduct that constituted, constitutes or would constitute:</w:t>
      </w:r>
    </w:p>
    <w:p w14:paraId="0ABF3A6C" w14:textId="77777777" w:rsidR="00914005" w:rsidRPr="00D3130E" w:rsidRDefault="00914005">
      <w:pPr>
        <w:pStyle w:val="paragraph"/>
      </w:pPr>
      <w:r w:rsidRPr="00D3130E">
        <w:tab/>
        <w:t>(a)</w:t>
      </w:r>
      <w:r w:rsidRPr="00D3130E">
        <w:tab/>
        <w:t>a contravention of this Act</w:t>
      </w:r>
      <w:r w:rsidR="00C320CA" w:rsidRPr="00D3130E">
        <w:t>, a condition imposed on an RSE licence or a direction given under this Act</w:t>
      </w:r>
      <w:r w:rsidRPr="00D3130E">
        <w:t>; or</w:t>
      </w:r>
    </w:p>
    <w:p w14:paraId="6531056B" w14:textId="77777777" w:rsidR="00914005" w:rsidRPr="00D3130E" w:rsidRDefault="00914005">
      <w:pPr>
        <w:pStyle w:val="paragraph"/>
      </w:pPr>
      <w:r w:rsidRPr="00D3130E">
        <w:lastRenderedPageBreak/>
        <w:tab/>
        <w:t>(b)</w:t>
      </w:r>
      <w:r w:rsidRPr="00D3130E">
        <w:tab/>
        <w:t>attempting to contravene this Act</w:t>
      </w:r>
      <w:r w:rsidR="00C320CA" w:rsidRPr="00D3130E">
        <w:t>, a condition imposed on an RSE licence or a direction given under this Act</w:t>
      </w:r>
      <w:r w:rsidRPr="00D3130E">
        <w:t>; or</w:t>
      </w:r>
    </w:p>
    <w:p w14:paraId="24A9BEF4" w14:textId="77777777" w:rsidR="00914005" w:rsidRPr="00D3130E" w:rsidRDefault="00914005">
      <w:pPr>
        <w:pStyle w:val="paragraph"/>
      </w:pPr>
      <w:r w:rsidRPr="00D3130E">
        <w:tab/>
        <w:t>(c)</w:t>
      </w:r>
      <w:r w:rsidRPr="00D3130E">
        <w:tab/>
        <w:t>aiding, abetting, counselling or procuring a person to contravene this Act</w:t>
      </w:r>
      <w:r w:rsidR="00C320CA" w:rsidRPr="00D3130E">
        <w:t>, a condition imposed on an RSE licence or a direction given under this Act</w:t>
      </w:r>
      <w:r w:rsidRPr="00D3130E">
        <w:t>; or</w:t>
      </w:r>
    </w:p>
    <w:p w14:paraId="1F0F4B64" w14:textId="77777777" w:rsidR="00914005" w:rsidRPr="00D3130E" w:rsidRDefault="00914005">
      <w:pPr>
        <w:pStyle w:val="paragraph"/>
      </w:pPr>
      <w:r w:rsidRPr="00D3130E">
        <w:tab/>
        <w:t>(d)</w:t>
      </w:r>
      <w:r w:rsidRPr="00D3130E">
        <w:tab/>
        <w:t>inducing or attempting to induce, whether by threats, promises or otherwise, a person to contravene this Act</w:t>
      </w:r>
      <w:r w:rsidR="00C320CA" w:rsidRPr="00D3130E">
        <w:t>, a condition imposed on an RSE licence or a direction given under this Act</w:t>
      </w:r>
      <w:r w:rsidRPr="00D3130E">
        <w:t>; or</w:t>
      </w:r>
    </w:p>
    <w:p w14:paraId="28CC1060" w14:textId="77777777" w:rsidR="00914005" w:rsidRPr="00D3130E" w:rsidRDefault="00914005">
      <w:pPr>
        <w:pStyle w:val="paragraph"/>
      </w:pPr>
      <w:r w:rsidRPr="00D3130E">
        <w:tab/>
        <w:t>(e)</w:t>
      </w:r>
      <w:r w:rsidRPr="00D3130E">
        <w:tab/>
        <w:t>being in any way, directly or indirectly, knowingly concerned in, or party to, the contravention by a person of this Act</w:t>
      </w:r>
      <w:r w:rsidR="00C320CA" w:rsidRPr="00D3130E">
        <w:t>, a condition imposed on an RSE licence or a direction given under this Act</w:t>
      </w:r>
      <w:r w:rsidRPr="00D3130E">
        <w:t>; or</w:t>
      </w:r>
    </w:p>
    <w:p w14:paraId="379CEC92" w14:textId="77777777" w:rsidR="00914005" w:rsidRPr="00D3130E" w:rsidRDefault="00914005">
      <w:pPr>
        <w:pStyle w:val="paragraph"/>
        <w:keepNext/>
      </w:pPr>
      <w:r w:rsidRPr="00D3130E">
        <w:tab/>
        <w:t>(f)</w:t>
      </w:r>
      <w:r w:rsidRPr="00D3130E">
        <w:tab/>
        <w:t>conspiring with others to contravene this Act</w:t>
      </w:r>
      <w:r w:rsidR="00C320CA" w:rsidRPr="00D3130E">
        <w:t>, a condition imposed on an RSE licence or a direction given under this Act</w:t>
      </w:r>
      <w:r w:rsidRPr="00D3130E">
        <w:t>;</w:t>
      </w:r>
    </w:p>
    <w:p w14:paraId="1A2C71A3" w14:textId="77777777" w:rsidR="00914005" w:rsidRPr="00D3130E" w:rsidRDefault="00914005">
      <w:pPr>
        <w:pStyle w:val="subsection2"/>
      </w:pPr>
      <w:r w:rsidRPr="00D3130E">
        <w:t xml:space="preserve">the Court may grant an injunction in accordance with </w:t>
      </w:r>
      <w:r w:rsidR="00C43295" w:rsidRPr="00D3130E">
        <w:t>subsection (</w:t>
      </w:r>
      <w:r w:rsidRPr="00D3130E">
        <w:t>2).</w:t>
      </w:r>
    </w:p>
    <w:p w14:paraId="36103077" w14:textId="77777777" w:rsidR="00914005" w:rsidRPr="00D3130E" w:rsidRDefault="00914005">
      <w:pPr>
        <w:pStyle w:val="SubsectionHead"/>
      </w:pPr>
      <w:r w:rsidRPr="00D3130E">
        <w:t xml:space="preserve">Nature of injunction </w:t>
      </w:r>
    </w:p>
    <w:p w14:paraId="26200C31" w14:textId="77777777" w:rsidR="00914005" w:rsidRPr="00D3130E" w:rsidRDefault="00914005">
      <w:pPr>
        <w:pStyle w:val="subsection"/>
      </w:pPr>
      <w:r w:rsidRPr="00D3130E">
        <w:tab/>
        <w:t>(2)</w:t>
      </w:r>
      <w:r w:rsidRPr="00D3130E">
        <w:tab/>
        <w:t>If granted, the injunction:</w:t>
      </w:r>
    </w:p>
    <w:p w14:paraId="368067CD" w14:textId="77777777" w:rsidR="00914005" w:rsidRPr="00D3130E" w:rsidRDefault="00914005">
      <w:pPr>
        <w:pStyle w:val="paragraph"/>
      </w:pPr>
      <w:r w:rsidRPr="00D3130E">
        <w:tab/>
        <w:t>(a)</w:t>
      </w:r>
      <w:r w:rsidRPr="00D3130E">
        <w:tab/>
        <w:t>is to restrain the perpetrator from engaging in the conduct; and</w:t>
      </w:r>
    </w:p>
    <w:p w14:paraId="771AFF8E" w14:textId="77777777" w:rsidR="00914005" w:rsidRPr="00D3130E" w:rsidRDefault="00914005">
      <w:pPr>
        <w:pStyle w:val="paragraph"/>
      </w:pPr>
      <w:r w:rsidRPr="00D3130E">
        <w:tab/>
        <w:t>(b)</w:t>
      </w:r>
      <w:r w:rsidRPr="00D3130E">
        <w:tab/>
        <w:t>if in the opinion of the Court it is desirable to do so, may also require that person to do any act or thing.</w:t>
      </w:r>
    </w:p>
    <w:p w14:paraId="61CAF3DA" w14:textId="77777777" w:rsidR="00914005" w:rsidRPr="00D3130E" w:rsidRDefault="00914005">
      <w:pPr>
        <w:pStyle w:val="subsection2"/>
      </w:pPr>
      <w:r w:rsidRPr="00D3130E">
        <w:t>The Court may only grant the injunction on the application of the Regulator, or of a person whose interests have been, are, or would be, affected by the conduct and may grant it on such terms as the Court thinks appropriate.</w:t>
      </w:r>
    </w:p>
    <w:p w14:paraId="41F9E968" w14:textId="77777777" w:rsidR="00914005" w:rsidRPr="00D3130E" w:rsidRDefault="00914005">
      <w:pPr>
        <w:pStyle w:val="SubsectionHead"/>
      </w:pPr>
      <w:r w:rsidRPr="00D3130E">
        <w:t xml:space="preserve">Performance injunctions </w:t>
      </w:r>
    </w:p>
    <w:p w14:paraId="2B7C143F" w14:textId="77777777" w:rsidR="00914005" w:rsidRPr="00D3130E" w:rsidRDefault="00914005">
      <w:pPr>
        <w:pStyle w:val="subsection"/>
      </w:pPr>
      <w:r w:rsidRPr="00D3130E">
        <w:tab/>
        <w:t>(3)</w:t>
      </w:r>
      <w:r w:rsidRPr="00D3130E">
        <w:tab/>
        <w:t xml:space="preserve">If a person (the </w:t>
      </w:r>
      <w:r w:rsidRPr="00D3130E">
        <w:rPr>
          <w:b/>
          <w:i/>
        </w:rPr>
        <w:t>unwilling person</w:t>
      </w:r>
      <w:r w:rsidRPr="00D3130E">
        <w:t>) has refused or failed, is refusing or failing, or is proposing to refuse or fail, to do an act or thing that the person is required by this Act</w:t>
      </w:r>
      <w:r w:rsidR="00C320CA" w:rsidRPr="00D3130E">
        <w:t xml:space="preserve">, a condition imposed on an RSE </w:t>
      </w:r>
      <w:r w:rsidR="00C320CA" w:rsidRPr="00D3130E">
        <w:lastRenderedPageBreak/>
        <w:t>licence or a direction given under this Act</w:t>
      </w:r>
      <w:r w:rsidRPr="00D3130E">
        <w:t xml:space="preserve"> to do, the Court may, on the application of:</w:t>
      </w:r>
    </w:p>
    <w:p w14:paraId="52218A14" w14:textId="77777777" w:rsidR="00914005" w:rsidRPr="00D3130E" w:rsidRDefault="00914005">
      <w:pPr>
        <w:pStyle w:val="paragraph"/>
      </w:pPr>
      <w:r w:rsidRPr="00D3130E">
        <w:tab/>
        <w:t>(a)</w:t>
      </w:r>
      <w:r w:rsidRPr="00D3130E">
        <w:tab/>
        <w:t>the Regulator; or</w:t>
      </w:r>
    </w:p>
    <w:p w14:paraId="6BBB0F42" w14:textId="77777777" w:rsidR="00914005" w:rsidRPr="00D3130E" w:rsidRDefault="00914005">
      <w:pPr>
        <w:pStyle w:val="paragraph"/>
        <w:keepNext/>
      </w:pPr>
      <w:r w:rsidRPr="00D3130E">
        <w:tab/>
        <w:t>(b)</w:t>
      </w:r>
      <w:r w:rsidRPr="00D3130E">
        <w:tab/>
        <w:t>any person whose interests have been, are or would be affected by the refusal or failure to do that act or thing;</w:t>
      </w:r>
    </w:p>
    <w:p w14:paraId="024549B2" w14:textId="77777777" w:rsidR="00914005" w:rsidRPr="00D3130E" w:rsidRDefault="00914005">
      <w:pPr>
        <w:pStyle w:val="subsection2"/>
      </w:pPr>
      <w:r w:rsidRPr="00D3130E">
        <w:t>grant an injunction, on such terms as the Court thinks appropriate, requiring the unwilling person to do that act or thing.</w:t>
      </w:r>
    </w:p>
    <w:p w14:paraId="3728E8BD" w14:textId="77777777" w:rsidR="00914005" w:rsidRPr="00D3130E" w:rsidRDefault="00914005">
      <w:pPr>
        <w:pStyle w:val="SubsectionHead"/>
      </w:pPr>
      <w:r w:rsidRPr="00D3130E">
        <w:t xml:space="preserve">Consent injunctions </w:t>
      </w:r>
    </w:p>
    <w:p w14:paraId="3775618C" w14:textId="77777777" w:rsidR="00914005" w:rsidRPr="00D3130E" w:rsidRDefault="00914005">
      <w:pPr>
        <w:pStyle w:val="subsection"/>
      </w:pPr>
      <w:r w:rsidRPr="00D3130E">
        <w:tab/>
        <w:t>(4)</w:t>
      </w:r>
      <w:r w:rsidRPr="00D3130E">
        <w:tab/>
        <w:t xml:space="preserve">If an application for an injunction under </w:t>
      </w:r>
      <w:r w:rsidR="00C43295" w:rsidRPr="00D3130E">
        <w:t>subsection (</w:t>
      </w:r>
      <w:r w:rsidRPr="00D3130E">
        <w:t>1) or (3) has been made, the Court may, if the Court determines it to be appropriate, grant an injunction by consent of all the parties to the proceedings, whether or not the Court is satisfied that that subsection applies.</w:t>
      </w:r>
    </w:p>
    <w:p w14:paraId="2D2BFBE5" w14:textId="77777777" w:rsidR="00914005" w:rsidRPr="00D3130E" w:rsidRDefault="00914005">
      <w:pPr>
        <w:pStyle w:val="SubsectionHead"/>
      </w:pPr>
      <w:r w:rsidRPr="00D3130E">
        <w:t xml:space="preserve">Interim injunctions </w:t>
      </w:r>
    </w:p>
    <w:p w14:paraId="0B6B5756" w14:textId="77777777" w:rsidR="00914005" w:rsidRPr="00D3130E" w:rsidRDefault="00914005">
      <w:pPr>
        <w:pStyle w:val="subsection"/>
      </w:pPr>
      <w:r w:rsidRPr="00D3130E">
        <w:tab/>
        <w:t>(5)</w:t>
      </w:r>
      <w:r w:rsidRPr="00D3130E">
        <w:tab/>
        <w:t xml:space="preserve">If in the opinion of the Court it is desirable to do so, the Court may grant an interim injunction pending determination of an application under </w:t>
      </w:r>
      <w:r w:rsidR="00C43295" w:rsidRPr="00D3130E">
        <w:t>subsection (</w:t>
      </w:r>
      <w:r w:rsidRPr="00D3130E">
        <w:t>1).</w:t>
      </w:r>
    </w:p>
    <w:p w14:paraId="30023B3C" w14:textId="77777777" w:rsidR="00914005" w:rsidRPr="00D3130E" w:rsidRDefault="00914005">
      <w:pPr>
        <w:pStyle w:val="SubsectionHead"/>
      </w:pPr>
      <w:r w:rsidRPr="00D3130E">
        <w:t xml:space="preserve">Variation or discharge of injunctions </w:t>
      </w:r>
    </w:p>
    <w:p w14:paraId="60A74117" w14:textId="77777777" w:rsidR="00914005" w:rsidRPr="00D3130E" w:rsidRDefault="00914005">
      <w:pPr>
        <w:pStyle w:val="subsection"/>
      </w:pPr>
      <w:r w:rsidRPr="00D3130E">
        <w:tab/>
        <w:t>(6)</w:t>
      </w:r>
      <w:r w:rsidRPr="00D3130E">
        <w:tab/>
        <w:t xml:space="preserve">The Court may discharge or vary an injunction granted under </w:t>
      </w:r>
      <w:r w:rsidR="00C320CA" w:rsidRPr="00D3130E">
        <w:t>this section</w:t>
      </w:r>
      <w:r w:rsidRPr="00D3130E">
        <w:t>.</w:t>
      </w:r>
    </w:p>
    <w:p w14:paraId="0B78F676" w14:textId="77777777" w:rsidR="00914005" w:rsidRPr="00D3130E" w:rsidRDefault="00914005">
      <w:pPr>
        <w:pStyle w:val="SubsectionHead"/>
      </w:pPr>
      <w:r w:rsidRPr="00D3130E">
        <w:t xml:space="preserve">Restraining injunctions </w:t>
      </w:r>
    </w:p>
    <w:p w14:paraId="3A93BDF2" w14:textId="77777777" w:rsidR="00914005" w:rsidRPr="00D3130E" w:rsidRDefault="00914005">
      <w:pPr>
        <w:pStyle w:val="subsection"/>
      </w:pPr>
      <w:r w:rsidRPr="00D3130E">
        <w:tab/>
        <w:t>(7)</w:t>
      </w:r>
      <w:r w:rsidRPr="00D3130E">
        <w:tab/>
        <w:t>The power of the Court to grant an injunction restraining a person from engaging in conduct may be exercised:</w:t>
      </w:r>
    </w:p>
    <w:p w14:paraId="50EAC5C7" w14:textId="77777777" w:rsidR="00914005" w:rsidRPr="00D3130E" w:rsidRDefault="00914005">
      <w:pPr>
        <w:pStyle w:val="paragraph"/>
      </w:pPr>
      <w:r w:rsidRPr="00D3130E">
        <w:tab/>
        <w:t>(a)</w:t>
      </w:r>
      <w:r w:rsidRPr="00D3130E">
        <w:tab/>
        <w:t>whether or not it appears to the Court that the person intends to engage again, or to continue to engage, in conduct of that kind; and</w:t>
      </w:r>
    </w:p>
    <w:p w14:paraId="59B24D77" w14:textId="77777777" w:rsidR="00914005" w:rsidRPr="00D3130E" w:rsidRDefault="00914005">
      <w:pPr>
        <w:pStyle w:val="paragraph"/>
      </w:pPr>
      <w:r w:rsidRPr="00D3130E">
        <w:tab/>
        <w:t>(b)</w:t>
      </w:r>
      <w:r w:rsidRPr="00D3130E">
        <w:tab/>
        <w:t>whether or not the person has previously engaged in conduct of that kind; and</w:t>
      </w:r>
    </w:p>
    <w:p w14:paraId="2852B6D5" w14:textId="09950511" w:rsidR="00914005" w:rsidRPr="00D3130E" w:rsidRDefault="00914005">
      <w:pPr>
        <w:pStyle w:val="paragraph"/>
      </w:pPr>
      <w:r w:rsidRPr="00D3130E">
        <w:lastRenderedPageBreak/>
        <w:tab/>
        <w:t>(c)</w:t>
      </w:r>
      <w:r w:rsidRPr="00D3130E">
        <w:tab/>
        <w:t>whether or not there is an imminent danger of substantial damage to any person if the first</w:t>
      </w:r>
      <w:r w:rsidR="00367EEE">
        <w:noBreakHyphen/>
      </w:r>
      <w:r w:rsidRPr="00D3130E">
        <w:t>mentioned person engages in conduct of that kind.</w:t>
      </w:r>
    </w:p>
    <w:p w14:paraId="083CD2BD" w14:textId="77777777" w:rsidR="00914005" w:rsidRPr="00D3130E" w:rsidRDefault="00914005">
      <w:pPr>
        <w:pStyle w:val="SubsectionHead"/>
      </w:pPr>
      <w:r w:rsidRPr="00D3130E">
        <w:t xml:space="preserve">Performance injunctions </w:t>
      </w:r>
    </w:p>
    <w:p w14:paraId="206D4978" w14:textId="77777777" w:rsidR="00914005" w:rsidRPr="00D3130E" w:rsidRDefault="00914005">
      <w:pPr>
        <w:pStyle w:val="subsection"/>
        <w:keepNext/>
      </w:pPr>
      <w:r w:rsidRPr="00D3130E">
        <w:tab/>
        <w:t>(8)</w:t>
      </w:r>
      <w:r w:rsidRPr="00D3130E">
        <w:tab/>
        <w:t>The power of the Court to grant an injunction requiring a person to do an act or thing may be exercised:</w:t>
      </w:r>
    </w:p>
    <w:p w14:paraId="1BA84BE6" w14:textId="77777777" w:rsidR="00914005" w:rsidRPr="00D3130E" w:rsidRDefault="00914005">
      <w:pPr>
        <w:pStyle w:val="paragraph"/>
      </w:pPr>
      <w:r w:rsidRPr="00D3130E">
        <w:tab/>
        <w:t>(a)</w:t>
      </w:r>
      <w:r w:rsidRPr="00D3130E">
        <w:tab/>
        <w:t>whether or not it appears to the Court that the person intends to refuse or fail again, or to continue to refuse or fail, to do that act or thing; and</w:t>
      </w:r>
    </w:p>
    <w:p w14:paraId="22747F16" w14:textId="77777777" w:rsidR="00914005" w:rsidRPr="00D3130E" w:rsidRDefault="00914005">
      <w:pPr>
        <w:pStyle w:val="paragraph"/>
      </w:pPr>
      <w:r w:rsidRPr="00D3130E">
        <w:tab/>
        <w:t>(b)</w:t>
      </w:r>
      <w:r w:rsidRPr="00D3130E">
        <w:tab/>
        <w:t>whether or not the person has previously refused or failed to do that act or thing; and</w:t>
      </w:r>
    </w:p>
    <w:p w14:paraId="6A3C423C" w14:textId="789C09C2" w:rsidR="00914005" w:rsidRPr="00D3130E" w:rsidRDefault="00914005">
      <w:pPr>
        <w:pStyle w:val="paragraph"/>
      </w:pPr>
      <w:r w:rsidRPr="00D3130E">
        <w:tab/>
        <w:t>(c)</w:t>
      </w:r>
      <w:r w:rsidRPr="00D3130E">
        <w:tab/>
        <w:t>whether or not there is an imminent danger of substantial damage to any person if the first</w:t>
      </w:r>
      <w:r w:rsidR="00367EEE">
        <w:noBreakHyphen/>
      </w:r>
      <w:r w:rsidRPr="00D3130E">
        <w:t>mentioned person refuses or fails to do that act or thing.</w:t>
      </w:r>
    </w:p>
    <w:p w14:paraId="24C5F06F" w14:textId="77777777" w:rsidR="00914005" w:rsidRPr="00D3130E" w:rsidRDefault="00914005">
      <w:pPr>
        <w:pStyle w:val="SubsectionHead"/>
      </w:pPr>
      <w:r w:rsidRPr="00D3130E">
        <w:t xml:space="preserve">Damages undertakings </w:t>
      </w:r>
    </w:p>
    <w:p w14:paraId="58A596BC" w14:textId="77777777" w:rsidR="00914005" w:rsidRPr="00D3130E" w:rsidRDefault="00914005">
      <w:pPr>
        <w:pStyle w:val="subsection"/>
      </w:pPr>
      <w:r w:rsidRPr="00D3130E">
        <w:tab/>
        <w:t>(9)</w:t>
      </w:r>
      <w:r w:rsidRPr="00D3130E">
        <w:tab/>
        <w:t>If the Regulator applies to the Court for the grant of an injunction under this section, the Court must not require the applicant or any other person, as a condition of granting an interim injunction, to give an undertaking as to damages.</w:t>
      </w:r>
    </w:p>
    <w:p w14:paraId="63947DEA" w14:textId="77777777" w:rsidR="00914005" w:rsidRPr="00D3130E" w:rsidRDefault="00914005">
      <w:pPr>
        <w:pStyle w:val="SubsectionHead"/>
      </w:pPr>
      <w:r w:rsidRPr="00D3130E">
        <w:t>Section</w:t>
      </w:r>
      <w:r w:rsidR="00C43295" w:rsidRPr="00D3130E">
        <w:t> </w:t>
      </w:r>
      <w:r w:rsidRPr="00D3130E">
        <w:t xml:space="preserve">313 orders </w:t>
      </w:r>
    </w:p>
    <w:p w14:paraId="52AF6F1F" w14:textId="77777777" w:rsidR="00914005" w:rsidRPr="00D3130E" w:rsidRDefault="00914005">
      <w:pPr>
        <w:pStyle w:val="subsection"/>
      </w:pPr>
      <w:r w:rsidRPr="00D3130E">
        <w:tab/>
        <w:t>(10)</w:t>
      </w:r>
      <w:r w:rsidRPr="00D3130E">
        <w:tab/>
        <w:t>In proceedings under this section against a person the Court may make an order under section</w:t>
      </w:r>
      <w:r w:rsidR="00C43295" w:rsidRPr="00D3130E">
        <w:t> </w:t>
      </w:r>
      <w:r w:rsidRPr="00D3130E">
        <w:t>313 in respect of the person.</w:t>
      </w:r>
    </w:p>
    <w:p w14:paraId="2F46CE6E" w14:textId="77777777" w:rsidR="00914005" w:rsidRPr="00D3130E" w:rsidRDefault="00914005">
      <w:pPr>
        <w:pStyle w:val="SubsectionHead"/>
      </w:pPr>
      <w:r w:rsidRPr="00D3130E">
        <w:t xml:space="preserve">Damages orders </w:t>
      </w:r>
    </w:p>
    <w:p w14:paraId="4A6A2774" w14:textId="77777777" w:rsidR="00914005" w:rsidRPr="00D3130E" w:rsidRDefault="00914005">
      <w:pPr>
        <w:pStyle w:val="subsection"/>
      </w:pPr>
      <w:r w:rsidRPr="00D3130E">
        <w:tab/>
        <w:t>(11)</w:t>
      </w:r>
      <w:r w:rsidRPr="00D3130E">
        <w:tab/>
        <w:t>If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14:paraId="657870A5" w14:textId="77777777" w:rsidR="006B3D20" w:rsidRPr="00D3130E" w:rsidRDefault="00C320CA">
      <w:pPr>
        <w:pStyle w:val="SubsectionHead"/>
      </w:pPr>
      <w:r w:rsidRPr="00D3130E">
        <w:lastRenderedPageBreak/>
        <w:t>This section extends Federal Court’s</w:t>
      </w:r>
      <w:r w:rsidR="006B3D20" w:rsidRPr="00D3130E">
        <w:t xml:space="preserve"> powers</w:t>
      </w:r>
    </w:p>
    <w:p w14:paraId="58864C2C" w14:textId="77777777" w:rsidR="006B3D20" w:rsidRPr="00D3130E" w:rsidRDefault="006B3D20" w:rsidP="006B3D20">
      <w:pPr>
        <w:pStyle w:val="subsection"/>
      </w:pPr>
      <w:r w:rsidRPr="00D3130E">
        <w:tab/>
        <w:t>(11A)</w:t>
      </w:r>
      <w:r w:rsidRPr="00D3130E">
        <w:tab/>
        <w:t>The powers</w:t>
      </w:r>
      <w:r w:rsidR="006574F9" w:rsidRPr="00D3130E">
        <w:t xml:space="preserve"> </w:t>
      </w:r>
      <w:r w:rsidRPr="00D3130E">
        <w:t>this section gives the Court are additional to (and do not limit) it’s other powers.</w:t>
      </w:r>
    </w:p>
    <w:p w14:paraId="332512D8" w14:textId="77777777" w:rsidR="00914005" w:rsidRPr="00D3130E" w:rsidRDefault="00914005">
      <w:pPr>
        <w:pStyle w:val="SubsectionHead"/>
      </w:pPr>
      <w:r w:rsidRPr="00D3130E">
        <w:t xml:space="preserve">Definition </w:t>
      </w:r>
    </w:p>
    <w:p w14:paraId="3050C0A9" w14:textId="77777777" w:rsidR="00914005" w:rsidRPr="00D3130E" w:rsidRDefault="00914005">
      <w:pPr>
        <w:pStyle w:val="subsection"/>
      </w:pPr>
      <w:r w:rsidRPr="00D3130E">
        <w:tab/>
        <w:t>(12)</w:t>
      </w:r>
      <w:r w:rsidRPr="00D3130E">
        <w:tab/>
        <w:t>In this section:</w:t>
      </w:r>
    </w:p>
    <w:p w14:paraId="24FBE538" w14:textId="77777777" w:rsidR="00914005" w:rsidRPr="00D3130E" w:rsidRDefault="00914005">
      <w:pPr>
        <w:pStyle w:val="Definition"/>
      </w:pPr>
      <w:r w:rsidRPr="00D3130E">
        <w:rPr>
          <w:b/>
          <w:i/>
        </w:rPr>
        <w:t>do an act or thing</w:t>
      </w:r>
      <w:r w:rsidRPr="00D3130E">
        <w:t xml:space="preserve"> includes:</w:t>
      </w:r>
    </w:p>
    <w:p w14:paraId="6E95564E" w14:textId="46DAE283" w:rsidR="00914005" w:rsidRPr="00D3130E" w:rsidRDefault="00914005">
      <w:pPr>
        <w:pStyle w:val="paragraph"/>
      </w:pPr>
      <w:r w:rsidRPr="00D3130E">
        <w:tab/>
        <w:t>(a)</w:t>
      </w:r>
      <w:r w:rsidRPr="00D3130E">
        <w:tab/>
        <w:t xml:space="preserve">give effect to a determination </w:t>
      </w:r>
      <w:r w:rsidR="001B1F2A" w:rsidRPr="00D3130E">
        <w:t>made under the AFCA scheme</w:t>
      </w:r>
      <w:r w:rsidRPr="00D3130E">
        <w:t>; or</w:t>
      </w:r>
    </w:p>
    <w:p w14:paraId="721CDAAE" w14:textId="2D779BF9" w:rsidR="00914005" w:rsidRPr="00D3130E" w:rsidRDefault="00914005">
      <w:pPr>
        <w:pStyle w:val="paragraph"/>
      </w:pPr>
      <w:r w:rsidRPr="00D3130E">
        <w:tab/>
        <w:t>(b)</w:t>
      </w:r>
      <w:r w:rsidRPr="00D3130E">
        <w:tab/>
        <w:t xml:space="preserve">reconsider a matter in accordance with </w:t>
      </w:r>
      <w:r w:rsidR="004B1604" w:rsidRPr="00D3130E">
        <w:t>a determination made under that scheme</w:t>
      </w:r>
      <w:r w:rsidRPr="00D3130E">
        <w:t>.</w:t>
      </w:r>
    </w:p>
    <w:p w14:paraId="57FE383A" w14:textId="77777777" w:rsidR="00914005" w:rsidRPr="00D3130E" w:rsidRDefault="00914005" w:rsidP="00F662BC">
      <w:pPr>
        <w:pStyle w:val="ActHead5"/>
      </w:pPr>
      <w:bookmarkStart w:id="361" w:name="_Toc172384377"/>
      <w:r w:rsidRPr="00367EEE">
        <w:rPr>
          <w:rStyle w:val="CharSectno"/>
        </w:rPr>
        <w:t>316</w:t>
      </w:r>
      <w:r w:rsidRPr="00D3130E">
        <w:t xml:space="preserve">  Effect of sections</w:t>
      </w:r>
      <w:r w:rsidR="00C43295" w:rsidRPr="00D3130E">
        <w:t> </w:t>
      </w:r>
      <w:r w:rsidRPr="00D3130E">
        <w:t>313, 314 and 315</w:t>
      </w:r>
      <w:bookmarkEnd w:id="361"/>
    </w:p>
    <w:p w14:paraId="4EBFDC04" w14:textId="77777777" w:rsidR="00914005" w:rsidRPr="00D3130E" w:rsidRDefault="00914005">
      <w:pPr>
        <w:pStyle w:val="subsection"/>
      </w:pPr>
      <w:r w:rsidRPr="00D3130E">
        <w:tab/>
      </w:r>
      <w:r w:rsidRPr="00D3130E">
        <w:tab/>
        <w:t>Nothing in any one of section</w:t>
      </w:r>
      <w:r w:rsidR="00C43295" w:rsidRPr="00D3130E">
        <w:t> </w:t>
      </w:r>
      <w:r w:rsidRPr="00D3130E">
        <w:t>313, 314 or 315 limits the generality of anything else in any other of those sections.</w:t>
      </w:r>
    </w:p>
    <w:p w14:paraId="31686237" w14:textId="77777777" w:rsidR="00914005" w:rsidRPr="00D3130E" w:rsidRDefault="00914005" w:rsidP="00F662BC">
      <w:pPr>
        <w:pStyle w:val="ActHead5"/>
      </w:pPr>
      <w:bookmarkStart w:id="362" w:name="_Toc172384378"/>
      <w:r w:rsidRPr="00367EEE">
        <w:rPr>
          <w:rStyle w:val="CharSectno"/>
        </w:rPr>
        <w:t>317</w:t>
      </w:r>
      <w:r w:rsidRPr="00D3130E">
        <w:t xml:space="preserve">  Power of Court to punish for contempt of court</w:t>
      </w:r>
      <w:bookmarkEnd w:id="362"/>
    </w:p>
    <w:p w14:paraId="0C8CACE1" w14:textId="77777777" w:rsidR="00914005" w:rsidRPr="00D3130E" w:rsidRDefault="00914005">
      <w:pPr>
        <w:pStyle w:val="subsection"/>
      </w:pPr>
      <w:r w:rsidRPr="00D3130E">
        <w:tab/>
      </w:r>
      <w:r w:rsidRPr="00D3130E">
        <w:tab/>
        <w:t>Nothing in a provision of this Act that provides:</w:t>
      </w:r>
    </w:p>
    <w:p w14:paraId="0BD0DF80" w14:textId="77777777" w:rsidR="00914005" w:rsidRPr="00D3130E" w:rsidRDefault="00914005">
      <w:pPr>
        <w:pStyle w:val="paragraph"/>
      </w:pPr>
      <w:r w:rsidRPr="00D3130E">
        <w:tab/>
        <w:t>(a)</w:t>
      </w:r>
      <w:r w:rsidRPr="00D3130E">
        <w:tab/>
        <w:t>that a person must not contravene an order of the Court; or</w:t>
      </w:r>
    </w:p>
    <w:p w14:paraId="671AE7F9" w14:textId="77777777" w:rsidR="00914005" w:rsidRPr="00D3130E" w:rsidRDefault="00914005">
      <w:pPr>
        <w:pStyle w:val="paragraph"/>
        <w:keepNext/>
      </w:pPr>
      <w:r w:rsidRPr="00D3130E">
        <w:tab/>
        <w:t>(b)</w:t>
      </w:r>
      <w:r w:rsidRPr="00D3130E">
        <w:tab/>
        <w:t xml:space="preserve">that a person who contravenes an order of the Court contravenes a provision of this Act or </w:t>
      </w:r>
      <w:r w:rsidR="00EE1FDD" w:rsidRPr="00D3130E">
        <w:t>commits</w:t>
      </w:r>
      <w:r w:rsidRPr="00D3130E">
        <w:t xml:space="preserve"> an offence;</w:t>
      </w:r>
    </w:p>
    <w:p w14:paraId="0E421753" w14:textId="77777777" w:rsidR="00914005" w:rsidRPr="00D3130E" w:rsidRDefault="00914005">
      <w:pPr>
        <w:pStyle w:val="subsection2"/>
      </w:pPr>
      <w:r w:rsidRPr="00D3130E">
        <w:t>affects the powers of the Court in relation to the punishment of contempts of the Court.</w:t>
      </w:r>
    </w:p>
    <w:p w14:paraId="188572CB" w14:textId="77777777" w:rsidR="00914005" w:rsidRPr="00D3130E" w:rsidRDefault="00914005" w:rsidP="00F662BC">
      <w:pPr>
        <w:pStyle w:val="ActHead5"/>
      </w:pPr>
      <w:bookmarkStart w:id="363" w:name="_Toc172384379"/>
      <w:r w:rsidRPr="00367EEE">
        <w:rPr>
          <w:rStyle w:val="CharSectno"/>
        </w:rPr>
        <w:t>318</w:t>
      </w:r>
      <w:r w:rsidRPr="00D3130E">
        <w:t xml:space="preserve">  Court may resolve transitional difficulties</w:t>
      </w:r>
      <w:bookmarkEnd w:id="363"/>
    </w:p>
    <w:p w14:paraId="52918C98" w14:textId="77777777" w:rsidR="00914005" w:rsidRPr="00D3130E" w:rsidRDefault="00914005">
      <w:pPr>
        <w:pStyle w:val="subsection"/>
      </w:pPr>
      <w:r w:rsidRPr="00D3130E">
        <w:tab/>
        <w:t>(1)</w:t>
      </w:r>
      <w:r w:rsidRPr="00D3130E">
        <w:tab/>
        <w:t>If any difficulty:</w:t>
      </w:r>
    </w:p>
    <w:p w14:paraId="34CB7B8F" w14:textId="553D94C8" w:rsidR="00914005" w:rsidRPr="00D3130E" w:rsidRDefault="00914005">
      <w:pPr>
        <w:pStyle w:val="paragraph"/>
      </w:pPr>
      <w:r w:rsidRPr="00D3130E">
        <w:tab/>
        <w:t>(a)</w:t>
      </w:r>
      <w:r w:rsidRPr="00D3130E">
        <w:tab/>
        <w:t>arises in applying a provision of this Act in relation to a particular case in relation to which, if this Act had not been enacted, a provision of another law corresponding to the first</w:t>
      </w:r>
      <w:r w:rsidR="00367EEE">
        <w:noBreakHyphen/>
      </w:r>
      <w:r w:rsidRPr="00D3130E">
        <w:t>mentioned provision would have applied; or</w:t>
      </w:r>
    </w:p>
    <w:p w14:paraId="7D4FFCB4" w14:textId="77777777" w:rsidR="00914005" w:rsidRPr="00D3130E" w:rsidRDefault="00914005">
      <w:pPr>
        <w:pStyle w:val="paragraph"/>
      </w:pPr>
      <w:r w:rsidRPr="00D3130E">
        <w:tab/>
        <w:t>(b)</w:t>
      </w:r>
      <w:r w:rsidRPr="00D3130E">
        <w:tab/>
        <w:t xml:space="preserve">arises, because of a provision of this Act, in applying, in relation to a particular case, another provision of this Act or a </w:t>
      </w:r>
      <w:r w:rsidRPr="00D3130E">
        <w:lastRenderedPageBreak/>
        <w:t>provision of another law corresponding to another provision of this Act;</w:t>
      </w:r>
    </w:p>
    <w:p w14:paraId="009E8AD8" w14:textId="77777777" w:rsidR="00914005" w:rsidRPr="00D3130E" w:rsidRDefault="00914005">
      <w:pPr>
        <w:pStyle w:val="subsection2"/>
      </w:pPr>
      <w:r w:rsidRPr="00D3130E">
        <w:t>the Court may, on the application of an interested person, make such order as it thinks proper to remove the difficulty.</w:t>
      </w:r>
    </w:p>
    <w:p w14:paraId="5D4120E9" w14:textId="77777777" w:rsidR="00914005" w:rsidRPr="00D3130E" w:rsidRDefault="00914005">
      <w:pPr>
        <w:pStyle w:val="subsection"/>
      </w:pPr>
      <w:r w:rsidRPr="00D3130E">
        <w:tab/>
        <w:t>(2)</w:t>
      </w:r>
      <w:r w:rsidRPr="00D3130E">
        <w:tab/>
        <w:t>An order under this section has effect despite anything in a provision of this Act.</w:t>
      </w:r>
    </w:p>
    <w:p w14:paraId="26987D70" w14:textId="77777777" w:rsidR="00914005" w:rsidRPr="00D3130E" w:rsidRDefault="00914005">
      <w:pPr>
        <w:pStyle w:val="subsection"/>
      </w:pPr>
      <w:r w:rsidRPr="00D3130E">
        <w:tab/>
        <w:t>(3)</w:t>
      </w:r>
      <w:r w:rsidRPr="00D3130E">
        <w:tab/>
        <w:t>This section has effect subject to the Constitution.</w:t>
      </w:r>
    </w:p>
    <w:p w14:paraId="4310FB1E" w14:textId="77777777" w:rsidR="00914005" w:rsidRPr="00D3130E" w:rsidRDefault="00356CA4" w:rsidP="00F94521">
      <w:pPr>
        <w:pStyle w:val="ActHead2"/>
        <w:pageBreakBefore/>
      </w:pPr>
      <w:bookmarkStart w:id="364" w:name="_Toc172384380"/>
      <w:r w:rsidRPr="00367EEE">
        <w:rPr>
          <w:rStyle w:val="CharPartNo"/>
        </w:rPr>
        <w:lastRenderedPageBreak/>
        <w:t>Part 2</w:t>
      </w:r>
      <w:r w:rsidR="00914005" w:rsidRPr="00367EEE">
        <w:rPr>
          <w:rStyle w:val="CharPartNo"/>
        </w:rPr>
        <w:t>8</w:t>
      </w:r>
      <w:r w:rsidR="00914005" w:rsidRPr="00D3130E">
        <w:t>—</w:t>
      </w:r>
      <w:r w:rsidR="00914005" w:rsidRPr="00367EEE">
        <w:rPr>
          <w:rStyle w:val="CharPartText"/>
        </w:rPr>
        <w:t>Proceedings</w:t>
      </w:r>
      <w:bookmarkEnd w:id="364"/>
    </w:p>
    <w:p w14:paraId="7D7E8809" w14:textId="77777777" w:rsidR="00914005" w:rsidRPr="00D3130E" w:rsidRDefault="00A269B2">
      <w:pPr>
        <w:pStyle w:val="Header"/>
      </w:pPr>
      <w:r w:rsidRPr="00367EEE">
        <w:rPr>
          <w:rStyle w:val="CharDivNo"/>
        </w:rPr>
        <w:t xml:space="preserve"> </w:t>
      </w:r>
      <w:r w:rsidRPr="00367EEE">
        <w:rPr>
          <w:rStyle w:val="CharDivText"/>
        </w:rPr>
        <w:t xml:space="preserve"> </w:t>
      </w:r>
    </w:p>
    <w:p w14:paraId="7A35AED0" w14:textId="77777777" w:rsidR="00914005" w:rsidRPr="00D3130E" w:rsidRDefault="00914005" w:rsidP="00F662BC">
      <w:pPr>
        <w:pStyle w:val="ActHead5"/>
      </w:pPr>
      <w:bookmarkStart w:id="365" w:name="_Toc172384381"/>
      <w:r w:rsidRPr="00367EEE">
        <w:rPr>
          <w:rStyle w:val="CharSectno"/>
        </w:rPr>
        <w:t>319</w:t>
      </w:r>
      <w:r w:rsidRPr="00D3130E">
        <w:t xml:space="preserve">  Object of Part</w:t>
      </w:r>
      <w:bookmarkEnd w:id="365"/>
    </w:p>
    <w:p w14:paraId="788050FA" w14:textId="77777777" w:rsidR="00914005" w:rsidRPr="00D3130E" w:rsidRDefault="00914005">
      <w:pPr>
        <w:pStyle w:val="subsection"/>
      </w:pPr>
      <w:r w:rsidRPr="00D3130E">
        <w:tab/>
      </w:r>
      <w:r w:rsidRPr="00D3130E">
        <w:tab/>
        <w:t xml:space="preserve">The object of this </w:t>
      </w:r>
      <w:r w:rsidR="008E5889" w:rsidRPr="00D3130E">
        <w:t>Part i</w:t>
      </w:r>
      <w:r w:rsidRPr="00D3130E">
        <w:t>s to set out various rules about court proceedings.</w:t>
      </w:r>
    </w:p>
    <w:p w14:paraId="6DAF8AEB" w14:textId="77777777" w:rsidR="00914005" w:rsidRPr="00D3130E" w:rsidRDefault="00914005" w:rsidP="00F662BC">
      <w:pPr>
        <w:pStyle w:val="ActHead5"/>
      </w:pPr>
      <w:bookmarkStart w:id="366" w:name="_Toc172384382"/>
      <w:r w:rsidRPr="00367EEE">
        <w:rPr>
          <w:rStyle w:val="CharSectno"/>
        </w:rPr>
        <w:t>320</w:t>
      </w:r>
      <w:r w:rsidRPr="00D3130E">
        <w:t xml:space="preserve">  Power of Regulator to intervene in proceedings</w:t>
      </w:r>
      <w:bookmarkEnd w:id="366"/>
    </w:p>
    <w:p w14:paraId="02713C35" w14:textId="77777777" w:rsidR="00914005" w:rsidRPr="00D3130E" w:rsidRDefault="00914005">
      <w:pPr>
        <w:pStyle w:val="subsection"/>
      </w:pPr>
      <w:r w:rsidRPr="00D3130E">
        <w:tab/>
        <w:t>(1)</w:t>
      </w:r>
      <w:r w:rsidRPr="00D3130E">
        <w:tab/>
        <w:t>The Regulator may intervene in any proceeding relating to a matter arising under this Act.</w:t>
      </w:r>
    </w:p>
    <w:p w14:paraId="4D1F60D8" w14:textId="77777777" w:rsidR="00914005" w:rsidRPr="00D3130E" w:rsidRDefault="00914005">
      <w:pPr>
        <w:pStyle w:val="subsection"/>
      </w:pPr>
      <w:r w:rsidRPr="00D3130E">
        <w:tab/>
        <w:t>(2)</w:t>
      </w:r>
      <w:r w:rsidRPr="00D3130E">
        <w:tab/>
        <w:t xml:space="preserve">If the Regulator intervenes in a proceeding referred to in </w:t>
      </w:r>
      <w:r w:rsidR="00C43295" w:rsidRPr="00D3130E">
        <w:t>subsection (</w:t>
      </w:r>
      <w:r w:rsidRPr="00D3130E">
        <w:t>1), the Regulator is taken to be a party to the proceeding and, subject to this Act, has all the rights, duties and liabilities of such a party.</w:t>
      </w:r>
    </w:p>
    <w:p w14:paraId="47D32306" w14:textId="77777777" w:rsidR="00914005" w:rsidRPr="00D3130E" w:rsidRDefault="00914005">
      <w:pPr>
        <w:pStyle w:val="subsection"/>
      </w:pPr>
      <w:r w:rsidRPr="00D3130E">
        <w:tab/>
        <w:t>(3)</w:t>
      </w:r>
      <w:r w:rsidRPr="00D3130E">
        <w:tab/>
        <w:t xml:space="preserve">Without limiting the generality of </w:t>
      </w:r>
      <w:r w:rsidR="00C43295" w:rsidRPr="00D3130E">
        <w:t>subsection (</w:t>
      </w:r>
      <w:r w:rsidRPr="00D3130E">
        <w:t xml:space="preserve">2), the Regulator may appear and be represented in any proceeding in which he or she wishes to intervene under </w:t>
      </w:r>
      <w:r w:rsidR="00C43295" w:rsidRPr="00D3130E">
        <w:t>subsection (</w:t>
      </w:r>
      <w:r w:rsidRPr="00D3130E">
        <w:t>1):</w:t>
      </w:r>
    </w:p>
    <w:p w14:paraId="09F384E2" w14:textId="77777777" w:rsidR="00914005" w:rsidRPr="00D3130E" w:rsidRDefault="00914005">
      <w:pPr>
        <w:pStyle w:val="paragraph"/>
      </w:pPr>
      <w:r w:rsidRPr="00D3130E">
        <w:tab/>
        <w:t>(a)</w:t>
      </w:r>
      <w:r w:rsidRPr="00D3130E">
        <w:tab/>
        <w:t>by a member of the staff of the Regulator; or</w:t>
      </w:r>
    </w:p>
    <w:p w14:paraId="5E3D9490" w14:textId="77777777" w:rsidR="00914005" w:rsidRPr="00D3130E" w:rsidRDefault="00914005">
      <w:pPr>
        <w:pStyle w:val="paragraph"/>
      </w:pPr>
      <w:r w:rsidRPr="00D3130E">
        <w:tab/>
        <w:t>(b)</w:t>
      </w:r>
      <w:r w:rsidRPr="00D3130E">
        <w:tab/>
        <w:t>by an individual to whom, or by an officer or employee of a person or body to whom or to which, the Regulator has delegated its functions and powers under this Act or such of those functions and powers as relate to a matter to which the proceeding relates; or</w:t>
      </w:r>
    </w:p>
    <w:p w14:paraId="7B793692" w14:textId="77777777" w:rsidR="00914005" w:rsidRPr="00D3130E" w:rsidRDefault="00914005">
      <w:pPr>
        <w:pStyle w:val="paragraph"/>
      </w:pPr>
      <w:r w:rsidRPr="00D3130E">
        <w:tab/>
        <w:t>(c)</w:t>
      </w:r>
      <w:r w:rsidRPr="00D3130E">
        <w:tab/>
        <w:t>by solicitor or counsel.</w:t>
      </w:r>
    </w:p>
    <w:p w14:paraId="742F6C35" w14:textId="4B78D2F6" w:rsidR="00A7265F" w:rsidRPr="00D3130E" w:rsidRDefault="00A7265F" w:rsidP="00A7265F">
      <w:pPr>
        <w:pStyle w:val="notetext"/>
      </w:pPr>
      <w:r w:rsidRPr="00D3130E">
        <w:t>Note:</w:t>
      </w:r>
      <w:r w:rsidRPr="00D3130E">
        <w:tab/>
        <w:t xml:space="preserve">For the definition of </w:t>
      </w:r>
      <w:r w:rsidRPr="00D3130E">
        <w:rPr>
          <w:b/>
          <w:i/>
        </w:rPr>
        <w:t>Regulator</w:t>
      </w:r>
      <w:r w:rsidRPr="00D3130E">
        <w:t xml:space="preserve">, see </w:t>
      </w:r>
      <w:r w:rsidR="00356CA4" w:rsidRPr="00D3130E">
        <w:t>sub</w:t>
      </w:r>
      <w:r w:rsidR="00367EEE">
        <w:t>section 1</w:t>
      </w:r>
      <w:r w:rsidRPr="00D3130E">
        <w:t>0(1).</w:t>
      </w:r>
    </w:p>
    <w:p w14:paraId="5A57201E" w14:textId="77777777" w:rsidR="00914005" w:rsidRPr="00D3130E" w:rsidRDefault="00914005" w:rsidP="00F662BC">
      <w:pPr>
        <w:pStyle w:val="ActHead5"/>
      </w:pPr>
      <w:bookmarkStart w:id="367" w:name="_Toc172384383"/>
      <w:r w:rsidRPr="00367EEE">
        <w:rPr>
          <w:rStyle w:val="CharSectno"/>
        </w:rPr>
        <w:t>321</w:t>
      </w:r>
      <w:r w:rsidRPr="00D3130E">
        <w:t xml:space="preserve">  Civil proceedings not to be stayed</w:t>
      </w:r>
      <w:bookmarkEnd w:id="367"/>
    </w:p>
    <w:p w14:paraId="5B780A45" w14:textId="77777777" w:rsidR="00914005" w:rsidRPr="00D3130E" w:rsidRDefault="00914005">
      <w:pPr>
        <w:pStyle w:val="subsection"/>
      </w:pPr>
      <w:r w:rsidRPr="00D3130E">
        <w:tab/>
      </w:r>
      <w:r w:rsidRPr="00D3130E">
        <w:tab/>
        <w:t>No civil proceedings under this Act are to be stayed merely because the proceeding discloses, or arises out of, the commission of an offence.</w:t>
      </w:r>
    </w:p>
    <w:p w14:paraId="272EDE12" w14:textId="77777777" w:rsidR="00914005" w:rsidRPr="00D3130E" w:rsidRDefault="00914005" w:rsidP="00F662BC">
      <w:pPr>
        <w:pStyle w:val="ActHead5"/>
      </w:pPr>
      <w:bookmarkStart w:id="368" w:name="_Toc172384384"/>
      <w:r w:rsidRPr="00367EEE">
        <w:rPr>
          <w:rStyle w:val="CharSectno"/>
        </w:rPr>
        <w:lastRenderedPageBreak/>
        <w:t>322</w:t>
      </w:r>
      <w:r w:rsidRPr="00D3130E">
        <w:t xml:space="preserve">  Standard of proof</w:t>
      </w:r>
      <w:bookmarkEnd w:id="368"/>
    </w:p>
    <w:p w14:paraId="4C0A2CAF" w14:textId="77777777" w:rsidR="00914005" w:rsidRPr="00D3130E" w:rsidRDefault="00914005">
      <w:pPr>
        <w:pStyle w:val="SubsectionHead"/>
      </w:pPr>
      <w:r w:rsidRPr="00D3130E">
        <w:t xml:space="preserve">Where </w:t>
      </w:r>
      <w:r w:rsidR="00C43295" w:rsidRPr="00D3130E">
        <w:t>subsection (</w:t>
      </w:r>
      <w:r w:rsidRPr="00D3130E">
        <w:t xml:space="preserve">2) applies </w:t>
      </w:r>
    </w:p>
    <w:p w14:paraId="3D610EBD" w14:textId="77777777" w:rsidR="00914005" w:rsidRPr="00D3130E" w:rsidRDefault="00914005">
      <w:pPr>
        <w:pStyle w:val="subsection"/>
      </w:pPr>
      <w:r w:rsidRPr="00D3130E">
        <w:tab/>
        <w:t>(1)</w:t>
      </w:r>
      <w:r w:rsidRPr="00D3130E">
        <w:tab/>
      </w:r>
      <w:r w:rsidR="00C43295" w:rsidRPr="00D3130E">
        <w:t>Subsection (</w:t>
      </w:r>
      <w:r w:rsidRPr="00D3130E">
        <w:t>2) applies if, in proceedings other than proceedings for an offence, it is necessary to establish, or for the Court to be satisfied, for any purpose relating to a matter arising under this Act, that:</w:t>
      </w:r>
    </w:p>
    <w:p w14:paraId="4F7F4858" w14:textId="77777777" w:rsidR="00914005" w:rsidRPr="00D3130E" w:rsidRDefault="00914005">
      <w:pPr>
        <w:pStyle w:val="paragraph"/>
      </w:pPr>
      <w:r w:rsidRPr="00D3130E">
        <w:tab/>
        <w:t>(a)</w:t>
      </w:r>
      <w:r w:rsidRPr="00D3130E">
        <w:tab/>
        <w:t>a person has contravened a provision of this Act; or</w:t>
      </w:r>
    </w:p>
    <w:p w14:paraId="61073015" w14:textId="77777777" w:rsidR="00914005" w:rsidRPr="00D3130E" w:rsidRDefault="00914005">
      <w:pPr>
        <w:pStyle w:val="paragraph"/>
      </w:pPr>
      <w:r w:rsidRPr="00D3130E">
        <w:tab/>
        <w:t>(b)</w:t>
      </w:r>
      <w:r w:rsidRPr="00D3130E">
        <w:tab/>
        <w:t>default has been made in complying with a provision of this Act; or</w:t>
      </w:r>
    </w:p>
    <w:p w14:paraId="6BCC86D8" w14:textId="77777777" w:rsidR="00914005" w:rsidRPr="00D3130E" w:rsidRDefault="00914005">
      <w:pPr>
        <w:pStyle w:val="paragraph"/>
      </w:pPr>
      <w:r w:rsidRPr="00D3130E">
        <w:tab/>
        <w:t>(c)</w:t>
      </w:r>
      <w:r w:rsidRPr="00D3130E">
        <w:tab/>
        <w:t>an act or omission was unlawful under a provision of this Act; or</w:t>
      </w:r>
    </w:p>
    <w:p w14:paraId="205DF7EB" w14:textId="77777777" w:rsidR="00914005" w:rsidRPr="00D3130E" w:rsidRDefault="00914005">
      <w:pPr>
        <w:pStyle w:val="paragraph"/>
      </w:pPr>
      <w:r w:rsidRPr="00D3130E">
        <w:tab/>
        <w:t>(d)</w:t>
      </w:r>
      <w:r w:rsidRPr="00D3130E">
        <w:tab/>
        <w:t>a person has been in any way, by act or omission, directly or indirectly, knowingly concerned in or party to a contravention of, or a default in complying with, a provision of this Act.</w:t>
      </w:r>
    </w:p>
    <w:p w14:paraId="4FFCB821" w14:textId="77777777" w:rsidR="00914005" w:rsidRPr="00D3130E" w:rsidRDefault="00914005">
      <w:pPr>
        <w:pStyle w:val="SubsectionHead"/>
      </w:pPr>
      <w:r w:rsidRPr="00D3130E">
        <w:t xml:space="preserve">Matters to be established etc. on balance of probabilities </w:t>
      </w:r>
    </w:p>
    <w:p w14:paraId="2D30A7F3" w14:textId="6585A4C7" w:rsidR="00914005" w:rsidRPr="00D3130E" w:rsidRDefault="00914005">
      <w:pPr>
        <w:pStyle w:val="subsection"/>
      </w:pPr>
      <w:r w:rsidRPr="00D3130E">
        <w:tab/>
        <w:t>(2)</w:t>
      </w:r>
      <w:r w:rsidRPr="00D3130E">
        <w:tab/>
        <w:t xml:space="preserve">It is sufficient if the matter referred to in </w:t>
      </w:r>
      <w:r w:rsidR="00A619E7" w:rsidRPr="00D3130E">
        <w:t>paragraph (</w:t>
      </w:r>
      <w:r w:rsidRPr="00D3130E">
        <w:t>1)(a), (b), (c) or (d) is established, or the Court is so satisfied, as the case may be, on the balance of probabilities.</w:t>
      </w:r>
    </w:p>
    <w:p w14:paraId="3EA7E693" w14:textId="77777777" w:rsidR="00914005" w:rsidRPr="00D3130E" w:rsidRDefault="00914005" w:rsidP="00F662BC">
      <w:pPr>
        <w:pStyle w:val="ActHead5"/>
      </w:pPr>
      <w:bookmarkStart w:id="369" w:name="_Toc172384385"/>
      <w:r w:rsidRPr="00367EEE">
        <w:rPr>
          <w:rStyle w:val="CharSectno"/>
        </w:rPr>
        <w:t>323</w:t>
      </w:r>
      <w:r w:rsidRPr="00D3130E">
        <w:t xml:space="preserve">  Relief from civil liability for contravention of certain provisions</w:t>
      </w:r>
      <w:bookmarkEnd w:id="369"/>
    </w:p>
    <w:p w14:paraId="4A457250" w14:textId="77777777" w:rsidR="00914005" w:rsidRPr="00D3130E" w:rsidRDefault="00914005">
      <w:pPr>
        <w:pStyle w:val="SubsectionHead"/>
      </w:pPr>
      <w:r w:rsidRPr="00D3130E">
        <w:t>Proceeding</w:t>
      </w:r>
      <w:r w:rsidR="001B749E" w:rsidRPr="00D3130E">
        <w:t>s to which this section applies</w:t>
      </w:r>
    </w:p>
    <w:p w14:paraId="653F49E4" w14:textId="77777777" w:rsidR="00914005" w:rsidRPr="00D3130E" w:rsidRDefault="00914005">
      <w:pPr>
        <w:pStyle w:val="subsection"/>
      </w:pPr>
      <w:r w:rsidRPr="00D3130E">
        <w:tab/>
        <w:t>(1)</w:t>
      </w:r>
      <w:r w:rsidRPr="00D3130E">
        <w:tab/>
        <w:t>This section applies to:</w:t>
      </w:r>
    </w:p>
    <w:p w14:paraId="4802A012" w14:textId="77777777" w:rsidR="00914005" w:rsidRPr="00D3130E" w:rsidRDefault="00914005">
      <w:pPr>
        <w:pStyle w:val="paragraph"/>
      </w:pPr>
      <w:r w:rsidRPr="00D3130E">
        <w:tab/>
        <w:t>(a)</w:t>
      </w:r>
      <w:r w:rsidRPr="00D3130E">
        <w:tab/>
        <w:t>eligible proceedings (within the meaning of section</w:t>
      </w:r>
      <w:r w:rsidR="00C43295" w:rsidRPr="00D3130E">
        <w:t> </w:t>
      </w:r>
      <w:r w:rsidRPr="00D3130E">
        <w:t>221); and</w:t>
      </w:r>
    </w:p>
    <w:p w14:paraId="27C3B020" w14:textId="77777777" w:rsidR="00F71411" w:rsidRPr="00D3130E" w:rsidRDefault="00F71411" w:rsidP="00F71411">
      <w:pPr>
        <w:pStyle w:val="paragraph"/>
      </w:pPr>
      <w:r w:rsidRPr="00D3130E">
        <w:tab/>
        <w:t>(b)</w:t>
      </w:r>
      <w:r w:rsidRPr="00D3130E">
        <w:tab/>
        <w:t>proceedings under subsection</w:t>
      </w:r>
      <w:r w:rsidR="00C43295" w:rsidRPr="00D3130E">
        <w:t> </w:t>
      </w:r>
      <w:r w:rsidRPr="00D3130E">
        <w:t>55(3).</w:t>
      </w:r>
    </w:p>
    <w:p w14:paraId="19489072" w14:textId="77777777" w:rsidR="00914005" w:rsidRPr="00D3130E" w:rsidRDefault="001B749E">
      <w:pPr>
        <w:pStyle w:val="SubsectionHead"/>
      </w:pPr>
      <w:r w:rsidRPr="00D3130E">
        <w:t>Defences</w:t>
      </w:r>
    </w:p>
    <w:p w14:paraId="0FDA3092" w14:textId="77777777" w:rsidR="00914005" w:rsidRPr="00D3130E" w:rsidRDefault="00914005">
      <w:pPr>
        <w:pStyle w:val="subsection"/>
      </w:pPr>
      <w:r w:rsidRPr="00D3130E">
        <w:tab/>
        <w:t>(2)</w:t>
      </w:r>
      <w:r w:rsidRPr="00D3130E">
        <w:tab/>
        <w:t xml:space="preserve">Subject to </w:t>
      </w:r>
      <w:r w:rsidR="00C43295" w:rsidRPr="00D3130E">
        <w:t>subsection (</w:t>
      </w:r>
      <w:r w:rsidRPr="00D3130E">
        <w:t xml:space="preserve">4), in proceedings against a person (the </w:t>
      </w:r>
      <w:r w:rsidRPr="00D3130E">
        <w:rPr>
          <w:b/>
          <w:i/>
        </w:rPr>
        <w:t>defendant</w:t>
      </w:r>
      <w:r w:rsidRPr="00D3130E">
        <w:t>) in respect of a contravention, it is a defence if the defendant establishes:</w:t>
      </w:r>
    </w:p>
    <w:p w14:paraId="40860BA2" w14:textId="77777777" w:rsidR="00914005" w:rsidRPr="00D3130E" w:rsidRDefault="00914005">
      <w:pPr>
        <w:pStyle w:val="paragraph"/>
      </w:pPr>
      <w:r w:rsidRPr="00D3130E">
        <w:tab/>
        <w:t>(a)</w:t>
      </w:r>
      <w:r w:rsidRPr="00D3130E">
        <w:tab/>
        <w:t>that the contravention was due to reasonable mistake; or</w:t>
      </w:r>
    </w:p>
    <w:p w14:paraId="71792156" w14:textId="77777777" w:rsidR="00914005" w:rsidRPr="00D3130E" w:rsidRDefault="00914005">
      <w:pPr>
        <w:pStyle w:val="paragraph"/>
      </w:pPr>
      <w:r w:rsidRPr="00D3130E">
        <w:lastRenderedPageBreak/>
        <w:tab/>
        <w:t>(b)</w:t>
      </w:r>
      <w:r w:rsidRPr="00D3130E">
        <w:tab/>
        <w:t>that the contravention was due to reasonable reliance on information supplied by another person; or</w:t>
      </w:r>
    </w:p>
    <w:p w14:paraId="4F00D820" w14:textId="77777777" w:rsidR="00914005" w:rsidRPr="00D3130E" w:rsidRDefault="00914005">
      <w:pPr>
        <w:pStyle w:val="paragraph"/>
      </w:pPr>
      <w:r w:rsidRPr="00D3130E">
        <w:tab/>
        <w:t>(c)</w:t>
      </w:r>
      <w:r w:rsidRPr="00D3130E">
        <w:tab/>
        <w:t>that:</w:t>
      </w:r>
    </w:p>
    <w:p w14:paraId="6E703570" w14:textId="77777777" w:rsidR="00914005" w:rsidRPr="00D3130E" w:rsidRDefault="00914005">
      <w:pPr>
        <w:pStyle w:val="paragraphsub"/>
      </w:pPr>
      <w:r w:rsidRPr="00D3130E">
        <w:tab/>
        <w:t>(i)</w:t>
      </w:r>
      <w:r w:rsidRPr="00D3130E">
        <w:tab/>
        <w:t>the contravention was due to:</w:t>
      </w:r>
    </w:p>
    <w:p w14:paraId="61BF0684" w14:textId="77777777" w:rsidR="00914005" w:rsidRPr="00D3130E" w:rsidRDefault="00914005">
      <w:pPr>
        <w:pStyle w:val="paragraphsub-sub"/>
      </w:pPr>
      <w:r w:rsidRPr="00D3130E">
        <w:tab/>
        <w:t>(A)</w:t>
      </w:r>
      <w:r w:rsidRPr="00D3130E">
        <w:tab/>
        <w:t>the act or default of another person; or</w:t>
      </w:r>
    </w:p>
    <w:p w14:paraId="7869E777" w14:textId="77777777" w:rsidR="00914005" w:rsidRPr="00D3130E" w:rsidRDefault="00914005">
      <w:pPr>
        <w:pStyle w:val="paragraphsub-sub"/>
      </w:pPr>
      <w:r w:rsidRPr="00D3130E">
        <w:tab/>
        <w:t>(B)</w:t>
      </w:r>
      <w:r w:rsidRPr="00D3130E">
        <w:tab/>
        <w:t>an accident; or</w:t>
      </w:r>
    </w:p>
    <w:p w14:paraId="11E1C78E" w14:textId="77777777" w:rsidR="00914005" w:rsidRPr="00D3130E" w:rsidRDefault="00914005">
      <w:pPr>
        <w:pStyle w:val="paragraphsub-sub"/>
      </w:pPr>
      <w:r w:rsidRPr="00D3130E">
        <w:tab/>
        <w:t>(C)</w:t>
      </w:r>
      <w:r w:rsidRPr="00D3130E">
        <w:tab/>
        <w:t>some other cause beyond the defendant’s control; and</w:t>
      </w:r>
    </w:p>
    <w:p w14:paraId="1DB147DD" w14:textId="77777777" w:rsidR="00914005" w:rsidRPr="00D3130E" w:rsidRDefault="00914005">
      <w:pPr>
        <w:pStyle w:val="paragraphsub"/>
      </w:pPr>
      <w:r w:rsidRPr="00D3130E">
        <w:tab/>
        <w:t>(ii)</w:t>
      </w:r>
      <w:r w:rsidRPr="00D3130E">
        <w:tab/>
        <w:t>the defendant took reasonable precautions and exercised due diligence to avoid the contravention.</w:t>
      </w:r>
    </w:p>
    <w:p w14:paraId="351EA262" w14:textId="77777777" w:rsidR="00914005" w:rsidRPr="00D3130E" w:rsidRDefault="00914005">
      <w:pPr>
        <w:pStyle w:val="SubsectionHead"/>
      </w:pPr>
      <w:r w:rsidRPr="00D3130E">
        <w:t xml:space="preserve">Meaning of </w:t>
      </w:r>
      <w:r w:rsidRPr="00D3130E">
        <w:rPr>
          <w:b/>
        </w:rPr>
        <w:t>another person</w:t>
      </w:r>
      <w:r w:rsidRPr="00D3130E">
        <w:t xml:space="preserve"> </w:t>
      </w:r>
    </w:p>
    <w:p w14:paraId="73484CCF" w14:textId="77777777" w:rsidR="00914005" w:rsidRPr="00D3130E" w:rsidRDefault="00914005">
      <w:pPr>
        <w:pStyle w:val="subsection"/>
      </w:pPr>
      <w:r w:rsidRPr="00D3130E">
        <w:tab/>
        <w:t>(3)</w:t>
      </w:r>
      <w:r w:rsidRPr="00D3130E">
        <w:tab/>
        <w:t xml:space="preserve">For the purposes of the application of </w:t>
      </w:r>
      <w:r w:rsidR="00C43295" w:rsidRPr="00D3130E">
        <w:t>subsection (</w:t>
      </w:r>
      <w:r w:rsidRPr="00D3130E">
        <w:t>2) to the defendant, a reference to another person does not include a person who was, at the time when the contravention occurred:</w:t>
      </w:r>
    </w:p>
    <w:p w14:paraId="37B79EC8" w14:textId="77777777" w:rsidR="00914005" w:rsidRPr="00D3130E" w:rsidRDefault="00914005">
      <w:pPr>
        <w:pStyle w:val="paragraph"/>
      </w:pPr>
      <w:r w:rsidRPr="00D3130E">
        <w:tab/>
        <w:t>(a)</w:t>
      </w:r>
      <w:r w:rsidRPr="00D3130E">
        <w:tab/>
        <w:t>in any case—a servant or agent of the defendant; or</w:t>
      </w:r>
    </w:p>
    <w:p w14:paraId="1A53229E" w14:textId="77777777" w:rsidR="00914005" w:rsidRPr="00D3130E" w:rsidRDefault="00914005">
      <w:pPr>
        <w:pStyle w:val="paragraph"/>
      </w:pPr>
      <w:r w:rsidRPr="00D3130E">
        <w:tab/>
        <w:t>(b)</w:t>
      </w:r>
      <w:r w:rsidRPr="00D3130E">
        <w:tab/>
        <w:t>if the defendant is a body corporate—a director, servant or agent of the defendant.</w:t>
      </w:r>
    </w:p>
    <w:p w14:paraId="0263D793" w14:textId="77777777" w:rsidR="00914005" w:rsidRPr="00D3130E" w:rsidRDefault="00914005">
      <w:pPr>
        <w:pStyle w:val="SubsectionHead"/>
      </w:pPr>
      <w:r w:rsidRPr="00D3130E">
        <w:t xml:space="preserve">Notice to be given about reliance on defence </w:t>
      </w:r>
    </w:p>
    <w:p w14:paraId="4B51E384" w14:textId="77777777" w:rsidR="00914005" w:rsidRPr="00D3130E" w:rsidRDefault="00914005">
      <w:pPr>
        <w:pStyle w:val="subsection"/>
      </w:pPr>
      <w:r w:rsidRPr="00D3130E">
        <w:tab/>
        <w:t>(4)</w:t>
      </w:r>
      <w:r w:rsidRPr="00D3130E">
        <w:tab/>
        <w:t xml:space="preserve">If a defence provided by </w:t>
      </w:r>
      <w:r w:rsidR="00C43295" w:rsidRPr="00D3130E">
        <w:t>subsection (</w:t>
      </w:r>
      <w:r w:rsidRPr="00D3130E">
        <w:t>2) involves an allegation that a contravention was due to:</w:t>
      </w:r>
    </w:p>
    <w:p w14:paraId="1F9212E1" w14:textId="77777777" w:rsidR="00914005" w:rsidRPr="00D3130E" w:rsidRDefault="00914005">
      <w:pPr>
        <w:pStyle w:val="paragraph"/>
      </w:pPr>
      <w:r w:rsidRPr="00D3130E">
        <w:tab/>
        <w:t>(a)</w:t>
      </w:r>
      <w:r w:rsidRPr="00D3130E">
        <w:tab/>
        <w:t>reliance on information supplied by another person; or</w:t>
      </w:r>
    </w:p>
    <w:p w14:paraId="41EAF6A3" w14:textId="77777777" w:rsidR="00914005" w:rsidRPr="00D3130E" w:rsidRDefault="00914005">
      <w:pPr>
        <w:pStyle w:val="paragraph"/>
      </w:pPr>
      <w:r w:rsidRPr="00D3130E">
        <w:tab/>
        <w:t>(b)</w:t>
      </w:r>
      <w:r w:rsidRPr="00D3130E">
        <w:tab/>
        <w:t>the act or default of another person;</w:t>
      </w:r>
    </w:p>
    <w:p w14:paraId="6E04AE31" w14:textId="77777777" w:rsidR="00914005" w:rsidRPr="00D3130E" w:rsidRDefault="00914005">
      <w:pPr>
        <w:pStyle w:val="subsection2"/>
      </w:pPr>
      <w:r w:rsidRPr="00D3130E">
        <w:t>the defendant is not entitled to rely on that defence unless:</w:t>
      </w:r>
    </w:p>
    <w:p w14:paraId="449B8BFB" w14:textId="77777777" w:rsidR="00914005" w:rsidRPr="00D3130E" w:rsidRDefault="00914005">
      <w:pPr>
        <w:pStyle w:val="paragraph"/>
      </w:pPr>
      <w:r w:rsidRPr="00D3130E">
        <w:tab/>
        <w:t>(c)</w:t>
      </w:r>
      <w:r w:rsidRPr="00D3130E">
        <w:tab/>
        <w:t>the court grants leave; or</w:t>
      </w:r>
    </w:p>
    <w:p w14:paraId="1E55F188" w14:textId="77777777" w:rsidR="00914005" w:rsidRPr="00D3130E" w:rsidRDefault="00914005">
      <w:pPr>
        <w:pStyle w:val="paragraph"/>
      </w:pPr>
      <w:r w:rsidRPr="00D3130E">
        <w:tab/>
        <w:t>(d)</w:t>
      </w:r>
      <w:r w:rsidRPr="00D3130E">
        <w:tab/>
        <w:t>both:</w:t>
      </w:r>
    </w:p>
    <w:p w14:paraId="621F9D9C" w14:textId="77777777" w:rsidR="00914005" w:rsidRPr="00D3130E" w:rsidRDefault="00914005">
      <w:pPr>
        <w:pStyle w:val="paragraphsub"/>
      </w:pPr>
      <w:r w:rsidRPr="00D3130E">
        <w:tab/>
        <w:t>(i)</w:t>
      </w:r>
      <w:r w:rsidRPr="00D3130E">
        <w:tab/>
        <w:t>the defendant has served on the person by whom the proceedings were instituted a written notice giving such information:</w:t>
      </w:r>
    </w:p>
    <w:p w14:paraId="71EE5424" w14:textId="77777777" w:rsidR="00914005" w:rsidRPr="00D3130E" w:rsidRDefault="00914005">
      <w:pPr>
        <w:pStyle w:val="paragraphsub-sub"/>
      </w:pPr>
      <w:r w:rsidRPr="00D3130E">
        <w:tab/>
        <w:t>(A)</w:t>
      </w:r>
      <w:r w:rsidRPr="00D3130E">
        <w:tab/>
        <w:t>that would identify, or assist in the identification of, the other person; and</w:t>
      </w:r>
    </w:p>
    <w:p w14:paraId="5F1EED8D" w14:textId="77777777" w:rsidR="00914005" w:rsidRPr="00D3130E" w:rsidRDefault="00914005">
      <w:pPr>
        <w:pStyle w:val="paragraphsub-sub"/>
      </w:pPr>
      <w:r w:rsidRPr="00D3130E">
        <w:tab/>
        <w:t>(B)</w:t>
      </w:r>
      <w:r w:rsidRPr="00D3130E">
        <w:tab/>
        <w:t>as was then in the defendant’s possession; and</w:t>
      </w:r>
    </w:p>
    <w:p w14:paraId="408C1975" w14:textId="77777777" w:rsidR="00914005" w:rsidRPr="00D3130E" w:rsidRDefault="00914005">
      <w:pPr>
        <w:pStyle w:val="paragraphsub"/>
      </w:pPr>
      <w:r w:rsidRPr="00D3130E">
        <w:lastRenderedPageBreak/>
        <w:tab/>
        <w:t>(ii)</w:t>
      </w:r>
      <w:r w:rsidRPr="00D3130E">
        <w:tab/>
        <w:t>that notice is served not later than 7 days before the day on which the hearing of the proceedings begins.</w:t>
      </w:r>
    </w:p>
    <w:p w14:paraId="59B9722C" w14:textId="77777777" w:rsidR="00914005" w:rsidRPr="00D3130E" w:rsidRDefault="00914005" w:rsidP="00F662BC">
      <w:pPr>
        <w:pStyle w:val="ActHead5"/>
      </w:pPr>
      <w:bookmarkStart w:id="370" w:name="_Toc172384386"/>
      <w:r w:rsidRPr="00367EEE">
        <w:rPr>
          <w:rStyle w:val="CharSectno"/>
        </w:rPr>
        <w:t>324</w:t>
      </w:r>
      <w:r w:rsidRPr="00D3130E">
        <w:t xml:space="preserve">  Evidence of contravention</w:t>
      </w:r>
      <w:bookmarkEnd w:id="370"/>
    </w:p>
    <w:p w14:paraId="3A5DE591" w14:textId="77777777" w:rsidR="00914005" w:rsidRPr="00D3130E" w:rsidRDefault="00914005" w:rsidP="00083D50">
      <w:pPr>
        <w:pStyle w:val="subsection"/>
        <w:keepNext/>
        <w:keepLines/>
      </w:pPr>
      <w:r w:rsidRPr="00D3130E">
        <w:tab/>
      </w:r>
      <w:r w:rsidRPr="00D3130E">
        <w:tab/>
        <w:t>For the purposes of this Act, a certificate that:</w:t>
      </w:r>
    </w:p>
    <w:p w14:paraId="3F3CAE83" w14:textId="77777777" w:rsidR="00914005" w:rsidRPr="00D3130E" w:rsidRDefault="00914005">
      <w:pPr>
        <w:pStyle w:val="paragraph"/>
      </w:pPr>
      <w:r w:rsidRPr="00D3130E">
        <w:tab/>
        <w:t>(a)</w:t>
      </w:r>
      <w:r w:rsidRPr="00D3130E">
        <w:tab/>
        <w:t>purports to be signed by the Registrar or other proper officer of an Australian court; and</w:t>
      </w:r>
    </w:p>
    <w:p w14:paraId="15FFB255" w14:textId="77777777" w:rsidR="00914005" w:rsidRPr="00D3130E" w:rsidRDefault="00914005">
      <w:pPr>
        <w:pStyle w:val="paragraph"/>
      </w:pPr>
      <w:r w:rsidRPr="00D3130E">
        <w:tab/>
        <w:t>(b)</w:t>
      </w:r>
      <w:r w:rsidRPr="00D3130E">
        <w:tab/>
        <w:t>states that:</w:t>
      </w:r>
    </w:p>
    <w:p w14:paraId="0D691916" w14:textId="77777777" w:rsidR="00914005" w:rsidRPr="00D3130E" w:rsidRDefault="00914005">
      <w:pPr>
        <w:pStyle w:val="paragraphsub"/>
      </w:pPr>
      <w:r w:rsidRPr="00D3130E">
        <w:tab/>
        <w:t>(i)</w:t>
      </w:r>
      <w:r w:rsidRPr="00D3130E">
        <w:tab/>
        <w:t>a person was convicted by that court on a specified day of a specified offence; or</w:t>
      </w:r>
    </w:p>
    <w:p w14:paraId="13F408EF" w14:textId="77777777" w:rsidR="00914005" w:rsidRPr="00D3130E" w:rsidRDefault="00914005">
      <w:pPr>
        <w:pStyle w:val="paragraphsub"/>
      </w:pPr>
      <w:r w:rsidRPr="00D3130E">
        <w:tab/>
        <w:t>(ii)</w:t>
      </w:r>
      <w:r w:rsidRPr="00D3130E">
        <w:tab/>
        <w:t>a person charged before that court with a specified offence was, on a specified day, found in that court to have committed the offence but that the court did not proceed to convict the person of the offence;</w:t>
      </w:r>
    </w:p>
    <w:p w14:paraId="1407652F" w14:textId="77777777" w:rsidR="00914005" w:rsidRPr="00D3130E" w:rsidRDefault="00914005">
      <w:pPr>
        <w:pStyle w:val="subsection2"/>
      </w:pPr>
      <w:r w:rsidRPr="00D3130E">
        <w:t>is, unless it is proved that the conviction was quashed or set aside, or that the finding was set aside or reversed, as the case may be, conclusive evidence:</w:t>
      </w:r>
    </w:p>
    <w:p w14:paraId="7AC183ED" w14:textId="0EAE40E7" w:rsidR="00914005" w:rsidRPr="00D3130E" w:rsidRDefault="00914005">
      <w:pPr>
        <w:pStyle w:val="paragraph"/>
      </w:pPr>
      <w:r w:rsidRPr="00D3130E">
        <w:tab/>
        <w:t>(c)</w:t>
      </w:r>
      <w:r w:rsidRPr="00D3130E">
        <w:tab/>
        <w:t xml:space="preserve">if </w:t>
      </w:r>
      <w:r w:rsidR="00C43295" w:rsidRPr="00D3130E">
        <w:t>sub</w:t>
      </w:r>
      <w:r w:rsidR="00A619E7" w:rsidRPr="00D3130E">
        <w:t>paragraph (</w:t>
      </w:r>
      <w:r w:rsidRPr="00D3130E">
        <w:t>b)(i) applies—that the person was convicted of the offence on that day; and</w:t>
      </w:r>
    </w:p>
    <w:p w14:paraId="6CEF22B7" w14:textId="77777777" w:rsidR="00914005" w:rsidRPr="00D3130E" w:rsidRDefault="00914005">
      <w:pPr>
        <w:pStyle w:val="paragraph"/>
      </w:pPr>
      <w:r w:rsidRPr="00D3130E">
        <w:tab/>
        <w:t>(d)</w:t>
      </w:r>
      <w:r w:rsidRPr="00D3130E">
        <w:tab/>
        <w:t>if the offence was constituted by a contravention of a provision of a law—that the person contravened that provision.</w:t>
      </w:r>
    </w:p>
    <w:p w14:paraId="2D13BDFE" w14:textId="77777777" w:rsidR="00914005" w:rsidRPr="00D3130E" w:rsidRDefault="00914005" w:rsidP="00F662BC">
      <w:pPr>
        <w:pStyle w:val="ActHead5"/>
      </w:pPr>
      <w:bookmarkStart w:id="371" w:name="_Toc172384387"/>
      <w:r w:rsidRPr="00367EEE">
        <w:rPr>
          <w:rStyle w:val="CharSectno"/>
        </w:rPr>
        <w:t>324A</w:t>
      </w:r>
      <w:r w:rsidRPr="00D3130E">
        <w:t xml:space="preserve">  Time for instituting criminal proceedings</w:t>
      </w:r>
      <w:bookmarkEnd w:id="371"/>
    </w:p>
    <w:p w14:paraId="696C8852" w14:textId="77777777" w:rsidR="00914005" w:rsidRPr="00D3130E" w:rsidRDefault="00914005">
      <w:pPr>
        <w:pStyle w:val="subsection"/>
      </w:pPr>
      <w:r w:rsidRPr="00D3130E">
        <w:tab/>
      </w:r>
      <w:r w:rsidRPr="00D3130E">
        <w:tab/>
        <w:t>Despite anything in any other law, proceedings for an offence against a provision of this Act may be instituted within the period of 5 years after the act or omission alleged to constitute the offence or, with the Minister’s consent, at any later time.</w:t>
      </w:r>
    </w:p>
    <w:p w14:paraId="28ED3C8B" w14:textId="77777777" w:rsidR="003E1491" w:rsidRPr="00D3130E" w:rsidRDefault="003E1491" w:rsidP="003E1491">
      <w:pPr>
        <w:pStyle w:val="ActHead5"/>
      </w:pPr>
      <w:bookmarkStart w:id="372" w:name="_Toc172384388"/>
      <w:r w:rsidRPr="00367EEE">
        <w:rPr>
          <w:rStyle w:val="CharSectno"/>
        </w:rPr>
        <w:t>324B</w:t>
      </w:r>
      <w:r w:rsidRPr="00D3130E">
        <w:t xml:space="preserve">  Instituting criminal proceedings</w:t>
      </w:r>
      <w:bookmarkEnd w:id="372"/>
    </w:p>
    <w:p w14:paraId="3038625C" w14:textId="77777777" w:rsidR="003E1491" w:rsidRPr="00D3130E" w:rsidRDefault="003E1491" w:rsidP="003E1491">
      <w:pPr>
        <w:pStyle w:val="subsection"/>
      </w:pPr>
      <w:r w:rsidRPr="00D3130E">
        <w:tab/>
        <w:t>(1)</w:t>
      </w:r>
      <w:r w:rsidRPr="00D3130E">
        <w:tab/>
        <w:t>Proceedings before the Federal Court of Australia for an offence against a provision of this Act must not be instituted except with the written consent of the Minister, or of a person authorised in writing by the Minister to give such consents.</w:t>
      </w:r>
    </w:p>
    <w:p w14:paraId="7E22304B" w14:textId="77777777" w:rsidR="003E1491" w:rsidRPr="00D3130E" w:rsidRDefault="003E1491" w:rsidP="003E1491">
      <w:pPr>
        <w:pStyle w:val="subsection"/>
      </w:pPr>
      <w:r w:rsidRPr="00D3130E">
        <w:lastRenderedPageBreak/>
        <w:tab/>
        <w:t>(2)</w:t>
      </w:r>
      <w:r w:rsidRPr="00D3130E">
        <w:tab/>
        <w:t>Subsection (1) does not apply to proceedings instituted by the Regulator or a person authorised in writing by the Regulator.</w:t>
      </w:r>
    </w:p>
    <w:p w14:paraId="00A3BB64" w14:textId="77777777" w:rsidR="003E1491" w:rsidRPr="00D3130E" w:rsidRDefault="003E1491" w:rsidP="003E1491">
      <w:pPr>
        <w:pStyle w:val="subsection"/>
      </w:pPr>
      <w:r w:rsidRPr="00D3130E">
        <w:tab/>
        <w:t>(3)</w:t>
      </w:r>
      <w:r w:rsidRPr="00D3130E">
        <w:tab/>
        <w:t xml:space="preserve">Nothing in this section affects the operation of the </w:t>
      </w:r>
      <w:r w:rsidRPr="00D3130E">
        <w:rPr>
          <w:i/>
        </w:rPr>
        <w:t>Director of Public Prosecutions Act 1983</w:t>
      </w:r>
      <w:r w:rsidRPr="00D3130E">
        <w:t>.</w:t>
      </w:r>
    </w:p>
    <w:p w14:paraId="03B6A3D5" w14:textId="77777777" w:rsidR="00914005" w:rsidRPr="00D3130E" w:rsidRDefault="00914005" w:rsidP="00F662BC">
      <w:pPr>
        <w:pStyle w:val="ActHead5"/>
      </w:pPr>
      <w:bookmarkStart w:id="373" w:name="_Toc172384389"/>
      <w:r w:rsidRPr="00367EEE">
        <w:rPr>
          <w:rStyle w:val="CharSectno"/>
        </w:rPr>
        <w:t>325</w:t>
      </w:r>
      <w:r w:rsidRPr="00D3130E">
        <w:t xml:space="preserve">  Vesting of property</w:t>
      </w:r>
      <w:bookmarkEnd w:id="373"/>
    </w:p>
    <w:p w14:paraId="10B7E764" w14:textId="77777777" w:rsidR="00914005" w:rsidRPr="00D3130E" w:rsidRDefault="00914005">
      <w:pPr>
        <w:pStyle w:val="subsection"/>
      </w:pPr>
      <w:r w:rsidRPr="00D3130E">
        <w:tab/>
        <w:t>(1)</w:t>
      </w:r>
      <w:r w:rsidRPr="00D3130E">
        <w:tab/>
        <w:t>If an order is made by a court under this Act vesting property in a person:</w:t>
      </w:r>
    </w:p>
    <w:p w14:paraId="7A34A5F7" w14:textId="77777777" w:rsidR="00914005" w:rsidRPr="00D3130E" w:rsidRDefault="00914005">
      <w:pPr>
        <w:pStyle w:val="paragraph"/>
      </w:pPr>
      <w:r w:rsidRPr="00D3130E">
        <w:tab/>
        <w:t>(a)</w:t>
      </w:r>
      <w:r w:rsidRPr="00D3130E">
        <w:tab/>
        <w:t xml:space="preserve">subject to </w:t>
      </w:r>
      <w:r w:rsidR="00C43295" w:rsidRPr="00D3130E">
        <w:t>subsections (</w:t>
      </w:r>
      <w:r w:rsidRPr="00D3130E">
        <w:t>2) and (3), the property immediately vests in law and in equity in the person named in the order by force of this Act; and</w:t>
      </w:r>
    </w:p>
    <w:p w14:paraId="50CFEF3D" w14:textId="77777777" w:rsidR="00914005" w:rsidRPr="00D3130E" w:rsidRDefault="00914005">
      <w:pPr>
        <w:pStyle w:val="paragraph"/>
      </w:pPr>
      <w:r w:rsidRPr="00D3130E">
        <w:tab/>
        <w:t>(b)</w:t>
      </w:r>
      <w:r w:rsidRPr="00D3130E">
        <w:tab/>
        <w:t>if the order is made by a court—the person who applied for the order must, within 7 days after the entering of the order, lodge an office copy of the order with such person (if any) as is specified in the order.</w:t>
      </w:r>
    </w:p>
    <w:p w14:paraId="5419D066" w14:textId="77777777" w:rsidR="00914005" w:rsidRPr="00D3130E" w:rsidRDefault="00914005">
      <w:pPr>
        <w:pStyle w:val="subsection"/>
      </w:pPr>
      <w:r w:rsidRPr="00D3130E">
        <w:tab/>
        <w:t>(2)</w:t>
      </w:r>
      <w:r w:rsidRPr="00D3130E">
        <w:tab/>
        <w:t>If:</w:t>
      </w:r>
    </w:p>
    <w:p w14:paraId="7D5CBFB4" w14:textId="77777777" w:rsidR="00914005" w:rsidRPr="00D3130E" w:rsidRDefault="00914005">
      <w:pPr>
        <w:pStyle w:val="paragraph"/>
      </w:pPr>
      <w:r w:rsidRPr="00D3130E">
        <w:tab/>
        <w:t>(a)</w:t>
      </w:r>
      <w:r w:rsidRPr="00D3130E">
        <w:tab/>
        <w:t>the property is of a kind whose transfer or transmission may be registered under a law of the Commonwealth, of a State or of a Territory; and</w:t>
      </w:r>
    </w:p>
    <w:p w14:paraId="6A3356BF" w14:textId="77777777" w:rsidR="00914005" w:rsidRPr="00D3130E" w:rsidRDefault="00914005">
      <w:pPr>
        <w:pStyle w:val="paragraph"/>
        <w:keepNext/>
      </w:pPr>
      <w:r w:rsidRPr="00D3130E">
        <w:tab/>
        <w:t>(b)</w:t>
      </w:r>
      <w:r w:rsidRPr="00D3130E">
        <w:tab/>
        <w:t>that law enables the registration of such an order;</w:t>
      </w:r>
    </w:p>
    <w:p w14:paraId="4E93CF0D" w14:textId="6C65ACBE" w:rsidR="00914005" w:rsidRPr="00D3130E" w:rsidRDefault="00914005">
      <w:pPr>
        <w:pStyle w:val="subsection2"/>
      </w:pPr>
      <w:r w:rsidRPr="00D3130E">
        <w:t xml:space="preserve">the property does not vest in that person at law until the requirements of the law referred to in </w:t>
      </w:r>
      <w:r w:rsidR="00A619E7" w:rsidRPr="00D3130E">
        <w:t>paragraph (</w:t>
      </w:r>
      <w:r w:rsidRPr="00D3130E">
        <w:t>a) have been complied with.</w:t>
      </w:r>
    </w:p>
    <w:p w14:paraId="177B149F" w14:textId="77777777" w:rsidR="00914005" w:rsidRPr="00D3130E" w:rsidRDefault="00914005" w:rsidP="00832E68">
      <w:pPr>
        <w:pStyle w:val="subsection"/>
        <w:keepNext/>
      </w:pPr>
      <w:r w:rsidRPr="00D3130E">
        <w:tab/>
        <w:t>(3)</w:t>
      </w:r>
      <w:r w:rsidRPr="00D3130E">
        <w:tab/>
        <w:t>If:</w:t>
      </w:r>
    </w:p>
    <w:p w14:paraId="67D2C4A4" w14:textId="77777777" w:rsidR="00914005" w:rsidRPr="00D3130E" w:rsidRDefault="00914005">
      <w:pPr>
        <w:pStyle w:val="paragraph"/>
      </w:pPr>
      <w:r w:rsidRPr="00D3130E">
        <w:tab/>
        <w:t>(a)</w:t>
      </w:r>
      <w:r w:rsidRPr="00D3130E">
        <w:tab/>
        <w:t>the property is of a kind whose transfer or transmission may be registered under a law of the Commonwealth, of a State or of a Territory; and</w:t>
      </w:r>
    </w:p>
    <w:p w14:paraId="1BCEC037" w14:textId="77777777" w:rsidR="00914005" w:rsidRPr="00D3130E" w:rsidRDefault="00914005">
      <w:pPr>
        <w:pStyle w:val="paragraph"/>
      </w:pPr>
      <w:r w:rsidRPr="00D3130E">
        <w:tab/>
        <w:t>(b)</w:t>
      </w:r>
      <w:r w:rsidRPr="00D3130E">
        <w:tab/>
        <w:t>that law enables the person named in the order to be registered as the owner of that property;</w:t>
      </w:r>
    </w:p>
    <w:p w14:paraId="65B0C263" w14:textId="1DB668CF" w:rsidR="00914005" w:rsidRPr="00D3130E" w:rsidRDefault="00914005">
      <w:pPr>
        <w:pStyle w:val="subsection2"/>
      </w:pPr>
      <w:r w:rsidRPr="00D3130E">
        <w:t xml:space="preserve">the property does not vest in that person at law until the requirements of the law referred to in </w:t>
      </w:r>
      <w:r w:rsidR="00A619E7" w:rsidRPr="00D3130E">
        <w:t>paragraph (</w:t>
      </w:r>
      <w:r w:rsidRPr="00D3130E">
        <w:t>b) have been complied with.</w:t>
      </w:r>
    </w:p>
    <w:p w14:paraId="491E49F3" w14:textId="77777777" w:rsidR="00914005" w:rsidRPr="00D3130E" w:rsidRDefault="00356CA4" w:rsidP="00F94521">
      <w:pPr>
        <w:pStyle w:val="ActHead2"/>
        <w:pageBreakBefore/>
      </w:pPr>
      <w:bookmarkStart w:id="374" w:name="_Toc172384390"/>
      <w:r w:rsidRPr="00367EEE">
        <w:rPr>
          <w:rStyle w:val="CharPartNo"/>
        </w:rPr>
        <w:lastRenderedPageBreak/>
        <w:t>Part 2</w:t>
      </w:r>
      <w:r w:rsidR="00914005" w:rsidRPr="00367EEE">
        <w:rPr>
          <w:rStyle w:val="CharPartNo"/>
        </w:rPr>
        <w:t>9</w:t>
      </w:r>
      <w:r w:rsidR="00914005" w:rsidRPr="00D3130E">
        <w:t>—</w:t>
      </w:r>
      <w:r w:rsidR="00914005" w:rsidRPr="00367EEE">
        <w:rPr>
          <w:rStyle w:val="CharPartText"/>
        </w:rPr>
        <w:t>Exemptions and modifications</w:t>
      </w:r>
      <w:bookmarkEnd w:id="374"/>
    </w:p>
    <w:p w14:paraId="2A07BE07" w14:textId="77777777" w:rsidR="00914005" w:rsidRPr="00D3130E" w:rsidRDefault="00A269B2">
      <w:pPr>
        <w:pStyle w:val="Header"/>
      </w:pPr>
      <w:r w:rsidRPr="00367EEE">
        <w:rPr>
          <w:rStyle w:val="CharDivNo"/>
        </w:rPr>
        <w:t xml:space="preserve"> </w:t>
      </w:r>
      <w:r w:rsidRPr="00367EEE">
        <w:rPr>
          <w:rStyle w:val="CharDivText"/>
        </w:rPr>
        <w:t xml:space="preserve"> </w:t>
      </w:r>
    </w:p>
    <w:p w14:paraId="0611E8B7" w14:textId="77777777" w:rsidR="00914005" w:rsidRPr="00D3130E" w:rsidRDefault="00914005" w:rsidP="00F662BC">
      <w:pPr>
        <w:pStyle w:val="ActHead5"/>
      </w:pPr>
      <w:bookmarkStart w:id="375" w:name="_Toc172384391"/>
      <w:r w:rsidRPr="00367EEE">
        <w:rPr>
          <w:rStyle w:val="CharSectno"/>
        </w:rPr>
        <w:t>326</w:t>
      </w:r>
      <w:r w:rsidRPr="00D3130E">
        <w:t xml:space="preserve">  Object of Part</w:t>
      </w:r>
      <w:bookmarkEnd w:id="375"/>
    </w:p>
    <w:p w14:paraId="7819639B" w14:textId="77777777" w:rsidR="00914005" w:rsidRPr="00D3130E" w:rsidRDefault="00914005">
      <w:pPr>
        <w:pStyle w:val="subsection"/>
      </w:pPr>
      <w:r w:rsidRPr="00D3130E">
        <w:tab/>
      </w:r>
      <w:r w:rsidRPr="00D3130E">
        <w:tab/>
        <w:t xml:space="preserve">The object of this </w:t>
      </w:r>
      <w:r w:rsidR="008E5889" w:rsidRPr="00D3130E">
        <w:t>Part i</w:t>
      </w:r>
      <w:r w:rsidRPr="00D3130E">
        <w:t>s to empower the Regulator to grant exemptions from, and make modifications of, certain provisions of this Act and the regulations.</w:t>
      </w:r>
    </w:p>
    <w:p w14:paraId="010F3B2E" w14:textId="77777777" w:rsidR="00914005" w:rsidRPr="00D3130E" w:rsidRDefault="00914005" w:rsidP="00F662BC">
      <w:pPr>
        <w:pStyle w:val="ActHead5"/>
      </w:pPr>
      <w:bookmarkStart w:id="376" w:name="_Toc172384392"/>
      <w:r w:rsidRPr="00367EEE">
        <w:rPr>
          <w:rStyle w:val="CharSectno"/>
        </w:rPr>
        <w:t>327</w:t>
      </w:r>
      <w:r w:rsidRPr="00D3130E">
        <w:t xml:space="preserve">  Interpretation</w:t>
      </w:r>
      <w:bookmarkEnd w:id="376"/>
    </w:p>
    <w:p w14:paraId="405E0F94" w14:textId="77777777" w:rsidR="00914005" w:rsidRPr="00D3130E" w:rsidRDefault="00914005">
      <w:pPr>
        <w:pStyle w:val="subsection"/>
      </w:pPr>
      <w:r w:rsidRPr="00D3130E">
        <w:tab/>
      </w:r>
      <w:r w:rsidRPr="00D3130E">
        <w:tab/>
        <w:t>In this Part:</w:t>
      </w:r>
    </w:p>
    <w:p w14:paraId="73887FA0" w14:textId="77777777" w:rsidR="00EF6053" w:rsidRPr="00D3130E" w:rsidRDefault="00EF6053" w:rsidP="00EF6053">
      <w:pPr>
        <w:pStyle w:val="Definition"/>
      </w:pPr>
      <w:r w:rsidRPr="00D3130E">
        <w:rPr>
          <w:b/>
          <w:i/>
        </w:rPr>
        <w:t xml:space="preserve">modifiable provision </w:t>
      </w:r>
      <w:r w:rsidRPr="00D3130E">
        <w:t>means any of the following:</w:t>
      </w:r>
    </w:p>
    <w:p w14:paraId="569500C7" w14:textId="77777777" w:rsidR="00EF6053" w:rsidRPr="00D3130E" w:rsidRDefault="00EF6053" w:rsidP="00EF6053">
      <w:pPr>
        <w:pStyle w:val="paragraph"/>
      </w:pPr>
      <w:r w:rsidRPr="00D3130E">
        <w:tab/>
        <w:t>(a)</w:t>
      </w:r>
      <w:r w:rsidRPr="00D3130E">
        <w:tab/>
        <w:t xml:space="preserve">a provision of </w:t>
      </w:r>
      <w:r w:rsidR="00356CA4" w:rsidRPr="00D3130E">
        <w:t>Part 2</w:t>
      </w:r>
      <w:r w:rsidRPr="00D3130E">
        <w:t>A, 2B or 3;</w:t>
      </w:r>
    </w:p>
    <w:p w14:paraId="2D4BC29D" w14:textId="77777777" w:rsidR="00EF6053" w:rsidRPr="00D3130E" w:rsidRDefault="00EF6053" w:rsidP="00EF6053">
      <w:pPr>
        <w:pStyle w:val="paragraph"/>
      </w:pPr>
      <w:r w:rsidRPr="00D3130E">
        <w:tab/>
        <w:t>(c)</w:t>
      </w:r>
      <w:r w:rsidRPr="00D3130E">
        <w:tab/>
        <w:t>section</w:t>
      </w:r>
      <w:r w:rsidR="00C43295" w:rsidRPr="00D3130E">
        <w:t> </w:t>
      </w:r>
      <w:r w:rsidRPr="00D3130E">
        <w:t>54;</w:t>
      </w:r>
    </w:p>
    <w:p w14:paraId="4E75BF3A" w14:textId="77777777" w:rsidR="00EF6053" w:rsidRPr="00D3130E" w:rsidRDefault="00EF6053" w:rsidP="00EF6053">
      <w:pPr>
        <w:pStyle w:val="paragraph"/>
      </w:pPr>
      <w:r w:rsidRPr="00D3130E">
        <w:tab/>
        <w:t>(d)</w:t>
      </w:r>
      <w:r w:rsidRPr="00D3130E">
        <w:tab/>
        <w:t>subsection</w:t>
      </w:r>
      <w:r w:rsidR="00C43295" w:rsidRPr="00D3130E">
        <w:t> </w:t>
      </w:r>
      <w:r w:rsidRPr="00D3130E">
        <w:t>63(7B), (7C) or (7D);</w:t>
      </w:r>
    </w:p>
    <w:p w14:paraId="1635E4C5" w14:textId="77777777" w:rsidR="00EF6053" w:rsidRPr="00D3130E" w:rsidRDefault="00EF6053" w:rsidP="00EF6053">
      <w:pPr>
        <w:pStyle w:val="paragraph"/>
      </w:pPr>
      <w:r w:rsidRPr="00D3130E">
        <w:tab/>
        <w:t>(e)</w:t>
      </w:r>
      <w:r w:rsidRPr="00D3130E">
        <w:tab/>
        <w:t>a provision of Part</w:t>
      </w:r>
      <w:r w:rsidR="00C43295" w:rsidRPr="00D3130E">
        <w:t> </w:t>
      </w:r>
      <w:r w:rsidRPr="00D3130E">
        <w:t>9;</w:t>
      </w:r>
    </w:p>
    <w:p w14:paraId="2C962518" w14:textId="77777777" w:rsidR="00EF6053" w:rsidRPr="00D3130E" w:rsidRDefault="00EF6053" w:rsidP="00EF6053">
      <w:pPr>
        <w:pStyle w:val="paragraph"/>
      </w:pPr>
      <w:r w:rsidRPr="00D3130E">
        <w:tab/>
        <w:t>(g)</w:t>
      </w:r>
      <w:r w:rsidRPr="00D3130E">
        <w:tab/>
        <w:t>a provision of Part</w:t>
      </w:r>
      <w:r w:rsidR="00C43295" w:rsidRPr="00D3130E">
        <w:t> </w:t>
      </w:r>
      <w:r w:rsidRPr="00D3130E">
        <w:t>19 or 24;</w:t>
      </w:r>
    </w:p>
    <w:p w14:paraId="1719E728" w14:textId="77777777" w:rsidR="00EF6053" w:rsidRPr="00D3130E" w:rsidRDefault="00EF6053" w:rsidP="00EF6053">
      <w:pPr>
        <w:pStyle w:val="paragraph"/>
      </w:pPr>
      <w:r w:rsidRPr="00D3130E">
        <w:tab/>
        <w:t>(h)</w:t>
      </w:r>
      <w:r w:rsidRPr="00D3130E">
        <w:tab/>
        <w:t xml:space="preserve">a provision of any regulations made for the purposes of a provision referred to in </w:t>
      </w:r>
      <w:r w:rsidR="00C43295" w:rsidRPr="00D3130E">
        <w:t>paragraphs (</w:t>
      </w:r>
      <w:r w:rsidRPr="00D3130E">
        <w:t>a) to (g).</w:t>
      </w:r>
    </w:p>
    <w:p w14:paraId="57C5B06A" w14:textId="016B91F6" w:rsidR="0006161E" w:rsidRPr="00D3130E" w:rsidRDefault="0006161E" w:rsidP="0006161E">
      <w:pPr>
        <w:pStyle w:val="notetext"/>
      </w:pPr>
      <w:r w:rsidRPr="00D3130E">
        <w:t>Note:</w:t>
      </w:r>
      <w:r w:rsidRPr="00D3130E">
        <w:tab/>
        <w:t xml:space="preserve">For the definition of </w:t>
      </w:r>
      <w:r w:rsidRPr="00D3130E">
        <w:rPr>
          <w:b/>
          <w:i/>
        </w:rPr>
        <w:t>Regulator</w:t>
      </w:r>
      <w:r w:rsidRPr="00D3130E">
        <w:t xml:space="preserve">, see </w:t>
      </w:r>
      <w:r w:rsidR="00356CA4" w:rsidRPr="00D3130E">
        <w:t>sub</w:t>
      </w:r>
      <w:r w:rsidR="00367EEE">
        <w:t>section 1</w:t>
      </w:r>
      <w:r w:rsidRPr="00D3130E">
        <w:t>0(1).</w:t>
      </w:r>
    </w:p>
    <w:p w14:paraId="560DA5E7" w14:textId="77777777" w:rsidR="00F263BD" w:rsidRPr="00D3130E" w:rsidRDefault="00F263BD" w:rsidP="00F263BD">
      <w:pPr>
        <w:pStyle w:val="ActHead5"/>
      </w:pPr>
      <w:bookmarkStart w:id="377" w:name="_Toc172384393"/>
      <w:r w:rsidRPr="00367EEE">
        <w:rPr>
          <w:rStyle w:val="CharSectno"/>
        </w:rPr>
        <w:t>328</w:t>
      </w:r>
      <w:r w:rsidRPr="00D3130E">
        <w:t xml:space="preserve">  Regulator’s powers of exemption—modifiable provisions</w:t>
      </w:r>
      <w:bookmarkEnd w:id="377"/>
    </w:p>
    <w:p w14:paraId="64A26F20" w14:textId="77777777" w:rsidR="00F263BD" w:rsidRPr="00D3130E" w:rsidRDefault="00F263BD" w:rsidP="00F263BD">
      <w:pPr>
        <w:pStyle w:val="subsection"/>
      </w:pPr>
      <w:r w:rsidRPr="00D3130E">
        <w:tab/>
        <w:t>(1)</w:t>
      </w:r>
      <w:r w:rsidRPr="00D3130E">
        <w:tab/>
        <w:t>The Regulator may, in writing, exempt from compliance with any or all of the modifiable provisions:</w:t>
      </w:r>
    </w:p>
    <w:p w14:paraId="468E0128" w14:textId="77777777" w:rsidR="00F263BD" w:rsidRPr="00D3130E" w:rsidRDefault="00F263BD" w:rsidP="00F263BD">
      <w:pPr>
        <w:pStyle w:val="paragraph"/>
      </w:pPr>
      <w:r w:rsidRPr="00D3130E">
        <w:tab/>
        <w:t>(a)</w:t>
      </w:r>
      <w:r w:rsidRPr="00D3130E">
        <w:tab/>
        <w:t>a particular person or a class of persons; or</w:t>
      </w:r>
    </w:p>
    <w:p w14:paraId="50CF2FE6" w14:textId="77777777" w:rsidR="00F263BD" w:rsidRPr="00D3130E" w:rsidRDefault="00F263BD" w:rsidP="00F263BD">
      <w:pPr>
        <w:pStyle w:val="paragraph"/>
      </w:pPr>
      <w:r w:rsidRPr="00D3130E">
        <w:tab/>
        <w:t>(b)</w:t>
      </w:r>
      <w:r w:rsidRPr="00D3130E">
        <w:tab/>
        <w:t>a particular group of individual trustees or a class of groups of individual trustees.</w:t>
      </w:r>
    </w:p>
    <w:p w14:paraId="376D78A0" w14:textId="77777777" w:rsidR="00F263BD" w:rsidRPr="00D3130E" w:rsidRDefault="00F263BD" w:rsidP="00F263BD">
      <w:pPr>
        <w:pStyle w:val="subsection"/>
      </w:pPr>
      <w:r w:rsidRPr="00D3130E">
        <w:tab/>
        <w:t>(2)</w:t>
      </w:r>
      <w:r w:rsidRPr="00D3130E">
        <w:tab/>
        <w:t>An exemption that applies to a particular person or group is not a legislative instrument.</w:t>
      </w:r>
    </w:p>
    <w:p w14:paraId="7DB96571" w14:textId="77777777" w:rsidR="00F263BD" w:rsidRPr="00D3130E" w:rsidRDefault="00F263BD" w:rsidP="00F263BD">
      <w:pPr>
        <w:pStyle w:val="subsection"/>
      </w:pPr>
      <w:r w:rsidRPr="00D3130E">
        <w:tab/>
        <w:t>(3)</w:t>
      </w:r>
      <w:r w:rsidRPr="00D3130E">
        <w:tab/>
        <w:t>Otherwise, an exemption is a legislative instrument.</w:t>
      </w:r>
    </w:p>
    <w:p w14:paraId="4C759FA7" w14:textId="77777777" w:rsidR="00914005" w:rsidRPr="00D3130E" w:rsidRDefault="00914005" w:rsidP="00F662BC">
      <w:pPr>
        <w:pStyle w:val="ActHead5"/>
      </w:pPr>
      <w:bookmarkStart w:id="378" w:name="_Toc172384394"/>
      <w:r w:rsidRPr="00367EEE">
        <w:rPr>
          <w:rStyle w:val="CharSectno"/>
        </w:rPr>
        <w:lastRenderedPageBreak/>
        <w:t>330</w:t>
      </w:r>
      <w:r w:rsidRPr="00D3130E">
        <w:t xml:space="preserve">  Regulator’s powers of exemption—general issues</w:t>
      </w:r>
      <w:bookmarkEnd w:id="378"/>
    </w:p>
    <w:p w14:paraId="577AB065" w14:textId="77777777" w:rsidR="00914005" w:rsidRPr="00D3130E" w:rsidRDefault="00914005">
      <w:pPr>
        <w:pStyle w:val="subsection"/>
      </w:pPr>
      <w:r w:rsidRPr="00D3130E">
        <w:tab/>
        <w:t>(1)</w:t>
      </w:r>
      <w:r w:rsidRPr="00D3130E">
        <w:tab/>
        <w:t xml:space="preserve">An exemption under this </w:t>
      </w:r>
      <w:r w:rsidR="00A269B2" w:rsidRPr="00D3130E">
        <w:t>Part</w:t>
      </w:r>
      <w:r w:rsidR="00F94521" w:rsidRPr="00D3130E">
        <w:t xml:space="preserve"> </w:t>
      </w:r>
      <w:r w:rsidRPr="00D3130E">
        <w:t>may be made either generally or as otherwise provided in the exemption.</w:t>
      </w:r>
    </w:p>
    <w:p w14:paraId="18CDEDA8" w14:textId="77777777" w:rsidR="00914005" w:rsidRPr="00D3130E" w:rsidRDefault="00914005">
      <w:pPr>
        <w:pStyle w:val="subsection"/>
      </w:pPr>
      <w:r w:rsidRPr="00D3130E">
        <w:tab/>
        <w:t>(2)</w:t>
      </w:r>
      <w:r w:rsidRPr="00D3130E">
        <w:tab/>
        <w:t xml:space="preserve">An exemption under this </w:t>
      </w:r>
      <w:r w:rsidR="00A269B2" w:rsidRPr="00D3130E">
        <w:t>Part</w:t>
      </w:r>
      <w:r w:rsidR="00F94521" w:rsidRPr="00D3130E">
        <w:t xml:space="preserve"> </w:t>
      </w:r>
      <w:r w:rsidRPr="00D3130E">
        <w:t>may be unconditional or subject to conditions specified in the exemption.</w:t>
      </w:r>
    </w:p>
    <w:p w14:paraId="2F230D24" w14:textId="77777777" w:rsidR="00914005" w:rsidRPr="00D3130E" w:rsidRDefault="00914005">
      <w:pPr>
        <w:pStyle w:val="subsection"/>
      </w:pPr>
      <w:r w:rsidRPr="00D3130E">
        <w:tab/>
        <w:t>(3)</w:t>
      </w:r>
      <w:r w:rsidRPr="00D3130E">
        <w:tab/>
        <w:t xml:space="preserve">Without limiting this section, an exemption under this </w:t>
      </w:r>
      <w:r w:rsidR="00A269B2" w:rsidRPr="00D3130E">
        <w:t>Part</w:t>
      </w:r>
      <w:r w:rsidR="00F94521" w:rsidRPr="00D3130E">
        <w:t xml:space="preserve"> </w:t>
      </w:r>
      <w:r w:rsidRPr="00D3130E">
        <w:t>may relate to a particular superannuation entity or class of superannuation entities.</w:t>
      </w:r>
    </w:p>
    <w:p w14:paraId="6EBBE003" w14:textId="77777777" w:rsidR="00914005" w:rsidRPr="00D3130E" w:rsidRDefault="00914005" w:rsidP="00F662BC">
      <w:pPr>
        <w:pStyle w:val="ActHead5"/>
      </w:pPr>
      <w:bookmarkStart w:id="379" w:name="_Toc172384395"/>
      <w:r w:rsidRPr="00367EEE">
        <w:rPr>
          <w:rStyle w:val="CharSectno"/>
        </w:rPr>
        <w:t>331</w:t>
      </w:r>
      <w:r w:rsidRPr="00D3130E">
        <w:t xml:space="preserve">  Enforcement of conditions to which exemption is subject</w:t>
      </w:r>
      <w:bookmarkEnd w:id="379"/>
    </w:p>
    <w:p w14:paraId="388DCD4C" w14:textId="77777777" w:rsidR="00914005" w:rsidRPr="00D3130E" w:rsidRDefault="00914005">
      <w:pPr>
        <w:pStyle w:val="subsection"/>
      </w:pPr>
      <w:r w:rsidRPr="00D3130E">
        <w:tab/>
        <w:t>(1)</w:t>
      </w:r>
      <w:r w:rsidRPr="00D3130E">
        <w:tab/>
        <w:t>A person must not, without reasonable excuse, contravene a condition of an exemption under this Part.</w:t>
      </w:r>
    </w:p>
    <w:p w14:paraId="3309C057" w14:textId="77777777" w:rsidR="00914005" w:rsidRPr="00D3130E" w:rsidRDefault="00914005">
      <w:pPr>
        <w:pStyle w:val="Penalty"/>
      </w:pPr>
      <w:r w:rsidRPr="00D3130E">
        <w:t>Penalty:</w:t>
      </w:r>
      <w:r w:rsidR="006A6545" w:rsidRPr="00D3130E">
        <w:tab/>
      </w:r>
      <w:r w:rsidRPr="00D3130E">
        <w:t>5 penalty units.</w:t>
      </w:r>
    </w:p>
    <w:p w14:paraId="18249A62" w14:textId="77777777" w:rsidR="00914005" w:rsidRPr="00D3130E" w:rsidRDefault="00914005">
      <w:pPr>
        <w:pStyle w:val="subsection"/>
      </w:pPr>
      <w:r w:rsidRPr="00D3130E">
        <w:tab/>
        <w:t>(1A)</w:t>
      </w:r>
      <w:r w:rsidRPr="00D3130E">
        <w:tab/>
      </w:r>
      <w:r w:rsidR="00C43295" w:rsidRPr="00D3130E">
        <w:t>Subsection (</w:t>
      </w:r>
      <w:r w:rsidRPr="00D3130E">
        <w:t>1) is an offence of strict liability.</w:t>
      </w:r>
    </w:p>
    <w:p w14:paraId="4F434DBC" w14:textId="77777777" w:rsidR="00914005" w:rsidRPr="00D3130E" w:rsidRDefault="00914005">
      <w:pPr>
        <w:pStyle w:val="notetext"/>
      </w:pPr>
      <w:r w:rsidRPr="00D3130E">
        <w:t>Note 1:</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6409FE9C" w14:textId="77777777" w:rsidR="00914005" w:rsidRPr="00D3130E" w:rsidRDefault="00914005">
      <w:pPr>
        <w:pStyle w:val="notetext"/>
      </w:pPr>
      <w:r w:rsidRPr="00D3130E">
        <w:t>Note 2:</w:t>
      </w:r>
      <w:r w:rsidRPr="00D3130E">
        <w:tab/>
        <w:t xml:space="preserve">For </w:t>
      </w:r>
      <w:r w:rsidRPr="00D3130E">
        <w:rPr>
          <w:b/>
          <w:i/>
        </w:rPr>
        <w:t>strict liability</w:t>
      </w:r>
      <w:r w:rsidRPr="00D3130E">
        <w:t>, see section</w:t>
      </w:r>
      <w:r w:rsidR="00C43295" w:rsidRPr="00D3130E">
        <w:t> </w:t>
      </w:r>
      <w:r w:rsidRPr="00D3130E">
        <w:t xml:space="preserve">6.1 of the </w:t>
      </w:r>
      <w:r w:rsidRPr="00D3130E">
        <w:rPr>
          <w:i/>
        </w:rPr>
        <w:t>Criminal Code</w:t>
      </w:r>
      <w:r w:rsidRPr="00D3130E">
        <w:t>.</w:t>
      </w:r>
    </w:p>
    <w:p w14:paraId="6E79944A" w14:textId="77777777" w:rsidR="00914005" w:rsidRPr="00D3130E" w:rsidRDefault="00914005">
      <w:pPr>
        <w:pStyle w:val="subsection"/>
      </w:pPr>
      <w:r w:rsidRPr="00D3130E">
        <w:tab/>
        <w:t>(2)</w:t>
      </w:r>
      <w:r w:rsidRPr="00D3130E">
        <w:tab/>
        <w:t>If a person has contravened a condition of an exemption under this Part, the Court may, on the application of the Regulator, order the person to comply with the condition.</w:t>
      </w:r>
    </w:p>
    <w:p w14:paraId="493AD11F" w14:textId="77777777" w:rsidR="0025035E" w:rsidRPr="00D3130E" w:rsidRDefault="0025035E" w:rsidP="0025035E">
      <w:pPr>
        <w:pStyle w:val="ActHead5"/>
      </w:pPr>
      <w:bookmarkStart w:id="380" w:name="_Toc172384396"/>
      <w:r w:rsidRPr="00367EEE">
        <w:rPr>
          <w:rStyle w:val="CharSectno"/>
        </w:rPr>
        <w:t>332</w:t>
      </w:r>
      <w:r w:rsidRPr="00D3130E">
        <w:t xml:space="preserve">  Regulator’s powers of modification—modifiable provisions</w:t>
      </w:r>
      <w:bookmarkEnd w:id="380"/>
    </w:p>
    <w:p w14:paraId="70755E03" w14:textId="77777777" w:rsidR="0025035E" w:rsidRPr="00D3130E" w:rsidRDefault="0025035E" w:rsidP="0025035E">
      <w:pPr>
        <w:pStyle w:val="subsection"/>
      </w:pPr>
      <w:r w:rsidRPr="00D3130E">
        <w:tab/>
        <w:t>(1)</w:t>
      </w:r>
      <w:r w:rsidRPr="00D3130E">
        <w:tab/>
        <w:t>The Regulator may, in writing, declare that a modifiable provision is to have effect, as if it were modified as specified in the declaration, in relation to:</w:t>
      </w:r>
    </w:p>
    <w:p w14:paraId="61A48B6E" w14:textId="77777777" w:rsidR="0025035E" w:rsidRPr="00D3130E" w:rsidRDefault="0025035E" w:rsidP="0025035E">
      <w:pPr>
        <w:pStyle w:val="paragraph"/>
      </w:pPr>
      <w:r w:rsidRPr="00D3130E">
        <w:tab/>
        <w:t>(a)</w:t>
      </w:r>
      <w:r w:rsidRPr="00D3130E">
        <w:tab/>
        <w:t>a particular person or class of persons; or</w:t>
      </w:r>
    </w:p>
    <w:p w14:paraId="0085DBFF" w14:textId="77777777" w:rsidR="0025035E" w:rsidRPr="00D3130E" w:rsidRDefault="0025035E" w:rsidP="0025035E">
      <w:pPr>
        <w:pStyle w:val="paragraph"/>
      </w:pPr>
      <w:r w:rsidRPr="00D3130E">
        <w:tab/>
        <w:t>(b)</w:t>
      </w:r>
      <w:r w:rsidRPr="00D3130E">
        <w:tab/>
        <w:t>a particular group of individual trustees or a class of groups of individual trustees.</w:t>
      </w:r>
    </w:p>
    <w:p w14:paraId="2A5581BB" w14:textId="77777777" w:rsidR="0025035E" w:rsidRPr="00D3130E" w:rsidRDefault="0025035E" w:rsidP="0025035E">
      <w:pPr>
        <w:pStyle w:val="subsection"/>
      </w:pPr>
      <w:r w:rsidRPr="00D3130E">
        <w:tab/>
        <w:t>(2)</w:t>
      </w:r>
      <w:r w:rsidRPr="00D3130E">
        <w:tab/>
        <w:t>A declaration that applies to a particular person or group is not a legislative instrument.</w:t>
      </w:r>
    </w:p>
    <w:p w14:paraId="2D5EB056" w14:textId="77777777" w:rsidR="0025035E" w:rsidRPr="00D3130E" w:rsidRDefault="0025035E" w:rsidP="0025035E">
      <w:pPr>
        <w:pStyle w:val="subsection"/>
      </w:pPr>
      <w:r w:rsidRPr="00D3130E">
        <w:lastRenderedPageBreak/>
        <w:tab/>
        <w:t>(3)</w:t>
      </w:r>
      <w:r w:rsidRPr="00D3130E">
        <w:tab/>
        <w:t>Otherwise, a declaration is a legislative instrument.</w:t>
      </w:r>
    </w:p>
    <w:p w14:paraId="249FAA93" w14:textId="77777777" w:rsidR="00914005" w:rsidRPr="00D3130E" w:rsidRDefault="00914005" w:rsidP="00F662BC">
      <w:pPr>
        <w:pStyle w:val="ActHead5"/>
      </w:pPr>
      <w:bookmarkStart w:id="381" w:name="_Toc172384397"/>
      <w:r w:rsidRPr="00367EEE">
        <w:rPr>
          <w:rStyle w:val="CharSectno"/>
        </w:rPr>
        <w:t>334</w:t>
      </w:r>
      <w:r w:rsidRPr="00D3130E">
        <w:t xml:space="preserve">  Regulator’s powers of modification—general issues</w:t>
      </w:r>
      <w:bookmarkEnd w:id="381"/>
    </w:p>
    <w:p w14:paraId="1C5F84A3" w14:textId="77777777" w:rsidR="00914005" w:rsidRPr="00D3130E" w:rsidRDefault="00914005">
      <w:pPr>
        <w:pStyle w:val="subsection"/>
      </w:pPr>
      <w:r w:rsidRPr="00D3130E">
        <w:tab/>
        <w:t>(1)</w:t>
      </w:r>
      <w:r w:rsidRPr="00D3130E">
        <w:tab/>
        <w:t xml:space="preserve">A declaration under this </w:t>
      </w:r>
      <w:r w:rsidR="00A269B2" w:rsidRPr="00D3130E">
        <w:t>Part</w:t>
      </w:r>
      <w:r w:rsidR="00F94521" w:rsidRPr="00D3130E">
        <w:t xml:space="preserve"> </w:t>
      </w:r>
      <w:r w:rsidRPr="00D3130E">
        <w:t>may have effect either generally or as otherwise provided in the declaration.</w:t>
      </w:r>
    </w:p>
    <w:p w14:paraId="17701807" w14:textId="77777777" w:rsidR="00914005" w:rsidRPr="00D3130E" w:rsidRDefault="00914005">
      <w:pPr>
        <w:pStyle w:val="subsection"/>
      </w:pPr>
      <w:r w:rsidRPr="00D3130E">
        <w:tab/>
        <w:t>(2)</w:t>
      </w:r>
      <w:r w:rsidRPr="00D3130E">
        <w:tab/>
        <w:t xml:space="preserve">Without limiting this section, a declaration under this </w:t>
      </w:r>
      <w:r w:rsidR="00A269B2" w:rsidRPr="00D3130E">
        <w:t>Part</w:t>
      </w:r>
      <w:r w:rsidR="00F94521" w:rsidRPr="00D3130E">
        <w:t xml:space="preserve"> </w:t>
      </w:r>
      <w:r w:rsidRPr="00D3130E">
        <w:t>may relate to a particular superannuation entity or class of superannuation entities.</w:t>
      </w:r>
    </w:p>
    <w:p w14:paraId="42568638" w14:textId="77777777" w:rsidR="00155DDA" w:rsidRPr="00D3130E" w:rsidRDefault="00155DDA" w:rsidP="00155DDA">
      <w:pPr>
        <w:pStyle w:val="ActHead5"/>
      </w:pPr>
      <w:bookmarkStart w:id="382" w:name="_Toc172384398"/>
      <w:r w:rsidRPr="00367EEE">
        <w:rPr>
          <w:rStyle w:val="CharSectno"/>
        </w:rPr>
        <w:t>335</w:t>
      </w:r>
      <w:r w:rsidRPr="00D3130E">
        <w:t xml:space="preserve">  Variation and revocation of exemptions and modifications</w:t>
      </w:r>
      <w:bookmarkEnd w:id="382"/>
    </w:p>
    <w:p w14:paraId="0C67E0FC" w14:textId="77777777" w:rsidR="00155DDA" w:rsidRPr="00D3130E" w:rsidRDefault="00155DDA" w:rsidP="00155DDA">
      <w:pPr>
        <w:pStyle w:val="subsection"/>
      </w:pPr>
      <w:r w:rsidRPr="00D3130E">
        <w:tab/>
      </w:r>
      <w:r w:rsidRPr="00D3130E">
        <w:tab/>
        <w:t>The Regulator may, in writing, vary or revoke an exemption or declaration under this Part.</w:t>
      </w:r>
    </w:p>
    <w:p w14:paraId="082EDC0C" w14:textId="77777777" w:rsidR="00155DDA" w:rsidRPr="00D3130E" w:rsidRDefault="00155DDA" w:rsidP="00155DDA">
      <w:pPr>
        <w:pStyle w:val="ActHead5"/>
      </w:pPr>
      <w:bookmarkStart w:id="383" w:name="_Toc172384399"/>
      <w:r w:rsidRPr="00367EEE">
        <w:rPr>
          <w:rStyle w:val="CharSectno"/>
        </w:rPr>
        <w:t>336</w:t>
      </w:r>
      <w:r w:rsidRPr="00D3130E">
        <w:t xml:space="preserve">  Notice of exemptions and modifications</w:t>
      </w:r>
      <w:bookmarkEnd w:id="383"/>
    </w:p>
    <w:p w14:paraId="08BC6A31" w14:textId="77777777" w:rsidR="00155DDA" w:rsidRPr="00D3130E" w:rsidRDefault="00155DDA" w:rsidP="00155DDA">
      <w:pPr>
        <w:pStyle w:val="subsection"/>
      </w:pPr>
      <w:r w:rsidRPr="00D3130E">
        <w:tab/>
      </w:r>
      <w:r w:rsidRPr="00D3130E">
        <w:tab/>
        <w:t>If the Regulator:</w:t>
      </w:r>
    </w:p>
    <w:p w14:paraId="3F428542" w14:textId="77777777" w:rsidR="00155DDA" w:rsidRPr="00D3130E" w:rsidRDefault="00155DDA" w:rsidP="00155DDA">
      <w:pPr>
        <w:pStyle w:val="paragraph"/>
      </w:pPr>
      <w:r w:rsidRPr="00D3130E">
        <w:tab/>
        <w:t>(a)</w:t>
      </w:r>
      <w:r w:rsidRPr="00D3130E">
        <w:tab/>
        <w:t xml:space="preserve">makes an exemption or modification under this </w:t>
      </w:r>
      <w:r w:rsidR="00A269B2" w:rsidRPr="00D3130E">
        <w:t>Part</w:t>
      </w:r>
      <w:r w:rsidR="00F94521" w:rsidRPr="00D3130E">
        <w:t xml:space="preserve"> </w:t>
      </w:r>
      <w:r w:rsidRPr="00D3130E">
        <w:t>that applies to a particular person or a particular group of individual trustees; or</w:t>
      </w:r>
    </w:p>
    <w:p w14:paraId="75FF1C4D" w14:textId="77777777" w:rsidR="00155DDA" w:rsidRPr="00D3130E" w:rsidRDefault="00155DDA" w:rsidP="00155DDA">
      <w:pPr>
        <w:pStyle w:val="paragraph"/>
      </w:pPr>
      <w:r w:rsidRPr="00D3130E">
        <w:tab/>
        <w:t>(b)</w:t>
      </w:r>
      <w:r w:rsidRPr="00D3130E">
        <w:tab/>
        <w:t>varies or revokes such an exemption or modification;</w:t>
      </w:r>
    </w:p>
    <w:p w14:paraId="56EDA251" w14:textId="77777777" w:rsidR="00155DDA" w:rsidRPr="00D3130E" w:rsidRDefault="00155DDA" w:rsidP="00155DDA">
      <w:pPr>
        <w:pStyle w:val="subsection2"/>
      </w:pPr>
      <w:r w:rsidRPr="00D3130E">
        <w:t>the Regulator must also notify the person or group in writing of the making, variation or revocation.</w:t>
      </w:r>
    </w:p>
    <w:p w14:paraId="7578F070" w14:textId="77777777" w:rsidR="00D144EC" w:rsidRPr="00D3130E" w:rsidRDefault="00356CA4" w:rsidP="00F94521">
      <w:pPr>
        <w:pStyle w:val="ActHead2"/>
        <w:pageBreakBefore/>
      </w:pPr>
      <w:bookmarkStart w:id="384" w:name="_Toc172384400"/>
      <w:r w:rsidRPr="00367EEE">
        <w:rPr>
          <w:rStyle w:val="CharPartNo"/>
        </w:rPr>
        <w:lastRenderedPageBreak/>
        <w:t>Part 2</w:t>
      </w:r>
      <w:r w:rsidR="00D144EC" w:rsidRPr="00367EEE">
        <w:rPr>
          <w:rStyle w:val="CharPartNo"/>
        </w:rPr>
        <w:t>9A</w:t>
      </w:r>
      <w:r w:rsidR="00D144EC" w:rsidRPr="00D3130E">
        <w:t>—</w:t>
      </w:r>
      <w:r w:rsidR="00D144EC" w:rsidRPr="00367EEE">
        <w:rPr>
          <w:rStyle w:val="CharPartText"/>
        </w:rPr>
        <w:t>Protections in relation to information</w:t>
      </w:r>
      <w:bookmarkEnd w:id="384"/>
    </w:p>
    <w:p w14:paraId="3BACF1EC" w14:textId="77777777" w:rsidR="0064645B" w:rsidRPr="00D3130E" w:rsidRDefault="0064645B" w:rsidP="0064645B">
      <w:pPr>
        <w:pStyle w:val="notemargin"/>
      </w:pPr>
      <w:bookmarkStart w:id="385" w:name="f_Check_Lines_above"/>
      <w:bookmarkEnd w:id="385"/>
      <w:r w:rsidRPr="00D3130E">
        <w:t>Note:</w:t>
      </w:r>
      <w:r w:rsidRPr="00D3130E">
        <w:tab/>
        <w:t>For protections for whistleblowers, see Part</w:t>
      </w:r>
      <w:r w:rsidR="00C43295" w:rsidRPr="00D3130E">
        <w:t> </w:t>
      </w:r>
      <w:r w:rsidRPr="00D3130E">
        <w:t xml:space="preserve">9.4AAA of the </w:t>
      </w:r>
      <w:r w:rsidRPr="00D3130E">
        <w:rPr>
          <w:i/>
        </w:rPr>
        <w:t>Corporations Act 2001</w:t>
      </w:r>
      <w:r w:rsidRPr="00D3130E">
        <w:t>.</w:t>
      </w:r>
    </w:p>
    <w:p w14:paraId="74C9C0AD" w14:textId="77777777" w:rsidR="000B188B" w:rsidRPr="00D3130E" w:rsidRDefault="000B188B" w:rsidP="006D6BD4">
      <w:pPr>
        <w:pStyle w:val="Header"/>
      </w:pPr>
      <w:r w:rsidRPr="00367EEE">
        <w:rPr>
          <w:rStyle w:val="CharPartNo"/>
        </w:rPr>
        <w:t xml:space="preserve"> </w:t>
      </w:r>
      <w:r w:rsidRPr="00367EEE">
        <w:rPr>
          <w:rStyle w:val="CharPartText"/>
        </w:rPr>
        <w:t xml:space="preserve"> </w:t>
      </w:r>
    </w:p>
    <w:p w14:paraId="7AF193CC" w14:textId="247FF76C" w:rsidR="00D144EC" w:rsidRPr="00D3130E" w:rsidRDefault="00D144EC" w:rsidP="00D144EC">
      <w:pPr>
        <w:pStyle w:val="ActHead5"/>
      </w:pPr>
      <w:bookmarkStart w:id="386" w:name="_Toc172384401"/>
      <w:r w:rsidRPr="00367EEE">
        <w:rPr>
          <w:rStyle w:val="CharSectno"/>
        </w:rPr>
        <w:t>336F</w:t>
      </w:r>
      <w:r w:rsidRPr="00D3130E">
        <w:t xml:space="preserve">  Self</w:t>
      </w:r>
      <w:r w:rsidR="00367EEE">
        <w:noBreakHyphen/>
      </w:r>
      <w:r w:rsidRPr="00D3130E">
        <w:t>incrimination</w:t>
      </w:r>
      <w:bookmarkEnd w:id="386"/>
    </w:p>
    <w:p w14:paraId="20BFE921" w14:textId="77777777" w:rsidR="00D144EC" w:rsidRPr="00D3130E" w:rsidRDefault="00D144EC" w:rsidP="00D144EC">
      <w:pPr>
        <w:pStyle w:val="subsection"/>
      </w:pPr>
      <w:r w:rsidRPr="00D3130E">
        <w:tab/>
        <w:t>(1)</w:t>
      </w:r>
      <w:r w:rsidRPr="00D3130E">
        <w:tab/>
        <w:t xml:space="preserve">A person is not excused from complying with a requirement under this Act or the </w:t>
      </w:r>
      <w:r w:rsidRPr="00D3130E">
        <w:rPr>
          <w:i/>
        </w:rPr>
        <w:t xml:space="preserve">Financial Sector (Collection of Data) Act 2001 </w:t>
      </w:r>
      <w:r w:rsidRPr="00D3130E">
        <w:t xml:space="preserve">to give information to </w:t>
      </w:r>
      <w:r w:rsidR="0004067A" w:rsidRPr="00D3130E">
        <w:t>the Regulator</w:t>
      </w:r>
      <w:r w:rsidRPr="00D3130E">
        <w:t xml:space="preserve"> on the ground that doing so would tend to incriminate the person or make the person liable to a penalty.</w:t>
      </w:r>
    </w:p>
    <w:p w14:paraId="7D5F5FBE" w14:textId="77777777" w:rsidR="00D144EC" w:rsidRPr="00D3130E" w:rsidRDefault="00D144EC" w:rsidP="00D144EC">
      <w:pPr>
        <w:pStyle w:val="subsection"/>
      </w:pPr>
      <w:r w:rsidRPr="00D3130E">
        <w:tab/>
        <w:t>(2)</w:t>
      </w:r>
      <w:r w:rsidRPr="00D3130E">
        <w:tab/>
        <w:t>However, if the person is an individual, the information given by the individual in compliance with the requirement is not admissible in evidence against the individual in criminal proceedings or in proceedings for the imposition of a penalty, other than proceedings in respect of the falsity of the information, if:</w:t>
      </w:r>
    </w:p>
    <w:p w14:paraId="4EE8E42C" w14:textId="77777777" w:rsidR="00D144EC" w:rsidRPr="00D3130E" w:rsidRDefault="00D144EC" w:rsidP="00D144EC">
      <w:pPr>
        <w:pStyle w:val="paragraph"/>
      </w:pPr>
      <w:r w:rsidRPr="00D3130E">
        <w:tab/>
        <w:t>(a)</w:t>
      </w:r>
      <w:r w:rsidRPr="00D3130E">
        <w:tab/>
        <w:t>before giving the information, the individual claims that giving the information might tend to incriminate the individual or make the individual liable to a penalty; and</w:t>
      </w:r>
    </w:p>
    <w:p w14:paraId="57865868" w14:textId="77777777" w:rsidR="00D144EC" w:rsidRPr="00D3130E" w:rsidRDefault="00D144EC" w:rsidP="00D144EC">
      <w:pPr>
        <w:pStyle w:val="paragraph"/>
      </w:pPr>
      <w:r w:rsidRPr="00D3130E">
        <w:tab/>
        <w:t>(b)</w:t>
      </w:r>
      <w:r w:rsidRPr="00D3130E">
        <w:tab/>
        <w:t>giving the information might in fact tend to incriminate the individual or make the individual liable to a penalty.</w:t>
      </w:r>
    </w:p>
    <w:p w14:paraId="57FA6140" w14:textId="104F3F48" w:rsidR="00D144EC" w:rsidRPr="00D3130E" w:rsidRDefault="00D144EC" w:rsidP="00D144EC">
      <w:pPr>
        <w:pStyle w:val="subsection"/>
      </w:pPr>
      <w:r w:rsidRPr="00D3130E">
        <w:tab/>
        <w:t>(3)</w:t>
      </w:r>
      <w:r w:rsidRPr="00D3130E">
        <w:tab/>
        <w:t xml:space="preserve">This section does not apply in relation to a requirement under </w:t>
      </w:r>
      <w:r w:rsidR="00367EEE">
        <w:t>section 1</w:t>
      </w:r>
      <w:r w:rsidRPr="00D3130E">
        <w:t>29</w:t>
      </w:r>
      <w:r w:rsidR="00C213AA" w:rsidRPr="00D3130E">
        <w:t>, 129A, 130 or 130AA</w:t>
      </w:r>
      <w:r w:rsidRPr="00D3130E">
        <w:t xml:space="preserve"> or under </w:t>
      </w:r>
      <w:r w:rsidR="00356CA4" w:rsidRPr="00D3130E">
        <w:t>Part 2</w:t>
      </w:r>
      <w:r w:rsidRPr="00D3130E">
        <w:t>5.</w:t>
      </w:r>
    </w:p>
    <w:p w14:paraId="3B71BB6D" w14:textId="63E3C273" w:rsidR="00D144EC" w:rsidRPr="00D3130E" w:rsidRDefault="00D144EC" w:rsidP="00D144EC">
      <w:pPr>
        <w:pStyle w:val="notetext"/>
      </w:pPr>
      <w:r w:rsidRPr="00D3130E">
        <w:t>Note 1:</w:t>
      </w:r>
      <w:r w:rsidRPr="00D3130E">
        <w:tab/>
        <w:t xml:space="preserve">See </w:t>
      </w:r>
      <w:r w:rsidR="00367EEE">
        <w:t>section 1</w:t>
      </w:r>
      <w:r w:rsidRPr="00D3130E">
        <w:t xml:space="preserve">30B in relation to requirements under </w:t>
      </w:r>
      <w:r w:rsidR="00367EEE">
        <w:t>section 1</w:t>
      </w:r>
      <w:r w:rsidRPr="00D3130E">
        <w:t xml:space="preserve">29 </w:t>
      </w:r>
      <w:r w:rsidR="00C213AA" w:rsidRPr="00D3130E">
        <w:t>, 129A, 130 or 130AA</w:t>
      </w:r>
      <w:r w:rsidRPr="00D3130E">
        <w:t>.</w:t>
      </w:r>
    </w:p>
    <w:p w14:paraId="15302303" w14:textId="77777777" w:rsidR="00D144EC" w:rsidRPr="00D3130E" w:rsidRDefault="00D144EC" w:rsidP="00D144EC">
      <w:pPr>
        <w:pStyle w:val="notetext"/>
      </w:pPr>
      <w:r w:rsidRPr="00D3130E">
        <w:t>Note 2:</w:t>
      </w:r>
      <w:r w:rsidRPr="00D3130E">
        <w:tab/>
        <w:t>See section</w:t>
      </w:r>
      <w:r w:rsidR="00C43295" w:rsidRPr="00D3130E">
        <w:t> </w:t>
      </w:r>
      <w:r w:rsidRPr="00D3130E">
        <w:t xml:space="preserve">287 in relation to requirements under </w:t>
      </w:r>
      <w:r w:rsidR="00356CA4" w:rsidRPr="00D3130E">
        <w:t>Part 2</w:t>
      </w:r>
      <w:r w:rsidRPr="00D3130E">
        <w:t>5.</w:t>
      </w:r>
    </w:p>
    <w:p w14:paraId="72BBD878" w14:textId="77777777" w:rsidR="00914005" w:rsidRPr="00D3130E" w:rsidRDefault="00914005" w:rsidP="00F94521">
      <w:pPr>
        <w:pStyle w:val="ActHead2"/>
        <w:pageBreakBefore/>
      </w:pPr>
      <w:bookmarkStart w:id="387" w:name="_Toc172384402"/>
      <w:r w:rsidRPr="00367EEE">
        <w:rPr>
          <w:rStyle w:val="CharPartNo"/>
        </w:rPr>
        <w:lastRenderedPageBreak/>
        <w:t>Part</w:t>
      </w:r>
      <w:r w:rsidR="00C43295" w:rsidRPr="00367EEE">
        <w:rPr>
          <w:rStyle w:val="CharPartNo"/>
        </w:rPr>
        <w:t> </w:t>
      </w:r>
      <w:r w:rsidRPr="00367EEE">
        <w:rPr>
          <w:rStyle w:val="CharPartNo"/>
        </w:rPr>
        <w:t>30</w:t>
      </w:r>
      <w:r w:rsidRPr="00D3130E">
        <w:t>—</w:t>
      </w:r>
      <w:r w:rsidRPr="00367EEE">
        <w:rPr>
          <w:rStyle w:val="CharPartText"/>
        </w:rPr>
        <w:t>Miscellaneous</w:t>
      </w:r>
      <w:bookmarkEnd w:id="387"/>
    </w:p>
    <w:p w14:paraId="2B6C5E25" w14:textId="77777777" w:rsidR="00914005" w:rsidRPr="00D3130E" w:rsidRDefault="00A269B2">
      <w:pPr>
        <w:pStyle w:val="Header"/>
      </w:pPr>
      <w:r w:rsidRPr="00367EEE">
        <w:rPr>
          <w:rStyle w:val="CharDivNo"/>
        </w:rPr>
        <w:t xml:space="preserve"> </w:t>
      </w:r>
      <w:r w:rsidRPr="00367EEE">
        <w:rPr>
          <w:rStyle w:val="CharDivText"/>
        </w:rPr>
        <w:t xml:space="preserve"> </w:t>
      </w:r>
    </w:p>
    <w:p w14:paraId="7764704E" w14:textId="77777777" w:rsidR="00914005" w:rsidRPr="00D3130E" w:rsidRDefault="00914005" w:rsidP="00F662BC">
      <w:pPr>
        <w:pStyle w:val="ActHead5"/>
      </w:pPr>
      <w:bookmarkStart w:id="388" w:name="_Toc172384403"/>
      <w:r w:rsidRPr="00367EEE">
        <w:rPr>
          <w:rStyle w:val="CharSectno"/>
        </w:rPr>
        <w:t>337</w:t>
      </w:r>
      <w:r w:rsidRPr="00D3130E">
        <w:t xml:space="preserve">  Object of Part</w:t>
      </w:r>
      <w:bookmarkEnd w:id="388"/>
    </w:p>
    <w:p w14:paraId="63354962" w14:textId="77777777" w:rsidR="00914005" w:rsidRPr="00D3130E" w:rsidRDefault="00914005">
      <w:pPr>
        <w:pStyle w:val="subsection"/>
      </w:pPr>
      <w:r w:rsidRPr="00D3130E">
        <w:tab/>
      </w:r>
      <w:r w:rsidRPr="00D3130E">
        <w:tab/>
        <w:t xml:space="preserve">The object of this </w:t>
      </w:r>
      <w:r w:rsidR="008E5889" w:rsidRPr="00D3130E">
        <w:t>Part i</w:t>
      </w:r>
      <w:r w:rsidRPr="00D3130E">
        <w:t>s to set out miscellaneous rules about various matters relating to the operation of this Act.</w:t>
      </w:r>
    </w:p>
    <w:p w14:paraId="0E4D27EB" w14:textId="77777777" w:rsidR="00DB617A" w:rsidRPr="00D3130E" w:rsidRDefault="00DB617A" w:rsidP="00F662BC">
      <w:pPr>
        <w:pStyle w:val="ActHead5"/>
      </w:pPr>
      <w:bookmarkStart w:id="389" w:name="_Toc172384404"/>
      <w:r w:rsidRPr="00367EEE">
        <w:rPr>
          <w:rStyle w:val="CharSectno"/>
        </w:rPr>
        <w:t>337A</w:t>
      </w:r>
      <w:r w:rsidRPr="00D3130E">
        <w:t xml:space="preserve">  Trustee may give effect to award made under arbitration agreement</w:t>
      </w:r>
      <w:bookmarkEnd w:id="389"/>
    </w:p>
    <w:p w14:paraId="41012AC1" w14:textId="77777777" w:rsidR="00DB617A" w:rsidRPr="00D3130E" w:rsidRDefault="00DB617A" w:rsidP="00DB617A">
      <w:pPr>
        <w:pStyle w:val="subsection"/>
      </w:pPr>
      <w:r w:rsidRPr="00D3130E">
        <w:tab/>
      </w:r>
      <w:r w:rsidRPr="00D3130E">
        <w:tab/>
        <w:t>If:</w:t>
      </w:r>
    </w:p>
    <w:p w14:paraId="64D1F36C" w14:textId="77777777" w:rsidR="00DB617A" w:rsidRPr="00D3130E" w:rsidRDefault="00DB617A" w:rsidP="00DB617A">
      <w:pPr>
        <w:pStyle w:val="paragraph"/>
      </w:pPr>
      <w:r w:rsidRPr="00D3130E">
        <w:tab/>
        <w:t>(a)</w:t>
      </w:r>
      <w:r w:rsidRPr="00D3130E">
        <w:tab/>
        <w:t xml:space="preserve">the </w:t>
      </w:r>
      <w:r w:rsidR="00B82B20" w:rsidRPr="00D3130E">
        <w:t xml:space="preserve">former </w:t>
      </w:r>
      <w:r w:rsidRPr="00D3130E">
        <w:t>Superannuation Complaints Tribunal made an award in an arbitration conducted under an arbitration agreement entered into under the former Part</w:t>
      </w:r>
      <w:r w:rsidR="00C43295" w:rsidRPr="00D3130E">
        <w:t> </w:t>
      </w:r>
      <w:r w:rsidRPr="00D3130E">
        <w:t xml:space="preserve">7A of the </w:t>
      </w:r>
      <w:r w:rsidRPr="00D3130E">
        <w:rPr>
          <w:i/>
        </w:rPr>
        <w:t>Superannuation (Resolution of Complaints) Act 1993</w:t>
      </w:r>
      <w:r w:rsidRPr="00D3130E">
        <w:t>; and</w:t>
      </w:r>
    </w:p>
    <w:p w14:paraId="657450BF" w14:textId="77777777" w:rsidR="00DB617A" w:rsidRPr="00D3130E" w:rsidRDefault="00DB617A" w:rsidP="00DB617A">
      <w:pPr>
        <w:pStyle w:val="paragraph"/>
      </w:pPr>
      <w:r w:rsidRPr="00D3130E">
        <w:tab/>
        <w:t>(b)</w:t>
      </w:r>
      <w:r w:rsidRPr="00D3130E">
        <w:tab/>
        <w:t>the award is still in force;</w:t>
      </w:r>
    </w:p>
    <w:p w14:paraId="3A4A9969" w14:textId="77777777" w:rsidR="00DB617A" w:rsidRPr="00D3130E" w:rsidRDefault="00DB617A" w:rsidP="00DB617A">
      <w:pPr>
        <w:pStyle w:val="subsection2"/>
      </w:pPr>
      <w:r w:rsidRPr="00D3130E">
        <w:t>nothing in this Act or any other law of the Commonwealth, in any law of a State or Territory (whether written or unwritten) or in the governing rules of a fund, scheme or trust prevents a trustee of a fund, scheme or trust from giving effect to the award.</w:t>
      </w:r>
    </w:p>
    <w:p w14:paraId="5AEC2BCE" w14:textId="77777777" w:rsidR="00914005" w:rsidRPr="00D3130E" w:rsidRDefault="00914005" w:rsidP="00F662BC">
      <w:pPr>
        <w:pStyle w:val="ActHead5"/>
      </w:pPr>
      <w:bookmarkStart w:id="390" w:name="_Toc172384405"/>
      <w:r w:rsidRPr="00367EEE">
        <w:rPr>
          <w:rStyle w:val="CharSectno"/>
        </w:rPr>
        <w:t>338</w:t>
      </w:r>
      <w:r w:rsidRPr="00D3130E">
        <w:t xml:space="preserve">  Conduct by directors, servants and agents</w:t>
      </w:r>
      <w:bookmarkEnd w:id="390"/>
    </w:p>
    <w:p w14:paraId="315975CC" w14:textId="77777777" w:rsidR="00914005" w:rsidRPr="00D3130E" w:rsidRDefault="00914005">
      <w:pPr>
        <w:pStyle w:val="SubsectionHead"/>
      </w:pPr>
      <w:r w:rsidRPr="00D3130E">
        <w:t xml:space="preserve">State of mind of body corporate </w:t>
      </w:r>
    </w:p>
    <w:p w14:paraId="5008E588" w14:textId="77777777" w:rsidR="00914005" w:rsidRPr="00D3130E" w:rsidRDefault="00914005">
      <w:pPr>
        <w:pStyle w:val="subsection"/>
      </w:pPr>
      <w:r w:rsidRPr="00D3130E">
        <w:tab/>
        <w:t>(1)</w:t>
      </w:r>
      <w:r w:rsidRPr="00D3130E">
        <w:tab/>
        <w:t>If, in proceedings for an offence against this Act, it is necessary to establish the state of mind of a body corporate in relation to particular conduct, it is sufficient to show:</w:t>
      </w:r>
    </w:p>
    <w:p w14:paraId="005A64C2" w14:textId="77777777" w:rsidR="00914005" w:rsidRPr="00D3130E" w:rsidRDefault="00914005">
      <w:pPr>
        <w:pStyle w:val="paragraph"/>
      </w:pPr>
      <w:r w:rsidRPr="00D3130E">
        <w:tab/>
        <w:t>(a)</w:t>
      </w:r>
      <w:r w:rsidRPr="00D3130E">
        <w:tab/>
        <w:t>that the conduct was engaged in by a director, servant or agent of the body corporate within the scope of actual or apparent authority; and</w:t>
      </w:r>
    </w:p>
    <w:p w14:paraId="26D80B7E" w14:textId="77777777" w:rsidR="00914005" w:rsidRPr="00D3130E" w:rsidRDefault="00914005">
      <w:pPr>
        <w:pStyle w:val="paragraph"/>
      </w:pPr>
      <w:r w:rsidRPr="00D3130E">
        <w:tab/>
        <w:t>(b)</w:t>
      </w:r>
      <w:r w:rsidRPr="00D3130E">
        <w:tab/>
        <w:t>that the director, servant or agent had the state of mind.</w:t>
      </w:r>
    </w:p>
    <w:p w14:paraId="493DB046" w14:textId="77777777" w:rsidR="00914005" w:rsidRPr="00D3130E" w:rsidRDefault="00914005">
      <w:pPr>
        <w:pStyle w:val="SubsectionHead"/>
      </w:pPr>
      <w:r w:rsidRPr="00D3130E">
        <w:lastRenderedPageBreak/>
        <w:t xml:space="preserve">Conduct of director, servant or agent </w:t>
      </w:r>
    </w:p>
    <w:p w14:paraId="5EA04AF0" w14:textId="77777777" w:rsidR="00914005" w:rsidRPr="00D3130E" w:rsidRDefault="00914005">
      <w:pPr>
        <w:pStyle w:val="subsection"/>
      </w:pPr>
      <w:r w:rsidRPr="00D3130E">
        <w:tab/>
        <w:t>(2)</w:t>
      </w:r>
      <w:r w:rsidRPr="00D3130E">
        <w:tab/>
        <w:t xml:space="preserve">Subject to </w:t>
      </w:r>
      <w:r w:rsidR="00C43295" w:rsidRPr="00D3130E">
        <w:t>subsection (</w:t>
      </w:r>
      <w:r w:rsidRPr="00D3130E">
        <w:t>3), 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w:t>
      </w:r>
    </w:p>
    <w:p w14:paraId="4667CD67" w14:textId="77777777" w:rsidR="00914005" w:rsidRPr="00D3130E" w:rsidRDefault="00914005">
      <w:pPr>
        <w:pStyle w:val="SubsectionHead"/>
      </w:pPr>
      <w:r w:rsidRPr="00D3130E">
        <w:t xml:space="preserve">Exception to (2) </w:t>
      </w:r>
    </w:p>
    <w:p w14:paraId="173FB7B2" w14:textId="77777777" w:rsidR="00914005" w:rsidRPr="00D3130E" w:rsidRDefault="00914005">
      <w:pPr>
        <w:pStyle w:val="subsection"/>
      </w:pPr>
      <w:r w:rsidRPr="00D3130E">
        <w:tab/>
        <w:t>(3)</w:t>
      </w:r>
      <w:r w:rsidRPr="00D3130E">
        <w:tab/>
      </w:r>
      <w:r w:rsidR="00C43295" w:rsidRPr="00D3130E">
        <w:t>Subsection (</w:t>
      </w:r>
      <w:r w:rsidRPr="00D3130E">
        <w:t>2) does not apply if the body corporate establishes that it took reasonable precautions and exercised due diligence to avoid the conduct.</w:t>
      </w:r>
    </w:p>
    <w:p w14:paraId="0276E1E3" w14:textId="77777777" w:rsidR="00914005" w:rsidRPr="00D3130E" w:rsidRDefault="00914005">
      <w:pPr>
        <w:pStyle w:val="SubsectionHead"/>
      </w:pPr>
      <w:r w:rsidRPr="00D3130E">
        <w:t xml:space="preserve">State of mind of individual </w:t>
      </w:r>
    </w:p>
    <w:p w14:paraId="25C47A1D" w14:textId="77777777" w:rsidR="00914005" w:rsidRPr="00D3130E" w:rsidRDefault="00914005">
      <w:pPr>
        <w:pStyle w:val="subsection"/>
      </w:pPr>
      <w:r w:rsidRPr="00D3130E">
        <w:tab/>
        <w:t>(4)</w:t>
      </w:r>
      <w:r w:rsidRPr="00D3130E">
        <w:tab/>
        <w:t>If, in proceedings for an offence against this Act, it is necessary to establish the state of mind of an individual in relation to particular conduct, it is sufficient to show:</w:t>
      </w:r>
    </w:p>
    <w:p w14:paraId="7D8D6A4C" w14:textId="77777777" w:rsidR="00914005" w:rsidRPr="00D3130E" w:rsidRDefault="00914005">
      <w:pPr>
        <w:pStyle w:val="paragraph"/>
      </w:pPr>
      <w:r w:rsidRPr="00D3130E">
        <w:tab/>
        <w:t>(a)</w:t>
      </w:r>
      <w:r w:rsidRPr="00D3130E">
        <w:tab/>
        <w:t>that the conduct was engaged in by a servant or agent of the individual within the scope of actual or apparent authority; and</w:t>
      </w:r>
    </w:p>
    <w:p w14:paraId="3533EC8E" w14:textId="77777777" w:rsidR="00914005" w:rsidRPr="00D3130E" w:rsidRDefault="00914005">
      <w:pPr>
        <w:pStyle w:val="paragraph"/>
      </w:pPr>
      <w:r w:rsidRPr="00D3130E">
        <w:tab/>
        <w:t>(b)</w:t>
      </w:r>
      <w:r w:rsidRPr="00D3130E">
        <w:tab/>
        <w:t>that the servant or agent had the state of mind.</w:t>
      </w:r>
    </w:p>
    <w:p w14:paraId="2406E2AC" w14:textId="77777777" w:rsidR="00914005" w:rsidRPr="00D3130E" w:rsidRDefault="00914005">
      <w:pPr>
        <w:pStyle w:val="SubsectionHead"/>
      </w:pPr>
      <w:r w:rsidRPr="00D3130E">
        <w:t xml:space="preserve">Conduct of servant or agent </w:t>
      </w:r>
    </w:p>
    <w:p w14:paraId="3732A738" w14:textId="77777777" w:rsidR="00914005" w:rsidRPr="00D3130E" w:rsidRDefault="00914005">
      <w:pPr>
        <w:pStyle w:val="subsection"/>
      </w:pPr>
      <w:r w:rsidRPr="00D3130E">
        <w:tab/>
        <w:t>(5)</w:t>
      </w:r>
      <w:r w:rsidRPr="00D3130E">
        <w:tab/>
        <w:t xml:space="preserve">Subject to </w:t>
      </w:r>
      <w:r w:rsidR="00C43295" w:rsidRPr="00D3130E">
        <w:t>subsection (</w:t>
      </w:r>
      <w:r w:rsidRPr="00D3130E">
        <w:t>6), any conduct engaged in on behalf of an individual by a servant or agent of the individual within the scope of his or her actual or apparent authority is taken, for the purposes of a prosecution for an offence against this Act, to have been engaged in also by the individual.</w:t>
      </w:r>
    </w:p>
    <w:p w14:paraId="2D45D4CE" w14:textId="77777777" w:rsidR="00914005" w:rsidRPr="00D3130E" w:rsidRDefault="00914005">
      <w:pPr>
        <w:pStyle w:val="SubsectionHead"/>
      </w:pPr>
      <w:r w:rsidRPr="00D3130E">
        <w:t xml:space="preserve">Exception to (5) </w:t>
      </w:r>
    </w:p>
    <w:p w14:paraId="6B01A4EC" w14:textId="77777777" w:rsidR="00914005" w:rsidRPr="00D3130E" w:rsidRDefault="00914005">
      <w:pPr>
        <w:pStyle w:val="subsection"/>
      </w:pPr>
      <w:r w:rsidRPr="00D3130E">
        <w:tab/>
        <w:t>(6)</w:t>
      </w:r>
      <w:r w:rsidRPr="00D3130E">
        <w:tab/>
      </w:r>
      <w:r w:rsidR="00C43295" w:rsidRPr="00D3130E">
        <w:t>Subsection (</w:t>
      </w:r>
      <w:r w:rsidRPr="00D3130E">
        <w:t>5) does not apply if the individual establishes that he or she took reasonable precautions and exercised due diligence to avoid the conduct.</w:t>
      </w:r>
    </w:p>
    <w:p w14:paraId="3920D384" w14:textId="77777777" w:rsidR="00914005" w:rsidRPr="00D3130E" w:rsidRDefault="00914005">
      <w:pPr>
        <w:pStyle w:val="SubsectionHead"/>
      </w:pPr>
      <w:r w:rsidRPr="00D3130E">
        <w:lastRenderedPageBreak/>
        <w:t xml:space="preserve">No imprisonment in (4) or (5) cases </w:t>
      </w:r>
    </w:p>
    <w:p w14:paraId="3B5F4A71" w14:textId="77777777" w:rsidR="00914005" w:rsidRPr="00D3130E" w:rsidRDefault="00914005">
      <w:pPr>
        <w:pStyle w:val="subsection"/>
      </w:pPr>
      <w:r w:rsidRPr="00D3130E">
        <w:tab/>
        <w:t>(7)</w:t>
      </w:r>
      <w:r w:rsidRPr="00D3130E">
        <w:tab/>
        <w:t>If:</w:t>
      </w:r>
    </w:p>
    <w:p w14:paraId="51B7A292" w14:textId="77777777" w:rsidR="00914005" w:rsidRPr="00D3130E" w:rsidRDefault="00914005">
      <w:pPr>
        <w:pStyle w:val="paragraph"/>
      </w:pPr>
      <w:r w:rsidRPr="00D3130E">
        <w:tab/>
        <w:t>(a)</w:t>
      </w:r>
      <w:r w:rsidRPr="00D3130E">
        <w:tab/>
        <w:t>an individual is convicted of an offence; and</w:t>
      </w:r>
    </w:p>
    <w:p w14:paraId="0CE4ACDC" w14:textId="77777777" w:rsidR="00914005" w:rsidRPr="00D3130E" w:rsidRDefault="00914005">
      <w:pPr>
        <w:pStyle w:val="paragraph"/>
      </w:pPr>
      <w:r w:rsidRPr="00D3130E">
        <w:tab/>
        <w:t>(b)</w:t>
      </w:r>
      <w:r w:rsidRPr="00D3130E">
        <w:tab/>
        <w:t xml:space="preserve">the individual would not have been convicted of the offence if </w:t>
      </w:r>
      <w:r w:rsidR="00C43295" w:rsidRPr="00D3130E">
        <w:t>subsections (</w:t>
      </w:r>
      <w:r w:rsidRPr="00D3130E">
        <w:t>4) and (5) had not been enacted;</w:t>
      </w:r>
    </w:p>
    <w:p w14:paraId="3BC82407" w14:textId="77777777" w:rsidR="00914005" w:rsidRPr="00D3130E" w:rsidRDefault="00914005">
      <w:pPr>
        <w:pStyle w:val="subsection2"/>
      </w:pPr>
      <w:r w:rsidRPr="00D3130E">
        <w:t>the individual is not liable to imprisonment for that offence.</w:t>
      </w:r>
    </w:p>
    <w:p w14:paraId="081AEB8D" w14:textId="77777777" w:rsidR="00914005" w:rsidRPr="00D3130E" w:rsidRDefault="00914005">
      <w:pPr>
        <w:pStyle w:val="SubsectionHead"/>
      </w:pPr>
      <w:r w:rsidRPr="00D3130E">
        <w:t xml:space="preserve">Reference to </w:t>
      </w:r>
      <w:r w:rsidRPr="00D3130E">
        <w:rPr>
          <w:b/>
        </w:rPr>
        <w:t>state of mind</w:t>
      </w:r>
      <w:r w:rsidRPr="00D3130E">
        <w:t xml:space="preserve"> </w:t>
      </w:r>
    </w:p>
    <w:p w14:paraId="0BCB2CE2" w14:textId="77777777" w:rsidR="00914005" w:rsidRPr="00D3130E" w:rsidRDefault="00914005">
      <w:pPr>
        <w:pStyle w:val="subsection"/>
      </w:pPr>
      <w:r w:rsidRPr="00D3130E">
        <w:tab/>
        <w:t>(8)</w:t>
      </w:r>
      <w:r w:rsidRPr="00D3130E">
        <w:tab/>
        <w:t xml:space="preserve">A reference in </w:t>
      </w:r>
      <w:r w:rsidR="00C43295" w:rsidRPr="00D3130E">
        <w:t>subsection (</w:t>
      </w:r>
      <w:r w:rsidRPr="00D3130E">
        <w:t>1) or (4) to the state of mind of a person includes a reference to:</w:t>
      </w:r>
    </w:p>
    <w:p w14:paraId="0C859779" w14:textId="77777777" w:rsidR="00914005" w:rsidRPr="00D3130E" w:rsidRDefault="00914005">
      <w:pPr>
        <w:pStyle w:val="paragraph"/>
      </w:pPr>
      <w:r w:rsidRPr="00D3130E">
        <w:tab/>
        <w:t>(a)</w:t>
      </w:r>
      <w:r w:rsidRPr="00D3130E">
        <w:tab/>
        <w:t>the knowledge, intention, opinion, belief or purpose of the person; and</w:t>
      </w:r>
    </w:p>
    <w:p w14:paraId="7C10A75D" w14:textId="77777777" w:rsidR="00914005" w:rsidRPr="00D3130E" w:rsidRDefault="00914005">
      <w:pPr>
        <w:pStyle w:val="paragraph"/>
      </w:pPr>
      <w:r w:rsidRPr="00D3130E">
        <w:tab/>
        <w:t>(b)</w:t>
      </w:r>
      <w:r w:rsidRPr="00D3130E">
        <w:tab/>
        <w:t>the person’s reasons for the intention, opinion, belief or purpose.</w:t>
      </w:r>
    </w:p>
    <w:p w14:paraId="25F193A5" w14:textId="77777777" w:rsidR="00914005" w:rsidRPr="00D3130E" w:rsidRDefault="00914005">
      <w:pPr>
        <w:pStyle w:val="SubsectionHead"/>
      </w:pPr>
      <w:r w:rsidRPr="00D3130E">
        <w:t xml:space="preserve">Reference to </w:t>
      </w:r>
      <w:r w:rsidRPr="00D3130E">
        <w:rPr>
          <w:b/>
        </w:rPr>
        <w:t>director</w:t>
      </w:r>
      <w:r w:rsidRPr="00D3130E">
        <w:t xml:space="preserve"> </w:t>
      </w:r>
    </w:p>
    <w:p w14:paraId="3FB9FA55" w14:textId="77777777" w:rsidR="00914005" w:rsidRPr="00D3130E" w:rsidRDefault="00914005">
      <w:pPr>
        <w:pStyle w:val="subsection"/>
      </w:pPr>
      <w:r w:rsidRPr="00D3130E">
        <w:tab/>
        <w:t>(9)</w:t>
      </w:r>
      <w:r w:rsidRPr="00D3130E">
        <w:tab/>
        <w:t>A reference in this section to a director of a body corporate includes a reference to a constituent member of, or to a member of a board or other group of persons administering or managing the affairs of, a body corporate incorporated for a public purpose by a law of the Commonwealth, of a State or of a Territory.</w:t>
      </w:r>
    </w:p>
    <w:p w14:paraId="5CC55D1A" w14:textId="77777777" w:rsidR="00914005" w:rsidRPr="00D3130E" w:rsidRDefault="00914005">
      <w:pPr>
        <w:pStyle w:val="SubsectionHead"/>
      </w:pPr>
      <w:r w:rsidRPr="00D3130E">
        <w:t xml:space="preserve">Reference to </w:t>
      </w:r>
      <w:r w:rsidRPr="00D3130E">
        <w:rPr>
          <w:b/>
        </w:rPr>
        <w:t>engaging in conduct</w:t>
      </w:r>
      <w:r w:rsidRPr="00D3130E">
        <w:t xml:space="preserve"> </w:t>
      </w:r>
    </w:p>
    <w:p w14:paraId="1A91A090" w14:textId="77777777" w:rsidR="00914005" w:rsidRPr="00D3130E" w:rsidRDefault="00914005">
      <w:pPr>
        <w:pStyle w:val="subsection"/>
      </w:pPr>
      <w:r w:rsidRPr="00D3130E">
        <w:tab/>
        <w:t>(10)</w:t>
      </w:r>
      <w:r w:rsidRPr="00D3130E">
        <w:tab/>
        <w:t>A reference in this section to engaging in conduct includes a reference to failing or refusing to engage in conduct.</w:t>
      </w:r>
    </w:p>
    <w:p w14:paraId="5FC9804A" w14:textId="77777777" w:rsidR="00914005" w:rsidRPr="00D3130E" w:rsidRDefault="00914005">
      <w:pPr>
        <w:pStyle w:val="SubsectionHead"/>
      </w:pPr>
      <w:r w:rsidRPr="00D3130E">
        <w:t xml:space="preserve">Reference to </w:t>
      </w:r>
      <w:r w:rsidRPr="00D3130E">
        <w:rPr>
          <w:b/>
        </w:rPr>
        <w:t>offence against this Act</w:t>
      </w:r>
      <w:r w:rsidRPr="00D3130E">
        <w:t xml:space="preserve"> </w:t>
      </w:r>
    </w:p>
    <w:p w14:paraId="504B77C4" w14:textId="77777777" w:rsidR="00914005" w:rsidRPr="00D3130E" w:rsidRDefault="00914005">
      <w:pPr>
        <w:pStyle w:val="subsection"/>
      </w:pPr>
      <w:r w:rsidRPr="00D3130E">
        <w:tab/>
        <w:t>(11)</w:t>
      </w:r>
      <w:r w:rsidRPr="00D3130E">
        <w:tab/>
        <w:t>A reference in this section to an offence against this Act includes a reference to:</w:t>
      </w:r>
    </w:p>
    <w:p w14:paraId="7A3E6EB8" w14:textId="77777777" w:rsidR="00914005" w:rsidRPr="00D3130E" w:rsidRDefault="00914005">
      <w:pPr>
        <w:pStyle w:val="paragraph"/>
      </w:pPr>
      <w:r w:rsidRPr="00D3130E">
        <w:tab/>
        <w:t>(a)</w:t>
      </w:r>
      <w:r w:rsidRPr="00D3130E">
        <w:tab/>
        <w:t>an offence created by the regulations; and</w:t>
      </w:r>
    </w:p>
    <w:p w14:paraId="482A84DA" w14:textId="77777777" w:rsidR="00914005" w:rsidRPr="00D3130E" w:rsidRDefault="00914005">
      <w:pPr>
        <w:pStyle w:val="paragraph"/>
      </w:pPr>
      <w:r w:rsidRPr="00D3130E">
        <w:tab/>
        <w:t>(b)</w:t>
      </w:r>
      <w:r w:rsidRPr="00D3130E">
        <w:tab/>
        <w:t>an offence created by section</w:t>
      </w:r>
      <w:r w:rsidR="00C43295" w:rsidRPr="00D3130E">
        <w:t> </w:t>
      </w:r>
      <w:r w:rsidRPr="00D3130E">
        <w:t xml:space="preserve">6 of the </w:t>
      </w:r>
      <w:r w:rsidRPr="00D3130E">
        <w:rPr>
          <w:i/>
        </w:rPr>
        <w:t>Crimes Act 1914</w:t>
      </w:r>
      <w:r w:rsidRPr="00D3130E">
        <w:t>, being an offence that relates to this Act or the regulations.</w:t>
      </w:r>
    </w:p>
    <w:p w14:paraId="22376A5A" w14:textId="77777777" w:rsidR="00914005" w:rsidRPr="00D3130E" w:rsidRDefault="00356CA4">
      <w:pPr>
        <w:pStyle w:val="SubsectionHead"/>
      </w:pPr>
      <w:r w:rsidRPr="00D3130E">
        <w:lastRenderedPageBreak/>
        <w:t>Part 2</w:t>
      </w:r>
      <w:r w:rsidR="00914005" w:rsidRPr="00D3130E">
        <w:t>.5 of the Criminal Code not to apply</w:t>
      </w:r>
    </w:p>
    <w:p w14:paraId="42F7B94A" w14:textId="77777777" w:rsidR="00914005" w:rsidRPr="00D3130E" w:rsidRDefault="00914005">
      <w:pPr>
        <w:pStyle w:val="subsection"/>
      </w:pPr>
      <w:r w:rsidRPr="00D3130E">
        <w:tab/>
        <w:t>(12)</w:t>
      </w:r>
      <w:r w:rsidRPr="00D3130E">
        <w:tab/>
      </w:r>
      <w:r w:rsidR="00356CA4" w:rsidRPr="00D3130E">
        <w:t>Part 2</w:t>
      </w:r>
      <w:r w:rsidRPr="00D3130E">
        <w:t xml:space="preserve">.5 of the </w:t>
      </w:r>
      <w:r w:rsidRPr="00D3130E">
        <w:rPr>
          <w:i/>
        </w:rPr>
        <w:t>Criminal Code</w:t>
      </w:r>
      <w:r w:rsidRPr="00D3130E">
        <w:t xml:space="preserve"> does not apply in relation to an offence against this Act.</w:t>
      </w:r>
    </w:p>
    <w:p w14:paraId="348C275F" w14:textId="77777777" w:rsidR="00E03024" w:rsidRPr="00D3130E" w:rsidRDefault="00E03024" w:rsidP="00F662BC">
      <w:pPr>
        <w:pStyle w:val="ActHead5"/>
      </w:pPr>
      <w:bookmarkStart w:id="391" w:name="_Toc172384406"/>
      <w:r w:rsidRPr="00367EEE">
        <w:rPr>
          <w:rStyle w:val="CharSectno"/>
        </w:rPr>
        <w:t>338A</w:t>
      </w:r>
      <w:r w:rsidRPr="00D3130E">
        <w:t xml:space="preserve">  Liability of trustees required to ensure thing occurs</w:t>
      </w:r>
      <w:bookmarkEnd w:id="391"/>
    </w:p>
    <w:p w14:paraId="7FCF3908" w14:textId="77777777" w:rsidR="00E03024" w:rsidRPr="00D3130E" w:rsidRDefault="00E03024" w:rsidP="00E03024">
      <w:pPr>
        <w:pStyle w:val="subsection"/>
      </w:pPr>
      <w:r w:rsidRPr="00D3130E">
        <w:tab/>
      </w:r>
      <w:r w:rsidRPr="00D3130E">
        <w:tab/>
        <w:t>A person who is a member of a group of individual trustees is not liable under any offence of strict liability or civil penalty provision of this Act or the regulations in respect of any contravention resulting from a failure by the person to ensure that a particular thing occurs if the person proves that he or she:</w:t>
      </w:r>
    </w:p>
    <w:p w14:paraId="4BCBD9B9" w14:textId="77777777" w:rsidR="00E03024" w:rsidRPr="00D3130E" w:rsidRDefault="00E03024" w:rsidP="00E03024">
      <w:pPr>
        <w:pStyle w:val="paragraph"/>
      </w:pPr>
      <w:r w:rsidRPr="00D3130E">
        <w:tab/>
        <w:t>(a)</w:t>
      </w:r>
      <w:r w:rsidRPr="00D3130E">
        <w:tab/>
        <w:t>made all inquiries (if any) that were reasonable in the circumstances; and</w:t>
      </w:r>
    </w:p>
    <w:p w14:paraId="666C64BF" w14:textId="77777777" w:rsidR="00E03024" w:rsidRPr="00D3130E" w:rsidRDefault="00E03024" w:rsidP="00E03024">
      <w:pPr>
        <w:pStyle w:val="paragraph"/>
      </w:pPr>
      <w:r w:rsidRPr="00D3130E">
        <w:tab/>
        <w:t>(b)</w:t>
      </w:r>
      <w:r w:rsidRPr="00D3130E">
        <w:tab/>
        <w:t>after doing so, believed on reasonable grounds that his or her obligations were being complied with.</w:t>
      </w:r>
    </w:p>
    <w:p w14:paraId="6761EBB8" w14:textId="409BF6C8" w:rsidR="00E03024" w:rsidRPr="00D3130E" w:rsidRDefault="00E03024" w:rsidP="00E03024">
      <w:pPr>
        <w:pStyle w:val="notetext"/>
      </w:pPr>
      <w:r w:rsidRPr="00D3130E">
        <w:t>Note:</w:t>
      </w:r>
      <w:r w:rsidRPr="00D3130E">
        <w:tab/>
        <w:t xml:space="preserve">In a prosecution for an offence of strict liability against a provision of this Act or the regulations, a defendant bears a legal burden in relation to the matters in this section (see </w:t>
      </w:r>
      <w:r w:rsidR="00367EEE">
        <w:t>section 1</w:t>
      </w:r>
      <w:r w:rsidRPr="00D3130E">
        <w:t xml:space="preserve">3.4 of the </w:t>
      </w:r>
      <w:r w:rsidRPr="00D3130E">
        <w:rPr>
          <w:i/>
        </w:rPr>
        <w:t>Criminal Code</w:t>
      </w:r>
      <w:r w:rsidRPr="00D3130E">
        <w:t>).</w:t>
      </w:r>
    </w:p>
    <w:p w14:paraId="329CE71C" w14:textId="77777777" w:rsidR="00914005" w:rsidRPr="00D3130E" w:rsidRDefault="00914005" w:rsidP="00F662BC">
      <w:pPr>
        <w:pStyle w:val="ActHead5"/>
      </w:pPr>
      <w:bookmarkStart w:id="392" w:name="_Toc172384407"/>
      <w:r w:rsidRPr="00367EEE">
        <w:rPr>
          <w:rStyle w:val="CharSectno"/>
        </w:rPr>
        <w:t>339</w:t>
      </w:r>
      <w:r w:rsidRPr="00D3130E">
        <w:t xml:space="preserve">  Conviction does not relieve defendant from civil liability</w:t>
      </w:r>
      <w:bookmarkEnd w:id="392"/>
    </w:p>
    <w:p w14:paraId="485ADAEA" w14:textId="77777777" w:rsidR="00914005" w:rsidRPr="00D3130E" w:rsidRDefault="00914005">
      <w:pPr>
        <w:pStyle w:val="subsection"/>
      </w:pPr>
      <w:r w:rsidRPr="00D3130E">
        <w:tab/>
        <w:t>(1)</w:t>
      </w:r>
      <w:r w:rsidRPr="00D3130E">
        <w:tab/>
        <w:t>A person is not relieved from any liability to any other person merely because the person has been convicted of an offence against this Act.</w:t>
      </w:r>
    </w:p>
    <w:p w14:paraId="608D1042" w14:textId="77777777" w:rsidR="00914005" w:rsidRPr="00D3130E" w:rsidRDefault="00914005">
      <w:pPr>
        <w:pStyle w:val="subsection"/>
      </w:pPr>
      <w:r w:rsidRPr="00D3130E">
        <w:tab/>
        <w:t>(2)</w:t>
      </w:r>
      <w:r w:rsidRPr="00D3130E">
        <w:tab/>
        <w:t>This section does not apply in relation to a contravention of a civil penalty provision.</w:t>
      </w:r>
    </w:p>
    <w:p w14:paraId="1EB5983C" w14:textId="77777777" w:rsidR="00914005" w:rsidRPr="00D3130E" w:rsidRDefault="00914005">
      <w:pPr>
        <w:pStyle w:val="subsection"/>
      </w:pPr>
      <w:r w:rsidRPr="00D3130E">
        <w:tab/>
        <w:t>(3)</w:t>
      </w:r>
      <w:r w:rsidRPr="00D3130E">
        <w:tab/>
        <w:t>In this section:</w:t>
      </w:r>
    </w:p>
    <w:p w14:paraId="379DEA9F" w14:textId="77777777" w:rsidR="00914005" w:rsidRPr="00D3130E" w:rsidRDefault="00914005">
      <w:pPr>
        <w:pStyle w:val="Definition"/>
      </w:pPr>
      <w:r w:rsidRPr="00D3130E">
        <w:rPr>
          <w:b/>
          <w:i/>
        </w:rPr>
        <w:t>offence against this Act</w:t>
      </w:r>
      <w:r w:rsidRPr="00D3130E">
        <w:t xml:space="preserve"> has the same meaning as in section</w:t>
      </w:r>
      <w:r w:rsidR="00C43295" w:rsidRPr="00D3130E">
        <w:t> </w:t>
      </w:r>
      <w:r w:rsidRPr="00D3130E">
        <w:t>338.</w:t>
      </w:r>
    </w:p>
    <w:p w14:paraId="403EB1C6" w14:textId="77777777" w:rsidR="00914005" w:rsidRPr="00D3130E" w:rsidRDefault="00914005" w:rsidP="00F662BC">
      <w:pPr>
        <w:pStyle w:val="ActHead5"/>
      </w:pPr>
      <w:bookmarkStart w:id="393" w:name="_Toc172384408"/>
      <w:r w:rsidRPr="00367EEE">
        <w:rPr>
          <w:rStyle w:val="CharSectno"/>
        </w:rPr>
        <w:t>341</w:t>
      </w:r>
      <w:r w:rsidRPr="00D3130E">
        <w:t xml:space="preserve">  Civil immunity where defendant was complying with this Act</w:t>
      </w:r>
      <w:bookmarkEnd w:id="393"/>
    </w:p>
    <w:p w14:paraId="4036D4DE" w14:textId="77777777" w:rsidR="00914005" w:rsidRPr="00D3130E" w:rsidRDefault="00914005">
      <w:pPr>
        <w:pStyle w:val="subsection"/>
      </w:pPr>
      <w:r w:rsidRPr="00D3130E">
        <w:tab/>
      </w:r>
      <w:r w:rsidRPr="00D3130E">
        <w:tab/>
        <w:t>A person is not liable in a civil action or civil proceeding in relation to an act done in fulfilment of an obligation imposed by this Act</w:t>
      </w:r>
      <w:r w:rsidR="001545CA" w:rsidRPr="00D3130E">
        <w:t>, the regulations or the prudential standards</w:t>
      </w:r>
      <w:r w:rsidRPr="00D3130E">
        <w:t>.</w:t>
      </w:r>
    </w:p>
    <w:p w14:paraId="12911D9F" w14:textId="08C343B1" w:rsidR="00914005" w:rsidRPr="00D3130E" w:rsidRDefault="00914005" w:rsidP="00F662BC">
      <w:pPr>
        <w:pStyle w:val="ActHead5"/>
      </w:pPr>
      <w:bookmarkStart w:id="394" w:name="_Toc172384409"/>
      <w:r w:rsidRPr="00367EEE">
        <w:rPr>
          <w:rStyle w:val="CharSectno"/>
        </w:rPr>
        <w:lastRenderedPageBreak/>
        <w:t>342</w:t>
      </w:r>
      <w:r w:rsidRPr="00D3130E">
        <w:t xml:space="preserve">  Pre</w:t>
      </w:r>
      <w:r w:rsidR="00367EEE">
        <w:noBreakHyphen/>
      </w:r>
      <w:r w:rsidR="00D16E51" w:rsidRPr="00D3130E">
        <w:t>1 July</w:t>
      </w:r>
      <w:r w:rsidRPr="00D3130E">
        <w:t xml:space="preserve"> 88 funding credits and debits</w:t>
      </w:r>
      <w:bookmarkEnd w:id="394"/>
    </w:p>
    <w:p w14:paraId="642A0F7C" w14:textId="581B772C" w:rsidR="00914005" w:rsidRPr="00D3130E" w:rsidRDefault="00914005">
      <w:pPr>
        <w:pStyle w:val="subsection"/>
      </w:pPr>
      <w:r w:rsidRPr="00D3130E">
        <w:tab/>
        <w:t>(1)</w:t>
      </w:r>
      <w:r w:rsidRPr="00D3130E">
        <w:tab/>
      </w:r>
      <w:r w:rsidR="00AA7AB5" w:rsidRPr="00D3130E">
        <w:t>A trustee</w:t>
      </w:r>
      <w:r w:rsidRPr="00D3130E">
        <w:t xml:space="preserve"> of a fund may apply to APRA for a pre</w:t>
      </w:r>
      <w:r w:rsidR="00367EEE">
        <w:noBreakHyphen/>
      </w:r>
      <w:r w:rsidR="00D16E51" w:rsidRPr="00D3130E">
        <w:t>1 July</w:t>
      </w:r>
      <w:r w:rsidRPr="00D3130E">
        <w:t xml:space="preserve"> 88 funding credit.</w:t>
      </w:r>
    </w:p>
    <w:p w14:paraId="3CA10720" w14:textId="306F748D" w:rsidR="00914005" w:rsidRPr="00D3130E" w:rsidRDefault="00914005">
      <w:pPr>
        <w:pStyle w:val="subsection"/>
      </w:pPr>
      <w:r w:rsidRPr="00D3130E">
        <w:tab/>
        <w:t>(2)</w:t>
      </w:r>
      <w:r w:rsidRPr="00D3130E">
        <w:tab/>
        <w:t>If an application is made for a pre</w:t>
      </w:r>
      <w:r w:rsidR="00367EEE">
        <w:noBreakHyphen/>
      </w:r>
      <w:r w:rsidR="00D16E51" w:rsidRPr="00D3130E">
        <w:t>1 July</w:t>
      </w:r>
      <w:r w:rsidRPr="00D3130E">
        <w:t xml:space="preserve"> 88 funding credit, APRA must give a written notice to the applicant granting a pre</w:t>
      </w:r>
      <w:r w:rsidR="00367EEE">
        <w:noBreakHyphen/>
      </w:r>
      <w:r w:rsidR="00D16E51" w:rsidRPr="00D3130E">
        <w:t>1 July</w:t>
      </w:r>
      <w:r w:rsidRPr="00D3130E">
        <w:t xml:space="preserve"> 88 funding credit of a specified amount if APRA is satisfied that:</w:t>
      </w:r>
    </w:p>
    <w:p w14:paraId="089B32DE" w14:textId="5DE3B095" w:rsidR="00914005" w:rsidRPr="00D3130E" w:rsidRDefault="00914005">
      <w:pPr>
        <w:pStyle w:val="paragraph"/>
      </w:pPr>
      <w:r w:rsidRPr="00D3130E">
        <w:tab/>
        <w:t>(a)</w:t>
      </w:r>
      <w:r w:rsidRPr="00D3130E">
        <w:tab/>
        <w:t>the amount consists of, or is the total of, amounts that, under the regulations, are treated as pre</w:t>
      </w:r>
      <w:r w:rsidR="00367EEE">
        <w:noBreakHyphen/>
      </w:r>
      <w:r w:rsidR="00D16E51" w:rsidRPr="00D3130E">
        <w:t>1 July</w:t>
      </w:r>
      <w:r w:rsidRPr="00D3130E">
        <w:t xml:space="preserve"> 88 funding amounts; and</w:t>
      </w:r>
    </w:p>
    <w:p w14:paraId="44FB12C4" w14:textId="1FE1A873" w:rsidR="00914005" w:rsidRPr="00D3130E" w:rsidRDefault="00914005">
      <w:pPr>
        <w:pStyle w:val="paragraph"/>
      </w:pPr>
      <w:r w:rsidRPr="00D3130E">
        <w:tab/>
        <w:t>(b)</w:t>
      </w:r>
      <w:r w:rsidRPr="00D3130E">
        <w:tab/>
      </w:r>
      <w:r w:rsidR="0065297D" w:rsidRPr="00D3130E">
        <w:t>paragraph 2</w:t>
      </w:r>
      <w:r w:rsidRPr="00D3130E">
        <w:t>3(jaa) or section</w:t>
      </w:r>
      <w:r w:rsidR="00C43295" w:rsidRPr="00D3130E">
        <w:t> </w:t>
      </w:r>
      <w:r w:rsidRPr="00D3130E">
        <w:t xml:space="preserve">23FC of the Income Tax Assessment Act, as in force immediately before the commencement of the </w:t>
      </w:r>
      <w:r w:rsidRPr="00D3130E">
        <w:rPr>
          <w:i/>
        </w:rPr>
        <w:t>Taxation Laws Amendment Act (No.</w:t>
      </w:r>
      <w:r w:rsidR="00C43295" w:rsidRPr="00D3130E">
        <w:rPr>
          <w:i/>
        </w:rPr>
        <w:t> </w:t>
      </w:r>
      <w:r w:rsidRPr="00D3130E">
        <w:rPr>
          <w:i/>
        </w:rPr>
        <w:t>2) 1989</w:t>
      </w:r>
      <w:r w:rsidRPr="00D3130E">
        <w:t>, would have applied to the fund in relation to the 1987</w:t>
      </w:r>
      <w:r w:rsidR="00367EEE">
        <w:noBreakHyphen/>
      </w:r>
      <w:r w:rsidRPr="00D3130E">
        <w:t>88 year of income, if the amendments made by that last</w:t>
      </w:r>
      <w:r w:rsidR="00367EEE">
        <w:noBreakHyphen/>
      </w:r>
      <w:r w:rsidRPr="00D3130E">
        <w:t>mentioned Act had not been made.</w:t>
      </w:r>
    </w:p>
    <w:p w14:paraId="6F0BB1CE" w14:textId="77777777" w:rsidR="00914005" w:rsidRPr="00D3130E" w:rsidRDefault="00914005">
      <w:pPr>
        <w:pStyle w:val="subsection"/>
      </w:pPr>
      <w:r w:rsidRPr="00D3130E">
        <w:tab/>
        <w:t>(3)</w:t>
      </w:r>
      <w:r w:rsidRPr="00D3130E">
        <w:tab/>
        <w:t>An application:</w:t>
      </w:r>
    </w:p>
    <w:p w14:paraId="2EB12C6A" w14:textId="77777777" w:rsidR="00914005" w:rsidRPr="00D3130E" w:rsidRDefault="00914005">
      <w:pPr>
        <w:pStyle w:val="paragraph"/>
      </w:pPr>
      <w:r w:rsidRPr="00D3130E">
        <w:tab/>
        <w:t>(a)</w:t>
      </w:r>
      <w:r w:rsidRPr="00D3130E">
        <w:tab/>
        <w:t>must be in the approved form; and</w:t>
      </w:r>
    </w:p>
    <w:p w14:paraId="5E01ACA8" w14:textId="77777777" w:rsidR="00914005" w:rsidRPr="00D3130E" w:rsidRDefault="00914005">
      <w:pPr>
        <w:pStyle w:val="paragraph"/>
      </w:pPr>
      <w:r w:rsidRPr="00D3130E">
        <w:tab/>
        <w:t>(b)</w:t>
      </w:r>
      <w:r w:rsidRPr="00D3130E">
        <w:tab/>
        <w:t>must be made on or before the day ascertained in accordance with the regulations; and</w:t>
      </w:r>
    </w:p>
    <w:p w14:paraId="0149942F" w14:textId="77777777" w:rsidR="00914005" w:rsidRPr="00D3130E" w:rsidRDefault="00914005">
      <w:pPr>
        <w:pStyle w:val="paragraph"/>
      </w:pPr>
      <w:r w:rsidRPr="00D3130E">
        <w:tab/>
        <w:t>(c)</w:t>
      </w:r>
      <w:r w:rsidRPr="00D3130E">
        <w:tab/>
        <w:t>must contain such information relating to the fund as is required by the form to be provided; and</w:t>
      </w:r>
    </w:p>
    <w:p w14:paraId="7EC678CE" w14:textId="77777777" w:rsidR="00914005" w:rsidRPr="00D3130E" w:rsidRDefault="00914005">
      <w:pPr>
        <w:pStyle w:val="paragraph"/>
      </w:pPr>
      <w:r w:rsidRPr="00D3130E">
        <w:tab/>
        <w:t>(d)</w:t>
      </w:r>
      <w:r w:rsidRPr="00D3130E">
        <w:tab/>
        <w:t>must be accompanied by:</w:t>
      </w:r>
    </w:p>
    <w:p w14:paraId="1F157DB6" w14:textId="77777777" w:rsidR="00914005" w:rsidRPr="00D3130E" w:rsidRDefault="00914005">
      <w:pPr>
        <w:pStyle w:val="paragraphsub"/>
      </w:pPr>
      <w:r w:rsidRPr="00D3130E">
        <w:tab/>
        <w:t>(i)</w:t>
      </w:r>
      <w:r w:rsidRPr="00D3130E">
        <w:tab/>
        <w:t>such certificates and other documents as the form requires; and</w:t>
      </w:r>
    </w:p>
    <w:p w14:paraId="16846C56" w14:textId="77777777" w:rsidR="00914005" w:rsidRPr="00D3130E" w:rsidRDefault="00914005">
      <w:pPr>
        <w:pStyle w:val="paragraphsub"/>
      </w:pPr>
      <w:r w:rsidRPr="00D3130E">
        <w:tab/>
        <w:t>(ii)</w:t>
      </w:r>
      <w:r w:rsidRPr="00D3130E">
        <w:tab/>
        <w:t>the prescribed application fee.</w:t>
      </w:r>
    </w:p>
    <w:p w14:paraId="713CE213" w14:textId="77777777" w:rsidR="00914005" w:rsidRPr="00D3130E" w:rsidRDefault="00914005">
      <w:pPr>
        <w:pStyle w:val="subsection"/>
        <w:keepNext/>
      </w:pPr>
      <w:r w:rsidRPr="00D3130E">
        <w:tab/>
        <w:t>(4)</w:t>
      </w:r>
      <w:r w:rsidRPr="00D3130E">
        <w:tab/>
        <w:t>If:</w:t>
      </w:r>
    </w:p>
    <w:p w14:paraId="47B9F401" w14:textId="77777777" w:rsidR="00914005" w:rsidRPr="00D3130E" w:rsidRDefault="00914005">
      <w:pPr>
        <w:pStyle w:val="paragraph"/>
      </w:pPr>
      <w:r w:rsidRPr="00D3130E">
        <w:tab/>
        <w:t>(a)</w:t>
      </w:r>
      <w:r w:rsidRPr="00D3130E">
        <w:tab/>
        <w:t>a prescribed event has occurred (whether before or after the commencement of this section) in relation to a fund, being an event that relates to:</w:t>
      </w:r>
    </w:p>
    <w:p w14:paraId="43D2A301" w14:textId="77777777" w:rsidR="00914005" w:rsidRPr="00D3130E" w:rsidRDefault="00914005">
      <w:pPr>
        <w:pStyle w:val="paragraphsub"/>
      </w:pPr>
      <w:r w:rsidRPr="00D3130E">
        <w:tab/>
        <w:t>(i)</w:t>
      </w:r>
      <w:r w:rsidRPr="00D3130E">
        <w:tab/>
        <w:t>the membership of the fund; or</w:t>
      </w:r>
    </w:p>
    <w:p w14:paraId="02C432A3" w14:textId="77777777" w:rsidR="00914005" w:rsidRPr="00D3130E" w:rsidRDefault="00914005">
      <w:pPr>
        <w:pStyle w:val="paragraphsub"/>
      </w:pPr>
      <w:r w:rsidRPr="00D3130E">
        <w:tab/>
        <w:t>(ii)</w:t>
      </w:r>
      <w:r w:rsidRPr="00D3130E">
        <w:tab/>
        <w:t>benefits provided by the fund; and</w:t>
      </w:r>
    </w:p>
    <w:p w14:paraId="3BD73F74" w14:textId="77777777" w:rsidR="00914005" w:rsidRPr="00D3130E" w:rsidRDefault="00914005">
      <w:pPr>
        <w:pStyle w:val="paragraph"/>
      </w:pPr>
      <w:r w:rsidRPr="00D3130E">
        <w:tab/>
        <w:t>(b)</w:t>
      </w:r>
      <w:r w:rsidRPr="00D3130E">
        <w:tab/>
      </w:r>
      <w:r w:rsidR="00F4296A" w:rsidRPr="00D3130E">
        <w:t>a trustee</w:t>
      </w:r>
      <w:r w:rsidRPr="00D3130E">
        <w:t xml:space="preserve"> of the fund fails to notify APRA of the event within the time and in the manner prescribed;</w:t>
      </w:r>
    </w:p>
    <w:p w14:paraId="4BAA0D60" w14:textId="77777777" w:rsidR="00914005" w:rsidRPr="00D3130E" w:rsidRDefault="00914005">
      <w:pPr>
        <w:pStyle w:val="subsection2"/>
      </w:pPr>
      <w:r w:rsidRPr="00D3130E">
        <w:lastRenderedPageBreak/>
        <w:t xml:space="preserve">APRA must give written notice to </w:t>
      </w:r>
      <w:r w:rsidR="00F4296A" w:rsidRPr="00D3130E">
        <w:t>a trustee</w:t>
      </w:r>
      <w:r w:rsidRPr="00D3130E">
        <w:t xml:space="preserve"> of the fund accordingly.</w:t>
      </w:r>
    </w:p>
    <w:p w14:paraId="55CFEA40" w14:textId="0DBA25A3" w:rsidR="00914005" w:rsidRPr="00D3130E" w:rsidRDefault="00914005">
      <w:pPr>
        <w:pStyle w:val="subsection"/>
      </w:pPr>
      <w:r w:rsidRPr="00D3130E">
        <w:tab/>
        <w:t>(5)</w:t>
      </w:r>
      <w:r w:rsidRPr="00D3130E">
        <w:tab/>
        <w:t xml:space="preserve">Regulations made for the purposes of </w:t>
      </w:r>
      <w:r w:rsidR="00A619E7" w:rsidRPr="00D3130E">
        <w:t>paragraph (</w:t>
      </w:r>
      <w:r w:rsidRPr="00D3130E">
        <w:t>4)(b) may:</w:t>
      </w:r>
    </w:p>
    <w:p w14:paraId="245A72F1" w14:textId="77777777" w:rsidR="00914005" w:rsidRPr="00D3130E" w:rsidRDefault="00914005">
      <w:pPr>
        <w:pStyle w:val="paragraph"/>
      </w:pPr>
      <w:r w:rsidRPr="00D3130E">
        <w:tab/>
        <w:t>(a)</w:t>
      </w:r>
      <w:r w:rsidRPr="00D3130E">
        <w:tab/>
        <w:t>require a notification to be accompanied by such information as is prescribed; and</w:t>
      </w:r>
    </w:p>
    <w:p w14:paraId="3CF84B49" w14:textId="77777777" w:rsidR="00914005" w:rsidRPr="00D3130E" w:rsidRDefault="00914005">
      <w:pPr>
        <w:pStyle w:val="paragraph"/>
      </w:pPr>
      <w:r w:rsidRPr="00D3130E">
        <w:tab/>
        <w:t>(b)</w:t>
      </w:r>
      <w:r w:rsidRPr="00D3130E">
        <w:tab/>
        <w:t>enable APRA to grant an extension of time for lodging a notification.</w:t>
      </w:r>
    </w:p>
    <w:p w14:paraId="1C6D1127" w14:textId="77777777" w:rsidR="00914005" w:rsidRPr="00D3130E" w:rsidRDefault="00914005">
      <w:pPr>
        <w:pStyle w:val="subsection"/>
      </w:pPr>
      <w:r w:rsidRPr="00D3130E">
        <w:tab/>
        <w:t>(6)</w:t>
      </w:r>
      <w:r w:rsidRPr="00D3130E">
        <w:tab/>
        <w:t>If:</w:t>
      </w:r>
    </w:p>
    <w:p w14:paraId="1F37D2A5" w14:textId="49468BB3" w:rsidR="00914005" w:rsidRPr="00D3130E" w:rsidRDefault="00914005">
      <w:pPr>
        <w:pStyle w:val="paragraph"/>
      </w:pPr>
      <w:r w:rsidRPr="00D3130E">
        <w:tab/>
        <w:t>(a)</w:t>
      </w:r>
      <w:r w:rsidRPr="00D3130E">
        <w:tab/>
        <w:t xml:space="preserve">an event prescribed for the purposes of </w:t>
      </w:r>
      <w:r w:rsidR="00A619E7" w:rsidRPr="00D3130E">
        <w:t>paragraph (</w:t>
      </w:r>
      <w:r w:rsidRPr="00D3130E">
        <w:t>4)(a) has occurred (whether before or after the commencement of this section) in relation to a fund; and</w:t>
      </w:r>
    </w:p>
    <w:p w14:paraId="3B98D6BD" w14:textId="2BAF1184" w:rsidR="00914005" w:rsidRPr="00D3130E" w:rsidRDefault="00914005">
      <w:pPr>
        <w:pStyle w:val="paragraph"/>
      </w:pPr>
      <w:r w:rsidRPr="00D3130E">
        <w:tab/>
        <w:t>(b)</w:t>
      </w:r>
      <w:r w:rsidRPr="00D3130E">
        <w:tab/>
      </w:r>
      <w:r w:rsidR="00E62C67" w:rsidRPr="00D3130E">
        <w:t>a trustee</w:t>
      </w:r>
      <w:r w:rsidRPr="00D3130E">
        <w:t xml:space="preserve"> of the fund notifies APRA of the event as and when required by regulations made for the purposes of </w:t>
      </w:r>
      <w:r w:rsidR="00A619E7" w:rsidRPr="00D3130E">
        <w:t>paragraph (</w:t>
      </w:r>
      <w:r w:rsidRPr="00D3130E">
        <w:t>4)(b); and</w:t>
      </w:r>
    </w:p>
    <w:p w14:paraId="7172DF7B" w14:textId="61ECD008" w:rsidR="00914005" w:rsidRPr="00D3130E" w:rsidRDefault="00914005">
      <w:pPr>
        <w:pStyle w:val="paragraph"/>
      </w:pPr>
      <w:r w:rsidRPr="00D3130E">
        <w:tab/>
        <w:t>(c)</w:t>
      </w:r>
      <w:r w:rsidRPr="00D3130E">
        <w:tab/>
        <w:t>APRA is satisfied that, in accordance with the regulations, a pre</w:t>
      </w:r>
      <w:r w:rsidR="00367EEE">
        <w:noBreakHyphen/>
      </w:r>
      <w:r w:rsidR="00D16E51" w:rsidRPr="00D3130E">
        <w:t>1 July</w:t>
      </w:r>
      <w:r w:rsidRPr="00D3130E">
        <w:t xml:space="preserve"> 88 funding debit of a particular amount should arise in relation to the fund;</w:t>
      </w:r>
    </w:p>
    <w:p w14:paraId="5EF4752E" w14:textId="6E967107" w:rsidR="00914005" w:rsidRPr="00D3130E" w:rsidRDefault="00914005">
      <w:pPr>
        <w:pStyle w:val="subsection2"/>
      </w:pPr>
      <w:r w:rsidRPr="00D3130E">
        <w:t xml:space="preserve">APRA may give </w:t>
      </w:r>
      <w:r w:rsidR="002D5452" w:rsidRPr="00D3130E">
        <w:t>to a trustee</w:t>
      </w:r>
      <w:r w:rsidRPr="00D3130E">
        <w:t xml:space="preserve"> of the fund a written notice granting the trustee of the fund a pre</w:t>
      </w:r>
      <w:r w:rsidR="00367EEE">
        <w:noBreakHyphen/>
      </w:r>
      <w:r w:rsidR="00D16E51" w:rsidRPr="00D3130E">
        <w:t>1 July</w:t>
      </w:r>
      <w:r w:rsidRPr="00D3130E">
        <w:t xml:space="preserve"> 88 funding debit of that amount.</w:t>
      </w:r>
    </w:p>
    <w:p w14:paraId="63405D85" w14:textId="3994A657" w:rsidR="00914005" w:rsidRPr="00D3130E" w:rsidRDefault="00914005">
      <w:pPr>
        <w:pStyle w:val="subsection"/>
      </w:pPr>
      <w:r w:rsidRPr="00D3130E">
        <w:tab/>
        <w:t>(7)</w:t>
      </w:r>
      <w:r w:rsidRPr="00D3130E">
        <w:tab/>
        <w:t>The regulations may make provision for and in relation to the transfer of pre</w:t>
      </w:r>
      <w:r w:rsidR="00367EEE">
        <w:noBreakHyphen/>
      </w:r>
      <w:r w:rsidR="00D16E51" w:rsidRPr="00D3130E">
        <w:t>1 July</w:t>
      </w:r>
      <w:r w:rsidRPr="00D3130E">
        <w:t xml:space="preserve"> 88 funding credits between funds.</w:t>
      </w:r>
    </w:p>
    <w:p w14:paraId="3750A22A" w14:textId="77777777" w:rsidR="00914005" w:rsidRPr="00D3130E" w:rsidRDefault="00914005">
      <w:pPr>
        <w:pStyle w:val="subsection"/>
      </w:pPr>
      <w:r w:rsidRPr="00D3130E">
        <w:tab/>
        <w:t>(8)</w:t>
      </w:r>
      <w:r w:rsidRPr="00D3130E">
        <w:tab/>
        <w:t xml:space="preserve">Without limiting the generality of </w:t>
      </w:r>
      <w:r w:rsidR="00C43295" w:rsidRPr="00D3130E">
        <w:t>subsection (</w:t>
      </w:r>
      <w:r w:rsidRPr="00D3130E">
        <w:t>7), the regulations made for the purposes of that subsection must make provision for:</w:t>
      </w:r>
    </w:p>
    <w:p w14:paraId="2B69FFD9" w14:textId="165F77E9" w:rsidR="00914005" w:rsidRPr="00D3130E" w:rsidRDefault="00914005">
      <w:pPr>
        <w:pStyle w:val="paragraph"/>
      </w:pPr>
      <w:r w:rsidRPr="00D3130E">
        <w:tab/>
        <w:t>(a)</w:t>
      </w:r>
      <w:r w:rsidRPr="00D3130E">
        <w:tab/>
        <w:t>the giving by APRA of a notice approving the transfer of a pre</w:t>
      </w:r>
      <w:r w:rsidR="00367EEE">
        <w:noBreakHyphen/>
      </w:r>
      <w:r w:rsidR="00D16E51" w:rsidRPr="00D3130E">
        <w:t>1 July</w:t>
      </w:r>
      <w:r w:rsidRPr="00D3130E">
        <w:t xml:space="preserve"> 88 funding credit of a fund to another fund; and</w:t>
      </w:r>
    </w:p>
    <w:p w14:paraId="1C88F277" w14:textId="77777777" w:rsidR="00914005" w:rsidRPr="00D3130E" w:rsidRDefault="00914005">
      <w:pPr>
        <w:pStyle w:val="paragraph"/>
      </w:pPr>
      <w:r w:rsidRPr="00D3130E">
        <w:tab/>
        <w:t>(b)</w:t>
      </w:r>
      <w:r w:rsidRPr="00D3130E">
        <w:tab/>
        <w:t>the revocation of such a notice; and</w:t>
      </w:r>
    </w:p>
    <w:p w14:paraId="4CCA6F69" w14:textId="77777777" w:rsidR="00914005" w:rsidRPr="00D3130E" w:rsidRDefault="00914005">
      <w:pPr>
        <w:pStyle w:val="paragraph"/>
      </w:pPr>
      <w:r w:rsidRPr="00D3130E">
        <w:tab/>
        <w:t>(c)</w:t>
      </w:r>
      <w:r w:rsidRPr="00D3130E">
        <w:tab/>
        <w:t>requiring notification of such a revocation and of the reasons for the revocation.</w:t>
      </w:r>
    </w:p>
    <w:p w14:paraId="0D20E11F" w14:textId="77777777" w:rsidR="00914005" w:rsidRPr="00D3130E" w:rsidRDefault="00914005">
      <w:pPr>
        <w:pStyle w:val="subsection"/>
      </w:pPr>
      <w:r w:rsidRPr="00D3130E">
        <w:tab/>
        <w:t>(9)</w:t>
      </w:r>
      <w:r w:rsidRPr="00D3130E">
        <w:tab/>
        <w:t>If:</w:t>
      </w:r>
    </w:p>
    <w:p w14:paraId="41690ACC" w14:textId="77777777" w:rsidR="00914005" w:rsidRPr="00D3130E" w:rsidRDefault="00914005">
      <w:pPr>
        <w:pStyle w:val="paragraph"/>
      </w:pPr>
      <w:r w:rsidRPr="00D3130E">
        <w:tab/>
        <w:t>(a)</w:t>
      </w:r>
      <w:r w:rsidRPr="00D3130E">
        <w:tab/>
        <w:t xml:space="preserve">APRA has, under </w:t>
      </w:r>
      <w:r w:rsidR="00C43295" w:rsidRPr="00D3130E">
        <w:t>subsection (</w:t>
      </w:r>
      <w:r w:rsidRPr="00D3130E">
        <w:t xml:space="preserve">2) or (6), given a notice to </w:t>
      </w:r>
      <w:r w:rsidR="00936D0F" w:rsidRPr="00D3130E">
        <w:t>a trustee</w:t>
      </w:r>
      <w:r w:rsidRPr="00D3130E">
        <w:t xml:space="preserve"> of a fund; and</w:t>
      </w:r>
    </w:p>
    <w:p w14:paraId="75D01836" w14:textId="77777777" w:rsidR="00914005" w:rsidRPr="00D3130E" w:rsidRDefault="00914005">
      <w:pPr>
        <w:pStyle w:val="paragraph"/>
      </w:pPr>
      <w:r w:rsidRPr="00D3130E">
        <w:lastRenderedPageBreak/>
        <w:tab/>
        <w:t>(b)</w:t>
      </w:r>
      <w:r w:rsidRPr="00D3130E">
        <w:tab/>
        <w:t>APRA, after considering information that was not previously considered by APRA, ceases to be satisfied as mentioned in the subsection concerned;</w:t>
      </w:r>
    </w:p>
    <w:p w14:paraId="4B3DC33B" w14:textId="77777777" w:rsidR="00914005" w:rsidRPr="00D3130E" w:rsidRDefault="00914005">
      <w:pPr>
        <w:pStyle w:val="subsection2"/>
      </w:pPr>
      <w:r w:rsidRPr="00D3130E">
        <w:t xml:space="preserve">APRA must give written notice to </w:t>
      </w:r>
      <w:r w:rsidR="00936D0F" w:rsidRPr="00D3130E">
        <w:t>a trustee</w:t>
      </w:r>
      <w:r w:rsidRPr="00D3130E">
        <w:t xml:space="preserve"> of the fund revoking the notice.</w:t>
      </w:r>
    </w:p>
    <w:p w14:paraId="1B7792C4" w14:textId="77777777" w:rsidR="00914005" w:rsidRPr="00D3130E" w:rsidRDefault="00914005">
      <w:pPr>
        <w:pStyle w:val="subsection"/>
      </w:pPr>
      <w:r w:rsidRPr="00D3130E">
        <w:tab/>
        <w:t>(10)</w:t>
      </w:r>
      <w:r w:rsidRPr="00D3130E">
        <w:tab/>
        <w:t xml:space="preserve">If APRA refuses an application under </w:t>
      </w:r>
      <w:r w:rsidR="00C43295" w:rsidRPr="00D3130E">
        <w:t>subsection (</w:t>
      </w:r>
      <w:r w:rsidRPr="00D3130E">
        <w:t>1), APRA must give written notice to the applicant of the refusal.</w:t>
      </w:r>
    </w:p>
    <w:p w14:paraId="554624FF" w14:textId="77777777" w:rsidR="00914005" w:rsidRPr="00D3130E" w:rsidRDefault="00914005">
      <w:pPr>
        <w:pStyle w:val="subsection"/>
      </w:pPr>
      <w:r w:rsidRPr="00D3130E">
        <w:tab/>
        <w:t>(11)</w:t>
      </w:r>
      <w:r w:rsidRPr="00D3130E">
        <w:tab/>
        <w:t xml:space="preserve">A notice under </w:t>
      </w:r>
      <w:r w:rsidR="00C43295" w:rsidRPr="00D3130E">
        <w:t>subsection (</w:t>
      </w:r>
      <w:r w:rsidRPr="00D3130E">
        <w:t>9) or (10) must set out the reasons for the revocation or refusal, as the case requires.</w:t>
      </w:r>
    </w:p>
    <w:p w14:paraId="7F062286" w14:textId="77777777" w:rsidR="00914005" w:rsidRPr="00D3130E" w:rsidRDefault="00914005">
      <w:pPr>
        <w:pStyle w:val="subsection"/>
      </w:pPr>
      <w:r w:rsidRPr="00D3130E">
        <w:tab/>
        <w:t>(12)</w:t>
      </w:r>
      <w:r w:rsidRPr="00D3130E">
        <w:tab/>
        <w:t xml:space="preserve">APRA must give to the Commissioner of Taxation particulars of all notices given under this section or under regulations made for the purposes of </w:t>
      </w:r>
      <w:r w:rsidR="00C43295" w:rsidRPr="00D3130E">
        <w:t>subsection (</w:t>
      </w:r>
      <w:r w:rsidRPr="00D3130E">
        <w:t>7).</w:t>
      </w:r>
    </w:p>
    <w:p w14:paraId="2967715B" w14:textId="77777777" w:rsidR="00914005" w:rsidRPr="00D3130E" w:rsidRDefault="00914005">
      <w:pPr>
        <w:pStyle w:val="subsection"/>
      </w:pPr>
      <w:r w:rsidRPr="00D3130E">
        <w:tab/>
        <w:t>(13)</w:t>
      </w:r>
      <w:r w:rsidRPr="00D3130E">
        <w:tab/>
        <w:t>In this section:</w:t>
      </w:r>
    </w:p>
    <w:p w14:paraId="00748183" w14:textId="77777777" w:rsidR="00914005" w:rsidRPr="00D3130E" w:rsidRDefault="00914005">
      <w:pPr>
        <w:pStyle w:val="Definition"/>
      </w:pPr>
      <w:r w:rsidRPr="00D3130E">
        <w:rPr>
          <w:b/>
          <w:i/>
        </w:rPr>
        <w:t>fund</w:t>
      </w:r>
      <w:r w:rsidRPr="00D3130E">
        <w:t xml:space="preserve"> means a superannuation fund.</w:t>
      </w:r>
    </w:p>
    <w:p w14:paraId="10991CB7" w14:textId="77777777" w:rsidR="00914005" w:rsidRPr="00D3130E" w:rsidRDefault="00914005" w:rsidP="00F662BC">
      <w:pPr>
        <w:pStyle w:val="ActHead5"/>
      </w:pPr>
      <w:bookmarkStart w:id="395" w:name="_Toc172384410"/>
      <w:r w:rsidRPr="00367EEE">
        <w:rPr>
          <w:rStyle w:val="CharSectno"/>
        </w:rPr>
        <w:t>343</w:t>
      </w:r>
      <w:r w:rsidRPr="00D3130E">
        <w:t xml:space="preserve">  Rules against perpetuities not to apply to superannuation entity</w:t>
      </w:r>
      <w:bookmarkEnd w:id="395"/>
    </w:p>
    <w:p w14:paraId="5CEF4CB5" w14:textId="77777777" w:rsidR="00914005" w:rsidRPr="00D3130E" w:rsidRDefault="00914005">
      <w:pPr>
        <w:pStyle w:val="subsection"/>
      </w:pPr>
      <w:r w:rsidRPr="00D3130E">
        <w:tab/>
      </w:r>
      <w:r w:rsidRPr="00D3130E">
        <w:tab/>
        <w:t>The rules of law relating to perpetuities do not apply, and are taken never to have applied, to the trusts of any superannuation entity, whether the entity was established before, or is established after, the commencement of this section.</w:t>
      </w:r>
    </w:p>
    <w:p w14:paraId="635E91E2" w14:textId="77777777" w:rsidR="00914005" w:rsidRPr="00D3130E" w:rsidRDefault="00914005" w:rsidP="00F662BC">
      <w:pPr>
        <w:pStyle w:val="ActHead5"/>
      </w:pPr>
      <w:bookmarkStart w:id="396" w:name="_Toc172384411"/>
      <w:r w:rsidRPr="00367EEE">
        <w:rPr>
          <w:rStyle w:val="CharSectno"/>
        </w:rPr>
        <w:t>344</w:t>
      </w:r>
      <w:r w:rsidRPr="00D3130E">
        <w:t xml:space="preserve">  Review of certain decisions</w:t>
      </w:r>
      <w:bookmarkEnd w:id="396"/>
    </w:p>
    <w:p w14:paraId="3E0F7041" w14:textId="77777777" w:rsidR="00914005" w:rsidRPr="00D3130E" w:rsidRDefault="00914005">
      <w:pPr>
        <w:pStyle w:val="SubsectionHead"/>
      </w:pPr>
      <w:r w:rsidRPr="00D3130E">
        <w:t xml:space="preserve">Request for review </w:t>
      </w:r>
    </w:p>
    <w:p w14:paraId="71524FB1" w14:textId="57A2DF39" w:rsidR="00914005" w:rsidRPr="00D3130E" w:rsidRDefault="00914005">
      <w:pPr>
        <w:pStyle w:val="subsection"/>
      </w:pPr>
      <w:r w:rsidRPr="00D3130E">
        <w:tab/>
        <w:t>(1)</w:t>
      </w:r>
      <w:r w:rsidRPr="00D3130E">
        <w:tab/>
        <w:t xml:space="preserve">A person who is affected by a reviewable decision of the Regulator </w:t>
      </w:r>
      <w:r w:rsidR="005B4262" w:rsidRPr="00D3130E">
        <w:t>or the Registrar</w:t>
      </w:r>
      <w:r w:rsidR="00880AD2" w:rsidRPr="00D3130E">
        <w:t xml:space="preserve"> </w:t>
      </w:r>
      <w:r w:rsidRPr="00D3130E">
        <w:t xml:space="preserve">may, if dissatisfied with the decision, </w:t>
      </w:r>
      <w:r w:rsidR="00880AD2" w:rsidRPr="00D3130E">
        <w:t>request the decision maker</w:t>
      </w:r>
      <w:r w:rsidRPr="00D3130E">
        <w:t xml:space="preserve"> to reconsider the decision.</w:t>
      </w:r>
    </w:p>
    <w:p w14:paraId="7DC83095" w14:textId="77777777" w:rsidR="00914005" w:rsidRPr="00D3130E" w:rsidRDefault="00914005">
      <w:pPr>
        <w:pStyle w:val="SubsectionHead"/>
      </w:pPr>
      <w:r w:rsidRPr="00D3130E">
        <w:t xml:space="preserve">How request must be made </w:t>
      </w:r>
    </w:p>
    <w:p w14:paraId="03FCCAEE" w14:textId="250DD351" w:rsidR="00914005" w:rsidRPr="00D3130E" w:rsidRDefault="00914005">
      <w:pPr>
        <w:pStyle w:val="subsection"/>
      </w:pPr>
      <w:r w:rsidRPr="00D3130E">
        <w:tab/>
        <w:t>(2)</w:t>
      </w:r>
      <w:r w:rsidRPr="00D3130E">
        <w:tab/>
        <w:t xml:space="preserve">The request must be made by written notice given to the </w:t>
      </w:r>
      <w:r w:rsidR="00920445" w:rsidRPr="00D3130E">
        <w:t>decision maker</w:t>
      </w:r>
      <w:r w:rsidRPr="00D3130E">
        <w:t xml:space="preserve"> within the period of 21 days after the day on which the </w:t>
      </w:r>
      <w:r w:rsidRPr="00D3130E">
        <w:lastRenderedPageBreak/>
        <w:t xml:space="preserve">person first receives notice of the decision, or within such further period as the </w:t>
      </w:r>
      <w:r w:rsidR="00927407" w:rsidRPr="00D3130E">
        <w:t>decision maker</w:t>
      </w:r>
      <w:r w:rsidRPr="00D3130E">
        <w:t xml:space="preserve"> allows.</w:t>
      </w:r>
    </w:p>
    <w:p w14:paraId="651FE8E4" w14:textId="77777777" w:rsidR="00927407" w:rsidRPr="00D3130E" w:rsidRDefault="00927407" w:rsidP="00927407">
      <w:pPr>
        <w:pStyle w:val="subsection"/>
      </w:pPr>
      <w:r w:rsidRPr="00D3130E">
        <w:tab/>
        <w:t>(2A)</w:t>
      </w:r>
      <w:r w:rsidRPr="00D3130E">
        <w:tab/>
        <w:t>If the Registrar is the decision maker, the request must meet any requirements of the data standards.</w:t>
      </w:r>
    </w:p>
    <w:p w14:paraId="1401B73F" w14:textId="77777777" w:rsidR="00914005" w:rsidRPr="00D3130E" w:rsidRDefault="00914005">
      <w:pPr>
        <w:pStyle w:val="SubsectionHead"/>
      </w:pPr>
      <w:r w:rsidRPr="00D3130E">
        <w:t xml:space="preserve">Request must set out reasons </w:t>
      </w:r>
    </w:p>
    <w:p w14:paraId="20DFBADD" w14:textId="77777777" w:rsidR="00914005" w:rsidRPr="00D3130E" w:rsidRDefault="00914005">
      <w:pPr>
        <w:pStyle w:val="subsection"/>
      </w:pPr>
      <w:r w:rsidRPr="00D3130E">
        <w:tab/>
        <w:t>(3)</w:t>
      </w:r>
      <w:r w:rsidRPr="00D3130E">
        <w:tab/>
        <w:t>The request must set out the reasons for making the request.</w:t>
      </w:r>
    </w:p>
    <w:p w14:paraId="421074FF" w14:textId="37BD9B2E" w:rsidR="00914005" w:rsidRPr="00D3130E" w:rsidRDefault="00927407">
      <w:pPr>
        <w:pStyle w:val="SubsectionHead"/>
      </w:pPr>
      <w:r w:rsidRPr="00D3130E">
        <w:t>Decision maker</w:t>
      </w:r>
      <w:r w:rsidR="00914005" w:rsidRPr="00D3130E">
        <w:t xml:space="preserve"> to reconsider decision </w:t>
      </w:r>
    </w:p>
    <w:p w14:paraId="0C6523C5" w14:textId="0FA19A32" w:rsidR="00914005" w:rsidRPr="00D3130E" w:rsidRDefault="00914005">
      <w:pPr>
        <w:pStyle w:val="subsection"/>
      </w:pPr>
      <w:r w:rsidRPr="00D3130E">
        <w:tab/>
        <w:t>(4)</w:t>
      </w:r>
      <w:r w:rsidRPr="00D3130E">
        <w:tab/>
        <w:t xml:space="preserve">Upon receipt of the request, the </w:t>
      </w:r>
      <w:r w:rsidR="00964A52" w:rsidRPr="00D3130E">
        <w:t>decision maker</w:t>
      </w:r>
      <w:r w:rsidRPr="00D3130E">
        <w:t xml:space="preserve"> must reconsider the decision and may, subject to </w:t>
      </w:r>
      <w:r w:rsidR="00C43295" w:rsidRPr="00D3130E">
        <w:t>subsection (</w:t>
      </w:r>
      <w:r w:rsidRPr="00D3130E">
        <w:t xml:space="preserve">5), confirm or revoke the decision or vary the decision in such manner as the </w:t>
      </w:r>
      <w:r w:rsidR="00964A52" w:rsidRPr="00D3130E">
        <w:t>decision maker</w:t>
      </w:r>
      <w:r w:rsidRPr="00D3130E">
        <w:t xml:space="preserve"> thinks fit.</w:t>
      </w:r>
    </w:p>
    <w:p w14:paraId="1F19FAD6" w14:textId="77777777" w:rsidR="00914005" w:rsidRPr="00D3130E" w:rsidRDefault="00914005">
      <w:pPr>
        <w:pStyle w:val="SubsectionHead"/>
      </w:pPr>
      <w:r w:rsidRPr="00D3130E">
        <w:t xml:space="preserve">Deemed confirmation of decision if delay </w:t>
      </w:r>
    </w:p>
    <w:p w14:paraId="42B8950C" w14:textId="0897D52B" w:rsidR="00914005" w:rsidRPr="00D3130E" w:rsidRDefault="00914005">
      <w:pPr>
        <w:pStyle w:val="subsection"/>
      </w:pPr>
      <w:r w:rsidRPr="00D3130E">
        <w:tab/>
        <w:t>(5)</w:t>
      </w:r>
      <w:r w:rsidRPr="00D3130E">
        <w:tab/>
        <w:t xml:space="preserve">If the </w:t>
      </w:r>
      <w:r w:rsidR="00964A52" w:rsidRPr="00D3130E">
        <w:t>decision maker</w:t>
      </w:r>
      <w:r w:rsidRPr="00D3130E">
        <w:t xml:space="preserve"> does not confirm, revoke or vary a decision before the end of the period of 60 days after the day on which the </w:t>
      </w:r>
      <w:r w:rsidR="00964A52" w:rsidRPr="00D3130E">
        <w:t>decision maker</w:t>
      </w:r>
      <w:r w:rsidRPr="00D3130E">
        <w:t xml:space="preserve"> received the request under </w:t>
      </w:r>
      <w:r w:rsidR="00C43295" w:rsidRPr="00D3130E">
        <w:t>subsection (</w:t>
      </w:r>
      <w:r w:rsidRPr="00D3130E">
        <w:t xml:space="preserve">1) to reconsider the decision, the </w:t>
      </w:r>
      <w:bookmarkStart w:id="397" w:name="_Hlk170391381"/>
      <w:r w:rsidR="00964A52" w:rsidRPr="00D3130E">
        <w:t>decision maker</w:t>
      </w:r>
      <w:bookmarkEnd w:id="397"/>
      <w:r w:rsidRPr="00D3130E">
        <w:t xml:space="preserve"> is taken, at the end of that period, to have confirmed the decision under </w:t>
      </w:r>
      <w:r w:rsidR="00C43295" w:rsidRPr="00D3130E">
        <w:t>subsection (</w:t>
      </w:r>
      <w:r w:rsidRPr="00D3130E">
        <w:t>4).</w:t>
      </w:r>
    </w:p>
    <w:p w14:paraId="3E3AB4C4" w14:textId="2DA4C120" w:rsidR="00914005" w:rsidRPr="00D3130E" w:rsidRDefault="00914005">
      <w:pPr>
        <w:pStyle w:val="SubsectionHead"/>
      </w:pPr>
      <w:r w:rsidRPr="00D3130E">
        <w:t xml:space="preserve">Notice of </w:t>
      </w:r>
      <w:r w:rsidR="00895CCC" w:rsidRPr="00D3130E">
        <w:t>Decision maker’s</w:t>
      </w:r>
      <w:r w:rsidRPr="00D3130E">
        <w:t xml:space="preserve"> action </w:t>
      </w:r>
    </w:p>
    <w:p w14:paraId="6D35A103" w14:textId="10C0E449" w:rsidR="00914005" w:rsidRPr="00D3130E" w:rsidRDefault="00914005">
      <w:pPr>
        <w:pStyle w:val="subsection"/>
      </w:pPr>
      <w:r w:rsidRPr="00D3130E">
        <w:tab/>
        <w:t>(6)</w:t>
      </w:r>
      <w:r w:rsidRPr="00D3130E">
        <w:tab/>
        <w:t xml:space="preserve">If the </w:t>
      </w:r>
      <w:r w:rsidR="00895CCC" w:rsidRPr="00D3130E">
        <w:t>decision maker</w:t>
      </w:r>
      <w:r w:rsidRPr="00D3130E">
        <w:t xml:space="preserve"> confirms, revokes or varies a decision before the end of the period referred to in </w:t>
      </w:r>
      <w:r w:rsidR="00C43295" w:rsidRPr="00D3130E">
        <w:t>subsection (</w:t>
      </w:r>
      <w:r w:rsidRPr="00D3130E">
        <w:t xml:space="preserve">5), the </w:t>
      </w:r>
      <w:r w:rsidR="00895CCC" w:rsidRPr="00D3130E">
        <w:t>decision maker</w:t>
      </w:r>
      <w:r w:rsidRPr="00D3130E">
        <w:t xml:space="preserve"> must give written notice to the person telling the person:</w:t>
      </w:r>
    </w:p>
    <w:p w14:paraId="3D6ED9D0" w14:textId="77777777" w:rsidR="00914005" w:rsidRPr="00D3130E" w:rsidRDefault="00914005">
      <w:pPr>
        <w:pStyle w:val="paragraph"/>
      </w:pPr>
      <w:r w:rsidRPr="00D3130E">
        <w:tab/>
        <w:t>(a)</w:t>
      </w:r>
      <w:r w:rsidRPr="00D3130E">
        <w:tab/>
        <w:t>the result of the reconsideration of the decision; and</w:t>
      </w:r>
    </w:p>
    <w:p w14:paraId="60A6E5CA" w14:textId="77777777" w:rsidR="00914005" w:rsidRPr="00D3130E" w:rsidRDefault="00914005">
      <w:pPr>
        <w:pStyle w:val="paragraph"/>
      </w:pPr>
      <w:r w:rsidRPr="00D3130E">
        <w:tab/>
        <w:t>(b)</w:t>
      </w:r>
      <w:r w:rsidRPr="00D3130E">
        <w:tab/>
        <w:t>the reasons for confirming, varying or revoking the decision, as the case may be.</w:t>
      </w:r>
    </w:p>
    <w:p w14:paraId="7DCA5F6E" w14:textId="51B77371" w:rsidR="00914005" w:rsidRPr="00D3130E" w:rsidRDefault="00914005">
      <w:pPr>
        <w:pStyle w:val="SubsectionHead"/>
      </w:pPr>
      <w:r w:rsidRPr="00D3130E">
        <w:t xml:space="preserve">Notice to Commissioner of Taxation </w:t>
      </w:r>
      <w:r w:rsidR="0048371F" w:rsidRPr="00D3130E">
        <w:t>if Regulator is decision maker</w:t>
      </w:r>
    </w:p>
    <w:p w14:paraId="57BBF220" w14:textId="74226CF0" w:rsidR="00914005" w:rsidRPr="00D3130E" w:rsidRDefault="00914005">
      <w:pPr>
        <w:pStyle w:val="subsection"/>
      </w:pPr>
      <w:r w:rsidRPr="00D3130E">
        <w:tab/>
        <w:t>(7)</w:t>
      </w:r>
      <w:r w:rsidRPr="00D3130E">
        <w:tab/>
        <w:t xml:space="preserve">If the Regulator </w:t>
      </w:r>
      <w:r w:rsidR="000813A1" w:rsidRPr="00D3130E">
        <w:t xml:space="preserve">is the decision maker and the Regulator </w:t>
      </w:r>
      <w:r w:rsidRPr="00D3130E">
        <w:t xml:space="preserve">gives a notice to a person under </w:t>
      </w:r>
      <w:r w:rsidR="00C43295" w:rsidRPr="00D3130E">
        <w:t>subsection (</w:t>
      </w:r>
      <w:r w:rsidRPr="00D3130E">
        <w:t>6) telling the person that a decision under section</w:t>
      </w:r>
      <w:r w:rsidR="00C43295" w:rsidRPr="00D3130E">
        <w:t> </w:t>
      </w:r>
      <w:r w:rsidRPr="00D3130E">
        <w:t xml:space="preserve">40 has been revoked or varied, the </w:t>
      </w:r>
      <w:r w:rsidRPr="00D3130E">
        <w:lastRenderedPageBreak/>
        <w:t>Regulator must give to the Commissioner of Taxation particulars of the notice.</w:t>
      </w:r>
    </w:p>
    <w:p w14:paraId="60449681" w14:textId="389C9531" w:rsidR="00914005" w:rsidRPr="00D3130E" w:rsidRDefault="00914005">
      <w:pPr>
        <w:pStyle w:val="SubsectionHead"/>
      </w:pPr>
      <w:r w:rsidRPr="00D3130E">
        <w:t>AAT review</w:t>
      </w:r>
    </w:p>
    <w:p w14:paraId="424ECDBF" w14:textId="57267876" w:rsidR="00914005" w:rsidRPr="00D3130E" w:rsidRDefault="00914005">
      <w:pPr>
        <w:pStyle w:val="subsection"/>
      </w:pPr>
      <w:r w:rsidRPr="00D3130E">
        <w:tab/>
        <w:t>(8)</w:t>
      </w:r>
      <w:r w:rsidRPr="00D3130E">
        <w:tab/>
        <w:t xml:space="preserve">Applications may be made to the Administrative Appeals Tribunal for review of decisions that have been confirmed or varied under </w:t>
      </w:r>
      <w:r w:rsidR="00C43295" w:rsidRPr="00D3130E">
        <w:t>subsection (</w:t>
      </w:r>
      <w:r w:rsidRPr="00D3130E">
        <w:t>4).</w:t>
      </w:r>
    </w:p>
    <w:p w14:paraId="6437EE07" w14:textId="77777777" w:rsidR="00914005" w:rsidRPr="00D3130E" w:rsidRDefault="00914005">
      <w:pPr>
        <w:pStyle w:val="SubsectionHead"/>
      </w:pPr>
      <w:r w:rsidRPr="00D3130E">
        <w:t xml:space="preserve">Period for making certain AAT applications </w:t>
      </w:r>
    </w:p>
    <w:p w14:paraId="50B373FC" w14:textId="77777777" w:rsidR="00914005" w:rsidRPr="00D3130E" w:rsidRDefault="00914005">
      <w:pPr>
        <w:pStyle w:val="subsection"/>
      </w:pPr>
      <w:r w:rsidRPr="00D3130E">
        <w:tab/>
        <w:t>(9)</w:t>
      </w:r>
      <w:r w:rsidRPr="00D3130E">
        <w:tab/>
        <w:t xml:space="preserve">If a decision is taken to be confirmed because of </w:t>
      </w:r>
      <w:r w:rsidR="00C43295" w:rsidRPr="00D3130E">
        <w:t>subsection (</w:t>
      </w:r>
      <w:r w:rsidRPr="00D3130E">
        <w:t>5), section</w:t>
      </w:r>
      <w:r w:rsidR="00C43295" w:rsidRPr="00D3130E">
        <w:t> </w:t>
      </w:r>
      <w:r w:rsidRPr="00D3130E">
        <w:t xml:space="preserve">29 of the </w:t>
      </w:r>
      <w:r w:rsidRPr="00D3130E">
        <w:rPr>
          <w:i/>
        </w:rPr>
        <w:t xml:space="preserve">Administrative Appeals Tribunal Act 1975 </w:t>
      </w:r>
      <w:r w:rsidRPr="00D3130E">
        <w:t>applies as if the prescribed time for making application for review of the decision were the period of 28 days beginning on the day on which the decision is taken to be confirmed.</w:t>
      </w:r>
    </w:p>
    <w:p w14:paraId="0F75648A" w14:textId="77777777" w:rsidR="00914005" w:rsidRPr="00D3130E" w:rsidRDefault="00914005">
      <w:pPr>
        <w:pStyle w:val="SubsectionHead"/>
      </w:pPr>
      <w:r w:rsidRPr="00D3130E">
        <w:t>Section</w:t>
      </w:r>
      <w:r w:rsidR="00C43295" w:rsidRPr="00D3130E">
        <w:t> </w:t>
      </w:r>
      <w:r w:rsidRPr="00D3130E">
        <w:t xml:space="preserve">41 of AAT Act </w:t>
      </w:r>
    </w:p>
    <w:p w14:paraId="259EBB61" w14:textId="77777777" w:rsidR="00914005" w:rsidRPr="00D3130E" w:rsidRDefault="00914005">
      <w:pPr>
        <w:pStyle w:val="subsection"/>
      </w:pPr>
      <w:r w:rsidRPr="00D3130E">
        <w:tab/>
        <w:t>(10)</w:t>
      </w:r>
      <w:r w:rsidRPr="00D3130E">
        <w:tab/>
        <w:t xml:space="preserve">If a request is made under </w:t>
      </w:r>
      <w:r w:rsidR="00C43295" w:rsidRPr="00D3130E">
        <w:t>subsection (</w:t>
      </w:r>
      <w:r w:rsidRPr="00D3130E">
        <w:t>1) in respect of a reviewable decision, section</w:t>
      </w:r>
      <w:r w:rsidR="00C43295" w:rsidRPr="00D3130E">
        <w:t> </w:t>
      </w:r>
      <w:r w:rsidRPr="00D3130E">
        <w:t xml:space="preserve">41 of the </w:t>
      </w:r>
      <w:r w:rsidRPr="00D3130E">
        <w:rPr>
          <w:i/>
        </w:rPr>
        <w:t xml:space="preserve">Administrative Appeals Tribunal Act 1975 </w:t>
      </w:r>
      <w:r w:rsidRPr="00D3130E">
        <w:t>applies as if the making of the request were the making of an application to the Administrative Appeals Tribunal for a review of that decision.</w:t>
      </w:r>
    </w:p>
    <w:p w14:paraId="55874962" w14:textId="77777777" w:rsidR="00914005" w:rsidRPr="00D3130E" w:rsidRDefault="00914005">
      <w:pPr>
        <w:pStyle w:val="SubsectionHead"/>
      </w:pPr>
      <w:r w:rsidRPr="00D3130E">
        <w:t xml:space="preserve">Only trustees affected by certain reviewable decisions </w:t>
      </w:r>
    </w:p>
    <w:p w14:paraId="421729F1" w14:textId="3FC69478" w:rsidR="00914005" w:rsidRPr="00D3130E" w:rsidRDefault="00914005">
      <w:pPr>
        <w:pStyle w:val="subsection"/>
      </w:pPr>
      <w:r w:rsidRPr="00D3130E">
        <w:tab/>
        <w:t>(12)</w:t>
      </w:r>
      <w:r w:rsidRPr="00D3130E">
        <w:tab/>
        <w:t>For the purposes of this section and section</w:t>
      </w:r>
      <w:r w:rsidR="00C43295" w:rsidRPr="00D3130E">
        <w:t> </w:t>
      </w:r>
      <w:r w:rsidRPr="00D3130E">
        <w:t xml:space="preserve">345, a person is taken not to be affected by a reviewable decision (other than a reviewable decision covered by </w:t>
      </w:r>
      <w:r w:rsidR="00A619E7" w:rsidRPr="00D3130E">
        <w:t>paragraph (</w:t>
      </w:r>
      <w:r w:rsidR="00122D90" w:rsidRPr="00D3130E">
        <w:t>dd), (de), (df), (dg), (dl), (dm), (dn)</w:t>
      </w:r>
      <w:r w:rsidR="003D3E59" w:rsidRPr="00D3130E">
        <w:t xml:space="preserve">, </w:t>
      </w:r>
      <w:r w:rsidR="00442D0D" w:rsidRPr="00D3130E">
        <w:t xml:space="preserve">(doa), (dob), </w:t>
      </w:r>
      <w:r w:rsidR="003D3E59" w:rsidRPr="00D3130E">
        <w:t>(dod)</w:t>
      </w:r>
      <w:r w:rsidR="00122D90" w:rsidRPr="00D3130E">
        <w:t>,</w:t>
      </w:r>
      <w:r w:rsidRPr="00D3130E">
        <w:t xml:space="preserve"> </w:t>
      </w:r>
      <w:r w:rsidR="00CE412A" w:rsidRPr="00D3130E">
        <w:t>(q), (qa), (qb),</w:t>
      </w:r>
      <w:r w:rsidRPr="00D3130E">
        <w:t xml:space="preserve"> (r), (ra), (rb),</w:t>
      </w:r>
      <w:r w:rsidR="00FB1009" w:rsidRPr="00D3130E">
        <w:t xml:space="preserve"> (rc), (rd), (re), (rf), (rg), (rh), (ri),</w:t>
      </w:r>
      <w:r w:rsidRPr="00D3130E">
        <w:t xml:space="preserve"> (s)</w:t>
      </w:r>
      <w:r w:rsidR="00963D5E" w:rsidRPr="00D3130E">
        <w:t>, (t), (ua) or (ub)</w:t>
      </w:r>
      <w:r w:rsidRPr="00D3130E">
        <w:t xml:space="preserve"> of the definition of </w:t>
      </w:r>
      <w:r w:rsidRPr="00D3130E">
        <w:rPr>
          <w:b/>
          <w:i/>
        </w:rPr>
        <w:t>reviewable decision</w:t>
      </w:r>
      <w:r w:rsidRPr="00D3130E">
        <w:t xml:space="preserve"> in </w:t>
      </w:r>
      <w:r w:rsidR="00367EEE">
        <w:t>section 1</w:t>
      </w:r>
      <w:r w:rsidRPr="00D3130E">
        <w:t xml:space="preserve">0) unless the person is </w:t>
      </w:r>
      <w:r w:rsidR="002C0A19" w:rsidRPr="00D3130E">
        <w:t>a trustee</w:t>
      </w:r>
      <w:r w:rsidRPr="00D3130E">
        <w:t xml:space="preserve"> of a superannuation entity that is affected by the decision.</w:t>
      </w:r>
    </w:p>
    <w:p w14:paraId="0DB0C743" w14:textId="77777777" w:rsidR="00914005" w:rsidRPr="00D3130E" w:rsidRDefault="00914005" w:rsidP="00F662BC">
      <w:pPr>
        <w:pStyle w:val="ActHead5"/>
      </w:pPr>
      <w:bookmarkStart w:id="398" w:name="_Toc172384412"/>
      <w:r w:rsidRPr="00367EEE">
        <w:rPr>
          <w:rStyle w:val="CharSectno"/>
        </w:rPr>
        <w:lastRenderedPageBreak/>
        <w:t>345</w:t>
      </w:r>
      <w:r w:rsidRPr="00D3130E">
        <w:t xml:space="preserve">  Statements to accompany notification of decisions</w:t>
      </w:r>
      <w:bookmarkEnd w:id="398"/>
    </w:p>
    <w:p w14:paraId="51D91E78" w14:textId="77777777" w:rsidR="00914005" w:rsidRPr="00D3130E" w:rsidRDefault="00914005">
      <w:pPr>
        <w:pStyle w:val="subsection"/>
      </w:pPr>
      <w:r w:rsidRPr="00D3130E">
        <w:tab/>
        <w:t>(1)</w:t>
      </w:r>
      <w:r w:rsidRPr="00D3130E">
        <w:tab/>
        <w:t>If a written notice is given to a person affected by a reviewable decision telling the person that the reviewable decision has been made, that notice is to include a statement to the effect that:</w:t>
      </w:r>
    </w:p>
    <w:p w14:paraId="1172C63A" w14:textId="259C0F5E" w:rsidR="00914005" w:rsidRPr="00D3130E" w:rsidRDefault="00914005">
      <w:pPr>
        <w:pStyle w:val="paragraph"/>
      </w:pPr>
      <w:r w:rsidRPr="00D3130E">
        <w:tab/>
        <w:t>(a)</w:t>
      </w:r>
      <w:r w:rsidRPr="00D3130E">
        <w:tab/>
        <w:t xml:space="preserve">the person may, if dissatisfied with the decision, seek a reconsideration of the decision by the Regulator </w:t>
      </w:r>
      <w:r w:rsidR="00B15B76" w:rsidRPr="00D3130E">
        <w:t xml:space="preserve">or the Registrar, as the case may be, </w:t>
      </w:r>
      <w:r w:rsidRPr="00D3130E">
        <w:t>in accordance with subsection</w:t>
      </w:r>
      <w:r w:rsidR="00C43295" w:rsidRPr="00D3130E">
        <w:t> </w:t>
      </w:r>
      <w:r w:rsidRPr="00D3130E">
        <w:t>344(1); and</w:t>
      </w:r>
    </w:p>
    <w:p w14:paraId="7B2B505F" w14:textId="65E87AA9" w:rsidR="00914005" w:rsidRPr="00D3130E" w:rsidRDefault="00914005">
      <w:pPr>
        <w:pStyle w:val="paragraph"/>
      </w:pPr>
      <w:r w:rsidRPr="00D3130E">
        <w:tab/>
        <w:t>(b)</w:t>
      </w:r>
      <w:r w:rsidRPr="00D3130E">
        <w:tab/>
        <w:t xml:space="preserve">the person may, subject to the </w:t>
      </w:r>
      <w:r w:rsidRPr="00D3130E">
        <w:rPr>
          <w:i/>
        </w:rPr>
        <w:t>Administrative Appeals Tribunal Act 1975</w:t>
      </w:r>
      <w:r w:rsidRPr="00D3130E">
        <w:t xml:space="preserve">, if dissatisfied with a decision made by the Regulator </w:t>
      </w:r>
      <w:r w:rsidR="00B15B76" w:rsidRPr="00D3130E">
        <w:t xml:space="preserve">or the Registrar, as the case may be, </w:t>
      </w:r>
      <w:r w:rsidRPr="00D3130E">
        <w:t>upon that reconsideration confirming or varying the first</w:t>
      </w:r>
      <w:r w:rsidR="00367EEE">
        <w:noBreakHyphen/>
      </w:r>
      <w:r w:rsidRPr="00D3130E">
        <w:t>mentioned decision, make application to the Administrative Appeals Tribunal for review of the decision so confirmed or varied.</w:t>
      </w:r>
    </w:p>
    <w:p w14:paraId="47B73A48" w14:textId="6F23035E" w:rsidR="00914005" w:rsidRPr="00D3130E" w:rsidRDefault="00914005">
      <w:pPr>
        <w:pStyle w:val="subsection"/>
      </w:pPr>
      <w:r w:rsidRPr="00D3130E">
        <w:tab/>
        <w:t>(2)</w:t>
      </w:r>
      <w:r w:rsidRPr="00D3130E">
        <w:tab/>
        <w:t xml:space="preserve">If the Regulator </w:t>
      </w:r>
      <w:r w:rsidR="00B15B76" w:rsidRPr="00D3130E">
        <w:t xml:space="preserve">or the Registrar </w:t>
      </w:r>
      <w:r w:rsidRPr="00D3130E">
        <w:t>confirms or varies a reviewable decision under subsection</w:t>
      </w:r>
      <w:r w:rsidR="00C43295" w:rsidRPr="00D3130E">
        <w:t> </w:t>
      </w:r>
      <w:r w:rsidRPr="00D3130E">
        <w:t xml:space="preserve">344(4) and gives to the person written notice of the confirmation or variation of the decision, that notice is to include a statement to the effect that the person may, subject to the </w:t>
      </w:r>
      <w:r w:rsidRPr="00D3130E">
        <w:rPr>
          <w:i/>
        </w:rPr>
        <w:t>Administrative Appeals Tribunal Act 1975</w:t>
      </w:r>
      <w:r w:rsidRPr="00D3130E">
        <w:t>, if dissatisfied with the decision so confirmed or varied, make application to the Administrative Appeals Tribunal for review of the decision.</w:t>
      </w:r>
    </w:p>
    <w:p w14:paraId="5B43BA0A" w14:textId="77777777" w:rsidR="00914005" w:rsidRPr="00D3130E" w:rsidRDefault="00914005">
      <w:pPr>
        <w:pStyle w:val="subsection"/>
      </w:pPr>
      <w:r w:rsidRPr="00D3130E">
        <w:tab/>
        <w:t>(3)</w:t>
      </w:r>
      <w:r w:rsidRPr="00D3130E">
        <w:tab/>
        <w:t xml:space="preserve">A failure to comply with the requirements of </w:t>
      </w:r>
      <w:r w:rsidR="00C43295" w:rsidRPr="00D3130E">
        <w:t>subsections (</w:t>
      </w:r>
      <w:r w:rsidRPr="00D3130E">
        <w:t>1) and (2) in relation to a reviewable decision or a decision under subsection</w:t>
      </w:r>
      <w:r w:rsidR="00C43295" w:rsidRPr="00D3130E">
        <w:t> </w:t>
      </w:r>
      <w:r w:rsidRPr="00D3130E">
        <w:t>344(4) does not affect the validity of that decision.</w:t>
      </w:r>
    </w:p>
    <w:p w14:paraId="50450253" w14:textId="77777777" w:rsidR="00914005" w:rsidRPr="00D3130E" w:rsidRDefault="00914005" w:rsidP="00F662BC">
      <w:pPr>
        <w:pStyle w:val="ActHead5"/>
      </w:pPr>
      <w:bookmarkStart w:id="399" w:name="_Toc172384413"/>
      <w:r w:rsidRPr="00367EEE">
        <w:rPr>
          <w:rStyle w:val="CharSectno"/>
        </w:rPr>
        <w:t>347</w:t>
      </w:r>
      <w:r w:rsidRPr="00D3130E">
        <w:t xml:space="preserve">  How information may be given to the Commissioner of Taxation</w:t>
      </w:r>
      <w:bookmarkEnd w:id="399"/>
    </w:p>
    <w:p w14:paraId="02770B30" w14:textId="77777777" w:rsidR="00914005" w:rsidRPr="00D3130E" w:rsidRDefault="00914005">
      <w:pPr>
        <w:pStyle w:val="subsection"/>
      </w:pPr>
      <w:r w:rsidRPr="00D3130E">
        <w:tab/>
      </w:r>
      <w:r w:rsidRPr="00D3130E">
        <w:tab/>
        <w:t>If a provision of this Act requires or authorises the Regulator to give information to the Commissioner of Taxation, the information may be given by means of a data processing device.</w:t>
      </w:r>
    </w:p>
    <w:p w14:paraId="2BF4EC88" w14:textId="77777777" w:rsidR="00914005" w:rsidRPr="00D3130E" w:rsidRDefault="00914005" w:rsidP="00F662BC">
      <w:pPr>
        <w:pStyle w:val="ActHead5"/>
      </w:pPr>
      <w:bookmarkStart w:id="400" w:name="_Toc172384414"/>
      <w:r w:rsidRPr="00367EEE">
        <w:rPr>
          <w:rStyle w:val="CharSectno"/>
        </w:rPr>
        <w:lastRenderedPageBreak/>
        <w:t>347A</w:t>
      </w:r>
      <w:r w:rsidRPr="00D3130E">
        <w:t xml:space="preserve">  The Regulator may collect statistical information</w:t>
      </w:r>
      <w:bookmarkEnd w:id="400"/>
      <w:r w:rsidRPr="00D3130E">
        <w:t xml:space="preserve"> </w:t>
      </w:r>
    </w:p>
    <w:p w14:paraId="6E22EACF" w14:textId="77777777" w:rsidR="00914005" w:rsidRPr="00D3130E" w:rsidRDefault="00914005">
      <w:pPr>
        <w:pStyle w:val="SubsectionHead"/>
      </w:pPr>
      <w:r w:rsidRPr="00D3130E">
        <w:t>Collection</w:t>
      </w:r>
    </w:p>
    <w:p w14:paraId="4C96EA07" w14:textId="77777777" w:rsidR="00914005" w:rsidRPr="00D3130E" w:rsidRDefault="00914005">
      <w:pPr>
        <w:pStyle w:val="subsection"/>
      </w:pPr>
      <w:r w:rsidRPr="00D3130E">
        <w:tab/>
        <w:t>(1)</w:t>
      </w:r>
      <w:r w:rsidRPr="00D3130E">
        <w:tab/>
        <w:t>The Regulator may collect such statistical information about superannuation entities as the Regulator considers appropriate.</w:t>
      </w:r>
    </w:p>
    <w:p w14:paraId="549CFEDC" w14:textId="77777777" w:rsidR="00914005" w:rsidRPr="00D3130E" w:rsidRDefault="00914005">
      <w:pPr>
        <w:pStyle w:val="SubsectionHead"/>
      </w:pPr>
      <w:r w:rsidRPr="00D3130E">
        <w:t>Survey forms</w:t>
      </w:r>
    </w:p>
    <w:p w14:paraId="25EA227A" w14:textId="77777777" w:rsidR="00914005" w:rsidRPr="00D3130E" w:rsidRDefault="00914005">
      <w:pPr>
        <w:pStyle w:val="subsection"/>
      </w:pPr>
      <w:r w:rsidRPr="00D3130E">
        <w:tab/>
        <w:t>(2)</w:t>
      </w:r>
      <w:r w:rsidRPr="00D3130E">
        <w:tab/>
        <w:t xml:space="preserve">For the purposes of </w:t>
      </w:r>
      <w:r w:rsidR="00C43295" w:rsidRPr="00D3130E">
        <w:t>subsection (</w:t>
      </w:r>
      <w:r w:rsidRPr="00D3130E">
        <w:t xml:space="preserve">1), the Regulator may, by writing, approve one or more forms (the </w:t>
      </w:r>
      <w:r w:rsidRPr="00D3130E">
        <w:rPr>
          <w:b/>
          <w:i/>
        </w:rPr>
        <w:t>survey forms</w:t>
      </w:r>
      <w:r w:rsidRPr="00D3130E">
        <w:t>).</w:t>
      </w:r>
    </w:p>
    <w:p w14:paraId="22397305" w14:textId="77777777" w:rsidR="00914005" w:rsidRPr="00D3130E" w:rsidRDefault="00914005">
      <w:pPr>
        <w:pStyle w:val="SubsectionHead"/>
      </w:pPr>
      <w:r w:rsidRPr="00D3130E">
        <w:t>Instructions in survey forms</w:t>
      </w:r>
    </w:p>
    <w:p w14:paraId="10FE5259" w14:textId="77777777" w:rsidR="00914005" w:rsidRPr="00D3130E" w:rsidRDefault="00914005">
      <w:pPr>
        <w:pStyle w:val="subsection"/>
      </w:pPr>
      <w:r w:rsidRPr="00D3130E">
        <w:tab/>
        <w:t>(3)</w:t>
      </w:r>
      <w:r w:rsidRPr="00D3130E">
        <w:tab/>
        <w:t>A survey form must contain instructions about the following matters:</w:t>
      </w:r>
    </w:p>
    <w:p w14:paraId="07A9D768" w14:textId="77777777" w:rsidR="00914005" w:rsidRPr="00D3130E" w:rsidRDefault="00914005">
      <w:pPr>
        <w:pStyle w:val="paragraph"/>
      </w:pPr>
      <w:r w:rsidRPr="00D3130E">
        <w:tab/>
        <w:t>(a)</w:t>
      </w:r>
      <w:r w:rsidRPr="00D3130E">
        <w:tab/>
        <w:t>filling up and supply of the particulars specified in the form;</w:t>
      </w:r>
    </w:p>
    <w:p w14:paraId="19B977AB" w14:textId="4E950E76" w:rsidR="00914005" w:rsidRPr="00D3130E" w:rsidRDefault="00914005">
      <w:pPr>
        <w:pStyle w:val="paragraph"/>
        <w:keepNext/>
      </w:pPr>
      <w:r w:rsidRPr="00D3130E">
        <w:tab/>
        <w:t>(b)</w:t>
      </w:r>
      <w:r w:rsidRPr="00D3130E">
        <w:tab/>
        <w:t>giving the filled</w:t>
      </w:r>
      <w:r w:rsidR="00367EEE">
        <w:noBreakHyphen/>
      </w:r>
      <w:r w:rsidRPr="00D3130E">
        <w:t>up form to a person (the</w:t>
      </w:r>
      <w:r w:rsidRPr="00D3130E">
        <w:rPr>
          <w:i/>
        </w:rPr>
        <w:t xml:space="preserve"> </w:t>
      </w:r>
      <w:r w:rsidRPr="00D3130E">
        <w:rPr>
          <w:b/>
          <w:i/>
        </w:rPr>
        <w:t>authorised recipient</w:t>
      </w:r>
      <w:r w:rsidRPr="00D3130E">
        <w:t>) specified in the instructions.</w:t>
      </w:r>
    </w:p>
    <w:p w14:paraId="7B308826" w14:textId="77777777" w:rsidR="00914005" w:rsidRPr="00D3130E" w:rsidRDefault="00914005">
      <w:pPr>
        <w:pStyle w:val="subsection2"/>
      </w:pPr>
      <w:r w:rsidRPr="00D3130E">
        <w:t>The authorised recipient must be the Regulator or a delegate of the Regulator.</w:t>
      </w:r>
    </w:p>
    <w:p w14:paraId="0FE42061" w14:textId="77777777" w:rsidR="00914005" w:rsidRPr="00D3130E" w:rsidRDefault="00914005">
      <w:pPr>
        <w:pStyle w:val="SubsectionHead"/>
      </w:pPr>
      <w:r w:rsidRPr="00D3130E">
        <w:t>Notice to trustee about participation in the Regulator’s statistics program</w:t>
      </w:r>
    </w:p>
    <w:p w14:paraId="3DBAE568" w14:textId="77777777" w:rsidR="00914005" w:rsidRPr="00D3130E" w:rsidRDefault="00914005">
      <w:pPr>
        <w:pStyle w:val="subsection"/>
      </w:pPr>
      <w:r w:rsidRPr="00D3130E">
        <w:tab/>
        <w:t>(4)</w:t>
      </w:r>
      <w:r w:rsidRPr="00D3130E">
        <w:tab/>
        <w:t xml:space="preserve">The Regulator may, by written notice given </w:t>
      </w:r>
      <w:r w:rsidR="000E64F1" w:rsidRPr="00D3130E">
        <w:t>to a trustee</w:t>
      </w:r>
      <w:r w:rsidRPr="00D3130E">
        <w:t xml:space="preserve"> of a superannuation entity, determine that </w:t>
      </w:r>
      <w:r w:rsidR="000C5F32" w:rsidRPr="00D3130E">
        <w:t>the trustee is a participant, or trustees of the entity are participants</w:t>
      </w:r>
      <w:r w:rsidRPr="00D3130E">
        <w:t xml:space="preserve"> in the Regulator’s statistics program. The notice must set out the effect of </w:t>
      </w:r>
      <w:r w:rsidR="00C43295" w:rsidRPr="00D3130E">
        <w:t>subsections (</w:t>
      </w:r>
      <w:r w:rsidRPr="00D3130E">
        <w:t>5) and (6).</w:t>
      </w:r>
    </w:p>
    <w:p w14:paraId="45FF9B27" w14:textId="77777777" w:rsidR="00914005" w:rsidRPr="00D3130E" w:rsidRDefault="00914005">
      <w:pPr>
        <w:pStyle w:val="SubsectionHead"/>
      </w:pPr>
      <w:r w:rsidRPr="00D3130E">
        <w:t>Obligations of participants in the Regulator’s statistics program</w:t>
      </w:r>
    </w:p>
    <w:p w14:paraId="79EFEEDF" w14:textId="77777777" w:rsidR="00914005" w:rsidRPr="00D3130E" w:rsidRDefault="00914005">
      <w:pPr>
        <w:pStyle w:val="subsection"/>
      </w:pPr>
      <w:r w:rsidRPr="00D3130E">
        <w:tab/>
        <w:t>(5)</w:t>
      </w:r>
      <w:r w:rsidRPr="00D3130E">
        <w:tab/>
        <w:t xml:space="preserve">At any time when a determination under </w:t>
      </w:r>
      <w:r w:rsidR="00C43295" w:rsidRPr="00D3130E">
        <w:t>subsection (</w:t>
      </w:r>
      <w:r w:rsidRPr="00D3130E">
        <w:t xml:space="preserve">4) is in force in relation </w:t>
      </w:r>
      <w:r w:rsidR="00E647EB" w:rsidRPr="00D3130E">
        <w:t>to a trustee</w:t>
      </w:r>
      <w:r w:rsidRPr="00D3130E">
        <w:t xml:space="preserve"> of a superannuation entity, the Regulator may give the trustee a survey form. In that event, the trustee must:</w:t>
      </w:r>
    </w:p>
    <w:p w14:paraId="04ABDAB3" w14:textId="77777777" w:rsidR="00914005" w:rsidRPr="00D3130E" w:rsidRDefault="00914005">
      <w:pPr>
        <w:pStyle w:val="paragraph"/>
      </w:pPr>
      <w:r w:rsidRPr="00D3130E">
        <w:tab/>
        <w:t>(a)</w:t>
      </w:r>
      <w:r w:rsidRPr="00D3130E">
        <w:tab/>
        <w:t>fill up and supply, in accordance with the instructions contained in the form, the particulars specified in the form; and</w:t>
      </w:r>
    </w:p>
    <w:p w14:paraId="4FF1B7E7" w14:textId="2BD64E0F" w:rsidR="00914005" w:rsidRPr="00D3130E" w:rsidRDefault="00914005">
      <w:pPr>
        <w:pStyle w:val="paragraph"/>
      </w:pPr>
      <w:r w:rsidRPr="00D3130E">
        <w:lastRenderedPageBreak/>
        <w:tab/>
        <w:t>(b)</w:t>
      </w:r>
      <w:r w:rsidRPr="00D3130E">
        <w:tab/>
        <w:t>give the filled</w:t>
      </w:r>
      <w:r w:rsidR="00367EEE">
        <w:noBreakHyphen/>
      </w:r>
      <w:r w:rsidRPr="00D3130E">
        <w:t>up form to the authorised recipient in accordance with those instructions.</w:t>
      </w:r>
    </w:p>
    <w:p w14:paraId="0728FF93" w14:textId="77777777" w:rsidR="00075ACA" w:rsidRPr="00D3130E" w:rsidRDefault="00075ACA" w:rsidP="00075ACA">
      <w:pPr>
        <w:pStyle w:val="notetext"/>
      </w:pPr>
      <w:r w:rsidRPr="00D3130E">
        <w:t>Note:</w:t>
      </w:r>
      <w:r w:rsidRPr="00D3130E">
        <w:tab/>
        <w:t>Section</w:t>
      </w:r>
      <w:r w:rsidR="00C43295" w:rsidRPr="00D3130E">
        <w:t> </w:t>
      </w:r>
      <w:r w:rsidRPr="00D3130E">
        <w:t xml:space="preserve">166 imposes an administrative penalty for a contravention of </w:t>
      </w:r>
      <w:r w:rsidR="00C43295" w:rsidRPr="00D3130E">
        <w:t>subsection (</w:t>
      </w:r>
      <w:r w:rsidRPr="00D3130E">
        <w:t>5) in relation to a self managed superannuation fund.</w:t>
      </w:r>
    </w:p>
    <w:p w14:paraId="4AE15809" w14:textId="77777777" w:rsidR="00914005" w:rsidRPr="00D3130E" w:rsidRDefault="00914005">
      <w:pPr>
        <w:pStyle w:val="subsection"/>
      </w:pPr>
      <w:r w:rsidRPr="00D3130E">
        <w:tab/>
        <w:t>(6)</w:t>
      </w:r>
      <w:r w:rsidRPr="00D3130E">
        <w:tab/>
      </w:r>
      <w:r w:rsidR="009356C0" w:rsidRPr="00D3130E">
        <w:t>A trustee</w:t>
      </w:r>
      <w:r w:rsidRPr="00D3130E">
        <w:t xml:space="preserve"> </w:t>
      </w:r>
      <w:r w:rsidR="00EE1FDD" w:rsidRPr="00D3130E">
        <w:t>commits</w:t>
      </w:r>
      <w:r w:rsidRPr="00D3130E">
        <w:t xml:space="preserve"> an offence if the trustee contravenes </w:t>
      </w:r>
      <w:r w:rsidR="00C43295" w:rsidRPr="00D3130E">
        <w:t>subsection (</w:t>
      </w:r>
      <w:r w:rsidRPr="00D3130E">
        <w:t>5).</w:t>
      </w:r>
    </w:p>
    <w:p w14:paraId="41FB1C7F" w14:textId="77777777" w:rsidR="00914005" w:rsidRPr="00D3130E" w:rsidRDefault="00F325FF">
      <w:pPr>
        <w:pStyle w:val="Penalty"/>
      </w:pPr>
      <w:r w:rsidRPr="00D3130E">
        <w:t>Penalty</w:t>
      </w:r>
      <w:r w:rsidR="00914005" w:rsidRPr="00D3130E">
        <w:t>:</w:t>
      </w:r>
      <w:r w:rsidR="00914005" w:rsidRPr="00D3130E">
        <w:tab/>
        <w:t>50 penalty units.</w:t>
      </w:r>
    </w:p>
    <w:p w14:paraId="59811C10" w14:textId="77777777" w:rsidR="00914005" w:rsidRPr="00D3130E" w:rsidRDefault="00914005" w:rsidP="003F6E07">
      <w:pPr>
        <w:pStyle w:val="notetext"/>
      </w:pPr>
      <w:r w:rsidRPr="00D3130E">
        <w:t>Note:</w:t>
      </w:r>
      <w:r w:rsidRPr="00D3130E">
        <w:tab/>
        <w:t>Chapter</w:t>
      </w:r>
      <w:r w:rsidR="00C43295" w:rsidRPr="00D3130E">
        <w:t> </w:t>
      </w:r>
      <w:r w:rsidRPr="00D3130E">
        <w:t xml:space="preserve">2 of the </w:t>
      </w:r>
      <w:r w:rsidRPr="00D3130E">
        <w:rPr>
          <w:i/>
        </w:rPr>
        <w:t>Criminal Code</w:t>
      </w:r>
      <w:r w:rsidRPr="00D3130E">
        <w:t xml:space="preserve"> sets out the general principles of criminal responsibility.</w:t>
      </w:r>
    </w:p>
    <w:p w14:paraId="491E692E" w14:textId="77777777" w:rsidR="00914005" w:rsidRPr="00D3130E" w:rsidRDefault="00914005">
      <w:pPr>
        <w:pStyle w:val="SubsectionHead"/>
      </w:pPr>
      <w:r w:rsidRPr="00D3130E">
        <w:t>Survey form and determination may be given at the same time</w:t>
      </w:r>
    </w:p>
    <w:p w14:paraId="2EB5DB9C" w14:textId="77777777" w:rsidR="00914005" w:rsidRPr="00D3130E" w:rsidRDefault="00914005">
      <w:pPr>
        <w:pStyle w:val="subsection"/>
      </w:pPr>
      <w:r w:rsidRPr="00D3130E">
        <w:tab/>
        <w:t>(7)</w:t>
      </w:r>
      <w:r w:rsidRPr="00D3130E">
        <w:tab/>
        <w:t xml:space="preserve">For the purposes of </w:t>
      </w:r>
      <w:r w:rsidR="00C43295" w:rsidRPr="00D3130E">
        <w:t>subsection (</w:t>
      </w:r>
      <w:r w:rsidRPr="00D3130E">
        <w:t xml:space="preserve">5), if a determination under </w:t>
      </w:r>
      <w:r w:rsidR="00C43295" w:rsidRPr="00D3130E">
        <w:t>subsection (</w:t>
      </w:r>
      <w:r w:rsidRPr="00D3130E">
        <w:t xml:space="preserve">4) is given to </w:t>
      </w:r>
      <w:r w:rsidR="00A340AE" w:rsidRPr="00D3130E">
        <w:t>a trustee of</w:t>
      </w:r>
      <w:r w:rsidRPr="00D3130E">
        <w:t xml:space="preserve"> a superannuation entity at the same time as a survey form, the determination is taken to have been in force at the time when the survey form was given to the trustee.</w:t>
      </w:r>
    </w:p>
    <w:p w14:paraId="11B6B79B" w14:textId="77777777" w:rsidR="00914005" w:rsidRPr="00D3130E" w:rsidRDefault="00914005">
      <w:pPr>
        <w:pStyle w:val="SubsectionHead"/>
      </w:pPr>
      <w:r w:rsidRPr="00D3130E">
        <w:t>Survey period</w:t>
      </w:r>
    </w:p>
    <w:p w14:paraId="29AE772C" w14:textId="00E9E9A8" w:rsidR="00914005" w:rsidRPr="00D3130E" w:rsidRDefault="00914005">
      <w:pPr>
        <w:pStyle w:val="subsection"/>
      </w:pPr>
      <w:r w:rsidRPr="00D3130E">
        <w:tab/>
        <w:t>(8)</w:t>
      </w:r>
      <w:r w:rsidRPr="00D3130E">
        <w:tab/>
        <w:t xml:space="preserve">The particulars specified in a survey form must relate to one or more specified periods (the </w:t>
      </w:r>
      <w:r w:rsidRPr="00D3130E">
        <w:rPr>
          <w:b/>
          <w:i/>
        </w:rPr>
        <w:t>survey periods</w:t>
      </w:r>
      <w:r w:rsidRPr="00D3130E">
        <w:t xml:space="preserve">). The instructions contained in a survey form must not require </w:t>
      </w:r>
      <w:r w:rsidR="00C60997" w:rsidRPr="00D3130E">
        <w:t>a trustee</w:t>
      </w:r>
      <w:r w:rsidRPr="00D3130E">
        <w:t xml:space="preserve"> to give the filled</w:t>
      </w:r>
      <w:r w:rsidR="00367EEE">
        <w:noBreakHyphen/>
      </w:r>
      <w:r w:rsidRPr="00D3130E">
        <w:t>up form to the authorised recipient before the 28th day after:</w:t>
      </w:r>
    </w:p>
    <w:p w14:paraId="251E9FDD" w14:textId="77777777" w:rsidR="00914005" w:rsidRPr="00D3130E" w:rsidRDefault="00914005">
      <w:pPr>
        <w:pStyle w:val="paragraph"/>
      </w:pPr>
      <w:r w:rsidRPr="00D3130E">
        <w:tab/>
        <w:t>(a)</w:t>
      </w:r>
      <w:r w:rsidRPr="00D3130E">
        <w:tab/>
        <w:t>the end of the survey period; or</w:t>
      </w:r>
    </w:p>
    <w:p w14:paraId="22E7A2B3" w14:textId="77777777" w:rsidR="00914005" w:rsidRPr="00D3130E" w:rsidRDefault="00914005">
      <w:pPr>
        <w:pStyle w:val="paragraph"/>
      </w:pPr>
      <w:r w:rsidRPr="00D3130E">
        <w:tab/>
        <w:t>(b)</w:t>
      </w:r>
      <w:r w:rsidRPr="00D3130E">
        <w:tab/>
        <w:t>if there is more than one survey period—the end of the most recent survey period.</w:t>
      </w:r>
    </w:p>
    <w:p w14:paraId="2B597675" w14:textId="77777777" w:rsidR="00914005" w:rsidRPr="00D3130E" w:rsidRDefault="00914005">
      <w:pPr>
        <w:pStyle w:val="SubsectionHead"/>
      </w:pPr>
      <w:r w:rsidRPr="00D3130E">
        <w:t>Extension of lodgment period—particular survey forms</w:t>
      </w:r>
    </w:p>
    <w:p w14:paraId="222240A5" w14:textId="551211F2" w:rsidR="00914005" w:rsidRPr="00D3130E" w:rsidRDefault="00914005">
      <w:pPr>
        <w:pStyle w:val="subsection"/>
      </w:pPr>
      <w:r w:rsidRPr="00D3130E">
        <w:tab/>
        <w:t>(9)</w:t>
      </w:r>
      <w:r w:rsidRPr="00D3130E">
        <w:tab/>
        <w:t>The Regulator may extend the period within which a particular filled</w:t>
      </w:r>
      <w:r w:rsidR="00367EEE">
        <w:noBreakHyphen/>
      </w:r>
      <w:r w:rsidRPr="00D3130E">
        <w:t>up form is to be given to the authorised recipient.</w:t>
      </w:r>
    </w:p>
    <w:p w14:paraId="1716C120" w14:textId="77777777" w:rsidR="00914005" w:rsidRPr="00D3130E" w:rsidRDefault="00914005">
      <w:pPr>
        <w:pStyle w:val="SubsectionHead"/>
      </w:pPr>
      <w:r w:rsidRPr="00D3130E">
        <w:lastRenderedPageBreak/>
        <w:t>Extension of lodgment period—general</w:t>
      </w:r>
    </w:p>
    <w:p w14:paraId="5EFBB187" w14:textId="16B113D3" w:rsidR="00914005" w:rsidRPr="00D3130E" w:rsidRDefault="00914005">
      <w:pPr>
        <w:pStyle w:val="subsection"/>
      </w:pPr>
      <w:r w:rsidRPr="00D3130E">
        <w:tab/>
        <w:t>(10)</w:t>
      </w:r>
      <w:r w:rsidRPr="00D3130E">
        <w:tab/>
        <w:t xml:space="preserve">The Regulator may, by </w:t>
      </w:r>
      <w:r w:rsidR="00551EFB" w:rsidRPr="00D3130E">
        <w:t>notifiable instrument</w:t>
      </w:r>
      <w:r w:rsidRPr="00D3130E">
        <w:t>, extend the period within which a specified class of filled</w:t>
      </w:r>
      <w:r w:rsidR="00367EEE">
        <w:noBreakHyphen/>
      </w:r>
      <w:r w:rsidRPr="00D3130E">
        <w:t>up survey forms is to be given to the authorised recipient.</w:t>
      </w:r>
    </w:p>
    <w:p w14:paraId="78D67E20" w14:textId="77777777" w:rsidR="00914005" w:rsidRPr="00D3130E" w:rsidRDefault="00914005">
      <w:pPr>
        <w:pStyle w:val="SubsectionHead"/>
      </w:pPr>
      <w:r w:rsidRPr="00D3130E">
        <w:t>Delegation</w:t>
      </w:r>
    </w:p>
    <w:p w14:paraId="57B19C04" w14:textId="77777777" w:rsidR="00914005" w:rsidRPr="00D3130E" w:rsidRDefault="00914005">
      <w:pPr>
        <w:pStyle w:val="subsection"/>
      </w:pPr>
      <w:r w:rsidRPr="00D3130E">
        <w:tab/>
        <w:t>(11)</w:t>
      </w:r>
      <w:r w:rsidRPr="00D3130E">
        <w:tab/>
        <w:t>The Regulator may, by writing, delegate to a person any or all of the Commissioner’s powers under this section.</w:t>
      </w:r>
    </w:p>
    <w:p w14:paraId="53BB322C" w14:textId="77777777" w:rsidR="00914005" w:rsidRPr="00D3130E" w:rsidRDefault="00914005">
      <w:pPr>
        <w:pStyle w:val="SubsectionHead"/>
      </w:pPr>
      <w:r w:rsidRPr="00D3130E">
        <w:t>Section does not limit other powers</w:t>
      </w:r>
    </w:p>
    <w:p w14:paraId="4F80B154" w14:textId="77777777" w:rsidR="00914005" w:rsidRPr="00D3130E" w:rsidRDefault="00914005">
      <w:pPr>
        <w:pStyle w:val="subsection"/>
        <w:keepNext/>
      </w:pPr>
      <w:r w:rsidRPr="00D3130E">
        <w:tab/>
        <w:t>(12)</w:t>
      </w:r>
      <w:r w:rsidRPr="00D3130E">
        <w:tab/>
        <w:t>This section does not, by implication, limit:</w:t>
      </w:r>
    </w:p>
    <w:p w14:paraId="171FBA36" w14:textId="77777777" w:rsidR="00914005" w:rsidRPr="00D3130E" w:rsidRDefault="00914005">
      <w:pPr>
        <w:pStyle w:val="paragraph"/>
      </w:pPr>
      <w:r w:rsidRPr="00D3130E">
        <w:tab/>
        <w:t>(a)</w:t>
      </w:r>
      <w:r w:rsidRPr="00D3130E">
        <w:tab/>
        <w:t>any other provision of this Act; or</w:t>
      </w:r>
    </w:p>
    <w:p w14:paraId="3737632A" w14:textId="77777777" w:rsidR="00914005" w:rsidRPr="00D3130E" w:rsidRDefault="00914005">
      <w:pPr>
        <w:pStyle w:val="paragraph"/>
      </w:pPr>
      <w:r w:rsidRPr="00D3130E">
        <w:tab/>
        <w:t>(b)</w:t>
      </w:r>
      <w:r w:rsidRPr="00D3130E">
        <w:tab/>
        <w:t xml:space="preserve">anything in the </w:t>
      </w:r>
      <w:r w:rsidRPr="00D3130E">
        <w:rPr>
          <w:i/>
        </w:rPr>
        <w:t>Census and Statistics Act 1905</w:t>
      </w:r>
      <w:r w:rsidRPr="00D3130E">
        <w:t>.</w:t>
      </w:r>
    </w:p>
    <w:p w14:paraId="62E408EA" w14:textId="77777777" w:rsidR="00914005" w:rsidRPr="00D3130E" w:rsidRDefault="00914005">
      <w:pPr>
        <w:pStyle w:val="subsection"/>
      </w:pPr>
      <w:r w:rsidRPr="00D3130E">
        <w:tab/>
        <w:t>(13)</w:t>
      </w:r>
      <w:r w:rsidRPr="00D3130E">
        <w:tab/>
        <w:t>In this section:</w:t>
      </w:r>
    </w:p>
    <w:p w14:paraId="6136DDDC" w14:textId="77777777" w:rsidR="00914005" w:rsidRPr="00D3130E" w:rsidRDefault="00914005">
      <w:pPr>
        <w:pStyle w:val="Definition"/>
      </w:pPr>
      <w:r w:rsidRPr="00D3130E">
        <w:rPr>
          <w:b/>
          <w:i/>
        </w:rPr>
        <w:t>Regulator</w:t>
      </w:r>
      <w:r w:rsidRPr="00D3130E">
        <w:t xml:space="preserve"> means the Commissioner of Taxation.</w:t>
      </w:r>
    </w:p>
    <w:p w14:paraId="10EA2D7F" w14:textId="77777777" w:rsidR="00914005" w:rsidRPr="00D3130E" w:rsidRDefault="00914005" w:rsidP="00F662BC">
      <w:pPr>
        <w:pStyle w:val="ActHead5"/>
      </w:pPr>
      <w:bookmarkStart w:id="401" w:name="_Toc172384415"/>
      <w:r w:rsidRPr="00367EEE">
        <w:rPr>
          <w:rStyle w:val="CharSectno"/>
        </w:rPr>
        <w:t>348</w:t>
      </w:r>
      <w:r w:rsidRPr="00D3130E">
        <w:t xml:space="preserve">  The Regulator may publish statistical information</w:t>
      </w:r>
      <w:bookmarkEnd w:id="401"/>
    </w:p>
    <w:p w14:paraId="02E01C2F" w14:textId="77777777" w:rsidR="00914005" w:rsidRPr="00D3130E" w:rsidRDefault="00914005">
      <w:pPr>
        <w:pStyle w:val="subsection"/>
      </w:pPr>
      <w:r w:rsidRPr="00D3130E">
        <w:tab/>
        <w:t>(1)</w:t>
      </w:r>
      <w:r w:rsidRPr="00D3130E">
        <w:tab/>
        <w:t xml:space="preserve">Subject to </w:t>
      </w:r>
      <w:r w:rsidR="00C43295" w:rsidRPr="00D3130E">
        <w:t>subsection (</w:t>
      </w:r>
      <w:r w:rsidRPr="00D3130E">
        <w:t>2), the Regulator may arrange for the publication of statistical information relating to superannuation entities or relating to payments made to persons.</w:t>
      </w:r>
    </w:p>
    <w:p w14:paraId="6AA5EFA5" w14:textId="77777777" w:rsidR="00914005" w:rsidRPr="00D3130E" w:rsidRDefault="00914005">
      <w:pPr>
        <w:pStyle w:val="subsection"/>
      </w:pPr>
      <w:r w:rsidRPr="00D3130E">
        <w:tab/>
        <w:t>(2)</w:t>
      </w:r>
      <w:r w:rsidRPr="00D3130E">
        <w:tab/>
        <w:t>The Regulator must not arrange for the publication of statistical information in a manner that enables the identification of:</w:t>
      </w:r>
    </w:p>
    <w:p w14:paraId="7AE76C19" w14:textId="77777777" w:rsidR="00914005" w:rsidRPr="00D3130E" w:rsidRDefault="00914005">
      <w:pPr>
        <w:pStyle w:val="paragraph"/>
      </w:pPr>
      <w:r w:rsidRPr="00D3130E">
        <w:tab/>
        <w:t>(a)</w:t>
      </w:r>
      <w:r w:rsidRPr="00D3130E">
        <w:tab/>
        <w:t>a superannuation entity; or</w:t>
      </w:r>
    </w:p>
    <w:p w14:paraId="1B2B0627" w14:textId="77777777" w:rsidR="00914005" w:rsidRPr="00D3130E" w:rsidRDefault="00914005">
      <w:pPr>
        <w:pStyle w:val="paragraph"/>
      </w:pPr>
      <w:r w:rsidRPr="00D3130E">
        <w:tab/>
        <w:t>(b)</w:t>
      </w:r>
      <w:r w:rsidRPr="00D3130E">
        <w:tab/>
        <w:t>a person.</w:t>
      </w:r>
    </w:p>
    <w:p w14:paraId="5C97BE70" w14:textId="77777777" w:rsidR="00914005" w:rsidRPr="00D3130E" w:rsidRDefault="00914005">
      <w:pPr>
        <w:pStyle w:val="subsection"/>
      </w:pPr>
      <w:r w:rsidRPr="00D3130E">
        <w:tab/>
        <w:t>(3)</w:t>
      </w:r>
      <w:r w:rsidRPr="00D3130E">
        <w:tab/>
        <w:t>The Regulator may determine that fees are to be paid in respect of the supply of publications in accordance with this section.</w:t>
      </w:r>
    </w:p>
    <w:p w14:paraId="4471B856" w14:textId="77777777" w:rsidR="00914005" w:rsidRPr="00D3130E" w:rsidRDefault="00914005">
      <w:pPr>
        <w:pStyle w:val="subsection"/>
      </w:pPr>
      <w:r w:rsidRPr="00D3130E">
        <w:tab/>
        <w:t>(4)</w:t>
      </w:r>
      <w:r w:rsidRPr="00D3130E">
        <w:tab/>
        <w:t>In this section:</w:t>
      </w:r>
    </w:p>
    <w:p w14:paraId="59B9996D" w14:textId="77777777" w:rsidR="00914005" w:rsidRPr="00D3130E" w:rsidRDefault="00914005">
      <w:pPr>
        <w:pStyle w:val="Definition"/>
      </w:pPr>
      <w:r w:rsidRPr="00D3130E">
        <w:rPr>
          <w:b/>
          <w:i/>
        </w:rPr>
        <w:t>Regulator</w:t>
      </w:r>
      <w:r w:rsidRPr="00D3130E">
        <w:t xml:space="preserve"> means the Commissioner of Taxation.</w:t>
      </w:r>
    </w:p>
    <w:p w14:paraId="403FD0CD" w14:textId="77777777" w:rsidR="00D04192" w:rsidRPr="00D3130E" w:rsidRDefault="00D04192" w:rsidP="00D04192">
      <w:pPr>
        <w:pStyle w:val="ActHead5"/>
      </w:pPr>
      <w:bookmarkStart w:id="402" w:name="_Toc172384416"/>
      <w:r w:rsidRPr="00367EEE">
        <w:rPr>
          <w:rStyle w:val="CharSectno"/>
        </w:rPr>
        <w:lastRenderedPageBreak/>
        <w:t>348A</w:t>
      </w:r>
      <w:r w:rsidRPr="00D3130E">
        <w:t xml:space="preserve">  Quarterly reports about superannuation</w:t>
      </w:r>
      <w:bookmarkEnd w:id="402"/>
    </w:p>
    <w:p w14:paraId="6B3A1905" w14:textId="77777777" w:rsidR="00D04192" w:rsidRPr="00D3130E" w:rsidRDefault="00D04192" w:rsidP="00D04192">
      <w:pPr>
        <w:pStyle w:val="subsection"/>
      </w:pPr>
      <w:r w:rsidRPr="00D3130E">
        <w:tab/>
        <w:t>(1)</w:t>
      </w:r>
      <w:r w:rsidRPr="00D3130E">
        <w:tab/>
        <w:t>As soon as practicable after the end of each quarter, the Regulator must publish the following information on its website in respect of the quarter:</w:t>
      </w:r>
    </w:p>
    <w:p w14:paraId="2EDEB8C6" w14:textId="77777777" w:rsidR="00D04192" w:rsidRPr="00D3130E" w:rsidRDefault="00D04192" w:rsidP="00D04192">
      <w:pPr>
        <w:pStyle w:val="paragraph"/>
      </w:pPr>
      <w:r w:rsidRPr="00D3130E">
        <w:tab/>
        <w:t>(a)</w:t>
      </w:r>
      <w:r w:rsidRPr="00D3130E">
        <w:tab/>
        <w:t>the fees charged in relation to MySuper products, on a product by product basis;</w:t>
      </w:r>
    </w:p>
    <w:p w14:paraId="31634365" w14:textId="77777777" w:rsidR="00D04192" w:rsidRPr="00D3130E" w:rsidRDefault="00D04192" w:rsidP="00D04192">
      <w:pPr>
        <w:pStyle w:val="paragraph"/>
      </w:pPr>
      <w:r w:rsidRPr="00D3130E">
        <w:tab/>
        <w:t>(b)</w:t>
      </w:r>
      <w:r w:rsidRPr="00D3130E">
        <w:tab/>
        <w:t>the costs incurred in relation to MySuper products, on a product by product basis;</w:t>
      </w:r>
    </w:p>
    <w:p w14:paraId="481D4DC3" w14:textId="77777777" w:rsidR="00D04192" w:rsidRPr="00D3130E" w:rsidRDefault="00D04192" w:rsidP="00D04192">
      <w:pPr>
        <w:pStyle w:val="paragraph"/>
      </w:pPr>
      <w:r w:rsidRPr="00D3130E">
        <w:tab/>
        <w:t>(c)</w:t>
      </w:r>
      <w:r w:rsidRPr="00D3130E">
        <w:tab/>
        <w:t>the net returns to beneficiaries of regulated superannuation funds who hold MySuper products, on a product by product basis;</w:t>
      </w:r>
    </w:p>
    <w:p w14:paraId="273D040A" w14:textId="77777777" w:rsidR="00D04192" w:rsidRPr="00D3130E" w:rsidRDefault="00D04192" w:rsidP="00D04192">
      <w:pPr>
        <w:pStyle w:val="paragraph"/>
      </w:pPr>
      <w:r w:rsidRPr="00D3130E">
        <w:tab/>
        <w:t>(d)</w:t>
      </w:r>
      <w:r w:rsidRPr="00D3130E">
        <w:tab/>
        <w:t>any other information prescribed by the regulations.</w:t>
      </w:r>
    </w:p>
    <w:p w14:paraId="6AD0B112" w14:textId="77777777" w:rsidR="00D04192" w:rsidRPr="00D3130E" w:rsidRDefault="00D04192" w:rsidP="00D04192">
      <w:pPr>
        <w:pStyle w:val="subsection"/>
      </w:pPr>
      <w:r w:rsidRPr="00D3130E">
        <w:tab/>
        <w:t>(2)</w:t>
      </w:r>
      <w:r w:rsidRPr="00D3130E">
        <w:tab/>
        <w:t>The Regulator must not publish the information in a manner that enables the identification of a beneficiary of a regulated superannuation fund.</w:t>
      </w:r>
    </w:p>
    <w:p w14:paraId="6325FDA4" w14:textId="77777777" w:rsidR="00D04192" w:rsidRPr="00D3130E" w:rsidRDefault="00D04192" w:rsidP="00D04192">
      <w:pPr>
        <w:pStyle w:val="subsection"/>
      </w:pPr>
      <w:r w:rsidRPr="00D3130E">
        <w:tab/>
        <w:t>(4)</w:t>
      </w:r>
      <w:r w:rsidRPr="00D3130E">
        <w:tab/>
        <w:t>In this section:</w:t>
      </w:r>
    </w:p>
    <w:p w14:paraId="43807164" w14:textId="77777777" w:rsidR="00D04192" w:rsidRPr="00D3130E" w:rsidRDefault="00D04192" w:rsidP="00D04192">
      <w:pPr>
        <w:pStyle w:val="Definition"/>
      </w:pPr>
      <w:r w:rsidRPr="00D3130E">
        <w:rPr>
          <w:b/>
          <w:i/>
        </w:rPr>
        <w:t>Regulator</w:t>
      </w:r>
      <w:r w:rsidRPr="00D3130E">
        <w:t xml:space="preserve"> means APRA.</w:t>
      </w:r>
    </w:p>
    <w:p w14:paraId="318AE9FD" w14:textId="77777777" w:rsidR="00914005" w:rsidRPr="00D3130E" w:rsidRDefault="00914005" w:rsidP="00F662BC">
      <w:pPr>
        <w:pStyle w:val="ActHead5"/>
      </w:pPr>
      <w:bookmarkStart w:id="403" w:name="_Toc172384417"/>
      <w:r w:rsidRPr="00367EEE">
        <w:rPr>
          <w:rStyle w:val="CharSectno"/>
        </w:rPr>
        <w:t>349</w:t>
      </w:r>
      <w:r w:rsidRPr="00D3130E">
        <w:t xml:space="preserve">  This Act and the regulations to be subject to certain superannuation orders</w:t>
      </w:r>
      <w:bookmarkEnd w:id="403"/>
    </w:p>
    <w:p w14:paraId="393F4E86" w14:textId="77777777" w:rsidR="00914005" w:rsidRPr="00D3130E" w:rsidRDefault="00914005">
      <w:pPr>
        <w:pStyle w:val="subsection"/>
      </w:pPr>
      <w:r w:rsidRPr="00D3130E">
        <w:tab/>
      </w:r>
      <w:r w:rsidRPr="00D3130E">
        <w:tab/>
        <w:t>This Act</w:t>
      </w:r>
      <w:r w:rsidR="00621476" w:rsidRPr="00D3130E">
        <w:t>, the regulations and the prudential standards</w:t>
      </w:r>
      <w:r w:rsidRPr="00D3130E">
        <w:t xml:space="preserve"> apply in relation to a regulated superannuation fund subject to the effect of any superannuation order within the meaning of the </w:t>
      </w:r>
      <w:r w:rsidRPr="00D3130E">
        <w:rPr>
          <w:i/>
        </w:rPr>
        <w:t>Australian Federal Police Act</w:t>
      </w:r>
      <w:r w:rsidR="007E62BD" w:rsidRPr="00D3130E">
        <w:rPr>
          <w:i/>
        </w:rPr>
        <w:t xml:space="preserve"> </w:t>
      </w:r>
      <w:r w:rsidRPr="00D3130E">
        <w:rPr>
          <w:i/>
        </w:rPr>
        <w:t>1979</w:t>
      </w:r>
      <w:r w:rsidRPr="00D3130E">
        <w:t xml:space="preserve"> or the </w:t>
      </w:r>
      <w:r w:rsidRPr="00D3130E">
        <w:rPr>
          <w:i/>
        </w:rPr>
        <w:t xml:space="preserve">Crimes (Superannuation Benefits) Act 1989 </w:t>
      </w:r>
      <w:r w:rsidRPr="00D3130E">
        <w:t>that is made in respect of any member of the fund.</w:t>
      </w:r>
    </w:p>
    <w:p w14:paraId="4CB44CAF" w14:textId="77777777" w:rsidR="00914005" w:rsidRPr="00D3130E" w:rsidRDefault="00914005" w:rsidP="00F662BC">
      <w:pPr>
        <w:pStyle w:val="ActHead5"/>
      </w:pPr>
      <w:bookmarkStart w:id="404" w:name="_Toc172384418"/>
      <w:r w:rsidRPr="00367EEE">
        <w:rPr>
          <w:rStyle w:val="CharSectno"/>
        </w:rPr>
        <w:t>349A</w:t>
      </w:r>
      <w:r w:rsidRPr="00D3130E">
        <w:t xml:space="preserve">  Payment out of a fund in accordance with the </w:t>
      </w:r>
      <w:r w:rsidRPr="00D3130E">
        <w:rPr>
          <w:i/>
        </w:rPr>
        <w:t>Bankruptcy Act</w:t>
      </w:r>
      <w:r w:rsidR="007E62BD" w:rsidRPr="00D3130E">
        <w:rPr>
          <w:i/>
        </w:rPr>
        <w:t xml:space="preserve"> </w:t>
      </w:r>
      <w:r w:rsidRPr="00D3130E">
        <w:rPr>
          <w:i/>
        </w:rPr>
        <w:t>1966</w:t>
      </w:r>
      <w:bookmarkEnd w:id="404"/>
    </w:p>
    <w:p w14:paraId="3BEEC5E4" w14:textId="24A1178A" w:rsidR="00914005" w:rsidRPr="00D3130E" w:rsidRDefault="00914005">
      <w:pPr>
        <w:pStyle w:val="subsection"/>
      </w:pPr>
      <w:r w:rsidRPr="00D3130E">
        <w:tab/>
      </w:r>
      <w:r w:rsidRPr="00D3130E">
        <w:tab/>
        <w:t>If a member of an approved deposit fund or of a regulated superannuation fund becomes a bankrupt, within the meaning of subsection</w:t>
      </w:r>
      <w:r w:rsidR="00C43295" w:rsidRPr="00D3130E">
        <w:t> </w:t>
      </w:r>
      <w:r w:rsidRPr="00D3130E">
        <w:t xml:space="preserve">5(1) of the </w:t>
      </w:r>
      <w:r w:rsidRPr="00D3130E">
        <w:rPr>
          <w:i/>
        </w:rPr>
        <w:t>Bankruptcy Act 1966</w:t>
      </w:r>
      <w:r w:rsidRPr="00D3130E">
        <w:t>, nothing in this Act</w:t>
      </w:r>
      <w:r w:rsidR="003472BB" w:rsidRPr="00D3130E">
        <w:t>, the regulations or the prudential standards</w:t>
      </w:r>
      <w:r w:rsidRPr="00D3130E">
        <w:t xml:space="preserve"> prevents </w:t>
      </w:r>
      <w:r w:rsidR="00F21617" w:rsidRPr="00D3130E">
        <w:t>a trustee of</w:t>
      </w:r>
      <w:r w:rsidRPr="00D3130E">
        <w:t xml:space="preserve"> the </w:t>
      </w:r>
      <w:r w:rsidRPr="00D3130E">
        <w:lastRenderedPageBreak/>
        <w:t xml:space="preserve">fund from paying to the trustee in bankruptcy an amount out of the fund that is property divisible amongst the member’s creditors, within the meaning of </w:t>
      </w:r>
      <w:r w:rsidR="00367EEE">
        <w:t>section 1</w:t>
      </w:r>
      <w:r w:rsidRPr="00D3130E">
        <w:t xml:space="preserve">16 of the </w:t>
      </w:r>
      <w:r w:rsidRPr="00D3130E">
        <w:rPr>
          <w:i/>
        </w:rPr>
        <w:t>Bankruptcy Act 1966</w:t>
      </w:r>
      <w:r w:rsidRPr="00D3130E">
        <w:t>.</w:t>
      </w:r>
    </w:p>
    <w:p w14:paraId="522AA062" w14:textId="77777777" w:rsidR="00365CA6" w:rsidRPr="00D3130E" w:rsidRDefault="00365CA6" w:rsidP="00365CA6">
      <w:pPr>
        <w:pStyle w:val="ActHead5"/>
      </w:pPr>
      <w:bookmarkStart w:id="405" w:name="_Toc172384419"/>
      <w:r w:rsidRPr="00367EEE">
        <w:rPr>
          <w:rStyle w:val="CharSectno"/>
        </w:rPr>
        <w:t>349B</w:t>
      </w:r>
      <w:r w:rsidRPr="00D3130E">
        <w:t xml:space="preserve">  Acquisition of property</w:t>
      </w:r>
      <w:bookmarkEnd w:id="405"/>
    </w:p>
    <w:p w14:paraId="4857A04D" w14:textId="77777777" w:rsidR="00365CA6" w:rsidRPr="00D3130E" w:rsidRDefault="00365CA6" w:rsidP="00365CA6">
      <w:pPr>
        <w:pStyle w:val="subsection"/>
      </w:pPr>
      <w:r w:rsidRPr="00D3130E">
        <w:tab/>
        <w:t>(1)</w:t>
      </w:r>
      <w:r w:rsidRPr="00D3130E">
        <w:tab/>
        <w:t>This Act does not apply to the extent (if any) that its operation would result in an acquisition of property (within the meaning of paragraph</w:t>
      </w:r>
      <w:r w:rsidR="00C43295" w:rsidRPr="00D3130E">
        <w:t> </w:t>
      </w:r>
      <w:r w:rsidRPr="00D3130E">
        <w:t>51(xxxi) of the Constitution) from a person otherwise than on just terms (within the meaning of that paragraph).</w:t>
      </w:r>
    </w:p>
    <w:p w14:paraId="64AD7580" w14:textId="77777777" w:rsidR="00365CA6" w:rsidRPr="00D3130E" w:rsidRDefault="00365CA6" w:rsidP="00365CA6">
      <w:pPr>
        <w:pStyle w:val="subsection"/>
      </w:pPr>
      <w:r w:rsidRPr="00D3130E">
        <w:tab/>
        <w:t>(2)</w:t>
      </w:r>
      <w:r w:rsidRPr="00D3130E">
        <w:tab/>
        <w:t xml:space="preserve">The following subsections do not limit </w:t>
      </w:r>
      <w:r w:rsidR="00C43295" w:rsidRPr="00D3130E">
        <w:t>subsection (</w:t>
      </w:r>
      <w:r w:rsidRPr="00D3130E">
        <w:t>1).</w:t>
      </w:r>
    </w:p>
    <w:p w14:paraId="6D818CEF" w14:textId="77777777" w:rsidR="00365CA6" w:rsidRPr="00D3130E" w:rsidRDefault="00365CA6" w:rsidP="00365CA6">
      <w:pPr>
        <w:pStyle w:val="subsection"/>
      </w:pPr>
      <w:r w:rsidRPr="00D3130E">
        <w:tab/>
        <w:t>(3)</w:t>
      </w:r>
      <w:r w:rsidRPr="00D3130E">
        <w:tab/>
        <w:t>If, apart from this section, this Act would result in such an acquisition of property because:</w:t>
      </w:r>
    </w:p>
    <w:p w14:paraId="1E089A12" w14:textId="77777777" w:rsidR="00365CA6" w:rsidRPr="00D3130E" w:rsidRDefault="00365CA6" w:rsidP="00365CA6">
      <w:pPr>
        <w:pStyle w:val="paragraph"/>
      </w:pPr>
      <w:r w:rsidRPr="00D3130E">
        <w:tab/>
        <w:t>(a)</w:t>
      </w:r>
      <w:r w:rsidRPr="00D3130E">
        <w:tab/>
        <w:t>it would require a person to take action in relation to an accrued default amount; or</w:t>
      </w:r>
    </w:p>
    <w:p w14:paraId="4B0B7815" w14:textId="1A240B54" w:rsidR="00365CA6" w:rsidRPr="00D3130E" w:rsidRDefault="00365CA6" w:rsidP="00365CA6">
      <w:pPr>
        <w:pStyle w:val="paragraph"/>
      </w:pPr>
      <w:r w:rsidRPr="00D3130E">
        <w:tab/>
        <w:t>(b)</w:t>
      </w:r>
      <w:r w:rsidRPr="00D3130E">
        <w:tab/>
        <w:t>it would require a person to take action in relation to an asset of the kind mentioned in sub</w:t>
      </w:r>
      <w:r w:rsidR="0065297D" w:rsidRPr="00D3130E">
        <w:t>paragraph 2</w:t>
      </w:r>
      <w:r w:rsidRPr="00D3130E">
        <w:t>9SAB(a)(i);</w:t>
      </w:r>
      <w:r w:rsidR="000624B2" w:rsidRPr="00D3130E">
        <w:t xml:space="preserve"> </w:t>
      </w:r>
      <w:r w:rsidR="00AC2C70" w:rsidRPr="00D3130E">
        <w:t>or</w:t>
      </w:r>
    </w:p>
    <w:p w14:paraId="120AABC7" w14:textId="77777777" w:rsidR="00AC2C70" w:rsidRPr="00D3130E" w:rsidRDefault="00AC2C70" w:rsidP="00AC2C70">
      <w:pPr>
        <w:pStyle w:val="paragraph"/>
      </w:pPr>
      <w:r w:rsidRPr="00D3130E">
        <w:tab/>
        <w:t>(c)</w:t>
      </w:r>
      <w:r w:rsidRPr="00D3130E">
        <w:tab/>
        <w:t>it would require a person to take action in relation to an amount held in an entity that is or was an eligible rollover fund;</w:t>
      </w:r>
    </w:p>
    <w:p w14:paraId="3E6CA538" w14:textId="77777777" w:rsidR="00365CA6" w:rsidRPr="00D3130E" w:rsidRDefault="00365CA6" w:rsidP="00365CA6">
      <w:pPr>
        <w:pStyle w:val="subsection2"/>
      </w:pPr>
      <w:r w:rsidRPr="00D3130E">
        <w:t>then despite any other provision of this Act, the person is not required to take that action.</w:t>
      </w:r>
    </w:p>
    <w:p w14:paraId="690B2A76" w14:textId="0AB8548E" w:rsidR="00365CA6" w:rsidRPr="00D3130E" w:rsidRDefault="00365CA6" w:rsidP="00365CA6">
      <w:pPr>
        <w:pStyle w:val="subsection"/>
      </w:pPr>
      <w:r w:rsidRPr="00D3130E">
        <w:tab/>
        <w:t>(4)</w:t>
      </w:r>
      <w:r w:rsidRPr="00D3130E">
        <w:tab/>
        <w:t xml:space="preserve">If, apart from this section, this Act would result in such an acquisition of property because it would prevent the charging of a fee of a kind mentioned in </w:t>
      </w:r>
      <w:r w:rsidR="0065297D" w:rsidRPr="00D3130E">
        <w:t>paragraph 2</w:t>
      </w:r>
      <w:r w:rsidRPr="00D3130E">
        <w:t>9SAC(1)(a)</w:t>
      </w:r>
      <w:r w:rsidR="00AC2C70" w:rsidRPr="00D3130E">
        <w:t xml:space="preserve"> or 242C(1)(a)</w:t>
      </w:r>
      <w:r w:rsidRPr="00D3130E">
        <w:t>, then despite any other provision of this Act, the person is not prevented from charging that fee.</w:t>
      </w:r>
    </w:p>
    <w:p w14:paraId="6C68D7E4" w14:textId="77777777" w:rsidR="00365CA6" w:rsidRPr="00D3130E" w:rsidRDefault="00365CA6" w:rsidP="00365CA6">
      <w:pPr>
        <w:pStyle w:val="subsection"/>
      </w:pPr>
      <w:r w:rsidRPr="00D3130E">
        <w:tab/>
        <w:t>(5)</w:t>
      </w:r>
      <w:r w:rsidRPr="00D3130E">
        <w:tab/>
        <w:t>If, apart from this section, this Act would result in such an acquisition of property because it would require or permit a person to use, disclose or publish information, then despite any other provision of this Act, the person is not required or permitted to use, disclose or publish the information in the circumstances that would result in such an acquisition.</w:t>
      </w:r>
    </w:p>
    <w:p w14:paraId="0D2F3CAB" w14:textId="77777777" w:rsidR="00365CA6" w:rsidRPr="00D3130E" w:rsidRDefault="00365CA6" w:rsidP="00365CA6">
      <w:pPr>
        <w:pStyle w:val="subsection"/>
      </w:pPr>
      <w:r w:rsidRPr="00D3130E">
        <w:lastRenderedPageBreak/>
        <w:tab/>
        <w:t>(6)</w:t>
      </w:r>
      <w:r w:rsidRPr="00D3130E">
        <w:tab/>
        <w:t>If, apart from this section, this Act would result in such an acquisition of property because it excuses a person from liability, then despite any other provision of this Act, the person is not excused from the liability.</w:t>
      </w:r>
    </w:p>
    <w:p w14:paraId="683722E4" w14:textId="77777777" w:rsidR="00727B67" w:rsidRPr="00D3130E" w:rsidRDefault="00727B67" w:rsidP="00727B67">
      <w:pPr>
        <w:pStyle w:val="subsection"/>
      </w:pPr>
      <w:r w:rsidRPr="00D3130E">
        <w:tab/>
        <w:t>(6A)</w:t>
      </w:r>
      <w:r w:rsidRPr="00D3130E">
        <w:tab/>
        <w:t>If, apart from this section, this Act would result in such an acquisition of property because it would require a person to comply with a direction given under this Act, then despite any other provision of this Act, the person is not required to comply with the direction in circumstances that would result in such an acquisition.</w:t>
      </w:r>
    </w:p>
    <w:p w14:paraId="26427C91" w14:textId="77777777" w:rsidR="00365CA6" w:rsidRPr="00D3130E" w:rsidRDefault="00365CA6" w:rsidP="00365CA6">
      <w:pPr>
        <w:pStyle w:val="subsection"/>
      </w:pPr>
      <w:r w:rsidRPr="00D3130E">
        <w:tab/>
        <w:t>(7)</w:t>
      </w:r>
      <w:r w:rsidRPr="00D3130E">
        <w:tab/>
        <w:t>To avoid doubt, any provision that does not result in an acquisition of property continues to apply in relation to:</w:t>
      </w:r>
    </w:p>
    <w:p w14:paraId="5FB18431" w14:textId="77777777" w:rsidR="00365CA6" w:rsidRPr="00D3130E" w:rsidRDefault="00365CA6" w:rsidP="00365CA6">
      <w:pPr>
        <w:pStyle w:val="paragraph"/>
      </w:pPr>
      <w:r w:rsidRPr="00D3130E">
        <w:tab/>
        <w:t>(a)</w:t>
      </w:r>
      <w:r w:rsidRPr="00D3130E">
        <w:tab/>
        <w:t>action in relation to accrued default amounts; and</w:t>
      </w:r>
    </w:p>
    <w:p w14:paraId="38292A83" w14:textId="2D3C67F0" w:rsidR="00365CA6" w:rsidRPr="00D3130E" w:rsidRDefault="00365CA6" w:rsidP="00365CA6">
      <w:pPr>
        <w:pStyle w:val="paragraph"/>
      </w:pPr>
      <w:r w:rsidRPr="00D3130E">
        <w:tab/>
        <w:t>(b)</w:t>
      </w:r>
      <w:r w:rsidRPr="00D3130E">
        <w:tab/>
        <w:t>action in relation to an asset of the kind mentioned in sub</w:t>
      </w:r>
      <w:r w:rsidR="0065297D" w:rsidRPr="00D3130E">
        <w:t>paragraph 2</w:t>
      </w:r>
      <w:r w:rsidRPr="00D3130E">
        <w:t>9SAB(a)(i); and</w:t>
      </w:r>
    </w:p>
    <w:p w14:paraId="1E50ADD9" w14:textId="77777777" w:rsidR="00AC2C70" w:rsidRPr="00D3130E" w:rsidRDefault="00AC2C70" w:rsidP="00AC2C70">
      <w:pPr>
        <w:pStyle w:val="paragraph"/>
      </w:pPr>
      <w:r w:rsidRPr="00D3130E">
        <w:tab/>
        <w:t>(ba)</w:t>
      </w:r>
      <w:r w:rsidRPr="00D3130E">
        <w:tab/>
        <w:t>action in relation to an amount held in an entity that is or was an eligible rollover fund; and</w:t>
      </w:r>
    </w:p>
    <w:p w14:paraId="182A1189" w14:textId="2B73A1D4" w:rsidR="00365CA6" w:rsidRPr="00D3130E" w:rsidRDefault="00365CA6" w:rsidP="00365CA6">
      <w:pPr>
        <w:pStyle w:val="paragraph"/>
      </w:pPr>
      <w:r w:rsidRPr="00D3130E">
        <w:tab/>
        <w:t>(c)</w:t>
      </w:r>
      <w:r w:rsidRPr="00D3130E">
        <w:tab/>
        <w:t xml:space="preserve">the charging of a fee of a kind mentioned in </w:t>
      </w:r>
      <w:r w:rsidR="0065297D" w:rsidRPr="00D3130E">
        <w:t>paragraph 2</w:t>
      </w:r>
      <w:r w:rsidRPr="00D3130E">
        <w:t>9SAC(1)(a)</w:t>
      </w:r>
      <w:r w:rsidR="00AC2C70" w:rsidRPr="00D3130E">
        <w:t xml:space="preserve"> or 242C(1)(a)</w:t>
      </w:r>
      <w:r w:rsidRPr="00D3130E">
        <w:t>; and</w:t>
      </w:r>
    </w:p>
    <w:p w14:paraId="20EF74FC" w14:textId="77777777" w:rsidR="00365CA6" w:rsidRPr="00D3130E" w:rsidRDefault="00365CA6" w:rsidP="00365CA6">
      <w:pPr>
        <w:pStyle w:val="paragraph"/>
      </w:pPr>
      <w:r w:rsidRPr="00D3130E">
        <w:tab/>
        <w:t>(d)</w:t>
      </w:r>
      <w:r w:rsidRPr="00D3130E">
        <w:tab/>
        <w:t>the use, disclosure and publication of information; and</w:t>
      </w:r>
    </w:p>
    <w:p w14:paraId="1D67B493" w14:textId="77777777" w:rsidR="00365CA6" w:rsidRPr="00D3130E" w:rsidRDefault="00365CA6" w:rsidP="00365CA6">
      <w:pPr>
        <w:pStyle w:val="paragraph"/>
      </w:pPr>
      <w:r w:rsidRPr="00D3130E">
        <w:tab/>
        <w:t>(e)</w:t>
      </w:r>
      <w:r w:rsidRPr="00D3130E">
        <w:tab/>
        <w:t>a liability</w:t>
      </w:r>
      <w:r w:rsidR="00FD3DBD" w:rsidRPr="00D3130E">
        <w:t>; and</w:t>
      </w:r>
    </w:p>
    <w:p w14:paraId="2E873AC1" w14:textId="77777777" w:rsidR="00315B0E" w:rsidRPr="00D3130E" w:rsidRDefault="00315B0E" w:rsidP="00315B0E">
      <w:pPr>
        <w:pStyle w:val="paragraph"/>
      </w:pPr>
      <w:r w:rsidRPr="00D3130E">
        <w:tab/>
        <w:t>(f)</w:t>
      </w:r>
      <w:r w:rsidRPr="00D3130E">
        <w:tab/>
        <w:t>a direction given under this Act.</w:t>
      </w:r>
    </w:p>
    <w:p w14:paraId="14E5BF4E" w14:textId="77777777" w:rsidR="00914005" w:rsidRPr="00D3130E" w:rsidRDefault="00914005" w:rsidP="00F662BC">
      <w:pPr>
        <w:pStyle w:val="ActHead5"/>
      </w:pPr>
      <w:bookmarkStart w:id="406" w:name="_Toc172384420"/>
      <w:r w:rsidRPr="00367EEE">
        <w:rPr>
          <w:rStyle w:val="CharSectno"/>
        </w:rPr>
        <w:t>350</w:t>
      </w:r>
      <w:r w:rsidRPr="00D3130E">
        <w:t xml:space="preserve">  Concurrent operation of State/Territory laws</w:t>
      </w:r>
      <w:bookmarkEnd w:id="406"/>
    </w:p>
    <w:p w14:paraId="4CE8C7DC" w14:textId="77777777" w:rsidR="00914005" w:rsidRPr="00D3130E" w:rsidRDefault="00914005">
      <w:pPr>
        <w:pStyle w:val="subsection"/>
      </w:pPr>
      <w:r w:rsidRPr="00D3130E">
        <w:tab/>
      </w:r>
      <w:r w:rsidRPr="00D3130E">
        <w:tab/>
        <w:t>It is the intention of the Parliament that this Act is not to apply to the exclusion of a law of a State or Territory to the extent that that law is capable of operating concurrently with this Act.</w:t>
      </w:r>
    </w:p>
    <w:p w14:paraId="1948296D" w14:textId="77777777" w:rsidR="00914005" w:rsidRPr="00D3130E" w:rsidRDefault="00914005" w:rsidP="00F662BC">
      <w:pPr>
        <w:pStyle w:val="ActHead5"/>
      </w:pPr>
      <w:bookmarkStart w:id="407" w:name="_Toc172384421"/>
      <w:r w:rsidRPr="00367EEE">
        <w:rPr>
          <w:rStyle w:val="CharSectno"/>
        </w:rPr>
        <w:t>353</w:t>
      </w:r>
      <w:r w:rsidRPr="00D3130E">
        <w:t xml:space="preserve">  Regulations</w:t>
      </w:r>
      <w:bookmarkEnd w:id="407"/>
    </w:p>
    <w:p w14:paraId="006A00A9" w14:textId="49046609" w:rsidR="00914005" w:rsidRPr="00D3130E" w:rsidRDefault="00914005">
      <w:pPr>
        <w:pStyle w:val="subsection"/>
      </w:pPr>
      <w:r w:rsidRPr="00D3130E">
        <w:tab/>
        <w:t>(1)</w:t>
      </w:r>
      <w:r w:rsidRPr="00D3130E">
        <w:tab/>
        <w:t>The Governor</w:t>
      </w:r>
      <w:r w:rsidR="00367EEE">
        <w:noBreakHyphen/>
      </w:r>
      <w:r w:rsidRPr="00D3130E">
        <w:t>General may make regulations prescribing matters:</w:t>
      </w:r>
    </w:p>
    <w:p w14:paraId="7DA8007F" w14:textId="77777777" w:rsidR="00914005" w:rsidRPr="00D3130E" w:rsidRDefault="00914005">
      <w:pPr>
        <w:pStyle w:val="paragraph"/>
      </w:pPr>
      <w:r w:rsidRPr="00D3130E">
        <w:tab/>
        <w:t>(a)</w:t>
      </w:r>
      <w:r w:rsidRPr="00D3130E">
        <w:tab/>
        <w:t>required or permitted by this Act to be prescribed; or</w:t>
      </w:r>
    </w:p>
    <w:p w14:paraId="312815AE" w14:textId="77777777" w:rsidR="00914005" w:rsidRPr="00D3130E" w:rsidRDefault="00914005">
      <w:pPr>
        <w:pStyle w:val="paragraph"/>
      </w:pPr>
      <w:r w:rsidRPr="00D3130E">
        <w:tab/>
        <w:t>(b)</w:t>
      </w:r>
      <w:r w:rsidRPr="00D3130E">
        <w:tab/>
        <w:t>necessary or convenient to be prescribed for carrying out or giving effect to this Act;</w:t>
      </w:r>
    </w:p>
    <w:p w14:paraId="69D47AB7" w14:textId="77777777" w:rsidR="00914005" w:rsidRPr="00D3130E" w:rsidRDefault="00914005">
      <w:pPr>
        <w:pStyle w:val="subsection2"/>
      </w:pPr>
      <w:r w:rsidRPr="00D3130E">
        <w:lastRenderedPageBreak/>
        <w:t>and without limiting the generality of the above, may make regulations:</w:t>
      </w:r>
    </w:p>
    <w:p w14:paraId="1774BBC3" w14:textId="77777777" w:rsidR="00914005" w:rsidRPr="00D3130E" w:rsidRDefault="00914005">
      <w:pPr>
        <w:pStyle w:val="paragraph"/>
      </w:pPr>
      <w:r w:rsidRPr="00D3130E">
        <w:tab/>
        <w:t>(c)</w:t>
      </w:r>
      <w:r w:rsidRPr="00D3130E">
        <w:tab/>
        <w:t>prescribing fees in respect of any matter under this Act; and</w:t>
      </w:r>
    </w:p>
    <w:p w14:paraId="7453F649" w14:textId="77777777" w:rsidR="00914005" w:rsidRPr="00D3130E" w:rsidRDefault="00914005">
      <w:pPr>
        <w:pStyle w:val="paragraph"/>
      </w:pPr>
      <w:r w:rsidRPr="00D3130E">
        <w:tab/>
        <w:t>(d)</w:t>
      </w:r>
      <w:r w:rsidRPr="00D3130E">
        <w:tab/>
        <w:t>prescribing penalties not exceeding 10 penalty units in respect of offences against the regulations.</w:t>
      </w:r>
    </w:p>
    <w:p w14:paraId="541C558A" w14:textId="77777777" w:rsidR="00914005" w:rsidRPr="00D3130E" w:rsidRDefault="00914005">
      <w:pPr>
        <w:pStyle w:val="subsection"/>
      </w:pPr>
      <w:r w:rsidRPr="00D3130E">
        <w:tab/>
        <w:t>(2)</w:t>
      </w:r>
      <w:r w:rsidRPr="00D3130E">
        <w:tab/>
        <w:t xml:space="preserve">Without limiting the generality of </w:t>
      </w:r>
      <w:r w:rsidR="00C43295" w:rsidRPr="00D3130E">
        <w:t>subsection (</w:t>
      </w:r>
      <w:r w:rsidRPr="00D3130E">
        <w:t>1), the regulations may make provision for and in relation to the keeping of one or more registers by the Regulator, where the registers relate to matters arising under this Act or the regulations. In particular, the regulations may make provision for the following:</w:t>
      </w:r>
    </w:p>
    <w:p w14:paraId="5E0A7542" w14:textId="77777777" w:rsidR="00914005" w:rsidRPr="00D3130E" w:rsidRDefault="00914005">
      <w:pPr>
        <w:pStyle w:val="paragraph"/>
      </w:pPr>
      <w:r w:rsidRPr="00D3130E">
        <w:tab/>
        <w:t>(a)</w:t>
      </w:r>
      <w:r w:rsidRPr="00D3130E">
        <w:tab/>
        <w:t>a register to be kept in such form and manner as the Regulator directs;</w:t>
      </w:r>
    </w:p>
    <w:p w14:paraId="524154EB" w14:textId="77777777" w:rsidR="00914005" w:rsidRPr="00D3130E" w:rsidRDefault="00914005">
      <w:pPr>
        <w:pStyle w:val="paragraph"/>
      </w:pPr>
      <w:r w:rsidRPr="00D3130E">
        <w:tab/>
        <w:t>(b)</w:t>
      </w:r>
      <w:r w:rsidRPr="00D3130E">
        <w:tab/>
        <w:t>persons to inspect a register;</w:t>
      </w:r>
    </w:p>
    <w:p w14:paraId="2F63A373" w14:textId="77777777" w:rsidR="00914005" w:rsidRPr="00D3130E" w:rsidRDefault="00914005">
      <w:pPr>
        <w:pStyle w:val="paragraph"/>
      </w:pPr>
      <w:r w:rsidRPr="00D3130E">
        <w:tab/>
        <w:t>(c)</w:t>
      </w:r>
      <w:r w:rsidRPr="00D3130E">
        <w:tab/>
        <w:t>persons to obtain information contained in a register;</w:t>
      </w:r>
    </w:p>
    <w:p w14:paraId="1C8231B8" w14:textId="77777777" w:rsidR="00914005" w:rsidRPr="00D3130E" w:rsidRDefault="00914005">
      <w:pPr>
        <w:pStyle w:val="paragraph"/>
      </w:pPr>
      <w:r w:rsidRPr="00D3130E">
        <w:tab/>
        <w:t>(d)</w:t>
      </w:r>
      <w:r w:rsidRPr="00D3130E">
        <w:tab/>
        <w:t>fees to be charged for such an inspection or for providing such information.</w:t>
      </w:r>
    </w:p>
    <w:p w14:paraId="49BA297F" w14:textId="77777777" w:rsidR="00914005" w:rsidRPr="00D3130E" w:rsidRDefault="00914005" w:rsidP="00F94521">
      <w:pPr>
        <w:pStyle w:val="ActHead2"/>
        <w:pageBreakBefore/>
      </w:pPr>
      <w:bookmarkStart w:id="408" w:name="_Toc172384422"/>
      <w:r w:rsidRPr="00367EEE">
        <w:rPr>
          <w:rStyle w:val="CharPartNo"/>
        </w:rPr>
        <w:lastRenderedPageBreak/>
        <w:t>Part</w:t>
      </w:r>
      <w:r w:rsidR="00C43295" w:rsidRPr="00367EEE">
        <w:rPr>
          <w:rStyle w:val="CharPartNo"/>
        </w:rPr>
        <w:t> </w:t>
      </w:r>
      <w:r w:rsidRPr="00367EEE">
        <w:rPr>
          <w:rStyle w:val="CharPartNo"/>
        </w:rPr>
        <w:t>32</w:t>
      </w:r>
      <w:r w:rsidRPr="00D3130E">
        <w:t>—</w:t>
      </w:r>
      <w:r w:rsidRPr="00367EEE">
        <w:rPr>
          <w:rStyle w:val="CharPartText"/>
        </w:rPr>
        <w:t>Additional transitional provisions</w:t>
      </w:r>
      <w:r w:rsidR="007E62BD" w:rsidRPr="00367EEE">
        <w:rPr>
          <w:rStyle w:val="CharPartText"/>
        </w:rPr>
        <w:t>—</w:t>
      </w:r>
      <w:r w:rsidRPr="00367EEE">
        <w:rPr>
          <w:rStyle w:val="CharPartText"/>
        </w:rPr>
        <w:t>tax file numbers</w:t>
      </w:r>
      <w:bookmarkEnd w:id="408"/>
    </w:p>
    <w:p w14:paraId="05D6DC2F" w14:textId="77777777" w:rsidR="00914005" w:rsidRPr="00D3130E" w:rsidRDefault="00A269B2">
      <w:pPr>
        <w:pStyle w:val="Header"/>
      </w:pPr>
      <w:r w:rsidRPr="00367EEE">
        <w:rPr>
          <w:rStyle w:val="CharDivNo"/>
        </w:rPr>
        <w:t xml:space="preserve"> </w:t>
      </w:r>
      <w:r w:rsidRPr="00367EEE">
        <w:rPr>
          <w:rStyle w:val="CharDivText"/>
        </w:rPr>
        <w:t xml:space="preserve"> </w:t>
      </w:r>
    </w:p>
    <w:p w14:paraId="1EC9B1E5" w14:textId="77777777" w:rsidR="00914005" w:rsidRPr="00D3130E" w:rsidRDefault="00914005" w:rsidP="00F662BC">
      <w:pPr>
        <w:pStyle w:val="ActHead5"/>
      </w:pPr>
      <w:bookmarkStart w:id="409" w:name="_Toc172384423"/>
      <w:r w:rsidRPr="00367EEE">
        <w:rPr>
          <w:rStyle w:val="CharSectno"/>
        </w:rPr>
        <w:t>381</w:t>
      </w:r>
      <w:r w:rsidRPr="00D3130E">
        <w:t xml:space="preserve">  Object of Part</w:t>
      </w:r>
      <w:bookmarkEnd w:id="409"/>
    </w:p>
    <w:p w14:paraId="3ABA6839" w14:textId="60E77FC3" w:rsidR="00914005" w:rsidRPr="00D3130E" w:rsidRDefault="00914005">
      <w:pPr>
        <w:pStyle w:val="subsection"/>
      </w:pPr>
      <w:r w:rsidRPr="00D3130E">
        <w:tab/>
      </w:r>
      <w:r w:rsidRPr="00D3130E">
        <w:tab/>
        <w:t xml:space="preserve">The object of this </w:t>
      </w:r>
      <w:r w:rsidR="008E5889" w:rsidRPr="00D3130E">
        <w:t>Part i</w:t>
      </w:r>
      <w:r w:rsidRPr="00D3130E">
        <w:t>s to allow a member of a fund, scheme or trust to quote his or her tax file number to the trustee before the commencement of Parts</w:t>
      </w:r>
      <w:r w:rsidR="00C43295" w:rsidRPr="00D3130E">
        <w:t> </w:t>
      </w:r>
      <w:r w:rsidRPr="00D3130E">
        <w:t xml:space="preserve">22 and 24. Those Parts commence on </w:t>
      </w:r>
      <w:r w:rsidR="00D16E51" w:rsidRPr="00D3130E">
        <w:t>1 July</w:t>
      </w:r>
      <w:r w:rsidRPr="00D3130E">
        <w:t xml:space="preserve"> 1994.</w:t>
      </w:r>
    </w:p>
    <w:p w14:paraId="1C3D17DE" w14:textId="77777777" w:rsidR="00914005" w:rsidRPr="00D3130E" w:rsidRDefault="00914005">
      <w:pPr>
        <w:pStyle w:val="notetext"/>
      </w:pPr>
      <w:r w:rsidRPr="00D3130E">
        <w:t>Note:</w:t>
      </w:r>
      <w:r w:rsidRPr="00D3130E">
        <w:tab/>
      </w:r>
      <w:r w:rsidR="00356CA4" w:rsidRPr="00D3130E">
        <w:t>Part 2</w:t>
      </w:r>
      <w:r w:rsidRPr="00D3130E">
        <w:t xml:space="preserve">2 was repealed by the </w:t>
      </w:r>
      <w:r w:rsidRPr="00D3130E">
        <w:rPr>
          <w:i/>
        </w:rPr>
        <w:t>Superannuation (Unclaimed Money and Lost Members) Consequential and Transitional Act 1999</w:t>
      </w:r>
      <w:r w:rsidRPr="00D3130E">
        <w:t>.</w:t>
      </w:r>
    </w:p>
    <w:p w14:paraId="6EC96C39" w14:textId="3B8A3E72" w:rsidR="00914005" w:rsidRPr="00D3130E" w:rsidRDefault="00914005" w:rsidP="00F662BC">
      <w:pPr>
        <w:pStyle w:val="ActHead5"/>
      </w:pPr>
      <w:bookmarkStart w:id="410" w:name="_Toc172384424"/>
      <w:r w:rsidRPr="00367EEE">
        <w:rPr>
          <w:rStyle w:val="CharSectno"/>
        </w:rPr>
        <w:t>383</w:t>
      </w:r>
      <w:r w:rsidRPr="00D3130E">
        <w:t xml:space="preserve">  Pre</w:t>
      </w:r>
      <w:r w:rsidR="00367EEE">
        <w:noBreakHyphen/>
      </w:r>
      <w:r w:rsidR="00D16E51" w:rsidRPr="00D3130E">
        <w:t>1 July</w:t>
      </w:r>
      <w:r w:rsidRPr="00D3130E">
        <w:t xml:space="preserve"> 1994 quotation of tax file number to be treated as if made under provisions commencing on </w:t>
      </w:r>
      <w:r w:rsidR="00D16E51" w:rsidRPr="00D3130E">
        <w:t>1 July</w:t>
      </w:r>
      <w:r w:rsidRPr="00D3130E">
        <w:t xml:space="preserve"> 1994</w:t>
      </w:r>
      <w:bookmarkEnd w:id="410"/>
    </w:p>
    <w:p w14:paraId="4049B8F9" w14:textId="77777777" w:rsidR="00914005" w:rsidRPr="00D3130E" w:rsidRDefault="00914005">
      <w:pPr>
        <w:pStyle w:val="subsection"/>
      </w:pPr>
      <w:r w:rsidRPr="00D3130E">
        <w:tab/>
        <w:t>(1)</w:t>
      </w:r>
      <w:r w:rsidRPr="00D3130E">
        <w:tab/>
        <w:t>This section applies if a beneficiary or member of a fund, scheme or trust quotes his or her tax file number to the trustee under section</w:t>
      </w:r>
      <w:r w:rsidR="00C43295" w:rsidRPr="00D3130E">
        <w:t> </w:t>
      </w:r>
      <w:r w:rsidRPr="00D3130E">
        <w:t>382</w:t>
      </w:r>
      <w:r w:rsidR="00783511" w:rsidRPr="00D3130E">
        <w:t xml:space="preserve"> as in force immediately before its repeal by the </w:t>
      </w:r>
      <w:r w:rsidR="00783511" w:rsidRPr="00D3130E">
        <w:rPr>
          <w:i/>
        </w:rPr>
        <w:t>Treasury Laws Amendment (2019 Measures No.</w:t>
      </w:r>
      <w:r w:rsidR="00C43295" w:rsidRPr="00D3130E">
        <w:rPr>
          <w:i/>
        </w:rPr>
        <w:t> </w:t>
      </w:r>
      <w:r w:rsidR="00783511" w:rsidRPr="00D3130E">
        <w:rPr>
          <w:i/>
        </w:rPr>
        <w:t>1) Act 2019</w:t>
      </w:r>
      <w:r w:rsidRPr="00D3130E">
        <w:t>.</w:t>
      </w:r>
    </w:p>
    <w:p w14:paraId="038AC143" w14:textId="5FA480BF" w:rsidR="00A619E7" w:rsidRPr="00D3130E" w:rsidRDefault="00914005" w:rsidP="00D21A18">
      <w:pPr>
        <w:pStyle w:val="subsection"/>
      </w:pPr>
      <w:r w:rsidRPr="00D3130E">
        <w:tab/>
        <w:t>(2)</w:t>
      </w:r>
      <w:r w:rsidRPr="00D3130E">
        <w:tab/>
        <w:t>This Act has effect, after 30</w:t>
      </w:r>
      <w:r w:rsidR="00C43295" w:rsidRPr="00D3130E">
        <w:t> </w:t>
      </w:r>
      <w:r w:rsidRPr="00D3130E">
        <w:t>June 1994, as if the beneficiary or member had quoted that tax file number to the trustee under subsections</w:t>
      </w:r>
      <w:r w:rsidR="00C43295" w:rsidRPr="00D3130E">
        <w:t> </w:t>
      </w:r>
      <w:r w:rsidRPr="00D3130E">
        <w:t xml:space="preserve">225(4) and 245(2), as in force immediately before their repeal by the </w:t>
      </w:r>
      <w:r w:rsidRPr="00D3130E">
        <w:rPr>
          <w:i/>
        </w:rPr>
        <w:t>Taxation Laws Amendment Act (No.</w:t>
      </w:r>
      <w:r w:rsidR="00C43295" w:rsidRPr="00D3130E">
        <w:rPr>
          <w:i/>
        </w:rPr>
        <w:t> </w:t>
      </w:r>
      <w:r w:rsidRPr="00D3130E">
        <w:rPr>
          <w:i/>
        </w:rPr>
        <w:t>2) 1996</w:t>
      </w:r>
      <w:r w:rsidRPr="00D3130E">
        <w:t xml:space="preserve">, immediately after the beginning of </w:t>
      </w:r>
      <w:r w:rsidR="00D16E51" w:rsidRPr="00D3130E">
        <w:t>1 July</w:t>
      </w:r>
      <w:r w:rsidRPr="00D3130E">
        <w:t xml:space="preserve"> 1994.</w:t>
      </w:r>
    </w:p>
    <w:p w14:paraId="1D4CAF06" w14:textId="77777777" w:rsidR="00833F47" w:rsidRPr="00D3130E" w:rsidRDefault="00833F47" w:rsidP="00D21A18">
      <w:pPr>
        <w:sectPr w:rsidR="00833F47" w:rsidRPr="00D3130E" w:rsidSect="007A68F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0714B282" w14:textId="77777777" w:rsidR="00221457" w:rsidRPr="00D3130E" w:rsidRDefault="00221457" w:rsidP="00221457">
      <w:pPr>
        <w:pStyle w:val="ENotesHeading1"/>
        <w:outlineLvl w:val="9"/>
      </w:pPr>
      <w:bookmarkStart w:id="411" w:name="_Toc172384425"/>
      <w:r w:rsidRPr="00D3130E">
        <w:lastRenderedPageBreak/>
        <w:t>Endnotes</w:t>
      </w:r>
      <w:bookmarkEnd w:id="411"/>
    </w:p>
    <w:p w14:paraId="62978129" w14:textId="77777777" w:rsidR="00C26AEC" w:rsidRPr="00D3130E" w:rsidRDefault="00C26AEC" w:rsidP="00C26AEC">
      <w:pPr>
        <w:pStyle w:val="ENotesHeading2"/>
        <w:spacing w:line="240" w:lineRule="auto"/>
        <w:outlineLvl w:val="9"/>
      </w:pPr>
      <w:bookmarkStart w:id="412" w:name="_Toc172384426"/>
      <w:r w:rsidRPr="00D3130E">
        <w:t>Endnote 1—About the endnotes</w:t>
      </w:r>
      <w:bookmarkEnd w:id="412"/>
    </w:p>
    <w:p w14:paraId="6942FDF9" w14:textId="77777777" w:rsidR="00C26AEC" w:rsidRPr="00D3130E" w:rsidRDefault="00C26AEC" w:rsidP="00C26AEC">
      <w:pPr>
        <w:spacing w:after="120"/>
      </w:pPr>
      <w:r w:rsidRPr="00D3130E">
        <w:t>The endnotes provide information about this compilation and the compiled law.</w:t>
      </w:r>
    </w:p>
    <w:p w14:paraId="4A1631DE" w14:textId="77777777" w:rsidR="00C26AEC" w:rsidRPr="00D3130E" w:rsidRDefault="00C26AEC" w:rsidP="00C26AEC">
      <w:pPr>
        <w:spacing w:after="120"/>
      </w:pPr>
      <w:r w:rsidRPr="00D3130E">
        <w:t>The following endnotes are included in every compilation:</w:t>
      </w:r>
    </w:p>
    <w:p w14:paraId="5083E784" w14:textId="77777777" w:rsidR="00C26AEC" w:rsidRPr="00D3130E" w:rsidRDefault="00C26AEC" w:rsidP="00C26AEC">
      <w:r w:rsidRPr="00D3130E">
        <w:t>Endnote 1—About the endnotes</w:t>
      </w:r>
    </w:p>
    <w:p w14:paraId="6F5592EF" w14:textId="77777777" w:rsidR="00C26AEC" w:rsidRPr="00D3130E" w:rsidRDefault="00C26AEC" w:rsidP="00C26AEC">
      <w:r w:rsidRPr="00D3130E">
        <w:t>Endnote 2—Abbreviation key</w:t>
      </w:r>
    </w:p>
    <w:p w14:paraId="40F2CED0" w14:textId="77777777" w:rsidR="00C26AEC" w:rsidRPr="00D3130E" w:rsidRDefault="00C26AEC" w:rsidP="00C26AEC">
      <w:r w:rsidRPr="00D3130E">
        <w:t>Endnote 3—Legislation history</w:t>
      </w:r>
    </w:p>
    <w:p w14:paraId="3DF4E24C" w14:textId="77777777" w:rsidR="00C26AEC" w:rsidRPr="00D3130E" w:rsidRDefault="00C26AEC" w:rsidP="00C26AEC">
      <w:pPr>
        <w:spacing w:after="120"/>
      </w:pPr>
      <w:r w:rsidRPr="00D3130E">
        <w:t>Endnote 4—Amendment history</w:t>
      </w:r>
    </w:p>
    <w:p w14:paraId="769A4430" w14:textId="77777777" w:rsidR="00C26AEC" w:rsidRPr="00D3130E" w:rsidRDefault="00C26AEC" w:rsidP="00C26AEC">
      <w:r w:rsidRPr="00D3130E">
        <w:rPr>
          <w:b/>
        </w:rPr>
        <w:t>Abbreviation key—Endnote 2</w:t>
      </w:r>
    </w:p>
    <w:p w14:paraId="1736E9B0" w14:textId="77777777" w:rsidR="00C26AEC" w:rsidRPr="00D3130E" w:rsidRDefault="00C26AEC" w:rsidP="00C26AEC">
      <w:pPr>
        <w:spacing w:after="120"/>
      </w:pPr>
      <w:r w:rsidRPr="00D3130E">
        <w:t>The abbreviation key sets out abbreviations that may be used in the endnotes.</w:t>
      </w:r>
    </w:p>
    <w:p w14:paraId="30AFCF58" w14:textId="77777777" w:rsidR="00C26AEC" w:rsidRPr="00D3130E" w:rsidRDefault="00C26AEC" w:rsidP="00C26AEC">
      <w:pPr>
        <w:rPr>
          <w:b/>
        </w:rPr>
      </w:pPr>
      <w:r w:rsidRPr="00D3130E">
        <w:rPr>
          <w:b/>
        </w:rPr>
        <w:t>Legislation history and amendment history—Endnotes 3 and 4</w:t>
      </w:r>
    </w:p>
    <w:p w14:paraId="63B2249B" w14:textId="77777777" w:rsidR="00C26AEC" w:rsidRPr="00D3130E" w:rsidRDefault="00C26AEC" w:rsidP="00C26AEC">
      <w:pPr>
        <w:spacing w:after="120"/>
      </w:pPr>
      <w:r w:rsidRPr="00D3130E">
        <w:t>Amending laws are annotated in the legislation history and amendment history.</w:t>
      </w:r>
    </w:p>
    <w:p w14:paraId="44332CA5" w14:textId="77777777" w:rsidR="00C26AEC" w:rsidRPr="00D3130E" w:rsidRDefault="00C26AEC" w:rsidP="00C26AEC">
      <w:pPr>
        <w:spacing w:after="120"/>
      </w:pPr>
      <w:r w:rsidRPr="00D3130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A4483B7" w14:textId="77777777" w:rsidR="00C26AEC" w:rsidRPr="00D3130E" w:rsidRDefault="00C26AEC" w:rsidP="00C26AEC">
      <w:pPr>
        <w:spacing w:after="120"/>
      </w:pPr>
      <w:r w:rsidRPr="00D3130E">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17DF227" w14:textId="77777777" w:rsidR="00C26AEC" w:rsidRPr="00D3130E" w:rsidRDefault="00C26AEC" w:rsidP="00C26AEC">
      <w:pPr>
        <w:rPr>
          <w:b/>
        </w:rPr>
      </w:pPr>
      <w:r w:rsidRPr="00D3130E">
        <w:rPr>
          <w:b/>
        </w:rPr>
        <w:t>Editorial changes</w:t>
      </w:r>
    </w:p>
    <w:p w14:paraId="47BF8095" w14:textId="77777777" w:rsidR="00C26AEC" w:rsidRPr="00D3130E" w:rsidRDefault="00C26AEC" w:rsidP="00C26AEC">
      <w:pPr>
        <w:spacing w:after="120"/>
      </w:pPr>
      <w:r w:rsidRPr="00D3130E">
        <w:t xml:space="preserve">The </w:t>
      </w:r>
      <w:r w:rsidRPr="00D3130E">
        <w:rPr>
          <w:i/>
        </w:rPr>
        <w:t>Legislation Act 2003</w:t>
      </w:r>
      <w:r w:rsidRPr="00D3130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8B4B9BC" w14:textId="77777777" w:rsidR="00C26AEC" w:rsidRPr="00D3130E" w:rsidRDefault="00C26AEC" w:rsidP="00C26AEC">
      <w:pPr>
        <w:spacing w:after="120"/>
      </w:pPr>
      <w:r w:rsidRPr="00D3130E">
        <w:t>If the compilation includes editorial changes, the endnotes include a brief outline of the changes in general terms. Full details of any changes can be obtained from the Office of Parliamentary Counsel.</w:t>
      </w:r>
    </w:p>
    <w:p w14:paraId="68462076" w14:textId="77777777" w:rsidR="00C26AEC" w:rsidRPr="00D3130E" w:rsidRDefault="00C26AEC" w:rsidP="00C26AEC">
      <w:pPr>
        <w:keepNext/>
      </w:pPr>
      <w:r w:rsidRPr="00D3130E">
        <w:rPr>
          <w:b/>
        </w:rPr>
        <w:t>Misdescribed amendments</w:t>
      </w:r>
    </w:p>
    <w:p w14:paraId="65582D6D" w14:textId="46EC3E24" w:rsidR="00C26AEC" w:rsidRPr="00D3130E" w:rsidRDefault="00C26AEC" w:rsidP="00C26AEC">
      <w:pPr>
        <w:spacing w:after="120"/>
      </w:pPr>
      <w:r w:rsidRPr="00D3130E">
        <w:t xml:space="preserve">A misdescribed amendment is an amendment that does not accurately describe how an amendment is to be made. If, despite the misdescription, the amendment </w:t>
      </w:r>
      <w:r w:rsidRPr="00D3130E">
        <w:lastRenderedPageBreak/>
        <w:t xml:space="preserve">can be given effect as intended, then the misdescribed amendment can be incorporated through an editorial change made under </w:t>
      </w:r>
      <w:r w:rsidR="00367EEE">
        <w:t>section 1</w:t>
      </w:r>
      <w:r w:rsidRPr="00D3130E">
        <w:t xml:space="preserve">5V of the </w:t>
      </w:r>
      <w:r w:rsidRPr="00D3130E">
        <w:rPr>
          <w:i/>
        </w:rPr>
        <w:t>Legislation Act 2003</w:t>
      </w:r>
      <w:r w:rsidRPr="00D3130E">
        <w:t>.</w:t>
      </w:r>
    </w:p>
    <w:p w14:paraId="02D39148" w14:textId="77777777" w:rsidR="00C26AEC" w:rsidRPr="00D3130E" w:rsidRDefault="00C26AEC" w:rsidP="00975CE0">
      <w:pPr>
        <w:spacing w:before="120"/>
      </w:pPr>
      <w:r w:rsidRPr="00D3130E">
        <w:t>If a misdescribed amendment cannot be given effect as intended, the amendment is not incorporated and “(md not incorp)” is added to the amendment history.</w:t>
      </w:r>
    </w:p>
    <w:p w14:paraId="551F74B7" w14:textId="0DF09BD9" w:rsidR="00221457" w:rsidRPr="00D3130E" w:rsidRDefault="00221457" w:rsidP="00975CE0"/>
    <w:p w14:paraId="32CD636D" w14:textId="77777777" w:rsidR="00221457" w:rsidRPr="00D3130E" w:rsidRDefault="00221457" w:rsidP="00221457">
      <w:pPr>
        <w:pStyle w:val="ENotesHeading2"/>
        <w:pageBreakBefore/>
        <w:outlineLvl w:val="9"/>
      </w:pPr>
      <w:bookmarkStart w:id="413" w:name="_Toc172384427"/>
      <w:bookmarkStart w:id="414" w:name="_Hlk138487160"/>
      <w:r w:rsidRPr="00D3130E">
        <w:lastRenderedPageBreak/>
        <w:t>Endnote 2—Abbreviation key</w:t>
      </w:r>
      <w:bookmarkEnd w:id="413"/>
    </w:p>
    <w:bookmarkEnd w:id="414"/>
    <w:p w14:paraId="0C6C295D" w14:textId="77777777" w:rsidR="00221457" w:rsidRPr="00D3130E" w:rsidRDefault="00221457" w:rsidP="00221457">
      <w:pPr>
        <w:pStyle w:val="Tabletext"/>
      </w:pPr>
    </w:p>
    <w:tbl>
      <w:tblPr>
        <w:tblW w:w="7939" w:type="dxa"/>
        <w:tblInd w:w="108" w:type="dxa"/>
        <w:tblLayout w:type="fixed"/>
        <w:tblLook w:val="0000" w:firstRow="0" w:lastRow="0" w:firstColumn="0" w:lastColumn="0" w:noHBand="0" w:noVBand="0"/>
      </w:tblPr>
      <w:tblGrid>
        <w:gridCol w:w="4253"/>
        <w:gridCol w:w="3686"/>
      </w:tblGrid>
      <w:tr w:rsidR="00221457" w:rsidRPr="00D3130E" w14:paraId="0141B3B3" w14:textId="77777777" w:rsidTr="009A2AEF">
        <w:tc>
          <w:tcPr>
            <w:tcW w:w="4253" w:type="dxa"/>
            <w:shd w:val="clear" w:color="auto" w:fill="auto"/>
          </w:tcPr>
          <w:p w14:paraId="2C7B8351" w14:textId="77777777" w:rsidR="00221457" w:rsidRPr="00D3130E" w:rsidRDefault="00221457" w:rsidP="009A2AEF">
            <w:pPr>
              <w:spacing w:before="60"/>
              <w:ind w:left="34"/>
              <w:rPr>
                <w:sz w:val="20"/>
              </w:rPr>
            </w:pPr>
            <w:r w:rsidRPr="00D3130E">
              <w:rPr>
                <w:sz w:val="20"/>
              </w:rPr>
              <w:t>ad = added or inserted</w:t>
            </w:r>
          </w:p>
        </w:tc>
        <w:tc>
          <w:tcPr>
            <w:tcW w:w="3686" w:type="dxa"/>
            <w:shd w:val="clear" w:color="auto" w:fill="auto"/>
          </w:tcPr>
          <w:p w14:paraId="19698C8D" w14:textId="77777777" w:rsidR="00221457" w:rsidRPr="00D3130E" w:rsidRDefault="00221457" w:rsidP="009A2AEF">
            <w:pPr>
              <w:spacing w:before="60"/>
              <w:ind w:left="34"/>
              <w:rPr>
                <w:sz w:val="20"/>
              </w:rPr>
            </w:pPr>
            <w:r w:rsidRPr="00D3130E">
              <w:rPr>
                <w:sz w:val="20"/>
              </w:rPr>
              <w:t>o = order(s)</w:t>
            </w:r>
          </w:p>
        </w:tc>
      </w:tr>
      <w:tr w:rsidR="00221457" w:rsidRPr="00D3130E" w14:paraId="39F71AAC" w14:textId="77777777" w:rsidTr="009A2AEF">
        <w:tc>
          <w:tcPr>
            <w:tcW w:w="4253" w:type="dxa"/>
            <w:shd w:val="clear" w:color="auto" w:fill="auto"/>
          </w:tcPr>
          <w:p w14:paraId="50978F87" w14:textId="77777777" w:rsidR="00221457" w:rsidRPr="00D3130E" w:rsidRDefault="00221457" w:rsidP="009A2AEF">
            <w:pPr>
              <w:spacing w:before="60"/>
              <w:ind w:left="34"/>
              <w:rPr>
                <w:sz w:val="20"/>
              </w:rPr>
            </w:pPr>
            <w:r w:rsidRPr="00D3130E">
              <w:rPr>
                <w:sz w:val="20"/>
              </w:rPr>
              <w:t>am = amended</w:t>
            </w:r>
          </w:p>
        </w:tc>
        <w:tc>
          <w:tcPr>
            <w:tcW w:w="3686" w:type="dxa"/>
            <w:shd w:val="clear" w:color="auto" w:fill="auto"/>
          </w:tcPr>
          <w:p w14:paraId="6169FC0B" w14:textId="77777777" w:rsidR="00221457" w:rsidRPr="00D3130E" w:rsidRDefault="00221457" w:rsidP="009A2AEF">
            <w:pPr>
              <w:spacing w:before="60"/>
              <w:ind w:left="34"/>
              <w:rPr>
                <w:sz w:val="20"/>
              </w:rPr>
            </w:pPr>
            <w:r w:rsidRPr="00D3130E">
              <w:rPr>
                <w:sz w:val="20"/>
              </w:rPr>
              <w:t>Ord = Ordinance</w:t>
            </w:r>
          </w:p>
        </w:tc>
      </w:tr>
      <w:tr w:rsidR="00221457" w:rsidRPr="00D3130E" w14:paraId="4FA7AEED" w14:textId="77777777" w:rsidTr="009A2AEF">
        <w:tc>
          <w:tcPr>
            <w:tcW w:w="4253" w:type="dxa"/>
            <w:shd w:val="clear" w:color="auto" w:fill="auto"/>
          </w:tcPr>
          <w:p w14:paraId="57C708CE" w14:textId="77777777" w:rsidR="00221457" w:rsidRPr="00D3130E" w:rsidRDefault="00221457" w:rsidP="009A2AEF">
            <w:pPr>
              <w:spacing w:before="60"/>
              <w:ind w:left="34"/>
              <w:rPr>
                <w:sz w:val="20"/>
              </w:rPr>
            </w:pPr>
            <w:r w:rsidRPr="00D3130E">
              <w:rPr>
                <w:sz w:val="20"/>
              </w:rPr>
              <w:t>amdt = amendment</w:t>
            </w:r>
          </w:p>
        </w:tc>
        <w:tc>
          <w:tcPr>
            <w:tcW w:w="3686" w:type="dxa"/>
            <w:shd w:val="clear" w:color="auto" w:fill="auto"/>
          </w:tcPr>
          <w:p w14:paraId="09A9BC41" w14:textId="77777777" w:rsidR="00221457" w:rsidRPr="00D3130E" w:rsidRDefault="00221457" w:rsidP="009A2AEF">
            <w:pPr>
              <w:spacing w:before="60"/>
              <w:ind w:left="34"/>
              <w:rPr>
                <w:sz w:val="20"/>
              </w:rPr>
            </w:pPr>
            <w:r w:rsidRPr="00D3130E">
              <w:rPr>
                <w:sz w:val="20"/>
              </w:rPr>
              <w:t>orig = original</w:t>
            </w:r>
          </w:p>
        </w:tc>
      </w:tr>
      <w:tr w:rsidR="00221457" w:rsidRPr="00D3130E" w14:paraId="6ECBAEB9" w14:textId="77777777" w:rsidTr="009A2AEF">
        <w:tc>
          <w:tcPr>
            <w:tcW w:w="4253" w:type="dxa"/>
            <w:shd w:val="clear" w:color="auto" w:fill="auto"/>
          </w:tcPr>
          <w:p w14:paraId="6EEEA578" w14:textId="77777777" w:rsidR="00221457" w:rsidRPr="00D3130E" w:rsidRDefault="00221457" w:rsidP="009A2AEF">
            <w:pPr>
              <w:spacing w:before="60"/>
              <w:ind w:left="34"/>
              <w:rPr>
                <w:sz w:val="20"/>
              </w:rPr>
            </w:pPr>
            <w:r w:rsidRPr="00D3130E">
              <w:rPr>
                <w:sz w:val="20"/>
              </w:rPr>
              <w:t>c = clause(s)</w:t>
            </w:r>
          </w:p>
        </w:tc>
        <w:tc>
          <w:tcPr>
            <w:tcW w:w="3686" w:type="dxa"/>
            <w:shd w:val="clear" w:color="auto" w:fill="auto"/>
          </w:tcPr>
          <w:p w14:paraId="544ED199" w14:textId="77777777" w:rsidR="00221457" w:rsidRPr="00D3130E" w:rsidRDefault="00221457" w:rsidP="009A2AEF">
            <w:pPr>
              <w:spacing w:before="60"/>
              <w:ind w:left="34"/>
              <w:rPr>
                <w:sz w:val="20"/>
              </w:rPr>
            </w:pPr>
            <w:r w:rsidRPr="00D3130E">
              <w:rPr>
                <w:sz w:val="20"/>
              </w:rPr>
              <w:t>par = paragraph(s)/subparagraph(s)</w:t>
            </w:r>
          </w:p>
        </w:tc>
      </w:tr>
      <w:tr w:rsidR="00221457" w:rsidRPr="00D3130E" w14:paraId="6F7E120A" w14:textId="77777777" w:rsidTr="009A2AEF">
        <w:tc>
          <w:tcPr>
            <w:tcW w:w="4253" w:type="dxa"/>
            <w:shd w:val="clear" w:color="auto" w:fill="auto"/>
          </w:tcPr>
          <w:p w14:paraId="16FAEEBD" w14:textId="77777777" w:rsidR="00221457" w:rsidRPr="00D3130E" w:rsidRDefault="00221457" w:rsidP="009A2AEF">
            <w:pPr>
              <w:spacing w:before="60"/>
              <w:ind w:left="34"/>
              <w:rPr>
                <w:sz w:val="20"/>
              </w:rPr>
            </w:pPr>
            <w:r w:rsidRPr="00D3130E">
              <w:rPr>
                <w:sz w:val="20"/>
              </w:rPr>
              <w:t>C[x] = Compilation No. x</w:t>
            </w:r>
          </w:p>
        </w:tc>
        <w:tc>
          <w:tcPr>
            <w:tcW w:w="3686" w:type="dxa"/>
            <w:shd w:val="clear" w:color="auto" w:fill="auto"/>
          </w:tcPr>
          <w:p w14:paraId="33A58222" w14:textId="0F5D6D89" w:rsidR="00221457" w:rsidRPr="00D3130E" w:rsidRDefault="00221457" w:rsidP="009A2AEF">
            <w:pPr>
              <w:ind w:left="34" w:firstLine="249"/>
              <w:rPr>
                <w:sz w:val="20"/>
              </w:rPr>
            </w:pPr>
            <w:r w:rsidRPr="00D3130E">
              <w:rPr>
                <w:sz w:val="20"/>
              </w:rPr>
              <w:t>/sub</w:t>
            </w:r>
            <w:r w:rsidR="00367EEE">
              <w:rPr>
                <w:sz w:val="20"/>
              </w:rPr>
              <w:noBreakHyphen/>
            </w:r>
            <w:r w:rsidRPr="00D3130E">
              <w:rPr>
                <w:sz w:val="20"/>
              </w:rPr>
              <w:t>subparagraph(s)</w:t>
            </w:r>
          </w:p>
        </w:tc>
      </w:tr>
      <w:tr w:rsidR="00221457" w:rsidRPr="00D3130E" w14:paraId="4F86E9A9" w14:textId="77777777" w:rsidTr="009A2AEF">
        <w:tc>
          <w:tcPr>
            <w:tcW w:w="4253" w:type="dxa"/>
            <w:shd w:val="clear" w:color="auto" w:fill="auto"/>
          </w:tcPr>
          <w:p w14:paraId="5286F29B" w14:textId="77777777" w:rsidR="00221457" w:rsidRPr="00D3130E" w:rsidRDefault="00221457" w:rsidP="009A2AEF">
            <w:pPr>
              <w:spacing w:before="60"/>
              <w:ind w:left="34"/>
              <w:rPr>
                <w:sz w:val="20"/>
              </w:rPr>
            </w:pPr>
            <w:r w:rsidRPr="00D3130E">
              <w:rPr>
                <w:sz w:val="20"/>
              </w:rPr>
              <w:t>Ch = Chapter(s)</w:t>
            </w:r>
          </w:p>
        </w:tc>
        <w:tc>
          <w:tcPr>
            <w:tcW w:w="3686" w:type="dxa"/>
            <w:shd w:val="clear" w:color="auto" w:fill="auto"/>
          </w:tcPr>
          <w:p w14:paraId="1E161095" w14:textId="77777777" w:rsidR="00221457" w:rsidRPr="00D3130E" w:rsidRDefault="00221457" w:rsidP="009A2AEF">
            <w:pPr>
              <w:spacing w:before="60"/>
              <w:ind w:left="34"/>
              <w:rPr>
                <w:sz w:val="20"/>
              </w:rPr>
            </w:pPr>
            <w:r w:rsidRPr="00D3130E">
              <w:rPr>
                <w:sz w:val="20"/>
              </w:rPr>
              <w:t>pres = present</w:t>
            </w:r>
          </w:p>
        </w:tc>
      </w:tr>
      <w:tr w:rsidR="00221457" w:rsidRPr="00D3130E" w14:paraId="4FD90A7E" w14:textId="77777777" w:rsidTr="009A2AEF">
        <w:tc>
          <w:tcPr>
            <w:tcW w:w="4253" w:type="dxa"/>
            <w:shd w:val="clear" w:color="auto" w:fill="auto"/>
          </w:tcPr>
          <w:p w14:paraId="05BEE7D1" w14:textId="77777777" w:rsidR="00221457" w:rsidRPr="00D3130E" w:rsidRDefault="00221457" w:rsidP="009A2AEF">
            <w:pPr>
              <w:spacing w:before="60"/>
              <w:ind w:left="34"/>
              <w:rPr>
                <w:sz w:val="20"/>
              </w:rPr>
            </w:pPr>
            <w:r w:rsidRPr="00D3130E">
              <w:rPr>
                <w:sz w:val="20"/>
              </w:rPr>
              <w:t>def = definition(s)</w:t>
            </w:r>
          </w:p>
        </w:tc>
        <w:tc>
          <w:tcPr>
            <w:tcW w:w="3686" w:type="dxa"/>
            <w:shd w:val="clear" w:color="auto" w:fill="auto"/>
          </w:tcPr>
          <w:p w14:paraId="07CFF43A" w14:textId="77777777" w:rsidR="00221457" w:rsidRPr="00D3130E" w:rsidRDefault="00221457" w:rsidP="009A2AEF">
            <w:pPr>
              <w:spacing w:before="60"/>
              <w:ind w:left="34"/>
              <w:rPr>
                <w:sz w:val="20"/>
              </w:rPr>
            </w:pPr>
            <w:r w:rsidRPr="00D3130E">
              <w:rPr>
                <w:sz w:val="20"/>
              </w:rPr>
              <w:t>prev = previous</w:t>
            </w:r>
          </w:p>
        </w:tc>
      </w:tr>
      <w:tr w:rsidR="00221457" w:rsidRPr="00D3130E" w14:paraId="653BEB9B" w14:textId="77777777" w:rsidTr="009A2AEF">
        <w:tc>
          <w:tcPr>
            <w:tcW w:w="4253" w:type="dxa"/>
            <w:shd w:val="clear" w:color="auto" w:fill="auto"/>
          </w:tcPr>
          <w:p w14:paraId="5474712B" w14:textId="77777777" w:rsidR="00221457" w:rsidRPr="00D3130E" w:rsidRDefault="00221457" w:rsidP="009A2AEF">
            <w:pPr>
              <w:spacing w:before="60"/>
              <w:ind w:left="34"/>
              <w:rPr>
                <w:sz w:val="20"/>
              </w:rPr>
            </w:pPr>
            <w:r w:rsidRPr="00D3130E">
              <w:rPr>
                <w:sz w:val="20"/>
              </w:rPr>
              <w:t>Dict = Dictionary</w:t>
            </w:r>
          </w:p>
        </w:tc>
        <w:tc>
          <w:tcPr>
            <w:tcW w:w="3686" w:type="dxa"/>
            <w:shd w:val="clear" w:color="auto" w:fill="auto"/>
          </w:tcPr>
          <w:p w14:paraId="12265FF5" w14:textId="77777777" w:rsidR="00221457" w:rsidRPr="00D3130E" w:rsidRDefault="00221457" w:rsidP="009A2AEF">
            <w:pPr>
              <w:spacing w:before="60"/>
              <w:ind w:left="34"/>
              <w:rPr>
                <w:sz w:val="20"/>
              </w:rPr>
            </w:pPr>
            <w:r w:rsidRPr="00D3130E">
              <w:rPr>
                <w:sz w:val="20"/>
              </w:rPr>
              <w:t>(prev…) = previously</w:t>
            </w:r>
          </w:p>
        </w:tc>
      </w:tr>
      <w:tr w:rsidR="00221457" w:rsidRPr="00D3130E" w14:paraId="4FCE21EF" w14:textId="77777777" w:rsidTr="009A2AEF">
        <w:tc>
          <w:tcPr>
            <w:tcW w:w="4253" w:type="dxa"/>
            <w:shd w:val="clear" w:color="auto" w:fill="auto"/>
          </w:tcPr>
          <w:p w14:paraId="46CA7C97" w14:textId="77777777" w:rsidR="00221457" w:rsidRPr="00D3130E" w:rsidRDefault="00221457" w:rsidP="009A2AEF">
            <w:pPr>
              <w:spacing w:before="60"/>
              <w:ind w:left="34"/>
              <w:rPr>
                <w:sz w:val="20"/>
              </w:rPr>
            </w:pPr>
            <w:r w:rsidRPr="00D3130E">
              <w:rPr>
                <w:sz w:val="20"/>
              </w:rPr>
              <w:t>disallowed = disallowed by Parliament</w:t>
            </w:r>
          </w:p>
        </w:tc>
        <w:tc>
          <w:tcPr>
            <w:tcW w:w="3686" w:type="dxa"/>
            <w:shd w:val="clear" w:color="auto" w:fill="auto"/>
          </w:tcPr>
          <w:p w14:paraId="611A7A2E" w14:textId="77777777" w:rsidR="00221457" w:rsidRPr="00D3130E" w:rsidRDefault="00221457" w:rsidP="009A2AEF">
            <w:pPr>
              <w:spacing w:before="60"/>
              <w:ind w:left="34"/>
              <w:rPr>
                <w:sz w:val="20"/>
              </w:rPr>
            </w:pPr>
            <w:r w:rsidRPr="00D3130E">
              <w:rPr>
                <w:sz w:val="20"/>
              </w:rPr>
              <w:t>Pt = Part(s)</w:t>
            </w:r>
          </w:p>
        </w:tc>
      </w:tr>
      <w:tr w:rsidR="00221457" w:rsidRPr="00D3130E" w14:paraId="1F816566" w14:textId="77777777" w:rsidTr="009A2AEF">
        <w:tc>
          <w:tcPr>
            <w:tcW w:w="4253" w:type="dxa"/>
            <w:shd w:val="clear" w:color="auto" w:fill="auto"/>
          </w:tcPr>
          <w:p w14:paraId="31F8A4E4" w14:textId="77777777" w:rsidR="00221457" w:rsidRPr="00D3130E" w:rsidRDefault="00221457" w:rsidP="009A2AEF">
            <w:pPr>
              <w:spacing w:before="60"/>
              <w:ind w:left="34"/>
              <w:rPr>
                <w:sz w:val="20"/>
              </w:rPr>
            </w:pPr>
            <w:r w:rsidRPr="00D3130E">
              <w:rPr>
                <w:sz w:val="20"/>
              </w:rPr>
              <w:t>Div = Division(s)</w:t>
            </w:r>
          </w:p>
        </w:tc>
        <w:tc>
          <w:tcPr>
            <w:tcW w:w="3686" w:type="dxa"/>
            <w:shd w:val="clear" w:color="auto" w:fill="auto"/>
          </w:tcPr>
          <w:p w14:paraId="2ADA9B37" w14:textId="77777777" w:rsidR="00221457" w:rsidRPr="00D3130E" w:rsidRDefault="00221457" w:rsidP="009A2AEF">
            <w:pPr>
              <w:spacing w:before="60"/>
              <w:ind w:left="34"/>
              <w:rPr>
                <w:sz w:val="20"/>
              </w:rPr>
            </w:pPr>
            <w:r w:rsidRPr="00D3130E">
              <w:rPr>
                <w:sz w:val="20"/>
              </w:rPr>
              <w:t>r = regulation(s)/rule(s)</w:t>
            </w:r>
          </w:p>
        </w:tc>
      </w:tr>
      <w:tr w:rsidR="00221457" w:rsidRPr="00D3130E" w14:paraId="647459D9" w14:textId="77777777" w:rsidTr="009A2AEF">
        <w:tc>
          <w:tcPr>
            <w:tcW w:w="4253" w:type="dxa"/>
            <w:shd w:val="clear" w:color="auto" w:fill="auto"/>
          </w:tcPr>
          <w:p w14:paraId="421BBA6B" w14:textId="77777777" w:rsidR="00221457" w:rsidRPr="00D3130E" w:rsidRDefault="00221457" w:rsidP="009A2AEF">
            <w:pPr>
              <w:spacing w:before="60"/>
              <w:ind w:left="34"/>
              <w:rPr>
                <w:sz w:val="20"/>
              </w:rPr>
            </w:pPr>
            <w:r w:rsidRPr="00D3130E">
              <w:rPr>
                <w:sz w:val="20"/>
              </w:rPr>
              <w:t>ed = editorial change</w:t>
            </w:r>
          </w:p>
        </w:tc>
        <w:tc>
          <w:tcPr>
            <w:tcW w:w="3686" w:type="dxa"/>
            <w:shd w:val="clear" w:color="auto" w:fill="auto"/>
          </w:tcPr>
          <w:p w14:paraId="3CCB75D6" w14:textId="77777777" w:rsidR="00221457" w:rsidRPr="00D3130E" w:rsidRDefault="00221457" w:rsidP="009A2AEF">
            <w:pPr>
              <w:spacing w:before="60"/>
              <w:ind w:left="34"/>
              <w:rPr>
                <w:sz w:val="20"/>
              </w:rPr>
            </w:pPr>
            <w:r w:rsidRPr="00D3130E">
              <w:rPr>
                <w:sz w:val="20"/>
              </w:rPr>
              <w:t>reloc = relocated</w:t>
            </w:r>
          </w:p>
        </w:tc>
      </w:tr>
      <w:tr w:rsidR="00221457" w:rsidRPr="00D3130E" w14:paraId="03906FD3" w14:textId="77777777" w:rsidTr="009A2AEF">
        <w:tc>
          <w:tcPr>
            <w:tcW w:w="4253" w:type="dxa"/>
            <w:shd w:val="clear" w:color="auto" w:fill="auto"/>
          </w:tcPr>
          <w:p w14:paraId="5EA7C221" w14:textId="77777777" w:rsidR="00221457" w:rsidRPr="00D3130E" w:rsidRDefault="00221457" w:rsidP="009A2AEF">
            <w:pPr>
              <w:spacing w:before="60"/>
              <w:ind w:left="34"/>
              <w:rPr>
                <w:sz w:val="20"/>
              </w:rPr>
            </w:pPr>
            <w:r w:rsidRPr="00D3130E">
              <w:rPr>
                <w:sz w:val="20"/>
              </w:rPr>
              <w:t>exp = expires/expired or ceases/ceased to have</w:t>
            </w:r>
          </w:p>
        </w:tc>
        <w:tc>
          <w:tcPr>
            <w:tcW w:w="3686" w:type="dxa"/>
            <w:shd w:val="clear" w:color="auto" w:fill="auto"/>
          </w:tcPr>
          <w:p w14:paraId="64CF6632" w14:textId="77777777" w:rsidR="00221457" w:rsidRPr="00D3130E" w:rsidRDefault="00221457" w:rsidP="009A2AEF">
            <w:pPr>
              <w:spacing w:before="60"/>
              <w:ind w:left="34"/>
              <w:rPr>
                <w:sz w:val="20"/>
              </w:rPr>
            </w:pPr>
            <w:r w:rsidRPr="00D3130E">
              <w:rPr>
                <w:sz w:val="20"/>
              </w:rPr>
              <w:t>renum = renumbered</w:t>
            </w:r>
          </w:p>
        </w:tc>
      </w:tr>
      <w:tr w:rsidR="00221457" w:rsidRPr="00D3130E" w14:paraId="06900C30" w14:textId="77777777" w:rsidTr="009A2AEF">
        <w:tc>
          <w:tcPr>
            <w:tcW w:w="4253" w:type="dxa"/>
            <w:shd w:val="clear" w:color="auto" w:fill="auto"/>
          </w:tcPr>
          <w:p w14:paraId="571E9518" w14:textId="77777777" w:rsidR="00221457" w:rsidRPr="00D3130E" w:rsidRDefault="00221457" w:rsidP="009A2AEF">
            <w:pPr>
              <w:ind w:left="34" w:firstLine="249"/>
              <w:rPr>
                <w:sz w:val="20"/>
              </w:rPr>
            </w:pPr>
            <w:r w:rsidRPr="00D3130E">
              <w:rPr>
                <w:sz w:val="20"/>
              </w:rPr>
              <w:t>effect</w:t>
            </w:r>
          </w:p>
        </w:tc>
        <w:tc>
          <w:tcPr>
            <w:tcW w:w="3686" w:type="dxa"/>
            <w:shd w:val="clear" w:color="auto" w:fill="auto"/>
          </w:tcPr>
          <w:p w14:paraId="4B4A9056" w14:textId="77777777" w:rsidR="00221457" w:rsidRPr="00D3130E" w:rsidRDefault="00221457" w:rsidP="009A2AEF">
            <w:pPr>
              <w:spacing w:before="60"/>
              <w:ind w:left="34"/>
              <w:rPr>
                <w:sz w:val="20"/>
              </w:rPr>
            </w:pPr>
            <w:r w:rsidRPr="00D3130E">
              <w:rPr>
                <w:sz w:val="20"/>
              </w:rPr>
              <w:t>rep = repealed</w:t>
            </w:r>
          </w:p>
        </w:tc>
      </w:tr>
      <w:tr w:rsidR="00221457" w:rsidRPr="00D3130E" w14:paraId="1DF12294" w14:textId="77777777" w:rsidTr="009A2AEF">
        <w:tc>
          <w:tcPr>
            <w:tcW w:w="4253" w:type="dxa"/>
            <w:shd w:val="clear" w:color="auto" w:fill="auto"/>
          </w:tcPr>
          <w:p w14:paraId="5F3031DA" w14:textId="77777777" w:rsidR="00221457" w:rsidRPr="00D3130E" w:rsidRDefault="00221457" w:rsidP="009A2AEF">
            <w:pPr>
              <w:spacing w:before="60"/>
              <w:ind w:left="34"/>
              <w:rPr>
                <w:sz w:val="20"/>
              </w:rPr>
            </w:pPr>
            <w:r w:rsidRPr="00D3130E">
              <w:rPr>
                <w:sz w:val="20"/>
              </w:rPr>
              <w:t>F = Federal Register of Legislation</w:t>
            </w:r>
          </w:p>
        </w:tc>
        <w:tc>
          <w:tcPr>
            <w:tcW w:w="3686" w:type="dxa"/>
            <w:shd w:val="clear" w:color="auto" w:fill="auto"/>
          </w:tcPr>
          <w:p w14:paraId="56F55CAC" w14:textId="77777777" w:rsidR="00221457" w:rsidRPr="00D3130E" w:rsidRDefault="00221457" w:rsidP="009A2AEF">
            <w:pPr>
              <w:spacing w:before="60"/>
              <w:ind w:left="34"/>
              <w:rPr>
                <w:sz w:val="20"/>
              </w:rPr>
            </w:pPr>
            <w:r w:rsidRPr="00D3130E">
              <w:rPr>
                <w:sz w:val="20"/>
              </w:rPr>
              <w:t>rs = repealed and substituted</w:t>
            </w:r>
          </w:p>
        </w:tc>
      </w:tr>
      <w:tr w:rsidR="00221457" w:rsidRPr="00D3130E" w14:paraId="1D755D72" w14:textId="77777777" w:rsidTr="009A2AEF">
        <w:tc>
          <w:tcPr>
            <w:tcW w:w="4253" w:type="dxa"/>
            <w:shd w:val="clear" w:color="auto" w:fill="auto"/>
          </w:tcPr>
          <w:p w14:paraId="46C8576A" w14:textId="77777777" w:rsidR="00221457" w:rsidRPr="00D3130E" w:rsidRDefault="00221457" w:rsidP="009A2AEF">
            <w:pPr>
              <w:spacing w:before="60"/>
              <w:ind w:left="34"/>
              <w:rPr>
                <w:sz w:val="20"/>
              </w:rPr>
            </w:pPr>
            <w:r w:rsidRPr="00D3130E">
              <w:rPr>
                <w:sz w:val="20"/>
              </w:rPr>
              <w:t>gaz = gazette</w:t>
            </w:r>
          </w:p>
        </w:tc>
        <w:tc>
          <w:tcPr>
            <w:tcW w:w="3686" w:type="dxa"/>
            <w:shd w:val="clear" w:color="auto" w:fill="auto"/>
          </w:tcPr>
          <w:p w14:paraId="0ECE5A92" w14:textId="77777777" w:rsidR="00221457" w:rsidRPr="00D3130E" w:rsidRDefault="00221457" w:rsidP="009A2AEF">
            <w:pPr>
              <w:spacing w:before="60"/>
              <w:ind w:left="34"/>
              <w:rPr>
                <w:sz w:val="20"/>
              </w:rPr>
            </w:pPr>
            <w:r w:rsidRPr="00D3130E">
              <w:rPr>
                <w:sz w:val="20"/>
              </w:rPr>
              <w:t>s = section(s)/subsection(s)</w:t>
            </w:r>
          </w:p>
        </w:tc>
      </w:tr>
      <w:tr w:rsidR="00221457" w:rsidRPr="00D3130E" w14:paraId="48929A39" w14:textId="77777777" w:rsidTr="009A2AEF">
        <w:tc>
          <w:tcPr>
            <w:tcW w:w="4253" w:type="dxa"/>
            <w:shd w:val="clear" w:color="auto" w:fill="auto"/>
          </w:tcPr>
          <w:p w14:paraId="3A8EA00D" w14:textId="77777777" w:rsidR="00221457" w:rsidRPr="00D3130E" w:rsidRDefault="00221457" w:rsidP="009A2AEF">
            <w:pPr>
              <w:spacing w:before="60"/>
              <w:ind w:left="34"/>
              <w:rPr>
                <w:sz w:val="20"/>
              </w:rPr>
            </w:pPr>
            <w:r w:rsidRPr="00D3130E">
              <w:rPr>
                <w:sz w:val="20"/>
              </w:rPr>
              <w:t xml:space="preserve">LA = </w:t>
            </w:r>
            <w:r w:rsidRPr="00D3130E">
              <w:rPr>
                <w:i/>
                <w:sz w:val="20"/>
              </w:rPr>
              <w:t>Legislation Act 2003</w:t>
            </w:r>
          </w:p>
        </w:tc>
        <w:tc>
          <w:tcPr>
            <w:tcW w:w="3686" w:type="dxa"/>
            <w:shd w:val="clear" w:color="auto" w:fill="auto"/>
          </w:tcPr>
          <w:p w14:paraId="0C9EF110" w14:textId="77777777" w:rsidR="00221457" w:rsidRPr="00D3130E" w:rsidRDefault="00221457" w:rsidP="009A2AEF">
            <w:pPr>
              <w:spacing w:before="60"/>
              <w:ind w:left="34"/>
              <w:rPr>
                <w:sz w:val="20"/>
              </w:rPr>
            </w:pPr>
            <w:r w:rsidRPr="00D3130E">
              <w:rPr>
                <w:sz w:val="20"/>
              </w:rPr>
              <w:t>Sch = Schedule(s)</w:t>
            </w:r>
          </w:p>
        </w:tc>
      </w:tr>
      <w:tr w:rsidR="00221457" w:rsidRPr="00D3130E" w14:paraId="46F3DA66" w14:textId="77777777" w:rsidTr="009A2AEF">
        <w:tc>
          <w:tcPr>
            <w:tcW w:w="4253" w:type="dxa"/>
            <w:shd w:val="clear" w:color="auto" w:fill="auto"/>
          </w:tcPr>
          <w:p w14:paraId="3B336B60" w14:textId="77777777" w:rsidR="00221457" w:rsidRPr="00D3130E" w:rsidRDefault="00221457" w:rsidP="009A2AEF">
            <w:pPr>
              <w:spacing w:before="60"/>
              <w:ind w:left="34"/>
              <w:rPr>
                <w:sz w:val="20"/>
              </w:rPr>
            </w:pPr>
            <w:r w:rsidRPr="00D3130E">
              <w:rPr>
                <w:sz w:val="20"/>
              </w:rPr>
              <w:t xml:space="preserve">LIA = </w:t>
            </w:r>
            <w:r w:rsidRPr="00D3130E">
              <w:rPr>
                <w:i/>
                <w:sz w:val="20"/>
              </w:rPr>
              <w:t>Legislative Instruments Act 2003</w:t>
            </w:r>
          </w:p>
        </w:tc>
        <w:tc>
          <w:tcPr>
            <w:tcW w:w="3686" w:type="dxa"/>
            <w:shd w:val="clear" w:color="auto" w:fill="auto"/>
          </w:tcPr>
          <w:p w14:paraId="3EAB2694" w14:textId="77777777" w:rsidR="00221457" w:rsidRPr="00D3130E" w:rsidRDefault="00221457" w:rsidP="009A2AEF">
            <w:pPr>
              <w:spacing w:before="60"/>
              <w:ind w:left="34"/>
              <w:rPr>
                <w:sz w:val="20"/>
              </w:rPr>
            </w:pPr>
            <w:r w:rsidRPr="00D3130E">
              <w:rPr>
                <w:sz w:val="20"/>
              </w:rPr>
              <w:t>Sdiv = Subdivision(s)</w:t>
            </w:r>
          </w:p>
        </w:tc>
      </w:tr>
      <w:tr w:rsidR="00221457" w:rsidRPr="00D3130E" w14:paraId="5DA68C9A" w14:textId="77777777" w:rsidTr="009A2AEF">
        <w:tc>
          <w:tcPr>
            <w:tcW w:w="4253" w:type="dxa"/>
            <w:shd w:val="clear" w:color="auto" w:fill="auto"/>
          </w:tcPr>
          <w:p w14:paraId="140E64B5" w14:textId="77777777" w:rsidR="00221457" w:rsidRPr="00D3130E" w:rsidRDefault="00221457" w:rsidP="009A2AEF">
            <w:pPr>
              <w:spacing w:before="60"/>
              <w:ind w:left="34"/>
              <w:rPr>
                <w:sz w:val="20"/>
              </w:rPr>
            </w:pPr>
            <w:r w:rsidRPr="00D3130E">
              <w:rPr>
                <w:sz w:val="20"/>
              </w:rPr>
              <w:t>(md) = misdescribed amendment can be given</w:t>
            </w:r>
          </w:p>
        </w:tc>
        <w:tc>
          <w:tcPr>
            <w:tcW w:w="3686" w:type="dxa"/>
            <w:shd w:val="clear" w:color="auto" w:fill="auto"/>
          </w:tcPr>
          <w:p w14:paraId="073A2B94" w14:textId="77777777" w:rsidR="00221457" w:rsidRPr="00D3130E" w:rsidRDefault="00221457" w:rsidP="009A2AEF">
            <w:pPr>
              <w:spacing w:before="60"/>
              <w:ind w:left="34"/>
              <w:rPr>
                <w:sz w:val="20"/>
              </w:rPr>
            </w:pPr>
            <w:r w:rsidRPr="00D3130E">
              <w:rPr>
                <w:sz w:val="20"/>
              </w:rPr>
              <w:t>SLI = Select Legislative Instrument</w:t>
            </w:r>
          </w:p>
        </w:tc>
      </w:tr>
      <w:tr w:rsidR="00221457" w:rsidRPr="00D3130E" w14:paraId="79E7DE44" w14:textId="77777777" w:rsidTr="009A2AEF">
        <w:tc>
          <w:tcPr>
            <w:tcW w:w="4253" w:type="dxa"/>
            <w:shd w:val="clear" w:color="auto" w:fill="auto"/>
          </w:tcPr>
          <w:p w14:paraId="596CE6DB" w14:textId="77777777" w:rsidR="00221457" w:rsidRPr="00D3130E" w:rsidRDefault="00221457" w:rsidP="009A2AEF">
            <w:pPr>
              <w:ind w:left="34" w:firstLine="249"/>
              <w:rPr>
                <w:sz w:val="20"/>
              </w:rPr>
            </w:pPr>
            <w:r w:rsidRPr="00D3130E">
              <w:rPr>
                <w:sz w:val="20"/>
              </w:rPr>
              <w:t>effect</w:t>
            </w:r>
          </w:p>
        </w:tc>
        <w:tc>
          <w:tcPr>
            <w:tcW w:w="3686" w:type="dxa"/>
            <w:shd w:val="clear" w:color="auto" w:fill="auto"/>
          </w:tcPr>
          <w:p w14:paraId="41E14383" w14:textId="77777777" w:rsidR="00221457" w:rsidRPr="00D3130E" w:rsidRDefault="00221457" w:rsidP="009A2AEF">
            <w:pPr>
              <w:spacing w:before="60"/>
              <w:ind w:left="34"/>
              <w:rPr>
                <w:sz w:val="20"/>
              </w:rPr>
            </w:pPr>
            <w:r w:rsidRPr="00D3130E">
              <w:rPr>
                <w:sz w:val="20"/>
              </w:rPr>
              <w:t>SR = Statutory Rules</w:t>
            </w:r>
          </w:p>
        </w:tc>
      </w:tr>
      <w:tr w:rsidR="00221457" w:rsidRPr="00D3130E" w14:paraId="75DDC7C8" w14:textId="77777777" w:rsidTr="009A2AEF">
        <w:tc>
          <w:tcPr>
            <w:tcW w:w="4253" w:type="dxa"/>
            <w:shd w:val="clear" w:color="auto" w:fill="auto"/>
          </w:tcPr>
          <w:p w14:paraId="4F46C333" w14:textId="77777777" w:rsidR="00221457" w:rsidRPr="00D3130E" w:rsidRDefault="00221457" w:rsidP="009A2AEF">
            <w:pPr>
              <w:spacing w:before="60"/>
              <w:ind w:left="34"/>
              <w:rPr>
                <w:sz w:val="20"/>
              </w:rPr>
            </w:pPr>
            <w:r w:rsidRPr="00D3130E">
              <w:rPr>
                <w:sz w:val="20"/>
              </w:rPr>
              <w:t>(md not incorp) = misdescribed amendment</w:t>
            </w:r>
          </w:p>
        </w:tc>
        <w:tc>
          <w:tcPr>
            <w:tcW w:w="3686" w:type="dxa"/>
            <w:shd w:val="clear" w:color="auto" w:fill="auto"/>
          </w:tcPr>
          <w:p w14:paraId="68BB55F7" w14:textId="61474861" w:rsidR="00221457" w:rsidRPr="00D3130E" w:rsidRDefault="00221457" w:rsidP="009A2AEF">
            <w:pPr>
              <w:spacing w:before="60"/>
              <w:ind w:left="34"/>
              <w:rPr>
                <w:sz w:val="20"/>
              </w:rPr>
            </w:pPr>
            <w:r w:rsidRPr="00D3130E">
              <w:rPr>
                <w:sz w:val="20"/>
              </w:rPr>
              <w:t>Sub</w:t>
            </w:r>
            <w:r w:rsidR="00367EEE">
              <w:rPr>
                <w:sz w:val="20"/>
              </w:rPr>
              <w:noBreakHyphen/>
            </w:r>
            <w:r w:rsidRPr="00D3130E">
              <w:rPr>
                <w:sz w:val="20"/>
              </w:rPr>
              <w:t>Ch = Sub</w:t>
            </w:r>
            <w:r w:rsidR="00367EEE">
              <w:rPr>
                <w:sz w:val="20"/>
              </w:rPr>
              <w:noBreakHyphen/>
            </w:r>
            <w:r w:rsidRPr="00D3130E">
              <w:rPr>
                <w:sz w:val="20"/>
              </w:rPr>
              <w:t>Chapter(s)</w:t>
            </w:r>
          </w:p>
        </w:tc>
      </w:tr>
      <w:tr w:rsidR="00221457" w:rsidRPr="00D3130E" w14:paraId="60676D43" w14:textId="77777777" w:rsidTr="009A2AEF">
        <w:tc>
          <w:tcPr>
            <w:tcW w:w="4253" w:type="dxa"/>
            <w:shd w:val="clear" w:color="auto" w:fill="auto"/>
          </w:tcPr>
          <w:p w14:paraId="584648CD" w14:textId="77777777" w:rsidR="00221457" w:rsidRPr="00D3130E" w:rsidRDefault="00221457" w:rsidP="009A2AEF">
            <w:pPr>
              <w:ind w:left="34" w:firstLine="249"/>
              <w:rPr>
                <w:sz w:val="20"/>
              </w:rPr>
            </w:pPr>
            <w:r w:rsidRPr="00D3130E">
              <w:rPr>
                <w:sz w:val="20"/>
              </w:rPr>
              <w:t>cannot be given effect</w:t>
            </w:r>
          </w:p>
        </w:tc>
        <w:tc>
          <w:tcPr>
            <w:tcW w:w="3686" w:type="dxa"/>
            <w:shd w:val="clear" w:color="auto" w:fill="auto"/>
          </w:tcPr>
          <w:p w14:paraId="1B63D823" w14:textId="77777777" w:rsidR="00221457" w:rsidRPr="00D3130E" w:rsidRDefault="00221457" w:rsidP="009A2AEF">
            <w:pPr>
              <w:spacing w:before="60"/>
              <w:ind w:left="34"/>
              <w:rPr>
                <w:sz w:val="20"/>
              </w:rPr>
            </w:pPr>
            <w:r w:rsidRPr="00D3130E">
              <w:rPr>
                <w:sz w:val="20"/>
              </w:rPr>
              <w:t>SubPt = Subpart(s)</w:t>
            </w:r>
          </w:p>
        </w:tc>
      </w:tr>
      <w:tr w:rsidR="00221457" w:rsidRPr="00D3130E" w14:paraId="5CC46F05" w14:textId="77777777" w:rsidTr="009A2AEF">
        <w:tc>
          <w:tcPr>
            <w:tcW w:w="4253" w:type="dxa"/>
            <w:shd w:val="clear" w:color="auto" w:fill="auto"/>
          </w:tcPr>
          <w:p w14:paraId="7AD7862B" w14:textId="77777777" w:rsidR="00221457" w:rsidRPr="00D3130E" w:rsidRDefault="00221457" w:rsidP="009A2AEF">
            <w:pPr>
              <w:spacing w:before="60"/>
              <w:ind w:left="34"/>
              <w:rPr>
                <w:sz w:val="20"/>
              </w:rPr>
            </w:pPr>
            <w:r w:rsidRPr="00D3130E">
              <w:rPr>
                <w:sz w:val="20"/>
              </w:rPr>
              <w:t>mod = modified/modification</w:t>
            </w:r>
          </w:p>
        </w:tc>
        <w:tc>
          <w:tcPr>
            <w:tcW w:w="3686" w:type="dxa"/>
            <w:shd w:val="clear" w:color="auto" w:fill="auto"/>
          </w:tcPr>
          <w:p w14:paraId="39430FDD" w14:textId="77777777" w:rsidR="00221457" w:rsidRPr="00D3130E" w:rsidRDefault="00221457" w:rsidP="009A2AEF">
            <w:pPr>
              <w:spacing w:before="60"/>
              <w:ind w:left="34"/>
              <w:rPr>
                <w:sz w:val="20"/>
              </w:rPr>
            </w:pPr>
            <w:r w:rsidRPr="00D3130E">
              <w:rPr>
                <w:sz w:val="20"/>
                <w:u w:val="single"/>
              </w:rPr>
              <w:t>underlining</w:t>
            </w:r>
            <w:r w:rsidRPr="00D3130E">
              <w:rPr>
                <w:sz w:val="20"/>
              </w:rPr>
              <w:t xml:space="preserve"> = whole or part not</w:t>
            </w:r>
          </w:p>
        </w:tc>
      </w:tr>
      <w:tr w:rsidR="00221457" w:rsidRPr="00D3130E" w14:paraId="10949DD9" w14:textId="77777777" w:rsidTr="009A2AEF">
        <w:tc>
          <w:tcPr>
            <w:tcW w:w="4253" w:type="dxa"/>
            <w:shd w:val="clear" w:color="auto" w:fill="auto"/>
          </w:tcPr>
          <w:p w14:paraId="76E3F592" w14:textId="77777777" w:rsidR="00221457" w:rsidRPr="00D3130E" w:rsidRDefault="00221457" w:rsidP="009A2AEF">
            <w:pPr>
              <w:spacing w:before="60"/>
              <w:ind w:left="34"/>
              <w:rPr>
                <w:sz w:val="20"/>
              </w:rPr>
            </w:pPr>
            <w:r w:rsidRPr="00D3130E">
              <w:rPr>
                <w:sz w:val="20"/>
              </w:rPr>
              <w:t>No. = Number(s)</w:t>
            </w:r>
          </w:p>
        </w:tc>
        <w:tc>
          <w:tcPr>
            <w:tcW w:w="3686" w:type="dxa"/>
            <w:shd w:val="clear" w:color="auto" w:fill="auto"/>
          </w:tcPr>
          <w:p w14:paraId="2250CB51" w14:textId="77777777" w:rsidR="00221457" w:rsidRPr="00D3130E" w:rsidRDefault="00221457" w:rsidP="009A2AEF">
            <w:pPr>
              <w:ind w:left="34" w:firstLine="249"/>
              <w:rPr>
                <w:sz w:val="20"/>
              </w:rPr>
            </w:pPr>
            <w:r w:rsidRPr="00D3130E">
              <w:rPr>
                <w:sz w:val="20"/>
              </w:rPr>
              <w:t>commenced or to be commenced</w:t>
            </w:r>
          </w:p>
        </w:tc>
      </w:tr>
    </w:tbl>
    <w:p w14:paraId="307842E2" w14:textId="77777777" w:rsidR="00221457" w:rsidRPr="00D3130E" w:rsidRDefault="00221457" w:rsidP="00221457">
      <w:pPr>
        <w:pStyle w:val="Tabletext"/>
      </w:pPr>
    </w:p>
    <w:p w14:paraId="73B5C895" w14:textId="77777777" w:rsidR="00EA4996" w:rsidRPr="00D3130E" w:rsidRDefault="00EA4996" w:rsidP="00D34554">
      <w:pPr>
        <w:pStyle w:val="ENotesHeading2"/>
        <w:pageBreakBefore/>
        <w:outlineLvl w:val="9"/>
      </w:pPr>
      <w:bookmarkStart w:id="415" w:name="_Toc172384428"/>
      <w:r w:rsidRPr="00D3130E">
        <w:lastRenderedPageBreak/>
        <w:t>Endnote 3—Legislation history</w:t>
      </w:r>
      <w:bookmarkEnd w:id="415"/>
    </w:p>
    <w:p w14:paraId="1FDCF105" w14:textId="77777777" w:rsidR="00EA4996" w:rsidRPr="00D3130E" w:rsidRDefault="00EA4996" w:rsidP="001A5F1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EA4996" w:rsidRPr="00D3130E" w14:paraId="16F105A2" w14:textId="77777777" w:rsidTr="008E7AB4">
        <w:trPr>
          <w:cantSplit/>
          <w:tblHeader/>
        </w:trPr>
        <w:tc>
          <w:tcPr>
            <w:tcW w:w="1838" w:type="dxa"/>
            <w:tcBorders>
              <w:top w:val="single" w:sz="12" w:space="0" w:color="auto"/>
              <w:bottom w:val="single" w:sz="12" w:space="0" w:color="auto"/>
            </w:tcBorders>
            <w:shd w:val="clear" w:color="auto" w:fill="auto"/>
          </w:tcPr>
          <w:p w14:paraId="7A170E13" w14:textId="77777777" w:rsidR="00EA4996" w:rsidRPr="00D3130E" w:rsidRDefault="00EA4996" w:rsidP="001A5F15">
            <w:pPr>
              <w:pStyle w:val="ENoteTableHeading"/>
            </w:pPr>
            <w:r w:rsidRPr="00D3130E">
              <w:t>Act</w:t>
            </w:r>
          </w:p>
        </w:tc>
        <w:tc>
          <w:tcPr>
            <w:tcW w:w="992" w:type="dxa"/>
            <w:tcBorders>
              <w:top w:val="single" w:sz="12" w:space="0" w:color="auto"/>
              <w:bottom w:val="single" w:sz="12" w:space="0" w:color="auto"/>
            </w:tcBorders>
            <w:shd w:val="clear" w:color="auto" w:fill="auto"/>
          </w:tcPr>
          <w:p w14:paraId="6183F71F" w14:textId="77777777" w:rsidR="00EA4996" w:rsidRPr="00D3130E" w:rsidRDefault="00EA4996" w:rsidP="001A5F15">
            <w:pPr>
              <w:pStyle w:val="ENoteTableHeading"/>
            </w:pPr>
            <w:r w:rsidRPr="00D3130E">
              <w:t>Number and year</w:t>
            </w:r>
          </w:p>
        </w:tc>
        <w:tc>
          <w:tcPr>
            <w:tcW w:w="993" w:type="dxa"/>
            <w:tcBorders>
              <w:top w:val="single" w:sz="12" w:space="0" w:color="auto"/>
              <w:bottom w:val="single" w:sz="12" w:space="0" w:color="auto"/>
            </w:tcBorders>
            <w:shd w:val="clear" w:color="auto" w:fill="auto"/>
          </w:tcPr>
          <w:p w14:paraId="1EAC42CB" w14:textId="77777777" w:rsidR="00EA4996" w:rsidRPr="00D3130E" w:rsidRDefault="00EA4996" w:rsidP="001A5F15">
            <w:pPr>
              <w:pStyle w:val="ENoteTableHeading"/>
            </w:pPr>
            <w:r w:rsidRPr="00D3130E">
              <w:t>Assent</w:t>
            </w:r>
          </w:p>
        </w:tc>
        <w:tc>
          <w:tcPr>
            <w:tcW w:w="1845" w:type="dxa"/>
            <w:tcBorders>
              <w:top w:val="single" w:sz="12" w:space="0" w:color="auto"/>
              <w:bottom w:val="single" w:sz="12" w:space="0" w:color="auto"/>
            </w:tcBorders>
            <w:shd w:val="clear" w:color="auto" w:fill="auto"/>
          </w:tcPr>
          <w:p w14:paraId="518B3A1D" w14:textId="77777777" w:rsidR="00EA4996" w:rsidRPr="00D3130E" w:rsidRDefault="00EA4996" w:rsidP="001A5F15">
            <w:pPr>
              <w:pStyle w:val="ENoteTableHeading"/>
            </w:pPr>
            <w:r w:rsidRPr="00D3130E">
              <w:t>Commencement</w:t>
            </w:r>
          </w:p>
        </w:tc>
        <w:tc>
          <w:tcPr>
            <w:tcW w:w="1420" w:type="dxa"/>
            <w:tcBorders>
              <w:top w:val="single" w:sz="12" w:space="0" w:color="auto"/>
              <w:bottom w:val="single" w:sz="12" w:space="0" w:color="auto"/>
            </w:tcBorders>
            <w:shd w:val="clear" w:color="auto" w:fill="auto"/>
          </w:tcPr>
          <w:p w14:paraId="6541589A" w14:textId="77777777" w:rsidR="00EA4996" w:rsidRPr="00D3130E" w:rsidRDefault="00EA4996" w:rsidP="001A5F15">
            <w:pPr>
              <w:pStyle w:val="ENoteTableHeading"/>
            </w:pPr>
            <w:r w:rsidRPr="00D3130E">
              <w:t>Application, saving and transitional provisions</w:t>
            </w:r>
          </w:p>
        </w:tc>
      </w:tr>
      <w:tr w:rsidR="005A40A2" w:rsidRPr="00D3130E" w14:paraId="06ECCA86" w14:textId="77777777" w:rsidTr="008E7AB4">
        <w:trPr>
          <w:cantSplit/>
        </w:trPr>
        <w:tc>
          <w:tcPr>
            <w:tcW w:w="1838" w:type="dxa"/>
            <w:tcBorders>
              <w:top w:val="single" w:sz="12" w:space="0" w:color="auto"/>
              <w:bottom w:val="single" w:sz="4" w:space="0" w:color="auto"/>
            </w:tcBorders>
            <w:shd w:val="clear" w:color="auto" w:fill="auto"/>
          </w:tcPr>
          <w:p w14:paraId="3771CABB" w14:textId="77777777" w:rsidR="005A40A2" w:rsidRPr="00D3130E" w:rsidRDefault="005A40A2" w:rsidP="00C27E43">
            <w:pPr>
              <w:pStyle w:val="Tabletext"/>
              <w:rPr>
                <w:sz w:val="16"/>
                <w:szCs w:val="16"/>
              </w:rPr>
            </w:pPr>
            <w:r w:rsidRPr="00D3130E">
              <w:rPr>
                <w:sz w:val="16"/>
                <w:szCs w:val="16"/>
              </w:rPr>
              <w:t>Superannuation Industry (Supervision) Act 1993</w:t>
            </w:r>
          </w:p>
        </w:tc>
        <w:tc>
          <w:tcPr>
            <w:tcW w:w="992" w:type="dxa"/>
            <w:tcBorders>
              <w:top w:val="single" w:sz="12" w:space="0" w:color="auto"/>
              <w:bottom w:val="single" w:sz="4" w:space="0" w:color="auto"/>
            </w:tcBorders>
            <w:shd w:val="clear" w:color="auto" w:fill="auto"/>
          </w:tcPr>
          <w:p w14:paraId="237B2839" w14:textId="77777777" w:rsidR="005A40A2" w:rsidRPr="00D3130E" w:rsidRDefault="005A40A2" w:rsidP="00C27E43">
            <w:pPr>
              <w:pStyle w:val="Tabletext"/>
              <w:rPr>
                <w:sz w:val="16"/>
                <w:szCs w:val="16"/>
              </w:rPr>
            </w:pPr>
            <w:r w:rsidRPr="00D3130E">
              <w:rPr>
                <w:sz w:val="16"/>
                <w:szCs w:val="16"/>
              </w:rPr>
              <w:t>78, 1993</w:t>
            </w:r>
          </w:p>
        </w:tc>
        <w:tc>
          <w:tcPr>
            <w:tcW w:w="993" w:type="dxa"/>
            <w:tcBorders>
              <w:top w:val="single" w:sz="12" w:space="0" w:color="auto"/>
              <w:bottom w:val="single" w:sz="4" w:space="0" w:color="auto"/>
            </w:tcBorders>
            <w:shd w:val="clear" w:color="auto" w:fill="auto"/>
          </w:tcPr>
          <w:p w14:paraId="46C2E6B4" w14:textId="77777777" w:rsidR="005A40A2" w:rsidRPr="00D3130E" w:rsidRDefault="005A40A2" w:rsidP="00C27E43">
            <w:pPr>
              <w:pStyle w:val="Tabletext"/>
              <w:rPr>
                <w:sz w:val="16"/>
                <w:szCs w:val="16"/>
              </w:rPr>
            </w:pPr>
            <w:r w:rsidRPr="00D3130E">
              <w:rPr>
                <w:sz w:val="16"/>
                <w:szCs w:val="16"/>
              </w:rPr>
              <w:t>30 Nov 1993</w:t>
            </w:r>
          </w:p>
        </w:tc>
        <w:tc>
          <w:tcPr>
            <w:tcW w:w="1845" w:type="dxa"/>
            <w:tcBorders>
              <w:top w:val="single" w:sz="12" w:space="0" w:color="auto"/>
              <w:bottom w:val="single" w:sz="4" w:space="0" w:color="auto"/>
            </w:tcBorders>
            <w:shd w:val="clear" w:color="auto" w:fill="auto"/>
          </w:tcPr>
          <w:p w14:paraId="3E19529E" w14:textId="2E76D8B5" w:rsidR="005A40A2" w:rsidRPr="00D3130E" w:rsidRDefault="005A40A2" w:rsidP="00C76426">
            <w:pPr>
              <w:pStyle w:val="Tabletext"/>
              <w:rPr>
                <w:sz w:val="16"/>
                <w:szCs w:val="16"/>
              </w:rPr>
            </w:pPr>
            <w:r w:rsidRPr="00D3130E">
              <w:rPr>
                <w:sz w:val="16"/>
                <w:szCs w:val="16"/>
              </w:rPr>
              <w:t>s</w:t>
            </w:r>
            <w:r w:rsidR="004D55C7" w:rsidRPr="00D3130E">
              <w:rPr>
                <w:sz w:val="16"/>
                <w:szCs w:val="16"/>
              </w:rPr>
              <w:t> </w:t>
            </w:r>
            <w:r w:rsidRPr="00D3130E">
              <w:rPr>
                <w:sz w:val="16"/>
                <w:szCs w:val="16"/>
              </w:rPr>
              <w:t>30–116, 118–142 and 253–308: 1 Dec 1993 (s</w:t>
            </w:r>
            <w:r w:rsidR="004D55C7" w:rsidRPr="00D3130E">
              <w:rPr>
                <w:sz w:val="16"/>
                <w:szCs w:val="16"/>
              </w:rPr>
              <w:t> </w:t>
            </w:r>
            <w:r w:rsidRPr="00D3130E">
              <w:rPr>
                <w:sz w:val="16"/>
                <w:szCs w:val="16"/>
              </w:rPr>
              <w:t>2(4))</w:t>
            </w:r>
            <w:r w:rsidRPr="00D3130E">
              <w:rPr>
                <w:sz w:val="16"/>
                <w:szCs w:val="16"/>
              </w:rPr>
              <w:br/>
              <w:t>s 117: 21 Oct 1992</w:t>
            </w:r>
            <w:r w:rsidR="008027FC" w:rsidRPr="00D3130E">
              <w:rPr>
                <w:sz w:val="16"/>
                <w:szCs w:val="16"/>
              </w:rPr>
              <w:t xml:space="preserve"> (s 2(2))</w:t>
            </w:r>
            <w:r w:rsidRPr="00D3130E">
              <w:rPr>
                <w:sz w:val="16"/>
                <w:szCs w:val="16"/>
              </w:rPr>
              <w:br/>
              <w:t>s</w:t>
            </w:r>
            <w:r w:rsidR="004D55C7" w:rsidRPr="00D3130E">
              <w:rPr>
                <w:sz w:val="16"/>
                <w:szCs w:val="16"/>
              </w:rPr>
              <w:t> </w:t>
            </w:r>
            <w:r w:rsidRPr="00D3130E">
              <w:rPr>
                <w:sz w:val="16"/>
                <w:szCs w:val="16"/>
              </w:rPr>
              <w:t xml:space="preserve">143–191, 223–252 and 342: </w:t>
            </w:r>
            <w:r w:rsidR="00D16E51" w:rsidRPr="00D3130E">
              <w:rPr>
                <w:sz w:val="16"/>
                <w:szCs w:val="16"/>
              </w:rPr>
              <w:t>1 July</w:t>
            </w:r>
            <w:r w:rsidRPr="00D3130E">
              <w:rPr>
                <w:sz w:val="16"/>
                <w:szCs w:val="16"/>
              </w:rPr>
              <w:t xml:space="preserve"> 1994</w:t>
            </w:r>
            <w:r w:rsidR="008027FC" w:rsidRPr="00D3130E">
              <w:rPr>
                <w:sz w:val="16"/>
                <w:szCs w:val="16"/>
              </w:rPr>
              <w:t xml:space="preserve"> (s 2(3))</w:t>
            </w:r>
            <w:r w:rsidR="00C76426" w:rsidRPr="00D3130E">
              <w:rPr>
                <w:sz w:val="16"/>
                <w:szCs w:val="16"/>
              </w:rPr>
              <w:br/>
              <w:t>R</w:t>
            </w:r>
            <w:r w:rsidRPr="00D3130E">
              <w:rPr>
                <w:sz w:val="16"/>
                <w:szCs w:val="16"/>
              </w:rPr>
              <w:t xml:space="preserve">emainder: </w:t>
            </w:r>
            <w:r w:rsidR="008027FC" w:rsidRPr="00D3130E">
              <w:rPr>
                <w:sz w:val="16"/>
                <w:szCs w:val="16"/>
              </w:rPr>
              <w:t>30 Nov 1993 (s 2(1))</w:t>
            </w:r>
          </w:p>
        </w:tc>
        <w:tc>
          <w:tcPr>
            <w:tcW w:w="1420" w:type="dxa"/>
            <w:tcBorders>
              <w:top w:val="single" w:sz="12" w:space="0" w:color="auto"/>
              <w:bottom w:val="single" w:sz="4" w:space="0" w:color="auto"/>
            </w:tcBorders>
            <w:shd w:val="clear" w:color="auto" w:fill="auto"/>
          </w:tcPr>
          <w:p w14:paraId="6C835F52" w14:textId="77777777" w:rsidR="005A40A2" w:rsidRPr="00D3130E" w:rsidRDefault="005A40A2" w:rsidP="00C27E43">
            <w:pPr>
              <w:pStyle w:val="Tabletext"/>
              <w:rPr>
                <w:sz w:val="16"/>
                <w:szCs w:val="16"/>
              </w:rPr>
            </w:pPr>
          </w:p>
        </w:tc>
      </w:tr>
      <w:tr w:rsidR="005A40A2" w:rsidRPr="00D3130E" w14:paraId="5A972DC4" w14:textId="77777777" w:rsidTr="008E7AB4">
        <w:trPr>
          <w:cantSplit/>
        </w:trPr>
        <w:tc>
          <w:tcPr>
            <w:tcW w:w="1838" w:type="dxa"/>
            <w:tcBorders>
              <w:top w:val="single" w:sz="4" w:space="0" w:color="auto"/>
              <w:bottom w:val="single" w:sz="4" w:space="0" w:color="auto"/>
            </w:tcBorders>
            <w:shd w:val="clear" w:color="auto" w:fill="auto"/>
          </w:tcPr>
          <w:p w14:paraId="4522225D" w14:textId="77777777" w:rsidR="005A40A2" w:rsidRPr="00D3130E" w:rsidRDefault="005A40A2" w:rsidP="00C27E43">
            <w:pPr>
              <w:pStyle w:val="Tabletext"/>
              <w:rPr>
                <w:sz w:val="16"/>
                <w:szCs w:val="16"/>
              </w:rPr>
            </w:pPr>
            <w:r w:rsidRPr="00D3130E">
              <w:rPr>
                <w:sz w:val="16"/>
                <w:szCs w:val="16"/>
              </w:rPr>
              <w:t>Taxation Laws Amendment Act (No.</w:t>
            </w:r>
            <w:r w:rsidR="00C43295" w:rsidRPr="00D3130E">
              <w:rPr>
                <w:sz w:val="16"/>
                <w:szCs w:val="16"/>
              </w:rPr>
              <w:t> </w:t>
            </w:r>
            <w:r w:rsidRPr="00D3130E">
              <w:rPr>
                <w:sz w:val="16"/>
                <w:szCs w:val="16"/>
              </w:rPr>
              <w:t>3) 1993</w:t>
            </w:r>
          </w:p>
        </w:tc>
        <w:tc>
          <w:tcPr>
            <w:tcW w:w="992" w:type="dxa"/>
            <w:tcBorders>
              <w:top w:val="single" w:sz="4" w:space="0" w:color="auto"/>
              <w:bottom w:val="single" w:sz="4" w:space="0" w:color="auto"/>
            </w:tcBorders>
            <w:shd w:val="clear" w:color="auto" w:fill="auto"/>
          </w:tcPr>
          <w:p w14:paraId="498D1FA7" w14:textId="77777777" w:rsidR="005A40A2" w:rsidRPr="00D3130E" w:rsidRDefault="005A40A2" w:rsidP="00C27E43">
            <w:pPr>
              <w:pStyle w:val="Tabletext"/>
              <w:rPr>
                <w:sz w:val="16"/>
                <w:szCs w:val="16"/>
              </w:rPr>
            </w:pPr>
            <w:r w:rsidRPr="00D3130E">
              <w:rPr>
                <w:sz w:val="16"/>
                <w:szCs w:val="16"/>
              </w:rPr>
              <w:t>118, 1993</w:t>
            </w:r>
          </w:p>
        </w:tc>
        <w:tc>
          <w:tcPr>
            <w:tcW w:w="993" w:type="dxa"/>
            <w:tcBorders>
              <w:top w:val="single" w:sz="4" w:space="0" w:color="auto"/>
              <w:bottom w:val="single" w:sz="4" w:space="0" w:color="auto"/>
            </w:tcBorders>
            <w:shd w:val="clear" w:color="auto" w:fill="auto"/>
          </w:tcPr>
          <w:p w14:paraId="460429A7" w14:textId="77777777" w:rsidR="005A40A2" w:rsidRPr="00D3130E" w:rsidRDefault="005A40A2" w:rsidP="00C27E43">
            <w:pPr>
              <w:pStyle w:val="Tabletext"/>
              <w:rPr>
                <w:sz w:val="16"/>
                <w:szCs w:val="16"/>
              </w:rPr>
            </w:pPr>
            <w:r w:rsidRPr="00D3130E">
              <w:rPr>
                <w:sz w:val="16"/>
                <w:szCs w:val="16"/>
              </w:rPr>
              <w:t>24 Dec 1993</w:t>
            </w:r>
          </w:p>
        </w:tc>
        <w:tc>
          <w:tcPr>
            <w:tcW w:w="1845" w:type="dxa"/>
            <w:tcBorders>
              <w:top w:val="single" w:sz="4" w:space="0" w:color="auto"/>
              <w:bottom w:val="single" w:sz="4" w:space="0" w:color="auto"/>
            </w:tcBorders>
            <w:shd w:val="clear" w:color="auto" w:fill="auto"/>
          </w:tcPr>
          <w:p w14:paraId="28BEB94C" w14:textId="77777777" w:rsidR="005A40A2" w:rsidRPr="00D3130E" w:rsidRDefault="005A40A2" w:rsidP="00F003C5">
            <w:pPr>
              <w:pStyle w:val="Tabletext"/>
              <w:rPr>
                <w:sz w:val="16"/>
                <w:szCs w:val="16"/>
              </w:rPr>
            </w:pPr>
            <w:r w:rsidRPr="00D3130E">
              <w:rPr>
                <w:sz w:val="16"/>
                <w:szCs w:val="16"/>
              </w:rPr>
              <w:t>s</w:t>
            </w:r>
            <w:r w:rsidR="004D55C7" w:rsidRPr="00D3130E">
              <w:rPr>
                <w:sz w:val="16"/>
                <w:szCs w:val="16"/>
              </w:rPr>
              <w:t> </w:t>
            </w:r>
            <w:r w:rsidRPr="00D3130E">
              <w:rPr>
                <w:sz w:val="16"/>
                <w:szCs w:val="16"/>
              </w:rPr>
              <w:t xml:space="preserve">156–159: 25 Dec 1993 </w:t>
            </w:r>
            <w:r w:rsidR="00F003C5" w:rsidRPr="00D3130E">
              <w:rPr>
                <w:sz w:val="16"/>
                <w:szCs w:val="16"/>
              </w:rPr>
              <w:t>(s 2(4)(b))</w:t>
            </w:r>
          </w:p>
        </w:tc>
        <w:tc>
          <w:tcPr>
            <w:tcW w:w="1420" w:type="dxa"/>
            <w:tcBorders>
              <w:top w:val="single" w:sz="4" w:space="0" w:color="auto"/>
              <w:bottom w:val="single" w:sz="4" w:space="0" w:color="auto"/>
            </w:tcBorders>
            <w:shd w:val="clear" w:color="auto" w:fill="auto"/>
          </w:tcPr>
          <w:p w14:paraId="37D752FB" w14:textId="77777777" w:rsidR="005A40A2" w:rsidRPr="00D3130E" w:rsidRDefault="005A40A2" w:rsidP="009450C6">
            <w:pPr>
              <w:pStyle w:val="Tabletext"/>
              <w:rPr>
                <w:sz w:val="16"/>
                <w:szCs w:val="16"/>
              </w:rPr>
            </w:pPr>
            <w:r w:rsidRPr="00D3130E">
              <w:rPr>
                <w:sz w:val="16"/>
                <w:szCs w:val="16"/>
              </w:rPr>
              <w:t>s</w:t>
            </w:r>
            <w:r w:rsidR="004D55C7" w:rsidRPr="00D3130E">
              <w:rPr>
                <w:sz w:val="16"/>
                <w:szCs w:val="16"/>
              </w:rPr>
              <w:t> </w:t>
            </w:r>
            <w:r w:rsidRPr="00D3130E">
              <w:rPr>
                <w:sz w:val="16"/>
                <w:szCs w:val="16"/>
              </w:rPr>
              <w:t>157 and 159</w:t>
            </w:r>
          </w:p>
        </w:tc>
      </w:tr>
      <w:tr w:rsidR="00C04BC0" w:rsidRPr="00D3130E" w14:paraId="69B65A35" w14:textId="77777777" w:rsidTr="008E7AB4">
        <w:trPr>
          <w:cantSplit/>
        </w:trPr>
        <w:tc>
          <w:tcPr>
            <w:tcW w:w="1838" w:type="dxa"/>
            <w:tcBorders>
              <w:top w:val="single" w:sz="4" w:space="0" w:color="auto"/>
              <w:bottom w:val="single" w:sz="4" w:space="0" w:color="auto"/>
            </w:tcBorders>
            <w:shd w:val="clear" w:color="auto" w:fill="auto"/>
          </w:tcPr>
          <w:p w14:paraId="74C39616" w14:textId="77777777" w:rsidR="00C04BC0" w:rsidRPr="00D3130E" w:rsidRDefault="00C04BC0" w:rsidP="00C27E43">
            <w:pPr>
              <w:pStyle w:val="Tabletext"/>
              <w:rPr>
                <w:sz w:val="16"/>
                <w:szCs w:val="16"/>
              </w:rPr>
            </w:pPr>
            <w:r w:rsidRPr="00D3130E">
              <w:rPr>
                <w:sz w:val="16"/>
                <w:szCs w:val="16"/>
              </w:rPr>
              <w:t>Superannuation Industry (Supervision) Legislation Amendment Act 1994</w:t>
            </w:r>
          </w:p>
        </w:tc>
        <w:tc>
          <w:tcPr>
            <w:tcW w:w="992" w:type="dxa"/>
            <w:tcBorders>
              <w:top w:val="single" w:sz="4" w:space="0" w:color="auto"/>
              <w:bottom w:val="single" w:sz="4" w:space="0" w:color="auto"/>
            </w:tcBorders>
            <w:shd w:val="clear" w:color="auto" w:fill="auto"/>
          </w:tcPr>
          <w:p w14:paraId="0E61BAB0" w14:textId="77777777" w:rsidR="00C04BC0" w:rsidRPr="00D3130E" w:rsidRDefault="00C04BC0" w:rsidP="00C27E43">
            <w:pPr>
              <w:pStyle w:val="Tabletext"/>
              <w:rPr>
                <w:sz w:val="16"/>
                <w:szCs w:val="16"/>
              </w:rPr>
            </w:pPr>
            <w:r w:rsidRPr="00D3130E">
              <w:rPr>
                <w:sz w:val="16"/>
                <w:szCs w:val="16"/>
              </w:rPr>
              <w:t>140, 1994</w:t>
            </w:r>
          </w:p>
        </w:tc>
        <w:tc>
          <w:tcPr>
            <w:tcW w:w="993" w:type="dxa"/>
            <w:tcBorders>
              <w:top w:val="single" w:sz="4" w:space="0" w:color="auto"/>
              <w:bottom w:val="single" w:sz="4" w:space="0" w:color="auto"/>
            </w:tcBorders>
            <w:shd w:val="clear" w:color="auto" w:fill="auto"/>
          </w:tcPr>
          <w:p w14:paraId="5643AC9B" w14:textId="77777777" w:rsidR="00C04BC0" w:rsidRPr="00D3130E" w:rsidRDefault="00C04BC0" w:rsidP="00C27E43">
            <w:pPr>
              <w:pStyle w:val="Tabletext"/>
              <w:rPr>
                <w:sz w:val="16"/>
                <w:szCs w:val="16"/>
              </w:rPr>
            </w:pPr>
            <w:r w:rsidRPr="00D3130E">
              <w:rPr>
                <w:sz w:val="16"/>
                <w:szCs w:val="16"/>
              </w:rPr>
              <w:t>28 Nov 1994</w:t>
            </w:r>
          </w:p>
        </w:tc>
        <w:tc>
          <w:tcPr>
            <w:tcW w:w="1845" w:type="dxa"/>
            <w:tcBorders>
              <w:top w:val="single" w:sz="4" w:space="0" w:color="auto"/>
              <w:bottom w:val="single" w:sz="4" w:space="0" w:color="auto"/>
            </w:tcBorders>
            <w:shd w:val="clear" w:color="auto" w:fill="auto"/>
          </w:tcPr>
          <w:p w14:paraId="7D4198C3" w14:textId="77777777" w:rsidR="00C04BC0" w:rsidRPr="00D3130E" w:rsidRDefault="00C04BC0" w:rsidP="00F003C5">
            <w:pPr>
              <w:pStyle w:val="Tabletext"/>
              <w:rPr>
                <w:sz w:val="16"/>
                <w:szCs w:val="16"/>
              </w:rPr>
            </w:pPr>
            <w:r w:rsidRPr="00D3130E">
              <w:rPr>
                <w:sz w:val="16"/>
                <w:szCs w:val="16"/>
              </w:rPr>
              <w:t>s 3–11, 14–16, 21–25, 32–35, 40, 41 and 44–48: 28 Nov 1994 (s 2(1))</w:t>
            </w:r>
            <w:r w:rsidRPr="00D3130E">
              <w:rPr>
                <w:sz w:val="16"/>
                <w:szCs w:val="16"/>
              </w:rPr>
              <w:br/>
              <w:t>s 12, 13, 28–31 and 36–39: 1 Dec 1993 (s 2(2))</w:t>
            </w:r>
            <w:r w:rsidRPr="00D3130E">
              <w:rPr>
                <w:sz w:val="16"/>
                <w:szCs w:val="16"/>
              </w:rPr>
              <w:br/>
              <w:t>s 17–20, 26, 27, 42 and 43: 26 Dec 1994 (s 2(3))</w:t>
            </w:r>
          </w:p>
        </w:tc>
        <w:tc>
          <w:tcPr>
            <w:tcW w:w="1420" w:type="dxa"/>
            <w:tcBorders>
              <w:top w:val="single" w:sz="4" w:space="0" w:color="auto"/>
              <w:bottom w:val="single" w:sz="4" w:space="0" w:color="auto"/>
            </w:tcBorders>
            <w:shd w:val="clear" w:color="auto" w:fill="auto"/>
          </w:tcPr>
          <w:p w14:paraId="588E649A" w14:textId="77777777" w:rsidR="00C04BC0" w:rsidRPr="00D3130E" w:rsidRDefault="00C04BC0" w:rsidP="009450C6">
            <w:pPr>
              <w:pStyle w:val="Tabletext"/>
              <w:rPr>
                <w:sz w:val="16"/>
                <w:szCs w:val="16"/>
              </w:rPr>
            </w:pPr>
            <w:r w:rsidRPr="00D3130E">
              <w:rPr>
                <w:sz w:val="16"/>
                <w:szCs w:val="16"/>
              </w:rPr>
              <w:t>s 4, 6, 7, 10, 12, 14, 16, 17, 19, 21, 23, 26, 28, 32, 34, 36, 40, 42, 44, 46 and 48</w:t>
            </w:r>
          </w:p>
        </w:tc>
      </w:tr>
      <w:tr w:rsidR="005A40A2" w:rsidRPr="00D3130E" w14:paraId="29EC773B" w14:textId="77777777" w:rsidTr="008E7AB4">
        <w:trPr>
          <w:cantSplit/>
        </w:trPr>
        <w:tc>
          <w:tcPr>
            <w:tcW w:w="1838" w:type="dxa"/>
            <w:tcBorders>
              <w:top w:val="single" w:sz="4" w:space="0" w:color="auto"/>
              <w:bottom w:val="single" w:sz="4" w:space="0" w:color="auto"/>
            </w:tcBorders>
            <w:shd w:val="clear" w:color="auto" w:fill="auto"/>
          </w:tcPr>
          <w:p w14:paraId="13AFA389" w14:textId="77777777" w:rsidR="005A40A2" w:rsidRPr="00D3130E" w:rsidRDefault="005A40A2" w:rsidP="00C27E43">
            <w:pPr>
              <w:pStyle w:val="Tabletext"/>
              <w:rPr>
                <w:sz w:val="16"/>
                <w:szCs w:val="16"/>
              </w:rPr>
            </w:pPr>
            <w:r w:rsidRPr="00D3130E">
              <w:rPr>
                <w:sz w:val="16"/>
                <w:szCs w:val="16"/>
              </w:rPr>
              <w:t>Taxation Laws Amendment Act (No.</w:t>
            </w:r>
            <w:r w:rsidR="00C43295" w:rsidRPr="00D3130E">
              <w:rPr>
                <w:sz w:val="16"/>
                <w:szCs w:val="16"/>
              </w:rPr>
              <w:t> </w:t>
            </w:r>
            <w:r w:rsidRPr="00D3130E">
              <w:rPr>
                <w:sz w:val="16"/>
                <w:szCs w:val="16"/>
              </w:rPr>
              <w:t>4) 1994</w:t>
            </w:r>
          </w:p>
        </w:tc>
        <w:tc>
          <w:tcPr>
            <w:tcW w:w="992" w:type="dxa"/>
            <w:tcBorders>
              <w:top w:val="single" w:sz="4" w:space="0" w:color="auto"/>
              <w:bottom w:val="single" w:sz="4" w:space="0" w:color="auto"/>
            </w:tcBorders>
            <w:shd w:val="clear" w:color="auto" w:fill="auto"/>
          </w:tcPr>
          <w:p w14:paraId="5421710C" w14:textId="77777777" w:rsidR="005A40A2" w:rsidRPr="00D3130E" w:rsidRDefault="005A40A2" w:rsidP="00C27E43">
            <w:pPr>
              <w:pStyle w:val="Tabletext"/>
              <w:rPr>
                <w:sz w:val="16"/>
                <w:szCs w:val="16"/>
              </w:rPr>
            </w:pPr>
            <w:r w:rsidRPr="00D3130E">
              <w:rPr>
                <w:sz w:val="16"/>
                <w:szCs w:val="16"/>
              </w:rPr>
              <w:t xml:space="preserve">181, 1994 </w:t>
            </w:r>
          </w:p>
        </w:tc>
        <w:tc>
          <w:tcPr>
            <w:tcW w:w="993" w:type="dxa"/>
            <w:tcBorders>
              <w:top w:val="single" w:sz="4" w:space="0" w:color="auto"/>
              <w:bottom w:val="single" w:sz="4" w:space="0" w:color="auto"/>
            </w:tcBorders>
            <w:shd w:val="clear" w:color="auto" w:fill="auto"/>
          </w:tcPr>
          <w:p w14:paraId="21FAAEA1" w14:textId="77777777" w:rsidR="005A40A2" w:rsidRPr="00D3130E" w:rsidRDefault="005A40A2" w:rsidP="00C27E43">
            <w:pPr>
              <w:pStyle w:val="Tabletext"/>
              <w:rPr>
                <w:sz w:val="16"/>
                <w:szCs w:val="16"/>
              </w:rPr>
            </w:pPr>
            <w:r w:rsidRPr="00D3130E">
              <w:rPr>
                <w:sz w:val="16"/>
                <w:szCs w:val="16"/>
              </w:rPr>
              <w:t>19 Dec 1994</w:t>
            </w:r>
          </w:p>
        </w:tc>
        <w:tc>
          <w:tcPr>
            <w:tcW w:w="1845" w:type="dxa"/>
            <w:tcBorders>
              <w:top w:val="single" w:sz="4" w:space="0" w:color="auto"/>
              <w:bottom w:val="single" w:sz="4" w:space="0" w:color="auto"/>
            </w:tcBorders>
            <w:shd w:val="clear" w:color="auto" w:fill="auto"/>
          </w:tcPr>
          <w:p w14:paraId="290A2517" w14:textId="5F4B63EC" w:rsidR="005A40A2" w:rsidRPr="00D3130E" w:rsidRDefault="00B2753F" w:rsidP="00BE75A2">
            <w:pPr>
              <w:pStyle w:val="Tabletext"/>
              <w:rPr>
                <w:sz w:val="16"/>
                <w:szCs w:val="16"/>
              </w:rPr>
            </w:pPr>
            <w:r w:rsidRPr="00D3130E">
              <w:rPr>
                <w:sz w:val="16"/>
                <w:szCs w:val="16"/>
              </w:rPr>
              <w:t>Sch 3 (</w:t>
            </w:r>
            <w:r w:rsidR="00367EEE">
              <w:rPr>
                <w:sz w:val="16"/>
                <w:szCs w:val="16"/>
              </w:rPr>
              <w:t>items 1</w:t>
            </w:r>
            <w:r w:rsidRPr="00D3130E">
              <w:rPr>
                <w:sz w:val="16"/>
                <w:szCs w:val="16"/>
              </w:rPr>
              <w:t>03</w:t>
            </w:r>
            <w:r w:rsidR="00BE75A2" w:rsidRPr="00D3130E">
              <w:rPr>
                <w:sz w:val="16"/>
                <w:szCs w:val="16"/>
              </w:rPr>
              <w:t>–</w:t>
            </w:r>
            <w:r w:rsidRPr="00D3130E">
              <w:rPr>
                <w:sz w:val="16"/>
                <w:szCs w:val="16"/>
              </w:rPr>
              <w:t>117)</w:t>
            </w:r>
            <w:r w:rsidR="005A40A2" w:rsidRPr="00D3130E">
              <w:rPr>
                <w:sz w:val="16"/>
                <w:szCs w:val="16"/>
              </w:rPr>
              <w:t xml:space="preserve">: </w:t>
            </w:r>
            <w:r w:rsidR="005066F2" w:rsidRPr="00D3130E">
              <w:rPr>
                <w:sz w:val="16"/>
                <w:szCs w:val="16"/>
              </w:rPr>
              <w:t>19 Dec</w:t>
            </w:r>
            <w:r w:rsidR="005A40A2" w:rsidRPr="00D3130E">
              <w:rPr>
                <w:sz w:val="16"/>
                <w:szCs w:val="16"/>
              </w:rPr>
              <w:t xml:space="preserve"> 1994</w:t>
            </w:r>
            <w:r w:rsidRPr="00D3130E">
              <w:rPr>
                <w:sz w:val="16"/>
                <w:szCs w:val="16"/>
              </w:rPr>
              <w:t xml:space="preserve"> (s 2(1))</w:t>
            </w:r>
          </w:p>
        </w:tc>
        <w:tc>
          <w:tcPr>
            <w:tcW w:w="1420" w:type="dxa"/>
            <w:tcBorders>
              <w:top w:val="single" w:sz="4" w:space="0" w:color="auto"/>
              <w:bottom w:val="single" w:sz="4" w:space="0" w:color="auto"/>
            </w:tcBorders>
            <w:shd w:val="clear" w:color="auto" w:fill="auto"/>
          </w:tcPr>
          <w:p w14:paraId="053DAB97" w14:textId="7DDBAF42" w:rsidR="005A40A2" w:rsidRPr="00D3130E" w:rsidRDefault="005A40A2" w:rsidP="00502B71">
            <w:pPr>
              <w:pStyle w:val="Tabletext"/>
              <w:rPr>
                <w:sz w:val="16"/>
                <w:szCs w:val="16"/>
              </w:rPr>
            </w:pPr>
            <w:r w:rsidRPr="00D3130E">
              <w:rPr>
                <w:sz w:val="16"/>
                <w:szCs w:val="16"/>
              </w:rPr>
              <w:t>Sch 3 (</w:t>
            </w:r>
            <w:r w:rsidR="00367EEE">
              <w:rPr>
                <w:sz w:val="16"/>
                <w:szCs w:val="16"/>
              </w:rPr>
              <w:t>items 1</w:t>
            </w:r>
            <w:r w:rsidRPr="00D3130E">
              <w:rPr>
                <w:sz w:val="16"/>
                <w:szCs w:val="16"/>
              </w:rPr>
              <w:t>03, 108, 109, 112, 113, 117)</w:t>
            </w:r>
          </w:p>
        </w:tc>
      </w:tr>
      <w:tr w:rsidR="005A40A2" w:rsidRPr="00D3130E" w14:paraId="7A921DAB" w14:textId="77777777" w:rsidTr="008E7AB4">
        <w:trPr>
          <w:cantSplit/>
        </w:trPr>
        <w:tc>
          <w:tcPr>
            <w:tcW w:w="1838" w:type="dxa"/>
            <w:tcBorders>
              <w:top w:val="single" w:sz="4" w:space="0" w:color="auto"/>
              <w:bottom w:val="single" w:sz="4" w:space="0" w:color="auto"/>
            </w:tcBorders>
            <w:shd w:val="clear" w:color="auto" w:fill="auto"/>
          </w:tcPr>
          <w:p w14:paraId="6FA6CED3" w14:textId="77777777" w:rsidR="005A40A2" w:rsidRPr="00D3130E" w:rsidRDefault="005A40A2" w:rsidP="00C27E43">
            <w:pPr>
              <w:pStyle w:val="Tabletext"/>
              <w:rPr>
                <w:sz w:val="16"/>
                <w:szCs w:val="16"/>
              </w:rPr>
            </w:pPr>
            <w:r w:rsidRPr="00D3130E">
              <w:rPr>
                <w:sz w:val="16"/>
                <w:szCs w:val="16"/>
              </w:rPr>
              <w:t>Life Insurance (Consequential Amendments and Repeals) Act 1995</w:t>
            </w:r>
          </w:p>
        </w:tc>
        <w:tc>
          <w:tcPr>
            <w:tcW w:w="992" w:type="dxa"/>
            <w:tcBorders>
              <w:top w:val="single" w:sz="4" w:space="0" w:color="auto"/>
              <w:bottom w:val="single" w:sz="4" w:space="0" w:color="auto"/>
            </w:tcBorders>
            <w:shd w:val="clear" w:color="auto" w:fill="auto"/>
          </w:tcPr>
          <w:p w14:paraId="6D595DED" w14:textId="77777777" w:rsidR="005A40A2" w:rsidRPr="00D3130E" w:rsidRDefault="005A40A2" w:rsidP="00C27E43">
            <w:pPr>
              <w:pStyle w:val="Tabletext"/>
              <w:rPr>
                <w:sz w:val="16"/>
                <w:szCs w:val="16"/>
              </w:rPr>
            </w:pPr>
            <w:r w:rsidRPr="00D3130E">
              <w:rPr>
                <w:sz w:val="16"/>
                <w:szCs w:val="16"/>
              </w:rPr>
              <w:t>5, 1995</w:t>
            </w:r>
          </w:p>
        </w:tc>
        <w:tc>
          <w:tcPr>
            <w:tcW w:w="993" w:type="dxa"/>
            <w:tcBorders>
              <w:top w:val="single" w:sz="4" w:space="0" w:color="auto"/>
              <w:bottom w:val="single" w:sz="4" w:space="0" w:color="auto"/>
            </w:tcBorders>
            <w:shd w:val="clear" w:color="auto" w:fill="auto"/>
          </w:tcPr>
          <w:p w14:paraId="18752EE2" w14:textId="77777777" w:rsidR="005A40A2" w:rsidRPr="00D3130E" w:rsidRDefault="005A40A2" w:rsidP="00C27E43">
            <w:pPr>
              <w:pStyle w:val="Tabletext"/>
              <w:rPr>
                <w:sz w:val="16"/>
                <w:szCs w:val="16"/>
              </w:rPr>
            </w:pPr>
            <w:r w:rsidRPr="00D3130E">
              <w:rPr>
                <w:sz w:val="16"/>
                <w:szCs w:val="16"/>
              </w:rPr>
              <w:t>23 Feb 1995</w:t>
            </w:r>
          </w:p>
        </w:tc>
        <w:tc>
          <w:tcPr>
            <w:tcW w:w="1845" w:type="dxa"/>
            <w:tcBorders>
              <w:top w:val="single" w:sz="4" w:space="0" w:color="auto"/>
              <w:bottom w:val="single" w:sz="4" w:space="0" w:color="auto"/>
            </w:tcBorders>
            <w:shd w:val="clear" w:color="auto" w:fill="auto"/>
          </w:tcPr>
          <w:p w14:paraId="62944939" w14:textId="43D79A66" w:rsidR="005A40A2" w:rsidRPr="00D3130E" w:rsidRDefault="00BE0EB5" w:rsidP="001A639B">
            <w:pPr>
              <w:pStyle w:val="Tabletext"/>
              <w:rPr>
                <w:sz w:val="16"/>
                <w:szCs w:val="16"/>
              </w:rPr>
            </w:pPr>
            <w:r w:rsidRPr="00D3130E">
              <w:rPr>
                <w:sz w:val="16"/>
                <w:szCs w:val="16"/>
              </w:rPr>
              <w:t>Sch (</w:t>
            </w:r>
            <w:r w:rsidR="00864477" w:rsidRPr="00D3130E">
              <w:rPr>
                <w:sz w:val="16"/>
                <w:szCs w:val="16"/>
              </w:rPr>
              <w:t>item 8</w:t>
            </w:r>
            <w:r w:rsidR="001A639B" w:rsidRPr="00D3130E">
              <w:rPr>
                <w:sz w:val="16"/>
                <w:szCs w:val="16"/>
              </w:rPr>
              <w:t>0</w:t>
            </w:r>
            <w:r w:rsidRPr="00D3130E">
              <w:rPr>
                <w:sz w:val="16"/>
                <w:szCs w:val="16"/>
              </w:rPr>
              <w:t xml:space="preserve">): </w:t>
            </w:r>
            <w:r w:rsidR="00D16E51" w:rsidRPr="00D3130E">
              <w:rPr>
                <w:sz w:val="16"/>
                <w:szCs w:val="16"/>
              </w:rPr>
              <w:t>1 July</w:t>
            </w:r>
            <w:r w:rsidR="005A40A2" w:rsidRPr="00D3130E">
              <w:rPr>
                <w:sz w:val="16"/>
                <w:szCs w:val="16"/>
              </w:rPr>
              <w:t xml:space="preserve"> 1995 (s</w:t>
            </w:r>
            <w:r w:rsidR="004D55C7" w:rsidRPr="00D3130E">
              <w:rPr>
                <w:sz w:val="16"/>
                <w:szCs w:val="16"/>
              </w:rPr>
              <w:t> </w:t>
            </w:r>
            <w:r w:rsidR="005A40A2" w:rsidRPr="00D3130E">
              <w:rPr>
                <w:sz w:val="16"/>
                <w:szCs w:val="16"/>
              </w:rPr>
              <w:t>2</w:t>
            </w:r>
            <w:r w:rsidRPr="00D3130E">
              <w:rPr>
                <w:sz w:val="16"/>
                <w:szCs w:val="16"/>
              </w:rPr>
              <w:t>)</w:t>
            </w:r>
          </w:p>
        </w:tc>
        <w:tc>
          <w:tcPr>
            <w:tcW w:w="1420" w:type="dxa"/>
            <w:tcBorders>
              <w:top w:val="single" w:sz="4" w:space="0" w:color="auto"/>
              <w:bottom w:val="single" w:sz="4" w:space="0" w:color="auto"/>
            </w:tcBorders>
            <w:shd w:val="clear" w:color="auto" w:fill="auto"/>
          </w:tcPr>
          <w:p w14:paraId="6DCA0797" w14:textId="77777777" w:rsidR="005A40A2" w:rsidRPr="00D3130E" w:rsidRDefault="005A40A2" w:rsidP="00C27E43">
            <w:pPr>
              <w:pStyle w:val="Tabletext"/>
              <w:rPr>
                <w:sz w:val="16"/>
                <w:szCs w:val="16"/>
              </w:rPr>
            </w:pPr>
            <w:r w:rsidRPr="00D3130E">
              <w:rPr>
                <w:sz w:val="16"/>
                <w:szCs w:val="16"/>
              </w:rPr>
              <w:t>—</w:t>
            </w:r>
          </w:p>
        </w:tc>
      </w:tr>
      <w:tr w:rsidR="005A40A2" w:rsidRPr="00D3130E" w14:paraId="1BB45644" w14:textId="77777777" w:rsidTr="008E7AB4">
        <w:trPr>
          <w:cantSplit/>
        </w:trPr>
        <w:tc>
          <w:tcPr>
            <w:tcW w:w="1838" w:type="dxa"/>
            <w:tcBorders>
              <w:top w:val="single" w:sz="4" w:space="0" w:color="auto"/>
              <w:bottom w:val="single" w:sz="4" w:space="0" w:color="auto"/>
            </w:tcBorders>
            <w:shd w:val="clear" w:color="auto" w:fill="auto"/>
          </w:tcPr>
          <w:p w14:paraId="52892607" w14:textId="77777777" w:rsidR="005A40A2" w:rsidRPr="00D3130E" w:rsidRDefault="005A40A2" w:rsidP="00C27E43">
            <w:pPr>
              <w:pStyle w:val="Tabletext"/>
              <w:rPr>
                <w:sz w:val="16"/>
                <w:szCs w:val="16"/>
              </w:rPr>
            </w:pPr>
            <w:bookmarkStart w:id="416" w:name="CU_7934171"/>
            <w:bookmarkEnd w:id="416"/>
            <w:r w:rsidRPr="00D3130E">
              <w:rPr>
                <w:sz w:val="16"/>
                <w:szCs w:val="16"/>
              </w:rPr>
              <w:t>Superannuation Laws Amendment (Small Accounts and Other Measures) Act 1995</w:t>
            </w:r>
          </w:p>
        </w:tc>
        <w:tc>
          <w:tcPr>
            <w:tcW w:w="992" w:type="dxa"/>
            <w:tcBorders>
              <w:top w:val="single" w:sz="4" w:space="0" w:color="auto"/>
              <w:bottom w:val="single" w:sz="4" w:space="0" w:color="auto"/>
            </w:tcBorders>
            <w:shd w:val="clear" w:color="auto" w:fill="auto"/>
          </w:tcPr>
          <w:p w14:paraId="7284AC96" w14:textId="77777777" w:rsidR="005A40A2" w:rsidRPr="00D3130E" w:rsidRDefault="005A40A2" w:rsidP="00C27E43">
            <w:pPr>
              <w:pStyle w:val="Tabletext"/>
              <w:rPr>
                <w:sz w:val="16"/>
                <w:szCs w:val="16"/>
              </w:rPr>
            </w:pPr>
            <w:r w:rsidRPr="00D3130E">
              <w:rPr>
                <w:sz w:val="16"/>
                <w:szCs w:val="16"/>
              </w:rPr>
              <w:t>53, 1995</w:t>
            </w:r>
          </w:p>
        </w:tc>
        <w:tc>
          <w:tcPr>
            <w:tcW w:w="993" w:type="dxa"/>
            <w:tcBorders>
              <w:top w:val="single" w:sz="4" w:space="0" w:color="auto"/>
              <w:bottom w:val="single" w:sz="4" w:space="0" w:color="auto"/>
            </w:tcBorders>
            <w:shd w:val="clear" w:color="auto" w:fill="auto"/>
          </w:tcPr>
          <w:p w14:paraId="66DDF2B9" w14:textId="7E765B9C" w:rsidR="005A40A2" w:rsidRPr="00D3130E" w:rsidRDefault="00B470E7" w:rsidP="00C27E43">
            <w:pPr>
              <w:pStyle w:val="Tabletext"/>
              <w:rPr>
                <w:sz w:val="16"/>
                <w:szCs w:val="16"/>
              </w:rPr>
            </w:pPr>
            <w:r w:rsidRPr="00D3130E">
              <w:rPr>
                <w:sz w:val="16"/>
                <w:szCs w:val="16"/>
              </w:rPr>
              <w:t>23 June</w:t>
            </w:r>
            <w:r w:rsidR="005A40A2" w:rsidRPr="00D3130E">
              <w:rPr>
                <w:sz w:val="16"/>
                <w:szCs w:val="16"/>
              </w:rPr>
              <w:t xml:space="preserve"> 1995</w:t>
            </w:r>
          </w:p>
        </w:tc>
        <w:tc>
          <w:tcPr>
            <w:tcW w:w="1845" w:type="dxa"/>
            <w:tcBorders>
              <w:top w:val="single" w:sz="4" w:space="0" w:color="auto"/>
              <w:bottom w:val="single" w:sz="4" w:space="0" w:color="auto"/>
            </w:tcBorders>
            <w:shd w:val="clear" w:color="auto" w:fill="auto"/>
          </w:tcPr>
          <w:p w14:paraId="6BB58356" w14:textId="7623013E" w:rsidR="005A40A2" w:rsidRPr="00D3130E" w:rsidRDefault="003363AD" w:rsidP="00C27E43">
            <w:pPr>
              <w:pStyle w:val="Tabletext"/>
              <w:rPr>
                <w:sz w:val="16"/>
                <w:szCs w:val="16"/>
              </w:rPr>
            </w:pPr>
            <w:r w:rsidRPr="00D3130E">
              <w:rPr>
                <w:sz w:val="16"/>
                <w:szCs w:val="16"/>
              </w:rPr>
              <w:t>Sch 5</w:t>
            </w:r>
            <w:r w:rsidR="00CB5650" w:rsidRPr="00D3130E">
              <w:rPr>
                <w:sz w:val="16"/>
                <w:szCs w:val="16"/>
              </w:rPr>
              <w:t xml:space="preserve"> and Note about section heading</w:t>
            </w:r>
            <w:r w:rsidRPr="00D3130E">
              <w:rPr>
                <w:sz w:val="16"/>
                <w:szCs w:val="16"/>
              </w:rPr>
              <w:t xml:space="preserve">: </w:t>
            </w:r>
            <w:r w:rsidR="00D16E51" w:rsidRPr="00D3130E">
              <w:rPr>
                <w:sz w:val="16"/>
                <w:szCs w:val="16"/>
              </w:rPr>
              <w:t>1 July</w:t>
            </w:r>
            <w:r w:rsidR="005A40A2" w:rsidRPr="00D3130E">
              <w:rPr>
                <w:sz w:val="16"/>
                <w:szCs w:val="16"/>
              </w:rPr>
              <w:t xml:space="preserve"> 1995 </w:t>
            </w:r>
            <w:r w:rsidRPr="00D3130E">
              <w:rPr>
                <w:sz w:val="16"/>
                <w:szCs w:val="16"/>
              </w:rPr>
              <w:t>(s 2)</w:t>
            </w:r>
          </w:p>
        </w:tc>
        <w:tc>
          <w:tcPr>
            <w:tcW w:w="1420" w:type="dxa"/>
            <w:tcBorders>
              <w:top w:val="single" w:sz="4" w:space="0" w:color="auto"/>
              <w:bottom w:val="single" w:sz="4" w:space="0" w:color="auto"/>
            </w:tcBorders>
            <w:shd w:val="clear" w:color="auto" w:fill="auto"/>
          </w:tcPr>
          <w:p w14:paraId="2D7C7C2B" w14:textId="6C7FC72E" w:rsidR="005A40A2" w:rsidRPr="00D3130E" w:rsidRDefault="005A40A2" w:rsidP="003363AD">
            <w:pPr>
              <w:pStyle w:val="Tabletext"/>
              <w:rPr>
                <w:sz w:val="16"/>
                <w:szCs w:val="16"/>
              </w:rPr>
            </w:pPr>
            <w:r w:rsidRPr="00D3130E">
              <w:rPr>
                <w:sz w:val="16"/>
                <w:szCs w:val="16"/>
              </w:rPr>
              <w:t>Sch 5 (</w:t>
            </w:r>
            <w:r w:rsidR="00367EEE">
              <w:rPr>
                <w:sz w:val="16"/>
                <w:szCs w:val="16"/>
              </w:rPr>
              <w:t>item 3</w:t>
            </w:r>
            <w:r w:rsidRPr="00D3130E">
              <w:rPr>
                <w:sz w:val="16"/>
                <w:szCs w:val="16"/>
              </w:rPr>
              <w:t>6)</w:t>
            </w:r>
          </w:p>
        </w:tc>
      </w:tr>
      <w:tr w:rsidR="006A6545" w:rsidRPr="00D3130E" w14:paraId="31CDC080" w14:textId="77777777" w:rsidTr="008E7AB4">
        <w:trPr>
          <w:cantSplit/>
        </w:trPr>
        <w:tc>
          <w:tcPr>
            <w:tcW w:w="1838" w:type="dxa"/>
            <w:tcBorders>
              <w:top w:val="single" w:sz="4" w:space="0" w:color="auto"/>
              <w:bottom w:val="single" w:sz="4" w:space="0" w:color="auto"/>
            </w:tcBorders>
            <w:shd w:val="clear" w:color="auto" w:fill="auto"/>
          </w:tcPr>
          <w:p w14:paraId="705E1D9B" w14:textId="77777777" w:rsidR="006A6545" w:rsidRPr="00D3130E" w:rsidRDefault="006A6545" w:rsidP="00AF3982">
            <w:pPr>
              <w:pStyle w:val="Tabletext"/>
              <w:rPr>
                <w:sz w:val="16"/>
                <w:szCs w:val="16"/>
              </w:rPr>
            </w:pPr>
            <w:r w:rsidRPr="00D3130E">
              <w:rPr>
                <w:sz w:val="16"/>
                <w:szCs w:val="16"/>
              </w:rPr>
              <w:lastRenderedPageBreak/>
              <w:t>Superannuation Industry (Supervision) Legislation Amendment Act 1995</w:t>
            </w:r>
          </w:p>
        </w:tc>
        <w:tc>
          <w:tcPr>
            <w:tcW w:w="992" w:type="dxa"/>
            <w:tcBorders>
              <w:top w:val="single" w:sz="4" w:space="0" w:color="auto"/>
              <w:bottom w:val="single" w:sz="4" w:space="0" w:color="auto"/>
            </w:tcBorders>
            <w:shd w:val="clear" w:color="auto" w:fill="auto"/>
          </w:tcPr>
          <w:p w14:paraId="65A2B845" w14:textId="77777777" w:rsidR="006A6545" w:rsidRPr="00D3130E" w:rsidRDefault="006A6545" w:rsidP="00C27E43">
            <w:pPr>
              <w:pStyle w:val="Tabletext"/>
              <w:rPr>
                <w:sz w:val="16"/>
                <w:szCs w:val="16"/>
              </w:rPr>
            </w:pPr>
            <w:r w:rsidRPr="00D3130E">
              <w:rPr>
                <w:sz w:val="16"/>
                <w:szCs w:val="16"/>
              </w:rPr>
              <w:t>144, 1995</w:t>
            </w:r>
          </w:p>
        </w:tc>
        <w:tc>
          <w:tcPr>
            <w:tcW w:w="993" w:type="dxa"/>
            <w:tcBorders>
              <w:top w:val="single" w:sz="4" w:space="0" w:color="auto"/>
              <w:bottom w:val="single" w:sz="4" w:space="0" w:color="auto"/>
            </w:tcBorders>
            <w:shd w:val="clear" w:color="auto" w:fill="auto"/>
          </w:tcPr>
          <w:p w14:paraId="2E841DBD" w14:textId="77777777" w:rsidR="006A6545" w:rsidRPr="00D3130E" w:rsidRDefault="006A6545" w:rsidP="00C27E43">
            <w:pPr>
              <w:pStyle w:val="Tabletext"/>
              <w:rPr>
                <w:sz w:val="16"/>
                <w:szCs w:val="16"/>
              </w:rPr>
            </w:pPr>
            <w:r w:rsidRPr="00D3130E">
              <w:rPr>
                <w:sz w:val="16"/>
                <w:szCs w:val="16"/>
              </w:rPr>
              <w:t>12 Dec 1995</w:t>
            </w:r>
          </w:p>
        </w:tc>
        <w:tc>
          <w:tcPr>
            <w:tcW w:w="1845" w:type="dxa"/>
            <w:tcBorders>
              <w:top w:val="single" w:sz="4" w:space="0" w:color="auto"/>
              <w:bottom w:val="single" w:sz="4" w:space="0" w:color="auto"/>
            </w:tcBorders>
            <w:shd w:val="clear" w:color="auto" w:fill="auto"/>
          </w:tcPr>
          <w:p w14:paraId="1D759A01" w14:textId="2C320740" w:rsidR="006A6545" w:rsidRPr="00D3130E" w:rsidRDefault="006A6545" w:rsidP="00C27E43">
            <w:pPr>
              <w:pStyle w:val="Tabletext"/>
              <w:rPr>
                <w:sz w:val="16"/>
                <w:szCs w:val="16"/>
              </w:rPr>
            </w:pPr>
            <w:r w:rsidRPr="00D3130E">
              <w:rPr>
                <w:sz w:val="16"/>
                <w:szCs w:val="16"/>
              </w:rPr>
              <w:t>s 3, 4(1) and Sch 4 (</w:t>
            </w:r>
            <w:r w:rsidR="00367EEE">
              <w:rPr>
                <w:sz w:val="16"/>
                <w:szCs w:val="16"/>
              </w:rPr>
              <w:t>items 1</w:t>
            </w:r>
            <w:r w:rsidRPr="00D3130E">
              <w:rPr>
                <w:sz w:val="16"/>
                <w:szCs w:val="16"/>
              </w:rPr>
              <w:t>, 6, 10, 22–27, 30–33, 71–75, 86): 12 Dec 1995 (s 2(1))</w:t>
            </w:r>
            <w:r w:rsidRPr="00D3130E">
              <w:rPr>
                <w:sz w:val="16"/>
                <w:szCs w:val="16"/>
              </w:rPr>
              <w:br/>
              <w:t>s 4(2) and Sch 4 (</w:t>
            </w:r>
            <w:r w:rsidR="00367EEE">
              <w:rPr>
                <w:sz w:val="16"/>
                <w:szCs w:val="16"/>
              </w:rPr>
              <w:t>items 2</w:t>
            </w:r>
            <w:r w:rsidRPr="00D3130E">
              <w:rPr>
                <w:sz w:val="16"/>
                <w:szCs w:val="16"/>
              </w:rPr>
              <w:t>, 5, 7, 11–13, 28, 29, 34–70, 77–81, 83, 84): 9 Jan 1996 (s 2(3))</w:t>
            </w:r>
            <w:r w:rsidRPr="00D3130E">
              <w:rPr>
                <w:sz w:val="16"/>
                <w:szCs w:val="16"/>
              </w:rPr>
              <w:br/>
              <w:t>s 4(3) and Sch 4 (items</w:t>
            </w:r>
            <w:r w:rsidR="00C43295" w:rsidRPr="00D3130E">
              <w:rPr>
                <w:sz w:val="16"/>
                <w:szCs w:val="16"/>
              </w:rPr>
              <w:t> </w:t>
            </w:r>
            <w:r w:rsidRPr="00D3130E">
              <w:rPr>
                <w:sz w:val="16"/>
                <w:szCs w:val="16"/>
              </w:rPr>
              <w:t>3, 4, 8, 9, 14–21, 76, 82, 85): 16 Dec 1995 (s 2(2))</w:t>
            </w:r>
          </w:p>
        </w:tc>
        <w:tc>
          <w:tcPr>
            <w:tcW w:w="1420" w:type="dxa"/>
            <w:tcBorders>
              <w:top w:val="single" w:sz="4" w:space="0" w:color="auto"/>
              <w:bottom w:val="single" w:sz="4" w:space="0" w:color="auto"/>
            </w:tcBorders>
            <w:shd w:val="clear" w:color="auto" w:fill="auto"/>
          </w:tcPr>
          <w:p w14:paraId="43A1D0A2" w14:textId="09139BD8" w:rsidR="006A6545" w:rsidRPr="00D3130E" w:rsidRDefault="006A6545" w:rsidP="003363AD">
            <w:pPr>
              <w:pStyle w:val="Tabletext"/>
              <w:rPr>
                <w:sz w:val="16"/>
                <w:szCs w:val="16"/>
              </w:rPr>
            </w:pPr>
            <w:r w:rsidRPr="00D3130E">
              <w:rPr>
                <w:sz w:val="16"/>
                <w:szCs w:val="16"/>
              </w:rPr>
              <w:t>s 3, 4 and Sch 4 (</w:t>
            </w:r>
            <w:r w:rsidR="00367EEE">
              <w:rPr>
                <w:sz w:val="16"/>
                <w:szCs w:val="16"/>
              </w:rPr>
              <w:t>items 1</w:t>
            </w:r>
            <w:r w:rsidRPr="00D3130E">
              <w:rPr>
                <w:sz w:val="16"/>
                <w:szCs w:val="16"/>
              </w:rPr>
              <w:t>9, 33, 43, 53)</w:t>
            </w:r>
          </w:p>
        </w:tc>
      </w:tr>
      <w:tr w:rsidR="006A6545" w:rsidRPr="00D3130E" w14:paraId="60CEE403" w14:textId="77777777" w:rsidTr="008E7AB4">
        <w:trPr>
          <w:cantSplit/>
        </w:trPr>
        <w:tc>
          <w:tcPr>
            <w:tcW w:w="1838" w:type="dxa"/>
            <w:tcBorders>
              <w:top w:val="single" w:sz="4" w:space="0" w:color="auto"/>
              <w:bottom w:val="single" w:sz="4" w:space="0" w:color="auto"/>
            </w:tcBorders>
            <w:shd w:val="clear" w:color="auto" w:fill="auto"/>
          </w:tcPr>
          <w:p w14:paraId="3D5ECCAF" w14:textId="77777777" w:rsidR="006A6545" w:rsidRPr="00D3130E" w:rsidRDefault="006A6545" w:rsidP="00C27E43">
            <w:pPr>
              <w:pStyle w:val="Tabletext"/>
              <w:rPr>
                <w:sz w:val="16"/>
                <w:szCs w:val="16"/>
              </w:rPr>
            </w:pPr>
            <w:r w:rsidRPr="00D3130E">
              <w:rPr>
                <w:sz w:val="16"/>
                <w:szCs w:val="16"/>
              </w:rPr>
              <w:t>Commonwealth Bank Sale Act 1995</w:t>
            </w:r>
          </w:p>
        </w:tc>
        <w:tc>
          <w:tcPr>
            <w:tcW w:w="992" w:type="dxa"/>
            <w:tcBorders>
              <w:top w:val="single" w:sz="4" w:space="0" w:color="auto"/>
              <w:bottom w:val="single" w:sz="4" w:space="0" w:color="auto"/>
            </w:tcBorders>
            <w:shd w:val="clear" w:color="auto" w:fill="auto"/>
          </w:tcPr>
          <w:p w14:paraId="78DF3BC6" w14:textId="77777777" w:rsidR="006A6545" w:rsidRPr="00D3130E" w:rsidRDefault="006A6545" w:rsidP="00C27E43">
            <w:pPr>
              <w:pStyle w:val="Tabletext"/>
              <w:rPr>
                <w:sz w:val="16"/>
                <w:szCs w:val="16"/>
              </w:rPr>
            </w:pPr>
            <w:r w:rsidRPr="00D3130E">
              <w:rPr>
                <w:sz w:val="16"/>
                <w:szCs w:val="16"/>
              </w:rPr>
              <w:t>161, 1995</w:t>
            </w:r>
          </w:p>
        </w:tc>
        <w:tc>
          <w:tcPr>
            <w:tcW w:w="993" w:type="dxa"/>
            <w:tcBorders>
              <w:top w:val="single" w:sz="4" w:space="0" w:color="auto"/>
              <w:bottom w:val="single" w:sz="4" w:space="0" w:color="auto"/>
            </w:tcBorders>
            <w:shd w:val="clear" w:color="auto" w:fill="auto"/>
          </w:tcPr>
          <w:p w14:paraId="270511D8" w14:textId="77777777" w:rsidR="006A6545" w:rsidRPr="00D3130E" w:rsidRDefault="006A6545" w:rsidP="00C27E43">
            <w:pPr>
              <w:pStyle w:val="Tabletext"/>
              <w:rPr>
                <w:sz w:val="16"/>
                <w:szCs w:val="16"/>
              </w:rPr>
            </w:pPr>
            <w:r w:rsidRPr="00D3130E">
              <w:rPr>
                <w:sz w:val="16"/>
                <w:szCs w:val="16"/>
              </w:rPr>
              <w:t>16 Dec 1995</w:t>
            </w:r>
          </w:p>
        </w:tc>
        <w:tc>
          <w:tcPr>
            <w:tcW w:w="1845" w:type="dxa"/>
            <w:tcBorders>
              <w:top w:val="single" w:sz="4" w:space="0" w:color="auto"/>
              <w:bottom w:val="single" w:sz="4" w:space="0" w:color="auto"/>
            </w:tcBorders>
            <w:shd w:val="clear" w:color="auto" w:fill="auto"/>
          </w:tcPr>
          <w:p w14:paraId="088A4923" w14:textId="661E60AB" w:rsidR="006A6545" w:rsidRPr="00D3130E" w:rsidRDefault="006A6545" w:rsidP="000F05E1">
            <w:pPr>
              <w:pStyle w:val="Tabletext"/>
              <w:rPr>
                <w:sz w:val="16"/>
                <w:szCs w:val="16"/>
              </w:rPr>
            </w:pPr>
            <w:r w:rsidRPr="00D3130E">
              <w:rPr>
                <w:sz w:val="16"/>
                <w:szCs w:val="16"/>
              </w:rPr>
              <w:t>s 3 and 20: 16 Dec 1995 (s 2(1))</w:t>
            </w:r>
            <w:r w:rsidRPr="00D3130E">
              <w:rPr>
                <w:sz w:val="16"/>
                <w:szCs w:val="16"/>
              </w:rPr>
              <w:br/>
              <w:t>Sch (</w:t>
            </w:r>
            <w:r w:rsidR="00367EEE">
              <w:rPr>
                <w:sz w:val="16"/>
                <w:szCs w:val="16"/>
              </w:rPr>
              <w:t>item 5</w:t>
            </w:r>
            <w:r w:rsidRPr="00D3130E">
              <w:rPr>
                <w:sz w:val="16"/>
                <w:szCs w:val="16"/>
              </w:rPr>
              <w:t>9): 1</w:t>
            </w:r>
            <w:r w:rsidR="00367EEE">
              <w:rPr>
                <w:sz w:val="16"/>
                <w:szCs w:val="16"/>
              </w:rPr>
              <w:t>9 July</w:t>
            </w:r>
            <w:r w:rsidRPr="00D3130E">
              <w:rPr>
                <w:sz w:val="16"/>
                <w:szCs w:val="16"/>
              </w:rPr>
              <w:t xml:space="preserve"> 1996 (s 2(2))</w:t>
            </w:r>
          </w:p>
        </w:tc>
        <w:tc>
          <w:tcPr>
            <w:tcW w:w="1420" w:type="dxa"/>
            <w:tcBorders>
              <w:top w:val="single" w:sz="4" w:space="0" w:color="auto"/>
              <w:bottom w:val="single" w:sz="4" w:space="0" w:color="auto"/>
            </w:tcBorders>
            <w:shd w:val="clear" w:color="auto" w:fill="auto"/>
          </w:tcPr>
          <w:p w14:paraId="3C248A00" w14:textId="77777777" w:rsidR="006A6545" w:rsidRPr="00D3130E" w:rsidRDefault="006A6545" w:rsidP="000F05E1">
            <w:pPr>
              <w:pStyle w:val="Tabletext"/>
              <w:rPr>
                <w:sz w:val="16"/>
                <w:szCs w:val="16"/>
              </w:rPr>
            </w:pPr>
            <w:r w:rsidRPr="00D3130E">
              <w:rPr>
                <w:sz w:val="16"/>
                <w:szCs w:val="16"/>
              </w:rPr>
              <w:t>s 3 and 20</w:t>
            </w:r>
          </w:p>
        </w:tc>
      </w:tr>
      <w:tr w:rsidR="006A6545" w:rsidRPr="00D3130E" w14:paraId="16E6AF12" w14:textId="77777777" w:rsidTr="008E7AB4">
        <w:trPr>
          <w:cantSplit/>
        </w:trPr>
        <w:tc>
          <w:tcPr>
            <w:tcW w:w="1838" w:type="dxa"/>
            <w:tcBorders>
              <w:top w:val="single" w:sz="4" w:space="0" w:color="auto"/>
              <w:bottom w:val="single" w:sz="4" w:space="0" w:color="auto"/>
            </w:tcBorders>
            <w:shd w:val="clear" w:color="auto" w:fill="auto"/>
          </w:tcPr>
          <w:p w14:paraId="7C0E21E6" w14:textId="77777777" w:rsidR="006A6545" w:rsidRPr="00D3130E" w:rsidRDefault="006A6545" w:rsidP="00C27E43">
            <w:pPr>
              <w:pStyle w:val="Tabletext"/>
              <w:rPr>
                <w:sz w:val="16"/>
                <w:szCs w:val="16"/>
              </w:rPr>
            </w:pPr>
            <w:r w:rsidRPr="00D3130E">
              <w:rPr>
                <w:sz w:val="16"/>
                <w:szCs w:val="16"/>
              </w:rPr>
              <w:t>Taxation Laws Amendment Act (No.</w:t>
            </w:r>
            <w:r w:rsidR="00C43295" w:rsidRPr="00D3130E">
              <w:rPr>
                <w:sz w:val="16"/>
                <w:szCs w:val="16"/>
              </w:rPr>
              <w:t> </w:t>
            </w:r>
            <w:r w:rsidRPr="00D3130E">
              <w:rPr>
                <w:sz w:val="16"/>
                <w:szCs w:val="16"/>
              </w:rPr>
              <w:t>2) 1995</w:t>
            </w:r>
          </w:p>
        </w:tc>
        <w:tc>
          <w:tcPr>
            <w:tcW w:w="992" w:type="dxa"/>
            <w:tcBorders>
              <w:top w:val="single" w:sz="4" w:space="0" w:color="auto"/>
              <w:bottom w:val="single" w:sz="4" w:space="0" w:color="auto"/>
            </w:tcBorders>
            <w:shd w:val="clear" w:color="auto" w:fill="auto"/>
          </w:tcPr>
          <w:p w14:paraId="45377A74" w14:textId="77777777" w:rsidR="006A6545" w:rsidRPr="00D3130E" w:rsidRDefault="006A6545" w:rsidP="00C27E43">
            <w:pPr>
              <w:pStyle w:val="Tabletext"/>
              <w:rPr>
                <w:sz w:val="16"/>
                <w:szCs w:val="16"/>
              </w:rPr>
            </w:pPr>
            <w:r w:rsidRPr="00D3130E">
              <w:rPr>
                <w:sz w:val="16"/>
                <w:szCs w:val="16"/>
              </w:rPr>
              <w:t>169, 1995</w:t>
            </w:r>
          </w:p>
        </w:tc>
        <w:tc>
          <w:tcPr>
            <w:tcW w:w="993" w:type="dxa"/>
            <w:tcBorders>
              <w:top w:val="single" w:sz="4" w:space="0" w:color="auto"/>
              <w:bottom w:val="single" w:sz="4" w:space="0" w:color="auto"/>
            </w:tcBorders>
            <w:shd w:val="clear" w:color="auto" w:fill="auto"/>
          </w:tcPr>
          <w:p w14:paraId="7C617E64" w14:textId="77777777" w:rsidR="006A6545" w:rsidRPr="00D3130E" w:rsidRDefault="006A6545" w:rsidP="00C27E43">
            <w:pPr>
              <w:pStyle w:val="Tabletext"/>
              <w:rPr>
                <w:sz w:val="16"/>
                <w:szCs w:val="16"/>
              </w:rPr>
            </w:pPr>
            <w:r w:rsidRPr="00D3130E">
              <w:rPr>
                <w:sz w:val="16"/>
                <w:szCs w:val="16"/>
              </w:rPr>
              <w:t>16 Dec 1995</w:t>
            </w:r>
          </w:p>
        </w:tc>
        <w:tc>
          <w:tcPr>
            <w:tcW w:w="1845" w:type="dxa"/>
            <w:tcBorders>
              <w:top w:val="single" w:sz="4" w:space="0" w:color="auto"/>
              <w:bottom w:val="single" w:sz="4" w:space="0" w:color="auto"/>
            </w:tcBorders>
            <w:shd w:val="clear" w:color="auto" w:fill="auto"/>
          </w:tcPr>
          <w:p w14:paraId="433AC2C1" w14:textId="6A7F6EDC" w:rsidR="006A6545" w:rsidRPr="00D3130E" w:rsidRDefault="006A6545" w:rsidP="00342379">
            <w:pPr>
              <w:pStyle w:val="Tabletext"/>
              <w:rPr>
                <w:sz w:val="16"/>
                <w:szCs w:val="16"/>
              </w:rPr>
            </w:pPr>
            <w:r w:rsidRPr="00D3130E">
              <w:rPr>
                <w:sz w:val="16"/>
                <w:szCs w:val="16"/>
              </w:rPr>
              <w:t>Sch 4 (</w:t>
            </w:r>
            <w:r w:rsidR="00367EEE">
              <w:rPr>
                <w:sz w:val="16"/>
                <w:szCs w:val="16"/>
              </w:rPr>
              <w:t>items 1</w:t>
            </w:r>
            <w:r w:rsidRPr="00D3130E">
              <w:rPr>
                <w:sz w:val="16"/>
                <w:szCs w:val="16"/>
              </w:rPr>
              <w:t>1–13) and Sch 6: 16 Dec 1995 (s 2(1))</w:t>
            </w:r>
          </w:p>
        </w:tc>
        <w:tc>
          <w:tcPr>
            <w:tcW w:w="1420" w:type="dxa"/>
            <w:tcBorders>
              <w:top w:val="single" w:sz="4" w:space="0" w:color="auto"/>
              <w:bottom w:val="single" w:sz="4" w:space="0" w:color="auto"/>
            </w:tcBorders>
            <w:shd w:val="clear" w:color="auto" w:fill="auto"/>
          </w:tcPr>
          <w:p w14:paraId="404E4CD7" w14:textId="40E4498F" w:rsidR="006A6545" w:rsidRPr="00D3130E" w:rsidRDefault="006A6545" w:rsidP="0013535A">
            <w:pPr>
              <w:pStyle w:val="Tabletext"/>
              <w:rPr>
                <w:sz w:val="16"/>
                <w:szCs w:val="16"/>
              </w:rPr>
            </w:pPr>
            <w:r w:rsidRPr="00D3130E">
              <w:rPr>
                <w:sz w:val="16"/>
                <w:szCs w:val="16"/>
              </w:rPr>
              <w:t>Sch 6 (</w:t>
            </w:r>
            <w:r w:rsidR="00367EEE">
              <w:rPr>
                <w:sz w:val="16"/>
                <w:szCs w:val="16"/>
              </w:rPr>
              <w:t>item 1</w:t>
            </w:r>
            <w:r w:rsidRPr="00D3130E">
              <w:rPr>
                <w:sz w:val="16"/>
                <w:szCs w:val="16"/>
              </w:rPr>
              <w:t>7)</w:t>
            </w:r>
          </w:p>
        </w:tc>
      </w:tr>
      <w:tr w:rsidR="006A6545" w:rsidRPr="00D3130E" w14:paraId="429FE745" w14:textId="77777777" w:rsidTr="008E7AB4">
        <w:trPr>
          <w:cantSplit/>
        </w:trPr>
        <w:tc>
          <w:tcPr>
            <w:tcW w:w="1838" w:type="dxa"/>
            <w:tcBorders>
              <w:top w:val="single" w:sz="4" w:space="0" w:color="auto"/>
              <w:bottom w:val="single" w:sz="4" w:space="0" w:color="auto"/>
            </w:tcBorders>
            <w:shd w:val="clear" w:color="auto" w:fill="auto"/>
          </w:tcPr>
          <w:p w14:paraId="2AD70CA6" w14:textId="77777777" w:rsidR="006A6545" w:rsidRPr="00D3130E" w:rsidRDefault="006A6545" w:rsidP="00C27E43">
            <w:pPr>
              <w:pStyle w:val="Tabletext"/>
              <w:rPr>
                <w:sz w:val="16"/>
                <w:szCs w:val="16"/>
              </w:rPr>
            </w:pPr>
            <w:r w:rsidRPr="00D3130E">
              <w:rPr>
                <w:sz w:val="16"/>
                <w:szCs w:val="16"/>
              </w:rPr>
              <w:t xml:space="preserve">Statute Law Revision Act 1996 </w:t>
            </w:r>
          </w:p>
        </w:tc>
        <w:tc>
          <w:tcPr>
            <w:tcW w:w="992" w:type="dxa"/>
            <w:tcBorders>
              <w:top w:val="single" w:sz="4" w:space="0" w:color="auto"/>
              <w:bottom w:val="single" w:sz="4" w:space="0" w:color="auto"/>
            </w:tcBorders>
            <w:shd w:val="clear" w:color="auto" w:fill="auto"/>
          </w:tcPr>
          <w:p w14:paraId="170CFE3F" w14:textId="77777777" w:rsidR="006A6545" w:rsidRPr="00D3130E" w:rsidRDefault="006A6545" w:rsidP="00C27E43">
            <w:pPr>
              <w:pStyle w:val="Tabletext"/>
              <w:rPr>
                <w:sz w:val="16"/>
                <w:szCs w:val="16"/>
              </w:rPr>
            </w:pPr>
            <w:r w:rsidRPr="00D3130E">
              <w:rPr>
                <w:sz w:val="16"/>
                <w:szCs w:val="16"/>
              </w:rPr>
              <w:t>43, 1996</w:t>
            </w:r>
          </w:p>
        </w:tc>
        <w:tc>
          <w:tcPr>
            <w:tcW w:w="993" w:type="dxa"/>
            <w:tcBorders>
              <w:top w:val="single" w:sz="4" w:space="0" w:color="auto"/>
              <w:bottom w:val="single" w:sz="4" w:space="0" w:color="auto"/>
            </w:tcBorders>
            <w:shd w:val="clear" w:color="auto" w:fill="auto"/>
          </w:tcPr>
          <w:p w14:paraId="6882645E" w14:textId="77777777" w:rsidR="006A6545" w:rsidRPr="00D3130E" w:rsidRDefault="006A6545" w:rsidP="00C27E43">
            <w:pPr>
              <w:pStyle w:val="Tabletext"/>
              <w:rPr>
                <w:sz w:val="16"/>
                <w:szCs w:val="16"/>
              </w:rPr>
            </w:pPr>
            <w:r w:rsidRPr="00D3130E">
              <w:rPr>
                <w:sz w:val="16"/>
                <w:szCs w:val="16"/>
              </w:rPr>
              <w:t>25 Oct 1996</w:t>
            </w:r>
          </w:p>
        </w:tc>
        <w:tc>
          <w:tcPr>
            <w:tcW w:w="1845" w:type="dxa"/>
            <w:tcBorders>
              <w:top w:val="single" w:sz="4" w:space="0" w:color="auto"/>
              <w:bottom w:val="single" w:sz="4" w:space="0" w:color="auto"/>
            </w:tcBorders>
            <w:shd w:val="clear" w:color="auto" w:fill="auto"/>
          </w:tcPr>
          <w:p w14:paraId="6D514DCD" w14:textId="026AA620" w:rsidR="006A6545" w:rsidRPr="00D3130E" w:rsidRDefault="006A6545" w:rsidP="00342379">
            <w:pPr>
              <w:pStyle w:val="Tabletext"/>
              <w:rPr>
                <w:sz w:val="16"/>
                <w:szCs w:val="16"/>
              </w:rPr>
            </w:pPr>
            <w:r w:rsidRPr="00D3130E">
              <w:rPr>
                <w:sz w:val="16"/>
                <w:szCs w:val="16"/>
              </w:rPr>
              <w:t>Sch 2 (</w:t>
            </w:r>
            <w:r w:rsidR="00367EEE">
              <w:rPr>
                <w:sz w:val="16"/>
                <w:szCs w:val="16"/>
              </w:rPr>
              <w:t>item 1</w:t>
            </w:r>
            <w:r w:rsidRPr="00D3130E">
              <w:rPr>
                <w:sz w:val="16"/>
                <w:szCs w:val="16"/>
              </w:rPr>
              <w:t>10): 1 Dec 1993 (s 2(2))</w:t>
            </w:r>
          </w:p>
        </w:tc>
        <w:tc>
          <w:tcPr>
            <w:tcW w:w="1420" w:type="dxa"/>
            <w:tcBorders>
              <w:top w:val="single" w:sz="4" w:space="0" w:color="auto"/>
              <w:bottom w:val="single" w:sz="4" w:space="0" w:color="auto"/>
            </w:tcBorders>
            <w:shd w:val="clear" w:color="auto" w:fill="auto"/>
          </w:tcPr>
          <w:p w14:paraId="6322A1A3" w14:textId="77777777" w:rsidR="006A6545" w:rsidRPr="00D3130E" w:rsidRDefault="006A6545" w:rsidP="00C27E43">
            <w:pPr>
              <w:pStyle w:val="Tabletext"/>
              <w:rPr>
                <w:sz w:val="16"/>
                <w:szCs w:val="16"/>
              </w:rPr>
            </w:pPr>
            <w:r w:rsidRPr="00D3130E">
              <w:rPr>
                <w:sz w:val="16"/>
                <w:szCs w:val="16"/>
              </w:rPr>
              <w:t>—</w:t>
            </w:r>
          </w:p>
        </w:tc>
      </w:tr>
      <w:tr w:rsidR="006A6545" w:rsidRPr="00D3130E" w14:paraId="78175634" w14:textId="77777777" w:rsidTr="008E7AB4">
        <w:trPr>
          <w:cantSplit/>
        </w:trPr>
        <w:tc>
          <w:tcPr>
            <w:tcW w:w="1838" w:type="dxa"/>
            <w:tcBorders>
              <w:top w:val="single" w:sz="4" w:space="0" w:color="auto"/>
              <w:bottom w:val="nil"/>
            </w:tcBorders>
            <w:shd w:val="clear" w:color="auto" w:fill="auto"/>
          </w:tcPr>
          <w:p w14:paraId="0B7821FA" w14:textId="77777777" w:rsidR="006A6545" w:rsidRPr="00D3130E" w:rsidRDefault="006A6545" w:rsidP="00C27E43">
            <w:pPr>
              <w:pStyle w:val="Tabletext"/>
              <w:rPr>
                <w:sz w:val="16"/>
                <w:szCs w:val="16"/>
              </w:rPr>
            </w:pPr>
            <w:r w:rsidRPr="00D3130E">
              <w:rPr>
                <w:sz w:val="16"/>
                <w:szCs w:val="16"/>
              </w:rPr>
              <w:t>Workplace Relations and Other Legislation Amendment Act 1996</w:t>
            </w:r>
          </w:p>
        </w:tc>
        <w:tc>
          <w:tcPr>
            <w:tcW w:w="992" w:type="dxa"/>
            <w:tcBorders>
              <w:top w:val="single" w:sz="4" w:space="0" w:color="auto"/>
              <w:bottom w:val="nil"/>
            </w:tcBorders>
            <w:shd w:val="clear" w:color="auto" w:fill="auto"/>
          </w:tcPr>
          <w:p w14:paraId="1ABC3A7B" w14:textId="77777777" w:rsidR="006A6545" w:rsidRPr="00D3130E" w:rsidRDefault="006A6545" w:rsidP="00C27E43">
            <w:pPr>
              <w:pStyle w:val="Tabletext"/>
              <w:rPr>
                <w:sz w:val="16"/>
                <w:szCs w:val="16"/>
              </w:rPr>
            </w:pPr>
            <w:r w:rsidRPr="00D3130E">
              <w:rPr>
                <w:sz w:val="16"/>
                <w:szCs w:val="16"/>
              </w:rPr>
              <w:t>60, 1996</w:t>
            </w:r>
          </w:p>
        </w:tc>
        <w:tc>
          <w:tcPr>
            <w:tcW w:w="993" w:type="dxa"/>
            <w:tcBorders>
              <w:top w:val="single" w:sz="4" w:space="0" w:color="auto"/>
              <w:bottom w:val="nil"/>
            </w:tcBorders>
            <w:shd w:val="clear" w:color="auto" w:fill="auto"/>
          </w:tcPr>
          <w:p w14:paraId="421C3F2D" w14:textId="77777777" w:rsidR="006A6545" w:rsidRPr="00D3130E" w:rsidRDefault="006A6545" w:rsidP="00C27E43">
            <w:pPr>
              <w:pStyle w:val="Tabletext"/>
              <w:rPr>
                <w:sz w:val="16"/>
                <w:szCs w:val="16"/>
              </w:rPr>
            </w:pPr>
            <w:r w:rsidRPr="00D3130E">
              <w:rPr>
                <w:sz w:val="16"/>
                <w:szCs w:val="16"/>
              </w:rPr>
              <w:t>25 Nov 1996</w:t>
            </w:r>
          </w:p>
        </w:tc>
        <w:tc>
          <w:tcPr>
            <w:tcW w:w="1845" w:type="dxa"/>
            <w:tcBorders>
              <w:top w:val="single" w:sz="4" w:space="0" w:color="auto"/>
              <w:bottom w:val="nil"/>
            </w:tcBorders>
            <w:shd w:val="clear" w:color="auto" w:fill="auto"/>
          </w:tcPr>
          <w:p w14:paraId="50B0678E" w14:textId="35649772" w:rsidR="006A6545" w:rsidRPr="00D3130E" w:rsidRDefault="006A6545" w:rsidP="007C5DDF">
            <w:pPr>
              <w:pStyle w:val="Tabletext"/>
              <w:rPr>
                <w:sz w:val="16"/>
                <w:szCs w:val="16"/>
              </w:rPr>
            </w:pPr>
            <w:r w:rsidRPr="00D3130E">
              <w:rPr>
                <w:sz w:val="16"/>
                <w:szCs w:val="16"/>
              </w:rPr>
              <w:t>Sch 19 (</w:t>
            </w:r>
            <w:r w:rsidR="00367EEE">
              <w:rPr>
                <w:sz w:val="16"/>
                <w:szCs w:val="16"/>
              </w:rPr>
              <w:t>item 5</w:t>
            </w:r>
            <w:r w:rsidRPr="00D3130E">
              <w:rPr>
                <w:sz w:val="16"/>
                <w:szCs w:val="16"/>
              </w:rPr>
              <w:t>1): 25 Nov 1996 (s 2(1))</w:t>
            </w:r>
          </w:p>
        </w:tc>
        <w:tc>
          <w:tcPr>
            <w:tcW w:w="1420" w:type="dxa"/>
            <w:tcBorders>
              <w:top w:val="single" w:sz="4" w:space="0" w:color="auto"/>
              <w:bottom w:val="nil"/>
            </w:tcBorders>
            <w:shd w:val="clear" w:color="auto" w:fill="auto"/>
          </w:tcPr>
          <w:p w14:paraId="1A8193FF" w14:textId="77777777" w:rsidR="006A6545" w:rsidRPr="00D3130E" w:rsidRDefault="006A6545" w:rsidP="00C27E43">
            <w:pPr>
              <w:pStyle w:val="Tabletext"/>
              <w:rPr>
                <w:sz w:val="16"/>
                <w:szCs w:val="16"/>
              </w:rPr>
            </w:pPr>
            <w:r w:rsidRPr="00D3130E">
              <w:rPr>
                <w:sz w:val="16"/>
                <w:szCs w:val="16"/>
              </w:rPr>
              <w:t>—</w:t>
            </w:r>
          </w:p>
        </w:tc>
      </w:tr>
      <w:tr w:rsidR="006A6545" w:rsidRPr="00D3130E" w14:paraId="56DA1D30" w14:textId="77777777" w:rsidTr="008E7AB4">
        <w:trPr>
          <w:cantSplit/>
        </w:trPr>
        <w:tc>
          <w:tcPr>
            <w:tcW w:w="1838" w:type="dxa"/>
            <w:tcBorders>
              <w:top w:val="nil"/>
              <w:bottom w:val="nil"/>
            </w:tcBorders>
            <w:shd w:val="clear" w:color="auto" w:fill="auto"/>
          </w:tcPr>
          <w:p w14:paraId="32530E6A" w14:textId="77777777" w:rsidR="006A6545" w:rsidRPr="00D3130E" w:rsidRDefault="006A6545" w:rsidP="00C27E43">
            <w:pPr>
              <w:pStyle w:val="ENoteTTIndentHeading"/>
            </w:pPr>
            <w:r w:rsidRPr="00D3130E">
              <w:t>as amended by</w:t>
            </w:r>
          </w:p>
        </w:tc>
        <w:tc>
          <w:tcPr>
            <w:tcW w:w="992" w:type="dxa"/>
            <w:tcBorders>
              <w:top w:val="nil"/>
              <w:bottom w:val="nil"/>
            </w:tcBorders>
            <w:shd w:val="clear" w:color="auto" w:fill="auto"/>
          </w:tcPr>
          <w:p w14:paraId="375CC65C"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7D3286B1"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16663B40" w14:textId="77777777" w:rsidR="006A6545" w:rsidRPr="00D3130E" w:rsidRDefault="006A6545" w:rsidP="00C27E43">
            <w:pPr>
              <w:pStyle w:val="Tabletext"/>
              <w:rPr>
                <w:sz w:val="16"/>
                <w:szCs w:val="16"/>
              </w:rPr>
            </w:pPr>
          </w:p>
        </w:tc>
        <w:tc>
          <w:tcPr>
            <w:tcW w:w="1420" w:type="dxa"/>
            <w:tcBorders>
              <w:top w:val="nil"/>
              <w:bottom w:val="nil"/>
            </w:tcBorders>
            <w:shd w:val="clear" w:color="auto" w:fill="auto"/>
          </w:tcPr>
          <w:p w14:paraId="6AFBBEF8" w14:textId="77777777" w:rsidR="006A6545" w:rsidRPr="00D3130E" w:rsidRDefault="006A6545" w:rsidP="00C27E43">
            <w:pPr>
              <w:pStyle w:val="Tabletext"/>
              <w:rPr>
                <w:sz w:val="16"/>
                <w:szCs w:val="16"/>
              </w:rPr>
            </w:pPr>
          </w:p>
        </w:tc>
      </w:tr>
      <w:tr w:rsidR="006A6545" w:rsidRPr="00D3130E" w14:paraId="7C301847" w14:textId="77777777" w:rsidTr="008E7AB4">
        <w:trPr>
          <w:cantSplit/>
        </w:trPr>
        <w:tc>
          <w:tcPr>
            <w:tcW w:w="1838" w:type="dxa"/>
            <w:tcBorders>
              <w:top w:val="nil"/>
              <w:bottom w:val="single" w:sz="4" w:space="0" w:color="auto"/>
            </w:tcBorders>
            <w:shd w:val="clear" w:color="auto" w:fill="auto"/>
          </w:tcPr>
          <w:p w14:paraId="089EA643" w14:textId="77777777" w:rsidR="006A6545" w:rsidRPr="00D3130E" w:rsidRDefault="006A6545" w:rsidP="00C27E43">
            <w:pPr>
              <w:pStyle w:val="ENoteTTi"/>
            </w:pPr>
            <w:r w:rsidRPr="00D3130E">
              <w:t>Workplace Relations and Other Legislation Amendment Act (No.</w:t>
            </w:r>
            <w:r w:rsidR="00C43295" w:rsidRPr="00D3130E">
              <w:t> </w:t>
            </w:r>
            <w:r w:rsidRPr="00D3130E">
              <w:t>2) 1996</w:t>
            </w:r>
          </w:p>
        </w:tc>
        <w:tc>
          <w:tcPr>
            <w:tcW w:w="992" w:type="dxa"/>
            <w:tcBorders>
              <w:top w:val="nil"/>
              <w:bottom w:val="single" w:sz="4" w:space="0" w:color="auto"/>
            </w:tcBorders>
            <w:shd w:val="clear" w:color="auto" w:fill="auto"/>
          </w:tcPr>
          <w:p w14:paraId="495D1A6D" w14:textId="77777777" w:rsidR="006A6545" w:rsidRPr="00D3130E" w:rsidRDefault="006A6545" w:rsidP="00C27E43">
            <w:pPr>
              <w:pStyle w:val="Tabletext"/>
              <w:rPr>
                <w:sz w:val="16"/>
                <w:szCs w:val="16"/>
              </w:rPr>
            </w:pPr>
            <w:r w:rsidRPr="00D3130E">
              <w:rPr>
                <w:sz w:val="16"/>
                <w:szCs w:val="16"/>
              </w:rPr>
              <w:t>77, 1996</w:t>
            </w:r>
          </w:p>
        </w:tc>
        <w:tc>
          <w:tcPr>
            <w:tcW w:w="993" w:type="dxa"/>
            <w:tcBorders>
              <w:top w:val="nil"/>
              <w:bottom w:val="single" w:sz="4" w:space="0" w:color="auto"/>
            </w:tcBorders>
            <w:shd w:val="clear" w:color="auto" w:fill="auto"/>
          </w:tcPr>
          <w:p w14:paraId="13CBA962" w14:textId="77777777" w:rsidR="006A6545" w:rsidRPr="00D3130E" w:rsidRDefault="006A6545" w:rsidP="00C27E43">
            <w:pPr>
              <w:pStyle w:val="Tabletext"/>
              <w:rPr>
                <w:sz w:val="16"/>
                <w:szCs w:val="16"/>
              </w:rPr>
            </w:pPr>
            <w:r w:rsidRPr="00D3130E">
              <w:rPr>
                <w:sz w:val="16"/>
                <w:szCs w:val="16"/>
              </w:rPr>
              <w:t>19 Dec 1996</w:t>
            </w:r>
          </w:p>
        </w:tc>
        <w:tc>
          <w:tcPr>
            <w:tcW w:w="1845" w:type="dxa"/>
            <w:tcBorders>
              <w:top w:val="nil"/>
              <w:bottom w:val="single" w:sz="4" w:space="0" w:color="auto"/>
            </w:tcBorders>
            <w:shd w:val="clear" w:color="auto" w:fill="auto"/>
          </w:tcPr>
          <w:p w14:paraId="072DC9A8" w14:textId="0E687AE0" w:rsidR="006A6545" w:rsidRPr="00D3130E" w:rsidRDefault="006A6545" w:rsidP="007C5DDF">
            <w:pPr>
              <w:pStyle w:val="Tabletext"/>
              <w:rPr>
                <w:sz w:val="16"/>
                <w:szCs w:val="16"/>
              </w:rPr>
            </w:pPr>
            <w:r w:rsidRPr="00D3130E">
              <w:rPr>
                <w:sz w:val="16"/>
                <w:szCs w:val="16"/>
              </w:rPr>
              <w:t>Sch 3 (</w:t>
            </w:r>
            <w:r w:rsidR="00367EEE">
              <w:rPr>
                <w:sz w:val="16"/>
                <w:szCs w:val="16"/>
              </w:rPr>
              <w:t>items 1</w:t>
            </w:r>
            <w:r w:rsidRPr="00D3130E">
              <w:rPr>
                <w:sz w:val="16"/>
                <w:szCs w:val="16"/>
              </w:rPr>
              <w:t>, 2): 25 Nov 1996 (s 2(4))</w:t>
            </w:r>
          </w:p>
        </w:tc>
        <w:tc>
          <w:tcPr>
            <w:tcW w:w="1420" w:type="dxa"/>
            <w:tcBorders>
              <w:top w:val="nil"/>
              <w:bottom w:val="single" w:sz="4" w:space="0" w:color="auto"/>
            </w:tcBorders>
            <w:shd w:val="clear" w:color="auto" w:fill="auto"/>
          </w:tcPr>
          <w:p w14:paraId="029DD63A" w14:textId="77777777" w:rsidR="006A6545" w:rsidRPr="00D3130E" w:rsidRDefault="006A6545" w:rsidP="00C27E43">
            <w:pPr>
              <w:pStyle w:val="Tabletext"/>
              <w:rPr>
                <w:sz w:val="16"/>
                <w:szCs w:val="16"/>
              </w:rPr>
            </w:pPr>
            <w:r w:rsidRPr="00D3130E">
              <w:rPr>
                <w:sz w:val="16"/>
                <w:szCs w:val="16"/>
              </w:rPr>
              <w:t>—</w:t>
            </w:r>
          </w:p>
        </w:tc>
      </w:tr>
      <w:tr w:rsidR="006A6545" w:rsidRPr="00D3130E" w14:paraId="001B990B" w14:textId="77777777" w:rsidTr="008E7AB4">
        <w:trPr>
          <w:cantSplit/>
        </w:trPr>
        <w:tc>
          <w:tcPr>
            <w:tcW w:w="1838" w:type="dxa"/>
            <w:tcBorders>
              <w:top w:val="single" w:sz="4" w:space="0" w:color="auto"/>
              <w:bottom w:val="single" w:sz="4" w:space="0" w:color="auto"/>
            </w:tcBorders>
            <w:shd w:val="clear" w:color="auto" w:fill="auto"/>
          </w:tcPr>
          <w:p w14:paraId="5C205840" w14:textId="77777777" w:rsidR="006A6545" w:rsidRPr="00D3130E" w:rsidRDefault="006A6545" w:rsidP="00C27E43">
            <w:pPr>
              <w:pStyle w:val="Tabletext"/>
              <w:rPr>
                <w:sz w:val="16"/>
                <w:szCs w:val="16"/>
              </w:rPr>
            </w:pPr>
            <w:r w:rsidRPr="00D3130E">
              <w:rPr>
                <w:sz w:val="16"/>
                <w:szCs w:val="16"/>
              </w:rPr>
              <w:t>Taxation Laws Amendment Act (No.</w:t>
            </w:r>
            <w:r w:rsidR="00C43295" w:rsidRPr="00D3130E">
              <w:rPr>
                <w:sz w:val="16"/>
                <w:szCs w:val="16"/>
              </w:rPr>
              <w:t> </w:t>
            </w:r>
            <w:r w:rsidRPr="00D3130E">
              <w:rPr>
                <w:sz w:val="16"/>
                <w:szCs w:val="16"/>
              </w:rPr>
              <w:t>2) 1996</w:t>
            </w:r>
          </w:p>
        </w:tc>
        <w:tc>
          <w:tcPr>
            <w:tcW w:w="992" w:type="dxa"/>
            <w:tcBorders>
              <w:top w:val="single" w:sz="4" w:space="0" w:color="auto"/>
              <w:bottom w:val="single" w:sz="4" w:space="0" w:color="auto"/>
            </w:tcBorders>
            <w:shd w:val="clear" w:color="auto" w:fill="auto"/>
          </w:tcPr>
          <w:p w14:paraId="5FE674C7" w14:textId="77777777" w:rsidR="006A6545" w:rsidRPr="00D3130E" w:rsidRDefault="006A6545" w:rsidP="00C27E43">
            <w:pPr>
              <w:pStyle w:val="Tabletext"/>
              <w:rPr>
                <w:sz w:val="16"/>
                <w:szCs w:val="16"/>
              </w:rPr>
            </w:pPr>
            <w:r w:rsidRPr="00D3130E">
              <w:rPr>
                <w:sz w:val="16"/>
                <w:szCs w:val="16"/>
              </w:rPr>
              <w:t>76, 1996</w:t>
            </w:r>
          </w:p>
        </w:tc>
        <w:tc>
          <w:tcPr>
            <w:tcW w:w="993" w:type="dxa"/>
            <w:tcBorders>
              <w:top w:val="single" w:sz="4" w:space="0" w:color="auto"/>
              <w:bottom w:val="single" w:sz="4" w:space="0" w:color="auto"/>
            </w:tcBorders>
            <w:shd w:val="clear" w:color="auto" w:fill="auto"/>
          </w:tcPr>
          <w:p w14:paraId="271AD4DB" w14:textId="77777777" w:rsidR="006A6545" w:rsidRPr="00D3130E" w:rsidRDefault="006A6545" w:rsidP="00C27E43">
            <w:pPr>
              <w:pStyle w:val="Tabletext"/>
              <w:rPr>
                <w:sz w:val="16"/>
                <w:szCs w:val="16"/>
              </w:rPr>
            </w:pPr>
            <w:r w:rsidRPr="00D3130E">
              <w:rPr>
                <w:sz w:val="16"/>
                <w:szCs w:val="16"/>
              </w:rPr>
              <w:t>18 Dec 1996</w:t>
            </w:r>
          </w:p>
        </w:tc>
        <w:tc>
          <w:tcPr>
            <w:tcW w:w="1845" w:type="dxa"/>
            <w:tcBorders>
              <w:top w:val="single" w:sz="4" w:space="0" w:color="auto"/>
              <w:bottom w:val="single" w:sz="4" w:space="0" w:color="auto"/>
            </w:tcBorders>
            <w:shd w:val="clear" w:color="auto" w:fill="auto"/>
          </w:tcPr>
          <w:p w14:paraId="4B6491E0" w14:textId="505F042E" w:rsidR="006A6545" w:rsidRPr="00D3130E" w:rsidRDefault="006A6545" w:rsidP="009515BD">
            <w:pPr>
              <w:pStyle w:val="Tabletext"/>
              <w:rPr>
                <w:sz w:val="16"/>
                <w:szCs w:val="16"/>
              </w:rPr>
            </w:pPr>
            <w:r w:rsidRPr="00D3130E">
              <w:rPr>
                <w:sz w:val="16"/>
                <w:szCs w:val="16"/>
              </w:rPr>
              <w:t>Sch 4 (</w:t>
            </w:r>
            <w:r w:rsidR="00367EEE">
              <w:rPr>
                <w:sz w:val="16"/>
                <w:szCs w:val="16"/>
              </w:rPr>
              <w:t>items 1</w:t>
            </w:r>
            <w:r w:rsidRPr="00D3130E">
              <w:rPr>
                <w:sz w:val="16"/>
                <w:szCs w:val="16"/>
              </w:rPr>
              <w:t>–18): 16 Feb 1997 (s 2(4))</w:t>
            </w:r>
          </w:p>
        </w:tc>
        <w:tc>
          <w:tcPr>
            <w:tcW w:w="1420" w:type="dxa"/>
            <w:tcBorders>
              <w:top w:val="single" w:sz="4" w:space="0" w:color="auto"/>
              <w:bottom w:val="single" w:sz="4" w:space="0" w:color="auto"/>
            </w:tcBorders>
            <w:shd w:val="clear" w:color="auto" w:fill="auto"/>
          </w:tcPr>
          <w:p w14:paraId="6C3D20AE" w14:textId="77777777" w:rsidR="006A6545" w:rsidRPr="00D3130E" w:rsidRDefault="006A6545" w:rsidP="00C27E43">
            <w:pPr>
              <w:pStyle w:val="Tabletext"/>
              <w:rPr>
                <w:sz w:val="16"/>
                <w:szCs w:val="16"/>
              </w:rPr>
            </w:pPr>
            <w:r w:rsidRPr="00D3130E">
              <w:rPr>
                <w:sz w:val="16"/>
                <w:szCs w:val="16"/>
              </w:rPr>
              <w:t>—</w:t>
            </w:r>
          </w:p>
        </w:tc>
      </w:tr>
      <w:tr w:rsidR="006A6545" w:rsidRPr="00D3130E" w14:paraId="6379E110" w14:textId="77777777" w:rsidTr="008E7AB4">
        <w:trPr>
          <w:cantSplit/>
        </w:trPr>
        <w:tc>
          <w:tcPr>
            <w:tcW w:w="1838" w:type="dxa"/>
            <w:tcBorders>
              <w:top w:val="single" w:sz="4" w:space="0" w:color="auto"/>
              <w:bottom w:val="single" w:sz="4" w:space="0" w:color="auto"/>
            </w:tcBorders>
            <w:shd w:val="clear" w:color="auto" w:fill="auto"/>
          </w:tcPr>
          <w:p w14:paraId="3DCAE8C7" w14:textId="77777777" w:rsidR="006A6545" w:rsidRPr="00D3130E" w:rsidRDefault="006A6545" w:rsidP="00C27E43">
            <w:pPr>
              <w:pStyle w:val="Tabletext"/>
              <w:rPr>
                <w:sz w:val="16"/>
                <w:szCs w:val="16"/>
              </w:rPr>
            </w:pPr>
            <w:bookmarkStart w:id="417" w:name="CU_16935468"/>
            <w:bookmarkEnd w:id="417"/>
            <w:r w:rsidRPr="00D3130E">
              <w:rPr>
                <w:sz w:val="16"/>
                <w:szCs w:val="16"/>
              </w:rPr>
              <w:lastRenderedPageBreak/>
              <w:t>Income Tax (Consequential Amendments) Act 1997</w:t>
            </w:r>
          </w:p>
        </w:tc>
        <w:tc>
          <w:tcPr>
            <w:tcW w:w="992" w:type="dxa"/>
            <w:tcBorders>
              <w:top w:val="single" w:sz="4" w:space="0" w:color="auto"/>
              <w:bottom w:val="single" w:sz="4" w:space="0" w:color="auto"/>
            </w:tcBorders>
            <w:shd w:val="clear" w:color="auto" w:fill="auto"/>
          </w:tcPr>
          <w:p w14:paraId="2C50F376" w14:textId="77777777" w:rsidR="006A6545" w:rsidRPr="00D3130E" w:rsidRDefault="006A6545" w:rsidP="00C27E43">
            <w:pPr>
              <w:pStyle w:val="Tabletext"/>
              <w:rPr>
                <w:sz w:val="16"/>
                <w:szCs w:val="16"/>
              </w:rPr>
            </w:pPr>
            <w:r w:rsidRPr="00D3130E">
              <w:rPr>
                <w:sz w:val="16"/>
                <w:szCs w:val="16"/>
              </w:rPr>
              <w:t>39, 1997</w:t>
            </w:r>
          </w:p>
        </w:tc>
        <w:tc>
          <w:tcPr>
            <w:tcW w:w="993" w:type="dxa"/>
            <w:tcBorders>
              <w:top w:val="single" w:sz="4" w:space="0" w:color="auto"/>
              <w:bottom w:val="single" w:sz="4" w:space="0" w:color="auto"/>
            </w:tcBorders>
            <w:shd w:val="clear" w:color="auto" w:fill="auto"/>
          </w:tcPr>
          <w:p w14:paraId="3898BD93" w14:textId="77777777" w:rsidR="006A6545" w:rsidRPr="00D3130E" w:rsidRDefault="006A6545" w:rsidP="00C27E43">
            <w:pPr>
              <w:pStyle w:val="Tabletext"/>
              <w:rPr>
                <w:sz w:val="16"/>
                <w:szCs w:val="16"/>
              </w:rPr>
            </w:pPr>
            <w:r w:rsidRPr="00D3130E">
              <w:rPr>
                <w:sz w:val="16"/>
                <w:szCs w:val="16"/>
              </w:rPr>
              <w:t>17 Apr 1997</w:t>
            </w:r>
          </w:p>
        </w:tc>
        <w:tc>
          <w:tcPr>
            <w:tcW w:w="1845" w:type="dxa"/>
            <w:tcBorders>
              <w:top w:val="single" w:sz="4" w:space="0" w:color="auto"/>
              <w:bottom w:val="single" w:sz="4" w:space="0" w:color="auto"/>
            </w:tcBorders>
            <w:shd w:val="clear" w:color="auto" w:fill="auto"/>
          </w:tcPr>
          <w:p w14:paraId="56AD83B9" w14:textId="06FA5FD4" w:rsidR="006A6545" w:rsidRPr="00D3130E" w:rsidRDefault="006A6545" w:rsidP="009A56F4">
            <w:pPr>
              <w:pStyle w:val="Tabletext"/>
              <w:rPr>
                <w:sz w:val="16"/>
                <w:szCs w:val="16"/>
              </w:rPr>
            </w:pPr>
            <w:r w:rsidRPr="00D3130E">
              <w:rPr>
                <w:sz w:val="16"/>
                <w:szCs w:val="16"/>
              </w:rPr>
              <w:t>Sch 3 (</w:t>
            </w:r>
            <w:r w:rsidR="00367EEE">
              <w:rPr>
                <w:sz w:val="16"/>
                <w:szCs w:val="16"/>
              </w:rPr>
              <w:t>item 1</w:t>
            </w:r>
            <w:r w:rsidRPr="00D3130E">
              <w:rPr>
                <w:sz w:val="16"/>
                <w:szCs w:val="16"/>
              </w:rPr>
              <w:t xml:space="preserve">28): </w:t>
            </w:r>
            <w:r w:rsidR="00D16E51" w:rsidRPr="00D3130E">
              <w:rPr>
                <w:sz w:val="16"/>
                <w:szCs w:val="16"/>
              </w:rPr>
              <w:t>1 July</w:t>
            </w:r>
            <w:r w:rsidRPr="00D3130E">
              <w:rPr>
                <w:sz w:val="16"/>
                <w:szCs w:val="16"/>
              </w:rPr>
              <w:t xml:space="preserve"> 1997 (s 2)</w:t>
            </w:r>
          </w:p>
        </w:tc>
        <w:tc>
          <w:tcPr>
            <w:tcW w:w="1420" w:type="dxa"/>
            <w:tcBorders>
              <w:top w:val="single" w:sz="4" w:space="0" w:color="auto"/>
              <w:bottom w:val="single" w:sz="4" w:space="0" w:color="auto"/>
            </w:tcBorders>
            <w:shd w:val="clear" w:color="auto" w:fill="auto"/>
          </w:tcPr>
          <w:p w14:paraId="59A32972" w14:textId="77777777" w:rsidR="006A6545" w:rsidRPr="00D3130E" w:rsidRDefault="006A6545" w:rsidP="00C27E43">
            <w:pPr>
              <w:pStyle w:val="Tabletext"/>
              <w:rPr>
                <w:sz w:val="16"/>
                <w:szCs w:val="16"/>
              </w:rPr>
            </w:pPr>
            <w:r w:rsidRPr="00D3130E">
              <w:rPr>
                <w:sz w:val="16"/>
                <w:szCs w:val="16"/>
              </w:rPr>
              <w:t>—</w:t>
            </w:r>
          </w:p>
        </w:tc>
      </w:tr>
      <w:tr w:rsidR="006A6545" w:rsidRPr="00D3130E" w14:paraId="27CEED02" w14:textId="77777777" w:rsidTr="008E7AB4">
        <w:trPr>
          <w:cantSplit/>
        </w:trPr>
        <w:tc>
          <w:tcPr>
            <w:tcW w:w="1838" w:type="dxa"/>
            <w:tcBorders>
              <w:top w:val="single" w:sz="4" w:space="0" w:color="auto"/>
              <w:bottom w:val="single" w:sz="4" w:space="0" w:color="auto"/>
            </w:tcBorders>
            <w:shd w:val="clear" w:color="auto" w:fill="auto"/>
          </w:tcPr>
          <w:p w14:paraId="55BC1D2B" w14:textId="77777777" w:rsidR="006A6545" w:rsidRPr="00D3130E" w:rsidRDefault="006A6545" w:rsidP="00C27E43">
            <w:pPr>
              <w:pStyle w:val="Tabletext"/>
              <w:rPr>
                <w:sz w:val="16"/>
                <w:szCs w:val="16"/>
              </w:rPr>
            </w:pPr>
            <w:r w:rsidRPr="00D3130E">
              <w:rPr>
                <w:sz w:val="16"/>
                <w:szCs w:val="16"/>
              </w:rPr>
              <w:t>Retirement Savings Accounts (Consequential Amendments) Act 1997</w:t>
            </w:r>
          </w:p>
        </w:tc>
        <w:tc>
          <w:tcPr>
            <w:tcW w:w="992" w:type="dxa"/>
            <w:tcBorders>
              <w:top w:val="single" w:sz="4" w:space="0" w:color="auto"/>
              <w:bottom w:val="single" w:sz="4" w:space="0" w:color="auto"/>
            </w:tcBorders>
            <w:shd w:val="clear" w:color="auto" w:fill="auto"/>
          </w:tcPr>
          <w:p w14:paraId="2CB7EC37" w14:textId="77777777" w:rsidR="006A6545" w:rsidRPr="00D3130E" w:rsidRDefault="006A6545" w:rsidP="00C27E43">
            <w:pPr>
              <w:pStyle w:val="Tabletext"/>
              <w:rPr>
                <w:sz w:val="16"/>
                <w:szCs w:val="16"/>
              </w:rPr>
            </w:pPr>
            <w:r w:rsidRPr="00D3130E">
              <w:rPr>
                <w:sz w:val="16"/>
                <w:szCs w:val="16"/>
              </w:rPr>
              <w:t>62, 1997</w:t>
            </w:r>
          </w:p>
        </w:tc>
        <w:tc>
          <w:tcPr>
            <w:tcW w:w="993" w:type="dxa"/>
            <w:tcBorders>
              <w:top w:val="single" w:sz="4" w:space="0" w:color="auto"/>
              <w:bottom w:val="single" w:sz="4" w:space="0" w:color="auto"/>
            </w:tcBorders>
            <w:shd w:val="clear" w:color="auto" w:fill="auto"/>
          </w:tcPr>
          <w:p w14:paraId="26EDBB8B" w14:textId="77777777" w:rsidR="006A6545" w:rsidRPr="00D3130E" w:rsidRDefault="006A6545" w:rsidP="00C27E43">
            <w:pPr>
              <w:pStyle w:val="Tabletext"/>
              <w:rPr>
                <w:sz w:val="16"/>
                <w:szCs w:val="16"/>
              </w:rPr>
            </w:pPr>
            <w:r w:rsidRPr="00D3130E">
              <w:rPr>
                <w:sz w:val="16"/>
                <w:szCs w:val="16"/>
              </w:rPr>
              <w:t>28</w:t>
            </w:r>
            <w:r w:rsidR="00C43295" w:rsidRPr="00D3130E">
              <w:rPr>
                <w:sz w:val="16"/>
                <w:szCs w:val="16"/>
              </w:rPr>
              <w:t> </w:t>
            </w:r>
            <w:r w:rsidRPr="00D3130E">
              <w:rPr>
                <w:sz w:val="16"/>
                <w:szCs w:val="16"/>
              </w:rPr>
              <w:t>May 1997</w:t>
            </w:r>
          </w:p>
        </w:tc>
        <w:tc>
          <w:tcPr>
            <w:tcW w:w="1845" w:type="dxa"/>
            <w:tcBorders>
              <w:top w:val="single" w:sz="4" w:space="0" w:color="auto"/>
              <w:bottom w:val="single" w:sz="4" w:space="0" w:color="auto"/>
            </w:tcBorders>
            <w:shd w:val="clear" w:color="auto" w:fill="auto"/>
          </w:tcPr>
          <w:p w14:paraId="09409ADE" w14:textId="77777777" w:rsidR="006A6545" w:rsidRPr="00D3130E" w:rsidRDefault="006A6545" w:rsidP="00313086">
            <w:pPr>
              <w:pStyle w:val="Tabletext"/>
              <w:rPr>
                <w:sz w:val="16"/>
                <w:szCs w:val="16"/>
              </w:rPr>
            </w:pPr>
            <w:r w:rsidRPr="00D3130E">
              <w:rPr>
                <w:sz w:val="16"/>
                <w:szCs w:val="16"/>
              </w:rPr>
              <w:t>Sch 4: 2</w:t>
            </w:r>
            <w:r w:rsidR="00C43295" w:rsidRPr="00D3130E">
              <w:rPr>
                <w:sz w:val="16"/>
                <w:szCs w:val="16"/>
              </w:rPr>
              <w:t> </w:t>
            </w:r>
            <w:r w:rsidRPr="00D3130E">
              <w:rPr>
                <w:sz w:val="16"/>
                <w:szCs w:val="16"/>
              </w:rPr>
              <w:t>June 1997 (s 2)</w:t>
            </w:r>
          </w:p>
        </w:tc>
        <w:tc>
          <w:tcPr>
            <w:tcW w:w="1420" w:type="dxa"/>
            <w:tcBorders>
              <w:top w:val="single" w:sz="4" w:space="0" w:color="auto"/>
              <w:bottom w:val="single" w:sz="4" w:space="0" w:color="auto"/>
            </w:tcBorders>
            <w:shd w:val="clear" w:color="auto" w:fill="auto"/>
          </w:tcPr>
          <w:p w14:paraId="0E81E22F" w14:textId="77777777" w:rsidR="006A6545" w:rsidRPr="00D3130E" w:rsidRDefault="006A6545" w:rsidP="00C27E43">
            <w:pPr>
              <w:pStyle w:val="Tabletext"/>
              <w:rPr>
                <w:sz w:val="16"/>
                <w:szCs w:val="16"/>
              </w:rPr>
            </w:pPr>
            <w:r w:rsidRPr="00D3130E">
              <w:rPr>
                <w:sz w:val="16"/>
                <w:szCs w:val="16"/>
              </w:rPr>
              <w:t>—</w:t>
            </w:r>
          </w:p>
        </w:tc>
      </w:tr>
      <w:tr w:rsidR="006A6545" w:rsidRPr="00D3130E" w14:paraId="3D5AA842" w14:textId="77777777" w:rsidTr="008E7AB4">
        <w:trPr>
          <w:cantSplit/>
        </w:trPr>
        <w:tc>
          <w:tcPr>
            <w:tcW w:w="1838" w:type="dxa"/>
            <w:tcBorders>
              <w:top w:val="single" w:sz="4" w:space="0" w:color="auto"/>
              <w:bottom w:val="single" w:sz="4" w:space="0" w:color="auto"/>
            </w:tcBorders>
            <w:shd w:val="clear" w:color="auto" w:fill="auto"/>
          </w:tcPr>
          <w:p w14:paraId="48672797" w14:textId="77777777" w:rsidR="006A6545" w:rsidRPr="00D3130E" w:rsidRDefault="006A6545" w:rsidP="00C27E43">
            <w:pPr>
              <w:pStyle w:val="Tabletext"/>
              <w:rPr>
                <w:sz w:val="16"/>
                <w:szCs w:val="16"/>
              </w:rPr>
            </w:pPr>
            <w:r w:rsidRPr="00D3130E">
              <w:rPr>
                <w:sz w:val="16"/>
                <w:szCs w:val="16"/>
              </w:rPr>
              <w:t>Superannuation Contributions Tax (Consequential Amendments) Act 1997</w:t>
            </w:r>
          </w:p>
        </w:tc>
        <w:tc>
          <w:tcPr>
            <w:tcW w:w="992" w:type="dxa"/>
            <w:tcBorders>
              <w:top w:val="single" w:sz="4" w:space="0" w:color="auto"/>
              <w:bottom w:val="single" w:sz="4" w:space="0" w:color="auto"/>
            </w:tcBorders>
            <w:shd w:val="clear" w:color="auto" w:fill="auto"/>
          </w:tcPr>
          <w:p w14:paraId="386698BC" w14:textId="77777777" w:rsidR="006A6545" w:rsidRPr="00D3130E" w:rsidRDefault="006A6545" w:rsidP="00C27E43">
            <w:pPr>
              <w:pStyle w:val="Tabletext"/>
              <w:rPr>
                <w:sz w:val="16"/>
                <w:szCs w:val="16"/>
              </w:rPr>
            </w:pPr>
            <w:r w:rsidRPr="00D3130E">
              <w:rPr>
                <w:sz w:val="16"/>
                <w:szCs w:val="16"/>
              </w:rPr>
              <w:t>71, 1997</w:t>
            </w:r>
          </w:p>
        </w:tc>
        <w:tc>
          <w:tcPr>
            <w:tcW w:w="993" w:type="dxa"/>
            <w:tcBorders>
              <w:top w:val="single" w:sz="4" w:space="0" w:color="auto"/>
              <w:bottom w:val="single" w:sz="4" w:space="0" w:color="auto"/>
            </w:tcBorders>
            <w:shd w:val="clear" w:color="auto" w:fill="auto"/>
          </w:tcPr>
          <w:p w14:paraId="52FE25B5" w14:textId="77777777" w:rsidR="006A6545" w:rsidRPr="00D3130E" w:rsidRDefault="006A6545" w:rsidP="00C27E43">
            <w:pPr>
              <w:pStyle w:val="Tabletext"/>
              <w:rPr>
                <w:sz w:val="16"/>
                <w:szCs w:val="16"/>
              </w:rPr>
            </w:pPr>
            <w:r w:rsidRPr="00D3130E">
              <w:rPr>
                <w:sz w:val="16"/>
                <w:szCs w:val="16"/>
              </w:rPr>
              <w:t>5</w:t>
            </w:r>
            <w:r w:rsidR="00C43295" w:rsidRPr="00D3130E">
              <w:rPr>
                <w:sz w:val="16"/>
                <w:szCs w:val="16"/>
              </w:rPr>
              <w:t> </w:t>
            </w:r>
            <w:r w:rsidRPr="00D3130E">
              <w:rPr>
                <w:sz w:val="16"/>
                <w:szCs w:val="16"/>
              </w:rPr>
              <w:t>June 1997</w:t>
            </w:r>
          </w:p>
        </w:tc>
        <w:tc>
          <w:tcPr>
            <w:tcW w:w="1845" w:type="dxa"/>
            <w:tcBorders>
              <w:top w:val="single" w:sz="4" w:space="0" w:color="auto"/>
              <w:bottom w:val="single" w:sz="4" w:space="0" w:color="auto"/>
            </w:tcBorders>
            <w:shd w:val="clear" w:color="auto" w:fill="auto"/>
          </w:tcPr>
          <w:p w14:paraId="7AF9808B" w14:textId="77777777" w:rsidR="006A6545" w:rsidRPr="00D3130E" w:rsidRDefault="006A6545" w:rsidP="00C27E43">
            <w:pPr>
              <w:pStyle w:val="Tabletext"/>
              <w:rPr>
                <w:sz w:val="16"/>
                <w:szCs w:val="16"/>
              </w:rPr>
            </w:pPr>
            <w:r w:rsidRPr="00D3130E">
              <w:rPr>
                <w:sz w:val="16"/>
                <w:szCs w:val="16"/>
              </w:rPr>
              <w:t>Sch 3: 5</w:t>
            </w:r>
            <w:r w:rsidR="00C43295" w:rsidRPr="00D3130E">
              <w:rPr>
                <w:sz w:val="16"/>
                <w:szCs w:val="16"/>
              </w:rPr>
              <w:t> </w:t>
            </w:r>
            <w:r w:rsidRPr="00D3130E">
              <w:rPr>
                <w:sz w:val="16"/>
                <w:szCs w:val="16"/>
              </w:rPr>
              <w:t>June 1997 (s 2)</w:t>
            </w:r>
          </w:p>
        </w:tc>
        <w:tc>
          <w:tcPr>
            <w:tcW w:w="1420" w:type="dxa"/>
            <w:tcBorders>
              <w:top w:val="single" w:sz="4" w:space="0" w:color="auto"/>
              <w:bottom w:val="single" w:sz="4" w:space="0" w:color="auto"/>
            </w:tcBorders>
            <w:shd w:val="clear" w:color="auto" w:fill="auto"/>
          </w:tcPr>
          <w:p w14:paraId="50C554FF" w14:textId="77777777" w:rsidR="006A6545" w:rsidRPr="00D3130E" w:rsidRDefault="006A6545" w:rsidP="00C27E43">
            <w:pPr>
              <w:pStyle w:val="Tabletext"/>
              <w:rPr>
                <w:sz w:val="16"/>
                <w:szCs w:val="16"/>
              </w:rPr>
            </w:pPr>
            <w:r w:rsidRPr="00D3130E">
              <w:rPr>
                <w:sz w:val="16"/>
                <w:szCs w:val="16"/>
              </w:rPr>
              <w:t>—</w:t>
            </w:r>
          </w:p>
        </w:tc>
      </w:tr>
      <w:tr w:rsidR="006A6545" w:rsidRPr="00D3130E" w14:paraId="0B16D0F1" w14:textId="77777777" w:rsidTr="008E7AB4">
        <w:trPr>
          <w:cantSplit/>
        </w:trPr>
        <w:tc>
          <w:tcPr>
            <w:tcW w:w="1838" w:type="dxa"/>
            <w:tcBorders>
              <w:top w:val="single" w:sz="4" w:space="0" w:color="auto"/>
              <w:bottom w:val="single" w:sz="4" w:space="0" w:color="auto"/>
            </w:tcBorders>
            <w:shd w:val="clear" w:color="auto" w:fill="auto"/>
          </w:tcPr>
          <w:p w14:paraId="59F5BBD9" w14:textId="77777777" w:rsidR="006A6545" w:rsidRPr="00D3130E" w:rsidRDefault="006A6545" w:rsidP="00C27E43">
            <w:pPr>
              <w:pStyle w:val="Tabletext"/>
              <w:rPr>
                <w:sz w:val="16"/>
                <w:szCs w:val="16"/>
              </w:rPr>
            </w:pPr>
            <w:r w:rsidRPr="00D3130E">
              <w:rPr>
                <w:sz w:val="16"/>
                <w:szCs w:val="16"/>
              </w:rPr>
              <w:t>Financial Laws Amendment Act 1997</w:t>
            </w:r>
          </w:p>
        </w:tc>
        <w:tc>
          <w:tcPr>
            <w:tcW w:w="992" w:type="dxa"/>
            <w:tcBorders>
              <w:top w:val="single" w:sz="4" w:space="0" w:color="auto"/>
              <w:bottom w:val="single" w:sz="4" w:space="0" w:color="auto"/>
            </w:tcBorders>
            <w:shd w:val="clear" w:color="auto" w:fill="auto"/>
          </w:tcPr>
          <w:p w14:paraId="433465CC" w14:textId="77777777" w:rsidR="006A6545" w:rsidRPr="00D3130E" w:rsidRDefault="006A6545" w:rsidP="00C27E43">
            <w:pPr>
              <w:pStyle w:val="Tabletext"/>
              <w:rPr>
                <w:sz w:val="16"/>
                <w:szCs w:val="16"/>
              </w:rPr>
            </w:pPr>
            <w:r w:rsidRPr="00D3130E">
              <w:rPr>
                <w:sz w:val="16"/>
                <w:szCs w:val="16"/>
              </w:rPr>
              <w:t>107, 1997</w:t>
            </w:r>
          </w:p>
        </w:tc>
        <w:tc>
          <w:tcPr>
            <w:tcW w:w="993" w:type="dxa"/>
            <w:tcBorders>
              <w:top w:val="single" w:sz="4" w:space="0" w:color="auto"/>
              <w:bottom w:val="single" w:sz="4" w:space="0" w:color="auto"/>
            </w:tcBorders>
            <w:shd w:val="clear" w:color="auto" w:fill="auto"/>
          </w:tcPr>
          <w:p w14:paraId="4C322783" w14:textId="77777777" w:rsidR="006A6545" w:rsidRPr="00D3130E" w:rsidRDefault="006A6545" w:rsidP="00C27E43">
            <w:pPr>
              <w:pStyle w:val="Tabletext"/>
              <w:rPr>
                <w:sz w:val="16"/>
                <w:szCs w:val="16"/>
              </w:rPr>
            </w:pPr>
            <w:r w:rsidRPr="00D3130E">
              <w:rPr>
                <w:sz w:val="16"/>
                <w:szCs w:val="16"/>
              </w:rPr>
              <w:t>30</w:t>
            </w:r>
            <w:r w:rsidR="00C43295" w:rsidRPr="00D3130E">
              <w:rPr>
                <w:sz w:val="16"/>
                <w:szCs w:val="16"/>
              </w:rPr>
              <w:t> </w:t>
            </w:r>
            <w:r w:rsidRPr="00D3130E">
              <w:rPr>
                <w:sz w:val="16"/>
                <w:szCs w:val="16"/>
              </w:rPr>
              <w:t>June 1997</w:t>
            </w:r>
          </w:p>
        </w:tc>
        <w:tc>
          <w:tcPr>
            <w:tcW w:w="1845" w:type="dxa"/>
            <w:tcBorders>
              <w:top w:val="single" w:sz="4" w:space="0" w:color="auto"/>
              <w:bottom w:val="single" w:sz="4" w:space="0" w:color="auto"/>
            </w:tcBorders>
            <w:shd w:val="clear" w:color="auto" w:fill="auto"/>
          </w:tcPr>
          <w:p w14:paraId="3B22B5B7" w14:textId="77777777" w:rsidR="006A6545" w:rsidRPr="00D3130E" w:rsidRDefault="006A6545" w:rsidP="00742642">
            <w:pPr>
              <w:pStyle w:val="Tabletext"/>
              <w:rPr>
                <w:sz w:val="16"/>
                <w:szCs w:val="16"/>
              </w:rPr>
            </w:pPr>
            <w:r w:rsidRPr="00D3130E">
              <w:rPr>
                <w:sz w:val="16"/>
                <w:szCs w:val="16"/>
              </w:rPr>
              <w:t>Sch 14: 30</w:t>
            </w:r>
            <w:r w:rsidR="00C43295" w:rsidRPr="00D3130E">
              <w:rPr>
                <w:sz w:val="16"/>
                <w:szCs w:val="16"/>
              </w:rPr>
              <w:t> </w:t>
            </w:r>
            <w:r w:rsidRPr="00D3130E">
              <w:rPr>
                <w:sz w:val="16"/>
                <w:szCs w:val="16"/>
              </w:rPr>
              <w:t>June 1997 (s 2(1))</w:t>
            </w:r>
          </w:p>
        </w:tc>
        <w:tc>
          <w:tcPr>
            <w:tcW w:w="1420" w:type="dxa"/>
            <w:tcBorders>
              <w:top w:val="single" w:sz="4" w:space="0" w:color="auto"/>
              <w:bottom w:val="single" w:sz="4" w:space="0" w:color="auto"/>
            </w:tcBorders>
            <w:shd w:val="clear" w:color="auto" w:fill="auto"/>
          </w:tcPr>
          <w:p w14:paraId="3DA20140" w14:textId="77777777" w:rsidR="006A6545" w:rsidRPr="00D3130E" w:rsidRDefault="006A6545" w:rsidP="00C27E43">
            <w:pPr>
              <w:pStyle w:val="Tabletext"/>
              <w:rPr>
                <w:sz w:val="16"/>
                <w:szCs w:val="16"/>
              </w:rPr>
            </w:pPr>
            <w:r w:rsidRPr="00D3130E">
              <w:rPr>
                <w:sz w:val="16"/>
                <w:szCs w:val="16"/>
              </w:rPr>
              <w:t>—</w:t>
            </w:r>
          </w:p>
        </w:tc>
      </w:tr>
      <w:tr w:rsidR="006A6545" w:rsidRPr="00D3130E" w14:paraId="50143224" w14:textId="77777777" w:rsidTr="008E7AB4">
        <w:trPr>
          <w:cantSplit/>
        </w:trPr>
        <w:tc>
          <w:tcPr>
            <w:tcW w:w="1838" w:type="dxa"/>
            <w:tcBorders>
              <w:top w:val="single" w:sz="4" w:space="0" w:color="auto"/>
              <w:bottom w:val="single" w:sz="4" w:space="0" w:color="auto"/>
            </w:tcBorders>
            <w:shd w:val="clear" w:color="auto" w:fill="auto"/>
          </w:tcPr>
          <w:p w14:paraId="055A551E" w14:textId="77777777" w:rsidR="006A6545" w:rsidRPr="00D3130E" w:rsidRDefault="006A6545" w:rsidP="00C27E43">
            <w:pPr>
              <w:pStyle w:val="Tabletext"/>
              <w:rPr>
                <w:sz w:val="16"/>
                <w:szCs w:val="16"/>
              </w:rPr>
            </w:pPr>
            <w:r w:rsidRPr="00D3130E">
              <w:rPr>
                <w:sz w:val="16"/>
                <w:szCs w:val="16"/>
              </w:rPr>
              <w:t>Taxation Laws Amendment Act (No.</w:t>
            </w:r>
            <w:r w:rsidR="00C43295" w:rsidRPr="00D3130E">
              <w:rPr>
                <w:sz w:val="16"/>
                <w:szCs w:val="16"/>
              </w:rPr>
              <w:t> </w:t>
            </w:r>
            <w:r w:rsidRPr="00D3130E">
              <w:rPr>
                <w:sz w:val="16"/>
                <w:szCs w:val="16"/>
              </w:rPr>
              <w:t>1) 1997</w:t>
            </w:r>
          </w:p>
        </w:tc>
        <w:tc>
          <w:tcPr>
            <w:tcW w:w="992" w:type="dxa"/>
            <w:tcBorders>
              <w:top w:val="single" w:sz="4" w:space="0" w:color="auto"/>
              <w:bottom w:val="single" w:sz="4" w:space="0" w:color="auto"/>
            </w:tcBorders>
            <w:shd w:val="clear" w:color="auto" w:fill="auto"/>
          </w:tcPr>
          <w:p w14:paraId="75800FC6" w14:textId="77777777" w:rsidR="006A6545" w:rsidRPr="00D3130E" w:rsidRDefault="006A6545" w:rsidP="00C27E43">
            <w:pPr>
              <w:pStyle w:val="Tabletext"/>
              <w:rPr>
                <w:sz w:val="16"/>
                <w:szCs w:val="16"/>
              </w:rPr>
            </w:pPr>
            <w:r w:rsidRPr="00D3130E">
              <w:rPr>
                <w:sz w:val="16"/>
                <w:szCs w:val="16"/>
              </w:rPr>
              <w:t>122, 1997</w:t>
            </w:r>
          </w:p>
        </w:tc>
        <w:tc>
          <w:tcPr>
            <w:tcW w:w="993" w:type="dxa"/>
            <w:tcBorders>
              <w:top w:val="single" w:sz="4" w:space="0" w:color="auto"/>
              <w:bottom w:val="single" w:sz="4" w:space="0" w:color="auto"/>
            </w:tcBorders>
            <w:shd w:val="clear" w:color="auto" w:fill="auto"/>
          </w:tcPr>
          <w:p w14:paraId="4CEA21C1" w14:textId="77777777" w:rsidR="006A6545" w:rsidRPr="00D3130E" w:rsidRDefault="006A6545" w:rsidP="00C27E43">
            <w:pPr>
              <w:pStyle w:val="Tabletext"/>
              <w:rPr>
                <w:sz w:val="16"/>
                <w:szCs w:val="16"/>
              </w:rPr>
            </w:pPr>
            <w:r w:rsidRPr="00D3130E">
              <w:rPr>
                <w:sz w:val="16"/>
                <w:szCs w:val="16"/>
              </w:rPr>
              <w:t>8</w:t>
            </w:r>
            <w:r w:rsidR="00C43295" w:rsidRPr="00D3130E">
              <w:rPr>
                <w:sz w:val="16"/>
                <w:szCs w:val="16"/>
              </w:rPr>
              <w:t> </w:t>
            </w:r>
            <w:r w:rsidRPr="00D3130E">
              <w:rPr>
                <w:sz w:val="16"/>
                <w:szCs w:val="16"/>
              </w:rPr>
              <w:t>July 1997</w:t>
            </w:r>
          </w:p>
        </w:tc>
        <w:tc>
          <w:tcPr>
            <w:tcW w:w="1845" w:type="dxa"/>
            <w:tcBorders>
              <w:top w:val="single" w:sz="4" w:space="0" w:color="auto"/>
              <w:bottom w:val="single" w:sz="4" w:space="0" w:color="auto"/>
            </w:tcBorders>
            <w:shd w:val="clear" w:color="auto" w:fill="auto"/>
          </w:tcPr>
          <w:p w14:paraId="4D1DC8A5" w14:textId="77777777" w:rsidR="006A6545" w:rsidRPr="00D3130E" w:rsidRDefault="006A6545" w:rsidP="009B7925">
            <w:pPr>
              <w:pStyle w:val="Tabletext"/>
              <w:rPr>
                <w:sz w:val="16"/>
                <w:szCs w:val="16"/>
              </w:rPr>
            </w:pPr>
            <w:r w:rsidRPr="00D3130E">
              <w:rPr>
                <w:sz w:val="16"/>
                <w:szCs w:val="16"/>
              </w:rPr>
              <w:t>Sch 7: 16 Feb 1997 (s 2(10))</w:t>
            </w:r>
          </w:p>
        </w:tc>
        <w:tc>
          <w:tcPr>
            <w:tcW w:w="1420" w:type="dxa"/>
            <w:tcBorders>
              <w:top w:val="single" w:sz="4" w:space="0" w:color="auto"/>
              <w:bottom w:val="single" w:sz="4" w:space="0" w:color="auto"/>
            </w:tcBorders>
            <w:shd w:val="clear" w:color="auto" w:fill="auto"/>
          </w:tcPr>
          <w:p w14:paraId="0AA7527D" w14:textId="77777777" w:rsidR="006A6545" w:rsidRPr="00D3130E" w:rsidRDefault="006A6545" w:rsidP="00C27E43">
            <w:pPr>
              <w:pStyle w:val="Tabletext"/>
              <w:rPr>
                <w:sz w:val="16"/>
                <w:szCs w:val="16"/>
              </w:rPr>
            </w:pPr>
            <w:r w:rsidRPr="00D3130E">
              <w:rPr>
                <w:sz w:val="16"/>
                <w:szCs w:val="16"/>
              </w:rPr>
              <w:t>—</w:t>
            </w:r>
          </w:p>
        </w:tc>
      </w:tr>
      <w:tr w:rsidR="006A6545" w:rsidRPr="00D3130E" w14:paraId="18A87884" w14:textId="77777777" w:rsidTr="008E7AB4">
        <w:trPr>
          <w:cantSplit/>
        </w:trPr>
        <w:tc>
          <w:tcPr>
            <w:tcW w:w="1838" w:type="dxa"/>
            <w:tcBorders>
              <w:top w:val="single" w:sz="4" w:space="0" w:color="auto"/>
              <w:bottom w:val="single" w:sz="4" w:space="0" w:color="auto"/>
            </w:tcBorders>
            <w:shd w:val="clear" w:color="auto" w:fill="auto"/>
          </w:tcPr>
          <w:p w14:paraId="31D479C7" w14:textId="77777777" w:rsidR="006A6545" w:rsidRPr="00D3130E" w:rsidRDefault="006A6545" w:rsidP="00C27E43">
            <w:pPr>
              <w:pStyle w:val="Tabletext"/>
              <w:rPr>
                <w:sz w:val="16"/>
                <w:szCs w:val="16"/>
              </w:rPr>
            </w:pPr>
            <w:r w:rsidRPr="00D3130E">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14:paraId="3F5093F2" w14:textId="77777777" w:rsidR="006A6545" w:rsidRPr="00D3130E" w:rsidRDefault="006A6545" w:rsidP="00C27E43">
            <w:pPr>
              <w:pStyle w:val="Tabletext"/>
              <w:rPr>
                <w:sz w:val="16"/>
                <w:szCs w:val="16"/>
              </w:rPr>
            </w:pPr>
            <w:r w:rsidRPr="00D3130E">
              <w:rPr>
                <w:sz w:val="16"/>
                <w:szCs w:val="16"/>
              </w:rPr>
              <w:t>152, 1997</w:t>
            </w:r>
          </w:p>
        </w:tc>
        <w:tc>
          <w:tcPr>
            <w:tcW w:w="993" w:type="dxa"/>
            <w:tcBorders>
              <w:top w:val="single" w:sz="4" w:space="0" w:color="auto"/>
              <w:bottom w:val="single" w:sz="4" w:space="0" w:color="auto"/>
            </w:tcBorders>
            <w:shd w:val="clear" w:color="auto" w:fill="auto"/>
          </w:tcPr>
          <w:p w14:paraId="11487DCA" w14:textId="77777777" w:rsidR="006A6545" w:rsidRPr="00D3130E" w:rsidRDefault="006A6545" w:rsidP="00C27E43">
            <w:pPr>
              <w:pStyle w:val="Tabletext"/>
              <w:rPr>
                <w:sz w:val="16"/>
                <w:szCs w:val="16"/>
              </w:rPr>
            </w:pPr>
            <w:r w:rsidRPr="00D3130E">
              <w:rPr>
                <w:sz w:val="16"/>
                <w:szCs w:val="16"/>
              </w:rPr>
              <w:t>24 Oct 1997</w:t>
            </w:r>
          </w:p>
        </w:tc>
        <w:tc>
          <w:tcPr>
            <w:tcW w:w="1845" w:type="dxa"/>
            <w:tcBorders>
              <w:top w:val="single" w:sz="4" w:space="0" w:color="auto"/>
              <w:bottom w:val="single" w:sz="4" w:space="0" w:color="auto"/>
            </w:tcBorders>
            <w:shd w:val="clear" w:color="auto" w:fill="auto"/>
          </w:tcPr>
          <w:p w14:paraId="250E5DD0" w14:textId="1A77EF43" w:rsidR="006A6545" w:rsidRPr="00D3130E" w:rsidRDefault="006A6545" w:rsidP="002C5D95">
            <w:pPr>
              <w:pStyle w:val="Tabletext"/>
              <w:rPr>
                <w:sz w:val="16"/>
                <w:szCs w:val="16"/>
              </w:rPr>
            </w:pPr>
            <w:r w:rsidRPr="00D3130E">
              <w:rPr>
                <w:sz w:val="16"/>
                <w:szCs w:val="16"/>
              </w:rPr>
              <w:t>Sch 2: (</w:t>
            </w:r>
            <w:r w:rsidR="00367EEE">
              <w:rPr>
                <w:sz w:val="16"/>
                <w:szCs w:val="16"/>
              </w:rPr>
              <w:t>items 1</w:t>
            </w:r>
            <w:r w:rsidRPr="00D3130E">
              <w:rPr>
                <w:sz w:val="16"/>
                <w:szCs w:val="16"/>
              </w:rPr>
              <w:t>242–1245): 1 Jan 1998 (s 2(2))</w:t>
            </w:r>
          </w:p>
        </w:tc>
        <w:tc>
          <w:tcPr>
            <w:tcW w:w="1420" w:type="dxa"/>
            <w:tcBorders>
              <w:top w:val="single" w:sz="4" w:space="0" w:color="auto"/>
              <w:bottom w:val="single" w:sz="4" w:space="0" w:color="auto"/>
            </w:tcBorders>
            <w:shd w:val="clear" w:color="auto" w:fill="auto"/>
          </w:tcPr>
          <w:p w14:paraId="3331CD94" w14:textId="77777777" w:rsidR="006A6545" w:rsidRPr="00D3130E" w:rsidRDefault="006A6545" w:rsidP="00C27E43">
            <w:pPr>
              <w:pStyle w:val="Tabletext"/>
              <w:rPr>
                <w:sz w:val="16"/>
                <w:szCs w:val="16"/>
              </w:rPr>
            </w:pPr>
            <w:r w:rsidRPr="00D3130E">
              <w:rPr>
                <w:sz w:val="16"/>
                <w:szCs w:val="16"/>
              </w:rPr>
              <w:t>—</w:t>
            </w:r>
          </w:p>
        </w:tc>
      </w:tr>
      <w:tr w:rsidR="006A6545" w:rsidRPr="00D3130E" w14:paraId="648B76B3" w14:textId="77777777" w:rsidTr="008E7AB4">
        <w:trPr>
          <w:cantSplit/>
        </w:trPr>
        <w:tc>
          <w:tcPr>
            <w:tcW w:w="1838" w:type="dxa"/>
            <w:tcBorders>
              <w:top w:val="single" w:sz="4" w:space="0" w:color="auto"/>
              <w:bottom w:val="single" w:sz="4" w:space="0" w:color="auto"/>
            </w:tcBorders>
            <w:shd w:val="clear" w:color="auto" w:fill="auto"/>
          </w:tcPr>
          <w:p w14:paraId="122419F3" w14:textId="77777777" w:rsidR="006A6545" w:rsidRPr="00D3130E" w:rsidRDefault="006A6545" w:rsidP="00C27E43">
            <w:pPr>
              <w:pStyle w:val="Tabletext"/>
              <w:rPr>
                <w:sz w:val="16"/>
                <w:szCs w:val="16"/>
              </w:rPr>
            </w:pPr>
            <w:r w:rsidRPr="00D3130E">
              <w:rPr>
                <w:sz w:val="16"/>
                <w:szCs w:val="16"/>
              </w:rPr>
              <w:t>Superannuation Industry (Supervision) Amendment Act 1997</w:t>
            </w:r>
          </w:p>
        </w:tc>
        <w:tc>
          <w:tcPr>
            <w:tcW w:w="992" w:type="dxa"/>
            <w:tcBorders>
              <w:top w:val="single" w:sz="4" w:space="0" w:color="auto"/>
              <w:bottom w:val="single" w:sz="4" w:space="0" w:color="auto"/>
            </w:tcBorders>
            <w:shd w:val="clear" w:color="auto" w:fill="auto"/>
          </w:tcPr>
          <w:p w14:paraId="0E044963" w14:textId="77777777" w:rsidR="006A6545" w:rsidRPr="00D3130E" w:rsidRDefault="006A6545" w:rsidP="00C27E43">
            <w:pPr>
              <w:pStyle w:val="Tabletext"/>
              <w:rPr>
                <w:sz w:val="16"/>
                <w:szCs w:val="16"/>
              </w:rPr>
            </w:pPr>
            <w:r w:rsidRPr="00D3130E">
              <w:rPr>
                <w:sz w:val="16"/>
                <w:szCs w:val="16"/>
              </w:rPr>
              <w:t>172, 1997</w:t>
            </w:r>
          </w:p>
        </w:tc>
        <w:tc>
          <w:tcPr>
            <w:tcW w:w="993" w:type="dxa"/>
            <w:tcBorders>
              <w:top w:val="single" w:sz="4" w:space="0" w:color="auto"/>
              <w:bottom w:val="single" w:sz="4" w:space="0" w:color="auto"/>
            </w:tcBorders>
            <w:shd w:val="clear" w:color="auto" w:fill="auto"/>
          </w:tcPr>
          <w:p w14:paraId="558000BA" w14:textId="77777777" w:rsidR="006A6545" w:rsidRPr="00D3130E" w:rsidRDefault="006A6545" w:rsidP="00C27E43">
            <w:pPr>
              <w:pStyle w:val="Tabletext"/>
              <w:rPr>
                <w:sz w:val="16"/>
                <w:szCs w:val="16"/>
              </w:rPr>
            </w:pPr>
            <w:r w:rsidRPr="00D3130E">
              <w:rPr>
                <w:sz w:val="16"/>
                <w:szCs w:val="16"/>
              </w:rPr>
              <w:t>17 Nov 1997</w:t>
            </w:r>
          </w:p>
        </w:tc>
        <w:tc>
          <w:tcPr>
            <w:tcW w:w="1845" w:type="dxa"/>
            <w:tcBorders>
              <w:top w:val="single" w:sz="4" w:space="0" w:color="auto"/>
              <w:bottom w:val="single" w:sz="4" w:space="0" w:color="auto"/>
            </w:tcBorders>
            <w:shd w:val="clear" w:color="auto" w:fill="auto"/>
          </w:tcPr>
          <w:p w14:paraId="2AA8CE64" w14:textId="08A591FD" w:rsidR="006A6545" w:rsidRPr="00D3130E" w:rsidRDefault="006A6545" w:rsidP="00447865">
            <w:pPr>
              <w:pStyle w:val="Tabletext"/>
              <w:rPr>
                <w:sz w:val="16"/>
                <w:szCs w:val="16"/>
              </w:rPr>
            </w:pPr>
            <w:r w:rsidRPr="00D3130E">
              <w:rPr>
                <w:sz w:val="16"/>
                <w:szCs w:val="16"/>
              </w:rPr>
              <w:t xml:space="preserve">Sch 1: </w:t>
            </w:r>
            <w:r w:rsidR="00D16E51" w:rsidRPr="00D3130E">
              <w:rPr>
                <w:sz w:val="16"/>
                <w:szCs w:val="16"/>
              </w:rPr>
              <w:t>1 July</w:t>
            </w:r>
            <w:r w:rsidRPr="00D3130E">
              <w:rPr>
                <w:sz w:val="16"/>
                <w:szCs w:val="16"/>
              </w:rPr>
              <w:t xml:space="preserve"> 1996 (s 2(2))</w:t>
            </w:r>
          </w:p>
        </w:tc>
        <w:tc>
          <w:tcPr>
            <w:tcW w:w="1420" w:type="dxa"/>
            <w:tcBorders>
              <w:top w:val="single" w:sz="4" w:space="0" w:color="auto"/>
              <w:bottom w:val="single" w:sz="4" w:space="0" w:color="auto"/>
            </w:tcBorders>
            <w:shd w:val="clear" w:color="auto" w:fill="auto"/>
          </w:tcPr>
          <w:p w14:paraId="29029E9B" w14:textId="77777777" w:rsidR="006A6545" w:rsidRPr="00D3130E" w:rsidRDefault="006A6545" w:rsidP="00C27E43">
            <w:pPr>
              <w:pStyle w:val="Tabletext"/>
              <w:rPr>
                <w:sz w:val="16"/>
                <w:szCs w:val="16"/>
              </w:rPr>
            </w:pPr>
            <w:r w:rsidRPr="00D3130E">
              <w:rPr>
                <w:sz w:val="16"/>
                <w:szCs w:val="16"/>
              </w:rPr>
              <w:t>—</w:t>
            </w:r>
          </w:p>
        </w:tc>
      </w:tr>
      <w:tr w:rsidR="006A6545" w:rsidRPr="00D3130E" w14:paraId="70B44ED9" w14:textId="77777777" w:rsidTr="008E7AB4">
        <w:trPr>
          <w:cantSplit/>
        </w:trPr>
        <w:tc>
          <w:tcPr>
            <w:tcW w:w="1838" w:type="dxa"/>
            <w:tcBorders>
              <w:top w:val="single" w:sz="4" w:space="0" w:color="auto"/>
              <w:bottom w:val="single" w:sz="4" w:space="0" w:color="auto"/>
            </w:tcBorders>
            <w:shd w:val="clear" w:color="auto" w:fill="auto"/>
          </w:tcPr>
          <w:p w14:paraId="55559B6D" w14:textId="77777777" w:rsidR="006A6545" w:rsidRPr="00D3130E" w:rsidRDefault="006A6545" w:rsidP="00C27E43">
            <w:pPr>
              <w:pStyle w:val="Tabletext"/>
              <w:rPr>
                <w:sz w:val="16"/>
                <w:szCs w:val="16"/>
              </w:rPr>
            </w:pPr>
            <w:r w:rsidRPr="00D3130E">
              <w:rPr>
                <w:sz w:val="16"/>
                <w:szCs w:val="16"/>
              </w:rPr>
              <w:t>Superannuation Contributions and Termination Payments Taxes Legislation Amendment Act 1997</w:t>
            </w:r>
          </w:p>
        </w:tc>
        <w:tc>
          <w:tcPr>
            <w:tcW w:w="992" w:type="dxa"/>
            <w:tcBorders>
              <w:top w:val="single" w:sz="4" w:space="0" w:color="auto"/>
              <w:bottom w:val="single" w:sz="4" w:space="0" w:color="auto"/>
            </w:tcBorders>
            <w:shd w:val="clear" w:color="auto" w:fill="auto"/>
          </w:tcPr>
          <w:p w14:paraId="50387BBD" w14:textId="77777777" w:rsidR="006A6545" w:rsidRPr="00D3130E" w:rsidRDefault="006A6545" w:rsidP="00C27E43">
            <w:pPr>
              <w:pStyle w:val="Tabletext"/>
              <w:rPr>
                <w:sz w:val="16"/>
                <w:szCs w:val="16"/>
              </w:rPr>
            </w:pPr>
            <w:r w:rsidRPr="00D3130E">
              <w:rPr>
                <w:sz w:val="16"/>
                <w:szCs w:val="16"/>
              </w:rPr>
              <w:t>191, 1997</w:t>
            </w:r>
          </w:p>
        </w:tc>
        <w:tc>
          <w:tcPr>
            <w:tcW w:w="993" w:type="dxa"/>
            <w:tcBorders>
              <w:top w:val="single" w:sz="4" w:space="0" w:color="auto"/>
              <w:bottom w:val="single" w:sz="4" w:space="0" w:color="auto"/>
            </w:tcBorders>
            <w:shd w:val="clear" w:color="auto" w:fill="auto"/>
          </w:tcPr>
          <w:p w14:paraId="21EFE504" w14:textId="77777777" w:rsidR="006A6545" w:rsidRPr="00D3130E" w:rsidRDefault="006A6545" w:rsidP="00C27E43">
            <w:pPr>
              <w:pStyle w:val="Tabletext"/>
              <w:rPr>
                <w:sz w:val="16"/>
                <w:szCs w:val="16"/>
              </w:rPr>
            </w:pPr>
            <w:r w:rsidRPr="00D3130E">
              <w:rPr>
                <w:sz w:val="16"/>
                <w:szCs w:val="16"/>
              </w:rPr>
              <w:t>7 Dec 1997</w:t>
            </w:r>
          </w:p>
        </w:tc>
        <w:tc>
          <w:tcPr>
            <w:tcW w:w="1845" w:type="dxa"/>
            <w:tcBorders>
              <w:top w:val="single" w:sz="4" w:space="0" w:color="auto"/>
              <w:bottom w:val="single" w:sz="4" w:space="0" w:color="auto"/>
            </w:tcBorders>
            <w:shd w:val="clear" w:color="auto" w:fill="auto"/>
          </w:tcPr>
          <w:p w14:paraId="0B319EC0" w14:textId="77777777" w:rsidR="006A6545" w:rsidRPr="00D3130E" w:rsidRDefault="006A6545" w:rsidP="007B167D">
            <w:pPr>
              <w:pStyle w:val="Tabletext"/>
              <w:rPr>
                <w:sz w:val="16"/>
                <w:szCs w:val="16"/>
              </w:rPr>
            </w:pPr>
            <w:r w:rsidRPr="00D3130E">
              <w:rPr>
                <w:sz w:val="16"/>
                <w:szCs w:val="16"/>
              </w:rPr>
              <w:t>Sch 6: 7 Dec 1997 (s 2(1))</w:t>
            </w:r>
          </w:p>
        </w:tc>
        <w:tc>
          <w:tcPr>
            <w:tcW w:w="1420" w:type="dxa"/>
            <w:tcBorders>
              <w:top w:val="single" w:sz="4" w:space="0" w:color="auto"/>
              <w:bottom w:val="single" w:sz="4" w:space="0" w:color="auto"/>
            </w:tcBorders>
            <w:shd w:val="clear" w:color="auto" w:fill="auto"/>
          </w:tcPr>
          <w:p w14:paraId="09A3EC7E" w14:textId="77777777" w:rsidR="006A6545" w:rsidRPr="00D3130E" w:rsidRDefault="006A6545" w:rsidP="00C27E43">
            <w:pPr>
              <w:pStyle w:val="Tabletext"/>
              <w:rPr>
                <w:sz w:val="16"/>
                <w:szCs w:val="16"/>
              </w:rPr>
            </w:pPr>
            <w:r w:rsidRPr="00D3130E">
              <w:rPr>
                <w:sz w:val="16"/>
                <w:szCs w:val="16"/>
              </w:rPr>
              <w:t>—</w:t>
            </w:r>
          </w:p>
        </w:tc>
      </w:tr>
      <w:tr w:rsidR="006A6545" w:rsidRPr="00D3130E" w14:paraId="105F812A" w14:textId="77777777" w:rsidTr="008E7AB4">
        <w:trPr>
          <w:cantSplit/>
        </w:trPr>
        <w:tc>
          <w:tcPr>
            <w:tcW w:w="1838" w:type="dxa"/>
            <w:tcBorders>
              <w:top w:val="single" w:sz="4" w:space="0" w:color="auto"/>
              <w:bottom w:val="single" w:sz="4" w:space="0" w:color="auto"/>
            </w:tcBorders>
            <w:shd w:val="clear" w:color="auto" w:fill="auto"/>
          </w:tcPr>
          <w:p w14:paraId="5041DA0F" w14:textId="77777777" w:rsidR="006A6545" w:rsidRPr="00D3130E" w:rsidRDefault="006A6545" w:rsidP="00C27E43">
            <w:pPr>
              <w:pStyle w:val="Tabletext"/>
              <w:rPr>
                <w:sz w:val="16"/>
                <w:szCs w:val="16"/>
              </w:rPr>
            </w:pPr>
            <w:bookmarkStart w:id="418" w:name="CU_24936398"/>
            <w:bookmarkEnd w:id="418"/>
            <w:r w:rsidRPr="00D3130E">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14:paraId="09575BC7" w14:textId="77777777" w:rsidR="006A6545" w:rsidRPr="00D3130E" w:rsidRDefault="006A6545" w:rsidP="00C27E43">
            <w:pPr>
              <w:pStyle w:val="Tabletext"/>
              <w:rPr>
                <w:sz w:val="16"/>
                <w:szCs w:val="16"/>
              </w:rPr>
            </w:pPr>
            <w:r w:rsidRPr="00D3130E">
              <w:rPr>
                <w:sz w:val="16"/>
                <w:szCs w:val="16"/>
              </w:rPr>
              <w:t>48, 1998</w:t>
            </w:r>
          </w:p>
        </w:tc>
        <w:tc>
          <w:tcPr>
            <w:tcW w:w="993" w:type="dxa"/>
            <w:tcBorders>
              <w:top w:val="single" w:sz="4" w:space="0" w:color="auto"/>
              <w:bottom w:val="single" w:sz="4" w:space="0" w:color="auto"/>
            </w:tcBorders>
            <w:shd w:val="clear" w:color="auto" w:fill="auto"/>
          </w:tcPr>
          <w:p w14:paraId="77688B1A" w14:textId="77777777" w:rsidR="006A6545" w:rsidRPr="00D3130E" w:rsidRDefault="006A6545" w:rsidP="00C27E43">
            <w:pPr>
              <w:pStyle w:val="Tabletext"/>
              <w:rPr>
                <w:sz w:val="16"/>
                <w:szCs w:val="16"/>
              </w:rPr>
            </w:pPr>
            <w:r w:rsidRPr="00D3130E">
              <w:rPr>
                <w:sz w:val="16"/>
                <w:szCs w:val="16"/>
              </w:rPr>
              <w:t>29</w:t>
            </w:r>
            <w:r w:rsidR="00C43295" w:rsidRPr="00D3130E">
              <w:rPr>
                <w:sz w:val="16"/>
                <w:szCs w:val="16"/>
              </w:rPr>
              <w:t> </w:t>
            </w:r>
            <w:r w:rsidRPr="00D3130E">
              <w:rPr>
                <w:sz w:val="16"/>
                <w:szCs w:val="16"/>
              </w:rPr>
              <w:t>June 1998</w:t>
            </w:r>
          </w:p>
        </w:tc>
        <w:tc>
          <w:tcPr>
            <w:tcW w:w="1845" w:type="dxa"/>
            <w:tcBorders>
              <w:top w:val="single" w:sz="4" w:space="0" w:color="auto"/>
              <w:bottom w:val="single" w:sz="4" w:space="0" w:color="auto"/>
            </w:tcBorders>
            <w:shd w:val="clear" w:color="auto" w:fill="auto"/>
          </w:tcPr>
          <w:p w14:paraId="00AD4BED" w14:textId="787EE38F" w:rsidR="006A6545" w:rsidRPr="00D3130E" w:rsidRDefault="006A6545" w:rsidP="00094179">
            <w:pPr>
              <w:pStyle w:val="Tabletext"/>
              <w:rPr>
                <w:sz w:val="16"/>
                <w:szCs w:val="16"/>
              </w:rPr>
            </w:pPr>
            <w:r w:rsidRPr="00D3130E">
              <w:rPr>
                <w:sz w:val="16"/>
                <w:szCs w:val="16"/>
              </w:rPr>
              <w:t>Sch 1 (</w:t>
            </w:r>
            <w:r w:rsidR="00367EEE">
              <w:rPr>
                <w:sz w:val="16"/>
                <w:szCs w:val="16"/>
              </w:rPr>
              <w:t>items 1</w:t>
            </w:r>
            <w:r w:rsidRPr="00D3130E">
              <w:rPr>
                <w:sz w:val="16"/>
                <w:szCs w:val="16"/>
              </w:rPr>
              <w:t xml:space="preserve">84–191): </w:t>
            </w:r>
            <w:r w:rsidR="00D16E51" w:rsidRPr="00D3130E">
              <w:rPr>
                <w:sz w:val="16"/>
                <w:szCs w:val="16"/>
              </w:rPr>
              <w:t>1 July</w:t>
            </w:r>
            <w:r w:rsidRPr="00D3130E">
              <w:rPr>
                <w:sz w:val="16"/>
                <w:szCs w:val="16"/>
              </w:rPr>
              <w:t xml:space="preserve"> 1998 (s 2(2))</w:t>
            </w:r>
          </w:p>
        </w:tc>
        <w:tc>
          <w:tcPr>
            <w:tcW w:w="1420" w:type="dxa"/>
            <w:tcBorders>
              <w:top w:val="single" w:sz="4" w:space="0" w:color="auto"/>
              <w:bottom w:val="single" w:sz="4" w:space="0" w:color="auto"/>
            </w:tcBorders>
            <w:shd w:val="clear" w:color="auto" w:fill="auto"/>
          </w:tcPr>
          <w:p w14:paraId="134670BB" w14:textId="77777777" w:rsidR="006A6545" w:rsidRPr="00D3130E" w:rsidRDefault="006A6545" w:rsidP="00C27E43">
            <w:pPr>
              <w:pStyle w:val="Tabletext"/>
              <w:rPr>
                <w:sz w:val="16"/>
                <w:szCs w:val="16"/>
              </w:rPr>
            </w:pPr>
            <w:r w:rsidRPr="00D3130E">
              <w:rPr>
                <w:sz w:val="16"/>
                <w:szCs w:val="16"/>
              </w:rPr>
              <w:t>—</w:t>
            </w:r>
          </w:p>
        </w:tc>
      </w:tr>
      <w:tr w:rsidR="006A6545" w:rsidRPr="00D3130E" w14:paraId="4AB38A80" w14:textId="77777777" w:rsidTr="008E7AB4">
        <w:trPr>
          <w:cantSplit/>
        </w:trPr>
        <w:tc>
          <w:tcPr>
            <w:tcW w:w="1838" w:type="dxa"/>
            <w:tcBorders>
              <w:top w:val="single" w:sz="4" w:space="0" w:color="auto"/>
              <w:bottom w:val="nil"/>
            </w:tcBorders>
            <w:shd w:val="clear" w:color="auto" w:fill="auto"/>
          </w:tcPr>
          <w:p w14:paraId="3AEAF552" w14:textId="77777777" w:rsidR="006A6545" w:rsidRPr="00D3130E" w:rsidRDefault="006A6545" w:rsidP="00C27E43">
            <w:pPr>
              <w:pStyle w:val="Tabletext"/>
              <w:rPr>
                <w:sz w:val="16"/>
                <w:szCs w:val="16"/>
              </w:rPr>
            </w:pPr>
            <w:r w:rsidRPr="00D3130E">
              <w:rPr>
                <w:sz w:val="16"/>
                <w:szCs w:val="16"/>
              </w:rPr>
              <w:lastRenderedPageBreak/>
              <w:t>Financial Sector Reform (Amendments and Transitional Provisions) Act 1998</w:t>
            </w:r>
          </w:p>
        </w:tc>
        <w:tc>
          <w:tcPr>
            <w:tcW w:w="992" w:type="dxa"/>
            <w:tcBorders>
              <w:top w:val="single" w:sz="4" w:space="0" w:color="auto"/>
              <w:bottom w:val="nil"/>
            </w:tcBorders>
            <w:shd w:val="clear" w:color="auto" w:fill="auto"/>
          </w:tcPr>
          <w:p w14:paraId="62D230CD" w14:textId="77777777" w:rsidR="006A6545" w:rsidRPr="00D3130E" w:rsidRDefault="006A6545" w:rsidP="00C27E43">
            <w:pPr>
              <w:pStyle w:val="Tabletext"/>
              <w:rPr>
                <w:sz w:val="16"/>
                <w:szCs w:val="16"/>
              </w:rPr>
            </w:pPr>
            <w:r w:rsidRPr="00D3130E">
              <w:rPr>
                <w:sz w:val="16"/>
                <w:szCs w:val="16"/>
              </w:rPr>
              <w:t>54, 1998</w:t>
            </w:r>
          </w:p>
        </w:tc>
        <w:tc>
          <w:tcPr>
            <w:tcW w:w="993" w:type="dxa"/>
            <w:tcBorders>
              <w:top w:val="single" w:sz="4" w:space="0" w:color="auto"/>
              <w:bottom w:val="nil"/>
            </w:tcBorders>
            <w:shd w:val="clear" w:color="auto" w:fill="auto"/>
          </w:tcPr>
          <w:p w14:paraId="34A7211C" w14:textId="77777777" w:rsidR="006A6545" w:rsidRPr="00D3130E" w:rsidRDefault="006A6545" w:rsidP="00C27E43">
            <w:pPr>
              <w:pStyle w:val="Tabletext"/>
              <w:rPr>
                <w:sz w:val="16"/>
                <w:szCs w:val="16"/>
              </w:rPr>
            </w:pPr>
            <w:r w:rsidRPr="00D3130E">
              <w:rPr>
                <w:sz w:val="16"/>
                <w:szCs w:val="16"/>
              </w:rPr>
              <w:t>29</w:t>
            </w:r>
            <w:r w:rsidR="00C43295" w:rsidRPr="00D3130E">
              <w:rPr>
                <w:sz w:val="16"/>
                <w:szCs w:val="16"/>
              </w:rPr>
              <w:t> </w:t>
            </w:r>
            <w:r w:rsidRPr="00D3130E">
              <w:rPr>
                <w:sz w:val="16"/>
                <w:szCs w:val="16"/>
              </w:rPr>
              <w:t>June 1998</w:t>
            </w:r>
          </w:p>
        </w:tc>
        <w:tc>
          <w:tcPr>
            <w:tcW w:w="1845" w:type="dxa"/>
            <w:tcBorders>
              <w:top w:val="single" w:sz="4" w:space="0" w:color="auto"/>
              <w:bottom w:val="nil"/>
            </w:tcBorders>
            <w:shd w:val="clear" w:color="auto" w:fill="auto"/>
          </w:tcPr>
          <w:p w14:paraId="0AADF396" w14:textId="75586407" w:rsidR="006A6545" w:rsidRPr="00D3130E" w:rsidRDefault="006A6545" w:rsidP="0042447E">
            <w:pPr>
              <w:pStyle w:val="Tabletext"/>
              <w:rPr>
                <w:sz w:val="16"/>
                <w:szCs w:val="16"/>
              </w:rPr>
            </w:pPr>
            <w:r w:rsidRPr="00D3130E">
              <w:rPr>
                <w:sz w:val="16"/>
                <w:szCs w:val="16"/>
              </w:rPr>
              <w:t>Sch 16 (</w:t>
            </w:r>
            <w:r w:rsidR="00367EEE">
              <w:rPr>
                <w:sz w:val="16"/>
                <w:szCs w:val="16"/>
              </w:rPr>
              <w:t>items 1</w:t>
            </w:r>
            <w:r w:rsidRPr="00D3130E">
              <w:rPr>
                <w:sz w:val="16"/>
                <w:szCs w:val="16"/>
              </w:rPr>
              <w:t xml:space="preserve">–222): </w:t>
            </w:r>
            <w:r w:rsidR="00D16E51" w:rsidRPr="00D3130E">
              <w:rPr>
                <w:sz w:val="16"/>
                <w:szCs w:val="16"/>
              </w:rPr>
              <w:t>1 July</w:t>
            </w:r>
            <w:r w:rsidRPr="00D3130E">
              <w:rPr>
                <w:sz w:val="16"/>
                <w:szCs w:val="16"/>
              </w:rPr>
              <w:t xml:space="preserve"> 1998 (s 2(2)(n))</w:t>
            </w:r>
            <w:r w:rsidRPr="00D3130E">
              <w:rPr>
                <w:sz w:val="16"/>
                <w:szCs w:val="16"/>
              </w:rPr>
              <w:br/>
              <w:t xml:space="preserve">Sch 16 </w:t>
            </w:r>
            <w:r w:rsidR="00367EEE">
              <w:rPr>
                <w:sz w:val="16"/>
                <w:szCs w:val="16"/>
              </w:rPr>
              <w:t>items 2</w:t>
            </w:r>
            <w:r w:rsidRPr="00D3130E">
              <w:rPr>
                <w:sz w:val="16"/>
                <w:szCs w:val="16"/>
              </w:rPr>
              <w:t xml:space="preserve">23–231): </w:t>
            </w:r>
            <w:r w:rsidR="00D16E51" w:rsidRPr="00D3130E">
              <w:rPr>
                <w:sz w:val="16"/>
                <w:szCs w:val="16"/>
              </w:rPr>
              <w:t>31 May</w:t>
            </w:r>
            <w:r w:rsidRPr="00D3130E">
              <w:rPr>
                <w:sz w:val="16"/>
                <w:szCs w:val="16"/>
              </w:rPr>
              <w:t xml:space="preserve"> 1999 (s 2(14)(b))</w:t>
            </w:r>
            <w:r w:rsidRPr="00D3130E">
              <w:rPr>
                <w:sz w:val="16"/>
                <w:szCs w:val="16"/>
              </w:rPr>
              <w:br/>
              <w:t>Sch 16 (</w:t>
            </w:r>
            <w:r w:rsidR="00367EEE">
              <w:rPr>
                <w:sz w:val="16"/>
                <w:szCs w:val="16"/>
              </w:rPr>
              <w:t>items 2</w:t>
            </w:r>
            <w:r w:rsidRPr="00D3130E">
              <w:rPr>
                <w:sz w:val="16"/>
                <w:szCs w:val="16"/>
              </w:rPr>
              <w:t>32–236): never commenced (s 2(15)(b), (16)(b))</w:t>
            </w:r>
            <w:r w:rsidRPr="00D3130E">
              <w:rPr>
                <w:sz w:val="16"/>
                <w:szCs w:val="16"/>
              </w:rPr>
              <w:br/>
              <w:t>Sch 16 (</w:t>
            </w:r>
            <w:r w:rsidR="00D16E51" w:rsidRPr="00D3130E">
              <w:rPr>
                <w:sz w:val="16"/>
                <w:szCs w:val="16"/>
              </w:rPr>
              <w:t>item 2</w:t>
            </w:r>
            <w:r w:rsidRPr="00D3130E">
              <w:rPr>
                <w:sz w:val="16"/>
                <w:szCs w:val="16"/>
              </w:rPr>
              <w:t>37): 29</w:t>
            </w:r>
            <w:r w:rsidR="00C43295" w:rsidRPr="00D3130E">
              <w:rPr>
                <w:sz w:val="16"/>
                <w:szCs w:val="16"/>
              </w:rPr>
              <w:t> </w:t>
            </w:r>
            <w:r w:rsidRPr="00D3130E">
              <w:rPr>
                <w:sz w:val="16"/>
                <w:szCs w:val="16"/>
              </w:rPr>
              <w:t>June 1998 (s 2(1) as added by Act No.</w:t>
            </w:r>
            <w:r w:rsidR="00C43295" w:rsidRPr="00D3130E">
              <w:rPr>
                <w:sz w:val="16"/>
                <w:szCs w:val="16"/>
              </w:rPr>
              <w:t> </w:t>
            </w:r>
            <w:r w:rsidRPr="00D3130E">
              <w:rPr>
                <w:sz w:val="16"/>
                <w:szCs w:val="16"/>
              </w:rPr>
              <w:t>44, 1999)</w:t>
            </w:r>
          </w:p>
        </w:tc>
        <w:tc>
          <w:tcPr>
            <w:tcW w:w="1420" w:type="dxa"/>
            <w:tcBorders>
              <w:top w:val="single" w:sz="4" w:space="0" w:color="auto"/>
              <w:bottom w:val="nil"/>
            </w:tcBorders>
            <w:shd w:val="clear" w:color="auto" w:fill="auto"/>
          </w:tcPr>
          <w:p w14:paraId="4E666EC0" w14:textId="77777777" w:rsidR="006A6545" w:rsidRPr="00D3130E" w:rsidRDefault="006A6545" w:rsidP="00C27E43">
            <w:pPr>
              <w:pStyle w:val="Tabletext"/>
              <w:rPr>
                <w:sz w:val="16"/>
                <w:szCs w:val="16"/>
              </w:rPr>
            </w:pPr>
            <w:r w:rsidRPr="00D3130E">
              <w:rPr>
                <w:sz w:val="16"/>
                <w:szCs w:val="16"/>
              </w:rPr>
              <w:t>—</w:t>
            </w:r>
          </w:p>
        </w:tc>
      </w:tr>
      <w:tr w:rsidR="006A6545" w:rsidRPr="00D3130E" w14:paraId="445B3D22" w14:textId="77777777" w:rsidTr="008E7AB4">
        <w:trPr>
          <w:cantSplit/>
        </w:trPr>
        <w:tc>
          <w:tcPr>
            <w:tcW w:w="1838" w:type="dxa"/>
            <w:tcBorders>
              <w:top w:val="nil"/>
              <w:bottom w:val="nil"/>
            </w:tcBorders>
            <w:shd w:val="clear" w:color="auto" w:fill="auto"/>
          </w:tcPr>
          <w:p w14:paraId="64D526AA" w14:textId="77777777" w:rsidR="006A6545" w:rsidRPr="00D3130E" w:rsidRDefault="006A6545" w:rsidP="00C27E43">
            <w:pPr>
              <w:pStyle w:val="ENoteTTIndentHeading"/>
            </w:pPr>
            <w:r w:rsidRPr="00D3130E">
              <w:t>as amended by</w:t>
            </w:r>
          </w:p>
        </w:tc>
        <w:tc>
          <w:tcPr>
            <w:tcW w:w="992" w:type="dxa"/>
            <w:tcBorders>
              <w:top w:val="nil"/>
              <w:bottom w:val="nil"/>
            </w:tcBorders>
            <w:shd w:val="clear" w:color="auto" w:fill="auto"/>
          </w:tcPr>
          <w:p w14:paraId="6039439D"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0FE3C18B"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2F84AD5D" w14:textId="77777777" w:rsidR="006A6545" w:rsidRPr="00D3130E" w:rsidRDefault="006A6545" w:rsidP="00C27E43">
            <w:pPr>
              <w:pStyle w:val="Tabletext"/>
              <w:rPr>
                <w:sz w:val="16"/>
                <w:szCs w:val="16"/>
              </w:rPr>
            </w:pPr>
          </w:p>
        </w:tc>
        <w:tc>
          <w:tcPr>
            <w:tcW w:w="1420" w:type="dxa"/>
            <w:tcBorders>
              <w:top w:val="nil"/>
              <w:bottom w:val="nil"/>
            </w:tcBorders>
            <w:shd w:val="clear" w:color="auto" w:fill="auto"/>
          </w:tcPr>
          <w:p w14:paraId="0FFBA7A6" w14:textId="77777777" w:rsidR="006A6545" w:rsidRPr="00D3130E" w:rsidRDefault="006A6545" w:rsidP="00C27E43">
            <w:pPr>
              <w:pStyle w:val="Tabletext"/>
              <w:rPr>
                <w:sz w:val="16"/>
                <w:szCs w:val="16"/>
              </w:rPr>
            </w:pPr>
          </w:p>
        </w:tc>
      </w:tr>
      <w:tr w:rsidR="006A6545" w:rsidRPr="00D3130E" w14:paraId="692A7694" w14:textId="77777777" w:rsidTr="008E7AB4">
        <w:trPr>
          <w:cantSplit/>
        </w:trPr>
        <w:tc>
          <w:tcPr>
            <w:tcW w:w="1838" w:type="dxa"/>
            <w:tcBorders>
              <w:top w:val="nil"/>
              <w:bottom w:val="nil"/>
            </w:tcBorders>
            <w:shd w:val="clear" w:color="auto" w:fill="auto"/>
          </w:tcPr>
          <w:p w14:paraId="7B45132C" w14:textId="77777777" w:rsidR="006A6545" w:rsidRPr="00D3130E" w:rsidRDefault="006A6545" w:rsidP="00C27E43">
            <w:pPr>
              <w:pStyle w:val="ENoteTTi"/>
            </w:pPr>
            <w:r w:rsidRPr="00D3130E">
              <w:t>Financial Sector Reform (Amendments and Transitional Provisions) Act (No.</w:t>
            </w:r>
            <w:r w:rsidR="00C43295" w:rsidRPr="00D3130E">
              <w:t> </w:t>
            </w:r>
            <w:r w:rsidRPr="00D3130E">
              <w:t>1) 1999</w:t>
            </w:r>
          </w:p>
        </w:tc>
        <w:tc>
          <w:tcPr>
            <w:tcW w:w="992" w:type="dxa"/>
            <w:tcBorders>
              <w:top w:val="nil"/>
              <w:bottom w:val="nil"/>
            </w:tcBorders>
            <w:shd w:val="clear" w:color="auto" w:fill="auto"/>
          </w:tcPr>
          <w:p w14:paraId="23FD6650" w14:textId="77777777" w:rsidR="006A6545" w:rsidRPr="00D3130E" w:rsidRDefault="006A6545" w:rsidP="00C27E43">
            <w:pPr>
              <w:pStyle w:val="Tabletext"/>
              <w:rPr>
                <w:sz w:val="16"/>
                <w:szCs w:val="16"/>
              </w:rPr>
            </w:pPr>
            <w:r w:rsidRPr="00D3130E">
              <w:rPr>
                <w:sz w:val="16"/>
                <w:szCs w:val="16"/>
              </w:rPr>
              <w:t>44, 1999</w:t>
            </w:r>
          </w:p>
        </w:tc>
        <w:tc>
          <w:tcPr>
            <w:tcW w:w="993" w:type="dxa"/>
            <w:tcBorders>
              <w:top w:val="nil"/>
              <w:bottom w:val="nil"/>
            </w:tcBorders>
            <w:shd w:val="clear" w:color="auto" w:fill="auto"/>
          </w:tcPr>
          <w:p w14:paraId="4B4AD11F" w14:textId="77777777" w:rsidR="006A6545" w:rsidRPr="00D3130E" w:rsidRDefault="006A6545" w:rsidP="00C27E43">
            <w:pPr>
              <w:pStyle w:val="Tabletext"/>
              <w:rPr>
                <w:sz w:val="16"/>
                <w:szCs w:val="16"/>
              </w:rPr>
            </w:pPr>
            <w:r w:rsidRPr="00D3130E">
              <w:rPr>
                <w:sz w:val="16"/>
                <w:szCs w:val="16"/>
              </w:rPr>
              <w:t>17</w:t>
            </w:r>
            <w:r w:rsidR="00C43295" w:rsidRPr="00D3130E">
              <w:rPr>
                <w:sz w:val="16"/>
                <w:szCs w:val="16"/>
              </w:rPr>
              <w:t> </w:t>
            </w:r>
            <w:r w:rsidRPr="00D3130E">
              <w:rPr>
                <w:sz w:val="16"/>
                <w:szCs w:val="16"/>
              </w:rPr>
              <w:t>June 1999</w:t>
            </w:r>
          </w:p>
        </w:tc>
        <w:tc>
          <w:tcPr>
            <w:tcW w:w="1845" w:type="dxa"/>
            <w:tcBorders>
              <w:top w:val="nil"/>
              <w:bottom w:val="nil"/>
            </w:tcBorders>
            <w:shd w:val="clear" w:color="auto" w:fill="auto"/>
          </w:tcPr>
          <w:p w14:paraId="104565BC" w14:textId="481C7EF4" w:rsidR="006A6545" w:rsidRPr="00D3130E" w:rsidRDefault="006A6545" w:rsidP="00A4324F">
            <w:pPr>
              <w:pStyle w:val="Tabletext"/>
              <w:rPr>
                <w:sz w:val="16"/>
                <w:szCs w:val="16"/>
              </w:rPr>
            </w:pPr>
            <w:r w:rsidRPr="00D3130E">
              <w:rPr>
                <w:sz w:val="16"/>
                <w:szCs w:val="16"/>
              </w:rPr>
              <w:t>Sch 6 (</w:t>
            </w:r>
            <w:r w:rsidR="0065297D" w:rsidRPr="00D3130E">
              <w:rPr>
                <w:sz w:val="16"/>
                <w:szCs w:val="16"/>
              </w:rPr>
              <w:t>items 8</w:t>
            </w:r>
            <w:r w:rsidRPr="00D3130E">
              <w:rPr>
                <w:sz w:val="16"/>
                <w:szCs w:val="16"/>
              </w:rPr>
              <w:t>, 9, 11, 12): 29</w:t>
            </w:r>
            <w:r w:rsidR="00C43295" w:rsidRPr="00D3130E">
              <w:rPr>
                <w:sz w:val="16"/>
                <w:szCs w:val="16"/>
              </w:rPr>
              <w:t> </w:t>
            </w:r>
            <w:r w:rsidRPr="00D3130E">
              <w:rPr>
                <w:sz w:val="16"/>
                <w:szCs w:val="16"/>
              </w:rPr>
              <w:t>June 1998 (s 3(7A) as added by Act No.</w:t>
            </w:r>
            <w:r w:rsidR="00C43295" w:rsidRPr="00D3130E">
              <w:rPr>
                <w:sz w:val="16"/>
                <w:szCs w:val="16"/>
              </w:rPr>
              <w:t> </w:t>
            </w:r>
            <w:r w:rsidRPr="00D3130E">
              <w:rPr>
                <w:sz w:val="16"/>
                <w:szCs w:val="16"/>
              </w:rPr>
              <w:t>24, 2000)</w:t>
            </w:r>
            <w:r w:rsidRPr="00D3130E">
              <w:rPr>
                <w:sz w:val="16"/>
                <w:szCs w:val="16"/>
              </w:rPr>
              <w:br/>
              <w:t>Sch 6 (</w:t>
            </w:r>
            <w:r w:rsidR="00367EEE">
              <w:rPr>
                <w:sz w:val="16"/>
                <w:szCs w:val="16"/>
              </w:rPr>
              <w:t>item 1</w:t>
            </w:r>
            <w:r w:rsidRPr="00D3130E">
              <w:rPr>
                <w:sz w:val="16"/>
                <w:szCs w:val="16"/>
              </w:rPr>
              <w:t>3): 17</w:t>
            </w:r>
            <w:r w:rsidR="00C43295" w:rsidRPr="00D3130E">
              <w:rPr>
                <w:sz w:val="16"/>
                <w:szCs w:val="16"/>
              </w:rPr>
              <w:t> </w:t>
            </w:r>
            <w:r w:rsidRPr="00D3130E">
              <w:rPr>
                <w:sz w:val="16"/>
                <w:szCs w:val="16"/>
              </w:rPr>
              <w:t>June 1999 (s 3(1))</w:t>
            </w:r>
          </w:p>
        </w:tc>
        <w:tc>
          <w:tcPr>
            <w:tcW w:w="1420" w:type="dxa"/>
            <w:tcBorders>
              <w:top w:val="nil"/>
              <w:bottom w:val="nil"/>
            </w:tcBorders>
            <w:shd w:val="clear" w:color="auto" w:fill="auto"/>
          </w:tcPr>
          <w:p w14:paraId="515C9E1C" w14:textId="77777777" w:rsidR="006A6545" w:rsidRPr="00D3130E" w:rsidRDefault="006A6545" w:rsidP="00C27E43">
            <w:pPr>
              <w:pStyle w:val="Tabletext"/>
              <w:rPr>
                <w:sz w:val="16"/>
                <w:szCs w:val="16"/>
              </w:rPr>
            </w:pPr>
            <w:r w:rsidRPr="00D3130E">
              <w:rPr>
                <w:sz w:val="16"/>
                <w:szCs w:val="16"/>
              </w:rPr>
              <w:t>—</w:t>
            </w:r>
          </w:p>
        </w:tc>
      </w:tr>
      <w:tr w:rsidR="006A6545" w:rsidRPr="00D3130E" w14:paraId="611B63F5" w14:textId="77777777" w:rsidTr="008E7AB4">
        <w:trPr>
          <w:cantSplit/>
        </w:trPr>
        <w:tc>
          <w:tcPr>
            <w:tcW w:w="1838" w:type="dxa"/>
            <w:tcBorders>
              <w:top w:val="nil"/>
              <w:bottom w:val="nil"/>
            </w:tcBorders>
            <w:shd w:val="clear" w:color="auto" w:fill="auto"/>
          </w:tcPr>
          <w:p w14:paraId="1D1406E0" w14:textId="77777777" w:rsidR="006A6545" w:rsidRPr="00D3130E" w:rsidRDefault="006A6545" w:rsidP="00C27E43">
            <w:pPr>
              <w:pStyle w:val="ENoteTTIndentHeadingSub"/>
            </w:pPr>
            <w:r w:rsidRPr="00D3130E">
              <w:t>as amended by</w:t>
            </w:r>
          </w:p>
        </w:tc>
        <w:tc>
          <w:tcPr>
            <w:tcW w:w="992" w:type="dxa"/>
            <w:tcBorders>
              <w:top w:val="nil"/>
              <w:bottom w:val="nil"/>
            </w:tcBorders>
            <w:shd w:val="clear" w:color="auto" w:fill="auto"/>
          </w:tcPr>
          <w:p w14:paraId="24588390"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72BBEA06"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2E0DE9A8" w14:textId="77777777" w:rsidR="006A6545" w:rsidRPr="00D3130E" w:rsidRDefault="006A6545" w:rsidP="00C27E43">
            <w:pPr>
              <w:pStyle w:val="Tabletext"/>
              <w:rPr>
                <w:sz w:val="16"/>
                <w:szCs w:val="16"/>
              </w:rPr>
            </w:pPr>
          </w:p>
        </w:tc>
        <w:tc>
          <w:tcPr>
            <w:tcW w:w="1420" w:type="dxa"/>
            <w:tcBorders>
              <w:top w:val="nil"/>
              <w:bottom w:val="nil"/>
            </w:tcBorders>
            <w:shd w:val="clear" w:color="auto" w:fill="auto"/>
          </w:tcPr>
          <w:p w14:paraId="66C9A713" w14:textId="77777777" w:rsidR="006A6545" w:rsidRPr="00D3130E" w:rsidRDefault="006A6545" w:rsidP="00C27E43">
            <w:pPr>
              <w:pStyle w:val="Tabletext"/>
              <w:rPr>
                <w:sz w:val="16"/>
                <w:szCs w:val="16"/>
              </w:rPr>
            </w:pPr>
          </w:p>
        </w:tc>
      </w:tr>
      <w:tr w:rsidR="006A6545" w:rsidRPr="00D3130E" w14:paraId="6719DCB1" w14:textId="77777777" w:rsidTr="008E7AB4">
        <w:trPr>
          <w:cantSplit/>
        </w:trPr>
        <w:tc>
          <w:tcPr>
            <w:tcW w:w="1838" w:type="dxa"/>
            <w:tcBorders>
              <w:top w:val="nil"/>
              <w:bottom w:val="single" w:sz="4" w:space="0" w:color="auto"/>
            </w:tcBorders>
            <w:shd w:val="clear" w:color="auto" w:fill="auto"/>
          </w:tcPr>
          <w:p w14:paraId="72D6A8F5" w14:textId="77777777" w:rsidR="006A6545" w:rsidRPr="00D3130E" w:rsidRDefault="006A6545" w:rsidP="00C27E43">
            <w:pPr>
              <w:pStyle w:val="ENoteTTiSub"/>
            </w:pPr>
            <w:r w:rsidRPr="00D3130E">
              <w:t>Financial Sector Reform (Amendments and Transitional Provisions) Act (No.</w:t>
            </w:r>
            <w:r w:rsidR="00C43295" w:rsidRPr="00D3130E">
              <w:t> </w:t>
            </w:r>
            <w:r w:rsidRPr="00D3130E">
              <w:t>1) 2000</w:t>
            </w:r>
          </w:p>
        </w:tc>
        <w:tc>
          <w:tcPr>
            <w:tcW w:w="992" w:type="dxa"/>
            <w:tcBorders>
              <w:top w:val="nil"/>
              <w:bottom w:val="single" w:sz="4" w:space="0" w:color="auto"/>
            </w:tcBorders>
            <w:shd w:val="clear" w:color="auto" w:fill="auto"/>
          </w:tcPr>
          <w:p w14:paraId="301CC1FB" w14:textId="77777777" w:rsidR="006A6545" w:rsidRPr="00D3130E" w:rsidRDefault="006A6545" w:rsidP="00C27E43">
            <w:pPr>
              <w:pStyle w:val="Tabletext"/>
              <w:rPr>
                <w:sz w:val="16"/>
                <w:szCs w:val="16"/>
              </w:rPr>
            </w:pPr>
            <w:r w:rsidRPr="00D3130E">
              <w:rPr>
                <w:sz w:val="16"/>
                <w:szCs w:val="16"/>
              </w:rPr>
              <w:t>24, 2000</w:t>
            </w:r>
          </w:p>
        </w:tc>
        <w:tc>
          <w:tcPr>
            <w:tcW w:w="993" w:type="dxa"/>
            <w:tcBorders>
              <w:top w:val="nil"/>
              <w:bottom w:val="single" w:sz="4" w:space="0" w:color="auto"/>
            </w:tcBorders>
            <w:shd w:val="clear" w:color="auto" w:fill="auto"/>
          </w:tcPr>
          <w:p w14:paraId="5A4A8124" w14:textId="77777777" w:rsidR="006A6545" w:rsidRPr="00D3130E" w:rsidRDefault="006A6545" w:rsidP="00C27E43">
            <w:pPr>
              <w:pStyle w:val="Tabletext"/>
              <w:rPr>
                <w:sz w:val="16"/>
                <w:szCs w:val="16"/>
              </w:rPr>
            </w:pPr>
            <w:r w:rsidRPr="00D3130E">
              <w:rPr>
                <w:sz w:val="16"/>
                <w:szCs w:val="16"/>
              </w:rPr>
              <w:t>3 Apr 2000</w:t>
            </w:r>
          </w:p>
        </w:tc>
        <w:tc>
          <w:tcPr>
            <w:tcW w:w="1845" w:type="dxa"/>
            <w:tcBorders>
              <w:top w:val="nil"/>
              <w:bottom w:val="single" w:sz="4" w:space="0" w:color="auto"/>
            </w:tcBorders>
            <w:shd w:val="clear" w:color="auto" w:fill="auto"/>
          </w:tcPr>
          <w:p w14:paraId="77491C70" w14:textId="7BB50A88" w:rsidR="006A6545" w:rsidRPr="00D3130E" w:rsidRDefault="006A6545" w:rsidP="004D4450">
            <w:pPr>
              <w:pStyle w:val="Tabletext"/>
              <w:rPr>
                <w:sz w:val="16"/>
                <w:szCs w:val="16"/>
              </w:rPr>
            </w:pPr>
            <w:r w:rsidRPr="00D3130E">
              <w:rPr>
                <w:sz w:val="16"/>
                <w:szCs w:val="16"/>
              </w:rPr>
              <w:t>Sch 11 (</w:t>
            </w:r>
            <w:r w:rsidR="00367EEE">
              <w:rPr>
                <w:sz w:val="16"/>
                <w:szCs w:val="16"/>
              </w:rPr>
              <w:t>item 1</w:t>
            </w:r>
            <w:r w:rsidRPr="00D3130E">
              <w:rPr>
                <w:sz w:val="16"/>
                <w:szCs w:val="16"/>
              </w:rPr>
              <w:t>): 29</w:t>
            </w:r>
            <w:r w:rsidR="00C43295" w:rsidRPr="00D3130E">
              <w:rPr>
                <w:sz w:val="16"/>
                <w:szCs w:val="16"/>
              </w:rPr>
              <w:t> </w:t>
            </w:r>
            <w:r w:rsidRPr="00D3130E">
              <w:rPr>
                <w:sz w:val="16"/>
                <w:szCs w:val="16"/>
              </w:rPr>
              <w:t>June 1998 (s 2(9))</w:t>
            </w:r>
            <w:r w:rsidRPr="00D3130E">
              <w:rPr>
                <w:sz w:val="16"/>
                <w:szCs w:val="16"/>
              </w:rPr>
              <w:br/>
              <w:t>Sch 11 (</w:t>
            </w:r>
            <w:r w:rsidR="00356CA4" w:rsidRPr="00D3130E">
              <w:rPr>
                <w:sz w:val="16"/>
                <w:szCs w:val="16"/>
              </w:rPr>
              <w:t>item 4</w:t>
            </w:r>
            <w:r w:rsidRPr="00D3130E">
              <w:rPr>
                <w:sz w:val="16"/>
                <w:szCs w:val="16"/>
              </w:rPr>
              <w:t>): 17</w:t>
            </w:r>
            <w:r w:rsidR="00C43295" w:rsidRPr="00D3130E">
              <w:rPr>
                <w:sz w:val="16"/>
                <w:szCs w:val="16"/>
              </w:rPr>
              <w:t> </w:t>
            </w:r>
            <w:r w:rsidRPr="00D3130E">
              <w:rPr>
                <w:sz w:val="16"/>
                <w:szCs w:val="16"/>
              </w:rPr>
              <w:t>June 1999 (s 2(10))</w:t>
            </w:r>
          </w:p>
        </w:tc>
        <w:tc>
          <w:tcPr>
            <w:tcW w:w="1420" w:type="dxa"/>
            <w:tcBorders>
              <w:top w:val="nil"/>
              <w:bottom w:val="single" w:sz="4" w:space="0" w:color="auto"/>
            </w:tcBorders>
            <w:shd w:val="clear" w:color="auto" w:fill="auto"/>
          </w:tcPr>
          <w:p w14:paraId="4AD4F723" w14:textId="77777777" w:rsidR="006A6545" w:rsidRPr="00D3130E" w:rsidRDefault="006A6545" w:rsidP="00C27E43">
            <w:pPr>
              <w:pStyle w:val="Tabletext"/>
              <w:rPr>
                <w:sz w:val="16"/>
                <w:szCs w:val="16"/>
              </w:rPr>
            </w:pPr>
            <w:r w:rsidRPr="00D3130E">
              <w:rPr>
                <w:sz w:val="16"/>
                <w:szCs w:val="16"/>
              </w:rPr>
              <w:t>—</w:t>
            </w:r>
          </w:p>
        </w:tc>
      </w:tr>
      <w:tr w:rsidR="006A6545" w:rsidRPr="00D3130E" w14:paraId="71E5A3F4" w14:textId="77777777" w:rsidTr="008E7AB4">
        <w:trPr>
          <w:cantSplit/>
        </w:trPr>
        <w:tc>
          <w:tcPr>
            <w:tcW w:w="1838" w:type="dxa"/>
            <w:tcBorders>
              <w:top w:val="single" w:sz="4" w:space="0" w:color="auto"/>
              <w:bottom w:val="single" w:sz="4" w:space="0" w:color="auto"/>
            </w:tcBorders>
            <w:shd w:val="clear" w:color="auto" w:fill="auto"/>
          </w:tcPr>
          <w:p w14:paraId="6634707A" w14:textId="77777777" w:rsidR="006A6545" w:rsidRPr="00D3130E" w:rsidRDefault="006A6545" w:rsidP="00C27E43">
            <w:pPr>
              <w:pStyle w:val="Tabletext"/>
              <w:rPr>
                <w:sz w:val="16"/>
                <w:szCs w:val="16"/>
              </w:rPr>
            </w:pPr>
            <w:bookmarkStart w:id="419" w:name="CU_30937412"/>
            <w:bookmarkEnd w:id="419"/>
            <w:r w:rsidRPr="00D3130E">
              <w:rPr>
                <w:sz w:val="16"/>
                <w:szCs w:val="16"/>
              </w:rPr>
              <w:t>Superannuation Legislation Amendment (Resolution of Complaints) Act 1998</w:t>
            </w:r>
          </w:p>
        </w:tc>
        <w:tc>
          <w:tcPr>
            <w:tcW w:w="992" w:type="dxa"/>
            <w:tcBorders>
              <w:top w:val="single" w:sz="4" w:space="0" w:color="auto"/>
              <w:bottom w:val="single" w:sz="4" w:space="0" w:color="auto"/>
            </w:tcBorders>
            <w:shd w:val="clear" w:color="auto" w:fill="auto"/>
          </w:tcPr>
          <w:p w14:paraId="04CBF408" w14:textId="77777777" w:rsidR="006A6545" w:rsidRPr="00D3130E" w:rsidRDefault="006A6545" w:rsidP="00C27E43">
            <w:pPr>
              <w:pStyle w:val="Tabletext"/>
              <w:rPr>
                <w:sz w:val="16"/>
                <w:szCs w:val="16"/>
              </w:rPr>
            </w:pPr>
            <w:r w:rsidRPr="00D3130E">
              <w:rPr>
                <w:sz w:val="16"/>
                <w:szCs w:val="16"/>
              </w:rPr>
              <w:t>118, 1998</w:t>
            </w:r>
          </w:p>
        </w:tc>
        <w:tc>
          <w:tcPr>
            <w:tcW w:w="993" w:type="dxa"/>
            <w:tcBorders>
              <w:top w:val="single" w:sz="4" w:space="0" w:color="auto"/>
              <w:bottom w:val="single" w:sz="4" w:space="0" w:color="auto"/>
            </w:tcBorders>
            <w:shd w:val="clear" w:color="auto" w:fill="auto"/>
          </w:tcPr>
          <w:p w14:paraId="1F5D861D" w14:textId="77777777" w:rsidR="006A6545" w:rsidRPr="00D3130E" w:rsidRDefault="006A6545" w:rsidP="00C27E43">
            <w:pPr>
              <w:pStyle w:val="Tabletext"/>
              <w:rPr>
                <w:sz w:val="16"/>
                <w:szCs w:val="16"/>
              </w:rPr>
            </w:pPr>
            <w:r w:rsidRPr="00D3130E">
              <w:rPr>
                <w:sz w:val="16"/>
                <w:szCs w:val="16"/>
              </w:rPr>
              <w:t>11 Dec 1998</w:t>
            </w:r>
          </w:p>
        </w:tc>
        <w:tc>
          <w:tcPr>
            <w:tcW w:w="1845" w:type="dxa"/>
            <w:tcBorders>
              <w:top w:val="single" w:sz="4" w:space="0" w:color="auto"/>
              <w:bottom w:val="single" w:sz="4" w:space="0" w:color="auto"/>
            </w:tcBorders>
            <w:shd w:val="clear" w:color="auto" w:fill="auto"/>
          </w:tcPr>
          <w:p w14:paraId="61EECAA5" w14:textId="77777777" w:rsidR="006A6545" w:rsidRPr="00D3130E" w:rsidRDefault="006A6545" w:rsidP="00C27E43">
            <w:pPr>
              <w:pStyle w:val="Tabletext"/>
              <w:rPr>
                <w:sz w:val="16"/>
                <w:szCs w:val="16"/>
              </w:rPr>
            </w:pPr>
            <w:r w:rsidRPr="00D3130E">
              <w:rPr>
                <w:sz w:val="16"/>
                <w:szCs w:val="16"/>
              </w:rPr>
              <w:t>Sch 2: 11 Dec 1998 (s 2)</w:t>
            </w:r>
          </w:p>
        </w:tc>
        <w:tc>
          <w:tcPr>
            <w:tcW w:w="1420" w:type="dxa"/>
            <w:tcBorders>
              <w:top w:val="single" w:sz="4" w:space="0" w:color="auto"/>
              <w:bottom w:val="single" w:sz="4" w:space="0" w:color="auto"/>
            </w:tcBorders>
            <w:shd w:val="clear" w:color="auto" w:fill="auto"/>
          </w:tcPr>
          <w:p w14:paraId="20E0FA0E" w14:textId="77777777" w:rsidR="006A6545" w:rsidRPr="00D3130E" w:rsidRDefault="006A6545" w:rsidP="00C27E43">
            <w:pPr>
              <w:pStyle w:val="Tabletext"/>
              <w:rPr>
                <w:sz w:val="16"/>
                <w:szCs w:val="16"/>
              </w:rPr>
            </w:pPr>
            <w:r w:rsidRPr="00D3130E">
              <w:rPr>
                <w:sz w:val="16"/>
                <w:szCs w:val="16"/>
              </w:rPr>
              <w:t>—</w:t>
            </w:r>
          </w:p>
        </w:tc>
      </w:tr>
      <w:tr w:rsidR="006A6545" w:rsidRPr="00D3130E" w14:paraId="27FC3E2B" w14:textId="77777777" w:rsidTr="008E7AB4">
        <w:trPr>
          <w:cantSplit/>
        </w:trPr>
        <w:tc>
          <w:tcPr>
            <w:tcW w:w="1838" w:type="dxa"/>
            <w:tcBorders>
              <w:top w:val="single" w:sz="4" w:space="0" w:color="auto"/>
              <w:bottom w:val="single" w:sz="4" w:space="0" w:color="auto"/>
            </w:tcBorders>
            <w:shd w:val="clear" w:color="auto" w:fill="auto"/>
          </w:tcPr>
          <w:p w14:paraId="11CFC2AD" w14:textId="77777777" w:rsidR="006A6545" w:rsidRPr="00D3130E" w:rsidRDefault="006A6545" w:rsidP="00C27E43">
            <w:pPr>
              <w:pStyle w:val="Tabletext"/>
              <w:rPr>
                <w:sz w:val="16"/>
                <w:szCs w:val="16"/>
              </w:rPr>
            </w:pPr>
            <w:r w:rsidRPr="00D3130E">
              <w:rPr>
                <w:sz w:val="16"/>
                <w:szCs w:val="16"/>
              </w:rPr>
              <w:lastRenderedPageBreak/>
              <w:t>Superannuation Legislation Amendment Act 1999</w:t>
            </w:r>
          </w:p>
        </w:tc>
        <w:tc>
          <w:tcPr>
            <w:tcW w:w="992" w:type="dxa"/>
            <w:tcBorders>
              <w:top w:val="single" w:sz="4" w:space="0" w:color="auto"/>
              <w:bottom w:val="single" w:sz="4" w:space="0" w:color="auto"/>
            </w:tcBorders>
            <w:shd w:val="clear" w:color="auto" w:fill="auto"/>
          </w:tcPr>
          <w:p w14:paraId="6A6C2436" w14:textId="77777777" w:rsidR="006A6545" w:rsidRPr="00D3130E" w:rsidRDefault="006A6545" w:rsidP="00C27E43">
            <w:pPr>
              <w:pStyle w:val="Tabletext"/>
              <w:rPr>
                <w:sz w:val="16"/>
                <w:szCs w:val="16"/>
              </w:rPr>
            </w:pPr>
            <w:r w:rsidRPr="00D3130E">
              <w:rPr>
                <w:sz w:val="16"/>
                <w:szCs w:val="16"/>
              </w:rPr>
              <w:t>38, 1999</w:t>
            </w:r>
          </w:p>
        </w:tc>
        <w:tc>
          <w:tcPr>
            <w:tcW w:w="993" w:type="dxa"/>
            <w:tcBorders>
              <w:top w:val="single" w:sz="4" w:space="0" w:color="auto"/>
              <w:bottom w:val="single" w:sz="4" w:space="0" w:color="auto"/>
            </w:tcBorders>
            <w:shd w:val="clear" w:color="auto" w:fill="auto"/>
          </w:tcPr>
          <w:p w14:paraId="51B622C1" w14:textId="61326315" w:rsidR="006A6545" w:rsidRPr="00D3130E" w:rsidRDefault="00D16E51" w:rsidP="00C27E43">
            <w:pPr>
              <w:pStyle w:val="Tabletext"/>
              <w:rPr>
                <w:sz w:val="16"/>
                <w:szCs w:val="16"/>
              </w:rPr>
            </w:pPr>
            <w:r w:rsidRPr="00D3130E">
              <w:rPr>
                <w:sz w:val="16"/>
                <w:szCs w:val="16"/>
              </w:rPr>
              <w:t>31 May</w:t>
            </w:r>
            <w:r w:rsidR="006A6545" w:rsidRPr="00D3130E">
              <w:rPr>
                <w:sz w:val="16"/>
                <w:szCs w:val="16"/>
              </w:rPr>
              <w:t xml:space="preserve"> 1999</w:t>
            </w:r>
          </w:p>
        </w:tc>
        <w:tc>
          <w:tcPr>
            <w:tcW w:w="1845" w:type="dxa"/>
            <w:tcBorders>
              <w:top w:val="single" w:sz="4" w:space="0" w:color="auto"/>
              <w:bottom w:val="single" w:sz="4" w:space="0" w:color="auto"/>
            </w:tcBorders>
            <w:shd w:val="clear" w:color="auto" w:fill="auto"/>
          </w:tcPr>
          <w:p w14:paraId="5360189C" w14:textId="6C9254C8" w:rsidR="006A6545" w:rsidRPr="00D3130E" w:rsidRDefault="006A6545" w:rsidP="002838F3">
            <w:pPr>
              <w:pStyle w:val="Tabletext"/>
              <w:rPr>
                <w:sz w:val="16"/>
                <w:szCs w:val="16"/>
              </w:rPr>
            </w:pPr>
            <w:r w:rsidRPr="00D3130E">
              <w:rPr>
                <w:sz w:val="16"/>
                <w:szCs w:val="16"/>
              </w:rPr>
              <w:t>Sch 2 (</w:t>
            </w:r>
            <w:r w:rsidR="00367EEE">
              <w:rPr>
                <w:sz w:val="16"/>
                <w:szCs w:val="16"/>
              </w:rPr>
              <w:t>items 1</w:t>
            </w:r>
            <w:r w:rsidRPr="00D3130E">
              <w:rPr>
                <w:sz w:val="16"/>
                <w:szCs w:val="16"/>
              </w:rPr>
              <w:t xml:space="preserve">–32): </w:t>
            </w:r>
            <w:r w:rsidR="00D16E51" w:rsidRPr="00D3130E">
              <w:rPr>
                <w:sz w:val="16"/>
                <w:szCs w:val="16"/>
              </w:rPr>
              <w:t>31 May</w:t>
            </w:r>
            <w:r w:rsidRPr="00D3130E">
              <w:rPr>
                <w:sz w:val="16"/>
                <w:szCs w:val="16"/>
              </w:rPr>
              <w:t xml:space="preserve"> 1999 (s 2(1))</w:t>
            </w:r>
            <w:r w:rsidRPr="00D3130E">
              <w:rPr>
                <w:sz w:val="16"/>
                <w:szCs w:val="16"/>
              </w:rPr>
              <w:br/>
              <w:t>Sch 2 (items</w:t>
            </w:r>
            <w:r w:rsidR="00C43295" w:rsidRPr="00D3130E">
              <w:rPr>
                <w:sz w:val="16"/>
                <w:szCs w:val="16"/>
              </w:rPr>
              <w:t> </w:t>
            </w:r>
            <w:r w:rsidRPr="00D3130E">
              <w:rPr>
                <w:sz w:val="16"/>
                <w:szCs w:val="16"/>
              </w:rPr>
              <w:t>33–42): 28</w:t>
            </w:r>
            <w:r w:rsidR="00C43295" w:rsidRPr="00D3130E">
              <w:rPr>
                <w:sz w:val="16"/>
                <w:szCs w:val="16"/>
              </w:rPr>
              <w:t> </w:t>
            </w:r>
            <w:r w:rsidRPr="00D3130E">
              <w:rPr>
                <w:sz w:val="16"/>
                <w:szCs w:val="16"/>
              </w:rPr>
              <w:t>June 1999 (s 2(2))</w:t>
            </w:r>
            <w:r w:rsidRPr="00D3130E">
              <w:rPr>
                <w:sz w:val="16"/>
                <w:szCs w:val="16"/>
              </w:rPr>
              <w:br/>
              <w:t>Sch 2 (</w:t>
            </w:r>
            <w:r w:rsidR="00D16E51" w:rsidRPr="00D3130E">
              <w:rPr>
                <w:sz w:val="16"/>
                <w:szCs w:val="16"/>
              </w:rPr>
              <w:t>items 4</w:t>
            </w:r>
            <w:r w:rsidRPr="00D3130E">
              <w:rPr>
                <w:sz w:val="16"/>
                <w:szCs w:val="16"/>
              </w:rPr>
              <w:t>3, 44): 5</w:t>
            </w:r>
            <w:r w:rsidR="00C43295" w:rsidRPr="00D3130E">
              <w:rPr>
                <w:sz w:val="16"/>
                <w:szCs w:val="16"/>
              </w:rPr>
              <w:t> </w:t>
            </w:r>
            <w:r w:rsidRPr="00D3130E">
              <w:rPr>
                <w:sz w:val="16"/>
                <w:szCs w:val="16"/>
              </w:rPr>
              <w:t>June 1997 (s 2(3))</w:t>
            </w:r>
            <w:r w:rsidRPr="00D3130E">
              <w:rPr>
                <w:sz w:val="16"/>
                <w:szCs w:val="16"/>
              </w:rPr>
              <w:br/>
              <w:t>Sch 2 (</w:t>
            </w:r>
            <w:r w:rsidR="00356CA4" w:rsidRPr="00D3130E">
              <w:rPr>
                <w:sz w:val="16"/>
                <w:szCs w:val="16"/>
              </w:rPr>
              <w:t>item 4</w:t>
            </w:r>
            <w:r w:rsidRPr="00D3130E">
              <w:rPr>
                <w:sz w:val="16"/>
                <w:szCs w:val="16"/>
              </w:rPr>
              <w:t xml:space="preserve">5): </w:t>
            </w:r>
            <w:r w:rsidR="00D16E51" w:rsidRPr="00D3130E">
              <w:rPr>
                <w:sz w:val="16"/>
                <w:szCs w:val="16"/>
              </w:rPr>
              <w:t>1 July</w:t>
            </w:r>
            <w:r w:rsidRPr="00D3130E">
              <w:rPr>
                <w:sz w:val="16"/>
                <w:szCs w:val="16"/>
              </w:rPr>
              <w:t xml:space="preserve"> 1999 (s 2(4))</w:t>
            </w:r>
            <w:r w:rsidRPr="00D3130E">
              <w:rPr>
                <w:sz w:val="16"/>
                <w:szCs w:val="16"/>
              </w:rPr>
              <w:br/>
              <w:t>Sch 2 (</w:t>
            </w:r>
            <w:r w:rsidR="00356CA4" w:rsidRPr="00D3130E">
              <w:rPr>
                <w:sz w:val="16"/>
                <w:szCs w:val="16"/>
              </w:rPr>
              <w:t>item 4</w:t>
            </w:r>
            <w:r w:rsidRPr="00D3130E">
              <w:rPr>
                <w:sz w:val="16"/>
                <w:szCs w:val="16"/>
              </w:rPr>
              <w:t>6): 1 Dec 1999 (s 2(5))</w:t>
            </w:r>
          </w:p>
        </w:tc>
        <w:tc>
          <w:tcPr>
            <w:tcW w:w="1420" w:type="dxa"/>
            <w:tcBorders>
              <w:top w:val="single" w:sz="4" w:space="0" w:color="auto"/>
              <w:bottom w:val="single" w:sz="4" w:space="0" w:color="auto"/>
            </w:tcBorders>
            <w:shd w:val="clear" w:color="auto" w:fill="auto"/>
          </w:tcPr>
          <w:p w14:paraId="289CF1FD" w14:textId="77777777" w:rsidR="006A6545" w:rsidRPr="00D3130E" w:rsidRDefault="006A6545" w:rsidP="00C27E43">
            <w:pPr>
              <w:pStyle w:val="Tabletext"/>
              <w:rPr>
                <w:sz w:val="16"/>
                <w:szCs w:val="16"/>
              </w:rPr>
            </w:pPr>
            <w:r w:rsidRPr="00D3130E">
              <w:rPr>
                <w:sz w:val="16"/>
                <w:szCs w:val="16"/>
              </w:rPr>
              <w:t>—</w:t>
            </w:r>
          </w:p>
        </w:tc>
      </w:tr>
      <w:tr w:rsidR="006A6545" w:rsidRPr="00D3130E" w14:paraId="4CB8C4B1" w14:textId="77777777" w:rsidTr="008E7AB4">
        <w:trPr>
          <w:cantSplit/>
        </w:trPr>
        <w:tc>
          <w:tcPr>
            <w:tcW w:w="1838" w:type="dxa"/>
            <w:tcBorders>
              <w:top w:val="single" w:sz="4" w:space="0" w:color="auto"/>
              <w:bottom w:val="single" w:sz="4" w:space="0" w:color="auto"/>
            </w:tcBorders>
            <w:shd w:val="clear" w:color="auto" w:fill="auto"/>
          </w:tcPr>
          <w:p w14:paraId="12E9C77F" w14:textId="77777777" w:rsidR="006A6545" w:rsidRPr="00D3130E" w:rsidRDefault="006A6545" w:rsidP="00C27E43">
            <w:pPr>
              <w:pStyle w:val="Tabletext"/>
              <w:rPr>
                <w:sz w:val="16"/>
                <w:szCs w:val="16"/>
              </w:rPr>
            </w:pPr>
            <w:r w:rsidRPr="00D3130E">
              <w:rPr>
                <w:sz w:val="16"/>
                <w:szCs w:val="16"/>
              </w:rPr>
              <w:t>Superannuation Legislation Amendment Act (No.</w:t>
            </w:r>
            <w:r w:rsidR="00C43295" w:rsidRPr="00D3130E">
              <w:rPr>
                <w:sz w:val="16"/>
                <w:szCs w:val="16"/>
              </w:rPr>
              <w:t> </w:t>
            </w:r>
            <w:r w:rsidRPr="00D3130E">
              <w:rPr>
                <w:sz w:val="16"/>
                <w:szCs w:val="16"/>
              </w:rPr>
              <w:t>3) 1999</w:t>
            </w:r>
          </w:p>
        </w:tc>
        <w:tc>
          <w:tcPr>
            <w:tcW w:w="992" w:type="dxa"/>
            <w:tcBorders>
              <w:top w:val="single" w:sz="4" w:space="0" w:color="auto"/>
              <w:bottom w:val="single" w:sz="4" w:space="0" w:color="auto"/>
            </w:tcBorders>
            <w:shd w:val="clear" w:color="auto" w:fill="auto"/>
          </w:tcPr>
          <w:p w14:paraId="2D971EBE" w14:textId="77777777" w:rsidR="006A6545" w:rsidRPr="00D3130E" w:rsidRDefault="006A6545" w:rsidP="00C27E43">
            <w:pPr>
              <w:pStyle w:val="Tabletext"/>
              <w:rPr>
                <w:sz w:val="16"/>
                <w:szCs w:val="16"/>
              </w:rPr>
            </w:pPr>
            <w:r w:rsidRPr="00D3130E">
              <w:rPr>
                <w:sz w:val="16"/>
                <w:szCs w:val="16"/>
              </w:rPr>
              <w:t>121, 1999</w:t>
            </w:r>
          </w:p>
        </w:tc>
        <w:tc>
          <w:tcPr>
            <w:tcW w:w="993" w:type="dxa"/>
            <w:tcBorders>
              <w:top w:val="single" w:sz="4" w:space="0" w:color="auto"/>
              <w:bottom w:val="single" w:sz="4" w:space="0" w:color="auto"/>
            </w:tcBorders>
            <w:shd w:val="clear" w:color="auto" w:fill="auto"/>
          </w:tcPr>
          <w:p w14:paraId="19831D11" w14:textId="77777777" w:rsidR="006A6545" w:rsidRPr="00D3130E" w:rsidRDefault="006A6545" w:rsidP="00C27E43">
            <w:pPr>
              <w:pStyle w:val="Tabletext"/>
              <w:rPr>
                <w:sz w:val="16"/>
                <w:szCs w:val="16"/>
              </w:rPr>
            </w:pPr>
            <w:r w:rsidRPr="00D3130E">
              <w:rPr>
                <w:sz w:val="16"/>
                <w:szCs w:val="16"/>
              </w:rPr>
              <w:t>8 Oct 1999</w:t>
            </w:r>
          </w:p>
        </w:tc>
        <w:tc>
          <w:tcPr>
            <w:tcW w:w="1845" w:type="dxa"/>
            <w:tcBorders>
              <w:top w:val="single" w:sz="4" w:space="0" w:color="auto"/>
              <w:bottom w:val="single" w:sz="4" w:space="0" w:color="auto"/>
            </w:tcBorders>
            <w:shd w:val="clear" w:color="auto" w:fill="auto"/>
          </w:tcPr>
          <w:p w14:paraId="55FED7F0" w14:textId="0426DE12" w:rsidR="006A6545" w:rsidRPr="00D3130E" w:rsidRDefault="006A6545" w:rsidP="00357B48">
            <w:pPr>
              <w:pStyle w:val="Tabletext"/>
              <w:rPr>
                <w:sz w:val="16"/>
                <w:szCs w:val="16"/>
              </w:rPr>
            </w:pPr>
            <w:r w:rsidRPr="00D3130E">
              <w:rPr>
                <w:sz w:val="16"/>
                <w:szCs w:val="16"/>
              </w:rPr>
              <w:t>Sch 1 (</w:t>
            </w:r>
            <w:r w:rsidR="00367EEE">
              <w:rPr>
                <w:sz w:val="16"/>
                <w:szCs w:val="16"/>
              </w:rPr>
              <w:t>items 1</w:t>
            </w:r>
            <w:r w:rsidRPr="00D3130E">
              <w:rPr>
                <w:sz w:val="16"/>
                <w:szCs w:val="16"/>
              </w:rPr>
              <w:t>–28, 30–43, 45–49, 51–53, 55–136): 8 Oct 1999 (s 2(1))</w:t>
            </w:r>
            <w:r w:rsidRPr="00D3130E">
              <w:rPr>
                <w:sz w:val="16"/>
                <w:szCs w:val="16"/>
              </w:rPr>
              <w:br/>
              <w:t>Sch 1 (</w:t>
            </w:r>
            <w:r w:rsidR="00367EEE">
              <w:rPr>
                <w:sz w:val="16"/>
                <w:szCs w:val="16"/>
              </w:rPr>
              <w:t>items 2</w:t>
            </w:r>
            <w:r w:rsidRPr="00D3130E">
              <w:rPr>
                <w:sz w:val="16"/>
                <w:szCs w:val="16"/>
              </w:rPr>
              <w:t>9, 54): 1 Apr 2000 (s 2(2))</w:t>
            </w:r>
            <w:r w:rsidRPr="00D3130E">
              <w:rPr>
                <w:sz w:val="16"/>
                <w:szCs w:val="16"/>
              </w:rPr>
              <w:br/>
              <w:t>Sch 1 (</w:t>
            </w:r>
            <w:r w:rsidR="00D16E51" w:rsidRPr="00D3130E">
              <w:rPr>
                <w:sz w:val="16"/>
                <w:szCs w:val="16"/>
              </w:rPr>
              <w:t>items 4</w:t>
            </w:r>
            <w:r w:rsidRPr="00D3130E">
              <w:rPr>
                <w:sz w:val="16"/>
                <w:szCs w:val="16"/>
              </w:rPr>
              <w:t xml:space="preserve">4, 50): </w:t>
            </w:r>
            <w:r w:rsidR="00D16E51" w:rsidRPr="00D3130E">
              <w:rPr>
                <w:sz w:val="16"/>
                <w:szCs w:val="16"/>
              </w:rPr>
              <w:t>1 July</w:t>
            </w:r>
            <w:r w:rsidRPr="00D3130E">
              <w:rPr>
                <w:sz w:val="16"/>
                <w:szCs w:val="16"/>
              </w:rPr>
              <w:t xml:space="preserve"> 2000 (s 2(3))</w:t>
            </w:r>
          </w:p>
        </w:tc>
        <w:tc>
          <w:tcPr>
            <w:tcW w:w="1420" w:type="dxa"/>
            <w:tcBorders>
              <w:top w:val="single" w:sz="4" w:space="0" w:color="auto"/>
              <w:bottom w:val="single" w:sz="4" w:space="0" w:color="auto"/>
            </w:tcBorders>
            <w:shd w:val="clear" w:color="auto" w:fill="auto"/>
          </w:tcPr>
          <w:p w14:paraId="2CAEE5F5" w14:textId="47CEC19D" w:rsidR="006A6545" w:rsidRPr="00D3130E" w:rsidRDefault="006A6545" w:rsidP="00357B48">
            <w:pPr>
              <w:pStyle w:val="Tabletext"/>
              <w:rPr>
                <w:i/>
                <w:kern w:val="28"/>
                <w:sz w:val="16"/>
                <w:szCs w:val="16"/>
              </w:rPr>
            </w:pPr>
            <w:r w:rsidRPr="00D3130E">
              <w:rPr>
                <w:sz w:val="16"/>
                <w:szCs w:val="16"/>
              </w:rPr>
              <w:t>Sch 1 (</w:t>
            </w:r>
            <w:r w:rsidR="00367EEE">
              <w:rPr>
                <w:sz w:val="16"/>
                <w:szCs w:val="16"/>
              </w:rPr>
              <w:t>items 1</w:t>
            </w:r>
            <w:r w:rsidRPr="00D3130E">
              <w:rPr>
                <w:sz w:val="16"/>
                <w:szCs w:val="16"/>
              </w:rPr>
              <w:t>33–136)</w:t>
            </w:r>
          </w:p>
        </w:tc>
      </w:tr>
      <w:tr w:rsidR="006A6545" w:rsidRPr="00D3130E" w14:paraId="61A9FC35" w14:textId="77777777" w:rsidTr="008E7AB4">
        <w:trPr>
          <w:cantSplit/>
        </w:trPr>
        <w:tc>
          <w:tcPr>
            <w:tcW w:w="1838" w:type="dxa"/>
            <w:tcBorders>
              <w:top w:val="single" w:sz="4" w:space="0" w:color="auto"/>
              <w:bottom w:val="single" w:sz="4" w:space="0" w:color="auto"/>
            </w:tcBorders>
            <w:shd w:val="clear" w:color="auto" w:fill="auto"/>
          </w:tcPr>
          <w:p w14:paraId="675E8839" w14:textId="77777777" w:rsidR="006A6545" w:rsidRPr="00D3130E" w:rsidRDefault="006A6545" w:rsidP="00C27E43">
            <w:pPr>
              <w:pStyle w:val="Tabletext"/>
              <w:rPr>
                <w:sz w:val="16"/>
                <w:szCs w:val="16"/>
              </w:rPr>
            </w:pPr>
            <w:r w:rsidRPr="00D3130E">
              <w:rPr>
                <w:sz w:val="16"/>
                <w:szCs w:val="16"/>
              </w:rPr>
              <w:t>Superannuation (Unclaimed Money and Lost Members) Consequential and Transitional Act 1999</w:t>
            </w:r>
          </w:p>
        </w:tc>
        <w:tc>
          <w:tcPr>
            <w:tcW w:w="992" w:type="dxa"/>
            <w:tcBorders>
              <w:top w:val="single" w:sz="4" w:space="0" w:color="auto"/>
              <w:bottom w:val="single" w:sz="4" w:space="0" w:color="auto"/>
            </w:tcBorders>
            <w:shd w:val="clear" w:color="auto" w:fill="auto"/>
          </w:tcPr>
          <w:p w14:paraId="309CEF50" w14:textId="77777777" w:rsidR="006A6545" w:rsidRPr="00D3130E" w:rsidRDefault="006A6545" w:rsidP="00C27E43">
            <w:pPr>
              <w:pStyle w:val="Tabletext"/>
              <w:rPr>
                <w:sz w:val="16"/>
                <w:szCs w:val="16"/>
              </w:rPr>
            </w:pPr>
            <w:r w:rsidRPr="00D3130E">
              <w:rPr>
                <w:sz w:val="16"/>
                <w:szCs w:val="16"/>
              </w:rPr>
              <w:t>128, 1999</w:t>
            </w:r>
          </w:p>
        </w:tc>
        <w:tc>
          <w:tcPr>
            <w:tcW w:w="993" w:type="dxa"/>
            <w:tcBorders>
              <w:top w:val="single" w:sz="4" w:space="0" w:color="auto"/>
              <w:bottom w:val="single" w:sz="4" w:space="0" w:color="auto"/>
            </w:tcBorders>
            <w:shd w:val="clear" w:color="auto" w:fill="auto"/>
          </w:tcPr>
          <w:p w14:paraId="0F95AC87" w14:textId="77777777" w:rsidR="006A6545" w:rsidRPr="00D3130E" w:rsidRDefault="006A6545" w:rsidP="00C27E43">
            <w:pPr>
              <w:pStyle w:val="Tabletext"/>
              <w:rPr>
                <w:sz w:val="16"/>
                <w:szCs w:val="16"/>
              </w:rPr>
            </w:pPr>
            <w:r w:rsidRPr="00D3130E">
              <w:rPr>
                <w:sz w:val="16"/>
                <w:szCs w:val="16"/>
              </w:rPr>
              <w:t>13 Oct 1999</w:t>
            </w:r>
          </w:p>
        </w:tc>
        <w:tc>
          <w:tcPr>
            <w:tcW w:w="1845" w:type="dxa"/>
            <w:tcBorders>
              <w:top w:val="single" w:sz="4" w:space="0" w:color="auto"/>
              <w:bottom w:val="single" w:sz="4" w:space="0" w:color="auto"/>
            </w:tcBorders>
            <w:shd w:val="clear" w:color="auto" w:fill="auto"/>
          </w:tcPr>
          <w:p w14:paraId="7C08700F" w14:textId="78E94857" w:rsidR="006A6545" w:rsidRPr="00D3130E" w:rsidRDefault="006A6545" w:rsidP="004D4450">
            <w:pPr>
              <w:pStyle w:val="Tabletext"/>
              <w:rPr>
                <w:sz w:val="16"/>
                <w:szCs w:val="16"/>
              </w:rPr>
            </w:pPr>
            <w:r w:rsidRPr="00D3130E">
              <w:rPr>
                <w:sz w:val="16"/>
                <w:szCs w:val="16"/>
              </w:rPr>
              <w:t>s 4–8 and Sch 1 (</w:t>
            </w:r>
            <w:r w:rsidR="00D16E51" w:rsidRPr="00D3130E">
              <w:rPr>
                <w:sz w:val="16"/>
                <w:szCs w:val="16"/>
              </w:rPr>
              <w:t>items 4</w:t>
            </w:r>
            <w:r w:rsidRPr="00D3130E">
              <w:rPr>
                <w:sz w:val="16"/>
                <w:szCs w:val="16"/>
              </w:rPr>
              <w:t>4–74): 13 Oct 1999 (s 2(1), (2))</w:t>
            </w:r>
          </w:p>
        </w:tc>
        <w:tc>
          <w:tcPr>
            <w:tcW w:w="1420" w:type="dxa"/>
            <w:tcBorders>
              <w:top w:val="single" w:sz="4" w:space="0" w:color="auto"/>
              <w:bottom w:val="single" w:sz="4" w:space="0" w:color="auto"/>
            </w:tcBorders>
            <w:shd w:val="clear" w:color="auto" w:fill="auto"/>
          </w:tcPr>
          <w:p w14:paraId="6ABFF86A" w14:textId="77777777" w:rsidR="006A6545" w:rsidRPr="00D3130E" w:rsidRDefault="006A6545" w:rsidP="00C27E43">
            <w:pPr>
              <w:pStyle w:val="Tabletext"/>
              <w:rPr>
                <w:i/>
                <w:kern w:val="28"/>
                <w:sz w:val="16"/>
                <w:szCs w:val="16"/>
              </w:rPr>
            </w:pPr>
            <w:r w:rsidRPr="00D3130E">
              <w:rPr>
                <w:sz w:val="16"/>
                <w:szCs w:val="16"/>
              </w:rPr>
              <w:t>s 4–8</w:t>
            </w:r>
          </w:p>
        </w:tc>
      </w:tr>
      <w:tr w:rsidR="006A6545" w:rsidRPr="00D3130E" w14:paraId="375046FB" w14:textId="77777777" w:rsidTr="008E7AB4">
        <w:trPr>
          <w:cantSplit/>
        </w:trPr>
        <w:tc>
          <w:tcPr>
            <w:tcW w:w="1838" w:type="dxa"/>
            <w:tcBorders>
              <w:top w:val="single" w:sz="4" w:space="0" w:color="auto"/>
              <w:bottom w:val="single" w:sz="4" w:space="0" w:color="auto"/>
            </w:tcBorders>
            <w:shd w:val="clear" w:color="auto" w:fill="auto"/>
          </w:tcPr>
          <w:p w14:paraId="513D6734" w14:textId="77777777" w:rsidR="006A6545" w:rsidRPr="00D3130E" w:rsidRDefault="006A6545" w:rsidP="00C27E43">
            <w:pPr>
              <w:pStyle w:val="Tabletext"/>
              <w:rPr>
                <w:sz w:val="16"/>
                <w:szCs w:val="16"/>
              </w:rPr>
            </w:pPr>
            <w:r w:rsidRPr="00D3130E">
              <w:rPr>
                <w:sz w:val="16"/>
                <w:szCs w:val="16"/>
              </w:rPr>
              <w:t>Superannuation Contributions and Termination Payments Taxes Legislation Amendment Act 1999</w:t>
            </w:r>
          </w:p>
        </w:tc>
        <w:tc>
          <w:tcPr>
            <w:tcW w:w="992" w:type="dxa"/>
            <w:tcBorders>
              <w:top w:val="single" w:sz="4" w:space="0" w:color="auto"/>
              <w:bottom w:val="single" w:sz="4" w:space="0" w:color="auto"/>
            </w:tcBorders>
            <w:shd w:val="clear" w:color="auto" w:fill="auto"/>
          </w:tcPr>
          <w:p w14:paraId="3BAD0996" w14:textId="77777777" w:rsidR="006A6545" w:rsidRPr="00D3130E" w:rsidRDefault="006A6545" w:rsidP="00C27E43">
            <w:pPr>
              <w:pStyle w:val="Tabletext"/>
              <w:rPr>
                <w:sz w:val="16"/>
                <w:szCs w:val="16"/>
              </w:rPr>
            </w:pPr>
            <w:r w:rsidRPr="00D3130E">
              <w:rPr>
                <w:sz w:val="16"/>
                <w:szCs w:val="16"/>
              </w:rPr>
              <w:t>131, 1999</w:t>
            </w:r>
          </w:p>
        </w:tc>
        <w:tc>
          <w:tcPr>
            <w:tcW w:w="993" w:type="dxa"/>
            <w:tcBorders>
              <w:top w:val="single" w:sz="4" w:space="0" w:color="auto"/>
              <w:bottom w:val="single" w:sz="4" w:space="0" w:color="auto"/>
            </w:tcBorders>
            <w:shd w:val="clear" w:color="auto" w:fill="auto"/>
          </w:tcPr>
          <w:p w14:paraId="78559535" w14:textId="77777777" w:rsidR="006A6545" w:rsidRPr="00D3130E" w:rsidRDefault="006A6545" w:rsidP="00C27E43">
            <w:pPr>
              <w:pStyle w:val="Tabletext"/>
              <w:rPr>
                <w:sz w:val="16"/>
                <w:szCs w:val="16"/>
              </w:rPr>
            </w:pPr>
            <w:r w:rsidRPr="00D3130E">
              <w:rPr>
                <w:sz w:val="16"/>
                <w:szCs w:val="16"/>
              </w:rPr>
              <w:t>13 Oct 1999</w:t>
            </w:r>
          </w:p>
        </w:tc>
        <w:tc>
          <w:tcPr>
            <w:tcW w:w="1845" w:type="dxa"/>
            <w:tcBorders>
              <w:top w:val="single" w:sz="4" w:space="0" w:color="auto"/>
              <w:bottom w:val="single" w:sz="4" w:space="0" w:color="auto"/>
            </w:tcBorders>
            <w:shd w:val="clear" w:color="auto" w:fill="auto"/>
          </w:tcPr>
          <w:p w14:paraId="064A0AAB" w14:textId="77777777" w:rsidR="006A6545" w:rsidRPr="00D3130E" w:rsidRDefault="006A6545" w:rsidP="00792BFE">
            <w:pPr>
              <w:pStyle w:val="Tabletext"/>
              <w:rPr>
                <w:sz w:val="16"/>
                <w:szCs w:val="16"/>
              </w:rPr>
            </w:pPr>
            <w:r w:rsidRPr="00D3130E">
              <w:rPr>
                <w:sz w:val="16"/>
                <w:szCs w:val="16"/>
              </w:rPr>
              <w:t>Sch 5: 13 Oct 1999 (s 2(1))</w:t>
            </w:r>
          </w:p>
        </w:tc>
        <w:tc>
          <w:tcPr>
            <w:tcW w:w="1420" w:type="dxa"/>
            <w:tcBorders>
              <w:top w:val="single" w:sz="4" w:space="0" w:color="auto"/>
              <w:bottom w:val="single" w:sz="4" w:space="0" w:color="auto"/>
            </w:tcBorders>
            <w:shd w:val="clear" w:color="auto" w:fill="auto"/>
          </w:tcPr>
          <w:p w14:paraId="6187F1B3" w14:textId="77777777" w:rsidR="006A6545" w:rsidRPr="00D3130E" w:rsidRDefault="006A6545" w:rsidP="00C27E43">
            <w:pPr>
              <w:pStyle w:val="Tabletext"/>
              <w:rPr>
                <w:sz w:val="16"/>
                <w:szCs w:val="16"/>
              </w:rPr>
            </w:pPr>
            <w:r w:rsidRPr="00D3130E">
              <w:rPr>
                <w:sz w:val="16"/>
                <w:szCs w:val="16"/>
              </w:rPr>
              <w:t>—</w:t>
            </w:r>
          </w:p>
        </w:tc>
      </w:tr>
      <w:tr w:rsidR="006A6545" w:rsidRPr="00D3130E" w14:paraId="5D3829B2" w14:textId="77777777" w:rsidTr="008E7AB4">
        <w:trPr>
          <w:cantSplit/>
        </w:trPr>
        <w:tc>
          <w:tcPr>
            <w:tcW w:w="1838" w:type="dxa"/>
            <w:tcBorders>
              <w:top w:val="single" w:sz="4" w:space="0" w:color="auto"/>
              <w:bottom w:val="single" w:sz="4" w:space="0" w:color="auto"/>
            </w:tcBorders>
            <w:shd w:val="clear" w:color="auto" w:fill="auto"/>
          </w:tcPr>
          <w:p w14:paraId="1DBFD4B1" w14:textId="77777777" w:rsidR="006A6545" w:rsidRPr="00D3130E" w:rsidRDefault="006A6545" w:rsidP="00C27E43">
            <w:pPr>
              <w:pStyle w:val="Tabletext"/>
              <w:rPr>
                <w:sz w:val="16"/>
                <w:szCs w:val="16"/>
              </w:rPr>
            </w:pPr>
            <w:r w:rsidRPr="00D3130E">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14:paraId="634F450B" w14:textId="77777777" w:rsidR="006A6545" w:rsidRPr="00D3130E" w:rsidRDefault="006A6545" w:rsidP="00C27E43">
            <w:pPr>
              <w:pStyle w:val="Tabletext"/>
              <w:rPr>
                <w:sz w:val="16"/>
                <w:szCs w:val="16"/>
              </w:rPr>
            </w:pPr>
            <w:r w:rsidRPr="00D3130E">
              <w:rPr>
                <w:sz w:val="16"/>
                <w:szCs w:val="16"/>
              </w:rPr>
              <w:t>146, 1999</w:t>
            </w:r>
          </w:p>
        </w:tc>
        <w:tc>
          <w:tcPr>
            <w:tcW w:w="993" w:type="dxa"/>
            <w:tcBorders>
              <w:top w:val="single" w:sz="4" w:space="0" w:color="auto"/>
              <w:bottom w:val="single" w:sz="4" w:space="0" w:color="auto"/>
            </w:tcBorders>
            <w:shd w:val="clear" w:color="auto" w:fill="auto"/>
          </w:tcPr>
          <w:p w14:paraId="7318A06B" w14:textId="77777777" w:rsidR="006A6545" w:rsidRPr="00D3130E" w:rsidRDefault="006A6545" w:rsidP="00C27E43">
            <w:pPr>
              <w:pStyle w:val="Tabletext"/>
              <w:rPr>
                <w:sz w:val="16"/>
                <w:szCs w:val="16"/>
              </w:rPr>
            </w:pPr>
            <w:r w:rsidRPr="00D3130E">
              <w:rPr>
                <w:sz w:val="16"/>
                <w:szCs w:val="16"/>
              </w:rPr>
              <w:t>11 Nov 1999</w:t>
            </w:r>
          </w:p>
        </w:tc>
        <w:tc>
          <w:tcPr>
            <w:tcW w:w="1845" w:type="dxa"/>
            <w:tcBorders>
              <w:top w:val="single" w:sz="4" w:space="0" w:color="auto"/>
              <w:bottom w:val="single" w:sz="4" w:space="0" w:color="auto"/>
            </w:tcBorders>
            <w:shd w:val="clear" w:color="auto" w:fill="auto"/>
          </w:tcPr>
          <w:p w14:paraId="12CF1884" w14:textId="77777777" w:rsidR="006A6545" w:rsidRPr="00D3130E" w:rsidRDefault="006A6545" w:rsidP="00CE4A1A">
            <w:pPr>
              <w:pStyle w:val="Tabletext"/>
              <w:rPr>
                <w:sz w:val="16"/>
                <w:szCs w:val="16"/>
              </w:rPr>
            </w:pPr>
            <w:r w:rsidRPr="00D3130E">
              <w:rPr>
                <w:sz w:val="16"/>
                <w:szCs w:val="16"/>
              </w:rPr>
              <w:t>Sch 1 (</w:t>
            </w:r>
            <w:r w:rsidR="00864477" w:rsidRPr="00D3130E">
              <w:rPr>
                <w:sz w:val="16"/>
                <w:szCs w:val="16"/>
              </w:rPr>
              <w:t>item 9</w:t>
            </w:r>
            <w:r w:rsidRPr="00D3130E">
              <w:rPr>
                <w:sz w:val="16"/>
                <w:szCs w:val="16"/>
              </w:rPr>
              <w:t>01): 5 Dec 1999 (s 2(1), (2))</w:t>
            </w:r>
          </w:p>
        </w:tc>
        <w:tc>
          <w:tcPr>
            <w:tcW w:w="1420" w:type="dxa"/>
            <w:tcBorders>
              <w:top w:val="single" w:sz="4" w:space="0" w:color="auto"/>
              <w:bottom w:val="single" w:sz="4" w:space="0" w:color="auto"/>
            </w:tcBorders>
            <w:shd w:val="clear" w:color="auto" w:fill="auto"/>
          </w:tcPr>
          <w:p w14:paraId="2DEC4C4E" w14:textId="77777777" w:rsidR="006A6545" w:rsidRPr="00D3130E" w:rsidRDefault="006A6545" w:rsidP="00C27E43">
            <w:pPr>
              <w:pStyle w:val="Tabletext"/>
              <w:rPr>
                <w:sz w:val="16"/>
                <w:szCs w:val="16"/>
              </w:rPr>
            </w:pPr>
            <w:r w:rsidRPr="00D3130E">
              <w:rPr>
                <w:sz w:val="16"/>
                <w:szCs w:val="16"/>
              </w:rPr>
              <w:t>—</w:t>
            </w:r>
          </w:p>
        </w:tc>
      </w:tr>
      <w:tr w:rsidR="006A6545" w:rsidRPr="00D3130E" w14:paraId="2F8399E7" w14:textId="77777777" w:rsidTr="008E7AB4">
        <w:trPr>
          <w:cantSplit/>
        </w:trPr>
        <w:tc>
          <w:tcPr>
            <w:tcW w:w="1838" w:type="dxa"/>
            <w:tcBorders>
              <w:top w:val="single" w:sz="4" w:space="0" w:color="auto"/>
              <w:bottom w:val="single" w:sz="4" w:space="0" w:color="auto"/>
            </w:tcBorders>
            <w:shd w:val="clear" w:color="auto" w:fill="auto"/>
          </w:tcPr>
          <w:p w14:paraId="4EA477F1" w14:textId="77777777" w:rsidR="006A6545" w:rsidRPr="00D3130E" w:rsidRDefault="006A6545" w:rsidP="00C27E43">
            <w:pPr>
              <w:pStyle w:val="Tabletext"/>
              <w:rPr>
                <w:sz w:val="16"/>
                <w:szCs w:val="16"/>
              </w:rPr>
            </w:pPr>
            <w:bookmarkStart w:id="420" w:name="CU_36938434"/>
            <w:bookmarkEnd w:id="420"/>
            <w:r w:rsidRPr="00D3130E">
              <w:rPr>
                <w:sz w:val="16"/>
                <w:szCs w:val="16"/>
              </w:rPr>
              <w:t>Superannuation Legislation Amendment Act (No.</w:t>
            </w:r>
            <w:r w:rsidR="00C43295" w:rsidRPr="00D3130E">
              <w:rPr>
                <w:sz w:val="16"/>
                <w:szCs w:val="16"/>
              </w:rPr>
              <w:t> </w:t>
            </w:r>
            <w:r w:rsidRPr="00D3130E">
              <w:rPr>
                <w:sz w:val="16"/>
                <w:szCs w:val="16"/>
              </w:rPr>
              <w:t>4) 1999</w:t>
            </w:r>
          </w:p>
        </w:tc>
        <w:tc>
          <w:tcPr>
            <w:tcW w:w="992" w:type="dxa"/>
            <w:tcBorders>
              <w:top w:val="single" w:sz="4" w:space="0" w:color="auto"/>
              <w:bottom w:val="single" w:sz="4" w:space="0" w:color="auto"/>
            </w:tcBorders>
            <w:shd w:val="clear" w:color="auto" w:fill="auto"/>
          </w:tcPr>
          <w:p w14:paraId="169A3012" w14:textId="77777777" w:rsidR="006A6545" w:rsidRPr="00D3130E" w:rsidRDefault="006A6545" w:rsidP="00C27E43">
            <w:pPr>
              <w:pStyle w:val="Tabletext"/>
              <w:rPr>
                <w:sz w:val="16"/>
                <w:szCs w:val="16"/>
              </w:rPr>
            </w:pPr>
            <w:r w:rsidRPr="00D3130E">
              <w:rPr>
                <w:sz w:val="16"/>
                <w:szCs w:val="16"/>
              </w:rPr>
              <w:t>199, 1999</w:t>
            </w:r>
          </w:p>
        </w:tc>
        <w:tc>
          <w:tcPr>
            <w:tcW w:w="993" w:type="dxa"/>
            <w:tcBorders>
              <w:top w:val="single" w:sz="4" w:space="0" w:color="auto"/>
              <w:bottom w:val="single" w:sz="4" w:space="0" w:color="auto"/>
            </w:tcBorders>
            <w:shd w:val="clear" w:color="auto" w:fill="auto"/>
          </w:tcPr>
          <w:p w14:paraId="3432DC03" w14:textId="77777777" w:rsidR="006A6545" w:rsidRPr="00D3130E" w:rsidRDefault="006A6545" w:rsidP="00C27E43">
            <w:pPr>
              <w:pStyle w:val="Tabletext"/>
              <w:rPr>
                <w:sz w:val="16"/>
                <w:szCs w:val="16"/>
              </w:rPr>
            </w:pPr>
            <w:r w:rsidRPr="00D3130E">
              <w:rPr>
                <w:sz w:val="16"/>
                <w:szCs w:val="16"/>
              </w:rPr>
              <w:t>23 Dec 1999</w:t>
            </w:r>
          </w:p>
        </w:tc>
        <w:tc>
          <w:tcPr>
            <w:tcW w:w="1845" w:type="dxa"/>
            <w:tcBorders>
              <w:top w:val="single" w:sz="4" w:space="0" w:color="auto"/>
              <w:bottom w:val="single" w:sz="4" w:space="0" w:color="auto"/>
            </w:tcBorders>
            <w:shd w:val="clear" w:color="auto" w:fill="auto"/>
          </w:tcPr>
          <w:p w14:paraId="1E2F1EC8" w14:textId="77777777" w:rsidR="006A6545" w:rsidRPr="00D3130E" w:rsidRDefault="006A6545" w:rsidP="00C27E43">
            <w:pPr>
              <w:pStyle w:val="Tabletext"/>
              <w:rPr>
                <w:sz w:val="16"/>
                <w:szCs w:val="16"/>
              </w:rPr>
            </w:pPr>
            <w:r w:rsidRPr="00D3130E">
              <w:rPr>
                <w:sz w:val="16"/>
                <w:szCs w:val="16"/>
              </w:rPr>
              <w:t>23 Dec 1999 (s 2)</w:t>
            </w:r>
          </w:p>
        </w:tc>
        <w:tc>
          <w:tcPr>
            <w:tcW w:w="1420" w:type="dxa"/>
            <w:tcBorders>
              <w:top w:val="single" w:sz="4" w:space="0" w:color="auto"/>
              <w:bottom w:val="single" w:sz="4" w:space="0" w:color="auto"/>
            </w:tcBorders>
            <w:shd w:val="clear" w:color="auto" w:fill="auto"/>
          </w:tcPr>
          <w:p w14:paraId="10BCA145" w14:textId="3254236E" w:rsidR="006A6545" w:rsidRPr="00D3130E" w:rsidRDefault="006A6545" w:rsidP="00940CE6">
            <w:pPr>
              <w:pStyle w:val="Tabletext"/>
              <w:rPr>
                <w:i/>
                <w:kern w:val="28"/>
                <w:sz w:val="16"/>
                <w:szCs w:val="16"/>
              </w:rPr>
            </w:pPr>
            <w:r w:rsidRPr="00D3130E">
              <w:rPr>
                <w:sz w:val="16"/>
                <w:szCs w:val="16"/>
              </w:rPr>
              <w:t>Sch 1 (</w:t>
            </w:r>
            <w:r w:rsidR="00D16E51" w:rsidRPr="00D3130E">
              <w:rPr>
                <w:sz w:val="16"/>
                <w:szCs w:val="16"/>
              </w:rPr>
              <w:t>items 4</w:t>
            </w:r>
            <w:r w:rsidRPr="00D3130E">
              <w:rPr>
                <w:sz w:val="16"/>
                <w:szCs w:val="16"/>
              </w:rPr>
              <w:t>7, 48)</w:t>
            </w:r>
          </w:p>
        </w:tc>
      </w:tr>
      <w:tr w:rsidR="006A6545" w:rsidRPr="00D3130E" w14:paraId="27DF1ABD" w14:textId="77777777" w:rsidTr="008E7AB4">
        <w:trPr>
          <w:cantSplit/>
        </w:trPr>
        <w:tc>
          <w:tcPr>
            <w:tcW w:w="1838" w:type="dxa"/>
            <w:tcBorders>
              <w:top w:val="single" w:sz="4" w:space="0" w:color="auto"/>
              <w:bottom w:val="single" w:sz="4" w:space="0" w:color="auto"/>
            </w:tcBorders>
            <w:shd w:val="clear" w:color="auto" w:fill="auto"/>
          </w:tcPr>
          <w:p w14:paraId="66B3F17B" w14:textId="77777777" w:rsidR="006A6545" w:rsidRPr="00D3130E" w:rsidRDefault="006A6545" w:rsidP="00C27E43">
            <w:pPr>
              <w:pStyle w:val="Tabletext"/>
              <w:rPr>
                <w:sz w:val="16"/>
                <w:szCs w:val="16"/>
              </w:rPr>
            </w:pPr>
            <w:r w:rsidRPr="00D3130E">
              <w:rPr>
                <w:sz w:val="16"/>
                <w:szCs w:val="16"/>
              </w:rPr>
              <w:lastRenderedPageBreak/>
              <w:t>Financial Sector Reform (Amendments and Transitional Provisions) Act (No.</w:t>
            </w:r>
            <w:r w:rsidR="00C43295" w:rsidRPr="00D3130E">
              <w:rPr>
                <w:sz w:val="16"/>
                <w:szCs w:val="16"/>
              </w:rPr>
              <w:t> </w:t>
            </w:r>
            <w:r w:rsidRPr="00D3130E">
              <w:rPr>
                <w:sz w:val="16"/>
                <w:szCs w:val="16"/>
              </w:rPr>
              <w:t>1) 2000</w:t>
            </w:r>
          </w:p>
        </w:tc>
        <w:tc>
          <w:tcPr>
            <w:tcW w:w="992" w:type="dxa"/>
            <w:tcBorders>
              <w:top w:val="single" w:sz="4" w:space="0" w:color="auto"/>
              <w:bottom w:val="single" w:sz="4" w:space="0" w:color="auto"/>
            </w:tcBorders>
            <w:shd w:val="clear" w:color="auto" w:fill="auto"/>
          </w:tcPr>
          <w:p w14:paraId="2043EF3A" w14:textId="77777777" w:rsidR="006A6545" w:rsidRPr="00D3130E" w:rsidRDefault="006A6545" w:rsidP="00C27E43">
            <w:pPr>
              <w:pStyle w:val="Tabletext"/>
              <w:rPr>
                <w:sz w:val="16"/>
                <w:szCs w:val="16"/>
              </w:rPr>
            </w:pPr>
            <w:r w:rsidRPr="00D3130E">
              <w:rPr>
                <w:sz w:val="16"/>
                <w:szCs w:val="16"/>
              </w:rPr>
              <w:t>24, 2000</w:t>
            </w:r>
          </w:p>
        </w:tc>
        <w:tc>
          <w:tcPr>
            <w:tcW w:w="993" w:type="dxa"/>
            <w:tcBorders>
              <w:top w:val="single" w:sz="4" w:space="0" w:color="auto"/>
              <w:bottom w:val="single" w:sz="4" w:space="0" w:color="auto"/>
            </w:tcBorders>
            <w:shd w:val="clear" w:color="auto" w:fill="auto"/>
          </w:tcPr>
          <w:p w14:paraId="693D3AFE" w14:textId="77777777" w:rsidR="006A6545" w:rsidRPr="00D3130E" w:rsidRDefault="006A6545" w:rsidP="00C27E43">
            <w:pPr>
              <w:pStyle w:val="Tabletext"/>
              <w:rPr>
                <w:sz w:val="16"/>
                <w:szCs w:val="16"/>
              </w:rPr>
            </w:pPr>
            <w:r w:rsidRPr="00D3130E">
              <w:rPr>
                <w:sz w:val="16"/>
                <w:szCs w:val="16"/>
              </w:rPr>
              <w:t>3 Apr 2000</w:t>
            </w:r>
          </w:p>
        </w:tc>
        <w:tc>
          <w:tcPr>
            <w:tcW w:w="1845" w:type="dxa"/>
            <w:tcBorders>
              <w:top w:val="single" w:sz="4" w:space="0" w:color="auto"/>
              <w:bottom w:val="single" w:sz="4" w:space="0" w:color="auto"/>
            </w:tcBorders>
            <w:shd w:val="clear" w:color="auto" w:fill="auto"/>
          </w:tcPr>
          <w:p w14:paraId="6D0D0194" w14:textId="07BFC05F" w:rsidR="006A6545" w:rsidRPr="00D3130E" w:rsidRDefault="006A6545" w:rsidP="00AF2A93">
            <w:pPr>
              <w:pStyle w:val="Tabletext"/>
              <w:rPr>
                <w:sz w:val="16"/>
                <w:szCs w:val="16"/>
              </w:rPr>
            </w:pPr>
            <w:r w:rsidRPr="00D3130E">
              <w:rPr>
                <w:sz w:val="16"/>
                <w:szCs w:val="16"/>
              </w:rPr>
              <w:t>Sch 9 (items</w:t>
            </w:r>
            <w:r w:rsidR="00C43295" w:rsidRPr="00D3130E">
              <w:rPr>
                <w:sz w:val="16"/>
                <w:szCs w:val="16"/>
              </w:rPr>
              <w:t> </w:t>
            </w:r>
            <w:r w:rsidRPr="00D3130E">
              <w:rPr>
                <w:sz w:val="16"/>
                <w:szCs w:val="16"/>
              </w:rPr>
              <w:t>5–14), Sch 10 (</w:t>
            </w:r>
            <w:r w:rsidR="00367EEE">
              <w:rPr>
                <w:sz w:val="16"/>
                <w:szCs w:val="16"/>
              </w:rPr>
              <w:t>items 1</w:t>
            </w:r>
            <w:r w:rsidRPr="00D3130E">
              <w:rPr>
                <w:sz w:val="16"/>
                <w:szCs w:val="16"/>
              </w:rPr>
              <w:t>, 2, 4, 6, 7, 9, 10) and Sch 12 (</w:t>
            </w:r>
            <w:r w:rsidR="00367EEE">
              <w:rPr>
                <w:sz w:val="16"/>
                <w:szCs w:val="16"/>
              </w:rPr>
              <w:t>items 1</w:t>
            </w:r>
            <w:r w:rsidRPr="00D3130E">
              <w:rPr>
                <w:sz w:val="16"/>
                <w:szCs w:val="16"/>
              </w:rPr>
              <w:t>–3, 10): 3 Apr 2000 (s 2(1), (12), (13))</w:t>
            </w:r>
            <w:r w:rsidRPr="00D3130E">
              <w:rPr>
                <w:sz w:val="16"/>
                <w:szCs w:val="16"/>
              </w:rPr>
              <w:br/>
              <w:t>Sch 10 (items</w:t>
            </w:r>
            <w:r w:rsidR="00C43295" w:rsidRPr="00D3130E">
              <w:rPr>
                <w:sz w:val="16"/>
                <w:szCs w:val="16"/>
              </w:rPr>
              <w:t> </w:t>
            </w:r>
            <w:r w:rsidRPr="00D3130E">
              <w:rPr>
                <w:sz w:val="16"/>
                <w:szCs w:val="16"/>
              </w:rPr>
              <w:t>3, 5, 8, 11–13): 12</w:t>
            </w:r>
            <w:r w:rsidR="00C43295" w:rsidRPr="00D3130E">
              <w:rPr>
                <w:sz w:val="16"/>
                <w:szCs w:val="16"/>
              </w:rPr>
              <w:t> </w:t>
            </w:r>
            <w:r w:rsidRPr="00D3130E">
              <w:rPr>
                <w:sz w:val="16"/>
                <w:szCs w:val="16"/>
              </w:rPr>
              <w:t>May 2000 (s 2(7) and gaz 2000, No S239)</w:t>
            </w:r>
          </w:p>
        </w:tc>
        <w:tc>
          <w:tcPr>
            <w:tcW w:w="1420" w:type="dxa"/>
            <w:tcBorders>
              <w:top w:val="single" w:sz="4" w:space="0" w:color="auto"/>
              <w:bottom w:val="single" w:sz="4" w:space="0" w:color="auto"/>
            </w:tcBorders>
            <w:shd w:val="clear" w:color="auto" w:fill="auto"/>
          </w:tcPr>
          <w:p w14:paraId="27028CC5" w14:textId="593C34A9" w:rsidR="006A6545" w:rsidRPr="00D3130E" w:rsidRDefault="006A6545" w:rsidP="00C27E43">
            <w:pPr>
              <w:pStyle w:val="Tabletext"/>
              <w:rPr>
                <w:i/>
                <w:kern w:val="28"/>
                <w:sz w:val="16"/>
                <w:szCs w:val="16"/>
              </w:rPr>
            </w:pPr>
            <w:r w:rsidRPr="00D3130E">
              <w:rPr>
                <w:sz w:val="16"/>
                <w:szCs w:val="16"/>
              </w:rPr>
              <w:t>Sch 12 (</w:t>
            </w:r>
            <w:r w:rsidR="00367EEE">
              <w:rPr>
                <w:sz w:val="16"/>
                <w:szCs w:val="16"/>
              </w:rPr>
              <w:t>items 1</w:t>
            </w:r>
            <w:r w:rsidRPr="00D3130E">
              <w:rPr>
                <w:sz w:val="16"/>
                <w:szCs w:val="16"/>
              </w:rPr>
              <w:t>–3, 10)</w:t>
            </w:r>
          </w:p>
        </w:tc>
      </w:tr>
      <w:tr w:rsidR="006A6545" w:rsidRPr="00D3130E" w14:paraId="0E951210" w14:textId="77777777" w:rsidTr="008E7AB4">
        <w:trPr>
          <w:cantSplit/>
        </w:trPr>
        <w:tc>
          <w:tcPr>
            <w:tcW w:w="1838" w:type="dxa"/>
            <w:tcBorders>
              <w:top w:val="single" w:sz="4" w:space="0" w:color="auto"/>
              <w:bottom w:val="single" w:sz="4" w:space="0" w:color="auto"/>
            </w:tcBorders>
            <w:shd w:val="clear" w:color="auto" w:fill="auto"/>
          </w:tcPr>
          <w:p w14:paraId="35118ED7" w14:textId="77777777" w:rsidR="006A6545" w:rsidRPr="00D3130E" w:rsidRDefault="006A6545" w:rsidP="00C27E43">
            <w:pPr>
              <w:pStyle w:val="Tabletext"/>
              <w:rPr>
                <w:sz w:val="16"/>
                <w:szCs w:val="16"/>
              </w:rPr>
            </w:pPr>
            <w:r w:rsidRPr="00D3130E">
              <w:rPr>
                <w:sz w:val="16"/>
                <w:szCs w:val="16"/>
              </w:rPr>
              <w:t>Broadcasting Services Amendment (Digital Television and Datacasting) Act 2000</w:t>
            </w:r>
          </w:p>
        </w:tc>
        <w:tc>
          <w:tcPr>
            <w:tcW w:w="992" w:type="dxa"/>
            <w:tcBorders>
              <w:top w:val="single" w:sz="4" w:space="0" w:color="auto"/>
              <w:bottom w:val="single" w:sz="4" w:space="0" w:color="auto"/>
            </w:tcBorders>
            <w:shd w:val="clear" w:color="auto" w:fill="auto"/>
          </w:tcPr>
          <w:p w14:paraId="7DA1A133" w14:textId="77777777" w:rsidR="006A6545" w:rsidRPr="00D3130E" w:rsidRDefault="006A6545" w:rsidP="00C27E43">
            <w:pPr>
              <w:pStyle w:val="Tabletext"/>
              <w:rPr>
                <w:sz w:val="16"/>
                <w:szCs w:val="16"/>
              </w:rPr>
            </w:pPr>
            <w:r w:rsidRPr="00D3130E">
              <w:rPr>
                <w:sz w:val="16"/>
                <w:szCs w:val="16"/>
              </w:rPr>
              <w:t>108, 2000</w:t>
            </w:r>
          </w:p>
        </w:tc>
        <w:tc>
          <w:tcPr>
            <w:tcW w:w="993" w:type="dxa"/>
            <w:tcBorders>
              <w:top w:val="single" w:sz="4" w:space="0" w:color="auto"/>
              <w:bottom w:val="single" w:sz="4" w:space="0" w:color="auto"/>
            </w:tcBorders>
            <w:shd w:val="clear" w:color="auto" w:fill="auto"/>
          </w:tcPr>
          <w:p w14:paraId="3CB20C3A" w14:textId="77777777" w:rsidR="006A6545" w:rsidRPr="00D3130E" w:rsidRDefault="006A6545" w:rsidP="00C27E43">
            <w:pPr>
              <w:pStyle w:val="Tabletext"/>
              <w:rPr>
                <w:sz w:val="16"/>
                <w:szCs w:val="16"/>
              </w:rPr>
            </w:pPr>
            <w:r w:rsidRPr="00D3130E">
              <w:rPr>
                <w:sz w:val="16"/>
                <w:szCs w:val="16"/>
              </w:rPr>
              <w:t>3 Aug 2000</w:t>
            </w:r>
          </w:p>
        </w:tc>
        <w:tc>
          <w:tcPr>
            <w:tcW w:w="1845" w:type="dxa"/>
            <w:tcBorders>
              <w:top w:val="single" w:sz="4" w:space="0" w:color="auto"/>
              <w:bottom w:val="single" w:sz="4" w:space="0" w:color="auto"/>
            </w:tcBorders>
            <w:shd w:val="clear" w:color="auto" w:fill="auto"/>
          </w:tcPr>
          <w:p w14:paraId="158BD9BA" w14:textId="77777777" w:rsidR="006A6545" w:rsidRPr="00D3130E" w:rsidRDefault="006A6545" w:rsidP="00AF2A93">
            <w:pPr>
              <w:pStyle w:val="Tabletext"/>
              <w:rPr>
                <w:sz w:val="16"/>
                <w:szCs w:val="16"/>
              </w:rPr>
            </w:pPr>
            <w:r w:rsidRPr="00D3130E">
              <w:rPr>
                <w:sz w:val="16"/>
                <w:szCs w:val="16"/>
              </w:rPr>
              <w:t>Sch 3 (items</w:t>
            </w:r>
            <w:r w:rsidR="00C43295" w:rsidRPr="00D3130E">
              <w:rPr>
                <w:sz w:val="16"/>
                <w:szCs w:val="16"/>
              </w:rPr>
              <w:t> </w:t>
            </w:r>
            <w:r w:rsidRPr="00D3130E">
              <w:rPr>
                <w:sz w:val="16"/>
                <w:szCs w:val="16"/>
              </w:rPr>
              <w:t>5, 6): 1 Jan 2001 (s 2(2) and gaz 2000, No GN50)</w:t>
            </w:r>
          </w:p>
        </w:tc>
        <w:tc>
          <w:tcPr>
            <w:tcW w:w="1420" w:type="dxa"/>
            <w:tcBorders>
              <w:top w:val="single" w:sz="4" w:space="0" w:color="auto"/>
              <w:bottom w:val="single" w:sz="4" w:space="0" w:color="auto"/>
            </w:tcBorders>
            <w:shd w:val="clear" w:color="auto" w:fill="auto"/>
          </w:tcPr>
          <w:p w14:paraId="312C6114" w14:textId="77777777" w:rsidR="006A6545" w:rsidRPr="00D3130E" w:rsidRDefault="006A6545" w:rsidP="00C27E43">
            <w:pPr>
              <w:pStyle w:val="Tabletext"/>
              <w:rPr>
                <w:sz w:val="16"/>
                <w:szCs w:val="16"/>
              </w:rPr>
            </w:pPr>
            <w:r w:rsidRPr="00D3130E">
              <w:rPr>
                <w:sz w:val="16"/>
                <w:szCs w:val="16"/>
              </w:rPr>
              <w:t>—</w:t>
            </w:r>
          </w:p>
        </w:tc>
      </w:tr>
      <w:tr w:rsidR="006A6545" w:rsidRPr="00D3130E" w14:paraId="43FE988B" w14:textId="77777777" w:rsidTr="008E7AB4">
        <w:trPr>
          <w:cantSplit/>
        </w:trPr>
        <w:tc>
          <w:tcPr>
            <w:tcW w:w="1838" w:type="dxa"/>
            <w:tcBorders>
              <w:top w:val="single" w:sz="4" w:space="0" w:color="auto"/>
              <w:bottom w:val="single" w:sz="4" w:space="0" w:color="auto"/>
            </w:tcBorders>
            <w:shd w:val="clear" w:color="auto" w:fill="auto"/>
          </w:tcPr>
          <w:p w14:paraId="07E2A278" w14:textId="77777777" w:rsidR="006A6545" w:rsidRPr="00D3130E" w:rsidRDefault="006A6545" w:rsidP="00C27E43">
            <w:pPr>
              <w:pStyle w:val="Tabletext"/>
              <w:rPr>
                <w:sz w:val="16"/>
                <w:szCs w:val="16"/>
              </w:rPr>
            </w:pPr>
            <w:r w:rsidRPr="00D3130E">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14:paraId="1C7F80FB" w14:textId="77777777" w:rsidR="006A6545" w:rsidRPr="00D3130E" w:rsidRDefault="006A6545" w:rsidP="00C27E43">
            <w:pPr>
              <w:pStyle w:val="Tabletext"/>
              <w:rPr>
                <w:sz w:val="16"/>
                <w:szCs w:val="16"/>
              </w:rPr>
            </w:pPr>
            <w:r w:rsidRPr="00D3130E">
              <w:rPr>
                <w:sz w:val="16"/>
                <w:szCs w:val="16"/>
              </w:rPr>
              <w:t>137, 2000</w:t>
            </w:r>
          </w:p>
        </w:tc>
        <w:tc>
          <w:tcPr>
            <w:tcW w:w="993" w:type="dxa"/>
            <w:tcBorders>
              <w:top w:val="single" w:sz="4" w:space="0" w:color="auto"/>
              <w:bottom w:val="single" w:sz="4" w:space="0" w:color="auto"/>
            </w:tcBorders>
            <w:shd w:val="clear" w:color="auto" w:fill="auto"/>
          </w:tcPr>
          <w:p w14:paraId="6283D72D" w14:textId="77777777" w:rsidR="006A6545" w:rsidRPr="00D3130E" w:rsidRDefault="006A6545" w:rsidP="00C27E43">
            <w:pPr>
              <w:pStyle w:val="Tabletext"/>
              <w:rPr>
                <w:sz w:val="16"/>
                <w:szCs w:val="16"/>
              </w:rPr>
            </w:pPr>
            <w:r w:rsidRPr="00D3130E">
              <w:rPr>
                <w:sz w:val="16"/>
                <w:szCs w:val="16"/>
              </w:rPr>
              <w:t>24 Nov 2000</w:t>
            </w:r>
          </w:p>
        </w:tc>
        <w:tc>
          <w:tcPr>
            <w:tcW w:w="1845" w:type="dxa"/>
            <w:tcBorders>
              <w:top w:val="single" w:sz="4" w:space="0" w:color="auto"/>
              <w:bottom w:val="single" w:sz="4" w:space="0" w:color="auto"/>
            </w:tcBorders>
            <w:shd w:val="clear" w:color="auto" w:fill="auto"/>
          </w:tcPr>
          <w:p w14:paraId="76E2C9D0" w14:textId="77777777" w:rsidR="006A6545" w:rsidRPr="00D3130E" w:rsidRDefault="006A6545" w:rsidP="00C27E43">
            <w:pPr>
              <w:pStyle w:val="Tabletext"/>
              <w:rPr>
                <w:sz w:val="16"/>
                <w:szCs w:val="16"/>
              </w:rPr>
            </w:pPr>
            <w:r w:rsidRPr="00D3130E">
              <w:rPr>
                <w:sz w:val="16"/>
                <w:szCs w:val="16"/>
              </w:rPr>
              <w:t>Sch 2 (items</w:t>
            </w:r>
            <w:r w:rsidR="00C43295" w:rsidRPr="00D3130E">
              <w:rPr>
                <w:sz w:val="16"/>
                <w:szCs w:val="16"/>
              </w:rPr>
              <w:t> </w:t>
            </w:r>
            <w:r w:rsidRPr="00D3130E">
              <w:rPr>
                <w:sz w:val="16"/>
                <w:szCs w:val="16"/>
              </w:rPr>
              <w:t>387–390, 418, 419): 24</w:t>
            </w:r>
            <w:r w:rsidR="00C43295" w:rsidRPr="00D3130E">
              <w:rPr>
                <w:sz w:val="16"/>
                <w:szCs w:val="16"/>
              </w:rPr>
              <w:t> </w:t>
            </w:r>
            <w:r w:rsidRPr="00D3130E">
              <w:rPr>
                <w:sz w:val="16"/>
                <w:szCs w:val="16"/>
              </w:rPr>
              <w:t>May 2001 (s 2(3))</w:t>
            </w:r>
          </w:p>
        </w:tc>
        <w:tc>
          <w:tcPr>
            <w:tcW w:w="1420" w:type="dxa"/>
            <w:tcBorders>
              <w:top w:val="single" w:sz="4" w:space="0" w:color="auto"/>
              <w:bottom w:val="single" w:sz="4" w:space="0" w:color="auto"/>
            </w:tcBorders>
            <w:shd w:val="clear" w:color="auto" w:fill="auto"/>
          </w:tcPr>
          <w:p w14:paraId="7565230D" w14:textId="0CD99759" w:rsidR="006A6545" w:rsidRPr="00D3130E" w:rsidRDefault="006A6545" w:rsidP="00C91478">
            <w:pPr>
              <w:pStyle w:val="Tabletext"/>
              <w:rPr>
                <w:i/>
                <w:kern w:val="28"/>
                <w:sz w:val="16"/>
                <w:szCs w:val="16"/>
              </w:rPr>
            </w:pPr>
            <w:r w:rsidRPr="00D3130E">
              <w:rPr>
                <w:sz w:val="16"/>
                <w:szCs w:val="16"/>
              </w:rPr>
              <w:t>Sch 2 (</w:t>
            </w:r>
            <w:r w:rsidR="00D16E51" w:rsidRPr="00D3130E">
              <w:rPr>
                <w:sz w:val="16"/>
                <w:szCs w:val="16"/>
              </w:rPr>
              <w:t>items 4</w:t>
            </w:r>
            <w:r w:rsidRPr="00D3130E">
              <w:rPr>
                <w:sz w:val="16"/>
                <w:szCs w:val="16"/>
              </w:rPr>
              <w:t>18, 419)</w:t>
            </w:r>
          </w:p>
        </w:tc>
      </w:tr>
      <w:tr w:rsidR="006A6545" w:rsidRPr="00D3130E" w14:paraId="1B7B4F77" w14:textId="77777777" w:rsidTr="008E7AB4">
        <w:trPr>
          <w:cantSplit/>
        </w:trPr>
        <w:tc>
          <w:tcPr>
            <w:tcW w:w="1838" w:type="dxa"/>
            <w:tcBorders>
              <w:top w:val="single" w:sz="4" w:space="0" w:color="auto"/>
              <w:bottom w:val="single" w:sz="4" w:space="0" w:color="auto"/>
            </w:tcBorders>
            <w:shd w:val="clear" w:color="auto" w:fill="auto"/>
          </w:tcPr>
          <w:p w14:paraId="192ED8DA" w14:textId="77777777" w:rsidR="006A6545" w:rsidRPr="00D3130E" w:rsidRDefault="006A6545" w:rsidP="00C27E43">
            <w:pPr>
              <w:pStyle w:val="Tabletext"/>
              <w:rPr>
                <w:sz w:val="16"/>
                <w:szCs w:val="16"/>
              </w:rPr>
            </w:pPr>
            <w:r w:rsidRPr="00D3130E">
              <w:rPr>
                <w:sz w:val="16"/>
                <w:szCs w:val="16"/>
              </w:rPr>
              <w:t>Financial Sector Legislation Amendment Act (No.</w:t>
            </w:r>
            <w:r w:rsidR="00C43295" w:rsidRPr="00D3130E">
              <w:rPr>
                <w:sz w:val="16"/>
                <w:szCs w:val="16"/>
              </w:rPr>
              <w:t> </w:t>
            </w:r>
            <w:r w:rsidRPr="00D3130E">
              <w:rPr>
                <w:sz w:val="16"/>
                <w:szCs w:val="16"/>
              </w:rPr>
              <w:t>1) 2000</w:t>
            </w:r>
          </w:p>
        </w:tc>
        <w:tc>
          <w:tcPr>
            <w:tcW w:w="992" w:type="dxa"/>
            <w:tcBorders>
              <w:top w:val="single" w:sz="4" w:space="0" w:color="auto"/>
              <w:bottom w:val="single" w:sz="4" w:space="0" w:color="auto"/>
            </w:tcBorders>
            <w:shd w:val="clear" w:color="auto" w:fill="auto"/>
          </w:tcPr>
          <w:p w14:paraId="3541DA32" w14:textId="77777777" w:rsidR="006A6545" w:rsidRPr="00D3130E" w:rsidRDefault="006A6545" w:rsidP="00C27E43">
            <w:pPr>
              <w:pStyle w:val="Tabletext"/>
              <w:rPr>
                <w:sz w:val="16"/>
                <w:szCs w:val="16"/>
              </w:rPr>
            </w:pPr>
            <w:r w:rsidRPr="00D3130E">
              <w:rPr>
                <w:sz w:val="16"/>
                <w:szCs w:val="16"/>
              </w:rPr>
              <w:t>160, 2000</w:t>
            </w:r>
          </w:p>
        </w:tc>
        <w:tc>
          <w:tcPr>
            <w:tcW w:w="993" w:type="dxa"/>
            <w:tcBorders>
              <w:top w:val="single" w:sz="4" w:space="0" w:color="auto"/>
              <w:bottom w:val="single" w:sz="4" w:space="0" w:color="auto"/>
            </w:tcBorders>
            <w:shd w:val="clear" w:color="auto" w:fill="auto"/>
          </w:tcPr>
          <w:p w14:paraId="3A5C7014" w14:textId="77777777" w:rsidR="006A6545" w:rsidRPr="00D3130E" w:rsidRDefault="006A6545" w:rsidP="00C27E43">
            <w:pPr>
              <w:pStyle w:val="Tabletext"/>
              <w:rPr>
                <w:sz w:val="16"/>
                <w:szCs w:val="16"/>
              </w:rPr>
            </w:pPr>
            <w:r w:rsidRPr="00D3130E">
              <w:rPr>
                <w:sz w:val="16"/>
                <w:szCs w:val="16"/>
              </w:rPr>
              <w:t>21 Dec 2000</w:t>
            </w:r>
          </w:p>
        </w:tc>
        <w:tc>
          <w:tcPr>
            <w:tcW w:w="1845" w:type="dxa"/>
            <w:tcBorders>
              <w:top w:val="single" w:sz="4" w:space="0" w:color="auto"/>
              <w:bottom w:val="single" w:sz="4" w:space="0" w:color="auto"/>
            </w:tcBorders>
            <w:shd w:val="clear" w:color="auto" w:fill="auto"/>
          </w:tcPr>
          <w:p w14:paraId="074486C9" w14:textId="77777777" w:rsidR="006A6545" w:rsidRPr="00D3130E" w:rsidRDefault="006A6545" w:rsidP="006F0935">
            <w:pPr>
              <w:pStyle w:val="Tabletext"/>
              <w:rPr>
                <w:sz w:val="16"/>
                <w:szCs w:val="16"/>
              </w:rPr>
            </w:pPr>
            <w:r w:rsidRPr="00D3130E">
              <w:rPr>
                <w:sz w:val="16"/>
                <w:szCs w:val="16"/>
              </w:rPr>
              <w:t>Sch 3: 18 Jan 2001 (s 2(1))</w:t>
            </w:r>
          </w:p>
        </w:tc>
        <w:tc>
          <w:tcPr>
            <w:tcW w:w="1420" w:type="dxa"/>
            <w:tcBorders>
              <w:top w:val="single" w:sz="4" w:space="0" w:color="auto"/>
              <w:bottom w:val="single" w:sz="4" w:space="0" w:color="auto"/>
            </w:tcBorders>
            <w:shd w:val="clear" w:color="auto" w:fill="auto"/>
          </w:tcPr>
          <w:p w14:paraId="6AF3867D" w14:textId="77777777" w:rsidR="006A6545" w:rsidRPr="00D3130E" w:rsidRDefault="006A6545" w:rsidP="00D51E6B">
            <w:pPr>
              <w:pStyle w:val="Tabletext"/>
              <w:rPr>
                <w:i/>
                <w:kern w:val="28"/>
                <w:sz w:val="16"/>
                <w:szCs w:val="16"/>
              </w:rPr>
            </w:pPr>
            <w:r w:rsidRPr="00D3130E">
              <w:rPr>
                <w:sz w:val="16"/>
                <w:szCs w:val="16"/>
              </w:rPr>
              <w:t>Sch 3 (</w:t>
            </w:r>
            <w:r w:rsidR="00356CA4" w:rsidRPr="00D3130E">
              <w:rPr>
                <w:sz w:val="16"/>
                <w:szCs w:val="16"/>
              </w:rPr>
              <w:t>item 4</w:t>
            </w:r>
            <w:r w:rsidRPr="00D3130E">
              <w:rPr>
                <w:sz w:val="16"/>
                <w:szCs w:val="16"/>
              </w:rPr>
              <w:t>2)</w:t>
            </w:r>
          </w:p>
        </w:tc>
      </w:tr>
      <w:tr w:rsidR="006A6545" w:rsidRPr="00D3130E" w14:paraId="60C3788F" w14:textId="77777777" w:rsidTr="008E7AB4">
        <w:trPr>
          <w:cantSplit/>
        </w:trPr>
        <w:tc>
          <w:tcPr>
            <w:tcW w:w="1838" w:type="dxa"/>
            <w:tcBorders>
              <w:top w:val="single" w:sz="4" w:space="0" w:color="auto"/>
              <w:bottom w:val="nil"/>
            </w:tcBorders>
            <w:shd w:val="clear" w:color="auto" w:fill="auto"/>
          </w:tcPr>
          <w:p w14:paraId="64A44AFD" w14:textId="77777777" w:rsidR="006A6545" w:rsidRPr="00D3130E" w:rsidRDefault="006A6545" w:rsidP="00C27E43">
            <w:pPr>
              <w:pStyle w:val="Tabletext"/>
              <w:rPr>
                <w:sz w:val="16"/>
                <w:szCs w:val="16"/>
              </w:rPr>
            </w:pPr>
            <w:r w:rsidRPr="00D3130E">
              <w:rPr>
                <w:sz w:val="16"/>
                <w:szCs w:val="16"/>
              </w:rPr>
              <w:t>Treasury Legislation Amendment (Application of Criminal Code) Act (No.</w:t>
            </w:r>
            <w:r w:rsidR="00C43295" w:rsidRPr="00D3130E">
              <w:rPr>
                <w:sz w:val="16"/>
                <w:szCs w:val="16"/>
              </w:rPr>
              <w:t> </w:t>
            </w:r>
            <w:r w:rsidRPr="00D3130E">
              <w:rPr>
                <w:sz w:val="16"/>
                <w:szCs w:val="16"/>
              </w:rPr>
              <w:t>1) 2001</w:t>
            </w:r>
          </w:p>
        </w:tc>
        <w:tc>
          <w:tcPr>
            <w:tcW w:w="992" w:type="dxa"/>
            <w:tcBorders>
              <w:top w:val="single" w:sz="4" w:space="0" w:color="auto"/>
              <w:bottom w:val="nil"/>
            </w:tcBorders>
            <w:shd w:val="clear" w:color="auto" w:fill="auto"/>
          </w:tcPr>
          <w:p w14:paraId="0DDDC60C" w14:textId="77777777" w:rsidR="006A6545" w:rsidRPr="00D3130E" w:rsidRDefault="006A6545" w:rsidP="00C27E43">
            <w:pPr>
              <w:pStyle w:val="Tabletext"/>
              <w:rPr>
                <w:sz w:val="16"/>
                <w:szCs w:val="16"/>
              </w:rPr>
            </w:pPr>
            <w:r w:rsidRPr="00D3130E">
              <w:rPr>
                <w:sz w:val="16"/>
                <w:szCs w:val="16"/>
              </w:rPr>
              <w:t>31, 2001</w:t>
            </w:r>
          </w:p>
        </w:tc>
        <w:tc>
          <w:tcPr>
            <w:tcW w:w="993" w:type="dxa"/>
            <w:tcBorders>
              <w:top w:val="single" w:sz="4" w:space="0" w:color="auto"/>
              <w:bottom w:val="nil"/>
            </w:tcBorders>
            <w:shd w:val="clear" w:color="auto" w:fill="auto"/>
          </w:tcPr>
          <w:p w14:paraId="100370B0" w14:textId="77777777" w:rsidR="006A6545" w:rsidRPr="00D3130E" w:rsidRDefault="006A6545" w:rsidP="00C27E43">
            <w:pPr>
              <w:pStyle w:val="Tabletext"/>
              <w:rPr>
                <w:sz w:val="16"/>
                <w:szCs w:val="16"/>
              </w:rPr>
            </w:pPr>
            <w:r w:rsidRPr="00D3130E">
              <w:rPr>
                <w:sz w:val="16"/>
                <w:szCs w:val="16"/>
              </w:rPr>
              <w:t>28 Apr 2001</w:t>
            </w:r>
          </w:p>
        </w:tc>
        <w:tc>
          <w:tcPr>
            <w:tcW w:w="1845" w:type="dxa"/>
            <w:tcBorders>
              <w:top w:val="single" w:sz="4" w:space="0" w:color="auto"/>
              <w:bottom w:val="nil"/>
            </w:tcBorders>
            <w:shd w:val="clear" w:color="auto" w:fill="auto"/>
          </w:tcPr>
          <w:p w14:paraId="6F06B77F" w14:textId="1B764593" w:rsidR="006A6545" w:rsidRPr="00D3130E" w:rsidRDefault="006A6545" w:rsidP="00CA1B6F">
            <w:pPr>
              <w:pStyle w:val="Tabletext"/>
              <w:rPr>
                <w:sz w:val="16"/>
                <w:szCs w:val="16"/>
              </w:rPr>
            </w:pPr>
            <w:r w:rsidRPr="00D3130E">
              <w:rPr>
                <w:sz w:val="16"/>
                <w:szCs w:val="16"/>
              </w:rPr>
              <w:t>Sch 1 (</w:t>
            </w:r>
            <w:r w:rsidR="00367EEE">
              <w:rPr>
                <w:sz w:val="16"/>
                <w:szCs w:val="16"/>
              </w:rPr>
              <w:t>items 1</w:t>
            </w:r>
            <w:r w:rsidRPr="00D3130E">
              <w:rPr>
                <w:sz w:val="16"/>
                <w:szCs w:val="16"/>
              </w:rPr>
              <w:t>71, 172): 18 Jan 2001 (s 2(2))</w:t>
            </w:r>
            <w:r w:rsidRPr="00D3130E">
              <w:rPr>
                <w:sz w:val="16"/>
                <w:szCs w:val="16"/>
              </w:rPr>
              <w:br/>
              <w:t>Sch 1 (</w:t>
            </w:r>
            <w:r w:rsidR="00367EEE">
              <w:rPr>
                <w:sz w:val="16"/>
                <w:szCs w:val="16"/>
              </w:rPr>
              <w:t>items 1</w:t>
            </w:r>
            <w:r w:rsidRPr="00D3130E">
              <w:rPr>
                <w:sz w:val="16"/>
                <w:szCs w:val="16"/>
              </w:rPr>
              <w:t>73–239): 15 Dec 2001 (s 2(4))</w:t>
            </w:r>
          </w:p>
        </w:tc>
        <w:tc>
          <w:tcPr>
            <w:tcW w:w="1420" w:type="dxa"/>
            <w:tcBorders>
              <w:top w:val="single" w:sz="4" w:space="0" w:color="auto"/>
              <w:bottom w:val="nil"/>
            </w:tcBorders>
            <w:shd w:val="clear" w:color="auto" w:fill="auto"/>
          </w:tcPr>
          <w:p w14:paraId="6FBA7FBD" w14:textId="77777777" w:rsidR="006A6545" w:rsidRPr="00D3130E" w:rsidRDefault="006A6545" w:rsidP="00C27E43">
            <w:pPr>
              <w:pStyle w:val="Tabletext"/>
              <w:rPr>
                <w:sz w:val="16"/>
                <w:szCs w:val="16"/>
              </w:rPr>
            </w:pPr>
            <w:r w:rsidRPr="00D3130E">
              <w:rPr>
                <w:sz w:val="16"/>
                <w:szCs w:val="16"/>
              </w:rPr>
              <w:t>—</w:t>
            </w:r>
          </w:p>
        </w:tc>
      </w:tr>
      <w:tr w:rsidR="006A6545" w:rsidRPr="00D3130E" w14:paraId="5DCF634B" w14:textId="77777777" w:rsidTr="008E7AB4">
        <w:trPr>
          <w:cantSplit/>
        </w:trPr>
        <w:tc>
          <w:tcPr>
            <w:tcW w:w="1838" w:type="dxa"/>
            <w:tcBorders>
              <w:top w:val="nil"/>
              <w:bottom w:val="nil"/>
            </w:tcBorders>
            <w:shd w:val="clear" w:color="auto" w:fill="auto"/>
          </w:tcPr>
          <w:p w14:paraId="45F4EC60" w14:textId="77777777" w:rsidR="006A6545" w:rsidRPr="00D3130E" w:rsidRDefault="006A6545" w:rsidP="005D4170">
            <w:pPr>
              <w:pStyle w:val="ENoteTTIndentHeading"/>
            </w:pPr>
            <w:r w:rsidRPr="00D3130E">
              <w:t>as amended by</w:t>
            </w:r>
          </w:p>
        </w:tc>
        <w:tc>
          <w:tcPr>
            <w:tcW w:w="992" w:type="dxa"/>
            <w:tcBorders>
              <w:top w:val="nil"/>
              <w:bottom w:val="nil"/>
            </w:tcBorders>
            <w:shd w:val="clear" w:color="auto" w:fill="auto"/>
          </w:tcPr>
          <w:p w14:paraId="601D0454" w14:textId="77777777" w:rsidR="006A6545" w:rsidRPr="00D3130E" w:rsidRDefault="006A6545" w:rsidP="005D4170">
            <w:pPr>
              <w:pStyle w:val="Tabletext"/>
              <w:keepNext/>
              <w:rPr>
                <w:sz w:val="16"/>
                <w:szCs w:val="16"/>
              </w:rPr>
            </w:pPr>
          </w:p>
        </w:tc>
        <w:tc>
          <w:tcPr>
            <w:tcW w:w="993" w:type="dxa"/>
            <w:tcBorders>
              <w:top w:val="nil"/>
              <w:bottom w:val="nil"/>
            </w:tcBorders>
            <w:shd w:val="clear" w:color="auto" w:fill="auto"/>
          </w:tcPr>
          <w:p w14:paraId="543BE21B" w14:textId="77777777" w:rsidR="006A6545" w:rsidRPr="00D3130E" w:rsidRDefault="006A6545" w:rsidP="005D4170">
            <w:pPr>
              <w:pStyle w:val="Tabletext"/>
              <w:keepNext/>
              <w:rPr>
                <w:sz w:val="16"/>
                <w:szCs w:val="16"/>
              </w:rPr>
            </w:pPr>
          </w:p>
        </w:tc>
        <w:tc>
          <w:tcPr>
            <w:tcW w:w="1845" w:type="dxa"/>
            <w:tcBorders>
              <w:top w:val="nil"/>
              <w:bottom w:val="nil"/>
            </w:tcBorders>
            <w:shd w:val="clear" w:color="auto" w:fill="auto"/>
          </w:tcPr>
          <w:p w14:paraId="185E0C9D" w14:textId="77777777" w:rsidR="006A6545" w:rsidRPr="00D3130E" w:rsidRDefault="006A6545" w:rsidP="005D4170">
            <w:pPr>
              <w:pStyle w:val="Tabletext"/>
              <w:keepNext/>
              <w:rPr>
                <w:sz w:val="16"/>
                <w:szCs w:val="16"/>
              </w:rPr>
            </w:pPr>
          </w:p>
        </w:tc>
        <w:tc>
          <w:tcPr>
            <w:tcW w:w="1420" w:type="dxa"/>
            <w:tcBorders>
              <w:top w:val="nil"/>
              <w:bottom w:val="nil"/>
            </w:tcBorders>
            <w:shd w:val="clear" w:color="auto" w:fill="auto"/>
          </w:tcPr>
          <w:p w14:paraId="6B169E9A" w14:textId="77777777" w:rsidR="006A6545" w:rsidRPr="00D3130E" w:rsidRDefault="006A6545" w:rsidP="005D4170">
            <w:pPr>
              <w:pStyle w:val="Tabletext"/>
              <w:keepNext/>
              <w:rPr>
                <w:sz w:val="16"/>
                <w:szCs w:val="16"/>
              </w:rPr>
            </w:pPr>
          </w:p>
        </w:tc>
      </w:tr>
      <w:tr w:rsidR="006A6545" w:rsidRPr="00D3130E" w14:paraId="19BF0D11" w14:textId="77777777" w:rsidTr="008E7AB4">
        <w:trPr>
          <w:cantSplit/>
        </w:trPr>
        <w:tc>
          <w:tcPr>
            <w:tcW w:w="1838" w:type="dxa"/>
            <w:tcBorders>
              <w:top w:val="nil"/>
              <w:bottom w:val="single" w:sz="4" w:space="0" w:color="auto"/>
            </w:tcBorders>
            <w:shd w:val="clear" w:color="auto" w:fill="auto"/>
          </w:tcPr>
          <w:p w14:paraId="78211D11" w14:textId="77777777" w:rsidR="006A6545" w:rsidRPr="00D3130E" w:rsidRDefault="006A6545" w:rsidP="005D4170">
            <w:pPr>
              <w:pStyle w:val="ENoteTTi"/>
              <w:keepNext w:val="0"/>
            </w:pPr>
            <w:r w:rsidRPr="00D3130E">
              <w:t>Treasury Legislation Amendment (Application of Criminal Code) Act (No.</w:t>
            </w:r>
            <w:r w:rsidR="00C43295" w:rsidRPr="00D3130E">
              <w:t> </w:t>
            </w:r>
            <w:r w:rsidRPr="00D3130E">
              <w:t>3) 2001</w:t>
            </w:r>
          </w:p>
        </w:tc>
        <w:tc>
          <w:tcPr>
            <w:tcW w:w="992" w:type="dxa"/>
            <w:tcBorders>
              <w:top w:val="nil"/>
              <w:bottom w:val="single" w:sz="4" w:space="0" w:color="auto"/>
            </w:tcBorders>
            <w:shd w:val="clear" w:color="auto" w:fill="auto"/>
          </w:tcPr>
          <w:p w14:paraId="296519CD" w14:textId="77777777" w:rsidR="006A6545" w:rsidRPr="00D3130E" w:rsidRDefault="006A6545" w:rsidP="005D4170">
            <w:pPr>
              <w:pStyle w:val="Tabletext"/>
              <w:rPr>
                <w:sz w:val="16"/>
                <w:szCs w:val="16"/>
              </w:rPr>
            </w:pPr>
            <w:r w:rsidRPr="00D3130E">
              <w:rPr>
                <w:sz w:val="16"/>
                <w:szCs w:val="16"/>
              </w:rPr>
              <w:t>117, 2001</w:t>
            </w:r>
          </w:p>
        </w:tc>
        <w:tc>
          <w:tcPr>
            <w:tcW w:w="993" w:type="dxa"/>
            <w:tcBorders>
              <w:top w:val="nil"/>
              <w:bottom w:val="single" w:sz="4" w:space="0" w:color="auto"/>
            </w:tcBorders>
            <w:shd w:val="clear" w:color="auto" w:fill="auto"/>
          </w:tcPr>
          <w:p w14:paraId="269B946E" w14:textId="77777777" w:rsidR="006A6545" w:rsidRPr="00D3130E" w:rsidRDefault="006A6545" w:rsidP="005D4170">
            <w:pPr>
              <w:pStyle w:val="Tabletext"/>
              <w:rPr>
                <w:sz w:val="16"/>
                <w:szCs w:val="16"/>
              </w:rPr>
            </w:pPr>
            <w:r w:rsidRPr="00D3130E">
              <w:rPr>
                <w:sz w:val="16"/>
                <w:szCs w:val="16"/>
              </w:rPr>
              <w:t>18 Sept 2001</w:t>
            </w:r>
          </w:p>
        </w:tc>
        <w:tc>
          <w:tcPr>
            <w:tcW w:w="1845" w:type="dxa"/>
            <w:tcBorders>
              <w:top w:val="nil"/>
              <w:bottom w:val="single" w:sz="4" w:space="0" w:color="auto"/>
            </w:tcBorders>
            <w:shd w:val="clear" w:color="auto" w:fill="auto"/>
          </w:tcPr>
          <w:p w14:paraId="399A1A53" w14:textId="77777777" w:rsidR="006A6545" w:rsidRPr="00D3130E" w:rsidRDefault="006A6545" w:rsidP="005D4170">
            <w:pPr>
              <w:pStyle w:val="Tabletext"/>
              <w:rPr>
                <w:sz w:val="16"/>
                <w:szCs w:val="16"/>
              </w:rPr>
            </w:pPr>
            <w:r w:rsidRPr="00D3130E">
              <w:rPr>
                <w:sz w:val="16"/>
                <w:szCs w:val="16"/>
              </w:rPr>
              <w:t>s 4 and Sch 2 (items</w:t>
            </w:r>
            <w:r w:rsidR="00C43295" w:rsidRPr="00D3130E">
              <w:rPr>
                <w:sz w:val="16"/>
                <w:szCs w:val="16"/>
              </w:rPr>
              <w:t> </w:t>
            </w:r>
            <w:r w:rsidRPr="00D3130E">
              <w:rPr>
                <w:sz w:val="16"/>
                <w:szCs w:val="16"/>
              </w:rPr>
              <w:t>35–54): 15 Dec 2001 (s 2(1), (4))</w:t>
            </w:r>
          </w:p>
        </w:tc>
        <w:tc>
          <w:tcPr>
            <w:tcW w:w="1420" w:type="dxa"/>
            <w:tcBorders>
              <w:top w:val="nil"/>
              <w:bottom w:val="single" w:sz="4" w:space="0" w:color="auto"/>
            </w:tcBorders>
            <w:shd w:val="clear" w:color="auto" w:fill="auto"/>
          </w:tcPr>
          <w:p w14:paraId="67F0BE3D" w14:textId="77777777" w:rsidR="006A6545" w:rsidRPr="00D3130E" w:rsidRDefault="006A6545" w:rsidP="005D4170">
            <w:pPr>
              <w:pStyle w:val="Tabletext"/>
              <w:rPr>
                <w:sz w:val="16"/>
                <w:szCs w:val="16"/>
              </w:rPr>
            </w:pPr>
            <w:r w:rsidRPr="00D3130E">
              <w:rPr>
                <w:sz w:val="16"/>
                <w:szCs w:val="16"/>
              </w:rPr>
              <w:t>s 4</w:t>
            </w:r>
          </w:p>
        </w:tc>
      </w:tr>
      <w:tr w:rsidR="006A6545" w:rsidRPr="00D3130E" w14:paraId="23893EF0" w14:textId="77777777" w:rsidTr="008E7AB4">
        <w:trPr>
          <w:cantSplit/>
        </w:trPr>
        <w:tc>
          <w:tcPr>
            <w:tcW w:w="1838" w:type="dxa"/>
            <w:tcBorders>
              <w:top w:val="single" w:sz="4" w:space="0" w:color="auto"/>
              <w:bottom w:val="single" w:sz="4" w:space="0" w:color="auto"/>
            </w:tcBorders>
            <w:shd w:val="clear" w:color="auto" w:fill="auto"/>
          </w:tcPr>
          <w:p w14:paraId="51651606" w14:textId="77777777" w:rsidR="006A6545" w:rsidRPr="00D3130E" w:rsidRDefault="006A6545" w:rsidP="00C27E43">
            <w:pPr>
              <w:pStyle w:val="Tabletext"/>
              <w:rPr>
                <w:sz w:val="16"/>
                <w:szCs w:val="16"/>
              </w:rPr>
            </w:pPr>
            <w:r w:rsidRPr="00D3130E">
              <w:rPr>
                <w:sz w:val="16"/>
                <w:szCs w:val="16"/>
              </w:rPr>
              <w:lastRenderedPageBreak/>
              <w:t>Corporations (Repeals, Consequentials and Transitionals) Act 2001</w:t>
            </w:r>
          </w:p>
        </w:tc>
        <w:tc>
          <w:tcPr>
            <w:tcW w:w="992" w:type="dxa"/>
            <w:tcBorders>
              <w:top w:val="single" w:sz="4" w:space="0" w:color="auto"/>
              <w:bottom w:val="single" w:sz="4" w:space="0" w:color="auto"/>
            </w:tcBorders>
            <w:shd w:val="clear" w:color="auto" w:fill="auto"/>
          </w:tcPr>
          <w:p w14:paraId="2E0ABDA5" w14:textId="77777777" w:rsidR="006A6545" w:rsidRPr="00D3130E" w:rsidRDefault="006A6545" w:rsidP="00C27E43">
            <w:pPr>
              <w:pStyle w:val="Tabletext"/>
              <w:rPr>
                <w:sz w:val="16"/>
                <w:szCs w:val="16"/>
              </w:rPr>
            </w:pPr>
            <w:r w:rsidRPr="00D3130E">
              <w:rPr>
                <w:sz w:val="16"/>
                <w:szCs w:val="16"/>
              </w:rPr>
              <w:t>55, 2001</w:t>
            </w:r>
          </w:p>
        </w:tc>
        <w:tc>
          <w:tcPr>
            <w:tcW w:w="993" w:type="dxa"/>
            <w:tcBorders>
              <w:top w:val="single" w:sz="4" w:space="0" w:color="auto"/>
              <w:bottom w:val="single" w:sz="4" w:space="0" w:color="auto"/>
            </w:tcBorders>
            <w:shd w:val="clear" w:color="auto" w:fill="auto"/>
          </w:tcPr>
          <w:p w14:paraId="6D1A3822" w14:textId="77777777" w:rsidR="006A6545" w:rsidRPr="00D3130E" w:rsidRDefault="006A6545" w:rsidP="00C27E43">
            <w:pPr>
              <w:pStyle w:val="Tabletext"/>
              <w:rPr>
                <w:sz w:val="16"/>
                <w:szCs w:val="16"/>
              </w:rPr>
            </w:pPr>
            <w:r w:rsidRPr="00D3130E">
              <w:rPr>
                <w:sz w:val="16"/>
                <w:szCs w:val="16"/>
              </w:rPr>
              <w:t>28</w:t>
            </w:r>
            <w:r w:rsidR="00C43295" w:rsidRPr="00D3130E">
              <w:rPr>
                <w:sz w:val="16"/>
                <w:szCs w:val="16"/>
              </w:rPr>
              <w:t> </w:t>
            </w:r>
            <w:r w:rsidRPr="00D3130E">
              <w:rPr>
                <w:sz w:val="16"/>
                <w:szCs w:val="16"/>
              </w:rPr>
              <w:t>June 2001</w:t>
            </w:r>
          </w:p>
        </w:tc>
        <w:tc>
          <w:tcPr>
            <w:tcW w:w="1845" w:type="dxa"/>
            <w:tcBorders>
              <w:top w:val="single" w:sz="4" w:space="0" w:color="auto"/>
              <w:bottom w:val="single" w:sz="4" w:space="0" w:color="auto"/>
            </w:tcBorders>
            <w:shd w:val="clear" w:color="auto" w:fill="auto"/>
          </w:tcPr>
          <w:p w14:paraId="21E85E59" w14:textId="36DEF8A3" w:rsidR="006A6545" w:rsidRPr="00D3130E" w:rsidRDefault="006A6545" w:rsidP="007901C5">
            <w:pPr>
              <w:pStyle w:val="Tabletext"/>
              <w:rPr>
                <w:sz w:val="16"/>
                <w:szCs w:val="16"/>
              </w:rPr>
            </w:pPr>
            <w:r w:rsidRPr="00D3130E">
              <w:rPr>
                <w:sz w:val="16"/>
                <w:szCs w:val="16"/>
              </w:rPr>
              <w:t>s 4–14 and Sch 3 (</w:t>
            </w:r>
            <w:r w:rsidR="00D16E51" w:rsidRPr="00D3130E">
              <w:rPr>
                <w:sz w:val="16"/>
                <w:szCs w:val="16"/>
              </w:rPr>
              <w:t>items 4</w:t>
            </w:r>
            <w:r w:rsidRPr="00D3130E">
              <w:rPr>
                <w:sz w:val="16"/>
                <w:szCs w:val="16"/>
              </w:rPr>
              <w:t>98–506): 15</w:t>
            </w:r>
            <w:r w:rsidR="00C43295" w:rsidRPr="00D3130E">
              <w:rPr>
                <w:sz w:val="16"/>
                <w:szCs w:val="16"/>
              </w:rPr>
              <w:t> </w:t>
            </w:r>
            <w:r w:rsidRPr="00D3130E">
              <w:rPr>
                <w:sz w:val="16"/>
                <w:szCs w:val="16"/>
              </w:rPr>
              <w:t>July 2001 (s 2(1), (3))</w:t>
            </w:r>
          </w:p>
        </w:tc>
        <w:tc>
          <w:tcPr>
            <w:tcW w:w="1420" w:type="dxa"/>
            <w:tcBorders>
              <w:top w:val="single" w:sz="4" w:space="0" w:color="auto"/>
              <w:bottom w:val="single" w:sz="4" w:space="0" w:color="auto"/>
            </w:tcBorders>
            <w:shd w:val="clear" w:color="auto" w:fill="auto"/>
          </w:tcPr>
          <w:p w14:paraId="6A7848AF" w14:textId="77777777" w:rsidR="006A6545" w:rsidRPr="00D3130E" w:rsidRDefault="006A6545" w:rsidP="00C27E43">
            <w:pPr>
              <w:pStyle w:val="Tabletext"/>
              <w:rPr>
                <w:i/>
                <w:kern w:val="28"/>
                <w:sz w:val="16"/>
                <w:szCs w:val="16"/>
              </w:rPr>
            </w:pPr>
            <w:r w:rsidRPr="00D3130E">
              <w:rPr>
                <w:sz w:val="16"/>
                <w:szCs w:val="16"/>
              </w:rPr>
              <w:t>s 4–14</w:t>
            </w:r>
          </w:p>
        </w:tc>
      </w:tr>
      <w:tr w:rsidR="006A6545" w:rsidRPr="00D3130E" w14:paraId="13613CDC" w14:textId="77777777" w:rsidTr="008E7AB4">
        <w:trPr>
          <w:cantSplit/>
        </w:trPr>
        <w:tc>
          <w:tcPr>
            <w:tcW w:w="1838" w:type="dxa"/>
            <w:tcBorders>
              <w:top w:val="single" w:sz="4" w:space="0" w:color="auto"/>
              <w:bottom w:val="nil"/>
            </w:tcBorders>
            <w:shd w:val="clear" w:color="auto" w:fill="auto"/>
          </w:tcPr>
          <w:p w14:paraId="63403D19" w14:textId="77777777" w:rsidR="006A6545" w:rsidRPr="00D3130E" w:rsidRDefault="006A6545" w:rsidP="00C27E43">
            <w:pPr>
              <w:pStyle w:val="Tabletext"/>
              <w:rPr>
                <w:sz w:val="16"/>
                <w:szCs w:val="16"/>
              </w:rPr>
            </w:pPr>
            <w:r w:rsidRPr="00D3130E">
              <w:rPr>
                <w:sz w:val="16"/>
                <w:szCs w:val="16"/>
              </w:rPr>
              <w:t>Family Law Legislation Amendment (Superannuation) Act 2001</w:t>
            </w:r>
          </w:p>
        </w:tc>
        <w:tc>
          <w:tcPr>
            <w:tcW w:w="992" w:type="dxa"/>
            <w:tcBorders>
              <w:top w:val="single" w:sz="4" w:space="0" w:color="auto"/>
              <w:bottom w:val="nil"/>
            </w:tcBorders>
            <w:shd w:val="clear" w:color="auto" w:fill="auto"/>
          </w:tcPr>
          <w:p w14:paraId="3274E5F6" w14:textId="77777777" w:rsidR="006A6545" w:rsidRPr="00D3130E" w:rsidRDefault="006A6545" w:rsidP="00C27E43">
            <w:pPr>
              <w:pStyle w:val="Tabletext"/>
              <w:rPr>
                <w:sz w:val="16"/>
                <w:szCs w:val="16"/>
              </w:rPr>
            </w:pPr>
            <w:r w:rsidRPr="00D3130E">
              <w:rPr>
                <w:sz w:val="16"/>
                <w:szCs w:val="16"/>
              </w:rPr>
              <w:t>61, 2001</w:t>
            </w:r>
          </w:p>
        </w:tc>
        <w:tc>
          <w:tcPr>
            <w:tcW w:w="993" w:type="dxa"/>
            <w:tcBorders>
              <w:top w:val="single" w:sz="4" w:space="0" w:color="auto"/>
              <w:bottom w:val="nil"/>
            </w:tcBorders>
            <w:shd w:val="clear" w:color="auto" w:fill="auto"/>
          </w:tcPr>
          <w:p w14:paraId="49A6EE33" w14:textId="77777777" w:rsidR="006A6545" w:rsidRPr="00D3130E" w:rsidRDefault="006A6545" w:rsidP="00C27E43">
            <w:pPr>
              <w:pStyle w:val="Tabletext"/>
              <w:rPr>
                <w:sz w:val="16"/>
                <w:szCs w:val="16"/>
              </w:rPr>
            </w:pPr>
            <w:r w:rsidRPr="00D3130E">
              <w:rPr>
                <w:sz w:val="16"/>
                <w:szCs w:val="16"/>
              </w:rPr>
              <w:t>28</w:t>
            </w:r>
            <w:r w:rsidR="00C43295" w:rsidRPr="00D3130E">
              <w:rPr>
                <w:sz w:val="16"/>
                <w:szCs w:val="16"/>
              </w:rPr>
              <w:t> </w:t>
            </w:r>
            <w:r w:rsidRPr="00D3130E">
              <w:rPr>
                <w:sz w:val="16"/>
                <w:szCs w:val="16"/>
              </w:rPr>
              <w:t>June 2001</w:t>
            </w:r>
          </w:p>
        </w:tc>
        <w:tc>
          <w:tcPr>
            <w:tcW w:w="1845" w:type="dxa"/>
            <w:tcBorders>
              <w:top w:val="single" w:sz="4" w:space="0" w:color="auto"/>
              <w:bottom w:val="nil"/>
            </w:tcBorders>
            <w:shd w:val="clear" w:color="auto" w:fill="auto"/>
          </w:tcPr>
          <w:p w14:paraId="240D0095" w14:textId="77777777" w:rsidR="006A6545" w:rsidRPr="00D3130E" w:rsidRDefault="006A6545" w:rsidP="000E1B3A">
            <w:pPr>
              <w:pStyle w:val="Tabletext"/>
              <w:rPr>
                <w:sz w:val="16"/>
                <w:szCs w:val="16"/>
              </w:rPr>
            </w:pPr>
            <w:r w:rsidRPr="00D3130E">
              <w:rPr>
                <w:sz w:val="16"/>
                <w:szCs w:val="16"/>
              </w:rPr>
              <w:t>Sch 1 (items</w:t>
            </w:r>
            <w:r w:rsidR="00C43295" w:rsidRPr="00D3130E">
              <w:rPr>
                <w:sz w:val="16"/>
                <w:szCs w:val="16"/>
              </w:rPr>
              <w:t> </w:t>
            </w:r>
            <w:r w:rsidRPr="00D3130E">
              <w:rPr>
                <w:sz w:val="16"/>
                <w:szCs w:val="16"/>
              </w:rPr>
              <w:t>5, 6): 28 Dec 2002 (s 2(2))</w:t>
            </w:r>
          </w:p>
        </w:tc>
        <w:tc>
          <w:tcPr>
            <w:tcW w:w="1420" w:type="dxa"/>
            <w:tcBorders>
              <w:top w:val="single" w:sz="4" w:space="0" w:color="auto"/>
              <w:bottom w:val="nil"/>
            </w:tcBorders>
            <w:shd w:val="clear" w:color="auto" w:fill="auto"/>
          </w:tcPr>
          <w:p w14:paraId="21DC16BE" w14:textId="77777777" w:rsidR="006A6545" w:rsidRPr="00D3130E" w:rsidRDefault="006A6545" w:rsidP="00C27E43">
            <w:pPr>
              <w:pStyle w:val="Tabletext"/>
              <w:rPr>
                <w:i/>
                <w:kern w:val="28"/>
                <w:sz w:val="16"/>
                <w:szCs w:val="16"/>
              </w:rPr>
            </w:pPr>
            <w:r w:rsidRPr="00D3130E">
              <w:rPr>
                <w:sz w:val="16"/>
                <w:szCs w:val="16"/>
              </w:rPr>
              <w:t>—</w:t>
            </w:r>
          </w:p>
        </w:tc>
      </w:tr>
      <w:tr w:rsidR="006A6545" w:rsidRPr="00D3130E" w14:paraId="623414A9" w14:textId="77777777" w:rsidTr="008E7AB4">
        <w:trPr>
          <w:cantSplit/>
        </w:trPr>
        <w:tc>
          <w:tcPr>
            <w:tcW w:w="1838" w:type="dxa"/>
            <w:tcBorders>
              <w:top w:val="nil"/>
              <w:bottom w:val="nil"/>
            </w:tcBorders>
            <w:shd w:val="clear" w:color="auto" w:fill="auto"/>
          </w:tcPr>
          <w:p w14:paraId="1468827D" w14:textId="77777777" w:rsidR="006A6545" w:rsidRPr="00D3130E" w:rsidRDefault="006A6545" w:rsidP="00C27E43">
            <w:pPr>
              <w:pStyle w:val="ENoteTTIndentHeading"/>
            </w:pPr>
            <w:r w:rsidRPr="00D3130E">
              <w:t>as amended by</w:t>
            </w:r>
          </w:p>
        </w:tc>
        <w:tc>
          <w:tcPr>
            <w:tcW w:w="992" w:type="dxa"/>
            <w:tcBorders>
              <w:top w:val="nil"/>
              <w:bottom w:val="nil"/>
            </w:tcBorders>
            <w:shd w:val="clear" w:color="auto" w:fill="auto"/>
          </w:tcPr>
          <w:p w14:paraId="0862C297"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4FCFD1C7"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72AF9E99" w14:textId="77777777" w:rsidR="006A6545" w:rsidRPr="00D3130E" w:rsidRDefault="006A6545" w:rsidP="00C27E43">
            <w:pPr>
              <w:pStyle w:val="Tabletext"/>
              <w:rPr>
                <w:sz w:val="16"/>
                <w:szCs w:val="16"/>
              </w:rPr>
            </w:pPr>
          </w:p>
        </w:tc>
        <w:tc>
          <w:tcPr>
            <w:tcW w:w="1420" w:type="dxa"/>
            <w:tcBorders>
              <w:top w:val="nil"/>
              <w:bottom w:val="nil"/>
            </w:tcBorders>
            <w:shd w:val="clear" w:color="auto" w:fill="auto"/>
          </w:tcPr>
          <w:p w14:paraId="56645595" w14:textId="77777777" w:rsidR="006A6545" w:rsidRPr="00D3130E" w:rsidRDefault="006A6545" w:rsidP="00C27E43">
            <w:pPr>
              <w:pStyle w:val="Tabletext"/>
              <w:rPr>
                <w:sz w:val="16"/>
                <w:szCs w:val="16"/>
              </w:rPr>
            </w:pPr>
          </w:p>
        </w:tc>
      </w:tr>
      <w:tr w:rsidR="006A6545" w:rsidRPr="00D3130E" w14:paraId="3E8406A3" w14:textId="77777777" w:rsidTr="008E7AB4">
        <w:trPr>
          <w:cantSplit/>
        </w:trPr>
        <w:tc>
          <w:tcPr>
            <w:tcW w:w="1838" w:type="dxa"/>
            <w:tcBorders>
              <w:top w:val="nil"/>
              <w:bottom w:val="single" w:sz="4" w:space="0" w:color="auto"/>
            </w:tcBorders>
            <w:shd w:val="clear" w:color="auto" w:fill="auto"/>
          </w:tcPr>
          <w:p w14:paraId="030987F1" w14:textId="77777777" w:rsidR="006A6545" w:rsidRPr="00D3130E" w:rsidRDefault="006A6545" w:rsidP="00C27E43">
            <w:pPr>
              <w:pStyle w:val="ENoteTTi"/>
            </w:pPr>
            <w:r w:rsidRPr="00D3130E">
              <w:t>Proceeds of Crime (Consequential Amendments and Transitional Provisions) Act 2002</w:t>
            </w:r>
          </w:p>
        </w:tc>
        <w:tc>
          <w:tcPr>
            <w:tcW w:w="992" w:type="dxa"/>
            <w:tcBorders>
              <w:top w:val="nil"/>
              <w:bottom w:val="single" w:sz="4" w:space="0" w:color="auto"/>
            </w:tcBorders>
            <w:shd w:val="clear" w:color="auto" w:fill="auto"/>
          </w:tcPr>
          <w:p w14:paraId="1FB0D549" w14:textId="77777777" w:rsidR="006A6545" w:rsidRPr="00D3130E" w:rsidRDefault="006A6545" w:rsidP="00C27E43">
            <w:pPr>
              <w:pStyle w:val="Tabletext"/>
              <w:rPr>
                <w:sz w:val="16"/>
                <w:szCs w:val="16"/>
              </w:rPr>
            </w:pPr>
            <w:r w:rsidRPr="00D3130E">
              <w:rPr>
                <w:sz w:val="16"/>
                <w:szCs w:val="16"/>
              </w:rPr>
              <w:t>86, 2002</w:t>
            </w:r>
          </w:p>
        </w:tc>
        <w:tc>
          <w:tcPr>
            <w:tcW w:w="993" w:type="dxa"/>
            <w:tcBorders>
              <w:top w:val="nil"/>
              <w:bottom w:val="single" w:sz="4" w:space="0" w:color="auto"/>
            </w:tcBorders>
            <w:shd w:val="clear" w:color="auto" w:fill="auto"/>
          </w:tcPr>
          <w:p w14:paraId="5DF315DB" w14:textId="77777777" w:rsidR="006A6545" w:rsidRPr="00D3130E" w:rsidRDefault="006A6545" w:rsidP="00C27E43">
            <w:pPr>
              <w:pStyle w:val="Tabletext"/>
              <w:rPr>
                <w:sz w:val="16"/>
                <w:szCs w:val="16"/>
              </w:rPr>
            </w:pPr>
            <w:r w:rsidRPr="00D3130E">
              <w:rPr>
                <w:sz w:val="16"/>
                <w:szCs w:val="16"/>
              </w:rPr>
              <w:t>11 Oct 2002</w:t>
            </w:r>
          </w:p>
        </w:tc>
        <w:tc>
          <w:tcPr>
            <w:tcW w:w="1845" w:type="dxa"/>
            <w:tcBorders>
              <w:top w:val="nil"/>
              <w:bottom w:val="single" w:sz="4" w:space="0" w:color="auto"/>
            </w:tcBorders>
            <w:shd w:val="clear" w:color="auto" w:fill="auto"/>
          </w:tcPr>
          <w:p w14:paraId="519A5636" w14:textId="2B145F47" w:rsidR="006A6545" w:rsidRPr="00D3130E" w:rsidRDefault="006A6545" w:rsidP="00814736">
            <w:pPr>
              <w:pStyle w:val="Tabletext"/>
              <w:rPr>
                <w:sz w:val="16"/>
                <w:szCs w:val="16"/>
              </w:rPr>
            </w:pPr>
            <w:r w:rsidRPr="00D3130E">
              <w:rPr>
                <w:sz w:val="16"/>
                <w:szCs w:val="16"/>
              </w:rPr>
              <w:t>Sch 5 (</w:t>
            </w:r>
            <w:r w:rsidR="00367EEE">
              <w:rPr>
                <w:sz w:val="16"/>
                <w:szCs w:val="16"/>
              </w:rPr>
              <w:t>item 1</w:t>
            </w:r>
            <w:r w:rsidRPr="00D3130E">
              <w:rPr>
                <w:sz w:val="16"/>
                <w:szCs w:val="16"/>
              </w:rPr>
              <w:t xml:space="preserve">0): 1 Jan 2003 (s 2(1) </w:t>
            </w:r>
            <w:r w:rsidR="00356CA4" w:rsidRPr="00D3130E">
              <w:rPr>
                <w:sz w:val="16"/>
                <w:szCs w:val="16"/>
              </w:rPr>
              <w:t>item 4</w:t>
            </w:r>
            <w:r w:rsidRPr="00D3130E">
              <w:rPr>
                <w:sz w:val="16"/>
                <w:szCs w:val="16"/>
              </w:rPr>
              <w:t>)</w:t>
            </w:r>
          </w:p>
        </w:tc>
        <w:tc>
          <w:tcPr>
            <w:tcW w:w="1420" w:type="dxa"/>
            <w:tcBorders>
              <w:top w:val="nil"/>
              <w:bottom w:val="single" w:sz="4" w:space="0" w:color="auto"/>
            </w:tcBorders>
            <w:shd w:val="clear" w:color="auto" w:fill="auto"/>
          </w:tcPr>
          <w:p w14:paraId="28EA45C9" w14:textId="77777777" w:rsidR="006A6545" w:rsidRPr="00D3130E" w:rsidRDefault="006A6545" w:rsidP="00C27E43">
            <w:pPr>
              <w:pStyle w:val="Tabletext"/>
              <w:rPr>
                <w:sz w:val="16"/>
                <w:szCs w:val="16"/>
              </w:rPr>
            </w:pPr>
            <w:r w:rsidRPr="00D3130E">
              <w:rPr>
                <w:sz w:val="16"/>
                <w:szCs w:val="16"/>
              </w:rPr>
              <w:t>—</w:t>
            </w:r>
          </w:p>
        </w:tc>
      </w:tr>
      <w:tr w:rsidR="006A6545" w:rsidRPr="00D3130E" w14:paraId="518A782A" w14:textId="77777777" w:rsidTr="008E7AB4">
        <w:trPr>
          <w:cantSplit/>
        </w:trPr>
        <w:tc>
          <w:tcPr>
            <w:tcW w:w="1838" w:type="dxa"/>
            <w:tcBorders>
              <w:top w:val="single" w:sz="4" w:space="0" w:color="auto"/>
              <w:bottom w:val="nil"/>
            </w:tcBorders>
            <w:shd w:val="clear" w:color="auto" w:fill="auto"/>
          </w:tcPr>
          <w:p w14:paraId="69FF7427" w14:textId="77777777" w:rsidR="006A6545" w:rsidRPr="00D3130E" w:rsidRDefault="006A6545" w:rsidP="008A42ED">
            <w:pPr>
              <w:pStyle w:val="Tabletext"/>
              <w:keepNext/>
              <w:rPr>
                <w:sz w:val="16"/>
                <w:szCs w:val="16"/>
              </w:rPr>
            </w:pPr>
            <w:r w:rsidRPr="00D3130E">
              <w:rPr>
                <w:sz w:val="16"/>
                <w:szCs w:val="16"/>
              </w:rPr>
              <w:t>Financial Sector (Collection of Data—Consequential and Transitional Provisions) Act 2001</w:t>
            </w:r>
          </w:p>
        </w:tc>
        <w:tc>
          <w:tcPr>
            <w:tcW w:w="992" w:type="dxa"/>
            <w:tcBorders>
              <w:top w:val="single" w:sz="4" w:space="0" w:color="auto"/>
              <w:bottom w:val="nil"/>
            </w:tcBorders>
            <w:shd w:val="clear" w:color="auto" w:fill="auto"/>
          </w:tcPr>
          <w:p w14:paraId="0817ED50" w14:textId="77777777" w:rsidR="006A6545" w:rsidRPr="00D3130E" w:rsidRDefault="006A6545" w:rsidP="008A42ED">
            <w:pPr>
              <w:pStyle w:val="Tabletext"/>
              <w:keepNext/>
              <w:rPr>
                <w:sz w:val="16"/>
                <w:szCs w:val="16"/>
              </w:rPr>
            </w:pPr>
            <w:r w:rsidRPr="00D3130E">
              <w:rPr>
                <w:sz w:val="16"/>
                <w:szCs w:val="16"/>
              </w:rPr>
              <w:t>121, 2001</w:t>
            </w:r>
          </w:p>
        </w:tc>
        <w:tc>
          <w:tcPr>
            <w:tcW w:w="993" w:type="dxa"/>
            <w:tcBorders>
              <w:top w:val="single" w:sz="4" w:space="0" w:color="auto"/>
              <w:bottom w:val="nil"/>
            </w:tcBorders>
            <w:shd w:val="clear" w:color="auto" w:fill="auto"/>
          </w:tcPr>
          <w:p w14:paraId="18F7D42E" w14:textId="77777777" w:rsidR="006A6545" w:rsidRPr="00D3130E" w:rsidRDefault="006A6545" w:rsidP="008A42ED">
            <w:pPr>
              <w:pStyle w:val="Tabletext"/>
              <w:keepNext/>
              <w:rPr>
                <w:sz w:val="16"/>
                <w:szCs w:val="16"/>
              </w:rPr>
            </w:pPr>
            <w:r w:rsidRPr="00D3130E">
              <w:rPr>
                <w:sz w:val="16"/>
                <w:szCs w:val="16"/>
              </w:rPr>
              <w:t>24 Sept 2001</w:t>
            </w:r>
          </w:p>
        </w:tc>
        <w:tc>
          <w:tcPr>
            <w:tcW w:w="1845" w:type="dxa"/>
            <w:tcBorders>
              <w:top w:val="single" w:sz="4" w:space="0" w:color="auto"/>
              <w:bottom w:val="nil"/>
            </w:tcBorders>
            <w:shd w:val="clear" w:color="auto" w:fill="auto"/>
          </w:tcPr>
          <w:p w14:paraId="7693B270" w14:textId="53807B97" w:rsidR="006A6545" w:rsidRPr="00D3130E" w:rsidRDefault="006A6545" w:rsidP="008A42ED">
            <w:pPr>
              <w:pStyle w:val="Tabletext"/>
              <w:keepNext/>
              <w:rPr>
                <w:sz w:val="16"/>
                <w:szCs w:val="16"/>
              </w:rPr>
            </w:pPr>
            <w:r w:rsidRPr="00D3130E">
              <w:rPr>
                <w:sz w:val="16"/>
                <w:szCs w:val="16"/>
              </w:rPr>
              <w:t>Sch 2 (</w:t>
            </w:r>
            <w:r w:rsidR="008E5889" w:rsidRPr="00D3130E">
              <w:rPr>
                <w:sz w:val="16"/>
                <w:szCs w:val="16"/>
              </w:rPr>
              <w:t>items 9</w:t>
            </w:r>
            <w:r w:rsidRPr="00D3130E">
              <w:rPr>
                <w:sz w:val="16"/>
                <w:szCs w:val="16"/>
              </w:rPr>
              <w:t xml:space="preserve">7–147): </w:t>
            </w:r>
            <w:r w:rsidR="00D16E51" w:rsidRPr="00D3130E">
              <w:rPr>
                <w:sz w:val="16"/>
                <w:szCs w:val="16"/>
              </w:rPr>
              <w:t>1 July</w:t>
            </w:r>
            <w:r w:rsidRPr="00D3130E">
              <w:rPr>
                <w:sz w:val="16"/>
                <w:szCs w:val="16"/>
              </w:rPr>
              <w:t xml:space="preserve"> 2002 (s 2(2))</w:t>
            </w:r>
          </w:p>
        </w:tc>
        <w:tc>
          <w:tcPr>
            <w:tcW w:w="1420" w:type="dxa"/>
            <w:tcBorders>
              <w:top w:val="single" w:sz="4" w:space="0" w:color="auto"/>
              <w:bottom w:val="nil"/>
            </w:tcBorders>
            <w:shd w:val="clear" w:color="auto" w:fill="auto"/>
          </w:tcPr>
          <w:p w14:paraId="1B3168B4" w14:textId="2C99A152" w:rsidR="006A6545" w:rsidRPr="00D3130E" w:rsidRDefault="006A6545" w:rsidP="008A42ED">
            <w:pPr>
              <w:pStyle w:val="Tabletext"/>
              <w:keepNext/>
              <w:rPr>
                <w:i/>
                <w:kern w:val="28"/>
                <w:sz w:val="16"/>
                <w:szCs w:val="16"/>
              </w:rPr>
            </w:pPr>
            <w:r w:rsidRPr="00D3130E">
              <w:rPr>
                <w:sz w:val="16"/>
                <w:szCs w:val="16"/>
              </w:rPr>
              <w:t>Sch 2 (</w:t>
            </w:r>
            <w:r w:rsidR="00367EEE">
              <w:rPr>
                <w:sz w:val="16"/>
                <w:szCs w:val="16"/>
              </w:rPr>
              <w:t>item 1</w:t>
            </w:r>
            <w:r w:rsidRPr="00D3130E">
              <w:rPr>
                <w:sz w:val="16"/>
                <w:szCs w:val="16"/>
              </w:rPr>
              <w:t>47)</w:t>
            </w:r>
          </w:p>
        </w:tc>
      </w:tr>
      <w:tr w:rsidR="006A6545" w:rsidRPr="00D3130E" w14:paraId="6833D8B8" w14:textId="77777777" w:rsidTr="008E7AB4">
        <w:trPr>
          <w:cantSplit/>
        </w:trPr>
        <w:tc>
          <w:tcPr>
            <w:tcW w:w="1838" w:type="dxa"/>
            <w:tcBorders>
              <w:top w:val="nil"/>
              <w:bottom w:val="nil"/>
            </w:tcBorders>
            <w:shd w:val="clear" w:color="auto" w:fill="auto"/>
          </w:tcPr>
          <w:p w14:paraId="4830B4A1" w14:textId="77777777" w:rsidR="006A6545" w:rsidRPr="00D3130E" w:rsidRDefault="006A6545" w:rsidP="00CC2851">
            <w:pPr>
              <w:pStyle w:val="ENoteTTIndentHeading"/>
            </w:pPr>
            <w:r w:rsidRPr="00D3130E">
              <w:t>as amended by</w:t>
            </w:r>
          </w:p>
        </w:tc>
        <w:tc>
          <w:tcPr>
            <w:tcW w:w="992" w:type="dxa"/>
            <w:tcBorders>
              <w:top w:val="nil"/>
              <w:bottom w:val="nil"/>
            </w:tcBorders>
            <w:shd w:val="clear" w:color="auto" w:fill="auto"/>
          </w:tcPr>
          <w:p w14:paraId="0F8E685F" w14:textId="77777777" w:rsidR="006A6545" w:rsidRPr="00D3130E" w:rsidRDefault="006A6545" w:rsidP="00C77911">
            <w:pPr>
              <w:pStyle w:val="Tabletext"/>
              <w:rPr>
                <w:sz w:val="16"/>
                <w:szCs w:val="16"/>
              </w:rPr>
            </w:pPr>
          </w:p>
        </w:tc>
        <w:tc>
          <w:tcPr>
            <w:tcW w:w="993" w:type="dxa"/>
            <w:tcBorders>
              <w:top w:val="nil"/>
              <w:bottom w:val="nil"/>
            </w:tcBorders>
            <w:shd w:val="clear" w:color="auto" w:fill="auto"/>
          </w:tcPr>
          <w:p w14:paraId="6546BCDB" w14:textId="77777777" w:rsidR="006A6545" w:rsidRPr="00D3130E" w:rsidRDefault="006A6545" w:rsidP="00C77911">
            <w:pPr>
              <w:pStyle w:val="Tabletext"/>
              <w:rPr>
                <w:sz w:val="16"/>
                <w:szCs w:val="16"/>
              </w:rPr>
            </w:pPr>
          </w:p>
        </w:tc>
        <w:tc>
          <w:tcPr>
            <w:tcW w:w="1845" w:type="dxa"/>
            <w:tcBorders>
              <w:top w:val="nil"/>
              <w:bottom w:val="nil"/>
            </w:tcBorders>
            <w:shd w:val="clear" w:color="auto" w:fill="auto"/>
          </w:tcPr>
          <w:p w14:paraId="65C80E2D" w14:textId="77777777" w:rsidR="006A6545" w:rsidRPr="00D3130E" w:rsidRDefault="006A6545" w:rsidP="00C77911">
            <w:pPr>
              <w:pStyle w:val="Tabletext"/>
              <w:rPr>
                <w:sz w:val="16"/>
                <w:szCs w:val="16"/>
              </w:rPr>
            </w:pPr>
          </w:p>
        </w:tc>
        <w:tc>
          <w:tcPr>
            <w:tcW w:w="1420" w:type="dxa"/>
            <w:tcBorders>
              <w:top w:val="nil"/>
              <w:bottom w:val="nil"/>
            </w:tcBorders>
            <w:shd w:val="clear" w:color="auto" w:fill="auto"/>
          </w:tcPr>
          <w:p w14:paraId="46D4AE69" w14:textId="77777777" w:rsidR="006A6545" w:rsidRPr="00D3130E" w:rsidRDefault="006A6545" w:rsidP="00C77911">
            <w:pPr>
              <w:pStyle w:val="Tabletext"/>
              <w:rPr>
                <w:sz w:val="16"/>
                <w:szCs w:val="16"/>
              </w:rPr>
            </w:pPr>
          </w:p>
        </w:tc>
      </w:tr>
      <w:tr w:rsidR="006A6545" w:rsidRPr="00D3130E" w14:paraId="74552DFB" w14:textId="77777777" w:rsidTr="008E7AB4">
        <w:trPr>
          <w:cantSplit/>
        </w:trPr>
        <w:tc>
          <w:tcPr>
            <w:tcW w:w="1838" w:type="dxa"/>
            <w:tcBorders>
              <w:top w:val="nil"/>
              <w:bottom w:val="single" w:sz="4" w:space="0" w:color="auto"/>
            </w:tcBorders>
            <w:shd w:val="clear" w:color="auto" w:fill="auto"/>
          </w:tcPr>
          <w:p w14:paraId="280DFE3C" w14:textId="77777777" w:rsidR="006A6545" w:rsidRPr="00D3130E" w:rsidRDefault="006A6545" w:rsidP="008A42ED">
            <w:pPr>
              <w:pStyle w:val="ENoteTTi"/>
              <w:keepNext w:val="0"/>
            </w:pPr>
            <w:r w:rsidRPr="00D3130E">
              <w:t>Financial Services Reform (Consequential Provisions) Act 2001</w:t>
            </w:r>
          </w:p>
        </w:tc>
        <w:tc>
          <w:tcPr>
            <w:tcW w:w="992" w:type="dxa"/>
            <w:tcBorders>
              <w:top w:val="nil"/>
              <w:bottom w:val="single" w:sz="4" w:space="0" w:color="auto"/>
            </w:tcBorders>
            <w:shd w:val="clear" w:color="auto" w:fill="auto"/>
          </w:tcPr>
          <w:p w14:paraId="3BDF1326" w14:textId="77777777" w:rsidR="006A6545" w:rsidRPr="00D3130E" w:rsidRDefault="006A6545" w:rsidP="008A42ED">
            <w:pPr>
              <w:pStyle w:val="Tabletext"/>
              <w:rPr>
                <w:sz w:val="16"/>
                <w:szCs w:val="16"/>
              </w:rPr>
            </w:pPr>
            <w:r w:rsidRPr="00D3130E">
              <w:rPr>
                <w:sz w:val="16"/>
                <w:szCs w:val="16"/>
              </w:rPr>
              <w:t>123, 2001</w:t>
            </w:r>
          </w:p>
        </w:tc>
        <w:tc>
          <w:tcPr>
            <w:tcW w:w="993" w:type="dxa"/>
            <w:tcBorders>
              <w:top w:val="nil"/>
              <w:bottom w:val="single" w:sz="4" w:space="0" w:color="auto"/>
            </w:tcBorders>
            <w:shd w:val="clear" w:color="auto" w:fill="auto"/>
          </w:tcPr>
          <w:p w14:paraId="77EE59FD" w14:textId="77777777" w:rsidR="006A6545" w:rsidRPr="00D3130E" w:rsidRDefault="006A6545" w:rsidP="008A42ED">
            <w:pPr>
              <w:pStyle w:val="Tabletext"/>
              <w:rPr>
                <w:sz w:val="16"/>
                <w:szCs w:val="16"/>
              </w:rPr>
            </w:pPr>
            <w:r w:rsidRPr="00D3130E">
              <w:rPr>
                <w:sz w:val="16"/>
                <w:szCs w:val="16"/>
              </w:rPr>
              <w:t>27 Sept 2001</w:t>
            </w:r>
          </w:p>
        </w:tc>
        <w:tc>
          <w:tcPr>
            <w:tcW w:w="1845" w:type="dxa"/>
            <w:tcBorders>
              <w:top w:val="nil"/>
              <w:bottom w:val="single" w:sz="4" w:space="0" w:color="auto"/>
            </w:tcBorders>
            <w:shd w:val="clear" w:color="auto" w:fill="auto"/>
          </w:tcPr>
          <w:p w14:paraId="0DFF402A" w14:textId="26CCB5CC" w:rsidR="006A6545" w:rsidRPr="00D3130E" w:rsidRDefault="006A6545" w:rsidP="008A42ED">
            <w:pPr>
              <w:pStyle w:val="Tabletext"/>
              <w:rPr>
                <w:sz w:val="16"/>
                <w:szCs w:val="16"/>
              </w:rPr>
            </w:pPr>
            <w:r w:rsidRPr="00D3130E">
              <w:rPr>
                <w:sz w:val="16"/>
                <w:szCs w:val="16"/>
              </w:rPr>
              <w:t>Sch 2 (</w:t>
            </w:r>
            <w:r w:rsidR="00D16E51" w:rsidRPr="00D3130E">
              <w:rPr>
                <w:sz w:val="16"/>
                <w:szCs w:val="16"/>
              </w:rPr>
              <w:t>item 2</w:t>
            </w:r>
            <w:r w:rsidRPr="00D3130E">
              <w:rPr>
                <w:sz w:val="16"/>
                <w:szCs w:val="16"/>
              </w:rPr>
              <w:t>): 11 Mar 2002 (s 2(19)(a)(i))</w:t>
            </w:r>
          </w:p>
        </w:tc>
        <w:tc>
          <w:tcPr>
            <w:tcW w:w="1420" w:type="dxa"/>
            <w:tcBorders>
              <w:top w:val="nil"/>
              <w:bottom w:val="single" w:sz="4" w:space="0" w:color="auto"/>
            </w:tcBorders>
            <w:shd w:val="clear" w:color="auto" w:fill="auto"/>
          </w:tcPr>
          <w:p w14:paraId="144D4B79" w14:textId="77777777" w:rsidR="006A6545" w:rsidRPr="00D3130E" w:rsidRDefault="006A6545" w:rsidP="008A42ED">
            <w:pPr>
              <w:pStyle w:val="Tabletext"/>
              <w:rPr>
                <w:sz w:val="16"/>
                <w:szCs w:val="16"/>
              </w:rPr>
            </w:pPr>
            <w:r w:rsidRPr="00D3130E">
              <w:rPr>
                <w:sz w:val="16"/>
                <w:szCs w:val="16"/>
              </w:rPr>
              <w:t>—</w:t>
            </w:r>
          </w:p>
        </w:tc>
      </w:tr>
      <w:tr w:rsidR="006A6545" w:rsidRPr="00D3130E" w14:paraId="721CFF8E" w14:textId="77777777" w:rsidTr="008E7AB4">
        <w:trPr>
          <w:cantSplit/>
        </w:trPr>
        <w:tc>
          <w:tcPr>
            <w:tcW w:w="1838" w:type="dxa"/>
            <w:tcBorders>
              <w:top w:val="single" w:sz="4" w:space="0" w:color="auto"/>
              <w:bottom w:val="single" w:sz="4" w:space="0" w:color="auto"/>
            </w:tcBorders>
            <w:shd w:val="clear" w:color="auto" w:fill="auto"/>
          </w:tcPr>
          <w:p w14:paraId="02D1EBE6" w14:textId="77777777" w:rsidR="006A6545" w:rsidRPr="00D3130E" w:rsidRDefault="006A6545" w:rsidP="00C27E43">
            <w:pPr>
              <w:pStyle w:val="Tabletext"/>
              <w:rPr>
                <w:sz w:val="16"/>
                <w:szCs w:val="16"/>
              </w:rPr>
            </w:pPr>
            <w:r w:rsidRPr="00D3130E">
              <w:rPr>
                <w:sz w:val="16"/>
                <w:szCs w:val="16"/>
              </w:rPr>
              <w:lastRenderedPageBreak/>
              <w:t>Financial Services Reform (Consequential Provisions) Act 2001</w:t>
            </w:r>
          </w:p>
        </w:tc>
        <w:tc>
          <w:tcPr>
            <w:tcW w:w="992" w:type="dxa"/>
            <w:tcBorders>
              <w:top w:val="single" w:sz="4" w:space="0" w:color="auto"/>
              <w:bottom w:val="single" w:sz="4" w:space="0" w:color="auto"/>
            </w:tcBorders>
            <w:shd w:val="clear" w:color="auto" w:fill="auto"/>
          </w:tcPr>
          <w:p w14:paraId="4A5397D1" w14:textId="77777777" w:rsidR="006A6545" w:rsidRPr="00D3130E" w:rsidRDefault="006A6545" w:rsidP="00C27E43">
            <w:pPr>
              <w:pStyle w:val="Tabletext"/>
              <w:rPr>
                <w:sz w:val="16"/>
                <w:szCs w:val="16"/>
              </w:rPr>
            </w:pPr>
            <w:r w:rsidRPr="00D3130E">
              <w:rPr>
                <w:sz w:val="16"/>
                <w:szCs w:val="16"/>
              </w:rPr>
              <w:t>123, 2001</w:t>
            </w:r>
          </w:p>
        </w:tc>
        <w:tc>
          <w:tcPr>
            <w:tcW w:w="993" w:type="dxa"/>
            <w:tcBorders>
              <w:top w:val="single" w:sz="4" w:space="0" w:color="auto"/>
              <w:bottom w:val="single" w:sz="4" w:space="0" w:color="auto"/>
            </w:tcBorders>
            <w:shd w:val="clear" w:color="auto" w:fill="auto"/>
          </w:tcPr>
          <w:p w14:paraId="03F40ECA" w14:textId="77777777" w:rsidR="006A6545" w:rsidRPr="00D3130E" w:rsidRDefault="006A6545" w:rsidP="00C27E43">
            <w:pPr>
              <w:pStyle w:val="Tabletext"/>
              <w:rPr>
                <w:sz w:val="16"/>
                <w:szCs w:val="16"/>
              </w:rPr>
            </w:pPr>
            <w:r w:rsidRPr="00D3130E">
              <w:rPr>
                <w:sz w:val="16"/>
                <w:szCs w:val="16"/>
              </w:rPr>
              <w:t>27 Sept 2001</w:t>
            </w:r>
          </w:p>
        </w:tc>
        <w:tc>
          <w:tcPr>
            <w:tcW w:w="1845" w:type="dxa"/>
            <w:tcBorders>
              <w:top w:val="single" w:sz="4" w:space="0" w:color="auto"/>
              <w:bottom w:val="single" w:sz="4" w:space="0" w:color="auto"/>
            </w:tcBorders>
            <w:shd w:val="clear" w:color="auto" w:fill="auto"/>
          </w:tcPr>
          <w:p w14:paraId="44E8080A" w14:textId="5D1C7E8D" w:rsidR="006A6545" w:rsidRPr="00D3130E" w:rsidRDefault="006A6545" w:rsidP="00091F51">
            <w:pPr>
              <w:pStyle w:val="Tabletext"/>
              <w:rPr>
                <w:sz w:val="16"/>
                <w:szCs w:val="16"/>
              </w:rPr>
            </w:pPr>
            <w:r w:rsidRPr="00D3130E">
              <w:rPr>
                <w:sz w:val="16"/>
                <w:szCs w:val="16"/>
              </w:rPr>
              <w:t>Sch 1 (</w:t>
            </w:r>
            <w:r w:rsidR="00367EEE">
              <w:rPr>
                <w:sz w:val="16"/>
                <w:szCs w:val="16"/>
              </w:rPr>
              <w:t>items 2</w:t>
            </w:r>
            <w:r w:rsidRPr="00D3130E">
              <w:rPr>
                <w:sz w:val="16"/>
                <w:szCs w:val="16"/>
              </w:rPr>
              <w:t>82–285, 287–289, 326–341) and Sch 2 (</w:t>
            </w:r>
            <w:r w:rsidR="0065297D" w:rsidRPr="00D3130E">
              <w:rPr>
                <w:sz w:val="16"/>
                <w:szCs w:val="16"/>
              </w:rPr>
              <w:t>items 8</w:t>
            </w:r>
            <w:r w:rsidRPr="00D3130E">
              <w:rPr>
                <w:sz w:val="16"/>
                <w:szCs w:val="16"/>
              </w:rPr>
              <w:t>, 11–48): 11 Mar 2002 (s 2(1), (6), (9A), (18)(a))</w:t>
            </w:r>
            <w:r w:rsidRPr="00D3130E">
              <w:rPr>
                <w:sz w:val="16"/>
                <w:szCs w:val="16"/>
              </w:rPr>
              <w:br/>
              <w:t>Sch 1 (</w:t>
            </w:r>
            <w:r w:rsidR="00367EEE">
              <w:rPr>
                <w:sz w:val="16"/>
                <w:szCs w:val="16"/>
              </w:rPr>
              <w:t>items 2</w:t>
            </w:r>
            <w:r w:rsidRPr="00D3130E">
              <w:rPr>
                <w:sz w:val="16"/>
                <w:szCs w:val="16"/>
              </w:rPr>
              <w:t>86, 290–325C): never commenced (s 2(9A), (10))</w:t>
            </w:r>
            <w:r w:rsidRPr="00D3130E">
              <w:rPr>
                <w:sz w:val="16"/>
                <w:szCs w:val="16"/>
              </w:rPr>
              <w:br/>
              <w:t>Sch 2 (</w:t>
            </w:r>
            <w:r w:rsidR="008E5889" w:rsidRPr="00D3130E">
              <w:rPr>
                <w:sz w:val="16"/>
                <w:szCs w:val="16"/>
              </w:rPr>
              <w:t>items 9</w:t>
            </w:r>
            <w:r w:rsidRPr="00D3130E">
              <w:rPr>
                <w:sz w:val="16"/>
                <w:szCs w:val="16"/>
              </w:rPr>
              <w:t xml:space="preserve">, 10): </w:t>
            </w:r>
            <w:r w:rsidR="00D16E51" w:rsidRPr="00D3130E">
              <w:rPr>
                <w:sz w:val="16"/>
                <w:szCs w:val="16"/>
              </w:rPr>
              <w:t>1 July</w:t>
            </w:r>
            <w:r w:rsidRPr="00D3130E">
              <w:rPr>
                <w:sz w:val="16"/>
                <w:szCs w:val="16"/>
              </w:rPr>
              <w:t xml:space="preserve"> 2002 (s 2(1), (21))</w:t>
            </w:r>
          </w:p>
        </w:tc>
        <w:tc>
          <w:tcPr>
            <w:tcW w:w="1420" w:type="dxa"/>
            <w:tcBorders>
              <w:top w:val="single" w:sz="4" w:space="0" w:color="auto"/>
              <w:bottom w:val="single" w:sz="4" w:space="0" w:color="auto"/>
            </w:tcBorders>
            <w:shd w:val="clear" w:color="auto" w:fill="auto"/>
          </w:tcPr>
          <w:p w14:paraId="14894B5E" w14:textId="39E480FA" w:rsidR="006A6545" w:rsidRPr="00D3130E" w:rsidRDefault="006A6545" w:rsidP="00C27E43">
            <w:pPr>
              <w:pStyle w:val="Tabletext"/>
              <w:rPr>
                <w:i/>
                <w:kern w:val="28"/>
                <w:sz w:val="16"/>
                <w:szCs w:val="16"/>
              </w:rPr>
            </w:pPr>
            <w:r w:rsidRPr="00D3130E">
              <w:rPr>
                <w:sz w:val="16"/>
                <w:szCs w:val="16"/>
              </w:rPr>
              <w:t>Sch 2 (</w:t>
            </w:r>
            <w:r w:rsidR="00367EEE">
              <w:rPr>
                <w:sz w:val="16"/>
                <w:szCs w:val="16"/>
              </w:rPr>
              <w:t>item 1</w:t>
            </w:r>
            <w:r w:rsidRPr="00D3130E">
              <w:rPr>
                <w:sz w:val="16"/>
                <w:szCs w:val="16"/>
              </w:rPr>
              <w:t>0)</w:t>
            </w:r>
          </w:p>
        </w:tc>
      </w:tr>
      <w:tr w:rsidR="006A6545" w:rsidRPr="00D3130E" w14:paraId="3C9CE48D" w14:textId="77777777" w:rsidTr="008E7AB4">
        <w:trPr>
          <w:cantSplit/>
        </w:trPr>
        <w:tc>
          <w:tcPr>
            <w:tcW w:w="1838" w:type="dxa"/>
            <w:tcBorders>
              <w:top w:val="single" w:sz="4" w:space="0" w:color="auto"/>
              <w:bottom w:val="single" w:sz="4" w:space="0" w:color="auto"/>
            </w:tcBorders>
            <w:shd w:val="clear" w:color="auto" w:fill="auto"/>
          </w:tcPr>
          <w:p w14:paraId="5D84E372" w14:textId="77777777" w:rsidR="006A6545" w:rsidRPr="00D3130E" w:rsidRDefault="006A6545" w:rsidP="00C27E43">
            <w:pPr>
              <w:pStyle w:val="Tabletext"/>
              <w:rPr>
                <w:sz w:val="16"/>
                <w:szCs w:val="16"/>
              </w:rPr>
            </w:pPr>
            <w:r w:rsidRPr="00D3130E">
              <w:rPr>
                <w:sz w:val="16"/>
                <w:szCs w:val="16"/>
              </w:rPr>
              <w:t>Financial Sector Legislation Amendment Act (No.</w:t>
            </w:r>
            <w:r w:rsidR="00C43295" w:rsidRPr="00D3130E">
              <w:rPr>
                <w:sz w:val="16"/>
                <w:szCs w:val="16"/>
              </w:rPr>
              <w:t> </w:t>
            </w:r>
            <w:r w:rsidRPr="00D3130E">
              <w:rPr>
                <w:sz w:val="16"/>
                <w:szCs w:val="16"/>
              </w:rPr>
              <w:t>1) 2002</w:t>
            </w:r>
          </w:p>
        </w:tc>
        <w:tc>
          <w:tcPr>
            <w:tcW w:w="992" w:type="dxa"/>
            <w:tcBorders>
              <w:top w:val="single" w:sz="4" w:space="0" w:color="auto"/>
              <w:bottom w:val="single" w:sz="4" w:space="0" w:color="auto"/>
            </w:tcBorders>
            <w:shd w:val="clear" w:color="auto" w:fill="auto"/>
          </w:tcPr>
          <w:p w14:paraId="4E1665CE" w14:textId="77777777" w:rsidR="006A6545" w:rsidRPr="00D3130E" w:rsidRDefault="006A6545" w:rsidP="00C27E43">
            <w:pPr>
              <w:pStyle w:val="Tabletext"/>
              <w:rPr>
                <w:sz w:val="16"/>
                <w:szCs w:val="16"/>
              </w:rPr>
            </w:pPr>
            <w:r w:rsidRPr="00D3130E">
              <w:rPr>
                <w:sz w:val="16"/>
                <w:szCs w:val="16"/>
              </w:rPr>
              <w:t>37, 2002</w:t>
            </w:r>
          </w:p>
        </w:tc>
        <w:tc>
          <w:tcPr>
            <w:tcW w:w="993" w:type="dxa"/>
            <w:tcBorders>
              <w:top w:val="single" w:sz="4" w:space="0" w:color="auto"/>
              <w:bottom w:val="single" w:sz="4" w:space="0" w:color="auto"/>
            </w:tcBorders>
            <w:shd w:val="clear" w:color="auto" w:fill="auto"/>
          </w:tcPr>
          <w:p w14:paraId="4C4C5E10" w14:textId="77777777" w:rsidR="006A6545" w:rsidRPr="00D3130E" w:rsidRDefault="006A6545" w:rsidP="00C27E43">
            <w:pPr>
              <w:pStyle w:val="Tabletext"/>
              <w:rPr>
                <w:sz w:val="16"/>
                <w:szCs w:val="16"/>
              </w:rPr>
            </w:pPr>
            <w:r w:rsidRPr="00D3130E">
              <w:rPr>
                <w:sz w:val="16"/>
                <w:szCs w:val="16"/>
              </w:rPr>
              <w:t>26</w:t>
            </w:r>
            <w:r w:rsidR="00C43295" w:rsidRPr="00D3130E">
              <w:rPr>
                <w:sz w:val="16"/>
                <w:szCs w:val="16"/>
              </w:rPr>
              <w:t> </w:t>
            </w:r>
            <w:r w:rsidRPr="00D3130E">
              <w:rPr>
                <w:sz w:val="16"/>
                <w:szCs w:val="16"/>
              </w:rPr>
              <w:t>June 2002</w:t>
            </w:r>
          </w:p>
        </w:tc>
        <w:tc>
          <w:tcPr>
            <w:tcW w:w="1845" w:type="dxa"/>
            <w:tcBorders>
              <w:top w:val="single" w:sz="4" w:space="0" w:color="auto"/>
              <w:bottom w:val="single" w:sz="4" w:space="0" w:color="auto"/>
            </w:tcBorders>
            <w:shd w:val="clear" w:color="auto" w:fill="auto"/>
          </w:tcPr>
          <w:p w14:paraId="28C15791" w14:textId="3D6A825B" w:rsidR="006A6545" w:rsidRPr="00D3130E" w:rsidRDefault="006A6545" w:rsidP="00A71DA9">
            <w:pPr>
              <w:pStyle w:val="Tabletext"/>
              <w:rPr>
                <w:sz w:val="16"/>
                <w:szCs w:val="16"/>
              </w:rPr>
            </w:pPr>
            <w:r w:rsidRPr="00D3130E">
              <w:rPr>
                <w:sz w:val="16"/>
                <w:szCs w:val="16"/>
              </w:rPr>
              <w:t>Sch 8: 27</w:t>
            </w:r>
            <w:r w:rsidR="00C43295" w:rsidRPr="00D3130E">
              <w:rPr>
                <w:sz w:val="16"/>
                <w:szCs w:val="16"/>
              </w:rPr>
              <w:t> </w:t>
            </w:r>
            <w:r w:rsidRPr="00D3130E">
              <w:rPr>
                <w:sz w:val="16"/>
                <w:szCs w:val="16"/>
              </w:rPr>
              <w:t xml:space="preserve">June 2002 (s 2(1) </w:t>
            </w:r>
            <w:r w:rsidR="00367EEE">
              <w:rPr>
                <w:sz w:val="16"/>
                <w:szCs w:val="16"/>
              </w:rPr>
              <w:t>item 5</w:t>
            </w:r>
            <w:r w:rsidRPr="00D3130E">
              <w:rPr>
                <w:sz w:val="16"/>
                <w:szCs w:val="16"/>
              </w:rPr>
              <w:t>)</w:t>
            </w:r>
          </w:p>
        </w:tc>
        <w:tc>
          <w:tcPr>
            <w:tcW w:w="1420" w:type="dxa"/>
            <w:tcBorders>
              <w:top w:val="single" w:sz="4" w:space="0" w:color="auto"/>
              <w:bottom w:val="single" w:sz="4" w:space="0" w:color="auto"/>
            </w:tcBorders>
            <w:shd w:val="clear" w:color="auto" w:fill="auto"/>
          </w:tcPr>
          <w:p w14:paraId="1C4921A8" w14:textId="77777777" w:rsidR="006A6545" w:rsidRPr="00D3130E" w:rsidRDefault="006A6545" w:rsidP="00C27E43">
            <w:pPr>
              <w:pStyle w:val="Tabletext"/>
              <w:rPr>
                <w:sz w:val="16"/>
                <w:szCs w:val="16"/>
              </w:rPr>
            </w:pPr>
            <w:r w:rsidRPr="00D3130E">
              <w:rPr>
                <w:sz w:val="16"/>
                <w:szCs w:val="16"/>
              </w:rPr>
              <w:t>—</w:t>
            </w:r>
          </w:p>
        </w:tc>
      </w:tr>
      <w:tr w:rsidR="006A6545" w:rsidRPr="00D3130E" w14:paraId="6949B854" w14:textId="77777777" w:rsidTr="008E7AB4">
        <w:trPr>
          <w:cantSplit/>
        </w:trPr>
        <w:tc>
          <w:tcPr>
            <w:tcW w:w="1838" w:type="dxa"/>
            <w:tcBorders>
              <w:top w:val="single" w:sz="4" w:space="0" w:color="auto"/>
              <w:bottom w:val="single" w:sz="4" w:space="0" w:color="auto"/>
            </w:tcBorders>
            <w:shd w:val="clear" w:color="auto" w:fill="auto"/>
          </w:tcPr>
          <w:p w14:paraId="69F8C9BD" w14:textId="77777777" w:rsidR="006A6545" w:rsidRPr="00D3130E" w:rsidRDefault="006A6545" w:rsidP="00C27E43">
            <w:pPr>
              <w:pStyle w:val="Tabletext"/>
              <w:rPr>
                <w:sz w:val="16"/>
                <w:szCs w:val="16"/>
              </w:rPr>
            </w:pPr>
            <w:r w:rsidRPr="00D3130E">
              <w:rPr>
                <w:noProof/>
                <w:sz w:val="16"/>
                <w:szCs w:val="16"/>
              </w:rPr>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14:paraId="086053AC" w14:textId="77777777" w:rsidR="006A6545" w:rsidRPr="00D3130E" w:rsidRDefault="006A6545" w:rsidP="00C27E43">
            <w:pPr>
              <w:pStyle w:val="Tabletext"/>
              <w:rPr>
                <w:sz w:val="16"/>
                <w:szCs w:val="16"/>
              </w:rPr>
            </w:pPr>
            <w:r w:rsidRPr="00D3130E">
              <w:rPr>
                <w:sz w:val="16"/>
                <w:szCs w:val="16"/>
              </w:rPr>
              <w:t>105, 2002</w:t>
            </w:r>
          </w:p>
        </w:tc>
        <w:tc>
          <w:tcPr>
            <w:tcW w:w="993" w:type="dxa"/>
            <w:tcBorders>
              <w:top w:val="single" w:sz="4" w:space="0" w:color="auto"/>
              <w:bottom w:val="single" w:sz="4" w:space="0" w:color="auto"/>
            </w:tcBorders>
            <w:shd w:val="clear" w:color="auto" w:fill="auto"/>
          </w:tcPr>
          <w:p w14:paraId="72769232" w14:textId="77777777" w:rsidR="006A6545" w:rsidRPr="00D3130E" w:rsidRDefault="006A6545" w:rsidP="00C27E43">
            <w:pPr>
              <w:pStyle w:val="Tabletext"/>
              <w:rPr>
                <w:sz w:val="16"/>
                <w:szCs w:val="16"/>
              </w:rPr>
            </w:pPr>
            <w:r w:rsidRPr="00D3130E">
              <w:rPr>
                <w:sz w:val="16"/>
                <w:szCs w:val="16"/>
              </w:rPr>
              <w:t>14 Nov 2002</w:t>
            </w:r>
          </w:p>
        </w:tc>
        <w:tc>
          <w:tcPr>
            <w:tcW w:w="1845" w:type="dxa"/>
            <w:tcBorders>
              <w:top w:val="single" w:sz="4" w:space="0" w:color="auto"/>
              <w:bottom w:val="single" w:sz="4" w:space="0" w:color="auto"/>
            </w:tcBorders>
            <w:shd w:val="clear" w:color="auto" w:fill="auto"/>
          </w:tcPr>
          <w:p w14:paraId="49D38884" w14:textId="0C9955F5" w:rsidR="006A6545" w:rsidRPr="00D3130E" w:rsidRDefault="006A6545" w:rsidP="00AC320F">
            <w:pPr>
              <w:pStyle w:val="Tabletext"/>
              <w:rPr>
                <w:sz w:val="16"/>
                <w:szCs w:val="16"/>
              </w:rPr>
            </w:pPr>
            <w:r w:rsidRPr="00D3130E">
              <w:rPr>
                <w:sz w:val="16"/>
                <w:szCs w:val="16"/>
              </w:rPr>
              <w:t>Sch 3 (</w:t>
            </w:r>
            <w:r w:rsidR="0065297D" w:rsidRPr="00D3130E">
              <w:rPr>
                <w:sz w:val="16"/>
                <w:szCs w:val="16"/>
              </w:rPr>
              <w:t>item 6</w:t>
            </w:r>
            <w:r w:rsidRPr="00D3130E">
              <w:rPr>
                <w:sz w:val="16"/>
                <w:szCs w:val="16"/>
              </w:rPr>
              <w:t>3): 12</w:t>
            </w:r>
            <w:r w:rsidR="00C43295" w:rsidRPr="00D3130E">
              <w:rPr>
                <w:sz w:val="16"/>
                <w:szCs w:val="16"/>
              </w:rPr>
              <w:t> </w:t>
            </w:r>
            <w:r w:rsidRPr="00D3130E">
              <w:rPr>
                <w:sz w:val="16"/>
                <w:szCs w:val="16"/>
              </w:rPr>
              <w:t xml:space="preserve">May 2003 (s 2(1) </w:t>
            </w:r>
            <w:r w:rsidR="00D16E51" w:rsidRPr="00D3130E">
              <w:rPr>
                <w:sz w:val="16"/>
                <w:szCs w:val="16"/>
              </w:rPr>
              <w:t>item 2</w:t>
            </w:r>
            <w:r w:rsidRPr="00D3130E">
              <w:rPr>
                <w:sz w:val="16"/>
                <w:szCs w:val="16"/>
              </w:rPr>
              <w:t>9)</w:t>
            </w:r>
          </w:p>
        </w:tc>
        <w:tc>
          <w:tcPr>
            <w:tcW w:w="1420" w:type="dxa"/>
            <w:tcBorders>
              <w:top w:val="single" w:sz="4" w:space="0" w:color="auto"/>
              <w:bottom w:val="single" w:sz="4" w:space="0" w:color="auto"/>
            </w:tcBorders>
            <w:shd w:val="clear" w:color="auto" w:fill="auto"/>
          </w:tcPr>
          <w:p w14:paraId="53290FA3" w14:textId="77777777" w:rsidR="006A6545" w:rsidRPr="00D3130E" w:rsidRDefault="006A6545" w:rsidP="00C27E43">
            <w:pPr>
              <w:pStyle w:val="Tabletext"/>
              <w:rPr>
                <w:sz w:val="16"/>
                <w:szCs w:val="16"/>
              </w:rPr>
            </w:pPr>
            <w:r w:rsidRPr="00D3130E">
              <w:rPr>
                <w:sz w:val="16"/>
                <w:szCs w:val="16"/>
              </w:rPr>
              <w:t>—</w:t>
            </w:r>
          </w:p>
        </w:tc>
      </w:tr>
      <w:tr w:rsidR="006A6545" w:rsidRPr="00D3130E" w14:paraId="1D9A5010" w14:textId="77777777" w:rsidTr="008E7AB4">
        <w:trPr>
          <w:cantSplit/>
        </w:trPr>
        <w:tc>
          <w:tcPr>
            <w:tcW w:w="1838" w:type="dxa"/>
            <w:tcBorders>
              <w:top w:val="single" w:sz="4" w:space="0" w:color="auto"/>
              <w:bottom w:val="single" w:sz="4" w:space="0" w:color="auto"/>
            </w:tcBorders>
            <w:shd w:val="clear" w:color="auto" w:fill="auto"/>
          </w:tcPr>
          <w:p w14:paraId="4C315FBB" w14:textId="77777777" w:rsidR="006A6545" w:rsidRPr="00D3130E" w:rsidRDefault="006A6545" w:rsidP="00C27E43">
            <w:pPr>
              <w:pStyle w:val="Tabletext"/>
              <w:rPr>
                <w:noProof/>
                <w:sz w:val="16"/>
                <w:szCs w:val="16"/>
              </w:rPr>
            </w:pPr>
            <w:r w:rsidRPr="00D3130E">
              <w:rPr>
                <w:noProof/>
                <w:sz w:val="16"/>
                <w:szCs w:val="16"/>
              </w:rPr>
              <w:t>Australian Crime Commission Establishment Act 2002</w:t>
            </w:r>
          </w:p>
        </w:tc>
        <w:tc>
          <w:tcPr>
            <w:tcW w:w="992" w:type="dxa"/>
            <w:tcBorders>
              <w:top w:val="single" w:sz="4" w:space="0" w:color="auto"/>
              <w:bottom w:val="single" w:sz="4" w:space="0" w:color="auto"/>
            </w:tcBorders>
            <w:shd w:val="clear" w:color="auto" w:fill="auto"/>
          </w:tcPr>
          <w:p w14:paraId="1D327462" w14:textId="77777777" w:rsidR="006A6545" w:rsidRPr="00D3130E" w:rsidRDefault="006A6545" w:rsidP="00C27E43">
            <w:pPr>
              <w:pStyle w:val="Tabletext"/>
              <w:rPr>
                <w:sz w:val="16"/>
                <w:szCs w:val="16"/>
              </w:rPr>
            </w:pPr>
            <w:r w:rsidRPr="00D3130E">
              <w:rPr>
                <w:sz w:val="16"/>
                <w:szCs w:val="16"/>
              </w:rPr>
              <w:t>125, 2002</w:t>
            </w:r>
          </w:p>
        </w:tc>
        <w:tc>
          <w:tcPr>
            <w:tcW w:w="993" w:type="dxa"/>
            <w:tcBorders>
              <w:top w:val="single" w:sz="4" w:space="0" w:color="auto"/>
              <w:bottom w:val="single" w:sz="4" w:space="0" w:color="auto"/>
            </w:tcBorders>
            <w:shd w:val="clear" w:color="auto" w:fill="auto"/>
          </w:tcPr>
          <w:p w14:paraId="33A79936" w14:textId="77777777" w:rsidR="006A6545" w:rsidRPr="00D3130E" w:rsidRDefault="006A6545" w:rsidP="00C27E43">
            <w:pPr>
              <w:pStyle w:val="Tabletext"/>
              <w:rPr>
                <w:sz w:val="16"/>
                <w:szCs w:val="16"/>
              </w:rPr>
            </w:pPr>
            <w:r w:rsidRPr="00D3130E">
              <w:rPr>
                <w:sz w:val="16"/>
                <w:szCs w:val="16"/>
              </w:rPr>
              <w:t>10 Dec 2002</w:t>
            </w:r>
          </w:p>
        </w:tc>
        <w:tc>
          <w:tcPr>
            <w:tcW w:w="1845" w:type="dxa"/>
            <w:tcBorders>
              <w:top w:val="single" w:sz="4" w:space="0" w:color="auto"/>
              <w:bottom w:val="single" w:sz="4" w:space="0" w:color="auto"/>
            </w:tcBorders>
            <w:shd w:val="clear" w:color="auto" w:fill="auto"/>
          </w:tcPr>
          <w:p w14:paraId="3FAD7CA4" w14:textId="1A7DBD59" w:rsidR="006A6545" w:rsidRPr="00D3130E" w:rsidRDefault="006A6545" w:rsidP="00EB6155">
            <w:pPr>
              <w:pStyle w:val="Tabletext"/>
              <w:rPr>
                <w:sz w:val="16"/>
                <w:szCs w:val="16"/>
              </w:rPr>
            </w:pPr>
            <w:r w:rsidRPr="00D3130E">
              <w:rPr>
                <w:sz w:val="16"/>
                <w:szCs w:val="16"/>
              </w:rPr>
              <w:t>Sch 2 (</w:t>
            </w:r>
            <w:r w:rsidR="00367EEE">
              <w:rPr>
                <w:sz w:val="16"/>
                <w:szCs w:val="16"/>
              </w:rPr>
              <w:t>item 1</w:t>
            </w:r>
            <w:r w:rsidRPr="00D3130E">
              <w:rPr>
                <w:sz w:val="16"/>
                <w:szCs w:val="16"/>
              </w:rPr>
              <w:t xml:space="preserve">24): 1 Jan 2003 (s 2(1) </w:t>
            </w:r>
            <w:r w:rsidR="0065297D" w:rsidRPr="00D3130E">
              <w:rPr>
                <w:sz w:val="16"/>
                <w:szCs w:val="16"/>
              </w:rPr>
              <w:t>item 6</w:t>
            </w:r>
            <w:r w:rsidRPr="00D3130E">
              <w:rPr>
                <w:sz w:val="16"/>
                <w:szCs w:val="16"/>
              </w:rPr>
              <w:t>)</w:t>
            </w:r>
          </w:p>
        </w:tc>
        <w:tc>
          <w:tcPr>
            <w:tcW w:w="1420" w:type="dxa"/>
            <w:tcBorders>
              <w:top w:val="single" w:sz="4" w:space="0" w:color="auto"/>
              <w:bottom w:val="single" w:sz="4" w:space="0" w:color="auto"/>
            </w:tcBorders>
            <w:shd w:val="clear" w:color="auto" w:fill="auto"/>
          </w:tcPr>
          <w:p w14:paraId="7D93791D" w14:textId="546F454E" w:rsidR="006A6545" w:rsidRPr="00D3130E" w:rsidRDefault="006A6545" w:rsidP="008808FA">
            <w:pPr>
              <w:pStyle w:val="Tabletext"/>
              <w:rPr>
                <w:sz w:val="16"/>
                <w:szCs w:val="16"/>
              </w:rPr>
            </w:pPr>
            <w:r w:rsidRPr="00D3130E">
              <w:rPr>
                <w:sz w:val="16"/>
                <w:szCs w:val="16"/>
              </w:rPr>
              <w:t>Sch 2 (</w:t>
            </w:r>
            <w:r w:rsidR="00D16E51" w:rsidRPr="00D3130E">
              <w:rPr>
                <w:sz w:val="16"/>
                <w:szCs w:val="16"/>
              </w:rPr>
              <w:t>item 2</w:t>
            </w:r>
            <w:r w:rsidRPr="00D3130E">
              <w:rPr>
                <w:sz w:val="16"/>
                <w:szCs w:val="16"/>
              </w:rPr>
              <w:t>26)</w:t>
            </w:r>
          </w:p>
        </w:tc>
      </w:tr>
      <w:tr w:rsidR="006A6545" w:rsidRPr="00D3130E" w14:paraId="668EFA4E" w14:textId="77777777" w:rsidTr="008E7AB4">
        <w:trPr>
          <w:cantSplit/>
        </w:trPr>
        <w:tc>
          <w:tcPr>
            <w:tcW w:w="1838" w:type="dxa"/>
            <w:tcBorders>
              <w:top w:val="single" w:sz="4" w:space="0" w:color="auto"/>
              <w:bottom w:val="single" w:sz="4" w:space="0" w:color="auto"/>
            </w:tcBorders>
            <w:shd w:val="clear" w:color="auto" w:fill="auto"/>
          </w:tcPr>
          <w:p w14:paraId="43FE3979" w14:textId="77777777" w:rsidR="006A6545" w:rsidRPr="00D3130E" w:rsidRDefault="006A6545" w:rsidP="00C27E43">
            <w:pPr>
              <w:pStyle w:val="Tabletext"/>
              <w:rPr>
                <w:noProof/>
                <w:sz w:val="16"/>
                <w:szCs w:val="16"/>
              </w:rPr>
            </w:pPr>
            <w:r w:rsidRPr="00D3130E">
              <w:rPr>
                <w:noProof/>
                <w:sz w:val="16"/>
                <w:szCs w:val="16"/>
              </w:rPr>
              <w:t>Superannuation Industry (Supervision) Amendment Act 2003</w:t>
            </w:r>
          </w:p>
        </w:tc>
        <w:tc>
          <w:tcPr>
            <w:tcW w:w="992" w:type="dxa"/>
            <w:tcBorders>
              <w:top w:val="single" w:sz="4" w:space="0" w:color="auto"/>
              <w:bottom w:val="single" w:sz="4" w:space="0" w:color="auto"/>
            </w:tcBorders>
            <w:shd w:val="clear" w:color="auto" w:fill="auto"/>
          </w:tcPr>
          <w:p w14:paraId="0AEFB1A0" w14:textId="77777777" w:rsidR="006A6545" w:rsidRPr="00D3130E" w:rsidRDefault="006A6545" w:rsidP="00C27E43">
            <w:pPr>
              <w:pStyle w:val="Tabletext"/>
              <w:rPr>
                <w:sz w:val="16"/>
                <w:szCs w:val="16"/>
              </w:rPr>
            </w:pPr>
            <w:r w:rsidRPr="00D3130E">
              <w:rPr>
                <w:sz w:val="16"/>
                <w:szCs w:val="16"/>
              </w:rPr>
              <w:t>52, 2003</w:t>
            </w:r>
          </w:p>
        </w:tc>
        <w:tc>
          <w:tcPr>
            <w:tcW w:w="993" w:type="dxa"/>
            <w:tcBorders>
              <w:top w:val="single" w:sz="4" w:space="0" w:color="auto"/>
              <w:bottom w:val="single" w:sz="4" w:space="0" w:color="auto"/>
            </w:tcBorders>
            <w:shd w:val="clear" w:color="auto" w:fill="auto"/>
          </w:tcPr>
          <w:p w14:paraId="287DF25C" w14:textId="77777777" w:rsidR="006A6545" w:rsidRPr="00D3130E" w:rsidRDefault="006A6545" w:rsidP="00C27E43">
            <w:pPr>
              <w:pStyle w:val="Tabletext"/>
              <w:rPr>
                <w:sz w:val="16"/>
                <w:szCs w:val="16"/>
              </w:rPr>
            </w:pPr>
            <w:r w:rsidRPr="00D3130E">
              <w:rPr>
                <w:sz w:val="16"/>
                <w:szCs w:val="16"/>
              </w:rPr>
              <w:t>26</w:t>
            </w:r>
            <w:r w:rsidR="00C43295" w:rsidRPr="00D3130E">
              <w:rPr>
                <w:sz w:val="16"/>
                <w:szCs w:val="16"/>
              </w:rPr>
              <w:t> </w:t>
            </w:r>
            <w:r w:rsidRPr="00D3130E">
              <w:rPr>
                <w:sz w:val="16"/>
                <w:szCs w:val="16"/>
              </w:rPr>
              <w:t>June 2003</w:t>
            </w:r>
          </w:p>
        </w:tc>
        <w:tc>
          <w:tcPr>
            <w:tcW w:w="1845" w:type="dxa"/>
            <w:tcBorders>
              <w:top w:val="single" w:sz="4" w:space="0" w:color="auto"/>
              <w:bottom w:val="single" w:sz="4" w:space="0" w:color="auto"/>
            </w:tcBorders>
            <w:shd w:val="clear" w:color="auto" w:fill="auto"/>
          </w:tcPr>
          <w:p w14:paraId="02C785D9" w14:textId="79FEAADD" w:rsidR="006A6545" w:rsidRPr="00D3130E" w:rsidRDefault="006A6545" w:rsidP="00341C05">
            <w:pPr>
              <w:pStyle w:val="Tabletext"/>
              <w:rPr>
                <w:sz w:val="16"/>
                <w:szCs w:val="16"/>
              </w:rPr>
            </w:pPr>
            <w:r w:rsidRPr="00D3130E">
              <w:rPr>
                <w:sz w:val="16"/>
                <w:szCs w:val="16"/>
              </w:rPr>
              <w:t>26</w:t>
            </w:r>
            <w:r w:rsidR="00C43295" w:rsidRPr="00D3130E">
              <w:rPr>
                <w:sz w:val="16"/>
                <w:szCs w:val="16"/>
              </w:rPr>
              <w:t> </w:t>
            </w:r>
            <w:r w:rsidRPr="00D3130E">
              <w:rPr>
                <w:sz w:val="16"/>
                <w:szCs w:val="16"/>
              </w:rPr>
              <w:t xml:space="preserve">June 2003 (s 2(1) </w:t>
            </w:r>
            <w:r w:rsidR="00367EEE">
              <w:rPr>
                <w:sz w:val="16"/>
                <w:szCs w:val="16"/>
              </w:rPr>
              <w:t>items 1</w:t>
            </w:r>
            <w:r w:rsidRPr="00D3130E">
              <w:rPr>
                <w:sz w:val="16"/>
                <w:szCs w:val="16"/>
              </w:rPr>
              <w:t>, 2)</w:t>
            </w:r>
          </w:p>
        </w:tc>
        <w:tc>
          <w:tcPr>
            <w:tcW w:w="1420" w:type="dxa"/>
            <w:tcBorders>
              <w:top w:val="single" w:sz="4" w:space="0" w:color="auto"/>
              <w:bottom w:val="single" w:sz="4" w:space="0" w:color="auto"/>
            </w:tcBorders>
            <w:shd w:val="clear" w:color="auto" w:fill="auto"/>
          </w:tcPr>
          <w:p w14:paraId="3B6681D1" w14:textId="77777777" w:rsidR="006A6545" w:rsidRPr="00D3130E" w:rsidRDefault="006A6545" w:rsidP="00C27E43">
            <w:pPr>
              <w:pStyle w:val="Tabletext"/>
              <w:rPr>
                <w:sz w:val="16"/>
                <w:szCs w:val="16"/>
              </w:rPr>
            </w:pPr>
            <w:r w:rsidRPr="00D3130E">
              <w:rPr>
                <w:sz w:val="16"/>
                <w:szCs w:val="16"/>
              </w:rPr>
              <w:t>—</w:t>
            </w:r>
          </w:p>
        </w:tc>
      </w:tr>
      <w:tr w:rsidR="006A6545" w:rsidRPr="00D3130E" w14:paraId="2CBB81DB" w14:textId="77777777" w:rsidTr="008E7AB4">
        <w:trPr>
          <w:cantSplit/>
        </w:trPr>
        <w:tc>
          <w:tcPr>
            <w:tcW w:w="1838" w:type="dxa"/>
            <w:tcBorders>
              <w:top w:val="single" w:sz="4" w:space="0" w:color="auto"/>
              <w:bottom w:val="single" w:sz="4" w:space="0" w:color="auto"/>
            </w:tcBorders>
            <w:shd w:val="clear" w:color="auto" w:fill="auto"/>
          </w:tcPr>
          <w:p w14:paraId="162568D7" w14:textId="77777777" w:rsidR="006A6545" w:rsidRPr="00D3130E" w:rsidRDefault="006A6545" w:rsidP="00C27E43">
            <w:pPr>
              <w:pStyle w:val="Tabletext"/>
              <w:rPr>
                <w:noProof/>
                <w:sz w:val="16"/>
                <w:szCs w:val="16"/>
              </w:rPr>
            </w:pPr>
            <w:bookmarkStart w:id="421" w:name="CU_56941679"/>
            <w:bookmarkEnd w:id="421"/>
            <w:r w:rsidRPr="00D3130E">
              <w:rPr>
                <w:sz w:val="16"/>
                <w:szCs w:val="16"/>
              </w:rPr>
              <w:t>Financial Sector Legislation Amendment Act (No.</w:t>
            </w:r>
            <w:r w:rsidR="00C43295" w:rsidRPr="00D3130E">
              <w:rPr>
                <w:sz w:val="16"/>
                <w:szCs w:val="16"/>
              </w:rPr>
              <w:t> </w:t>
            </w:r>
            <w:r w:rsidRPr="00D3130E">
              <w:rPr>
                <w:sz w:val="16"/>
                <w:szCs w:val="16"/>
              </w:rPr>
              <w:t>1) 2003</w:t>
            </w:r>
          </w:p>
        </w:tc>
        <w:tc>
          <w:tcPr>
            <w:tcW w:w="992" w:type="dxa"/>
            <w:tcBorders>
              <w:top w:val="single" w:sz="4" w:space="0" w:color="auto"/>
              <w:bottom w:val="single" w:sz="4" w:space="0" w:color="auto"/>
            </w:tcBorders>
            <w:shd w:val="clear" w:color="auto" w:fill="auto"/>
          </w:tcPr>
          <w:p w14:paraId="3433C62A" w14:textId="77777777" w:rsidR="006A6545" w:rsidRPr="00D3130E" w:rsidRDefault="006A6545" w:rsidP="00C27E43">
            <w:pPr>
              <w:pStyle w:val="Tabletext"/>
              <w:rPr>
                <w:sz w:val="16"/>
                <w:szCs w:val="16"/>
              </w:rPr>
            </w:pPr>
            <w:r w:rsidRPr="00D3130E">
              <w:rPr>
                <w:sz w:val="16"/>
                <w:szCs w:val="16"/>
              </w:rPr>
              <w:t>116, 2003</w:t>
            </w:r>
          </w:p>
        </w:tc>
        <w:tc>
          <w:tcPr>
            <w:tcW w:w="993" w:type="dxa"/>
            <w:tcBorders>
              <w:top w:val="single" w:sz="4" w:space="0" w:color="auto"/>
              <w:bottom w:val="single" w:sz="4" w:space="0" w:color="auto"/>
            </w:tcBorders>
            <w:shd w:val="clear" w:color="auto" w:fill="auto"/>
          </w:tcPr>
          <w:p w14:paraId="41460CBA" w14:textId="77777777" w:rsidR="006A6545" w:rsidRPr="00D3130E" w:rsidRDefault="006A6545" w:rsidP="00C27E43">
            <w:pPr>
              <w:pStyle w:val="Tabletext"/>
              <w:rPr>
                <w:sz w:val="16"/>
                <w:szCs w:val="16"/>
              </w:rPr>
            </w:pPr>
            <w:r w:rsidRPr="00D3130E">
              <w:rPr>
                <w:sz w:val="16"/>
                <w:szCs w:val="16"/>
              </w:rPr>
              <w:t>27 Nov 2003</w:t>
            </w:r>
          </w:p>
        </w:tc>
        <w:tc>
          <w:tcPr>
            <w:tcW w:w="1845" w:type="dxa"/>
            <w:tcBorders>
              <w:top w:val="single" w:sz="4" w:space="0" w:color="auto"/>
              <w:bottom w:val="single" w:sz="4" w:space="0" w:color="auto"/>
            </w:tcBorders>
            <w:shd w:val="clear" w:color="auto" w:fill="auto"/>
          </w:tcPr>
          <w:p w14:paraId="376322BF" w14:textId="77777777" w:rsidR="006A6545" w:rsidRPr="00D3130E" w:rsidRDefault="006A6545" w:rsidP="00BE691A">
            <w:pPr>
              <w:pStyle w:val="Tabletext"/>
              <w:rPr>
                <w:sz w:val="16"/>
                <w:szCs w:val="16"/>
              </w:rPr>
            </w:pPr>
            <w:r w:rsidRPr="00D3130E">
              <w:rPr>
                <w:sz w:val="16"/>
                <w:szCs w:val="16"/>
              </w:rPr>
              <w:t xml:space="preserve">Sch 6: 28 Nov 2003 (s 2(1) </w:t>
            </w:r>
            <w:r w:rsidR="00864477" w:rsidRPr="00D3130E">
              <w:rPr>
                <w:sz w:val="16"/>
                <w:szCs w:val="16"/>
              </w:rPr>
              <w:t>item 8</w:t>
            </w:r>
            <w:r w:rsidRPr="00D3130E">
              <w:rPr>
                <w:sz w:val="16"/>
                <w:szCs w:val="16"/>
              </w:rPr>
              <w:t>)</w:t>
            </w:r>
          </w:p>
        </w:tc>
        <w:tc>
          <w:tcPr>
            <w:tcW w:w="1420" w:type="dxa"/>
            <w:tcBorders>
              <w:top w:val="single" w:sz="4" w:space="0" w:color="auto"/>
              <w:bottom w:val="single" w:sz="4" w:space="0" w:color="auto"/>
            </w:tcBorders>
            <w:shd w:val="clear" w:color="auto" w:fill="auto"/>
          </w:tcPr>
          <w:p w14:paraId="7138D7CB" w14:textId="77777777" w:rsidR="006A6545" w:rsidRPr="00D3130E" w:rsidRDefault="006A6545" w:rsidP="00C27E43">
            <w:pPr>
              <w:pStyle w:val="Tabletext"/>
              <w:rPr>
                <w:sz w:val="16"/>
                <w:szCs w:val="16"/>
              </w:rPr>
            </w:pPr>
            <w:r w:rsidRPr="00D3130E">
              <w:rPr>
                <w:sz w:val="16"/>
                <w:szCs w:val="16"/>
              </w:rPr>
              <w:t>—</w:t>
            </w:r>
          </w:p>
        </w:tc>
      </w:tr>
      <w:tr w:rsidR="006A6545" w:rsidRPr="00D3130E" w14:paraId="3EEADE74" w14:textId="77777777" w:rsidTr="008E7AB4">
        <w:trPr>
          <w:cantSplit/>
        </w:trPr>
        <w:tc>
          <w:tcPr>
            <w:tcW w:w="1838" w:type="dxa"/>
            <w:tcBorders>
              <w:top w:val="single" w:sz="4" w:space="0" w:color="auto"/>
              <w:bottom w:val="single" w:sz="4" w:space="0" w:color="auto"/>
            </w:tcBorders>
            <w:shd w:val="clear" w:color="auto" w:fill="auto"/>
          </w:tcPr>
          <w:p w14:paraId="307172D2" w14:textId="77777777" w:rsidR="006A6545" w:rsidRPr="00D3130E" w:rsidRDefault="006A6545" w:rsidP="00C27E43">
            <w:pPr>
              <w:pStyle w:val="Tabletext"/>
              <w:rPr>
                <w:sz w:val="16"/>
                <w:szCs w:val="16"/>
              </w:rPr>
            </w:pPr>
            <w:r w:rsidRPr="00D3130E">
              <w:rPr>
                <w:sz w:val="16"/>
                <w:szCs w:val="16"/>
              </w:rPr>
              <w:lastRenderedPageBreak/>
              <w:t>Superannuation Safety Amendment Act 2004</w:t>
            </w:r>
          </w:p>
        </w:tc>
        <w:tc>
          <w:tcPr>
            <w:tcW w:w="992" w:type="dxa"/>
            <w:tcBorders>
              <w:top w:val="single" w:sz="4" w:space="0" w:color="auto"/>
              <w:bottom w:val="single" w:sz="4" w:space="0" w:color="auto"/>
            </w:tcBorders>
            <w:shd w:val="clear" w:color="auto" w:fill="auto"/>
          </w:tcPr>
          <w:p w14:paraId="0B4EA7FA" w14:textId="77777777" w:rsidR="006A6545" w:rsidRPr="00D3130E" w:rsidRDefault="006A6545" w:rsidP="00C27E43">
            <w:pPr>
              <w:pStyle w:val="Tabletext"/>
              <w:rPr>
                <w:sz w:val="16"/>
                <w:szCs w:val="16"/>
              </w:rPr>
            </w:pPr>
            <w:r w:rsidRPr="00D3130E">
              <w:rPr>
                <w:sz w:val="16"/>
                <w:szCs w:val="16"/>
              </w:rPr>
              <w:t>53, 2004</w:t>
            </w:r>
          </w:p>
        </w:tc>
        <w:tc>
          <w:tcPr>
            <w:tcW w:w="993" w:type="dxa"/>
            <w:tcBorders>
              <w:top w:val="single" w:sz="4" w:space="0" w:color="auto"/>
              <w:bottom w:val="single" w:sz="4" w:space="0" w:color="auto"/>
            </w:tcBorders>
            <w:shd w:val="clear" w:color="auto" w:fill="auto"/>
          </w:tcPr>
          <w:p w14:paraId="638ED272" w14:textId="77777777" w:rsidR="006A6545" w:rsidRPr="00D3130E" w:rsidRDefault="006A6545" w:rsidP="00C27E43">
            <w:pPr>
              <w:pStyle w:val="Tabletext"/>
              <w:rPr>
                <w:sz w:val="16"/>
                <w:szCs w:val="16"/>
              </w:rPr>
            </w:pPr>
            <w:r w:rsidRPr="00D3130E">
              <w:rPr>
                <w:sz w:val="16"/>
                <w:szCs w:val="16"/>
              </w:rPr>
              <w:t>27 Apr 2004</w:t>
            </w:r>
          </w:p>
        </w:tc>
        <w:tc>
          <w:tcPr>
            <w:tcW w:w="1845" w:type="dxa"/>
            <w:tcBorders>
              <w:top w:val="single" w:sz="4" w:space="0" w:color="auto"/>
              <w:bottom w:val="single" w:sz="4" w:space="0" w:color="auto"/>
            </w:tcBorders>
            <w:shd w:val="clear" w:color="auto" w:fill="auto"/>
          </w:tcPr>
          <w:p w14:paraId="792C5B31" w14:textId="5FE84AB9" w:rsidR="006A6545" w:rsidRPr="00D3130E" w:rsidRDefault="006A6545" w:rsidP="005D6D0C">
            <w:pPr>
              <w:pStyle w:val="Tabletext"/>
              <w:rPr>
                <w:sz w:val="16"/>
                <w:szCs w:val="16"/>
              </w:rPr>
            </w:pPr>
            <w:r w:rsidRPr="00D3130E">
              <w:rPr>
                <w:sz w:val="16"/>
                <w:szCs w:val="16"/>
              </w:rPr>
              <w:t>Sch 1 (</w:t>
            </w:r>
            <w:r w:rsidR="00367EEE">
              <w:rPr>
                <w:sz w:val="16"/>
                <w:szCs w:val="16"/>
              </w:rPr>
              <w:t>items 1</w:t>
            </w:r>
            <w:r w:rsidRPr="00D3130E">
              <w:rPr>
                <w:sz w:val="16"/>
                <w:szCs w:val="16"/>
              </w:rPr>
              <w:t>–61), Sch 2 and Sch 3 (</w:t>
            </w:r>
            <w:r w:rsidR="008E5889" w:rsidRPr="00D3130E">
              <w:rPr>
                <w:sz w:val="16"/>
                <w:szCs w:val="16"/>
              </w:rPr>
              <w:t>items 6</w:t>
            </w:r>
            <w:r w:rsidRPr="00D3130E">
              <w:rPr>
                <w:sz w:val="16"/>
                <w:szCs w:val="16"/>
              </w:rPr>
              <w:t xml:space="preserve">–14): </w:t>
            </w:r>
            <w:r w:rsidR="00D16E51" w:rsidRPr="00D3130E">
              <w:rPr>
                <w:sz w:val="16"/>
                <w:szCs w:val="16"/>
              </w:rPr>
              <w:t>1 July</w:t>
            </w:r>
            <w:r w:rsidRPr="00D3130E">
              <w:rPr>
                <w:sz w:val="16"/>
                <w:szCs w:val="16"/>
              </w:rPr>
              <w:t xml:space="preserve"> 2004 (s 2(1) </w:t>
            </w:r>
            <w:r w:rsidR="00367EEE">
              <w:rPr>
                <w:sz w:val="16"/>
                <w:szCs w:val="16"/>
              </w:rPr>
              <w:t>items 2</w:t>
            </w:r>
            <w:r w:rsidRPr="00D3130E">
              <w:rPr>
                <w:sz w:val="16"/>
                <w:szCs w:val="16"/>
              </w:rPr>
              <w:t>, 4, 5)</w:t>
            </w:r>
            <w:r w:rsidRPr="00D3130E">
              <w:rPr>
                <w:sz w:val="16"/>
                <w:szCs w:val="16"/>
              </w:rPr>
              <w:br/>
              <w:t>Sch 1 (</w:t>
            </w:r>
            <w:r w:rsidR="008E5889" w:rsidRPr="00D3130E">
              <w:rPr>
                <w:sz w:val="16"/>
                <w:szCs w:val="16"/>
              </w:rPr>
              <w:t>items 6</w:t>
            </w:r>
            <w:r w:rsidRPr="00D3130E">
              <w:rPr>
                <w:sz w:val="16"/>
                <w:szCs w:val="16"/>
              </w:rPr>
              <w:t xml:space="preserve">2–86): </w:t>
            </w:r>
            <w:r w:rsidR="00D16E51" w:rsidRPr="00D3130E">
              <w:rPr>
                <w:sz w:val="16"/>
                <w:szCs w:val="16"/>
              </w:rPr>
              <w:t>1 July</w:t>
            </w:r>
            <w:r w:rsidRPr="00D3130E">
              <w:rPr>
                <w:sz w:val="16"/>
                <w:szCs w:val="16"/>
              </w:rPr>
              <w:t xml:space="preserve"> 2006 (s 2(1) </w:t>
            </w:r>
            <w:r w:rsidR="00367EEE">
              <w:rPr>
                <w:sz w:val="16"/>
                <w:szCs w:val="16"/>
              </w:rPr>
              <w:t>item 3</w:t>
            </w:r>
            <w:r w:rsidRPr="00D3130E">
              <w:rPr>
                <w:sz w:val="16"/>
                <w:szCs w:val="16"/>
              </w:rPr>
              <w:t>)</w:t>
            </w:r>
          </w:p>
        </w:tc>
        <w:tc>
          <w:tcPr>
            <w:tcW w:w="1420" w:type="dxa"/>
            <w:tcBorders>
              <w:top w:val="single" w:sz="4" w:space="0" w:color="auto"/>
              <w:bottom w:val="single" w:sz="4" w:space="0" w:color="auto"/>
            </w:tcBorders>
            <w:shd w:val="clear" w:color="auto" w:fill="auto"/>
          </w:tcPr>
          <w:p w14:paraId="35B369B4" w14:textId="024B8BE5" w:rsidR="006A6545" w:rsidRPr="00D3130E" w:rsidRDefault="006A6545" w:rsidP="00C27E43">
            <w:pPr>
              <w:pStyle w:val="Tabletext"/>
              <w:rPr>
                <w:i/>
                <w:kern w:val="28"/>
                <w:sz w:val="16"/>
                <w:szCs w:val="16"/>
              </w:rPr>
            </w:pPr>
            <w:r w:rsidRPr="00D3130E">
              <w:rPr>
                <w:sz w:val="16"/>
                <w:szCs w:val="16"/>
              </w:rPr>
              <w:t>Sch 2 (</w:t>
            </w:r>
            <w:r w:rsidR="00367EEE">
              <w:rPr>
                <w:sz w:val="16"/>
                <w:szCs w:val="16"/>
              </w:rPr>
              <w:t>item 3</w:t>
            </w:r>
            <w:r w:rsidRPr="00D3130E">
              <w:rPr>
                <w:sz w:val="16"/>
                <w:szCs w:val="16"/>
              </w:rPr>
              <w:t>73) and Sch 3 (</w:t>
            </w:r>
            <w:r w:rsidR="00367EEE">
              <w:rPr>
                <w:sz w:val="16"/>
                <w:szCs w:val="16"/>
              </w:rPr>
              <w:t>item 1</w:t>
            </w:r>
            <w:r w:rsidRPr="00D3130E">
              <w:rPr>
                <w:sz w:val="16"/>
                <w:szCs w:val="16"/>
              </w:rPr>
              <w:t>1(2))</w:t>
            </w:r>
          </w:p>
        </w:tc>
      </w:tr>
      <w:tr w:rsidR="006A6545" w:rsidRPr="00D3130E" w14:paraId="513A00E0" w14:textId="77777777" w:rsidTr="008E7AB4">
        <w:trPr>
          <w:cantSplit/>
        </w:trPr>
        <w:tc>
          <w:tcPr>
            <w:tcW w:w="1838" w:type="dxa"/>
            <w:tcBorders>
              <w:top w:val="single" w:sz="4" w:space="0" w:color="auto"/>
              <w:bottom w:val="single" w:sz="4" w:space="0" w:color="auto"/>
            </w:tcBorders>
            <w:shd w:val="clear" w:color="auto" w:fill="auto"/>
          </w:tcPr>
          <w:p w14:paraId="5364ED98" w14:textId="77777777" w:rsidR="006A6545" w:rsidRPr="00D3130E" w:rsidRDefault="006A6545" w:rsidP="00C27E43">
            <w:pPr>
              <w:pStyle w:val="Tabletext"/>
              <w:rPr>
                <w:sz w:val="16"/>
                <w:szCs w:val="16"/>
              </w:rPr>
            </w:pPr>
            <w:r w:rsidRPr="00D3130E">
              <w:rPr>
                <w:sz w:val="16"/>
                <w:szCs w:val="16"/>
              </w:rPr>
              <w:t>Bankruptcy Legislation Amendment Act 2004</w:t>
            </w:r>
          </w:p>
        </w:tc>
        <w:tc>
          <w:tcPr>
            <w:tcW w:w="992" w:type="dxa"/>
            <w:tcBorders>
              <w:top w:val="single" w:sz="4" w:space="0" w:color="auto"/>
              <w:bottom w:val="single" w:sz="4" w:space="0" w:color="auto"/>
            </w:tcBorders>
            <w:shd w:val="clear" w:color="auto" w:fill="auto"/>
          </w:tcPr>
          <w:p w14:paraId="61FBB7CF" w14:textId="77777777" w:rsidR="006A6545" w:rsidRPr="00D3130E" w:rsidRDefault="006A6545" w:rsidP="00C27E43">
            <w:pPr>
              <w:pStyle w:val="Tabletext"/>
              <w:rPr>
                <w:sz w:val="16"/>
                <w:szCs w:val="16"/>
              </w:rPr>
            </w:pPr>
            <w:r w:rsidRPr="00D3130E">
              <w:rPr>
                <w:sz w:val="16"/>
                <w:szCs w:val="16"/>
              </w:rPr>
              <w:t>80, 2004</w:t>
            </w:r>
          </w:p>
        </w:tc>
        <w:tc>
          <w:tcPr>
            <w:tcW w:w="993" w:type="dxa"/>
            <w:tcBorders>
              <w:top w:val="single" w:sz="4" w:space="0" w:color="auto"/>
              <w:bottom w:val="single" w:sz="4" w:space="0" w:color="auto"/>
            </w:tcBorders>
            <w:shd w:val="clear" w:color="auto" w:fill="auto"/>
          </w:tcPr>
          <w:p w14:paraId="10C76701" w14:textId="7000C7D7" w:rsidR="006A6545" w:rsidRPr="00D3130E" w:rsidRDefault="00B470E7" w:rsidP="00C27E43">
            <w:pPr>
              <w:pStyle w:val="Tabletext"/>
              <w:rPr>
                <w:sz w:val="16"/>
                <w:szCs w:val="16"/>
              </w:rPr>
            </w:pPr>
            <w:r w:rsidRPr="00D3130E">
              <w:rPr>
                <w:sz w:val="16"/>
                <w:szCs w:val="16"/>
              </w:rPr>
              <w:t>23 June</w:t>
            </w:r>
            <w:r w:rsidR="006A6545" w:rsidRPr="00D3130E">
              <w:rPr>
                <w:sz w:val="16"/>
                <w:szCs w:val="16"/>
              </w:rPr>
              <w:t xml:space="preserve"> 2004</w:t>
            </w:r>
          </w:p>
        </w:tc>
        <w:tc>
          <w:tcPr>
            <w:tcW w:w="1845" w:type="dxa"/>
            <w:tcBorders>
              <w:top w:val="single" w:sz="4" w:space="0" w:color="auto"/>
              <w:bottom w:val="single" w:sz="4" w:space="0" w:color="auto"/>
            </w:tcBorders>
            <w:shd w:val="clear" w:color="auto" w:fill="auto"/>
          </w:tcPr>
          <w:p w14:paraId="4CC74CEE" w14:textId="5CAF0031" w:rsidR="006A6545" w:rsidRPr="00D3130E" w:rsidRDefault="006A6545" w:rsidP="00795BDE">
            <w:pPr>
              <w:pStyle w:val="Tabletext"/>
              <w:rPr>
                <w:sz w:val="16"/>
                <w:szCs w:val="16"/>
              </w:rPr>
            </w:pPr>
            <w:r w:rsidRPr="00D3130E">
              <w:rPr>
                <w:sz w:val="16"/>
                <w:szCs w:val="16"/>
              </w:rPr>
              <w:t>Sch 1 (</w:t>
            </w:r>
            <w:r w:rsidR="00367EEE">
              <w:rPr>
                <w:sz w:val="16"/>
                <w:szCs w:val="16"/>
              </w:rPr>
              <w:t>items 2</w:t>
            </w:r>
            <w:r w:rsidRPr="00D3130E">
              <w:rPr>
                <w:sz w:val="16"/>
                <w:szCs w:val="16"/>
              </w:rPr>
              <w:t xml:space="preserve">09, 212, 213, 215): 1 Dec 2004 (s 2(1) </w:t>
            </w:r>
            <w:r w:rsidR="00D16E51" w:rsidRPr="00D3130E">
              <w:rPr>
                <w:sz w:val="16"/>
                <w:szCs w:val="16"/>
              </w:rPr>
              <w:t>item 2</w:t>
            </w:r>
            <w:r w:rsidRPr="00D3130E">
              <w:rPr>
                <w:sz w:val="16"/>
                <w:szCs w:val="16"/>
              </w:rPr>
              <w:t xml:space="preserve"> and gaz 2004, No GN34)</w:t>
            </w:r>
          </w:p>
        </w:tc>
        <w:tc>
          <w:tcPr>
            <w:tcW w:w="1420" w:type="dxa"/>
            <w:tcBorders>
              <w:top w:val="single" w:sz="4" w:space="0" w:color="auto"/>
              <w:bottom w:val="single" w:sz="4" w:space="0" w:color="auto"/>
            </w:tcBorders>
            <w:shd w:val="clear" w:color="auto" w:fill="auto"/>
          </w:tcPr>
          <w:p w14:paraId="14DF2FD0" w14:textId="6D69A13C" w:rsidR="006A6545" w:rsidRPr="00D3130E" w:rsidRDefault="006A6545" w:rsidP="00881D47">
            <w:pPr>
              <w:pStyle w:val="Tabletext"/>
              <w:rPr>
                <w:i/>
                <w:kern w:val="28"/>
                <w:sz w:val="16"/>
                <w:szCs w:val="16"/>
              </w:rPr>
            </w:pPr>
            <w:r w:rsidRPr="00D3130E">
              <w:rPr>
                <w:sz w:val="16"/>
                <w:szCs w:val="16"/>
              </w:rPr>
              <w:t>Sch 1 (</w:t>
            </w:r>
            <w:r w:rsidR="00367EEE">
              <w:rPr>
                <w:sz w:val="16"/>
                <w:szCs w:val="16"/>
              </w:rPr>
              <w:t>items 2</w:t>
            </w:r>
            <w:r w:rsidRPr="00D3130E">
              <w:rPr>
                <w:sz w:val="16"/>
                <w:szCs w:val="16"/>
              </w:rPr>
              <w:t>12, 213, 215)</w:t>
            </w:r>
          </w:p>
        </w:tc>
      </w:tr>
      <w:tr w:rsidR="006A6545" w:rsidRPr="00D3130E" w14:paraId="74EF3D95" w14:textId="77777777" w:rsidTr="008E7AB4">
        <w:trPr>
          <w:cantSplit/>
        </w:trPr>
        <w:tc>
          <w:tcPr>
            <w:tcW w:w="1838" w:type="dxa"/>
            <w:tcBorders>
              <w:top w:val="single" w:sz="4" w:space="0" w:color="auto"/>
              <w:bottom w:val="single" w:sz="4" w:space="0" w:color="auto"/>
            </w:tcBorders>
            <w:shd w:val="clear" w:color="auto" w:fill="auto"/>
          </w:tcPr>
          <w:p w14:paraId="394061B3" w14:textId="77777777" w:rsidR="006A6545" w:rsidRPr="00D3130E" w:rsidRDefault="006A6545" w:rsidP="00C27E43">
            <w:pPr>
              <w:pStyle w:val="Tabletext"/>
              <w:rPr>
                <w:sz w:val="16"/>
                <w:szCs w:val="16"/>
              </w:rPr>
            </w:pPr>
            <w:r w:rsidRPr="00D3130E">
              <w:rPr>
                <w:sz w:val="16"/>
                <w:szCs w:val="16"/>
              </w:rPr>
              <w:t>Superannuation Laws Amendment (2004 Measures No.</w:t>
            </w:r>
            <w:r w:rsidR="00C43295" w:rsidRPr="00D3130E">
              <w:rPr>
                <w:sz w:val="16"/>
                <w:szCs w:val="16"/>
              </w:rPr>
              <w:t> </w:t>
            </w:r>
            <w:r w:rsidRPr="00D3130E">
              <w:rPr>
                <w:sz w:val="16"/>
                <w:szCs w:val="16"/>
              </w:rPr>
              <w:t>2) Act 2004</w:t>
            </w:r>
          </w:p>
        </w:tc>
        <w:tc>
          <w:tcPr>
            <w:tcW w:w="992" w:type="dxa"/>
            <w:tcBorders>
              <w:top w:val="single" w:sz="4" w:space="0" w:color="auto"/>
              <w:bottom w:val="single" w:sz="4" w:space="0" w:color="auto"/>
            </w:tcBorders>
            <w:shd w:val="clear" w:color="auto" w:fill="auto"/>
          </w:tcPr>
          <w:p w14:paraId="75F0DF13" w14:textId="77777777" w:rsidR="006A6545" w:rsidRPr="00D3130E" w:rsidRDefault="006A6545" w:rsidP="00C27E43">
            <w:pPr>
              <w:pStyle w:val="Tabletext"/>
              <w:rPr>
                <w:sz w:val="16"/>
                <w:szCs w:val="16"/>
              </w:rPr>
            </w:pPr>
            <w:r w:rsidRPr="00D3130E">
              <w:rPr>
                <w:sz w:val="16"/>
                <w:szCs w:val="16"/>
              </w:rPr>
              <w:t>93, 2004</w:t>
            </w:r>
          </w:p>
        </w:tc>
        <w:tc>
          <w:tcPr>
            <w:tcW w:w="993" w:type="dxa"/>
            <w:tcBorders>
              <w:top w:val="single" w:sz="4" w:space="0" w:color="auto"/>
              <w:bottom w:val="single" w:sz="4" w:space="0" w:color="auto"/>
            </w:tcBorders>
            <w:shd w:val="clear" w:color="auto" w:fill="auto"/>
          </w:tcPr>
          <w:p w14:paraId="34AACDF2" w14:textId="77777777" w:rsidR="006A6545" w:rsidRPr="00D3130E" w:rsidRDefault="006A6545" w:rsidP="00C27E43">
            <w:pPr>
              <w:pStyle w:val="Tabletext"/>
              <w:rPr>
                <w:sz w:val="16"/>
                <w:szCs w:val="16"/>
              </w:rPr>
            </w:pPr>
            <w:r w:rsidRPr="00D3130E">
              <w:rPr>
                <w:sz w:val="16"/>
                <w:szCs w:val="16"/>
              </w:rPr>
              <w:t>29</w:t>
            </w:r>
            <w:r w:rsidR="00C43295" w:rsidRPr="00D3130E">
              <w:rPr>
                <w:sz w:val="16"/>
                <w:szCs w:val="16"/>
              </w:rPr>
              <w:t> </w:t>
            </w:r>
            <w:r w:rsidRPr="00D3130E">
              <w:rPr>
                <w:sz w:val="16"/>
                <w:szCs w:val="16"/>
              </w:rPr>
              <w:t>June 2004</w:t>
            </w:r>
          </w:p>
        </w:tc>
        <w:tc>
          <w:tcPr>
            <w:tcW w:w="1845" w:type="dxa"/>
            <w:tcBorders>
              <w:top w:val="single" w:sz="4" w:space="0" w:color="auto"/>
              <w:bottom w:val="single" w:sz="4" w:space="0" w:color="auto"/>
            </w:tcBorders>
            <w:shd w:val="clear" w:color="auto" w:fill="auto"/>
          </w:tcPr>
          <w:p w14:paraId="17AB8213" w14:textId="3B52CDA5" w:rsidR="006A6545" w:rsidRPr="00D3130E" w:rsidRDefault="006A6545" w:rsidP="00881D47">
            <w:pPr>
              <w:pStyle w:val="Tabletext"/>
              <w:rPr>
                <w:sz w:val="16"/>
                <w:szCs w:val="16"/>
              </w:rPr>
            </w:pPr>
            <w:r w:rsidRPr="00D3130E">
              <w:rPr>
                <w:sz w:val="16"/>
                <w:szCs w:val="16"/>
              </w:rPr>
              <w:t>Sch 1 (</w:t>
            </w:r>
            <w:r w:rsidR="00864477" w:rsidRPr="00D3130E">
              <w:rPr>
                <w:sz w:val="16"/>
                <w:szCs w:val="16"/>
              </w:rPr>
              <w:t>item 8</w:t>
            </w:r>
            <w:r w:rsidRPr="00D3130E">
              <w:rPr>
                <w:sz w:val="16"/>
                <w:szCs w:val="16"/>
              </w:rPr>
              <w:t xml:space="preserve">): </w:t>
            </w:r>
            <w:r w:rsidR="00D16E51" w:rsidRPr="00D3130E">
              <w:rPr>
                <w:sz w:val="16"/>
                <w:szCs w:val="16"/>
              </w:rPr>
              <w:t>1 July</w:t>
            </w:r>
            <w:r w:rsidRPr="00D3130E">
              <w:rPr>
                <w:sz w:val="16"/>
                <w:szCs w:val="16"/>
              </w:rPr>
              <w:t xml:space="preserve"> 2004 (s 2(1) </w:t>
            </w:r>
            <w:r w:rsidR="00356CA4" w:rsidRPr="00D3130E">
              <w:rPr>
                <w:sz w:val="16"/>
                <w:szCs w:val="16"/>
              </w:rPr>
              <w:t>item 4</w:t>
            </w:r>
            <w:r w:rsidRPr="00D3130E">
              <w:rPr>
                <w:sz w:val="16"/>
                <w:szCs w:val="16"/>
              </w:rPr>
              <w:t>)</w:t>
            </w:r>
          </w:p>
        </w:tc>
        <w:tc>
          <w:tcPr>
            <w:tcW w:w="1420" w:type="dxa"/>
            <w:tcBorders>
              <w:top w:val="single" w:sz="4" w:space="0" w:color="auto"/>
              <w:bottom w:val="single" w:sz="4" w:space="0" w:color="auto"/>
            </w:tcBorders>
            <w:shd w:val="clear" w:color="auto" w:fill="auto"/>
          </w:tcPr>
          <w:p w14:paraId="29A9DF7B" w14:textId="77777777" w:rsidR="006A6545" w:rsidRPr="00D3130E" w:rsidRDefault="006A6545" w:rsidP="00C27E43">
            <w:pPr>
              <w:pStyle w:val="Tabletext"/>
              <w:rPr>
                <w:sz w:val="16"/>
                <w:szCs w:val="16"/>
              </w:rPr>
            </w:pPr>
            <w:r w:rsidRPr="00D3130E">
              <w:rPr>
                <w:sz w:val="16"/>
                <w:szCs w:val="16"/>
              </w:rPr>
              <w:t>—</w:t>
            </w:r>
          </w:p>
        </w:tc>
      </w:tr>
      <w:tr w:rsidR="006A6545" w:rsidRPr="00D3130E" w14:paraId="1C18AB9B" w14:textId="77777777" w:rsidTr="008E7AB4">
        <w:trPr>
          <w:cantSplit/>
        </w:trPr>
        <w:tc>
          <w:tcPr>
            <w:tcW w:w="1838" w:type="dxa"/>
            <w:tcBorders>
              <w:top w:val="single" w:sz="4" w:space="0" w:color="auto"/>
              <w:bottom w:val="single" w:sz="4" w:space="0" w:color="auto"/>
            </w:tcBorders>
            <w:shd w:val="clear" w:color="auto" w:fill="auto"/>
          </w:tcPr>
          <w:p w14:paraId="191A7D69" w14:textId="77777777" w:rsidR="006A6545" w:rsidRPr="00D3130E" w:rsidRDefault="006A6545" w:rsidP="00C27E43">
            <w:pPr>
              <w:pStyle w:val="Tabletext"/>
              <w:rPr>
                <w:sz w:val="16"/>
                <w:szCs w:val="16"/>
              </w:rPr>
            </w:pPr>
            <w:r w:rsidRPr="00D3130E">
              <w:rPr>
                <w:sz w:val="16"/>
                <w:szCs w:val="16"/>
              </w:rPr>
              <w:t>Superannuation Legislation Amendment (Choice of Superannuation Funds) Act 2004</w:t>
            </w:r>
          </w:p>
        </w:tc>
        <w:tc>
          <w:tcPr>
            <w:tcW w:w="992" w:type="dxa"/>
            <w:tcBorders>
              <w:top w:val="single" w:sz="4" w:space="0" w:color="auto"/>
              <w:bottom w:val="single" w:sz="4" w:space="0" w:color="auto"/>
            </w:tcBorders>
            <w:shd w:val="clear" w:color="auto" w:fill="auto"/>
          </w:tcPr>
          <w:p w14:paraId="2849D76C" w14:textId="77777777" w:rsidR="006A6545" w:rsidRPr="00D3130E" w:rsidRDefault="006A6545" w:rsidP="00C27E43">
            <w:pPr>
              <w:pStyle w:val="Tabletext"/>
              <w:rPr>
                <w:sz w:val="16"/>
                <w:szCs w:val="16"/>
              </w:rPr>
            </w:pPr>
            <w:r w:rsidRPr="00D3130E">
              <w:rPr>
                <w:sz w:val="16"/>
                <w:szCs w:val="16"/>
              </w:rPr>
              <w:t>102, 2004</w:t>
            </w:r>
          </w:p>
        </w:tc>
        <w:tc>
          <w:tcPr>
            <w:tcW w:w="993" w:type="dxa"/>
            <w:tcBorders>
              <w:top w:val="single" w:sz="4" w:space="0" w:color="auto"/>
              <w:bottom w:val="single" w:sz="4" w:space="0" w:color="auto"/>
            </w:tcBorders>
            <w:shd w:val="clear" w:color="auto" w:fill="auto"/>
          </w:tcPr>
          <w:p w14:paraId="33DA1F81" w14:textId="77777777" w:rsidR="006A6545" w:rsidRPr="00D3130E" w:rsidRDefault="006A6545" w:rsidP="00C27E43">
            <w:pPr>
              <w:pStyle w:val="Tabletext"/>
              <w:rPr>
                <w:sz w:val="16"/>
                <w:szCs w:val="16"/>
              </w:rPr>
            </w:pPr>
            <w:r w:rsidRPr="00D3130E">
              <w:rPr>
                <w:sz w:val="16"/>
                <w:szCs w:val="16"/>
              </w:rPr>
              <w:t>30</w:t>
            </w:r>
            <w:r w:rsidR="00C43295" w:rsidRPr="00D3130E">
              <w:rPr>
                <w:sz w:val="16"/>
                <w:szCs w:val="16"/>
              </w:rPr>
              <w:t> </w:t>
            </w:r>
            <w:r w:rsidRPr="00D3130E">
              <w:rPr>
                <w:sz w:val="16"/>
                <w:szCs w:val="16"/>
              </w:rPr>
              <w:t>June 2004</w:t>
            </w:r>
          </w:p>
        </w:tc>
        <w:tc>
          <w:tcPr>
            <w:tcW w:w="1845" w:type="dxa"/>
            <w:tcBorders>
              <w:top w:val="single" w:sz="4" w:space="0" w:color="auto"/>
              <w:bottom w:val="single" w:sz="4" w:space="0" w:color="auto"/>
            </w:tcBorders>
            <w:shd w:val="clear" w:color="auto" w:fill="auto"/>
          </w:tcPr>
          <w:p w14:paraId="51F76676" w14:textId="3E4C0297" w:rsidR="006A6545" w:rsidRPr="00D3130E" w:rsidRDefault="006A6545" w:rsidP="0089353F">
            <w:pPr>
              <w:pStyle w:val="Tabletext"/>
              <w:rPr>
                <w:sz w:val="16"/>
                <w:szCs w:val="16"/>
              </w:rPr>
            </w:pPr>
            <w:r w:rsidRPr="00D3130E">
              <w:rPr>
                <w:sz w:val="16"/>
                <w:szCs w:val="16"/>
              </w:rPr>
              <w:t>Sch 1 (</w:t>
            </w:r>
            <w:r w:rsidR="00D16E51" w:rsidRPr="00D3130E">
              <w:rPr>
                <w:sz w:val="16"/>
                <w:szCs w:val="16"/>
              </w:rPr>
              <w:t>item 2</w:t>
            </w:r>
            <w:r w:rsidRPr="00D3130E">
              <w:rPr>
                <w:sz w:val="16"/>
                <w:szCs w:val="16"/>
              </w:rPr>
              <w:t xml:space="preserve">3): </w:t>
            </w:r>
            <w:r w:rsidR="00D16E51" w:rsidRPr="00D3130E">
              <w:rPr>
                <w:sz w:val="16"/>
                <w:szCs w:val="16"/>
              </w:rPr>
              <w:t>1 July</w:t>
            </w:r>
            <w:r w:rsidRPr="00D3130E">
              <w:rPr>
                <w:sz w:val="16"/>
                <w:szCs w:val="16"/>
              </w:rPr>
              <w:t xml:space="preserve"> 2005 (s 2(1) </w:t>
            </w:r>
            <w:r w:rsidR="00D16E51" w:rsidRPr="00D3130E">
              <w:rPr>
                <w:sz w:val="16"/>
                <w:szCs w:val="16"/>
              </w:rPr>
              <w:t>item 2</w:t>
            </w:r>
            <w:r w:rsidRPr="00D3130E">
              <w:rPr>
                <w:sz w:val="16"/>
                <w:szCs w:val="16"/>
              </w:rPr>
              <w:t>)</w:t>
            </w:r>
            <w:r w:rsidRPr="00D3130E">
              <w:rPr>
                <w:sz w:val="16"/>
                <w:szCs w:val="16"/>
              </w:rPr>
              <w:br/>
              <w:t>Sch 2 (</w:t>
            </w:r>
            <w:r w:rsidR="00224E66" w:rsidRPr="00D3130E">
              <w:rPr>
                <w:sz w:val="16"/>
                <w:szCs w:val="16"/>
              </w:rPr>
              <w:t>items 7</w:t>
            </w:r>
            <w:r w:rsidRPr="00D3130E">
              <w:rPr>
                <w:sz w:val="16"/>
                <w:szCs w:val="16"/>
              </w:rPr>
              <w:t>–9, 10(2)): 30</w:t>
            </w:r>
            <w:r w:rsidR="00C43295" w:rsidRPr="00D3130E">
              <w:rPr>
                <w:sz w:val="16"/>
                <w:szCs w:val="16"/>
              </w:rPr>
              <w:t> </w:t>
            </w:r>
            <w:r w:rsidRPr="00D3130E">
              <w:rPr>
                <w:sz w:val="16"/>
                <w:szCs w:val="16"/>
              </w:rPr>
              <w:t xml:space="preserve">June 2004 (s 2(1) </w:t>
            </w:r>
            <w:r w:rsidR="00367EEE">
              <w:rPr>
                <w:sz w:val="16"/>
                <w:szCs w:val="16"/>
              </w:rPr>
              <w:t>item 3</w:t>
            </w:r>
            <w:r w:rsidRPr="00D3130E">
              <w:rPr>
                <w:sz w:val="16"/>
                <w:szCs w:val="16"/>
              </w:rPr>
              <w:t>)</w:t>
            </w:r>
          </w:p>
        </w:tc>
        <w:tc>
          <w:tcPr>
            <w:tcW w:w="1420" w:type="dxa"/>
            <w:tcBorders>
              <w:top w:val="single" w:sz="4" w:space="0" w:color="auto"/>
              <w:bottom w:val="single" w:sz="4" w:space="0" w:color="auto"/>
            </w:tcBorders>
            <w:shd w:val="clear" w:color="auto" w:fill="auto"/>
          </w:tcPr>
          <w:p w14:paraId="1B22AB77" w14:textId="6FCA8386" w:rsidR="006A6545" w:rsidRPr="00D3130E" w:rsidRDefault="006A6545" w:rsidP="0089353F">
            <w:pPr>
              <w:pStyle w:val="Tabletext"/>
              <w:rPr>
                <w:i/>
                <w:kern w:val="28"/>
                <w:sz w:val="16"/>
                <w:szCs w:val="16"/>
              </w:rPr>
            </w:pPr>
            <w:r w:rsidRPr="00D3130E">
              <w:rPr>
                <w:sz w:val="16"/>
                <w:szCs w:val="16"/>
              </w:rPr>
              <w:t>Sch 2 (</w:t>
            </w:r>
            <w:r w:rsidR="00367EEE">
              <w:rPr>
                <w:sz w:val="16"/>
                <w:szCs w:val="16"/>
              </w:rPr>
              <w:t>item 1</w:t>
            </w:r>
            <w:r w:rsidRPr="00D3130E">
              <w:rPr>
                <w:sz w:val="16"/>
                <w:szCs w:val="16"/>
              </w:rPr>
              <w:t>0(2))</w:t>
            </w:r>
          </w:p>
        </w:tc>
      </w:tr>
      <w:tr w:rsidR="006A6545" w:rsidRPr="00D3130E" w14:paraId="530AD128" w14:textId="77777777" w:rsidTr="008E7AB4">
        <w:trPr>
          <w:cantSplit/>
        </w:trPr>
        <w:tc>
          <w:tcPr>
            <w:tcW w:w="1838" w:type="dxa"/>
            <w:tcBorders>
              <w:top w:val="single" w:sz="4" w:space="0" w:color="auto"/>
              <w:bottom w:val="single" w:sz="4" w:space="0" w:color="auto"/>
            </w:tcBorders>
            <w:shd w:val="clear" w:color="auto" w:fill="auto"/>
          </w:tcPr>
          <w:p w14:paraId="797C15B3" w14:textId="77777777" w:rsidR="006A6545" w:rsidRPr="00D3130E" w:rsidRDefault="006A6545" w:rsidP="00C27E43">
            <w:pPr>
              <w:pStyle w:val="Tabletext"/>
              <w:rPr>
                <w:sz w:val="16"/>
                <w:szCs w:val="16"/>
              </w:rPr>
            </w:pPr>
            <w:r w:rsidRPr="00D3130E">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14:paraId="28595D4E" w14:textId="77777777" w:rsidR="006A6545" w:rsidRPr="00D3130E" w:rsidRDefault="006A6545" w:rsidP="00C27E43">
            <w:pPr>
              <w:pStyle w:val="Tabletext"/>
              <w:rPr>
                <w:sz w:val="16"/>
                <w:szCs w:val="16"/>
              </w:rPr>
            </w:pPr>
            <w:r w:rsidRPr="00D3130E">
              <w:rPr>
                <w:sz w:val="16"/>
                <w:szCs w:val="16"/>
              </w:rPr>
              <w:t>8, 2005</w:t>
            </w:r>
          </w:p>
        </w:tc>
        <w:tc>
          <w:tcPr>
            <w:tcW w:w="993" w:type="dxa"/>
            <w:tcBorders>
              <w:top w:val="single" w:sz="4" w:space="0" w:color="auto"/>
              <w:bottom w:val="single" w:sz="4" w:space="0" w:color="auto"/>
            </w:tcBorders>
            <w:shd w:val="clear" w:color="auto" w:fill="auto"/>
          </w:tcPr>
          <w:p w14:paraId="075D34C2" w14:textId="77777777" w:rsidR="006A6545" w:rsidRPr="00D3130E" w:rsidRDefault="006A6545" w:rsidP="00C27E43">
            <w:pPr>
              <w:pStyle w:val="Tabletext"/>
              <w:rPr>
                <w:sz w:val="16"/>
                <w:szCs w:val="16"/>
              </w:rPr>
            </w:pPr>
            <w:r w:rsidRPr="00D3130E">
              <w:rPr>
                <w:sz w:val="16"/>
                <w:szCs w:val="16"/>
              </w:rPr>
              <w:t>22 Feb 2005</w:t>
            </w:r>
          </w:p>
        </w:tc>
        <w:tc>
          <w:tcPr>
            <w:tcW w:w="1845" w:type="dxa"/>
            <w:tcBorders>
              <w:top w:val="single" w:sz="4" w:space="0" w:color="auto"/>
              <w:bottom w:val="single" w:sz="4" w:space="0" w:color="auto"/>
            </w:tcBorders>
            <w:shd w:val="clear" w:color="auto" w:fill="auto"/>
          </w:tcPr>
          <w:p w14:paraId="1DBDAB87" w14:textId="4040CD04" w:rsidR="006A6545" w:rsidRPr="00D3130E" w:rsidRDefault="006A6545" w:rsidP="00B752CD">
            <w:pPr>
              <w:pStyle w:val="Tabletext"/>
              <w:rPr>
                <w:sz w:val="16"/>
                <w:szCs w:val="16"/>
              </w:rPr>
            </w:pPr>
            <w:r w:rsidRPr="00D3130E">
              <w:rPr>
                <w:sz w:val="16"/>
                <w:szCs w:val="16"/>
              </w:rPr>
              <w:t>s 4 and Sch 1 (</w:t>
            </w:r>
            <w:r w:rsidR="00D16E51" w:rsidRPr="00D3130E">
              <w:rPr>
                <w:sz w:val="16"/>
                <w:szCs w:val="16"/>
              </w:rPr>
              <w:t>items 4</w:t>
            </w:r>
            <w:r w:rsidRPr="00D3130E">
              <w:rPr>
                <w:sz w:val="16"/>
                <w:szCs w:val="16"/>
              </w:rPr>
              <w:t xml:space="preserve">19–423, 496): 22 Feb 2005 (s 2(1) </w:t>
            </w:r>
            <w:r w:rsidR="00367EEE">
              <w:rPr>
                <w:sz w:val="16"/>
                <w:szCs w:val="16"/>
              </w:rPr>
              <w:t>items 1</w:t>
            </w:r>
            <w:r w:rsidRPr="00D3130E">
              <w:rPr>
                <w:sz w:val="16"/>
                <w:szCs w:val="16"/>
              </w:rPr>
              <w:t>, 2, 10)</w:t>
            </w:r>
          </w:p>
        </w:tc>
        <w:tc>
          <w:tcPr>
            <w:tcW w:w="1420" w:type="dxa"/>
            <w:tcBorders>
              <w:top w:val="single" w:sz="4" w:space="0" w:color="auto"/>
              <w:bottom w:val="single" w:sz="4" w:space="0" w:color="auto"/>
            </w:tcBorders>
            <w:shd w:val="clear" w:color="auto" w:fill="auto"/>
          </w:tcPr>
          <w:p w14:paraId="106A249A" w14:textId="77777777" w:rsidR="006A6545" w:rsidRPr="00D3130E" w:rsidRDefault="006A6545" w:rsidP="00B752CD">
            <w:pPr>
              <w:pStyle w:val="Tabletext"/>
              <w:rPr>
                <w:i/>
                <w:kern w:val="28"/>
                <w:sz w:val="16"/>
                <w:szCs w:val="16"/>
              </w:rPr>
            </w:pPr>
            <w:r w:rsidRPr="00D3130E">
              <w:rPr>
                <w:sz w:val="16"/>
                <w:szCs w:val="16"/>
              </w:rPr>
              <w:t>s 4 and Sch 1 (</w:t>
            </w:r>
            <w:r w:rsidR="00356CA4" w:rsidRPr="00D3130E">
              <w:rPr>
                <w:sz w:val="16"/>
                <w:szCs w:val="16"/>
              </w:rPr>
              <w:t>item 4</w:t>
            </w:r>
            <w:r w:rsidRPr="00D3130E">
              <w:rPr>
                <w:sz w:val="16"/>
                <w:szCs w:val="16"/>
              </w:rPr>
              <w:t>96)</w:t>
            </w:r>
          </w:p>
        </w:tc>
      </w:tr>
      <w:tr w:rsidR="006A6545" w:rsidRPr="00D3130E" w14:paraId="4B2B60A2" w14:textId="77777777" w:rsidTr="008E7AB4">
        <w:trPr>
          <w:cantSplit/>
        </w:trPr>
        <w:tc>
          <w:tcPr>
            <w:tcW w:w="1838" w:type="dxa"/>
            <w:tcBorders>
              <w:top w:val="single" w:sz="4" w:space="0" w:color="auto"/>
              <w:bottom w:val="single" w:sz="4" w:space="0" w:color="auto"/>
            </w:tcBorders>
            <w:shd w:val="clear" w:color="auto" w:fill="auto"/>
          </w:tcPr>
          <w:p w14:paraId="6106C19F" w14:textId="77777777" w:rsidR="006A6545" w:rsidRPr="00D3130E" w:rsidRDefault="006A6545" w:rsidP="00C27E43">
            <w:pPr>
              <w:pStyle w:val="Tabletext"/>
              <w:rPr>
                <w:sz w:val="16"/>
                <w:szCs w:val="16"/>
              </w:rPr>
            </w:pPr>
            <w:r w:rsidRPr="00D3130E">
              <w:rPr>
                <w:sz w:val="16"/>
                <w:szCs w:val="16"/>
              </w:rPr>
              <w:t>Superannuation Legislation Amendment (Choice of Superannuation Funds) Act 2005</w:t>
            </w:r>
          </w:p>
        </w:tc>
        <w:tc>
          <w:tcPr>
            <w:tcW w:w="992" w:type="dxa"/>
            <w:tcBorders>
              <w:top w:val="single" w:sz="4" w:space="0" w:color="auto"/>
              <w:bottom w:val="single" w:sz="4" w:space="0" w:color="auto"/>
            </w:tcBorders>
            <w:shd w:val="clear" w:color="auto" w:fill="auto"/>
          </w:tcPr>
          <w:p w14:paraId="5B3EE5A6" w14:textId="77777777" w:rsidR="006A6545" w:rsidRPr="00D3130E" w:rsidRDefault="006A6545" w:rsidP="00C27E43">
            <w:pPr>
              <w:pStyle w:val="Tabletext"/>
              <w:rPr>
                <w:sz w:val="16"/>
                <w:szCs w:val="16"/>
              </w:rPr>
            </w:pPr>
            <w:r w:rsidRPr="00D3130E">
              <w:rPr>
                <w:sz w:val="16"/>
                <w:szCs w:val="16"/>
              </w:rPr>
              <w:t>82, 2005</w:t>
            </w:r>
          </w:p>
        </w:tc>
        <w:tc>
          <w:tcPr>
            <w:tcW w:w="993" w:type="dxa"/>
            <w:tcBorders>
              <w:top w:val="single" w:sz="4" w:space="0" w:color="auto"/>
              <w:bottom w:val="single" w:sz="4" w:space="0" w:color="auto"/>
            </w:tcBorders>
            <w:shd w:val="clear" w:color="auto" w:fill="auto"/>
          </w:tcPr>
          <w:p w14:paraId="16FCF8EF" w14:textId="77777777" w:rsidR="006A6545" w:rsidRPr="00D3130E" w:rsidRDefault="006A6545" w:rsidP="00C27E43">
            <w:pPr>
              <w:pStyle w:val="Tabletext"/>
              <w:rPr>
                <w:sz w:val="16"/>
                <w:szCs w:val="16"/>
              </w:rPr>
            </w:pPr>
            <w:r w:rsidRPr="00D3130E">
              <w:rPr>
                <w:sz w:val="16"/>
                <w:szCs w:val="16"/>
              </w:rPr>
              <w:t>29</w:t>
            </w:r>
            <w:r w:rsidR="00C43295" w:rsidRPr="00D3130E">
              <w:rPr>
                <w:sz w:val="16"/>
                <w:szCs w:val="16"/>
              </w:rPr>
              <w:t> </w:t>
            </w:r>
            <w:r w:rsidRPr="00D3130E">
              <w:rPr>
                <w:sz w:val="16"/>
                <w:szCs w:val="16"/>
              </w:rPr>
              <w:t>June 2005</w:t>
            </w:r>
          </w:p>
        </w:tc>
        <w:tc>
          <w:tcPr>
            <w:tcW w:w="1845" w:type="dxa"/>
            <w:tcBorders>
              <w:top w:val="single" w:sz="4" w:space="0" w:color="auto"/>
              <w:bottom w:val="single" w:sz="4" w:space="0" w:color="auto"/>
            </w:tcBorders>
            <w:shd w:val="clear" w:color="auto" w:fill="auto"/>
          </w:tcPr>
          <w:p w14:paraId="01E6A452" w14:textId="3BCD5BD9" w:rsidR="006A6545" w:rsidRPr="00D3130E" w:rsidRDefault="006A6545" w:rsidP="00560EF4">
            <w:pPr>
              <w:pStyle w:val="Tabletext"/>
              <w:rPr>
                <w:sz w:val="16"/>
                <w:szCs w:val="16"/>
              </w:rPr>
            </w:pPr>
            <w:r w:rsidRPr="00D3130E">
              <w:rPr>
                <w:sz w:val="16"/>
                <w:szCs w:val="16"/>
              </w:rPr>
              <w:t>Sch 1 (</w:t>
            </w:r>
            <w:r w:rsidR="00367EEE">
              <w:rPr>
                <w:sz w:val="16"/>
                <w:szCs w:val="16"/>
              </w:rPr>
              <w:t>items 1</w:t>
            </w:r>
            <w:r w:rsidRPr="00D3130E">
              <w:rPr>
                <w:sz w:val="16"/>
                <w:szCs w:val="16"/>
              </w:rPr>
              <w:t xml:space="preserve">2–14): </w:t>
            </w:r>
            <w:r w:rsidR="00D16E51" w:rsidRPr="00D3130E">
              <w:rPr>
                <w:sz w:val="16"/>
                <w:szCs w:val="16"/>
              </w:rPr>
              <w:t>1 July</w:t>
            </w:r>
            <w:r w:rsidRPr="00D3130E">
              <w:rPr>
                <w:sz w:val="16"/>
                <w:szCs w:val="16"/>
              </w:rPr>
              <w:t xml:space="preserve"> 2005 (s 2(1) </w:t>
            </w:r>
            <w:r w:rsidR="00367EEE">
              <w:rPr>
                <w:sz w:val="16"/>
                <w:szCs w:val="16"/>
              </w:rPr>
              <w:t>item 5</w:t>
            </w:r>
            <w:r w:rsidRPr="00D3130E">
              <w:rPr>
                <w:sz w:val="16"/>
                <w:szCs w:val="16"/>
              </w:rPr>
              <w:t>)</w:t>
            </w:r>
          </w:p>
        </w:tc>
        <w:tc>
          <w:tcPr>
            <w:tcW w:w="1420" w:type="dxa"/>
            <w:tcBorders>
              <w:top w:val="single" w:sz="4" w:space="0" w:color="auto"/>
              <w:bottom w:val="single" w:sz="4" w:space="0" w:color="auto"/>
            </w:tcBorders>
            <w:shd w:val="clear" w:color="auto" w:fill="auto"/>
          </w:tcPr>
          <w:p w14:paraId="083A99CF" w14:textId="77777777" w:rsidR="006A6545" w:rsidRPr="00D3130E" w:rsidRDefault="006A6545" w:rsidP="00C27E43">
            <w:pPr>
              <w:pStyle w:val="Tabletext"/>
              <w:rPr>
                <w:sz w:val="16"/>
                <w:szCs w:val="16"/>
              </w:rPr>
            </w:pPr>
            <w:r w:rsidRPr="00D3130E">
              <w:rPr>
                <w:sz w:val="16"/>
                <w:szCs w:val="16"/>
              </w:rPr>
              <w:t>—</w:t>
            </w:r>
          </w:p>
        </w:tc>
      </w:tr>
      <w:tr w:rsidR="006A6545" w:rsidRPr="00D3130E" w14:paraId="13A6385F" w14:textId="77777777" w:rsidTr="008E7AB4">
        <w:trPr>
          <w:cantSplit/>
        </w:trPr>
        <w:tc>
          <w:tcPr>
            <w:tcW w:w="1838" w:type="dxa"/>
            <w:tcBorders>
              <w:top w:val="single" w:sz="4" w:space="0" w:color="auto"/>
              <w:bottom w:val="single" w:sz="4" w:space="0" w:color="auto"/>
            </w:tcBorders>
            <w:shd w:val="clear" w:color="auto" w:fill="auto"/>
          </w:tcPr>
          <w:p w14:paraId="5A270DCB" w14:textId="77777777" w:rsidR="006A6545" w:rsidRPr="00D3130E" w:rsidRDefault="006A6545" w:rsidP="00C27E43">
            <w:pPr>
              <w:pStyle w:val="Tabletext"/>
              <w:rPr>
                <w:sz w:val="16"/>
                <w:szCs w:val="16"/>
              </w:rPr>
            </w:pPr>
            <w:r w:rsidRPr="00D3130E">
              <w:rPr>
                <w:sz w:val="16"/>
                <w:szCs w:val="16"/>
              </w:rPr>
              <w:t>Statute Law Revision Act 2007</w:t>
            </w:r>
          </w:p>
        </w:tc>
        <w:tc>
          <w:tcPr>
            <w:tcW w:w="992" w:type="dxa"/>
            <w:tcBorders>
              <w:top w:val="single" w:sz="4" w:space="0" w:color="auto"/>
              <w:bottom w:val="single" w:sz="4" w:space="0" w:color="auto"/>
            </w:tcBorders>
            <w:shd w:val="clear" w:color="auto" w:fill="auto"/>
          </w:tcPr>
          <w:p w14:paraId="27490555" w14:textId="77777777" w:rsidR="006A6545" w:rsidRPr="00D3130E" w:rsidRDefault="006A6545" w:rsidP="00C27E43">
            <w:pPr>
              <w:pStyle w:val="Tabletext"/>
              <w:rPr>
                <w:sz w:val="16"/>
                <w:szCs w:val="16"/>
              </w:rPr>
            </w:pPr>
            <w:r w:rsidRPr="00D3130E">
              <w:rPr>
                <w:sz w:val="16"/>
                <w:szCs w:val="16"/>
              </w:rPr>
              <w:t>8, 2007</w:t>
            </w:r>
          </w:p>
        </w:tc>
        <w:tc>
          <w:tcPr>
            <w:tcW w:w="993" w:type="dxa"/>
            <w:tcBorders>
              <w:top w:val="single" w:sz="4" w:space="0" w:color="auto"/>
              <w:bottom w:val="single" w:sz="4" w:space="0" w:color="auto"/>
            </w:tcBorders>
            <w:shd w:val="clear" w:color="auto" w:fill="auto"/>
          </w:tcPr>
          <w:p w14:paraId="375E4687" w14:textId="77777777" w:rsidR="006A6545" w:rsidRPr="00D3130E" w:rsidRDefault="006A6545" w:rsidP="00C27E43">
            <w:pPr>
              <w:pStyle w:val="Tabletext"/>
              <w:rPr>
                <w:sz w:val="16"/>
                <w:szCs w:val="16"/>
              </w:rPr>
            </w:pPr>
            <w:r w:rsidRPr="00D3130E">
              <w:rPr>
                <w:sz w:val="16"/>
                <w:szCs w:val="16"/>
              </w:rPr>
              <w:t>15 Mar 2007</w:t>
            </w:r>
          </w:p>
        </w:tc>
        <w:tc>
          <w:tcPr>
            <w:tcW w:w="1845" w:type="dxa"/>
            <w:tcBorders>
              <w:top w:val="single" w:sz="4" w:space="0" w:color="auto"/>
              <w:bottom w:val="single" w:sz="4" w:space="0" w:color="auto"/>
            </w:tcBorders>
            <w:shd w:val="clear" w:color="auto" w:fill="auto"/>
          </w:tcPr>
          <w:p w14:paraId="36C468CF" w14:textId="346010A7" w:rsidR="006A6545" w:rsidRPr="00D3130E" w:rsidRDefault="006A6545" w:rsidP="00793F57">
            <w:pPr>
              <w:pStyle w:val="Tabletext"/>
              <w:rPr>
                <w:sz w:val="16"/>
                <w:szCs w:val="16"/>
              </w:rPr>
            </w:pPr>
            <w:r w:rsidRPr="00D3130E">
              <w:rPr>
                <w:sz w:val="16"/>
                <w:szCs w:val="16"/>
              </w:rPr>
              <w:t>Sch 4 (</w:t>
            </w:r>
            <w:r w:rsidR="00367EEE">
              <w:rPr>
                <w:sz w:val="16"/>
                <w:szCs w:val="16"/>
              </w:rPr>
              <w:t>items 2</w:t>
            </w:r>
            <w:r w:rsidRPr="00D3130E">
              <w:rPr>
                <w:sz w:val="16"/>
                <w:szCs w:val="16"/>
              </w:rPr>
              <w:t xml:space="preserve">8–30): 15 Mar 2007 (s 2(1) </w:t>
            </w:r>
            <w:r w:rsidR="00356CA4" w:rsidRPr="00D3130E">
              <w:rPr>
                <w:sz w:val="16"/>
                <w:szCs w:val="16"/>
              </w:rPr>
              <w:t>item 4</w:t>
            </w:r>
            <w:r w:rsidRPr="00D3130E">
              <w:rPr>
                <w:sz w:val="16"/>
                <w:szCs w:val="16"/>
              </w:rPr>
              <w:t>4)</w:t>
            </w:r>
          </w:p>
        </w:tc>
        <w:tc>
          <w:tcPr>
            <w:tcW w:w="1420" w:type="dxa"/>
            <w:tcBorders>
              <w:top w:val="single" w:sz="4" w:space="0" w:color="auto"/>
              <w:bottom w:val="single" w:sz="4" w:space="0" w:color="auto"/>
            </w:tcBorders>
            <w:shd w:val="clear" w:color="auto" w:fill="auto"/>
          </w:tcPr>
          <w:p w14:paraId="27F596C8" w14:textId="77777777" w:rsidR="006A6545" w:rsidRPr="00D3130E" w:rsidRDefault="006A6545" w:rsidP="00C27E43">
            <w:pPr>
              <w:pStyle w:val="Tabletext"/>
              <w:rPr>
                <w:sz w:val="16"/>
                <w:szCs w:val="16"/>
              </w:rPr>
            </w:pPr>
            <w:r w:rsidRPr="00D3130E">
              <w:rPr>
                <w:sz w:val="16"/>
                <w:szCs w:val="16"/>
              </w:rPr>
              <w:t>—</w:t>
            </w:r>
          </w:p>
        </w:tc>
      </w:tr>
      <w:tr w:rsidR="006A6545" w:rsidRPr="00D3130E" w14:paraId="71A5B330" w14:textId="77777777" w:rsidTr="008E7AB4">
        <w:trPr>
          <w:cantSplit/>
        </w:trPr>
        <w:tc>
          <w:tcPr>
            <w:tcW w:w="1838" w:type="dxa"/>
            <w:tcBorders>
              <w:top w:val="single" w:sz="4" w:space="0" w:color="auto"/>
              <w:bottom w:val="single" w:sz="4" w:space="0" w:color="auto"/>
            </w:tcBorders>
            <w:shd w:val="clear" w:color="auto" w:fill="auto"/>
          </w:tcPr>
          <w:p w14:paraId="6ACD5373" w14:textId="77777777" w:rsidR="006A6545" w:rsidRPr="00D3130E" w:rsidRDefault="006A6545" w:rsidP="00C27E43">
            <w:pPr>
              <w:pStyle w:val="Tabletext"/>
              <w:rPr>
                <w:sz w:val="16"/>
                <w:szCs w:val="16"/>
              </w:rPr>
            </w:pPr>
            <w:bookmarkStart w:id="422" w:name="CU_64942866"/>
            <w:bookmarkEnd w:id="422"/>
            <w:r w:rsidRPr="00D3130E">
              <w:rPr>
                <w:sz w:val="16"/>
                <w:szCs w:val="16"/>
              </w:rPr>
              <w:lastRenderedPageBreak/>
              <w:t>Tax Laws Amendment (Simplified Superannuation) Act 2007</w:t>
            </w:r>
          </w:p>
        </w:tc>
        <w:tc>
          <w:tcPr>
            <w:tcW w:w="992" w:type="dxa"/>
            <w:tcBorders>
              <w:top w:val="single" w:sz="4" w:space="0" w:color="auto"/>
              <w:bottom w:val="single" w:sz="4" w:space="0" w:color="auto"/>
            </w:tcBorders>
            <w:shd w:val="clear" w:color="auto" w:fill="auto"/>
          </w:tcPr>
          <w:p w14:paraId="620752CB" w14:textId="77777777" w:rsidR="006A6545" w:rsidRPr="00D3130E" w:rsidRDefault="006A6545" w:rsidP="00C27E43">
            <w:pPr>
              <w:pStyle w:val="Tabletext"/>
              <w:rPr>
                <w:sz w:val="16"/>
                <w:szCs w:val="16"/>
              </w:rPr>
            </w:pPr>
            <w:r w:rsidRPr="00D3130E">
              <w:rPr>
                <w:sz w:val="16"/>
                <w:szCs w:val="16"/>
              </w:rPr>
              <w:t>9, 2007</w:t>
            </w:r>
          </w:p>
        </w:tc>
        <w:tc>
          <w:tcPr>
            <w:tcW w:w="993" w:type="dxa"/>
            <w:tcBorders>
              <w:top w:val="single" w:sz="4" w:space="0" w:color="auto"/>
              <w:bottom w:val="single" w:sz="4" w:space="0" w:color="auto"/>
            </w:tcBorders>
            <w:shd w:val="clear" w:color="auto" w:fill="auto"/>
          </w:tcPr>
          <w:p w14:paraId="4E0024DD" w14:textId="77777777" w:rsidR="006A6545" w:rsidRPr="00D3130E" w:rsidRDefault="006A6545" w:rsidP="00C27E43">
            <w:pPr>
              <w:pStyle w:val="Tabletext"/>
              <w:rPr>
                <w:sz w:val="16"/>
                <w:szCs w:val="16"/>
              </w:rPr>
            </w:pPr>
            <w:r w:rsidRPr="00D3130E">
              <w:rPr>
                <w:sz w:val="16"/>
                <w:szCs w:val="16"/>
              </w:rPr>
              <w:t>15 Mar 2007</w:t>
            </w:r>
          </w:p>
        </w:tc>
        <w:tc>
          <w:tcPr>
            <w:tcW w:w="1845" w:type="dxa"/>
            <w:tcBorders>
              <w:top w:val="single" w:sz="4" w:space="0" w:color="auto"/>
              <w:bottom w:val="single" w:sz="4" w:space="0" w:color="auto"/>
            </w:tcBorders>
            <w:shd w:val="clear" w:color="auto" w:fill="auto"/>
          </w:tcPr>
          <w:p w14:paraId="76931A6F" w14:textId="762DDDB6" w:rsidR="006A6545" w:rsidRPr="00D3130E" w:rsidRDefault="006A6545" w:rsidP="00940151">
            <w:pPr>
              <w:pStyle w:val="Tabletext"/>
              <w:rPr>
                <w:sz w:val="16"/>
                <w:szCs w:val="16"/>
              </w:rPr>
            </w:pPr>
            <w:r w:rsidRPr="00D3130E">
              <w:rPr>
                <w:sz w:val="16"/>
                <w:szCs w:val="16"/>
              </w:rPr>
              <w:t>Sch 1 (</w:t>
            </w:r>
            <w:r w:rsidR="00367EEE">
              <w:rPr>
                <w:sz w:val="16"/>
                <w:szCs w:val="16"/>
              </w:rPr>
              <w:t>items 2</w:t>
            </w:r>
            <w:r w:rsidRPr="00D3130E">
              <w:rPr>
                <w:sz w:val="16"/>
                <w:szCs w:val="16"/>
              </w:rPr>
              <w:t>8–35, 37) and Sch 5 (</w:t>
            </w:r>
            <w:r w:rsidR="008E5889" w:rsidRPr="00D3130E">
              <w:rPr>
                <w:sz w:val="16"/>
                <w:szCs w:val="16"/>
              </w:rPr>
              <w:t>items 9</w:t>
            </w:r>
            <w:r w:rsidRPr="00D3130E">
              <w:rPr>
                <w:sz w:val="16"/>
                <w:szCs w:val="16"/>
              </w:rPr>
              <w:t xml:space="preserve">–23, 36(1)): 15 Mar 2007 (s 2(1) </w:t>
            </w:r>
            <w:r w:rsidR="00367EEE">
              <w:rPr>
                <w:sz w:val="16"/>
                <w:szCs w:val="16"/>
              </w:rPr>
              <w:t>items 2</w:t>
            </w:r>
            <w:r w:rsidRPr="00D3130E">
              <w:rPr>
                <w:sz w:val="16"/>
                <w:szCs w:val="16"/>
              </w:rPr>
              <w:t>, 5, 8)</w:t>
            </w:r>
          </w:p>
        </w:tc>
        <w:tc>
          <w:tcPr>
            <w:tcW w:w="1420" w:type="dxa"/>
            <w:tcBorders>
              <w:top w:val="single" w:sz="4" w:space="0" w:color="auto"/>
              <w:bottom w:val="single" w:sz="4" w:space="0" w:color="auto"/>
            </w:tcBorders>
            <w:shd w:val="clear" w:color="auto" w:fill="auto"/>
          </w:tcPr>
          <w:p w14:paraId="046A0099" w14:textId="7F8C2811" w:rsidR="006A6545" w:rsidRPr="00D3130E" w:rsidRDefault="006A6545" w:rsidP="00940151">
            <w:pPr>
              <w:pStyle w:val="Tabletext"/>
              <w:rPr>
                <w:i/>
                <w:kern w:val="28"/>
                <w:sz w:val="16"/>
                <w:szCs w:val="16"/>
              </w:rPr>
            </w:pPr>
            <w:r w:rsidRPr="00D3130E">
              <w:rPr>
                <w:sz w:val="16"/>
                <w:szCs w:val="16"/>
              </w:rPr>
              <w:t>Sch 1 (</w:t>
            </w:r>
            <w:r w:rsidR="00367EEE">
              <w:rPr>
                <w:sz w:val="16"/>
                <w:szCs w:val="16"/>
              </w:rPr>
              <w:t>item 3</w:t>
            </w:r>
            <w:r w:rsidRPr="00D3130E">
              <w:rPr>
                <w:sz w:val="16"/>
                <w:szCs w:val="16"/>
              </w:rPr>
              <w:t>7) and Sch 5 (</w:t>
            </w:r>
            <w:r w:rsidR="00367EEE">
              <w:rPr>
                <w:sz w:val="16"/>
                <w:szCs w:val="16"/>
              </w:rPr>
              <w:t>item 3</w:t>
            </w:r>
            <w:r w:rsidRPr="00D3130E">
              <w:rPr>
                <w:sz w:val="16"/>
                <w:szCs w:val="16"/>
              </w:rPr>
              <w:t>6(1))</w:t>
            </w:r>
          </w:p>
        </w:tc>
      </w:tr>
      <w:tr w:rsidR="006A6545" w:rsidRPr="00D3130E" w14:paraId="5590E84A" w14:textId="77777777" w:rsidTr="008E7AB4">
        <w:trPr>
          <w:cantSplit/>
        </w:trPr>
        <w:tc>
          <w:tcPr>
            <w:tcW w:w="1838" w:type="dxa"/>
            <w:tcBorders>
              <w:top w:val="single" w:sz="4" w:space="0" w:color="auto"/>
              <w:bottom w:val="single" w:sz="4" w:space="0" w:color="auto"/>
            </w:tcBorders>
            <w:shd w:val="clear" w:color="auto" w:fill="auto"/>
          </w:tcPr>
          <w:p w14:paraId="7CD82ED2" w14:textId="77777777" w:rsidR="006A6545" w:rsidRPr="00D3130E" w:rsidRDefault="006A6545" w:rsidP="00C27E43">
            <w:pPr>
              <w:pStyle w:val="Tabletext"/>
              <w:rPr>
                <w:sz w:val="16"/>
                <w:szCs w:val="16"/>
              </w:rPr>
            </w:pPr>
            <w:r w:rsidRPr="00D3130E">
              <w:rPr>
                <w:sz w:val="16"/>
                <w:szCs w:val="16"/>
              </w:rPr>
              <w:t>Superannuation Legislation Amendment (Simplification) Act 2007</w:t>
            </w:r>
          </w:p>
        </w:tc>
        <w:tc>
          <w:tcPr>
            <w:tcW w:w="992" w:type="dxa"/>
            <w:tcBorders>
              <w:top w:val="single" w:sz="4" w:space="0" w:color="auto"/>
              <w:bottom w:val="single" w:sz="4" w:space="0" w:color="auto"/>
            </w:tcBorders>
            <w:shd w:val="clear" w:color="auto" w:fill="auto"/>
          </w:tcPr>
          <w:p w14:paraId="0C892E32" w14:textId="77777777" w:rsidR="006A6545" w:rsidRPr="00D3130E" w:rsidRDefault="006A6545" w:rsidP="00C27E43">
            <w:pPr>
              <w:pStyle w:val="Tabletext"/>
              <w:rPr>
                <w:sz w:val="16"/>
                <w:szCs w:val="16"/>
              </w:rPr>
            </w:pPr>
            <w:r w:rsidRPr="00D3130E">
              <w:rPr>
                <w:sz w:val="16"/>
                <w:szCs w:val="16"/>
              </w:rPr>
              <w:t>15, 2007</w:t>
            </w:r>
          </w:p>
        </w:tc>
        <w:tc>
          <w:tcPr>
            <w:tcW w:w="993" w:type="dxa"/>
            <w:tcBorders>
              <w:top w:val="single" w:sz="4" w:space="0" w:color="auto"/>
              <w:bottom w:val="single" w:sz="4" w:space="0" w:color="auto"/>
            </w:tcBorders>
            <w:shd w:val="clear" w:color="auto" w:fill="auto"/>
          </w:tcPr>
          <w:p w14:paraId="05BDEA0B" w14:textId="77777777" w:rsidR="006A6545" w:rsidRPr="00D3130E" w:rsidRDefault="006A6545" w:rsidP="00C27E43">
            <w:pPr>
              <w:pStyle w:val="Tabletext"/>
              <w:rPr>
                <w:sz w:val="16"/>
                <w:szCs w:val="16"/>
              </w:rPr>
            </w:pPr>
            <w:r w:rsidRPr="00D3130E">
              <w:rPr>
                <w:sz w:val="16"/>
                <w:szCs w:val="16"/>
              </w:rPr>
              <w:t>15 Mar 2007</w:t>
            </w:r>
          </w:p>
        </w:tc>
        <w:tc>
          <w:tcPr>
            <w:tcW w:w="1845" w:type="dxa"/>
            <w:tcBorders>
              <w:top w:val="single" w:sz="4" w:space="0" w:color="auto"/>
              <w:bottom w:val="single" w:sz="4" w:space="0" w:color="auto"/>
            </w:tcBorders>
            <w:shd w:val="clear" w:color="auto" w:fill="auto"/>
          </w:tcPr>
          <w:p w14:paraId="61C84C1C" w14:textId="29550FF0" w:rsidR="006A6545" w:rsidRPr="00D3130E" w:rsidRDefault="006A6545" w:rsidP="004A4C9C">
            <w:pPr>
              <w:pStyle w:val="Tabletext"/>
              <w:rPr>
                <w:sz w:val="16"/>
                <w:szCs w:val="16"/>
              </w:rPr>
            </w:pPr>
            <w:r w:rsidRPr="00D3130E">
              <w:rPr>
                <w:sz w:val="16"/>
                <w:szCs w:val="16"/>
              </w:rPr>
              <w:t>Sch 1 (items</w:t>
            </w:r>
            <w:r w:rsidR="00C43295" w:rsidRPr="00D3130E">
              <w:rPr>
                <w:sz w:val="16"/>
                <w:szCs w:val="16"/>
              </w:rPr>
              <w:t> </w:t>
            </w:r>
            <w:r w:rsidRPr="00D3130E">
              <w:rPr>
                <w:sz w:val="16"/>
                <w:szCs w:val="16"/>
              </w:rPr>
              <w:t xml:space="preserve">351–364, 406(1)–(3)): 15 Mar 2007 (s 2(1) </w:t>
            </w:r>
            <w:r w:rsidR="00D16E51" w:rsidRPr="00D3130E">
              <w:rPr>
                <w:sz w:val="16"/>
                <w:szCs w:val="16"/>
              </w:rPr>
              <w:t>item 2</w:t>
            </w:r>
            <w:r w:rsidRPr="00D3130E">
              <w:rPr>
                <w:sz w:val="16"/>
                <w:szCs w:val="16"/>
              </w:rPr>
              <w:t>)</w:t>
            </w:r>
            <w:r w:rsidRPr="00D3130E">
              <w:rPr>
                <w:sz w:val="16"/>
                <w:szCs w:val="16"/>
              </w:rPr>
              <w:br/>
              <w:t>Sch 3 (</w:t>
            </w:r>
            <w:r w:rsidR="00367EEE">
              <w:rPr>
                <w:sz w:val="16"/>
                <w:szCs w:val="16"/>
              </w:rPr>
              <w:t>item 5</w:t>
            </w:r>
            <w:r w:rsidRPr="00D3130E">
              <w:rPr>
                <w:sz w:val="16"/>
                <w:szCs w:val="16"/>
              </w:rPr>
              <w:t xml:space="preserve">4): </w:t>
            </w:r>
            <w:r w:rsidR="00D16E51" w:rsidRPr="00D3130E">
              <w:rPr>
                <w:sz w:val="16"/>
                <w:szCs w:val="16"/>
              </w:rPr>
              <w:t>1 July</w:t>
            </w:r>
            <w:r w:rsidRPr="00D3130E">
              <w:rPr>
                <w:sz w:val="16"/>
                <w:szCs w:val="16"/>
              </w:rPr>
              <w:t xml:space="preserve"> 2007 (s 2(1) </w:t>
            </w:r>
            <w:r w:rsidR="009B0884" w:rsidRPr="00D3130E">
              <w:rPr>
                <w:sz w:val="16"/>
                <w:szCs w:val="16"/>
              </w:rPr>
              <w:t>item 7</w:t>
            </w:r>
            <w:r w:rsidRPr="00D3130E">
              <w:rPr>
                <w:sz w:val="16"/>
                <w:szCs w:val="16"/>
              </w:rPr>
              <w:t>)</w:t>
            </w:r>
          </w:p>
        </w:tc>
        <w:tc>
          <w:tcPr>
            <w:tcW w:w="1420" w:type="dxa"/>
            <w:tcBorders>
              <w:top w:val="single" w:sz="4" w:space="0" w:color="auto"/>
              <w:bottom w:val="single" w:sz="4" w:space="0" w:color="auto"/>
            </w:tcBorders>
            <w:shd w:val="clear" w:color="auto" w:fill="auto"/>
          </w:tcPr>
          <w:p w14:paraId="5C1CBD24" w14:textId="77777777" w:rsidR="006A6545" w:rsidRPr="00D3130E" w:rsidRDefault="006A6545" w:rsidP="004D4499">
            <w:pPr>
              <w:pStyle w:val="Tabletext"/>
              <w:rPr>
                <w:i/>
                <w:kern w:val="28"/>
                <w:sz w:val="16"/>
                <w:szCs w:val="16"/>
              </w:rPr>
            </w:pPr>
            <w:r w:rsidRPr="00D3130E">
              <w:rPr>
                <w:sz w:val="16"/>
                <w:szCs w:val="16"/>
              </w:rPr>
              <w:t>Sch 1 (</w:t>
            </w:r>
            <w:r w:rsidR="00356CA4" w:rsidRPr="00D3130E">
              <w:rPr>
                <w:sz w:val="16"/>
                <w:szCs w:val="16"/>
              </w:rPr>
              <w:t>item 4</w:t>
            </w:r>
            <w:r w:rsidRPr="00D3130E">
              <w:rPr>
                <w:sz w:val="16"/>
                <w:szCs w:val="16"/>
              </w:rPr>
              <w:t>06(1)–(3))</w:t>
            </w:r>
          </w:p>
        </w:tc>
      </w:tr>
      <w:tr w:rsidR="006A6545" w:rsidRPr="00D3130E" w14:paraId="6BE75EF7" w14:textId="77777777" w:rsidTr="008E7AB4">
        <w:trPr>
          <w:cantSplit/>
        </w:trPr>
        <w:tc>
          <w:tcPr>
            <w:tcW w:w="1838" w:type="dxa"/>
            <w:tcBorders>
              <w:top w:val="single" w:sz="4" w:space="0" w:color="auto"/>
              <w:bottom w:val="single" w:sz="4" w:space="0" w:color="auto"/>
            </w:tcBorders>
            <w:shd w:val="clear" w:color="auto" w:fill="auto"/>
          </w:tcPr>
          <w:p w14:paraId="332C5366" w14:textId="77777777" w:rsidR="006A6545" w:rsidRPr="00D3130E" w:rsidRDefault="006A6545" w:rsidP="00C27E43">
            <w:pPr>
              <w:pStyle w:val="Tabletext"/>
              <w:rPr>
                <w:sz w:val="16"/>
                <w:szCs w:val="16"/>
              </w:rPr>
            </w:pPr>
            <w:r w:rsidRPr="00D3130E">
              <w:rPr>
                <w:sz w:val="16"/>
                <w:szCs w:val="16"/>
              </w:rPr>
              <w:t>Tax Laws Amendment (2007 Measures No.</w:t>
            </w:r>
            <w:r w:rsidR="00C43295" w:rsidRPr="00D3130E">
              <w:rPr>
                <w:sz w:val="16"/>
                <w:szCs w:val="16"/>
              </w:rPr>
              <w:t> </w:t>
            </w:r>
            <w:r w:rsidRPr="00D3130E">
              <w:rPr>
                <w:sz w:val="16"/>
                <w:szCs w:val="16"/>
              </w:rPr>
              <w:t>4) Act 2007</w:t>
            </w:r>
          </w:p>
        </w:tc>
        <w:tc>
          <w:tcPr>
            <w:tcW w:w="992" w:type="dxa"/>
            <w:tcBorders>
              <w:top w:val="single" w:sz="4" w:space="0" w:color="auto"/>
              <w:bottom w:val="single" w:sz="4" w:space="0" w:color="auto"/>
            </w:tcBorders>
            <w:shd w:val="clear" w:color="auto" w:fill="auto"/>
          </w:tcPr>
          <w:p w14:paraId="468834D7" w14:textId="77777777" w:rsidR="006A6545" w:rsidRPr="00D3130E" w:rsidRDefault="006A6545" w:rsidP="00C27E43">
            <w:pPr>
              <w:pStyle w:val="Tabletext"/>
              <w:rPr>
                <w:sz w:val="16"/>
                <w:szCs w:val="16"/>
              </w:rPr>
            </w:pPr>
            <w:r w:rsidRPr="00D3130E">
              <w:rPr>
                <w:sz w:val="16"/>
                <w:szCs w:val="16"/>
              </w:rPr>
              <w:t>143, 2007</w:t>
            </w:r>
          </w:p>
        </w:tc>
        <w:tc>
          <w:tcPr>
            <w:tcW w:w="993" w:type="dxa"/>
            <w:tcBorders>
              <w:top w:val="single" w:sz="4" w:space="0" w:color="auto"/>
              <w:bottom w:val="single" w:sz="4" w:space="0" w:color="auto"/>
            </w:tcBorders>
            <w:shd w:val="clear" w:color="auto" w:fill="auto"/>
          </w:tcPr>
          <w:p w14:paraId="725FEC33" w14:textId="77777777" w:rsidR="006A6545" w:rsidRPr="00D3130E" w:rsidRDefault="006A6545" w:rsidP="00C27E43">
            <w:pPr>
              <w:pStyle w:val="Tabletext"/>
              <w:rPr>
                <w:sz w:val="16"/>
                <w:szCs w:val="16"/>
              </w:rPr>
            </w:pPr>
            <w:r w:rsidRPr="00D3130E">
              <w:rPr>
                <w:sz w:val="16"/>
                <w:szCs w:val="16"/>
              </w:rPr>
              <w:t>24 Sept 2007</w:t>
            </w:r>
          </w:p>
        </w:tc>
        <w:tc>
          <w:tcPr>
            <w:tcW w:w="1845" w:type="dxa"/>
            <w:tcBorders>
              <w:top w:val="single" w:sz="4" w:space="0" w:color="auto"/>
              <w:bottom w:val="single" w:sz="4" w:space="0" w:color="auto"/>
            </w:tcBorders>
            <w:shd w:val="clear" w:color="auto" w:fill="auto"/>
          </w:tcPr>
          <w:p w14:paraId="64F56765" w14:textId="7CAEAA15" w:rsidR="006A6545" w:rsidRPr="00D3130E" w:rsidRDefault="006A6545" w:rsidP="00002029">
            <w:pPr>
              <w:pStyle w:val="Tabletext"/>
              <w:rPr>
                <w:sz w:val="16"/>
                <w:szCs w:val="16"/>
              </w:rPr>
            </w:pPr>
            <w:r w:rsidRPr="00D3130E">
              <w:rPr>
                <w:sz w:val="16"/>
                <w:szCs w:val="16"/>
              </w:rPr>
              <w:t>Sch 3 and Sch 5 (</w:t>
            </w:r>
            <w:r w:rsidR="00367EEE">
              <w:rPr>
                <w:sz w:val="16"/>
                <w:szCs w:val="16"/>
              </w:rPr>
              <w:t>items 2</w:t>
            </w:r>
            <w:r w:rsidRPr="00D3130E">
              <w:rPr>
                <w:sz w:val="16"/>
                <w:szCs w:val="16"/>
              </w:rPr>
              <w:t xml:space="preserve">7, 48(1), (3)): 24 Sept 2007 (s 2(1) </w:t>
            </w:r>
            <w:r w:rsidR="00D16E51" w:rsidRPr="00D3130E">
              <w:rPr>
                <w:sz w:val="16"/>
                <w:szCs w:val="16"/>
              </w:rPr>
              <w:t>items 4</w:t>
            </w:r>
            <w:r w:rsidRPr="00D3130E">
              <w:rPr>
                <w:sz w:val="16"/>
                <w:szCs w:val="16"/>
              </w:rPr>
              <w:t>, 5, 7)</w:t>
            </w:r>
          </w:p>
        </w:tc>
        <w:tc>
          <w:tcPr>
            <w:tcW w:w="1420" w:type="dxa"/>
            <w:tcBorders>
              <w:top w:val="single" w:sz="4" w:space="0" w:color="auto"/>
              <w:bottom w:val="single" w:sz="4" w:space="0" w:color="auto"/>
            </w:tcBorders>
            <w:shd w:val="clear" w:color="auto" w:fill="auto"/>
          </w:tcPr>
          <w:p w14:paraId="358C8C19" w14:textId="77777777" w:rsidR="006A6545" w:rsidRPr="00D3130E" w:rsidRDefault="006A6545" w:rsidP="00002029">
            <w:pPr>
              <w:pStyle w:val="Tabletext"/>
              <w:rPr>
                <w:i/>
                <w:kern w:val="28"/>
                <w:sz w:val="16"/>
                <w:szCs w:val="16"/>
              </w:rPr>
            </w:pPr>
            <w:r w:rsidRPr="00D3130E">
              <w:rPr>
                <w:sz w:val="16"/>
                <w:szCs w:val="16"/>
              </w:rPr>
              <w:t>Sch 5 (</w:t>
            </w:r>
            <w:r w:rsidR="00356CA4" w:rsidRPr="00D3130E">
              <w:rPr>
                <w:sz w:val="16"/>
                <w:szCs w:val="16"/>
              </w:rPr>
              <w:t>item 4</w:t>
            </w:r>
            <w:r w:rsidRPr="00D3130E">
              <w:rPr>
                <w:sz w:val="16"/>
                <w:szCs w:val="16"/>
              </w:rPr>
              <w:t>8(1), (3))</w:t>
            </w:r>
          </w:p>
        </w:tc>
      </w:tr>
      <w:tr w:rsidR="006A6545" w:rsidRPr="00D3130E" w14:paraId="3AECFD47" w14:textId="77777777" w:rsidTr="008E7AB4">
        <w:trPr>
          <w:cantSplit/>
        </w:trPr>
        <w:tc>
          <w:tcPr>
            <w:tcW w:w="1838" w:type="dxa"/>
            <w:tcBorders>
              <w:top w:val="single" w:sz="4" w:space="0" w:color="auto"/>
              <w:bottom w:val="single" w:sz="4" w:space="0" w:color="auto"/>
            </w:tcBorders>
            <w:shd w:val="clear" w:color="auto" w:fill="auto"/>
          </w:tcPr>
          <w:p w14:paraId="2633194D" w14:textId="77777777" w:rsidR="006A6545" w:rsidRPr="00D3130E" w:rsidRDefault="006A6545" w:rsidP="00C27E43">
            <w:pPr>
              <w:pStyle w:val="Tabletext"/>
              <w:rPr>
                <w:sz w:val="16"/>
                <w:szCs w:val="16"/>
              </w:rPr>
            </w:pPr>
            <w:r w:rsidRPr="00D3130E">
              <w:rPr>
                <w:sz w:val="16"/>
                <w:szCs w:val="16"/>
              </w:rPr>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115E6449" w14:textId="77777777" w:rsidR="006A6545" w:rsidRPr="00D3130E" w:rsidRDefault="006A6545" w:rsidP="00C27E43">
            <w:pPr>
              <w:pStyle w:val="Tabletext"/>
              <w:rPr>
                <w:sz w:val="16"/>
                <w:szCs w:val="16"/>
              </w:rPr>
            </w:pPr>
            <w:r w:rsidRPr="00D3130E">
              <w:rPr>
                <w:sz w:val="16"/>
                <w:szCs w:val="16"/>
              </w:rPr>
              <w:t>154, 2007</w:t>
            </w:r>
          </w:p>
        </w:tc>
        <w:tc>
          <w:tcPr>
            <w:tcW w:w="993" w:type="dxa"/>
            <w:tcBorders>
              <w:top w:val="single" w:sz="4" w:space="0" w:color="auto"/>
              <w:bottom w:val="single" w:sz="4" w:space="0" w:color="auto"/>
            </w:tcBorders>
            <w:shd w:val="clear" w:color="auto" w:fill="auto"/>
          </w:tcPr>
          <w:p w14:paraId="6D39F8AB" w14:textId="77777777" w:rsidR="006A6545" w:rsidRPr="00D3130E" w:rsidRDefault="006A6545" w:rsidP="00C27E43">
            <w:pPr>
              <w:pStyle w:val="Tabletext"/>
              <w:rPr>
                <w:sz w:val="16"/>
                <w:szCs w:val="16"/>
              </w:rPr>
            </w:pPr>
            <w:r w:rsidRPr="00D3130E">
              <w:rPr>
                <w:sz w:val="16"/>
                <w:szCs w:val="16"/>
              </w:rPr>
              <w:t>24 Sept 2007</w:t>
            </w:r>
          </w:p>
        </w:tc>
        <w:tc>
          <w:tcPr>
            <w:tcW w:w="1845" w:type="dxa"/>
            <w:tcBorders>
              <w:top w:val="single" w:sz="4" w:space="0" w:color="auto"/>
              <w:bottom w:val="single" w:sz="4" w:space="0" w:color="auto"/>
            </w:tcBorders>
            <w:shd w:val="clear" w:color="auto" w:fill="auto"/>
          </w:tcPr>
          <w:p w14:paraId="6405A225" w14:textId="37196805" w:rsidR="006A6545" w:rsidRPr="00D3130E" w:rsidRDefault="006A6545" w:rsidP="00150EBE">
            <w:pPr>
              <w:pStyle w:val="Tabletext"/>
              <w:rPr>
                <w:sz w:val="16"/>
                <w:szCs w:val="16"/>
              </w:rPr>
            </w:pPr>
            <w:r w:rsidRPr="00D3130E">
              <w:rPr>
                <w:sz w:val="16"/>
                <w:szCs w:val="16"/>
              </w:rPr>
              <w:t>Sch 1 (</w:t>
            </w:r>
            <w:r w:rsidR="00367EEE">
              <w:rPr>
                <w:sz w:val="16"/>
                <w:szCs w:val="16"/>
              </w:rPr>
              <w:t>items 1</w:t>
            </w:r>
            <w:r w:rsidRPr="00D3130E">
              <w:rPr>
                <w:sz w:val="16"/>
                <w:szCs w:val="16"/>
              </w:rPr>
              <w:t>36–155, 294–296), Sch 2 (items</w:t>
            </w:r>
            <w:r w:rsidR="00C43295" w:rsidRPr="00D3130E">
              <w:rPr>
                <w:sz w:val="16"/>
                <w:szCs w:val="16"/>
              </w:rPr>
              <w:t> </w:t>
            </w:r>
            <w:r w:rsidRPr="00D3130E">
              <w:rPr>
                <w:sz w:val="16"/>
                <w:szCs w:val="16"/>
              </w:rPr>
              <w:t>3–21), Sch 3 (</w:t>
            </w:r>
            <w:r w:rsidR="00D16E51" w:rsidRPr="00D3130E">
              <w:rPr>
                <w:sz w:val="16"/>
                <w:szCs w:val="16"/>
              </w:rPr>
              <w:t>items 4</w:t>
            </w:r>
            <w:r w:rsidRPr="00D3130E">
              <w:rPr>
                <w:sz w:val="16"/>
                <w:szCs w:val="16"/>
              </w:rPr>
              <w:t>–12, 14) and Sch 4 (items</w:t>
            </w:r>
            <w:r w:rsidR="00C43295" w:rsidRPr="00D3130E">
              <w:rPr>
                <w:sz w:val="16"/>
                <w:szCs w:val="16"/>
              </w:rPr>
              <w:t> </w:t>
            </w:r>
            <w:r w:rsidRPr="00D3130E">
              <w:rPr>
                <w:sz w:val="16"/>
                <w:szCs w:val="16"/>
              </w:rPr>
              <w:t xml:space="preserve">57–73): 24 Sept 2007 (s 2(1) </w:t>
            </w:r>
            <w:r w:rsidR="00367EEE">
              <w:rPr>
                <w:sz w:val="16"/>
                <w:szCs w:val="16"/>
              </w:rPr>
              <w:t>items 2</w:t>
            </w:r>
            <w:r w:rsidRPr="00D3130E">
              <w:rPr>
                <w:sz w:val="16"/>
                <w:szCs w:val="16"/>
              </w:rPr>
              <w:t>, 6, 7)</w:t>
            </w:r>
            <w:r w:rsidRPr="00D3130E">
              <w:rPr>
                <w:sz w:val="16"/>
                <w:szCs w:val="16"/>
              </w:rPr>
              <w:br/>
              <w:t>Sch 1 (</w:t>
            </w:r>
            <w:r w:rsidR="00367EEE">
              <w:rPr>
                <w:sz w:val="16"/>
                <w:szCs w:val="16"/>
              </w:rPr>
              <w:t>items 2</w:t>
            </w:r>
            <w:r w:rsidRPr="00D3130E">
              <w:rPr>
                <w:sz w:val="16"/>
                <w:szCs w:val="16"/>
              </w:rPr>
              <w:t xml:space="preserve">39–244): 1 Jan 2008 (s 2(1) </w:t>
            </w:r>
            <w:r w:rsidR="00367EEE">
              <w:rPr>
                <w:sz w:val="16"/>
                <w:szCs w:val="16"/>
              </w:rPr>
              <w:t>item 3</w:t>
            </w:r>
            <w:r w:rsidRPr="00D3130E">
              <w:rPr>
                <w:sz w:val="16"/>
                <w:szCs w:val="16"/>
              </w:rPr>
              <w:t>)</w:t>
            </w:r>
            <w:r w:rsidRPr="00D3130E">
              <w:rPr>
                <w:sz w:val="16"/>
                <w:szCs w:val="16"/>
              </w:rPr>
              <w:br/>
              <w:t>Sch 1 (</w:t>
            </w:r>
            <w:r w:rsidR="00367EEE">
              <w:rPr>
                <w:sz w:val="16"/>
                <w:szCs w:val="16"/>
              </w:rPr>
              <w:t>items 2</w:t>
            </w:r>
            <w:r w:rsidRPr="00D3130E">
              <w:rPr>
                <w:sz w:val="16"/>
                <w:szCs w:val="16"/>
              </w:rPr>
              <w:t xml:space="preserve">46–255): 24 Sept 2008 (s 2(1) </w:t>
            </w:r>
            <w:r w:rsidR="00356CA4" w:rsidRPr="00D3130E">
              <w:rPr>
                <w:sz w:val="16"/>
                <w:szCs w:val="16"/>
              </w:rPr>
              <w:t>item 4</w:t>
            </w:r>
            <w:r w:rsidRPr="00D3130E">
              <w:rPr>
                <w:sz w:val="16"/>
                <w:szCs w:val="16"/>
              </w:rPr>
              <w:t>)</w:t>
            </w:r>
          </w:p>
        </w:tc>
        <w:tc>
          <w:tcPr>
            <w:tcW w:w="1420" w:type="dxa"/>
            <w:tcBorders>
              <w:top w:val="single" w:sz="4" w:space="0" w:color="auto"/>
              <w:bottom w:val="single" w:sz="4" w:space="0" w:color="auto"/>
            </w:tcBorders>
            <w:shd w:val="clear" w:color="auto" w:fill="auto"/>
          </w:tcPr>
          <w:p w14:paraId="472A402E" w14:textId="6084A13B" w:rsidR="006A6545" w:rsidRPr="00D3130E" w:rsidRDefault="006A6545" w:rsidP="001F4F04">
            <w:pPr>
              <w:pStyle w:val="Tabletext"/>
              <w:rPr>
                <w:i/>
                <w:kern w:val="28"/>
                <w:sz w:val="16"/>
                <w:szCs w:val="16"/>
              </w:rPr>
            </w:pPr>
            <w:r w:rsidRPr="00D3130E">
              <w:rPr>
                <w:sz w:val="16"/>
                <w:szCs w:val="16"/>
              </w:rPr>
              <w:t>Sch 1 (</w:t>
            </w:r>
            <w:r w:rsidR="00367EEE">
              <w:rPr>
                <w:sz w:val="16"/>
                <w:szCs w:val="16"/>
              </w:rPr>
              <w:t>items 2</w:t>
            </w:r>
            <w:r w:rsidRPr="00D3130E">
              <w:rPr>
                <w:sz w:val="16"/>
                <w:szCs w:val="16"/>
              </w:rPr>
              <w:t>94–296), Sch 2 (</w:t>
            </w:r>
            <w:r w:rsidR="00D16E51" w:rsidRPr="00D3130E">
              <w:rPr>
                <w:sz w:val="16"/>
                <w:szCs w:val="16"/>
              </w:rPr>
              <w:t>item 2</w:t>
            </w:r>
            <w:r w:rsidRPr="00D3130E">
              <w:rPr>
                <w:sz w:val="16"/>
                <w:szCs w:val="16"/>
              </w:rPr>
              <w:t>1) and Sch 3 (</w:t>
            </w:r>
            <w:r w:rsidR="00367EEE">
              <w:rPr>
                <w:sz w:val="16"/>
                <w:szCs w:val="16"/>
              </w:rPr>
              <w:t>item 1</w:t>
            </w:r>
            <w:r w:rsidRPr="00D3130E">
              <w:rPr>
                <w:sz w:val="16"/>
                <w:szCs w:val="16"/>
              </w:rPr>
              <w:t>4)</w:t>
            </w:r>
          </w:p>
        </w:tc>
      </w:tr>
      <w:tr w:rsidR="006A6545" w:rsidRPr="00D3130E" w14:paraId="58F11B6E" w14:textId="77777777" w:rsidTr="008E7AB4">
        <w:trPr>
          <w:cantSplit/>
        </w:trPr>
        <w:tc>
          <w:tcPr>
            <w:tcW w:w="1838" w:type="dxa"/>
            <w:tcBorders>
              <w:top w:val="single" w:sz="4" w:space="0" w:color="auto"/>
              <w:bottom w:val="nil"/>
            </w:tcBorders>
            <w:shd w:val="clear" w:color="auto" w:fill="auto"/>
          </w:tcPr>
          <w:p w14:paraId="30BD5B18" w14:textId="77777777" w:rsidR="006A6545" w:rsidRPr="00D3130E" w:rsidRDefault="006A6545" w:rsidP="008A42ED">
            <w:pPr>
              <w:pStyle w:val="Tabletext"/>
              <w:keepNext/>
              <w:rPr>
                <w:sz w:val="16"/>
                <w:szCs w:val="16"/>
              </w:rPr>
            </w:pPr>
            <w:r w:rsidRPr="00D3130E">
              <w:rPr>
                <w:sz w:val="16"/>
                <w:szCs w:val="16"/>
              </w:rPr>
              <w:lastRenderedPageBreak/>
              <w:t>Financial Sector Legislation Amendment (Review of Prudential Decisions) Act 2008</w:t>
            </w:r>
          </w:p>
        </w:tc>
        <w:tc>
          <w:tcPr>
            <w:tcW w:w="992" w:type="dxa"/>
            <w:tcBorders>
              <w:top w:val="single" w:sz="4" w:space="0" w:color="auto"/>
              <w:bottom w:val="nil"/>
            </w:tcBorders>
            <w:shd w:val="clear" w:color="auto" w:fill="auto"/>
          </w:tcPr>
          <w:p w14:paraId="6B5C7A70" w14:textId="77777777" w:rsidR="006A6545" w:rsidRPr="00D3130E" w:rsidRDefault="006A6545" w:rsidP="008A42ED">
            <w:pPr>
              <w:pStyle w:val="Tabletext"/>
              <w:keepNext/>
              <w:rPr>
                <w:sz w:val="16"/>
                <w:szCs w:val="16"/>
              </w:rPr>
            </w:pPr>
            <w:r w:rsidRPr="00D3130E">
              <w:rPr>
                <w:sz w:val="16"/>
                <w:szCs w:val="16"/>
              </w:rPr>
              <w:t>25, 2008</w:t>
            </w:r>
          </w:p>
        </w:tc>
        <w:tc>
          <w:tcPr>
            <w:tcW w:w="993" w:type="dxa"/>
            <w:tcBorders>
              <w:top w:val="single" w:sz="4" w:space="0" w:color="auto"/>
              <w:bottom w:val="nil"/>
            </w:tcBorders>
            <w:shd w:val="clear" w:color="auto" w:fill="auto"/>
          </w:tcPr>
          <w:p w14:paraId="55D208E8" w14:textId="77777777" w:rsidR="006A6545" w:rsidRPr="00D3130E" w:rsidRDefault="006A6545" w:rsidP="008A42ED">
            <w:pPr>
              <w:pStyle w:val="Tabletext"/>
              <w:keepNext/>
              <w:rPr>
                <w:sz w:val="16"/>
                <w:szCs w:val="16"/>
              </w:rPr>
            </w:pPr>
            <w:r w:rsidRPr="00D3130E">
              <w:rPr>
                <w:sz w:val="16"/>
                <w:szCs w:val="16"/>
              </w:rPr>
              <w:t>26</w:t>
            </w:r>
            <w:r w:rsidR="00C43295" w:rsidRPr="00D3130E">
              <w:rPr>
                <w:sz w:val="16"/>
                <w:szCs w:val="16"/>
              </w:rPr>
              <w:t> </w:t>
            </w:r>
            <w:r w:rsidRPr="00D3130E">
              <w:rPr>
                <w:sz w:val="16"/>
                <w:szCs w:val="16"/>
              </w:rPr>
              <w:t>May 2008</w:t>
            </w:r>
          </w:p>
        </w:tc>
        <w:tc>
          <w:tcPr>
            <w:tcW w:w="1845" w:type="dxa"/>
            <w:tcBorders>
              <w:top w:val="single" w:sz="4" w:space="0" w:color="auto"/>
              <w:bottom w:val="nil"/>
            </w:tcBorders>
            <w:shd w:val="clear" w:color="auto" w:fill="auto"/>
          </w:tcPr>
          <w:p w14:paraId="75AC8D9C" w14:textId="71F919BF" w:rsidR="006A6545" w:rsidRPr="00D3130E" w:rsidRDefault="006A6545" w:rsidP="008A42ED">
            <w:pPr>
              <w:pStyle w:val="Tabletext"/>
              <w:keepNext/>
              <w:rPr>
                <w:sz w:val="16"/>
                <w:szCs w:val="16"/>
              </w:rPr>
            </w:pPr>
            <w:r w:rsidRPr="00D3130E">
              <w:rPr>
                <w:sz w:val="16"/>
                <w:szCs w:val="16"/>
              </w:rPr>
              <w:t>Sch 1 (</w:t>
            </w:r>
            <w:r w:rsidR="00D16E51" w:rsidRPr="00D3130E">
              <w:rPr>
                <w:sz w:val="16"/>
                <w:szCs w:val="16"/>
              </w:rPr>
              <w:t>items 4</w:t>
            </w:r>
            <w:r w:rsidRPr="00D3130E">
              <w:rPr>
                <w:sz w:val="16"/>
                <w:szCs w:val="16"/>
              </w:rPr>
              <w:t>1–70), Sch 2 (</w:t>
            </w:r>
            <w:r w:rsidR="00367EEE">
              <w:rPr>
                <w:sz w:val="16"/>
                <w:szCs w:val="16"/>
              </w:rPr>
              <w:t>items 2</w:t>
            </w:r>
            <w:r w:rsidRPr="00D3130E">
              <w:rPr>
                <w:sz w:val="16"/>
                <w:szCs w:val="16"/>
              </w:rPr>
              <w:t>6, 27), Sch 3 (items</w:t>
            </w:r>
            <w:r w:rsidR="00C43295" w:rsidRPr="00D3130E">
              <w:rPr>
                <w:sz w:val="16"/>
                <w:szCs w:val="16"/>
              </w:rPr>
              <w:t> </w:t>
            </w:r>
            <w:r w:rsidRPr="00D3130E">
              <w:rPr>
                <w:sz w:val="16"/>
                <w:szCs w:val="16"/>
              </w:rPr>
              <w:t>32–38) and Sch 4 (items</w:t>
            </w:r>
            <w:r w:rsidR="00C43295" w:rsidRPr="00D3130E">
              <w:rPr>
                <w:sz w:val="16"/>
                <w:szCs w:val="16"/>
              </w:rPr>
              <w:t> </w:t>
            </w:r>
            <w:r w:rsidRPr="00D3130E">
              <w:rPr>
                <w:sz w:val="16"/>
                <w:szCs w:val="16"/>
              </w:rPr>
              <w:t>38–43): 26</w:t>
            </w:r>
            <w:r w:rsidR="00C43295" w:rsidRPr="00D3130E">
              <w:rPr>
                <w:sz w:val="16"/>
                <w:szCs w:val="16"/>
              </w:rPr>
              <w:t> </w:t>
            </w:r>
            <w:r w:rsidRPr="00D3130E">
              <w:rPr>
                <w:sz w:val="16"/>
                <w:szCs w:val="16"/>
              </w:rPr>
              <w:t xml:space="preserve">May 2008 (s 2(1) </w:t>
            </w:r>
            <w:r w:rsidR="00367EEE">
              <w:rPr>
                <w:sz w:val="16"/>
                <w:szCs w:val="16"/>
              </w:rPr>
              <w:t>items 2</w:t>
            </w:r>
            <w:r w:rsidRPr="00D3130E">
              <w:rPr>
                <w:sz w:val="16"/>
                <w:szCs w:val="16"/>
              </w:rPr>
              <w:t>, 5, 6, 11)</w:t>
            </w:r>
          </w:p>
        </w:tc>
        <w:tc>
          <w:tcPr>
            <w:tcW w:w="1420" w:type="dxa"/>
            <w:tcBorders>
              <w:top w:val="single" w:sz="4" w:space="0" w:color="auto"/>
              <w:bottom w:val="nil"/>
            </w:tcBorders>
            <w:shd w:val="clear" w:color="auto" w:fill="auto"/>
          </w:tcPr>
          <w:p w14:paraId="77C197FF" w14:textId="7E8E586E" w:rsidR="006A6545" w:rsidRPr="00D3130E" w:rsidRDefault="006A6545" w:rsidP="008A42ED">
            <w:pPr>
              <w:pStyle w:val="Tabletext"/>
              <w:keepNext/>
              <w:rPr>
                <w:i/>
                <w:kern w:val="28"/>
                <w:sz w:val="16"/>
                <w:szCs w:val="16"/>
              </w:rPr>
            </w:pPr>
            <w:r w:rsidRPr="00D3130E">
              <w:rPr>
                <w:sz w:val="16"/>
                <w:szCs w:val="16"/>
              </w:rPr>
              <w:t>Sch 1 (</w:t>
            </w:r>
            <w:r w:rsidR="00D16E51" w:rsidRPr="00D3130E">
              <w:rPr>
                <w:sz w:val="16"/>
                <w:szCs w:val="16"/>
              </w:rPr>
              <w:t>items 4</w:t>
            </w:r>
            <w:r w:rsidRPr="00D3130E">
              <w:rPr>
                <w:sz w:val="16"/>
                <w:szCs w:val="16"/>
              </w:rPr>
              <w:t>2, 45, 70), Sch 2 (</w:t>
            </w:r>
            <w:r w:rsidR="00D16E51" w:rsidRPr="00D3130E">
              <w:rPr>
                <w:sz w:val="16"/>
                <w:szCs w:val="16"/>
              </w:rPr>
              <w:t>item 2</w:t>
            </w:r>
            <w:r w:rsidRPr="00D3130E">
              <w:rPr>
                <w:sz w:val="16"/>
                <w:szCs w:val="16"/>
              </w:rPr>
              <w:t>7) and Sch 4 (</w:t>
            </w:r>
            <w:r w:rsidR="00356CA4" w:rsidRPr="00D3130E">
              <w:rPr>
                <w:sz w:val="16"/>
                <w:szCs w:val="16"/>
              </w:rPr>
              <w:t>item 4</w:t>
            </w:r>
            <w:r w:rsidRPr="00D3130E">
              <w:rPr>
                <w:sz w:val="16"/>
                <w:szCs w:val="16"/>
              </w:rPr>
              <w:t>3)</w:t>
            </w:r>
          </w:p>
        </w:tc>
      </w:tr>
      <w:tr w:rsidR="006A6545" w:rsidRPr="00D3130E" w14:paraId="2555CCEC" w14:textId="77777777" w:rsidTr="008E7AB4">
        <w:trPr>
          <w:cantSplit/>
        </w:trPr>
        <w:tc>
          <w:tcPr>
            <w:tcW w:w="1838" w:type="dxa"/>
            <w:tcBorders>
              <w:top w:val="nil"/>
              <w:bottom w:val="nil"/>
            </w:tcBorders>
            <w:shd w:val="clear" w:color="auto" w:fill="auto"/>
          </w:tcPr>
          <w:p w14:paraId="34B6264D" w14:textId="77777777" w:rsidR="006A6545" w:rsidRPr="00D3130E" w:rsidRDefault="006A6545" w:rsidP="00CC2851">
            <w:pPr>
              <w:pStyle w:val="ENoteTTIndentHeading"/>
            </w:pPr>
            <w:r w:rsidRPr="00D3130E">
              <w:t>as amended by</w:t>
            </w:r>
          </w:p>
        </w:tc>
        <w:tc>
          <w:tcPr>
            <w:tcW w:w="992" w:type="dxa"/>
            <w:tcBorders>
              <w:top w:val="nil"/>
              <w:bottom w:val="nil"/>
            </w:tcBorders>
            <w:shd w:val="clear" w:color="auto" w:fill="auto"/>
          </w:tcPr>
          <w:p w14:paraId="4AE81B8F" w14:textId="77777777" w:rsidR="006A6545" w:rsidRPr="00D3130E" w:rsidRDefault="006A6545" w:rsidP="00C77911">
            <w:pPr>
              <w:pStyle w:val="Tabletext"/>
              <w:rPr>
                <w:sz w:val="16"/>
                <w:szCs w:val="16"/>
              </w:rPr>
            </w:pPr>
          </w:p>
        </w:tc>
        <w:tc>
          <w:tcPr>
            <w:tcW w:w="993" w:type="dxa"/>
            <w:tcBorders>
              <w:top w:val="nil"/>
              <w:bottom w:val="nil"/>
            </w:tcBorders>
            <w:shd w:val="clear" w:color="auto" w:fill="auto"/>
          </w:tcPr>
          <w:p w14:paraId="457610A5" w14:textId="77777777" w:rsidR="006A6545" w:rsidRPr="00D3130E" w:rsidRDefault="006A6545" w:rsidP="00C77911">
            <w:pPr>
              <w:pStyle w:val="Tabletext"/>
              <w:rPr>
                <w:sz w:val="16"/>
                <w:szCs w:val="16"/>
              </w:rPr>
            </w:pPr>
          </w:p>
        </w:tc>
        <w:tc>
          <w:tcPr>
            <w:tcW w:w="1845" w:type="dxa"/>
            <w:tcBorders>
              <w:top w:val="nil"/>
              <w:bottom w:val="nil"/>
            </w:tcBorders>
            <w:shd w:val="clear" w:color="auto" w:fill="auto"/>
          </w:tcPr>
          <w:p w14:paraId="5D695FA8" w14:textId="77777777" w:rsidR="006A6545" w:rsidRPr="00D3130E" w:rsidRDefault="006A6545" w:rsidP="00C77911">
            <w:pPr>
              <w:pStyle w:val="Tabletext"/>
              <w:rPr>
                <w:sz w:val="16"/>
                <w:szCs w:val="16"/>
              </w:rPr>
            </w:pPr>
          </w:p>
        </w:tc>
        <w:tc>
          <w:tcPr>
            <w:tcW w:w="1420" w:type="dxa"/>
            <w:tcBorders>
              <w:top w:val="nil"/>
              <w:bottom w:val="nil"/>
            </w:tcBorders>
            <w:shd w:val="clear" w:color="auto" w:fill="auto"/>
          </w:tcPr>
          <w:p w14:paraId="2E87A871" w14:textId="77777777" w:rsidR="006A6545" w:rsidRPr="00D3130E" w:rsidRDefault="006A6545" w:rsidP="00C77911">
            <w:pPr>
              <w:pStyle w:val="Tabletext"/>
              <w:rPr>
                <w:sz w:val="16"/>
                <w:szCs w:val="16"/>
              </w:rPr>
            </w:pPr>
          </w:p>
        </w:tc>
      </w:tr>
      <w:tr w:rsidR="006A6545" w:rsidRPr="00D3130E" w14:paraId="345C5037" w14:textId="77777777" w:rsidTr="008E7AB4">
        <w:trPr>
          <w:cantSplit/>
        </w:trPr>
        <w:tc>
          <w:tcPr>
            <w:tcW w:w="1838" w:type="dxa"/>
            <w:tcBorders>
              <w:top w:val="nil"/>
              <w:bottom w:val="single" w:sz="4" w:space="0" w:color="auto"/>
            </w:tcBorders>
            <w:shd w:val="clear" w:color="auto" w:fill="auto"/>
          </w:tcPr>
          <w:p w14:paraId="67A3335A" w14:textId="77777777" w:rsidR="006A6545" w:rsidRPr="00D3130E" w:rsidRDefault="006A6545" w:rsidP="00CC2851">
            <w:pPr>
              <w:pStyle w:val="ENoteTTi"/>
            </w:pPr>
            <w:r w:rsidRPr="00D3130E">
              <w:t>Statute Law Revision Act 2010</w:t>
            </w:r>
          </w:p>
        </w:tc>
        <w:tc>
          <w:tcPr>
            <w:tcW w:w="992" w:type="dxa"/>
            <w:tcBorders>
              <w:top w:val="nil"/>
              <w:bottom w:val="single" w:sz="4" w:space="0" w:color="auto"/>
            </w:tcBorders>
            <w:shd w:val="clear" w:color="auto" w:fill="auto"/>
          </w:tcPr>
          <w:p w14:paraId="7AF5F7AE" w14:textId="77777777" w:rsidR="006A6545" w:rsidRPr="00D3130E" w:rsidRDefault="006A6545" w:rsidP="00C77911">
            <w:pPr>
              <w:pStyle w:val="Tabletext"/>
              <w:rPr>
                <w:sz w:val="16"/>
                <w:szCs w:val="16"/>
              </w:rPr>
            </w:pPr>
            <w:r w:rsidRPr="00D3130E">
              <w:rPr>
                <w:sz w:val="16"/>
                <w:szCs w:val="16"/>
              </w:rPr>
              <w:t>8, 2010</w:t>
            </w:r>
          </w:p>
        </w:tc>
        <w:tc>
          <w:tcPr>
            <w:tcW w:w="993" w:type="dxa"/>
            <w:tcBorders>
              <w:top w:val="nil"/>
              <w:bottom w:val="single" w:sz="4" w:space="0" w:color="auto"/>
            </w:tcBorders>
            <w:shd w:val="clear" w:color="auto" w:fill="auto"/>
          </w:tcPr>
          <w:p w14:paraId="492BD54E" w14:textId="77777777" w:rsidR="006A6545" w:rsidRPr="00D3130E" w:rsidRDefault="006A6545" w:rsidP="00C77911">
            <w:pPr>
              <w:pStyle w:val="Tabletext"/>
              <w:rPr>
                <w:sz w:val="16"/>
                <w:szCs w:val="16"/>
              </w:rPr>
            </w:pPr>
            <w:r w:rsidRPr="00D3130E">
              <w:rPr>
                <w:sz w:val="16"/>
                <w:szCs w:val="16"/>
              </w:rPr>
              <w:t>1 Mar 2010</w:t>
            </w:r>
          </w:p>
        </w:tc>
        <w:tc>
          <w:tcPr>
            <w:tcW w:w="1845" w:type="dxa"/>
            <w:tcBorders>
              <w:top w:val="nil"/>
              <w:bottom w:val="single" w:sz="4" w:space="0" w:color="auto"/>
            </w:tcBorders>
            <w:shd w:val="clear" w:color="auto" w:fill="auto"/>
          </w:tcPr>
          <w:p w14:paraId="31A2FE5C" w14:textId="6803115D" w:rsidR="006A6545" w:rsidRPr="00D3130E" w:rsidRDefault="006A6545" w:rsidP="004E490B">
            <w:pPr>
              <w:pStyle w:val="Tabletext"/>
              <w:rPr>
                <w:sz w:val="16"/>
                <w:szCs w:val="16"/>
              </w:rPr>
            </w:pPr>
            <w:r w:rsidRPr="00D3130E">
              <w:rPr>
                <w:sz w:val="16"/>
                <w:szCs w:val="16"/>
              </w:rPr>
              <w:t>Sch 2 (</w:t>
            </w:r>
            <w:r w:rsidR="00367EEE">
              <w:rPr>
                <w:sz w:val="16"/>
                <w:szCs w:val="16"/>
              </w:rPr>
              <w:t>item 1</w:t>
            </w:r>
            <w:r w:rsidRPr="00D3130E">
              <w:rPr>
                <w:sz w:val="16"/>
                <w:szCs w:val="16"/>
              </w:rPr>
              <w:t xml:space="preserve">1): 1 Mar 2010 (s 2(1) </w:t>
            </w:r>
            <w:r w:rsidR="00367EEE">
              <w:rPr>
                <w:sz w:val="16"/>
                <w:szCs w:val="16"/>
              </w:rPr>
              <w:t>item 1</w:t>
            </w:r>
            <w:r w:rsidRPr="00D3130E">
              <w:rPr>
                <w:sz w:val="16"/>
                <w:szCs w:val="16"/>
              </w:rPr>
              <w:t>4)</w:t>
            </w:r>
          </w:p>
        </w:tc>
        <w:tc>
          <w:tcPr>
            <w:tcW w:w="1420" w:type="dxa"/>
            <w:tcBorders>
              <w:top w:val="nil"/>
              <w:bottom w:val="single" w:sz="4" w:space="0" w:color="auto"/>
            </w:tcBorders>
            <w:shd w:val="clear" w:color="auto" w:fill="auto"/>
          </w:tcPr>
          <w:p w14:paraId="5504CDE9" w14:textId="77777777" w:rsidR="006A6545" w:rsidRPr="00D3130E" w:rsidRDefault="006A6545" w:rsidP="00C77911">
            <w:pPr>
              <w:pStyle w:val="Tabletext"/>
              <w:rPr>
                <w:sz w:val="16"/>
                <w:szCs w:val="16"/>
              </w:rPr>
            </w:pPr>
            <w:r w:rsidRPr="00D3130E">
              <w:rPr>
                <w:sz w:val="16"/>
                <w:szCs w:val="16"/>
              </w:rPr>
              <w:t>—</w:t>
            </w:r>
          </w:p>
        </w:tc>
      </w:tr>
      <w:tr w:rsidR="006A6545" w:rsidRPr="00D3130E" w14:paraId="2E796FF9" w14:textId="77777777" w:rsidTr="008E7AB4">
        <w:trPr>
          <w:cantSplit/>
        </w:trPr>
        <w:tc>
          <w:tcPr>
            <w:tcW w:w="1838" w:type="dxa"/>
            <w:tcBorders>
              <w:top w:val="single" w:sz="4" w:space="0" w:color="auto"/>
              <w:bottom w:val="single" w:sz="4" w:space="0" w:color="auto"/>
            </w:tcBorders>
            <w:shd w:val="clear" w:color="auto" w:fill="auto"/>
          </w:tcPr>
          <w:p w14:paraId="547E2F63" w14:textId="77777777" w:rsidR="006A6545" w:rsidRPr="00D3130E" w:rsidRDefault="006A6545" w:rsidP="00C27E43">
            <w:pPr>
              <w:pStyle w:val="Tabletext"/>
              <w:rPr>
                <w:sz w:val="16"/>
                <w:szCs w:val="16"/>
              </w:rPr>
            </w:pPr>
            <w:bookmarkStart w:id="423" w:name="CU_71944191"/>
            <w:bookmarkEnd w:id="423"/>
            <w:r w:rsidRPr="00D3130E">
              <w:rPr>
                <w:sz w:val="16"/>
                <w:szCs w:val="16"/>
              </w:rPr>
              <w:t>First Home Saver Accounts (Consequential Amendments) Act 2008</w:t>
            </w:r>
          </w:p>
        </w:tc>
        <w:tc>
          <w:tcPr>
            <w:tcW w:w="992" w:type="dxa"/>
            <w:tcBorders>
              <w:top w:val="single" w:sz="4" w:space="0" w:color="auto"/>
              <w:bottom w:val="single" w:sz="4" w:space="0" w:color="auto"/>
            </w:tcBorders>
            <w:shd w:val="clear" w:color="auto" w:fill="auto"/>
          </w:tcPr>
          <w:p w14:paraId="07ECC7E7" w14:textId="77777777" w:rsidR="006A6545" w:rsidRPr="00D3130E" w:rsidRDefault="006A6545" w:rsidP="00C27E43">
            <w:pPr>
              <w:pStyle w:val="Tabletext"/>
              <w:rPr>
                <w:sz w:val="16"/>
                <w:szCs w:val="16"/>
              </w:rPr>
            </w:pPr>
            <w:r w:rsidRPr="00D3130E">
              <w:rPr>
                <w:sz w:val="16"/>
                <w:szCs w:val="16"/>
              </w:rPr>
              <w:t>45, 2008</w:t>
            </w:r>
          </w:p>
        </w:tc>
        <w:tc>
          <w:tcPr>
            <w:tcW w:w="993" w:type="dxa"/>
            <w:tcBorders>
              <w:top w:val="single" w:sz="4" w:space="0" w:color="auto"/>
              <w:bottom w:val="single" w:sz="4" w:space="0" w:color="auto"/>
            </w:tcBorders>
            <w:shd w:val="clear" w:color="auto" w:fill="auto"/>
          </w:tcPr>
          <w:p w14:paraId="21BDA1B7" w14:textId="77777777" w:rsidR="006A6545" w:rsidRPr="00D3130E" w:rsidRDefault="006A6545" w:rsidP="00C27E43">
            <w:pPr>
              <w:pStyle w:val="Tabletext"/>
              <w:rPr>
                <w:sz w:val="16"/>
                <w:szCs w:val="16"/>
              </w:rPr>
            </w:pPr>
            <w:r w:rsidRPr="00D3130E">
              <w:rPr>
                <w:sz w:val="16"/>
                <w:szCs w:val="16"/>
              </w:rPr>
              <w:t>25</w:t>
            </w:r>
            <w:r w:rsidR="00C43295" w:rsidRPr="00D3130E">
              <w:rPr>
                <w:sz w:val="16"/>
                <w:szCs w:val="16"/>
              </w:rPr>
              <w:t> </w:t>
            </w:r>
            <w:r w:rsidRPr="00D3130E">
              <w:rPr>
                <w:sz w:val="16"/>
                <w:szCs w:val="16"/>
              </w:rPr>
              <w:t>June 2008</w:t>
            </w:r>
          </w:p>
        </w:tc>
        <w:tc>
          <w:tcPr>
            <w:tcW w:w="1845" w:type="dxa"/>
            <w:tcBorders>
              <w:top w:val="single" w:sz="4" w:space="0" w:color="auto"/>
              <w:bottom w:val="single" w:sz="4" w:space="0" w:color="auto"/>
            </w:tcBorders>
            <w:shd w:val="clear" w:color="auto" w:fill="auto"/>
          </w:tcPr>
          <w:p w14:paraId="02F1B72F" w14:textId="1061DD63" w:rsidR="006A6545" w:rsidRPr="00D3130E" w:rsidRDefault="006A6545" w:rsidP="00AD5AC0">
            <w:pPr>
              <w:pStyle w:val="Tabletext"/>
              <w:rPr>
                <w:sz w:val="16"/>
                <w:szCs w:val="16"/>
              </w:rPr>
            </w:pPr>
            <w:r w:rsidRPr="00D3130E">
              <w:rPr>
                <w:sz w:val="16"/>
                <w:szCs w:val="16"/>
              </w:rPr>
              <w:t>Sch 3 (</w:t>
            </w:r>
            <w:r w:rsidR="00367EEE">
              <w:rPr>
                <w:sz w:val="16"/>
                <w:szCs w:val="16"/>
              </w:rPr>
              <w:t>item 3</w:t>
            </w:r>
            <w:r w:rsidRPr="00D3130E">
              <w:rPr>
                <w:sz w:val="16"/>
                <w:szCs w:val="16"/>
              </w:rPr>
              <w:t>8): 26</w:t>
            </w:r>
            <w:r w:rsidR="00C43295" w:rsidRPr="00D3130E">
              <w:rPr>
                <w:sz w:val="16"/>
                <w:szCs w:val="16"/>
              </w:rPr>
              <w:t> </w:t>
            </w:r>
            <w:r w:rsidRPr="00D3130E">
              <w:rPr>
                <w:sz w:val="16"/>
                <w:szCs w:val="16"/>
              </w:rPr>
              <w:t>June 2008 (s 2)</w:t>
            </w:r>
          </w:p>
        </w:tc>
        <w:tc>
          <w:tcPr>
            <w:tcW w:w="1420" w:type="dxa"/>
            <w:tcBorders>
              <w:top w:val="single" w:sz="4" w:space="0" w:color="auto"/>
              <w:bottom w:val="single" w:sz="4" w:space="0" w:color="auto"/>
            </w:tcBorders>
            <w:shd w:val="clear" w:color="auto" w:fill="auto"/>
          </w:tcPr>
          <w:p w14:paraId="0E0D476A" w14:textId="77777777" w:rsidR="006A6545" w:rsidRPr="00D3130E" w:rsidRDefault="006A6545" w:rsidP="00C27E43">
            <w:pPr>
              <w:pStyle w:val="Tabletext"/>
              <w:rPr>
                <w:sz w:val="16"/>
                <w:szCs w:val="16"/>
              </w:rPr>
            </w:pPr>
            <w:r w:rsidRPr="00D3130E">
              <w:rPr>
                <w:sz w:val="16"/>
                <w:szCs w:val="16"/>
              </w:rPr>
              <w:t>—</w:t>
            </w:r>
          </w:p>
        </w:tc>
      </w:tr>
      <w:tr w:rsidR="006A6545" w:rsidRPr="00D3130E" w14:paraId="023E9C07" w14:textId="77777777" w:rsidTr="008E7AB4">
        <w:trPr>
          <w:cantSplit/>
        </w:trPr>
        <w:tc>
          <w:tcPr>
            <w:tcW w:w="1838" w:type="dxa"/>
            <w:tcBorders>
              <w:top w:val="single" w:sz="4" w:space="0" w:color="auto"/>
              <w:bottom w:val="single" w:sz="4" w:space="0" w:color="auto"/>
            </w:tcBorders>
            <w:shd w:val="clear" w:color="auto" w:fill="auto"/>
          </w:tcPr>
          <w:p w14:paraId="03C9725C" w14:textId="3F3E7FA5" w:rsidR="006A6545" w:rsidRPr="00D3130E" w:rsidRDefault="006A6545" w:rsidP="00C27E43">
            <w:pPr>
              <w:pStyle w:val="Tabletext"/>
              <w:rPr>
                <w:sz w:val="16"/>
                <w:szCs w:val="16"/>
              </w:rPr>
            </w:pPr>
            <w:r w:rsidRPr="00D3130E">
              <w:rPr>
                <w:sz w:val="16"/>
                <w:szCs w:val="16"/>
              </w:rPr>
              <w:t>Same</w:t>
            </w:r>
            <w:r w:rsidR="00367EEE">
              <w:rPr>
                <w:sz w:val="16"/>
                <w:szCs w:val="16"/>
              </w:rPr>
              <w:noBreakHyphen/>
            </w:r>
            <w:r w:rsidRPr="00D3130E">
              <w:rPr>
                <w:sz w:val="16"/>
                <w:szCs w:val="16"/>
              </w:rPr>
              <w:t>Sex Relationships (Equal Treatment in Commonwealth Laws—Superannuation) Act 2008</w:t>
            </w:r>
          </w:p>
        </w:tc>
        <w:tc>
          <w:tcPr>
            <w:tcW w:w="992" w:type="dxa"/>
            <w:tcBorders>
              <w:top w:val="single" w:sz="4" w:space="0" w:color="auto"/>
              <w:bottom w:val="single" w:sz="4" w:space="0" w:color="auto"/>
            </w:tcBorders>
            <w:shd w:val="clear" w:color="auto" w:fill="auto"/>
          </w:tcPr>
          <w:p w14:paraId="6234F129" w14:textId="77777777" w:rsidR="006A6545" w:rsidRPr="00D3130E" w:rsidRDefault="006A6545" w:rsidP="00C27E43">
            <w:pPr>
              <w:pStyle w:val="Tabletext"/>
              <w:rPr>
                <w:sz w:val="16"/>
                <w:szCs w:val="16"/>
              </w:rPr>
            </w:pPr>
            <w:r w:rsidRPr="00D3130E">
              <w:rPr>
                <w:sz w:val="16"/>
                <w:szCs w:val="16"/>
              </w:rPr>
              <w:t>134, 2008</w:t>
            </w:r>
          </w:p>
        </w:tc>
        <w:tc>
          <w:tcPr>
            <w:tcW w:w="993" w:type="dxa"/>
            <w:tcBorders>
              <w:top w:val="single" w:sz="4" w:space="0" w:color="auto"/>
              <w:bottom w:val="single" w:sz="4" w:space="0" w:color="auto"/>
            </w:tcBorders>
            <w:shd w:val="clear" w:color="auto" w:fill="auto"/>
          </w:tcPr>
          <w:p w14:paraId="2414A583" w14:textId="77777777" w:rsidR="006A6545" w:rsidRPr="00D3130E" w:rsidRDefault="006A6545" w:rsidP="00C27E43">
            <w:pPr>
              <w:pStyle w:val="Tabletext"/>
              <w:rPr>
                <w:sz w:val="16"/>
                <w:szCs w:val="16"/>
              </w:rPr>
            </w:pPr>
            <w:r w:rsidRPr="00D3130E">
              <w:rPr>
                <w:sz w:val="16"/>
                <w:szCs w:val="16"/>
              </w:rPr>
              <w:t>4 Dec 2008</w:t>
            </w:r>
          </w:p>
        </w:tc>
        <w:tc>
          <w:tcPr>
            <w:tcW w:w="1845" w:type="dxa"/>
            <w:tcBorders>
              <w:top w:val="single" w:sz="4" w:space="0" w:color="auto"/>
              <w:bottom w:val="single" w:sz="4" w:space="0" w:color="auto"/>
            </w:tcBorders>
            <w:shd w:val="clear" w:color="auto" w:fill="auto"/>
          </w:tcPr>
          <w:p w14:paraId="471E507B" w14:textId="1FCA4BBC" w:rsidR="006A6545" w:rsidRPr="00D3130E" w:rsidRDefault="006A6545" w:rsidP="00783230">
            <w:pPr>
              <w:pStyle w:val="Tabletext"/>
              <w:rPr>
                <w:sz w:val="16"/>
                <w:szCs w:val="16"/>
              </w:rPr>
            </w:pPr>
            <w:r w:rsidRPr="00D3130E">
              <w:rPr>
                <w:sz w:val="16"/>
                <w:szCs w:val="16"/>
              </w:rPr>
              <w:t>Sch 4 (</w:t>
            </w:r>
            <w:r w:rsidR="0065297D" w:rsidRPr="00D3130E">
              <w:rPr>
                <w:sz w:val="16"/>
                <w:szCs w:val="16"/>
              </w:rPr>
              <w:t>items 8</w:t>
            </w:r>
            <w:r w:rsidRPr="00D3130E">
              <w:rPr>
                <w:sz w:val="16"/>
                <w:szCs w:val="16"/>
              </w:rPr>
              <w:t xml:space="preserve">–17): </w:t>
            </w:r>
            <w:r w:rsidR="00D16E51" w:rsidRPr="00D3130E">
              <w:rPr>
                <w:sz w:val="16"/>
                <w:szCs w:val="16"/>
              </w:rPr>
              <w:t>1 July</w:t>
            </w:r>
            <w:r w:rsidRPr="00D3130E">
              <w:rPr>
                <w:sz w:val="16"/>
                <w:szCs w:val="16"/>
              </w:rPr>
              <w:t xml:space="preserve"> 2008 (s 2(1) </w:t>
            </w:r>
            <w:r w:rsidR="00356CA4" w:rsidRPr="00D3130E">
              <w:rPr>
                <w:sz w:val="16"/>
                <w:szCs w:val="16"/>
              </w:rPr>
              <w:t>item 4</w:t>
            </w:r>
            <w:r w:rsidRPr="00D3130E">
              <w:rPr>
                <w:sz w:val="16"/>
                <w:szCs w:val="16"/>
              </w:rPr>
              <w:t>)</w:t>
            </w:r>
            <w:r w:rsidRPr="00D3130E">
              <w:rPr>
                <w:sz w:val="16"/>
                <w:szCs w:val="16"/>
              </w:rPr>
              <w:br/>
              <w:t>Sch 4 (</w:t>
            </w:r>
            <w:r w:rsidR="00D16E51" w:rsidRPr="00D3130E">
              <w:rPr>
                <w:sz w:val="16"/>
                <w:szCs w:val="16"/>
              </w:rPr>
              <w:t>item 2</w:t>
            </w:r>
            <w:r w:rsidRPr="00D3130E">
              <w:rPr>
                <w:sz w:val="16"/>
                <w:szCs w:val="16"/>
              </w:rPr>
              <w:t xml:space="preserve">0): 4 Dec 2008 (s 2(1) </w:t>
            </w:r>
            <w:r w:rsidR="00356CA4" w:rsidRPr="00D3130E">
              <w:rPr>
                <w:sz w:val="16"/>
                <w:szCs w:val="16"/>
              </w:rPr>
              <w:t>item 4</w:t>
            </w:r>
            <w:r w:rsidRPr="00D3130E">
              <w:rPr>
                <w:sz w:val="16"/>
                <w:szCs w:val="16"/>
              </w:rPr>
              <w:t>A)</w:t>
            </w:r>
          </w:p>
        </w:tc>
        <w:tc>
          <w:tcPr>
            <w:tcW w:w="1420" w:type="dxa"/>
            <w:tcBorders>
              <w:top w:val="single" w:sz="4" w:space="0" w:color="auto"/>
              <w:bottom w:val="single" w:sz="4" w:space="0" w:color="auto"/>
            </w:tcBorders>
            <w:shd w:val="clear" w:color="auto" w:fill="auto"/>
          </w:tcPr>
          <w:p w14:paraId="710259DE" w14:textId="4D7270BF" w:rsidR="006A6545" w:rsidRPr="00D3130E" w:rsidRDefault="006A6545" w:rsidP="00783230">
            <w:pPr>
              <w:pStyle w:val="Tabletext"/>
              <w:rPr>
                <w:i/>
                <w:kern w:val="28"/>
                <w:sz w:val="16"/>
                <w:szCs w:val="16"/>
              </w:rPr>
            </w:pPr>
            <w:r w:rsidRPr="00D3130E">
              <w:rPr>
                <w:sz w:val="16"/>
                <w:szCs w:val="16"/>
              </w:rPr>
              <w:t>Sch 4 (</w:t>
            </w:r>
            <w:r w:rsidR="00367EEE">
              <w:rPr>
                <w:sz w:val="16"/>
                <w:szCs w:val="16"/>
              </w:rPr>
              <w:t>items 1</w:t>
            </w:r>
            <w:r w:rsidRPr="00D3130E">
              <w:rPr>
                <w:sz w:val="16"/>
                <w:szCs w:val="16"/>
              </w:rPr>
              <w:t>6, 17, 20)</w:t>
            </w:r>
          </w:p>
        </w:tc>
      </w:tr>
      <w:tr w:rsidR="006A6545" w:rsidRPr="00D3130E" w14:paraId="4D112144" w14:textId="77777777" w:rsidTr="008E7AB4">
        <w:trPr>
          <w:cantSplit/>
        </w:trPr>
        <w:tc>
          <w:tcPr>
            <w:tcW w:w="1838" w:type="dxa"/>
            <w:tcBorders>
              <w:top w:val="single" w:sz="4" w:space="0" w:color="auto"/>
              <w:bottom w:val="single" w:sz="4" w:space="0" w:color="auto"/>
            </w:tcBorders>
            <w:shd w:val="clear" w:color="auto" w:fill="auto"/>
          </w:tcPr>
          <w:p w14:paraId="36F46E1E" w14:textId="77777777" w:rsidR="006A6545" w:rsidRPr="00D3130E" w:rsidRDefault="006A6545" w:rsidP="00C27E43">
            <w:pPr>
              <w:pStyle w:val="Tabletext"/>
              <w:rPr>
                <w:sz w:val="16"/>
                <w:szCs w:val="16"/>
              </w:rPr>
            </w:pPr>
            <w:r w:rsidRPr="00D3130E">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14:paraId="5A3149DE" w14:textId="77777777" w:rsidR="006A6545" w:rsidRPr="00D3130E" w:rsidRDefault="006A6545" w:rsidP="00C27E43">
            <w:pPr>
              <w:pStyle w:val="Tabletext"/>
              <w:rPr>
                <w:sz w:val="16"/>
                <w:szCs w:val="16"/>
              </w:rPr>
            </w:pPr>
            <w:r w:rsidRPr="00D3130E">
              <w:rPr>
                <w:sz w:val="16"/>
                <w:szCs w:val="16"/>
              </w:rPr>
              <w:t>54, 2009</w:t>
            </w:r>
          </w:p>
        </w:tc>
        <w:tc>
          <w:tcPr>
            <w:tcW w:w="993" w:type="dxa"/>
            <w:tcBorders>
              <w:top w:val="single" w:sz="4" w:space="0" w:color="auto"/>
              <w:bottom w:val="single" w:sz="4" w:space="0" w:color="auto"/>
            </w:tcBorders>
            <w:shd w:val="clear" w:color="auto" w:fill="auto"/>
          </w:tcPr>
          <w:p w14:paraId="2FEBB9BE" w14:textId="77777777" w:rsidR="006A6545" w:rsidRPr="00D3130E" w:rsidRDefault="006A6545" w:rsidP="00C27E43">
            <w:pPr>
              <w:pStyle w:val="Tabletext"/>
              <w:rPr>
                <w:sz w:val="16"/>
                <w:szCs w:val="16"/>
              </w:rPr>
            </w:pPr>
            <w:r w:rsidRPr="00D3130E">
              <w:rPr>
                <w:sz w:val="16"/>
                <w:szCs w:val="16"/>
              </w:rPr>
              <w:t>25</w:t>
            </w:r>
            <w:r w:rsidR="00C43295" w:rsidRPr="00D3130E">
              <w:rPr>
                <w:sz w:val="16"/>
                <w:szCs w:val="16"/>
              </w:rPr>
              <w:t> </w:t>
            </w:r>
            <w:r w:rsidRPr="00D3130E">
              <w:rPr>
                <w:sz w:val="16"/>
                <w:szCs w:val="16"/>
              </w:rPr>
              <w:t>June 2009</w:t>
            </w:r>
          </w:p>
        </w:tc>
        <w:tc>
          <w:tcPr>
            <w:tcW w:w="1845" w:type="dxa"/>
            <w:tcBorders>
              <w:top w:val="single" w:sz="4" w:space="0" w:color="auto"/>
              <w:bottom w:val="single" w:sz="4" w:space="0" w:color="auto"/>
            </w:tcBorders>
            <w:shd w:val="clear" w:color="auto" w:fill="auto"/>
          </w:tcPr>
          <w:p w14:paraId="01417DAD" w14:textId="5259552C" w:rsidR="006A6545" w:rsidRPr="00D3130E" w:rsidRDefault="006A6545" w:rsidP="004A4C9C">
            <w:pPr>
              <w:pStyle w:val="Tabletext"/>
              <w:rPr>
                <w:sz w:val="16"/>
                <w:szCs w:val="16"/>
              </w:rPr>
            </w:pPr>
            <w:r w:rsidRPr="00D3130E">
              <w:rPr>
                <w:sz w:val="16"/>
                <w:szCs w:val="16"/>
              </w:rPr>
              <w:t>Sch 18 (</w:t>
            </w:r>
            <w:r w:rsidR="00D16E51" w:rsidRPr="00D3130E">
              <w:rPr>
                <w:sz w:val="16"/>
                <w:szCs w:val="16"/>
              </w:rPr>
              <w:t>item 2</w:t>
            </w:r>
            <w:r w:rsidRPr="00D3130E">
              <w:rPr>
                <w:sz w:val="16"/>
                <w:szCs w:val="16"/>
              </w:rPr>
              <w:t xml:space="preserve">3): </w:t>
            </w:r>
            <w:r w:rsidR="00D16E51" w:rsidRPr="00D3130E">
              <w:rPr>
                <w:sz w:val="16"/>
                <w:szCs w:val="16"/>
              </w:rPr>
              <w:t>1 July</w:t>
            </w:r>
            <w:r w:rsidRPr="00D3130E">
              <w:rPr>
                <w:sz w:val="16"/>
                <w:szCs w:val="16"/>
              </w:rPr>
              <w:t xml:space="preserve"> 2009 (s 2(1) </w:t>
            </w:r>
            <w:r w:rsidR="00356CA4" w:rsidRPr="00D3130E">
              <w:rPr>
                <w:sz w:val="16"/>
                <w:szCs w:val="16"/>
              </w:rPr>
              <w:t>item 4</w:t>
            </w:r>
            <w:r w:rsidRPr="00D3130E">
              <w:rPr>
                <w:sz w:val="16"/>
                <w:szCs w:val="16"/>
              </w:rPr>
              <w:t>1)</w:t>
            </w:r>
          </w:p>
        </w:tc>
        <w:tc>
          <w:tcPr>
            <w:tcW w:w="1420" w:type="dxa"/>
            <w:tcBorders>
              <w:top w:val="single" w:sz="4" w:space="0" w:color="auto"/>
              <w:bottom w:val="single" w:sz="4" w:space="0" w:color="auto"/>
            </w:tcBorders>
            <w:shd w:val="clear" w:color="auto" w:fill="auto"/>
          </w:tcPr>
          <w:p w14:paraId="487F0C8C" w14:textId="77777777" w:rsidR="006A6545" w:rsidRPr="00D3130E" w:rsidRDefault="006A6545" w:rsidP="00C27E43">
            <w:pPr>
              <w:pStyle w:val="Tabletext"/>
              <w:rPr>
                <w:sz w:val="16"/>
                <w:szCs w:val="16"/>
              </w:rPr>
            </w:pPr>
            <w:r w:rsidRPr="00D3130E">
              <w:rPr>
                <w:sz w:val="16"/>
                <w:szCs w:val="16"/>
              </w:rPr>
              <w:t>—</w:t>
            </w:r>
          </w:p>
        </w:tc>
      </w:tr>
      <w:tr w:rsidR="006A6545" w:rsidRPr="00D3130E" w14:paraId="557C9698" w14:textId="77777777" w:rsidTr="008E7AB4">
        <w:trPr>
          <w:cantSplit/>
        </w:trPr>
        <w:tc>
          <w:tcPr>
            <w:tcW w:w="1838" w:type="dxa"/>
            <w:tcBorders>
              <w:top w:val="single" w:sz="4" w:space="0" w:color="auto"/>
              <w:bottom w:val="single" w:sz="4" w:space="0" w:color="auto"/>
            </w:tcBorders>
            <w:shd w:val="clear" w:color="auto" w:fill="auto"/>
          </w:tcPr>
          <w:p w14:paraId="2535FACE" w14:textId="77777777" w:rsidR="006A6545" w:rsidRPr="00D3130E" w:rsidRDefault="006A6545" w:rsidP="00C27E43">
            <w:pPr>
              <w:pStyle w:val="Tabletext"/>
              <w:rPr>
                <w:sz w:val="16"/>
                <w:szCs w:val="16"/>
              </w:rPr>
            </w:pPr>
            <w:r w:rsidRPr="00D3130E">
              <w:rPr>
                <w:sz w:val="16"/>
                <w:szCs w:val="16"/>
              </w:rPr>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14:paraId="22E38728" w14:textId="77777777" w:rsidR="006A6545" w:rsidRPr="00D3130E" w:rsidRDefault="006A6545" w:rsidP="00C27E43">
            <w:pPr>
              <w:pStyle w:val="Tabletext"/>
              <w:rPr>
                <w:sz w:val="16"/>
                <w:szCs w:val="16"/>
              </w:rPr>
            </w:pPr>
            <w:r w:rsidRPr="00D3130E">
              <w:rPr>
                <w:sz w:val="16"/>
                <w:szCs w:val="16"/>
              </w:rPr>
              <w:t>75, 2009</w:t>
            </w:r>
          </w:p>
        </w:tc>
        <w:tc>
          <w:tcPr>
            <w:tcW w:w="993" w:type="dxa"/>
            <w:tcBorders>
              <w:top w:val="single" w:sz="4" w:space="0" w:color="auto"/>
              <w:bottom w:val="single" w:sz="4" w:space="0" w:color="auto"/>
            </w:tcBorders>
            <w:shd w:val="clear" w:color="auto" w:fill="auto"/>
          </w:tcPr>
          <w:p w14:paraId="0DC4C69A" w14:textId="77777777" w:rsidR="006A6545" w:rsidRPr="00D3130E" w:rsidRDefault="006A6545" w:rsidP="00C27E43">
            <w:pPr>
              <w:pStyle w:val="Tabletext"/>
              <w:rPr>
                <w:sz w:val="16"/>
                <w:szCs w:val="16"/>
              </w:rPr>
            </w:pPr>
            <w:r w:rsidRPr="00D3130E">
              <w:rPr>
                <w:sz w:val="16"/>
                <w:szCs w:val="16"/>
              </w:rPr>
              <w:t>27 Aug 2009</w:t>
            </w:r>
          </w:p>
        </w:tc>
        <w:tc>
          <w:tcPr>
            <w:tcW w:w="1845" w:type="dxa"/>
            <w:tcBorders>
              <w:top w:val="single" w:sz="4" w:space="0" w:color="auto"/>
              <w:bottom w:val="single" w:sz="4" w:space="0" w:color="auto"/>
            </w:tcBorders>
            <w:shd w:val="clear" w:color="auto" w:fill="auto"/>
          </w:tcPr>
          <w:p w14:paraId="5103B6D8" w14:textId="0CAA5140" w:rsidR="006A6545" w:rsidRPr="00D3130E" w:rsidRDefault="006A6545" w:rsidP="002F5E2E">
            <w:pPr>
              <w:pStyle w:val="Tabletext"/>
              <w:rPr>
                <w:sz w:val="16"/>
                <w:szCs w:val="16"/>
              </w:rPr>
            </w:pPr>
            <w:r w:rsidRPr="00D3130E">
              <w:rPr>
                <w:sz w:val="16"/>
                <w:szCs w:val="16"/>
              </w:rPr>
              <w:t>Sch 1 (</w:t>
            </w:r>
            <w:r w:rsidR="00D16E51" w:rsidRPr="00D3130E">
              <w:rPr>
                <w:sz w:val="16"/>
                <w:szCs w:val="16"/>
              </w:rPr>
              <w:t>item 2</w:t>
            </w:r>
            <w:r w:rsidRPr="00D3130E">
              <w:rPr>
                <w:sz w:val="16"/>
                <w:szCs w:val="16"/>
              </w:rPr>
              <w:t xml:space="preserve">21): 27 Feb 2010 (s 2(1) </w:t>
            </w:r>
            <w:r w:rsidR="00D16E51" w:rsidRPr="00D3130E">
              <w:rPr>
                <w:sz w:val="16"/>
                <w:szCs w:val="16"/>
              </w:rPr>
              <w:t>item 2</w:t>
            </w:r>
            <w:r w:rsidRPr="00D3130E">
              <w:rPr>
                <w:sz w:val="16"/>
                <w:szCs w:val="16"/>
              </w:rPr>
              <w:t>)</w:t>
            </w:r>
            <w:r w:rsidRPr="00D3130E">
              <w:rPr>
                <w:sz w:val="16"/>
                <w:szCs w:val="16"/>
              </w:rPr>
              <w:br/>
              <w:t>Sch 2 (</w:t>
            </w:r>
            <w:r w:rsidR="008E5889" w:rsidRPr="00D3130E">
              <w:rPr>
                <w:sz w:val="16"/>
                <w:szCs w:val="16"/>
              </w:rPr>
              <w:t>items 9</w:t>
            </w:r>
            <w:r w:rsidRPr="00D3130E">
              <w:rPr>
                <w:sz w:val="16"/>
                <w:szCs w:val="16"/>
              </w:rPr>
              <w:t xml:space="preserve">–12, 14): 28 Aug 2009 (s 2(1) </w:t>
            </w:r>
            <w:r w:rsidR="00367EEE">
              <w:rPr>
                <w:sz w:val="16"/>
                <w:szCs w:val="16"/>
              </w:rPr>
              <w:t>item 3</w:t>
            </w:r>
            <w:r w:rsidRPr="00D3130E">
              <w:rPr>
                <w:sz w:val="16"/>
                <w:szCs w:val="16"/>
              </w:rPr>
              <w:t>)</w:t>
            </w:r>
          </w:p>
        </w:tc>
        <w:tc>
          <w:tcPr>
            <w:tcW w:w="1420" w:type="dxa"/>
            <w:tcBorders>
              <w:top w:val="single" w:sz="4" w:space="0" w:color="auto"/>
              <w:bottom w:val="single" w:sz="4" w:space="0" w:color="auto"/>
            </w:tcBorders>
            <w:shd w:val="clear" w:color="auto" w:fill="auto"/>
          </w:tcPr>
          <w:p w14:paraId="168A5F74" w14:textId="0B54C22C" w:rsidR="006A6545" w:rsidRPr="00D3130E" w:rsidRDefault="006A6545" w:rsidP="00EF0576">
            <w:pPr>
              <w:pStyle w:val="Tabletext"/>
              <w:rPr>
                <w:i/>
                <w:kern w:val="28"/>
                <w:sz w:val="16"/>
                <w:szCs w:val="16"/>
              </w:rPr>
            </w:pPr>
            <w:r w:rsidRPr="00D3130E">
              <w:rPr>
                <w:sz w:val="16"/>
                <w:szCs w:val="16"/>
              </w:rPr>
              <w:t>Sch 2 (</w:t>
            </w:r>
            <w:r w:rsidR="00367EEE">
              <w:rPr>
                <w:sz w:val="16"/>
                <w:szCs w:val="16"/>
              </w:rPr>
              <w:t>item 1</w:t>
            </w:r>
            <w:r w:rsidRPr="00D3130E">
              <w:rPr>
                <w:sz w:val="16"/>
                <w:szCs w:val="16"/>
              </w:rPr>
              <w:t>4)</w:t>
            </w:r>
          </w:p>
        </w:tc>
      </w:tr>
      <w:tr w:rsidR="006A6545" w:rsidRPr="00D3130E" w14:paraId="77E40B80" w14:textId="77777777" w:rsidTr="008E7AB4">
        <w:trPr>
          <w:cantSplit/>
        </w:trPr>
        <w:tc>
          <w:tcPr>
            <w:tcW w:w="1838" w:type="dxa"/>
            <w:tcBorders>
              <w:top w:val="single" w:sz="4" w:space="0" w:color="auto"/>
              <w:bottom w:val="single" w:sz="4" w:space="0" w:color="auto"/>
            </w:tcBorders>
            <w:shd w:val="clear" w:color="auto" w:fill="auto"/>
          </w:tcPr>
          <w:p w14:paraId="27AA1A90" w14:textId="77777777" w:rsidR="006A6545" w:rsidRPr="00D3130E" w:rsidRDefault="006A6545" w:rsidP="00C27E43">
            <w:pPr>
              <w:pStyle w:val="Tabletext"/>
              <w:rPr>
                <w:sz w:val="16"/>
                <w:szCs w:val="16"/>
              </w:rPr>
            </w:pPr>
            <w:r w:rsidRPr="00D3130E">
              <w:rPr>
                <w:sz w:val="16"/>
                <w:szCs w:val="16"/>
              </w:rPr>
              <w:t>Tax Laws Amendment (2010 Measures No.</w:t>
            </w:r>
            <w:r w:rsidR="00C43295" w:rsidRPr="00D3130E">
              <w:rPr>
                <w:sz w:val="16"/>
                <w:szCs w:val="16"/>
              </w:rPr>
              <w:t> </w:t>
            </w:r>
            <w:r w:rsidRPr="00D3130E">
              <w:rPr>
                <w:sz w:val="16"/>
                <w:szCs w:val="16"/>
              </w:rPr>
              <w:t>1) Act 2010</w:t>
            </w:r>
          </w:p>
        </w:tc>
        <w:tc>
          <w:tcPr>
            <w:tcW w:w="992" w:type="dxa"/>
            <w:tcBorders>
              <w:top w:val="single" w:sz="4" w:space="0" w:color="auto"/>
              <w:bottom w:val="single" w:sz="4" w:space="0" w:color="auto"/>
            </w:tcBorders>
            <w:shd w:val="clear" w:color="auto" w:fill="auto"/>
          </w:tcPr>
          <w:p w14:paraId="43C9DBE1" w14:textId="77777777" w:rsidR="006A6545" w:rsidRPr="00D3130E" w:rsidRDefault="006A6545" w:rsidP="00C27E43">
            <w:pPr>
              <w:pStyle w:val="Tabletext"/>
              <w:rPr>
                <w:sz w:val="16"/>
                <w:szCs w:val="16"/>
              </w:rPr>
            </w:pPr>
            <w:r w:rsidRPr="00D3130E">
              <w:rPr>
                <w:sz w:val="16"/>
                <w:szCs w:val="16"/>
              </w:rPr>
              <w:t>56, 2010</w:t>
            </w:r>
          </w:p>
        </w:tc>
        <w:tc>
          <w:tcPr>
            <w:tcW w:w="993" w:type="dxa"/>
            <w:tcBorders>
              <w:top w:val="single" w:sz="4" w:space="0" w:color="auto"/>
              <w:bottom w:val="single" w:sz="4" w:space="0" w:color="auto"/>
            </w:tcBorders>
            <w:shd w:val="clear" w:color="auto" w:fill="auto"/>
          </w:tcPr>
          <w:p w14:paraId="32053136" w14:textId="77777777" w:rsidR="006A6545" w:rsidRPr="00D3130E" w:rsidRDefault="006A6545" w:rsidP="00C27E43">
            <w:pPr>
              <w:pStyle w:val="Tabletext"/>
              <w:rPr>
                <w:sz w:val="16"/>
                <w:szCs w:val="16"/>
              </w:rPr>
            </w:pPr>
            <w:r w:rsidRPr="00D3130E">
              <w:rPr>
                <w:sz w:val="16"/>
                <w:szCs w:val="16"/>
              </w:rPr>
              <w:t>3</w:t>
            </w:r>
            <w:r w:rsidR="00C43295" w:rsidRPr="00D3130E">
              <w:rPr>
                <w:sz w:val="16"/>
                <w:szCs w:val="16"/>
              </w:rPr>
              <w:t> </w:t>
            </w:r>
            <w:r w:rsidRPr="00D3130E">
              <w:rPr>
                <w:sz w:val="16"/>
                <w:szCs w:val="16"/>
              </w:rPr>
              <w:t>June 2010</w:t>
            </w:r>
          </w:p>
        </w:tc>
        <w:tc>
          <w:tcPr>
            <w:tcW w:w="1845" w:type="dxa"/>
            <w:tcBorders>
              <w:top w:val="single" w:sz="4" w:space="0" w:color="auto"/>
              <w:bottom w:val="single" w:sz="4" w:space="0" w:color="auto"/>
            </w:tcBorders>
            <w:shd w:val="clear" w:color="auto" w:fill="auto"/>
          </w:tcPr>
          <w:p w14:paraId="0C3DC2BB" w14:textId="030688B1" w:rsidR="006A6545" w:rsidRPr="00D3130E" w:rsidRDefault="006A6545" w:rsidP="003049B4">
            <w:pPr>
              <w:pStyle w:val="Tabletext"/>
              <w:rPr>
                <w:sz w:val="16"/>
                <w:szCs w:val="16"/>
              </w:rPr>
            </w:pPr>
            <w:r w:rsidRPr="00D3130E">
              <w:rPr>
                <w:sz w:val="16"/>
                <w:szCs w:val="16"/>
              </w:rPr>
              <w:t>Sch 1 (</w:t>
            </w:r>
            <w:r w:rsidR="008E5889" w:rsidRPr="00D3130E">
              <w:rPr>
                <w:sz w:val="16"/>
                <w:szCs w:val="16"/>
              </w:rPr>
              <w:t>items 6</w:t>
            </w:r>
            <w:r w:rsidRPr="00D3130E">
              <w:rPr>
                <w:sz w:val="16"/>
                <w:szCs w:val="16"/>
              </w:rPr>
              <w:t xml:space="preserve">, 9): </w:t>
            </w:r>
            <w:r w:rsidR="00D16E51" w:rsidRPr="00D3130E">
              <w:rPr>
                <w:sz w:val="16"/>
                <w:szCs w:val="16"/>
              </w:rPr>
              <w:t>1 July</w:t>
            </w:r>
            <w:r w:rsidRPr="00D3130E">
              <w:rPr>
                <w:sz w:val="16"/>
                <w:szCs w:val="16"/>
              </w:rPr>
              <w:t xml:space="preserve"> 2010 (s 2(1) </w:t>
            </w:r>
            <w:r w:rsidR="00D16E51" w:rsidRPr="00D3130E">
              <w:rPr>
                <w:sz w:val="16"/>
                <w:szCs w:val="16"/>
              </w:rPr>
              <w:t>item 2</w:t>
            </w:r>
            <w:r w:rsidRPr="00D3130E">
              <w:rPr>
                <w:sz w:val="16"/>
                <w:szCs w:val="16"/>
              </w:rPr>
              <w:t>, 5)</w:t>
            </w:r>
            <w:r w:rsidRPr="00D3130E">
              <w:rPr>
                <w:sz w:val="16"/>
                <w:szCs w:val="16"/>
              </w:rPr>
              <w:br/>
              <w:t>Sch 6 (</w:t>
            </w:r>
            <w:r w:rsidR="008E5889" w:rsidRPr="00D3130E">
              <w:rPr>
                <w:sz w:val="16"/>
                <w:szCs w:val="16"/>
              </w:rPr>
              <w:t>items 9</w:t>
            </w:r>
            <w:r w:rsidRPr="00D3130E">
              <w:rPr>
                <w:sz w:val="16"/>
                <w:szCs w:val="16"/>
              </w:rPr>
              <w:t>9–101): 4</w:t>
            </w:r>
            <w:r w:rsidR="00C43295" w:rsidRPr="00D3130E">
              <w:rPr>
                <w:sz w:val="16"/>
                <w:szCs w:val="16"/>
              </w:rPr>
              <w:t> </w:t>
            </w:r>
            <w:r w:rsidRPr="00D3130E">
              <w:rPr>
                <w:sz w:val="16"/>
                <w:szCs w:val="16"/>
              </w:rPr>
              <w:t xml:space="preserve">June 2010 (s 2(1) </w:t>
            </w:r>
            <w:r w:rsidR="00367EEE">
              <w:rPr>
                <w:sz w:val="16"/>
                <w:szCs w:val="16"/>
              </w:rPr>
              <w:t>item 1</w:t>
            </w:r>
            <w:r w:rsidRPr="00D3130E">
              <w:rPr>
                <w:sz w:val="16"/>
                <w:szCs w:val="16"/>
              </w:rPr>
              <w:t>6)</w:t>
            </w:r>
          </w:p>
        </w:tc>
        <w:tc>
          <w:tcPr>
            <w:tcW w:w="1420" w:type="dxa"/>
            <w:tcBorders>
              <w:top w:val="single" w:sz="4" w:space="0" w:color="auto"/>
              <w:bottom w:val="single" w:sz="4" w:space="0" w:color="auto"/>
            </w:tcBorders>
            <w:shd w:val="clear" w:color="auto" w:fill="auto"/>
          </w:tcPr>
          <w:p w14:paraId="386438CE" w14:textId="76A8329C" w:rsidR="006A6545" w:rsidRPr="00D3130E" w:rsidRDefault="006A6545" w:rsidP="003049B4">
            <w:pPr>
              <w:pStyle w:val="Tabletext"/>
              <w:rPr>
                <w:i/>
                <w:kern w:val="28"/>
                <w:sz w:val="16"/>
                <w:szCs w:val="16"/>
              </w:rPr>
            </w:pPr>
            <w:r w:rsidRPr="00D3130E">
              <w:rPr>
                <w:sz w:val="16"/>
                <w:szCs w:val="16"/>
              </w:rPr>
              <w:t>Sch 1 (</w:t>
            </w:r>
            <w:r w:rsidR="00864477" w:rsidRPr="00D3130E">
              <w:rPr>
                <w:sz w:val="16"/>
                <w:szCs w:val="16"/>
              </w:rPr>
              <w:t>item 9</w:t>
            </w:r>
            <w:r w:rsidRPr="00D3130E">
              <w:rPr>
                <w:sz w:val="16"/>
                <w:szCs w:val="16"/>
              </w:rPr>
              <w:t>) and Sch 6 (</w:t>
            </w:r>
            <w:r w:rsidR="00367EEE">
              <w:rPr>
                <w:sz w:val="16"/>
                <w:szCs w:val="16"/>
              </w:rPr>
              <w:t>item 1</w:t>
            </w:r>
            <w:r w:rsidRPr="00D3130E">
              <w:rPr>
                <w:sz w:val="16"/>
                <w:szCs w:val="16"/>
              </w:rPr>
              <w:t>01)</w:t>
            </w:r>
          </w:p>
        </w:tc>
      </w:tr>
      <w:tr w:rsidR="006A6545" w:rsidRPr="00D3130E" w14:paraId="3B46AC2D" w14:textId="77777777" w:rsidTr="008E7AB4">
        <w:trPr>
          <w:cantSplit/>
        </w:trPr>
        <w:tc>
          <w:tcPr>
            <w:tcW w:w="1838" w:type="dxa"/>
            <w:tcBorders>
              <w:top w:val="single" w:sz="4" w:space="0" w:color="auto"/>
              <w:bottom w:val="nil"/>
            </w:tcBorders>
            <w:shd w:val="clear" w:color="auto" w:fill="auto"/>
          </w:tcPr>
          <w:p w14:paraId="029A3772" w14:textId="77777777" w:rsidR="006A6545" w:rsidRPr="00D3130E" w:rsidRDefault="006A6545" w:rsidP="008A42ED">
            <w:pPr>
              <w:pStyle w:val="Tabletext"/>
              <w:keepNext/>
              <w:rPr>
                <w:sz w:val="16"/>
                <w:szCs w:val="16"/>
              </w:rPr>
            </w:pPr>
            <w:r w:rsidRPr="00D3130E">
              <w:rPr>
                <w:sz w:val="16"/>
                <w:szCs w:val="16"/>
              </w:rPr>
              <w:lastRenderedPageBreak/>
              <w:t>Financial Sector Legislation Amendment (Prudential Refinements and Other Measures) Act 2010</w:t>
            </w:r>
          </w:p>
        </w:tc>
        <w:tc>
          <w:tcPr>
            <w:tcW w:w="992" w:type="dxa"/>
            <w:tcBorders>
              <w:top w:val="single" w:sz="4" w:space="0" w:color="auto"/>
              <w:bottom w:val="nil"/>
            </w:tcBorders>
            <w:shd w:val="clear" w:color="auto" w:fill="auto"/>
          </w:tcPr>
          <w:p w14:paraId="714DD353" w14:textId="77777777" w:rsidR="006A6545" w:rsidRPr="00D3130E" w:rsidRDefault="006A6545" w:rsidP="008A42ED">
            <w:pPr>
              <w:pStyle w:val="Tabletext"/>
              <w:keepNext/>
              <w:rPr>
                <w:sz w:val="16"/>
                <w:szCs w:val="16"/>
              </w:rPr>
            </w:pPr>
            <w:r w:rsidRPr="00D3130E">
              <w:rPr>
                <w:sz w:val="16"/>
                <w:szCs w:val="16"/>
              </w:rPr>
              <w:t>82, 2010</w:t>
            </w:r>
          </w:p>
        </w:tc>
        <w:tc>
          <w:tcPr>
            <w:tcW w:w="993" w:type="dxa"/>
            <w:tcBorders>
              <w:top w:val="single" w:sz="4" w:space="0" w:color="auto"/>
              <w:bottom w:val="nil"/>
            </w:tcBorders>
            <w:shd w:val="clear" w:color="auto" w:fill="auto"/>
          </w:tcPr>
          <w:p w14:paraId="51B0F8DC" w14:textId="77777777" w:rsidR="006A6545" w:rsidRPr="00D3130E" w:rsidRDefault="006A6545" w:rsidP="008A42ED">
            <w:pPr>
              <w:pStyle w:val="Tabletext"/>
              <w:keepNext/>
              <w:rPr>
                <w:sz w:val="16"/>
                <w:szCs w:val="16"/>
              </w:rPr>
            </w:pPr>
            <w:r w:rsidRPr="00D3130E">
              <w:rPr>
                <w:sz w:val="16"/>
                <w:szCs w:val="16"/>
              </w:rPr>
              <w:t>29</w:t>
            </w:r>
            <w:r w:rsidR="00C43295" w:rsidRPr="00D3130E">
              <w:rPr>
                <w:sz w:val="16"/>
                <w:szCs w:val="16"/>
              </w:rPr>
              <w:t> </w:t>
            </w:r>
            <w:r w:rsidRPr="00D3130E">
              <w:rPr>
                <w:sz w:val="16"/>
                <w:szCs w:val="16"/>
              </w:rPr>
              <w:t>June 2010</w:t>
            </w:r>
          </w:p>
        </w:tc>
        <w:tc>
          <w:tcPr>
            <w:tcW w:w="1845" w:type="dxa"/>
            <w:tcBorders>
              <w:top w:val="single" w:sz="4" w:space="0" w:color="auto"/>
              <w:bottom w:val="nil"/>
            </w:tcBorders>
            <w:shd w:val="clear" w:color="auto" w:fill="auto"/>
          </w:tcPr>
          <w:p w14:paraId="0D47FB73" w14:textId="2AF1797F" w:rsidR="006A6545" w:rsidRPr="00D3130E" w:rsidRDefault="006A6545" w:rsidP="008A42ED">
            <w:pPr>
              <w:pStyle w:val="Tabletext"/>
              <w:keepNext/>
              <w:rPr>
                <w:sz w:val="16"/>
                <w:szCs w:val="16"/>
              </w:rPr>
            </w:pPr>
            <w:r w:rsidRPr="00D3130E">
              <w:rPr>
                <w:sz w:val="16"/>
                <w:szCs w:val="16"/>
              </w:rPr>
              <w:t>Sch 4 (items</w:t>
            </w:r>
            <w:r w:rsidR="00C43295" w:rsidRPr="00D3130E">
              <w:rPr>
                <w:sz w:val="16"/>
                <w:szCs w:val="16"/>
              </w:rPr>
              <w:t> </w:t>
            </w:r>
            <w:r w:rsidRPr="00D3130E">
              <w:rPr>
                <w:sz w:val="16"/>
                <w:szCs w:val="16"/>
              </w:rPr>
              <w:t>30–36) and Sch 6 (</w:t>
            </w:r>
            <w:r w:rsidR="00367EEE">
              <w:rPr>
                <w:sz w:val="16"/>
                <w:szCs w:val="16"/>
              </w:rPr>
              <w:t>items 1</w:t>
            </w:r>
            <w:r w:rsidRPr="00D3130E">
              <w:rPr>
                <w:sz w:val="16"/>
                <w:szCs w:val="16"/>
              </w:rPr>
              <w:t>, 51–78): 27</w:t>
            </w:r>
            <w:r w:rsidR="00C43295" w:rsidRPr="00D3130E">
              <w:rPr>
                <w:sz w:val="16"/>
                <w:szCs w:val="16"/>
              </w:rPr>
              <w:t> </w:t>
            </w:r>
            <w:r w:rsidRPr="00D3130E">
              <w:rPr>
                <w:sz w:val="16"/>
                <w:szCs w:val="16"/>
              </w:rPr>
              <w:t xml:space="preserve">July 2010 (s 2(1) </w:t>
            </w:r>
            <w:r w:rsidR="00367EEE">
              <w:rPr>
                <w:sz w:val="16"/>
                <w:szCs w:val="16"/>
              </w:rPr>
              <w:t>items 1</w:t>
            </w:r>
            <w:r w:rsidRPr="00D3130E">
              <w:rPr>
                <w:sz w:val="16"/>
                <w:szCs w:val="16"/>
              </w:rPr>
              <w:t>5, 17–19)</w:t>
            </w:r>
          </w:p>
        </w:tc>
        <w:tc>
          <w:tcPr>
            <w:tcW w:w="1420" w:type="dxa"/>
            <w:tcBorders>
              <w:top w:val="single" w:sz="4" w:space="0" w:color="auto"/>
              <w:bottom w:val="nil"/>
            </w:tcBorders>
            <w:shd w:val="clear" w:color="auto" w:fill="auto"/>
          </w:tcPr>
          <w:p w14:paraId="1D8610FE" w14:textId="77777777" w:rsidR="006A6545" w:rsidRPr="00D3130E" w:rsidRDefault="006A6545" w:rsidP="008A42ED">
            <w:pPr>
              <w:pStyle w:val="Tabletext"/>
              <w:keepNext/>
              <w:rPr>
                <w:sz w:val="16"/>
                <w:szCs w:val="16"/>
              </w:rPr>
            </w:pPr>
            <w:r w:rsidRPr="00D3130E">
              <w:rPr>
                <w:sz w:val="16"/>
                <w:szCs w:val="16"/>
              </w:rPr>
              <w:t>—</w:t>
            </w:r>
          </w:p>
        </w:tc>
      </w:tr>
      <w:tr w:rsidR="006A6545" w:rsidRPr="00D3130E" w14:paraId="4CF02859" w14:textId="77777777" w:rsidTr="008E7AB4">
        <w:trPr>
          <w:cantSplit/>
        </w:trPr>
        <w:tc>
          <w:tcPr>
            <w:tcW w:w="1838" w:type="dxa"/>
            <w:tcBorders>
              <w:top w:val="nil"/>
              <w:bottom w:val="nil"/>
            </w:tcBorders>
            <w:shd w:val="clear" w:color="auto" w:fill="auto"/>
          </w:tcPr>
          <w:p w14:paraId="21481444" w14:textId="77777777" w:rsidR="006A6545" w:rsidRPr="00D3130E" w:rsidRDefault="006A6545" w:rsidP="00C27E43">
            <w:pPr>
              <w:pStyle w:val="ENoteTTIndentHeading"/>
            </w:pPr>
            <w:r w:rsidRPr="00D3130E">
              <w:t>as amended by</w:t>
            </w:r>
          </w:p>
        </w:tc>
        <w:tc>
          <w:tcPr>
            <w:tcW w:w="992" w:type="dxa"/>
            <w:tcBorders>
              <w:top w:val="nil"/>
              <w:bottom w:val="nil"/>
            </w:tcBorders>
            <w:shd w:val="clear" w:color="auto" w:fill="auto"/>
          </w:tcPr>
          <w:p w14:paraId="653E26FA"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1C6A4074"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333770BE" w14:textId="77777777" w:rsidR="006A6545" w:rsidRPr="00D3130E" w:rsidRDefault="006A6545" w:rsidP="00C27E43">
            <w:pPr>
              <w:pStyle w:val="Tabletext"/>
              <w:rPr>
                <w:sz w:val="16"/>
                <w:szCs w:val="16"/>
              </w:rPr>
            </w:pPr>
          </w:p>
        </w:tc>
        <w:tc>
          <w:tcPr>
            <w:tcW w:w="1420" w:type="dxa"/>
            <w:tcBorders>
              <w:top w:val="nil"/>
              <w:bottom w:val="nil"/>
            </w:tcBorders>
            <w:shd w:val="clear" w:color="auto" w:fill="auto"/>
          </w:tcPr>
          <w:p w14:paraId="70ECF140" w14:textId="77777777" w:rsidR="006A6545" w:rsidRPr="00D3130E" w:rsidRDefault="006A6545" w:rsidP="00C27E43">
            <w:pPr>
              <w:pStyle w:val="Tabletext"/>
              <w:rPr>
                <w:sz w:val="16"/>
                <w:szCs w:val="16"/>
              </w:rPr>
            </w:pPr>
          </w:p>
        </w:tc>
      </w:tr>
      <w:tr w:rsidR="006A6545" w:rsidRPr="00D3130E" w14:paraId="75C62282" w14:textId="77777777" w:rsidTr="008E7AB4">
        <w:trPr>
          <w:cantSplit/>
        </w:trPr>
        <w:tc>
          <w:tcPr>
            <w:tcW w:w="1838" w:type="dxa"/>
            <w:tcBorders>
              <w:top w:val="nil"/>
              <w:bottom w:val="single" w:sz="4" w:space="0" w:color="auto"/>
            </w:tcBorders>
            <w:shd w:val="clear" w:color="auto" w:fill="auto"/>
          </w:tcPr>
          <w:p w14:paraId="3448C12A" w14:textId="77777777" w:rsidR="006A6545" w:rsidRPr="00D3130E" w:rsidRDefault="006A6545" w:rsidP="00C27E43">
            <w:pPr>
              <w:pStyle w:val="ENoteTTi"/>
            </w:pPr>
            <w:r w:rsidRPr="00D3130E">
              <w:t>Statute Law Revision Act 2012</w:t>
            </w:r>
          </w:p>
        </w:tc>
        <w:tc>
          <w:tcPr>
            <w:tcW w:w="992" w:type="dxa"/>
            <w:tcBorders>
              <w:top w:val="nil"/>
              <w:bottom w:val="single" w:sz="4" w:space="0" w:color="auto"/>
            </w:tcBorders>
            <w:shd w:val="clear" w:color="auto" w:fill="auto"/>
          </w:tcPr>
          <w:p w14:paraId="66273223" w14:textId="77777777" w:rsidR="006A6545" w:rsidRPr="00D3130E" w:rsidRDefault="006A6545" w:rsidP="00C27E43">
            <w:pPr>
              <w:pStyle w:val="Tabletext"/>
              <w:rPr>
                <w:sz w:val="16"/>
                <w:szCs w:val="16"/>
              </w:rPr>
            </w:pPr>
            <w:r w:rsidRPr="00D3130E">
              <w:rPr>
                <w:sz w:val="16"/>
                <w:szCs w:val="16"/>
              </w:rPr>
              <w:t>136, 2012</w:t>
            </w:r>
          </w:p>
        </w:tc>
        <w:tc>
          <w:tcPr>
            <w:tcW w:w="993" w:type="dxa"/>
            <w:tcBorders>
              <w:top w:val="nil"/>
              <w:bottom w:val="single" w:sz="4" w:space="0" w:color="auto"/>
            </w:tcBorders>
            <w:shd w:val="clear" w:color="auto" w:fill="auto"/>
          </w:tcPr>
          <w:p w14:paraId="08BB464E" w14:textId="77777777" w:rsidR="006A6545" w:rsidRPr="00D3130E" w:rsidRDefault="006A6545" w:rsidP="00C27E43">
            <w:pPr>
              <w:pStyle w:val="Tabletext"/>
              <w:rPr>
                <w:sz w:val="16"/>
                <w:szCs w:val="16"/>
              </w:rPr>
            </w:pPr>
            <w:r w:rsidRPr="00D3130E">
              <w:rPr>
                <w:sz w:val="16"/>
                <w:szCs w:val="16"/>
              </w:rPr>
              <w:t>22 Sept 2012</w:t>
            </w:r>
          </w:p>
        </w:tc>
        <w:tc>
          <w:tcPr>
            <w:tcW w:w="1845" w:type="dxa"/>
            <w:tcBorders>
              <w:top w:val="nil"/>
              <w:bottom w:val="single" w:sz="4" w:space="0" w:color="auto"/>
            </w:tcBorders>
            <w:shd w:val="clear" w:color="auto" w:fill="auto"/>
          </w:tcPr>
          <w:p w14:paraId="1384CCCB" w14:textId="24A178FE" w:rsidR="006A6545" w:rsidRPr="00D3130E" w:rsidRDefault="006A6545" w:rsidP="004A4C9C">
            <w:pPr>
              <w:pStyle w:val="Tabletext"/>
              <w:rPr>
                <w:sz w:val="16"/>
                <w:szCs w:val="16"/>
              </w:rPr>
            </w:pPr>
            <w:r w:rsidRPr="00D3130E">
              <w:rPr>
                <w:sz w:val="16"/>
                <w:szCs w:val="16"/>
              </w:rPr>
              <w:t>Sch 2 (</w:t>
            </w:r>
            <w:r w:rsidR="00367EEE">
              <w:rPr>
                <w:sz w:val="16"/>
                <w:szCs w:val="16"/>
              </w:rPr>
              <w:t>item 1</w:t>
            </w:r>
            <w:r w:rsidRPr="00D3130E">
              <w:rPr>
                <w:sz w:val="16"/>
                <w:szCs w:val="16"/>
              </w:rPr>
              <w:t>5): 27</w:t>
            </w:r>
            <w:r w:rsidR="00C43295" w:rsidRPr="00D3130E">
              <w:rPr>
                <w:sz w:val="16"/>
                <w:szCs w:val="16"/>
              </w:rPr>
              <w:t> </w:t>
            </w:r>
            <w:r w:rsidRPr="00D3130E">
              <w:rPr>
                <w:sz w:val="16"/>
                <w:szCs w:val="16"/>
              </w:rPr>
              <w:t xml:space="preserve">July 2010 (s 2(1) </w:t>
            </w:r>
            <w:r w:rsidR="00367EEE">
              <w:rPr>
                <w:sz w:val="16"/>
                <w:szCs w:val="16"/>
              </w:rPr>
              <w:t>item 1</w:t>
            </w:r>
            <w:r w:rsidRPr="00D3130E">
              <w:rPr>
                <w:sz w:val="16"/>
                <w:szCs w:val="16"/>
              </w:rPr>
              <w:t>5)</w:t>
            </w:r>
          </w:p>
        </w:tc>
        <w:tc>
          <w:tcPr>
            <w:tcW w:w="1420" w:type="dxa"/>
            <w:tcBorders>
              <w:top w:val="nil"/>
              <w:bottom w:val="single" w:sz="4" w:space="0" w:color="auto"/>
            </w:tcBorders>
            <w:shd w:val="clear" w:color="auto" w:fill="auto"/>
          </w:tcPr>
          <w:p w14:paraId="68B152E6" w14:textId="77777777" w:rsidR="006A6545" w:rsidRPr="00D3130E" w:rsidRDefault="006A6545" w:rsidP="00C27E43">
            <w:pPr>
              <w:pStyle w:val="Tabletext"/>
              <w:rPr>
                <w:sz w:val="16"/>
                <w:szCs w:val="16"/>
              </w:rPr>
            </w:pPr>
            <w:r w:rsidRPr="00D3130E">
              <w:rPr>
                <w:sz w:val="16"/>
                <w:szCs w:val="16"/>
              </w:rPr>
              <w:t>—</w:t>
            </w:r>
          </w:p>
        </w:tc>
      </w:tr>
      <w:tr w:rsidR="006A6545" w:rsidRPr="00D3130E" w14:paraId="0D3DCB1A" w14:textId="77777777" w:rsidTr="008E7AB4">
        <w:trPr>
          <w:cantSplit/>
        </w:trPr>
        <w:tc>
          <w:tcPr>
            <w:tcW w:w="1838" w:type="dxa"/>
            <w:tcBorders>
              <w:top w:val="single" w:sz="4" w:space="0" w:color="auto"/>
              <w:bottom w:val="single" w:sz="4" w:space="0" w:color="auto"/>
            </w:tcBorders>
            <w:shd w:val="clear" w:color="auto" w:fill="auto"/>
          </w:tcPr>
          <w:p w14:paraId="4D26D714" w14:textId="77777777" w:rsidR="006A6545" w:rsidRPr="00D3130E" w:rsidRDefault="006A6545" w:rsidP="00C27E43">
            <w:pPr>
              <w:pStyle w:val="Tabletext"/>
              <w:rPr>
                <w:sz w:val="16"/>
                <w:szCs w:val="16"/>
              </w:rPr>
            </w:pPr>
            <w:r w:rsidRPr="00D3130E">
              <w:rPr>
                <w:sz w:val="16"/>
                <w:szCs w:val="16"/>
              </w:rPr>
              <w:t>Superannuation Industry (Supervision) Amendment Act 2010</w:t>
            </w:r>
          </w:p>
        </w:tc>
        <w:tc>
          <w:tcPr>
            <w:tcW w:w="992" w:type="dxa"/>
            <w:tcBorders>
              <w:top w:val="single" w:sz="4" w:space="0" w:color="auto"/>
              <w:bottom w:val="single" w:sz="4" w:space="0" w:color="auto"/>
            </w:tcBorders>
            <w:shd w:val="clear" w:color="auto" w:fill="auto"/>
          </w:tcPr>
          <w:p w14:paraId="6615EBDC" w14:textId="77777777" w:rsidR="006A6545" w:rsidRPr="00D3130E" w:rsidRDefault="006A6545" w:rsidP="00C27E43">
            <w:pPr>
              <w:pStyle w:val="Tabletext"/>
              <w:rPr>
                <w:sz w:val="16"/>
                <w:szCs w:val="16"/>
              </w:rPr>
            </w:pPr>
            <w:r w:rsidRPr="00D3130E">
              <w:rPr>
                <w:sz w:val="16"/>
                <w:szCs w:val="16"/>
              </w:rPr>
              <w:t>100, 2010</w:t>
            </w:r>
          </w:p>
        </w:tc>
        <w:tc>
          <w:tcPr>
            <w:tcW w:w="993" w:type="dxa"/>
            <w:tcBorders>
              <w:top w:val="single" w:sz="4" w:space="0" w:color="auto"/>
              <w:bottom w:val="single" w:sz="4" w:space="0" w:color="auto"/>
            </w:tcBorders>
            <w:shd w:val="clear" w:color="auto" w:fill="auto"/>
          </w:tcPr>
          <w:p w14:paraId="72064FB4" w14:textId="77777777" w:rsidR="006A6545" w:rsidRPr="00D3130E" w:rsidRDefault="006A6545" w:rsidP="00C27E43">
            <w:pPr>
              <w:pStyle w:val="Tabletext"/>
              <w:rPr>
                <w:sz w:val="16"/>
                <w:szCs w:val="16"/>
              </w:rPr>
            </w:pPr>
            <w:r w:rsidRPr="00D3130E">
              <w:rPr>
                <w:sz w:val="16"/>
                <w:szCs w:val="16"/>
              </w:rPr>
              <w:t>6</w:t>
            </w:r>
            <w:r w:rsidR="00C43295" w:rsidRPr="00D3130E">
              <w:rPr>
                <w:sz w:val="16"/>
                <w:szCs w:val="16"/>
              </w:rPr>
              <w:t> </w:t>
            </w:r>
            <w:r w:rsidRPr="00D3130E">
              <w:rPr>
                <w:sz w:val="16"/>
                <w:szCs w:val="16"/>
              </w:rPr>
              <w:t>July 2010</w:t>
            </w:r>
          </w:p>
        </w:tc>
        <w:tc>
          <w:tcPr>
            <w:tcW w:w="1845" w:type="dxa"/>
            <w:tcBorders>
              <w:top w:val="single" w:sz="4" w:space="0" w:color="auto"/>
              <w:bottom w:val="single" w:sz="4" w:space="0" w:color="auto"/>
            </w:tcBorders>
            <w:shd w:val="clear" w:color="auto" w:fill="auto"/>
          </w:tcPr>
          <w:p w14:paraId="772CA519" w14:textId="77777777" w:rsidR="006A6545" w:rsidRPr="00D3130E" w:rsidRDefault="006A6545" w:rsidP="00C27E43">
            <w:pPr>
              <w:pStyle w:val="Tabletext"/>
              <w:rPr>
                <w:sz w:val="16"/>
                <w:szCs w:val="16"/>
              </w:rPr>
            </w:pPr>
            <w:r w:rsidRPr="00D3130E">
              <w:rPr>
                <w:sz w:val="16"/>
                <w:szCs w:val="16"/>
              </w:rPr>
              <w:t>7</w:t>
            </w:r>
            <w:r w:rsidR="00C43295" w:rsidRPr="00D3130E">
              <w:rPr>
                <w:sz w:val="16"/>
                <w:szCs w:val="16"/>
              </w:rPr>
              <w:t> </w:t>
            </w:r>
            <w:r w:rsidRPr="00D3130E">
              <w:rPr>
                <w:sz w:val="16"/>
                <w:szCs w:val="16"/>
              </w:rPr>
              <w:t>July 2010 (s 2)</w:t>
            </w:r>
          </w:p>
        </w:tc>
        <w:tc>
          <w:tcPr>
            <w:tcW w:w="1420" w:type="dxa"/>
            <w:tcBorders>
              <w:top w:val="single" w:sz="4" w:space="0" w:color="auto"/>
              <w:bottom w:val="single" w:sz="4" w:space="0" w:color="auto"/>
            </w:tcBorders>
            <w:shd w:val="clear" w:color="auto" w:fill="auto"/>
          </w:tcPr>
          <w:p w14:paraId="06C6A1E7" w14:textId="0A2475CD" w:rsidR="006A6545" w:rsidRPr="00D3130E" w:rsidRDefault="006A6545" w:rsidP="009A3DAC">
            <w:pPr>
              <w:pStyle w:val="Tabletext"/>
              <w:rPr>
                <w:i/>
                <w:kern w:val="28"/>
                <w:sz w:val="16"/>
                <w:szCs w:val="16"/>
              </w:rPr>
            </w:pPr>
            <w:r w:rsidRPr="00D3130E">
              <w:rPr>
                <w:sz w:val="16"/>
                <w:szCs w:val="16"/>
              </w:rPr>
              <w:t>Sch 1 (</w:t>
            </w:r>
            <w:r w:rsidR="00367EEE">
              <w:rPr>
                <w:sz w:val="16"/>
                <w:szCs w:val="16"/>
              </w:rPr>
              <w:t>item 1</w:t>
            </w:r>
            <w:r w:rsidRPr="00D3130E">
              <w:rPr>
                <w:sz w:val="16"/>
                <w:szCs w:val="16"/>
              </w:rPr>
              <w:t>4)</w:t>
            </w:r>
          </w:p>
        </w:tc>
      </w:tr>
      <w:tr w:rsidR="006A6545" w:rsidRPr="00D3130E" w14:paraId="3D763950" w14:textId="77777777" w:rsidTr="008E7AB4">
        <w:trPr>
          <w:cantSplit/>
        </w:trPr>
        <w:tc>
          <w:tcPr>
            <w:tcW w:w="1838" w:type="dxa"/>
            <w:tcBorders>
              <w:top w:val="single" w:sz="4" w:space="0" w:color="auto"/>
              <w:bottom w:val="single" w:sz="4" w:space="0" w:color="auto"/>
            </w:tcBorders>
            <w:shd w:val="clear" w:color="auto" w:fill="auto"/>
          </w:tcPr>
          <w:p w14:paraId="16A5500E" w14:textId="77777777" w:rsidR="006A6545" w:rsidRPr="00D3130E" w:rsidRDefault="006A6545" w:rsidP="00C27E43">
            <w:pPr>
              <w:pStyle w:val="Tabletext"/>
              <w:rPr>
                <w:sz w:val="16"/>
                <w:szCs w:val="16"/>
              </w:rPr>
            </w:pPr>
            <w:bookmarkStart w:id="424" w:name="CU_80945435"/>
            <w:bookmarkEnd w:id="424"/>
            <w:r w:rsidRPr="00D3130E">
              <w:rPr>
                <w:sz w:val="16"/>
                <w:szCs w:val="16"/>
              </w:rPr>
              <w:t>Tax Laws Amendment (Foreign Source Income Deferral) Act (No.</w:t>
            </w:r>
            <w:r w:rsidR="00C43295" w:rsidRPr="00D3130E">
              <w:rPr>
                <w:sz w:val="16"/>
                <w:szCs w:val="16"/>
              </w:rPr>
              <w:t> </w:t>
            </w:r>
            <w:r w:rsidRPr="00D3130E">
              <w:rPr>
                <w:sz w:val="16"/>
                <w:szCs w:val="16"/>
              </w:rPr>
              <w:t>1) 2010</w:t>
            </w:r>
          </w:p>
        </w:tc>
        <w:tc>
          <w:tcPr>
            <w:tcW w:w="992" w:type="dxa"/>
            <w:tcBorders>
              <w:top w:val="single" w:sz="4" w:space="0" w:color="auto"/>
              <w:bottom w:val="single" w:sz="4" w:space="0" w:color="auto"/>
            </w:tcBorders>
            <w:shd w:val="clear" w:color="auto" w:fill="auto"/>
          </w:tcPr>
          <w:p w14:paraId="5EFCF7FC" w14:textId="77777777" w:rsidR="006A6545" w:rsidRPr="00D3130E" w:rsidRDefault="006A6545" w:rsidP="00C27E43">
            <w:pPr>
              <w:pStyle w:val="Tabletext"/>
              <w:rPr>
                <w:sz w:val="16"/>
                <w:szCs w:val="16"/>
              </w:rPr>
            </w:pPr>
            <w:r w:rsidRPr="00D3130E">
              <w:rPr>
                <w:sz w:val="16"/>
                <w:szCs w:val="16"/>
              </w:rPr>
              <w:t>114, 2010</w:t>
            </w:r>
          </w:p>
        </w:tc>
        <w:tc>
          <w:tcPr>
            <w:tcW w:w="993" w:type="dxa"/>
            <w:tcBorders>
              <w:top w:val="single" w:sz="4" w:space="0" w:color="auto"/>
              <w:bottom w:val="single" w:sz="4" w:space="0" w:color="auto"/>
            </w:tcBorders>
            <w:shd w:val="clear" w:color="auto" w:fill="auto"/>
          </w:tcPr>
          <w:p w14:paraId="29C262A7" w14:textId="77777777" w:rsidR="006A6545" w:rsidRPr="00D3130E" w:rsidRDefault="006A6545" w:rsidP="00C27E43">
            <w:pPr>
              <w:pStyle w:val="Tabletext"/>
              <w:rPr>
                <w:sz w:val="16"/>
                <w:szCs w:val="16"/>
              </w:rPr>
            </w:pPr>
            <w:r w:rsidRPr="00D3130E">
              <w:rPr>
                <w:sz w:val="16"/>
                <w:szCs w:val="16"/>
              </w:rPr>
              <w:t>14</w:t>
            </w:r>
            <w:r w:rsidR="00C43295" w:rsidRPr="00D3130E">
              <w:rPr>
                <w:sz w:val="16"/>
                <w:szCs w:val="16"/>
              </w:rPr>
              <w:t> </w:t>
            </w:r>
            <w:r w:rsidRPr="00D3130E">
              <w:rPr>
                <w:sz w:val="16"/>
                <w:szCs w:val="16"/>
              </w:rPr>
              <w:t>July 2010</w:t>
            </w:r>
          </w:p>
        </w:tc>
        <w:tc>
          <w:tcPr>
            <w:tcW w:w="1845" w:type="dxa"/>
            <w:tcBorders>
              <w:top w:val="single" w:sz="4" w:space="0" w:color="auto"/>
              <w:bottom w:val="single" w:sz="4" w:space="0" w:color="auto"/>
            </w:tcBorders>
            <w:shd w:val="clear" w:color="auto" w:fill="auto"/>
          </w:tcPr>
          <w:p w14:paraId="214F6DEC" w14:textId="32C8EC76" w:rsidR="006A6545" w:rsidRPr="00D3130E" w:rsidRDefault="006A6545" w:rsidP="0039588F">
            <w:pPr>
              <w:pStyle w:val="Tabletext"/>
              <w:rPr>
                <w:sz w:val="16"/>
                <w:szCs w:val="16"/>
              </w:rPr>
            </w:pPr>
            <w:r w:rsidRPr="00D3130E">
              <w:rPr>
                <w:sz w:val="16"/>
                <w:szCs w:val="16"/>
              </w:rPr>
              <w:t>Sch 1 (</w:t>
            </w:r>
            <w:r w:rsidR="0065297D" w:rsidRPr="00D3130E">
              <w:rPr>
                <w:sz w:val="16"/>
                <w:szCs w:val="16"/>
              </w:rPr>
              <w:t>items 8</w:t>
            </w:r>
            <w:r w:rsidRPr="00D3130E">
              <w:rPr>
                <w:sz w:val="16"/>
                <w:szCs w:val="16"/>
              </w:rPr>
              <w:t>7, 93(1)): 14</w:t>
            </w:r>
            <w:r w:rsidR="00C43295" w:rsidRPr="00D3130E">
              <w:rPr>
                <w:sz w:val="16"/>
                <w:szCs w:val="16"/>
              </w:rPr>
              <w:t> </w:t>
            </w:r>
            <w:r w:rsidRPr="00D3130E">
              <w:rPr>
                <w:sz w:val="16"/>
                <w:szCs w:val="16"/>
              </w:rPr>
              <w:t xml:space="preserve">July 2010 (s 2(1) </w:t>
            </w:r>
            <w:r w:rsidR="00367EEE">
              <w:rPr>
                <w:sz w:val="16"/>
                <w:szCs w:val="16"/>
              </w:rPr>
              <w:t>items 2</w:t>
            </w:r>
            <w:r w:rsidRPr="00D3130E">
              <w:rPr>
                <w:sz w:val="16"/>
                <w:szCs w:val="16"/>
              </w:rPr>
              <w:t>, 4)</w:t>
            </w:r>
          </w:p>
        </w:tc>
        <w:tc>
          <w:tcPr>
            <w:tcW w:w="1420" w:type="dxa"/>
            <w:tcBorders>
              <w:top w:val="single" w:sz="4" w:space="0" w:color="auto"/>
              <w:bottom w:val="single" w:sz="4" w:space="0" w:color="auto"/>
            </w:tcBorders>
            <w:shd w:val="clear" w:color="auto" w:fill="auto"/>
          </w:tcPr>
          <w:p w14:paraId="7F38B49F" w14:textId="77777777" w:rsidR="006A6545" w:rsidRPr="00D3130E" w:rsidRDefault="006A6545" w:rsidP="00F528A2">
            <w:pPr>
              <w:pStyle w:val="Tabletext"/>
              <w:rPr>
                <w:i/>
                <w:kern w:val="28"/>
                <w:sz w:val="16"/>
                <w:szCs w:val="16"/>
              </w:rPr>
            </w:pPr>
            <w:r w:rsidRPr="00D3130E">
              <w:rPr>
                <w:sz w:val="16"/>
                <w:szCs w:val="16"/>
              </w:rPr>
              <w:t>Sch 1 (</w:t>
            </w:r>
            <w:r w:rsidR="00864477" w:rsidRPr="00D3130E">
              <w:rPr>
                <w:sz w:val="16"/>
                <w:szCs w:val="16"/>
              </w:rPr>
              <w:t>item 9</w:t>
            </w:r>
            <w:r w:rsidRPr="00D3130E">
              <w:rPr>
                <w:sz w:val="16"/>
                <w:szCs w:val="16"/>
              </w:rPr>
              <w:t>3(1))</w:t>
            </w:r>
          </w:p>
        </w:tc>
      </w:tr>
      <w:tr w:rsidR="006A6545" w:rsidRPr="00D3130E" w14:paraId="1105F522" w14:textId="77777777" w:rsidTr="008E7AB4">
        <w:trPr>
          <w:cantSplit/>
        </w:trPr>
        <w:tc>
          <w:tcPr>
            <w:tcW w:w="1838" w:type="dxa"/>
            <w:tcBorders>
              <w:top w:val="single" w:sz="4" w:space="0" w:color="auto"/>
              <w:bottom w:val="single" w:sz="4" w:space="0" w:color="auto"/>
            </w:tcBorders>
            <w:shd w:val="clear" w:color="auto" w:fill="auto"/>
          </w:tcPr>
          <w:p w14:paraId="7B818E25" w14:textId="77777777" w:rsidR="006A6545" w:rsidRPr="00D3130E" w:rsidRDefault="006A6545" w:rsidP="00C27E43">
            <w:pPr>
              <w:pStyle w:val="Tabletext"/>
              <w:rPr>
                <w:sz w:val="16"/>
                <w:szCs w:val="16"/>
              </w:rPr>
            </w:pPr>
            <w:r w:rsidRPr="00D3130E">
              <w:rPr>
                <w:sz w:val="16"/>
                <w:szCs w:val="16"/>
              </w:rPr>
              <w:t>Superannuation Legislation Amendment Act 2010</w:t>
            </w:r>
          </w:p>
        </w:tc>
        <w:tc>
          <w:tcPr>
            <w:tcW w:w="992" w:type="dxa"/>
            <w:tcBorders>
              <w:top w:val="single" w:sz="4" w:space="0" w:color="auto"/>
              <w:bottom w:val="single" w:sz="4" w:space="0" w:color="auto"/>
            </w:tcBorders>
            <w:shd w:val="clear" w:color="auto" w:fill="auto"/>
          </w:tcPr>
          <w:p w14:paraId="34372AB6" w14:textId="77777777" w:rsidR="006A6545" w:rsidRPr="00D3130E" w:rsidRDefault="006A6545" w:rsidP="00C27E43">
            <w:pPr>
              <w:pStyle w:val="Tabletext"/>
              <w:rPr>
                <w:sz w:val="16"/>
                <w:szCs w:val="16"/>
              </w:rPr>
            </w:pPr>
            <w:r w:rsidRPr="00D3130E">
              <w:rPr>
                <w:sz w:val="16"/>
                <w:szCs w:val="16"/>
              </w:rPr>
              <w:t>117, 2010</w:t>
            </w:r>
          </w:p>
        </w:tc>
        <w:tc>
          <w:tcPr>
            <w:tcW w:w="993" w:type="dxa"/>
            <w:tcBorders>
              <w:top w:val="single" w:sz="4" w:space="0" w:color="auto"/>
              <w:bottom w:val="single" w:sz="4" w:space="0" w:color="auto"/>
            </w:tcBorders>
            <w:shd w:val="clear" w:color="auto" w:fill="auto"/>
          </w:tcPr>
          <w:p w14:paraId="436E58F7" w14:textId="77777777" w:rsidR="006A6545" w:rsidRPr="00D3130E" w:rsidRDefault="006A6545" w:rsidP="00C27E43">
            <w:pPr>
              <w:pStyle w:val="Tabletext"/>
              <w:rPr>
                <w:sz w:val="16"/>
                <w:szCs w:val="16"/>
              </w:rPr>
            </w:pPr>
            <w:r w:rsidRPr="00D3130E">
              <w:rPr>
                <w:sz w:val="16"/>
                <w:szCs w:val="16"/>
              </w:rPr>
              <w:t>16 Nov 2010</w:t>
            </w:r>
          </w:p>
        </w:tc>
        <w:tc>
          <w:tcPr>
            <w:tcW w:w="1845" w:type="dxa"/>
            <w:tcBorders>
              <w:top w:val="single" w:sz="4" w:space="0" w:color="auto"/>
              <w:bottom w:val="single" w:sz="4" w:space="0" w:color="auto"/>
            </w:tcBorders>
            <w:shd w:val="clear" w:color="auto" w:fill="auto"/>
          </w:tcPr>
          <w:p w14:paraId="7B57D531" w14:textId="5EC457C0" w:rsidR="006A6545" w:rsidRPr="00D3130E" w:rsidRDefault="006A6545" w:rsidP="006833A7">
            <w:pPr>
              <w:pStyle w:val="Tabletext"/>
              <w:rPr>
                <w:sz w:val="16"/>
                <w:szCs w:val="16"/>
              </w:rPr>
            </w:pPr>
            <w:r w:rsidRPr="00D3130E">
              <w:rPr>
                <w:sz w:val="16"/>
                <w:szCs w:val="16"/>
              </w:rPr>
              <w:t xml:space="preserve">s 4: 16 Nov 2010 (s 2(1) </w:t>
            </w:r>
            <w:r w:rsidR="00367EEE">
              <w:rPr>
                <w:sz w:val="16"/>
                <w:szCs w:val="16"/>
              </w:rPr>
              <w:t>item 1</w:t>
            </w:r>
            <w:r w:rsidRPr="00D3130E">
              <w:rPr>
                <w:sz w:val="16"/>
                <w:szCs w:val="16"/>
              </w:rPr>
              <w:t>)</w:t>
            </w:r>
            <w:r w:rsidRPr="00D3130E">
              <w:rPr>
                <w:sz w:val="16"/>
                <w:szCs w:val="16"/>
              </w:rPr>
              <w:br/>
              <w:t>Sch 2 (</w:t>
            </w:r>
            <w:r w:rsidR="00367EEE">
              <w:rPr>
                <w:sz w:val="16"/>
                <w:szCs w:val="16"/>
              </w:rPr>
              <w:t>item 1</w:t>
            </w:r>
            <w:r w:rsidRPr="00D3130E">
              <w:rPr>
                <w:sz w:val="16"/>
                <w:szCs w:val="16"/>
              </w:rPr>
              <w:t xml:space="preserve">): 1 Dec 2010 (s 2(1) </w:t>
            </w:r>
            <w:r w:rsidR="00367EEE">
              <w:rPr>
                <w:sz w:val="16"/>
                <w:szCs w:val="16"/>
              </w:rPr>
              <w:t>item 3</w:t>
            </w:r>
            <w:r w:rsidRPr="00D3130E">
              <w:rPr>
                <w:sz w:val="16"/>
                <w:szCs w:val="16"/>
              </w:rPr>
              <w:t>)</w:t>
            </w:r>
            <w:r w:rsidRPr="00D3130E">
              <w:rPr>
                <w:sz w:val="16"/>
                <w:szCs w:val="16"/>
              </w:rPr>
              <w:br/>
              <w:t xml:space="preserve">Sch 3: 17 Nov 2010 (s 2(1) </w:t>
            </w:r>
            <w:r w:rsidR="00367EEE">
              <w:rPr>
                <w:sz w:val="16"/>
                <w:szCs w:val="16"/>
              </w:rPr>
              <w:t>item 5</w:t>
            </w:r>
            <w:r w:rsidRPr="00D3130E">
              <w:rPr>
                <w:sz w:val="16"/>
                <w:szCs w:val="16"/>
              </w:rPr>
              <w:t>)</w:t>
            </w:r>
          </w:p>
        </w:tc>
        <w:tc>
          <w:tcPr>
            <w:tcW w:w="1420" w:type="dxa"/>
            <w:tcBorders>
              <w:top w:val="single" w:sz="4" w:space="0" w:color="auto"/>
              <w:bottom w:val="single" w:sz="4" w:space="0" w:color="auto"/>
            </w:tcBorders>
            <w:shd w:val="clear" w:color="auto" w:fill="auto"/>
          </w:tcPr>
          <w:p w14:paraId="739AB45B" w14:textId="1D54EF3F" w:rsidR="006A6545" w:rsidRPr="00D3130E" w:rsidRDefault="006A6545" w:rsidP="00322B6F">
            <w:pPr>
              <w:pStyle w:val="Tabletext"/>
              <w:rPr>
                <w:i/>
                <w:kern w:val="28"/>
                <w:sz w:val="16"/>
                <w:szCs w:val="16"/>
              </w:rPr>
            </w:pPr>
            <w:r w:rsidRPr="00D3130E">
              <w:rPr>
                <w:sz w:val="16"/>
                <w:szCs w:val="16"/>
              </w:rPr>
              <w:t>s 4, Sch 2 (</w:t>
            </w:r>
            <w:r w:rsidR="00367EEE">
              <w:rPr>
                <w:sz w:val="16"/>
                <w:szCs w:val="16"/>
              </w:rPr>
              <w:t>item 1</w:t>
            </w:r>
            <w:r w:rsidRPr="00D3130E">
              <w:rPr>
                <w:sz w:val="16"/>
                <w:szCs w:val="16"/>
              </w:rPr>
              <w:t>) and Sch 3 (</w:t>
            </w:r>
            <w:r w:rsidR="00356CA4" w:rsidRPr="00D3130E">
              <w:rPr>
                <w:sz w:val="16"/>
                <w:szCs w:val="16"/>
              </w:rPr>
              <w:t>item 4</w:t>
            </w:r>
            <w:r w:rsidRPr="00D3130E">
              <w:rPr>
                <w:sz w:val="16"/>
                <w:szCs w:val="16"/>
              </w:rPr>
              <w:t>)</w:t>
            </w:r>
          </w:p>
        </w:tc>
      </w:tr>
      <w:tr w:rsidR="006A6545" w:rsidRPr="00D3130E" w14:paraId="53E7CB51" w14:textId="77777777" w:rsidTr="008E7AB4">
        <w:trPr>
          <w:cantSplit/>
        </w:trPr>
        <w:tc>
          <w:tcPr>
            <w:tcW w:w="1838" w:type="dxa"/>
            <w:tcBorders>
              <w:top w:val="single" w:sz="4" w:space="0" w:color="auto"/>
              <w:bottom w:val="single" w:sz="4" w:space="0" w:color="auto"/>
            </w:tcBorders>
            <w:shd w:val="clear" w:color="auto" w:fill="auto"/>
          </w:tcPr>
          <w:p w14:paraId="2C99C663" w14:textId="77777777" w:rsidR="006A6545" w:rsidRPr="00D3130E" w:rsidRDefault="006A6545" w:rsidP="00C27E43">
            <w:pPr>
              <w:pStyle w:val="Tabletext"/>
              <w:rPr>
                <w:sz w:val="16"/>
                <w:szCs w:val="16"/>
              </w:rPr>
            </w:pPr>
            <w:r w:rsidRPr="00D3130E">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14:paraId="225C7DD0" w14:textId="77777777" w:rsidR="006A6545" w:rsidRPr="00D3130E" w:rsidRDefault="006A6545" w:rsidP="00C27E43">
            <w:pPr>
              <w:pStyle w:val="Tabletext"/>
              <w:rPr>
                <w:sz w:val="16"/>
                <w:szCs w:val="16"/>
              </w:rPr>
            </w:pPr>
            <w:r w:rsidRPr="00D3130E">
              <w:rPr>
                <w:sz w:val="16"/>
                <w:szCs w:val="16"/>
              </w:rPr>
              <w:t>145, 2010</w:t>
            </w:r>
          </w:p>
        </w:tc>
        <w:tc>
          <w:tcPr>
            <w:tcW w:w="993" w:type="dxa"/>
            <w:tcBorders>
              <w:top w:val="single" w:sz="4" w:space="0" w:color="auto"/>
              <w:bottom w:val="single" w:sz="4" w:space="0" w:color="auto"/>
            </w:tcBorders>
            <w:shd w:val="clear" w:color="auto" w:fill="auto"/>
          </w:tcPr>
          <w:p w14:paraId="515350BB" w14:textId="77777777" w:rsidR="006A6545" w:rsidRPr="00D3130E" w:rsidRDefault="006A6545" w:rsidP="00C27E43">
            <w:pPr>
              <w:pStyle w:val="Tabletext"/>
              <w:rPr>
                <w:sz w:val="16"/>
                <w:szCs w:val="16"/>
              </w:rPr>
            </w:pPr>
            <w:r w:rsidRPr="00D3130E">
              <w:rPr>
                <w:sz w:val="16"/>
                <w:szCs w:val="16"/>
              </w:rPr>
              <w:t>16 Dec 2010</w:t>
            </w:r>
          </w:p>
        </w:tc>
        <w:tc>
          <w:tcPr>
            <w:tcW w:w="1845" w:type="dxa"/>
            <w:tcBorders>
              <w:top w:val="single" w:sz="4" w:space="0" w:color="auto"/>
              <w:bottom w:val="single" w:sz="4" w:space="0" w:color="auto"/>
            </w:tcBorders>
            <w:shd w:val="clear" w:color="auto" w:fill="auto"/>
          </w:tcPr>
          <w:p w14:paraId="044CEA4F" w14:textId="62D63345" w:rsidR="006A6545" w:rsidRPr="00D3130E" w:rsidRDefault="006A6545" w:rsidP="001F16C1">
            <w:pPr>
              <w:pStyle w:val="Tabletext"/>
              <w:rPr>
                <w:sz w:val="16"/>
                <w:szCs w:val="16"/>
              </w:rPr>
            </w:pPr>
            <w:r w:rsidRPr="00D3130E">
              <w:rPr>
                <w:sz w:val="16"/>
                <w:szCs w:val="16"/>
              </w:rPr>
              <w:t>Sch 2 (</w:t>
            </w:r>
            <w:r w:rsidR="0065297D" w:rsidRPr="00D3130E">
              <w:rPr>
                <w:sz w:val="16"/>
                <w:szCs w:val="16"/>
              </w:rPr>
              <w:t>items 8</w:t>
            </w:r>
            <w:r w:rsidRPr="00D3130E">
              <w:rPr>
                <w:sz w:val="16"/>
                <w:szCs w:val="16"/>
              </w:rPr>
              <w:t xml:space="preserve">3–85, 127): 17 Dec 2010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15C57A0C" w14:textId="4958742E" w:rsidR="006A6545" w:rsidRPr="00D3130E" w:rsidRDefault="006A6545" w:rsidP="006833A7">
            <w:pPr>
              <w:pStyle w:val="Tabletext"/>
              <w:rPr>
                <w:i/>
                <w:kern w:val="28"/>
                <w:sz w:val="16"/>
                <w:szCs w:val="16"/>
              </w:rPr>
            </w:pPr>
            <w:r w:rsidRPr="00D3130E">
              <w:rPr>
                <w:sz w:val="16"/>
                <w:szCs w:val="16"/>
              </w:rPr>
              <w:t>Sch 2 (</w:t>
            </w:r>
            <w:r w:rsidR="00367EEE">
              <w:rPr>
                <w:sz w:val="16"/>
                <w:szCs w:val="16"/>
              </w:rPr>
              <w:t>item 1</w:t>
            </w:r>
            <w:r w:rsidRPr="00D3130E">
              <w:rPr>
                <w:sz w:val="16"/>
                <w:szCs w:val="16"/>
              </w:rPr>
              <w:t>27)</w:t>
            </w:r>
          </w:p>
        </w:tc>
      </w:tr>
      <w:tr w:rsidR="006A6545" w:rsidRPr="00D3130E" w14:paraId="76B378DA" w14:textId="77777777" w:rsidTr="008E7AB4">
        <w:trPr>
          <w:cantSplit/>
        </w:trPr>
        <w:tc>
          <w:tcPr>
            <w:tcW w:w="1838" w:type="dxa"/>
            <w:tcBorders>
              <w:top w:val="single" w:sz="4" w:space="0" w:color="auto"/>
              <w:bottom w:val="single" w:sz="4" w:space="0" w:color="auto"/>
            </w:tcBorders>
            <w:shd w:val="clear" w:color="auto" w:fill="auto"/>
          </w:tcPr>
          <w:p w14:paraId="7E6FBBA9" w14:textId="77777777" w:rsidR="006A6545" w:rsidRPr="00D3130E" w:rsidRDefault="006A6545" w:rsidP="00C27E43">
            <w:pPr>
              <w:pStyle w:val="Tabletext"/>
              <w:rPr>
                <w:sz w:val="16"/>
                <w:szCs w:val="16"/>
              </w:rPr>
            </w:pPr>
            <w:r w:rsidRPr="00D3130E">
              <w:rPr>
                <w:sz w:val="16"/>
                <w:szCs w:val="16"/>
              </w:rPr>
              <w:t>Tax Laws Amendment (2011 Measures No.</w:t>
            </w:r>
            <w:r w:rsidR="00C43295" w:rsidRPr="00D3130E">
              <w:rPr>
                <w:sz w:val="16"/>
                <w:szCs w:val="16"/>
              </w:rPr>
              <w:t> </w:t>
            </w:r>
            <w:r w:rsidRPr="00D3130E">
              <w:rPr>
                <w:sz w:val="16"/>
                <w:szCs w:val="16"/>
              </w:rPr>
              <w:t>2) Act 2011</w:t>
            </w:r>
          </w:p>
        </w:tc>
        <w:tc>
          <w:tcPr>
            <w:tcW w:w="992" w:type="dxa"/>
            <w:tcBorders>
              <w:top w:val="single" w:sz="4" w:space="0" w:color="auto"/>
              <w:bottom w:val="single" w:sz="4" w:space="0" w:color="auto"/>
            </w:tcBorders>
            <w:shd w:val="clear" w:color="auto" w:fill="auto"/>
          </w:tcPr>
          <w:p w14:paraId="1F7F4F69" w14:textId="77777777" w:rsidR="006A6545" w:rsidRPr="00D3130E" w:rsidRDefault="006A6545" w:rsidP="00C27E43">
            <w:pPr>
              <w:pStyle w:val="Tabletext"/>
              <w:rPr>
                <w:sz w:val="16"/>
                <w:szCs w:val="16"/>
              </w:rPr>
            </w:pPr>
            <w:r w:rsidRPr="00D3130E">
              <w:rPr>
                <w:sz w:val="16"/>
                <w:szCs w:val="16"/>
              </w:rPr>
              <w:t>41, 2011</w:t>
            </w:r>
          </w:p>
        </w:tc>
        <w:tc>
          <w:tcPr>
            <w:tcW w:w="993" w:type="dxa"/>
            <w:tcBorders>
              <w:top w:val="single" w:sz="4" w:space="0" w:color="auto"/>
              <w:bottom w:val="single" w:sz="4" w:space="0" w:color="auto"/>
            </w:tcBorders>
            <w:shd w:val="clear" w:color="auto" w:fill="auto"/>
          </w:tcPr>
          <w:p w14:paraId="72164349" w14:textId="77777777" w:rsidR="006A6545" w:rsidRPr="00D3130E" w:rsidRDefault="006A6545" w:rsidP="00C27E43">
            <w:pPr>
              <w:pStyle w:val="Tabletext"/>
              <w:rPr>
                <w:sz w:val="16"/>
                <w:szCs w:val="16"/>
              </w:rPr>
            </w:pPr>
            <w:r w:rsidRPr="00D3130E">
              <w:rPr>
                <w:sz w:val="16"/>
                <w:szCs w:val="16"/>
              </w:rPr>
              <w:t>27</w:t>
            </w:r>
            <w:r w:rsidR="00C43295" w:rsidRPr="00D3130E">
              <w:rPr>
                <w:sz w:val="16"/>
                <w:szCs w:val="16"/>
              </w:rPr>
              <w:t> </w:t>
            </w:r>
            <w:r w:rsidRPr="00D3130E">
              <w:rPr>
                <w:sz w:val="16"/>
                <w:szCs w:val="16"/>
              </w:rPr>
              <w:t>June 2011</w:t>
            </w:r>
          </w:p>
        </w:tc>
        <w:tc>
          <w:tcPr>
            <w:tcW w:w="1845" w:type="dxa"/>
            <w:tcBorders>
              <w:top w:val="single" w:sz="4" w:space="0" w:color="auto"/>
              <w:bottom w:val="single" w:sz="4" w:space="0" w:color="auto"/>
            </w:tcBorders>
            <w:shd w:val="clear" w:color="auto" w:fill="auto"/>
          </w:tcPr>
          <w:p w14:paraId="5B20470C" w14:textId="75AFAB46" w:rsidR="006A6545" w:rsidRPr="00D3130E" w:rsidRDefault="006A6545" w:rsidP="00AE3E27">
            <w:pPr>
              <w:pStyle w:val="Tabletext"/>
              <w:rPr>
                <w:sz w:val="16"/>
                <w:szCs w:val="16"/>
              </w:rPr>
            </w:pPr>
            <w:r w:rsidRPr="00D3130E">
              <w:rPr>
                <w:sz w:val="16"/>
                <w:szCs w:val="16"/>
              </w:rPr>
              <w:t>Sch 2 and Sch 3 (items</w:t>
            </w:r>
            <w:r w:rsidR="00C43295" w:rsidRPr="00D3130E">
              <w:rPr>
                <w:sz w:val="16"/>
                <w:szCs w:val="16"/>
              </w:rPr>
              <w:t> </w:t>
            </w:r>
            <w:r w:rsidRPr="00D3130E">
              <w:rPr>
                <w:sz w:val="16"/>
                <w:szCs w:val="16"/>
              </w:rPr>
              <w:t xml:space="preserve">3–13): </w:t>
            </w:r>
            <w:r w:rsidR="00D16E51" w:rsidRPr="00D3130E">
              <w:rPr>
                <w:sz w:val="16"/>
                <w:szCs w:val="16"/>
              </w:rPr>
              <w:t>1 July</w:t>
            </w:r>
            <w:r w:rsidRPr="00D3130E">
              <w:rPr>
                <w:sz w:val="16"/>
                <w:szCs w:val="16"/>
              </w:rPr>
              <w:t xml:space="preserve"> 2011 (s 2(1) items</w:t>
            </w:r>
            <w:r w:rsidR="00C43295" w:rsidRPr="00D3130E">
              <w:rPr>
                <w:sz w:val="16"/>
                <w:szCs w:val="16"/>
              </w:rPr>
              <w:t> </w:t>
            </w:r>
            <w:r w:rsidRPr="00D3130E">
              <w:rPr>
                <w:sz w:val="16"/>
                <w:szCs w:val="16"/>
              </w:rPr>
              <w:t>5, 6)</w:t>
            </w:r>
            <w:r w:rsidRPr="00D3130E">
              <w:rPr>
                <w:sz w:val="16"/>
                <w:szCs w:val="16"/>
              </w:rPr>
              <w:br/>
              <w:t>Sch 3 (</w:t>
            </w:r>
            <w:r w:rsidR="00367EEE">
              <w:rPr>
                <w:sz w:val="16"/>
                <w:szCs w:val="16"/>
              </w:rPr>
              <w:t>items 1</w:t>
            </w:r>
            <w:r w:rsidRPr="00D3130E">
              <w:rPr>
                <w:sz w:val="16"/>
                <w:szCs w:val="16"/>
              </w:rPr>
              <w:t xml:space="preserve">7, 18, 19(2)): 1 Jan 2012 (s 2(1) </w:t>
            </w:r>
            <w:r w:rsidR="009B0884" w:rsidRPr="00D3130E">
              <w:rPr>
                <w:sz w:val="16"/>
                <w:szCs w:val="16"/>
              </w:rPr>
              <w:t>item 7</w:t>
            </w:r>
            <w:r w:rsidRPr="00D3130E">
              <w:rPr>
                <w:sz w:val="16"/>
                <w:szCs w:val="16"/>
              </w:rPr>
              <w:t>)</w:t>
            </w:r>
          </w:p>
        </w:tc>
        <w:tc>
          <w:tcPr>
            <w:tcW w:w="1420" w:type="dxa"/>
            <w:tcBorders>
              <w:top w:val="single" w:sz="4" w:space="0" w:color="auto"/>
              <w:bottom w:val="single" w:sz="4" w:space="0" w:color="auto"/>
            </w:tcBorders>
            <w:shd w:val="clear" w:color="auto" w:fill="auto"/>
          </w:tcPr>
          <w:p w14:paraId="00527732" w14:textId="6F6A200E" w:rsidR="006A6545" w:rsidRPr="00D3130E" w:rsidRDefault="006A6545" w:rsidP="00AE3E27">
            <w:pPr>
              <w:pStyle w:val="Tabletext"/>
              <w:rPr>
                <w:i/>
                <w:kern w:val="28"/>
                <w:sz w:val="16"/>
                <w:szCs w:val="16"/>
              </w:rPr>
            </w:pPr>
            <w:r w:rsidRPr="00D3130E">
              <w:rPr>
                <w:sz w:val="16"/>
                <w:szCs w:val="16"/>
              </w:rPr>
              <w:t>Sch 2 (</w:t>
            </w:r>
            <w:r w:rsidR="00367EEE">
              <w:rPr>
                <w:sz w:val="16"/>
                <w:szCs w:val="16"/>
              </w:rPr>
              <w:t>item 3</w:t>
            </w:r>
            <w:r w:rsidRPr="00D3130E">
              <w:rPr>
                <w:sz w:val="16"/>
                <w:szCs w:val="16"/>
              </w:rPr>
              <w:t>) and Sch 3 (</w:t>
            </w:r>
            <w:r w:rsidR="00367EEE">
              <w:rPr>
                <w:sz w:val="16"/>
                <w:szCs w:val="16"/>
              </w:rPr>
              <w:t>items 1</w:t>
            </w:r>
            <w:r w:rsidRPr="00D3130E">
              <w:rPr>
                <w:sz w:val="16"/>
                <w:szCs w:val="16"/>
              </w:rPr>
              <w:t>3, 18, 19(2))</w:t>
            </w:r>
          </w:p>
        </w:tc>
      </w:tr>
      <w:tr w:rsidR="006A6545" w:rsidRPr="00D3130E" w14:paraId="0A4A9BA8" w14:textId="77777777" w:rsidTr="008E7AB4">
        <w:trPr>
          <w:cantSplit/>
        </w:trPr>
        <w:tc>
          <w:tcPr>
            <w:tcW w:w="1838" w:type="dxa"/>
            <w:tcBorders>
              <w:top w:val="single" w:sz="4" w:space="0" w:color="auto"/>
              <w:bottom w:val="single" w:sz="4" w:space="0" w:color="auto"/>
            </w:tcBorders>
            <w:shd w:val="clear" w:color="auto" w:fill="auto"/>
          </w:tcPr>
          <w:p w14:paraId="5E302C2B" w14:textId="77777777" w:rsidR="006A6545" w:rsidRPr="00D3130E" w:rsidRDefault="006A6545" w:rsidP="00C27E43">
            <w:pPr>
              <w:pStyle w:val="Tabletext"/>
              <w:rPr>
                <w:sz w:val="16"/>
                <w:szCs w:val="16"/>
              </w:rPr>
            </w:pPr>
            <w:r w:rsidRPr="00D3130E">
              <w:rPr>
                <w:sz w:val="16"/>
                <w:szCs w:val="16"/>
              </w:rPr>
              <w:lastRenderedPageBreak/>
              <w:t>Acts Interpretation Amendment Act 2011</w:t>
            </w:r>
          </w:p>
        </w:tc>
        <w:tc>
          <w:tcPr>
            <w:tcW w:w="992" w:type="dxa"/>
            <w:tcBorders>
              <w:top w:val="single" w:sz="4" w:space="0" w:color="auto"/>
              <w:bottom w:val="single" w:sz="4" w:space="0" w:color="auto"/>
            </w:tcBorders>
            <w:shd w:val="clear" w:color="auto" w:fill="auto"/>
          </w:tcPr>
          <w:p w14:paraId="791B6847" w14:textId="77777777" w:rsidR="006A6545" w:rsidRPr="00D3130E" w:rsidRDefault="006A6545" w:rsidP="00C27E43">
            <w:pPr>
              <w:pStyle w:val="Tabletext"/>
              <w:rPr>
                <w:sz w:val="16"/>
                <w:szCs w:val="16"/>
              </w:rPr>
            </w:pPr>
            <w:r w:rsidRPr="00D3130E">
              <w:rPr>
                <w:sz w:val="16"/>
                <w:szCs w:val="16"/>
              </w:rPr>
              <w:t>46, 2011</w:t>
            </w:r>
          </w:p>
        </w:tc>
        <w:tc>
          <w:tcPr>
            <w:tcW w:w="993" w:type="dxa"/>
            <w:tcBorders>
              <w:top w:val="single" w:sz="4" w:space="0" w:color="auto"/>
              <w:bottom w:val="single" w:sz="4" w:space="0" w:color="auto"/>
            </w:tcBorders>
            <w:shd w:val="clear" w:color="auto" w:fill="auto"/>
          </w:tcPr>
          <w:p w14:paraId="2B7C52E5" w14:textId="77777777" w:rsidR="006A6545" w:rsidRPr="00D3130E" w:rsidRDefault="006A6545" w:rsidP="00C27E43">
            <w:pPr>
              <w:pStyle w:val="Tabletext"/>
              <w:rPr>
                <w:sz w:val="16"/>
                <w:szCs w:val="16"/>
              </w:rPr>
            </w:pPr>
            <w:r w:rsidRPr="00D3130E">
              <w:rPr>
                <w:sz w:val="16"/>
                <w:szCs w:val="16"/>
              </w:rPr>
              <w:t>27</w:t>
            </w:r>
            <w:r w:rsidR="00C43295" w:rsidRPr="00D3130E">
              <w:rPr>
                <w:sz w:val="16"/>
                <w:szCs w:val="16"/>
              </w:rPr>
              <w:t> </w:t>
            </w:r>
            <w:r w:rsidRPr="00D3130E">
              <w:rPr>
                <w:sz w:val="16"/>
                <w:szCs w:val="16"/>
              </w:rPr>
              <w:t>June 2011</w:t>
            </w:r>
          </w:p>
        </w:tc>
        <w:tc>
          <w:tcPr>
            <w:tcW w:w="1845" w:type="dxa"/>
            <w:tcBorders>
              <w:top w:val="single" w:sz="4" w:space="0" w:color="auto"/>
              <w:bottom w:val="single" w:sz="4" w:space="0" w:color="auto"/>
            </w:tcBorders>
            <w:shd w:val="clear" w:color="auto" w:fill="auto"/>
          </w:tcPr>
          <w:p w14:paraId="5B84F2A2" w14:textId="7AA17222" w:rsidR="006A6545" w:rsidRPr="00D3130E" w:rsidRDefault="006A6545" w:rsidP="00361DDC">
            <w:pPr>
              <w:pStyle w:val="Tabletext"/>
              <w:rPr>
                <w:sz w:val="16"/>
                <w:szCs w:val="16"/>
              </w:rPr>
            </w:pPr>
            <w:r w:rsidRPr="00D3130E">
              <w:rPr>
                <w:sz w:val="16"/>
                <w:szCs w:val="16"/>
              </w:rPr>
              <w:t>Sch 2 (</w:t>
            </w:r>
            <w:r w:rsidR="00367EEE">
              <w:rPr>
                <w:sz w:val="16"/>
                <w:szCs w:val="16"/>
              </w:rPr>
              <w:t>items 1</w:t>
            </w:r>
            <w:r w:rsidRPr="00D3130E">
              <w:rPr>
                <w:sz w:val="16"/>
                <w:szCs w:val="16"/>
              </w:rPr>
              <w:t>091–1095) and Sch 3 (</w:t>
            </w:r>
            <w:r w:rsidR="00367EEE">
              <w:rPr>
                <w:sz w:val="16"/>
                <w:szCs w:val="16"/>
              </w:rPr>
              <w:t>items 1</w:t>
            </w:r>
            <w:r w:rsidRPr="00D3130E">
              <w:rPr>
                <w:sz w:val="16"/>
                <w:szCs w:val="16"/>
              </w:rPr>
              <w:t xml:space="preserve">0, 11): 27 Dec 2011 (s 2(1) </w:t>
            </w:r>
            <w:r w:rsidR="00367EEE">
              <w:rPr>
                <w:sz w:val="16"/>
                <w:szCs w:val="16"/>
              </w:rPr>
              <w:t>items 1</w:t>
            </w:r>
            <w:r w:rsidRPr="00D3130E">
              <w:rPr>
                <w:sz w:val="16"/>
                <w:szCs w:val="16"/>
              </w:rPr>
              <w:t>1, 12)</w:t>
            </w:r>
          </w:p>
        </w:tc>
        <w:tc>
          <w:tcPr>
            <w:tcW w:w="1420" w:type="dxa"/>
            <w:tcBorders>
              <w:top w:val="single" w:sz="4" w:space="0" w:color="auto"/>
              <w:bottom w:val="single" w:sz="4" w:space="0" w:color="auto"/>
            </w:tcBorders>
            <w:shd w:val="clear" w:color="auto" w:fill="auto"/>
          </w:tcPr>
          <w:p w14:paraId="165D09B8" w14:textId="2908E9B6" w:rsidR="006A6545" w:rsidRPr="00D3130E" w:rsidRDefault="006A6545" w:rsidP="0025347A">
            <w:pPr>
              <w:pStyle w:val="Tabletext"/>
              <w:rPr>
                <w:i/>
                <w:kern w:val="28"/>
                <w:sz w:val="16"/>
                <w:szCs w:val="16"/>
              </w:rPr>
            </w:pPr>
            <w:r w:rsidRPr="00D3130E">
              <w:rPr>
                <w:sz w:val="16"/>
                <w:szCs w:val="16"/>
              </w:rPr>
              <w:t>Sch 3 (</w:t>
            </w:r>
            <w:r w:rsidR="00367EEE">
              <w:rPr>
                <w:sz w:val="16"/>
                <w:szCs w:val="16"/>
              </w:rPr>
              <w:t>items 1</w:t>
            </w:r>
            <w:r w:rsidRPr="00D3130E">
              <w:rPr>
                <w:sz w:val="16"/>
                <w:szCs w:val="16"/>
              </w:rPr>
              <w:t>0, 11)</w:t>
            </w:r>
          </w:p>
        </w:tc>
      </w:tr>
      <w:tr w:rsidR="006A6545" w:rsidRPr="00D3130E" w14:paraId="4ADF3534" w14:textId="77777777" w:rsidTr="008E7AB4">
        <w:trPr>
          <w:cantSplit/>
        </w:trPr>
        <w:tc>
          <w:tcPr>
            <w:tcW w:w="1838" w:type="dxa"/>
            <w:tcBorders>
              <w:top w:val="single" w:sz="4" w:space="0" w:color="auto"/>
              <w:bottom w:val="single" w:sz="4" w:space="0" w:color="auto"/>
            </w:tcBorders>
            <w:shd w:val="clear" w:color="auto" w:fill="auto"/>
          </w:tcPr>
          <w:p w14:paraId="6B423E44" w14:textId="77777777" w:rsidR="006A6545" w:rsidRPr="00D3130E" w:rsidRDefault="006A6545" w:rsidP="00C27E43">
            <w:pPr>
              <w:pStyle w:val="Tabletext"/>
              <w:rPr>
                <w:sz w:val="16"/>
                <w:szCs w:val="16"/>
              </w:rPr>
            </w:pPr>
            <w:r w:rsidRPr="00D3130E">
              <w:rPr>
                <w:sz w:val="16"/>
                <w:szCs w:val="16"/>
              </w:rPr>
              <w:t>Superannuation Legislation Amendment (Early Release of Superannuation) Act 2011</w:t>
            </w:r>
          </w:p>
        </w:tc>
        <w:tc>
          <w:tcPr>
            <w:tcW w:w="992" w:type="dxa"/>
            <w:tcBorders>
              <w:top w:val="single" w:sz="4" w:space="0" w:color="auto"/>
              <w:bottom w:val="single" w:sz="4" w:space="0" w:color="auto"/>
            </w:tcBorders>
            <w:shd w:val="clear" w:color="auto" w:fill="auto"/>
          </w:tcPr>
          <w:p w14:paraId="675BA66B" w14:textId="77777777" w:rsidR="006A6545" w:rsidRPr="00D3130E" w:rsidRDefault="006A6545" w:rsidP="00C27E43">
            <w:pPr>
              <w:pStyle w:val="Tabletext"/>
              <w:rPr>
                <w:sz w:val="16"/>
                <w:szCs w:val="16"/>
              </w:rPr>
            </w:pPr>
            <w:r w:rsidRPr="00D3130E">
              <w:rPr>
                <w:sz w:val="16"/>
                <w:szCs w:val="16"/>
              </w:rPr>
              <w:t>108, 2011</w:t>
            </w:r>
          </w:p>
        </w:tc>
        <w:tc>
          <w:tcPr>
            <w:tcW w:w="993" w:type="dxa"/>
            <w:tcBorders>
              <w:top w:val="single" w:sz="4" w:space="0" w:color="auto"/>
              <w:bottom w:val="single" w:sz="4" w:space="0" w:color="auto"/>
            </w:tcBorders>
            <w:shd w:val="clear" w:color="auto" w:fill="auto"/>
          </w:tcPr>
          <w:p w14:paraId="420C507B" w14:textId="77777777" w:rsidR="006A6545" w:rsidRPr="00D3130E" w:rsidRDefault="006A6545" w:rsidP="00C27E43">
            <w:pPr>
              <w:pStyle w:val="Tabletext"/>
              <w:rPr>
                <w:sz w:val="16"/>
                <w:szCs w:val="16"/>
              </w:rPr>
            </w:pPr>
            <w:r w:rsidRPr="00D3130E">
              <w:rPr>
                <w:sz w:val="16"/>
                <w:szCs w:val="16"/>
              </w:rPr>
              <w:t>14 Oct 2011</w:t>
            </w:r>
          </w:p>
        </w:tc>
        <w:tc>
          <w:tcPr>
            <w:tcW w:w="1845" w:type="dxa"/>
            <w:tcBorders>
              <w:top w:val="single" w:sz="4" w:space="0" w:color="auto"/>
              <w:bottom w:val="single" w:sz="4" w:space="0" w:color="auto"/>
            </w:tcBorders>
            <w:shd w:val="clear" w:color="auto" w:fill="auto"/>
          </w:tcPr>
          <w:p w14:paraId="6D7850F4" w14:textId="33177CD6" w:rsidR="006A6545" w:rsidRPr="00D3130E" w:rsidRDefault="006A6545" w:rsidP="00AF13C1">
            <w:pPr>
              <w:pStyle w:val="Tabletext"/>
              <w:rPr>
                <w:sz w:val="16"/>
                <w:szCs w:val="16"/>
              </w:rPr>
            </w:pPr>
            <w:r w:rsidRPr="00D3130E">
              <w:rPr>
                <w:sz w:val="16"/>
                <w:szCs w:val="16"/>
              </w:rPr>
              <w:t>Sch 1 (</w:t>
            </w:r>
            <w:r w:rsidR="0065297D" w:rsidRPr="00D3130E">
              <w:rPr>
                <w:sz w:val="16"/>
                <w:szCs w:val="16"/>
              </w:rPr>
              <w:t>items 8</w:t>
            </w:r>
            <w:r w:rsidRPr="00D3130E">
              <w:rPr>
                <w:sz w:val="16"/>
                <w:szCs w:val="16"/>
              </w:rPr>
              <w:t xml:space="preserve">–16, 20, 21): 1 Nov 2011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3BC68B6A" w14:textId="46A92E38" w:rsidR="006A6545" w:rsidRPr="00D3130E" w:rsidRDefault="006A6545" w:rsidP="00AF13C1">
            <w:pPr>
              <w:pStyle w:val="Tabletext"/>
              <w:rPr>
                <w:i/>
                <w:kern w:val="28"/>
                <w:sz w:val="16"/>
                <w:szCs w:val="16"/>
              </w:rPr>
            </w:pPr>
            <w:r w:rsidRPr="00D3130E">
              <w:rPr>
                <w:sz w:val="16"/>
                <w:szCs w:val="16"/>
              </w:rPr>
              <w:t>Sch 1 (</w:t>
            </w:r>
            <w:r w:rsidR="00367EEE">
              <w:rPr>
                <w:sz w:val="16"/>
                <w:szCs w:val="16"/>
              </w:rPr>
              <w:t>items 2</w:t>
            </w:r>
            <w:r w:rsidRPr="00D3130E">
              <w:rPr>
                <w:sz w:val="16"/>
                <w:szCs w:val="16"/>
              </w:rPr>
              <w:t>0, 21)</w:t>
            </w:r>
          </w:p>
        </w:tc>
      </w:tr>
      <w:tr w:rsidR="006A6545" w:rsidRPr="00D3130E" w14:paraId="33BBE77A" w14:textId="77777777" w:rsidTr="008E7AB4">
        <w:trPr>
          <w:cantSplit/>
        </w:trPr>
        <w:tc>
          <w:tcPr>
            <w:tcW w:w="1838" w:type="dxa"/>
            <w:tcBorders>
              <w:top w:val="single" w:sz="4" w:space="0" w:color="auto"/>
              <w:bottom w:val="nil"/>
            </w:tcBorders>
            <w:shd w:val="clear" w:color="auto" w:fill="auto"/>
          </w:tcPr>
          <w:p w14:paraId="7008E19B" w14:textId="77777777" w:rsidR="006A6545" w:rsidRPr="00D3130E" w:rsidRDefault="006A6545" w:rsidP="00C27E43">
            <w:pPr>
              <w:pStyle w:val="Tabletext"/>
              <w:rPr>
                <w:sz w:val="16"/>
                <w:szCs w:val="16"/>
              </w:rPr>
            </w:pPr>
            <w:r w:rsidRPr="00D3130E">
              <w:rPr>
                <w:sz w:val="16"/>
                <w:szCs w:val="16"/>
              </w:rPr>
              <w:t>Tax Laws Amendment (2011 Measures No.</w:t>
            </w:r>
            <w:r w:rsidR="00C43295" w:rsidRPr="00D3130E">
              <w:rPr>
                <w:sz w:val="16"/>
                <w:szCs w:val="16"/>
              </w:rPr>
              <w:t> </w:t>
            </w:r>
            <w:r w:rsidRPr="00D3130E">
              <w:rPr>
                <w:sz w:val="16"/>
                <w:szCs w:val="16"/>
              </w:rPr>
              <w:t>9) Act 2012</w:t>
            </w:r>
          </w:p>
        </w:tc>
        <w:tc>
          <w:tcPr>
            <w:tcW w:w="992" w:type="dxa"/>
            <w:tcBorders>
              <w:top w:val="single" w:sz="4" w:space="0" w:color="auto"/>
              <w:bottom w:val="nil"/>
            </w:tcBorders>
            <w:shd w:val="clear" w:color="auto" w:fill="auto"/>
          </w:tcPr>
          <w:p w14:paraId="1FC3EFB8" w14:textId="77777777" w:rsidR="006A6545" w:rsidRPr="00D3130E" w:rsidRDefault="006A6545" w:rsidP="00C27E43">
            <w:pPr>
              <w:pStyle w:val="Tabletext"/>
              <w:rPr>
                <w:sz w:val="16"/>
                <w:szCs w:val="16"/>
              </w:rPr>
            </w:pPr>
            <w:r w:rsidRPr="00D3130E">
              <w:rPr>
                <w:sz w:val="16"/>
                <w:szCs w:val="16"/>
              </w:rPr>
              <w:t>12, 2012</w:t>
            </w:r>
          </w:p>
        </w:tc>
        <w:tc>
          <w:tcPr>
            <w:tcW w:w="993" w:type="dxa"/>
            <w:tcBorders>
              <w:top w:val="single" w:sz="4" w:space="0" w:color="auto"/>
              <w:bottom w:val="nil"/>
            </w:tcBorders>
            <w:shd w:val="clear" w:color="auto" w:fill="auto"/>
          </w:tcPr>
          <w:p w14:paraId="3AD03BCA" w14:textId="77777777" w:rsidR="006A6545" w:rsidRPr="00D3130E" w:rsidRDefault="006A6545" w:rsidP="00C27E43">
            <w:pPr>
              <w:pStyle w:val="Tabletext"/>
              <w:rPr>
                <w:sz w:val="16"/>
                <w:szCs w:val="16"/>
              </w:rPr>
            </w:pPr>
            <w:r w:rsidRPr="00D3130E">
              <w:rPr>
                <w:sz w:val="16"/>
                <w:szCs w:val="16"/>
              </w:rPr>
              <w:t>21 Mar 2012</w:t>
            </w:r>
          </w:p>
        </w:tc>
        <w:tc>
          <w:tcPr>
            <w:tcW w:w="1845" w:type="dxa"/>
            <w:tcBorders>
              <w:top w:val="single" w:sz="4" w:space="0" w:color="auto"/>
              <w:bottom w:val="nil"/>
            </w:tcBorders>
            <w:shd w:val="clear" w:color="auto" w:fill="auto"/>
          </w:tcPr>
          <w:p w14:paraId="619274F8" w14:textId="19446330" w:rsidR="006A6545" w:rsidRPr="00D3130E" w:rsidRDefault="006A6545" w:rsidP="00D701B4">
            <w:pPr>
              <w:pStyle w:val="Tabletext"/>
              <w:rPr>
                <w:sz w:val="16"/>
                <w:szCs w:val="16"/>
              </w:rPr>
            </w:pPr>
            <w:r w:rsidRPr="00D3130E">
              <w:rPr>
                <w:sz w:val="16"/>
                <w:szCs w:val="16"/>
              </w:rPr>
              <w:t>Sch 1 (</w:t>
            </w:r>
            <w:r w:rsidR="00367EEE">
              <w:rPr>
                <w:sz w:val="16"/>
                <w:szCs w:val="16"/>
              </w:rPr>
              <w:t>items 1</w:t>
            </w:r>
            <w:r w:rsidRPr="00D3130E">
              <w:rPr>
                <w:sz w:val="16"/>
                <w:szCs w:val="16"/>
              </w:rPr>
              <w:t xml:space="preserve">1–19): 22 Mar 2012 (s 2(1) </w:t>
            </w:r>
            <w:r w:rsidR="00D16E51" w:rsidRPr="00D3130E">
              <w:rPr>
                <w:sz w:val="16"/>
                <w:szCs w:val="16"/>
              </w:rPr>
              <w:t>item 2</w:t>
            </w:r>
            <w:r w:rsidRPr="00D3130E">
              <w:rPr>
                <w:sz w:val="16"/>
                <w:szCs w:val="16"/>
              </w:rPr>
              <w:t>)</w:t>
            </w:r>
            <w:r w:rsidRPr="00D3130E">
              <w:rPr>
                <w:sz w:val="16"/>
                <w:szCs w:val="16"/>
              </w:rPr>
              <w:br/>
              <w:t>Sch 6 (</w:t>
            </w:r>
            <w:r w:rsidR="00D16E51" w:rsidRPr="00D3130E">
              <w:rPr>
                <w:sz w:val="16"/>
                <w:szCs w:val="16"/>
              </w:rPr>
              <w:t>item 2</w:t>
            </w:r>
            <w:r w:rsidRPr="00D3130E">
              <w:rPr>
                <w:sz w:val="16"/>
                <w:szCs w:val="16"/>
              </w:rPr>
              <w:t xml:space="preserve">3, 193–199, 204–211): 21 Mar 2012 (s 2(1) </w:t>
            </w:r>
            <w:r w:rsidR="00367EEE">
              <w:rPr>
                <w:sz w:val="16"/>
                <w:szCs w:val="16"/>
              </w:rPr>
              <w:t>items 1</w:t>
            </w:r>
            <w:r w:rsidRPr="00D3130E">
              <w:rPr>
                <w:sz w:val="16"/>
                <w:szCs w:val="16"/>
              </w:rPr>
              <w:t>0, 31)</w:t>
            </w:r>
          </w:p>
        </w:tc>
        <w:tc>
          <w:tcPr>
            <w:tcW w:w="1420" w:type="dxa"/>
            <w:tcBorders>
              <w:top w:val="single" w:sz="4" w:space="0" w:color="auto"/>
              <w:bottom w:val="nil"/>
            </w:tcBorders>
            <w:shd w:val="clear" w:color="auto" w:fill="auto"/>
          </w:tcPr>
          <w:p w14:paraId="4A9E3DF6" w14:textId="503FC565" w:rsidR="006A6545" w:rsidRPr="00D3130E" w:rsidRDefault="006A6545" w:rsidP="005F28B7">
            <w:pPr>
              <w:pStyle w:val="Tabletext"/>
              <w:rPr>
                <w:i/>
                <w:kern w:val="28"/>
                <w:sz w:val="16"/>
                <w:szCs w:val="16"/>
              </w:rPr>
            </w:pPr>
            <w:r w:rsidRPr="00D3130E">
              <w:rPr>
                <w:sz w:val="16"/>
                <w:szCs w:val="16"/>
              </w:rPr>
              <w:t>Sch 6 (</w:t>
            </w:r>
            <w:r w:rsidR="00367EEE">
              <w:rPr>
                <w:sz w:val="16"/>
                <w:szCs w:val="16"/>
              </w:rPr>
              <w:t>item 1</w:t>
            </w:r>
            <w:r w:rsidRPr="00D3130E">
              <w:rPr>
                <w:sz w:val="16"/>
                <w:szCs w:val="16"/>
              </w:rPr>
              <w:t>99)</w:t>
            </w:r>
          </w:p>
        </w:tc>
      </w:tr>
      <w:tr w:rsidR="006A6545" w:rsidRPr="00D3130E" w14:paraId="39BCCC68" w14:textId="77777777" w:rsidTr="008E7AB4">
        <w:trPr>
          <w:cantSplit/>
        </w:trPr>
        <w:tc>
          <w:tcPr>
            <w:tcW w:w="1838" w:type="dxa"/>
            <w:tcBorders>
              <w:top w:val="nil"/>
              <w:bottom w:val="nil"/>
            </w:tcBorders>
            <w:shd w:val="clear" w:color="auto" w:fill="auto"/>
          </w:tcPr>
          <w:p w14:paraId="4AABF661" w14:textId="77777777" w:rsidR="006A6545" w:rsidRPr="00D3130E" w:rsidRDefault="006A6545" w:rsidP="005D4170">
            <w:pPr>
              <w:pStyle w:val="ENoteTTIndentHeading"/>
              <w:rPr>
                <w:rFonts w:eastAsiaTheme="minorHAnsi" w:cstheme="minorBidi"/>
                <w:lang w:eastAsia="en-US"/>
              </w:rPr>
            </w:pPr>
            <w:r w:rsidRPr="00D3130E">
              <w:t>as amended by</w:t>
            </w:r>
          </w:p>
        </w:tc>
        <w:tc>
          <w:tcPr>
            <w:tcW w:w="992" w:type="dxa"/>
            <w:tcBorders>
              <w:top w:val="nil"/>
              <w:bottom w:val="nil"/>
            </w:tcBorders>
            <w:shd w:val="clear" w:color="auto" w:fill="auto"/>
          </w:tcPr>
          <w:p w14:paraId="4217D6E2" w14:textId="77777777" w:rsidR="006A6545" w:rsidRPr="00D3130E" w:rsidRDefault="006A6545" w:rsidP="005D4170">
            <w:pPr>
              <w:pStyle w:val="Tabletext"/>
              <w:keepNext/>
              <w:rPr>
                <w:sz w:val="16"/>
                <w:szCs w:val="16"/>
              </w:rPr>
            </w:pPr>
          </w:p>
        </w:tc>
        <w:tc>
          <w:tcPr>
            <w:tcW w:w="993" w:type="dxa"/>
            <w:tcBorders>
              <w:top w:val="nil"/>
              <w:bottom w:val="nil"/>
            </w:tcBorders>
            <w:shd w:val="clear" w:color="auto" w:fill="auto"/>
          </w:tcPr>
          <w:p w14:paraId="279B684E" w14:textId="77777777" w:rsidR="006A6545" w:rsidRPr="00D3130E" w:rsidRDefault="006A6545" w:rsidP="005D4170">
            <w:pPr>
              <w:pStyle w:val="Tabletext"/>
              <w:keepNext/>
              <w:rPr>
                <w:sz w:val="16"/>
                <w:szCs w:val="16"/>
              </w:rPr>
            </w:pPr>
          </w:p>
        </w:tc>
        <w:tc>
          <w:tcPr>
            <w:tcW w:w="1845" w:type="dxa"/>
            <w:tcBorders>
              <w:top w:val="nil"/>
              <w:bottom w:val="nil"/>
            </w:tcBorders>
            <w:shd w:val="clear" w:color="auto" w:fill="auto"/>
          </w:tcPr>
          <w:p w14:paraId="0FFD47C3" w14:textId="77777777" w:rsidR="006A6545" w:rsidRPr="00D3130E" w:rsidRDefault="006A6545" w:rsidP="005D4170">
            <w:pPr>
              <w:pStyle w:val="Tabletext"/>
              <w:keepNext/>
              <w:rPr>
                <w:sz w:val="16"/>
                <w:szCs w:val="16"/>
              </w:rPr>
            </w:pPr>
          </w:p>
        </w:tc>
        <w:tc>
          <w:tcPr>
            <w:tcW w:w="1420" w:type="dxa"/>
            <w:tcBorders>
              <w:top w:val="nil"/>
              <w:bottom w:val="nil"/>
            </w:tcBorders>
            <w:shd w:val="clear" w:color="auto" w:fill="auto"/>
          </w:tcPr>
          <w:p w14:paraId="02B6CC00" w14:textId="77777777" w:rsidR="006A6545" w:rsidRPr="00D3130E" w:rsidRDefault="006A6545" w:rsidP="005D4170">
            <w:pPr>
              <w:pStyle w:val="Tabletext"/>
              <w:keepNext/>
              <w:rPr>
                <w:sz w:val="16"/>
                <w:szCs w:val="16"/>
              </w:rPr>
            </w:pPr>
          </w:p>
        </w:tc>
      </w:tr>
      <w:tr w:rsidR="006A6545" w:rsidRPr="00D3130E" w14:paraId="76C7EB1B" w14:textId="77777777" w:rsidTr="008E7AB4">
        <w:trPr>
          <w:cantSplit/>
        </w:trPr>
        <w:tc>
          <w:tcPr>
            <w:tcW w:w="1838" w:type="dxa"/>
            <w:tcBorders>
              <w:top w:val="nil"/>
              <w:bottom w:val="single" w:sz="4" w:space="0" w:color="auto"/>
            </w:tcBorders>
            <w:shd w:val="clear" w:color="auto" w:fill="auto"/>
          </w:tcPr>
          <w:p w14:paraId="1AFA724D" w14:textId="77777777" w:rsidR="006A6545" w:rsidRPr="00D3130E" w:rsidRDefault="006A6545" w:rsidP="005D4170">
            <w:pPr>
              <w:pStyle w:val="ENoteTTi"/>
              <w:keepNext w:val="0"/>
              <w:rPr>
                <w:rFonts w:eastAsiaTheme="minorHAnsi" w:cstheme="minorBidi"/>
                <w:szCs w:val="16"/>
                <w:lang w:eastAsia="en-US"/>
              </w:rPr>
            </w:pPr>
            <w:r w:rsidRPr="00D3130E">
              <w:t>Tax and Superannuation Laws Amendment (2013 Measures No.</w:t>
            </w:r>
            <w:r w:rsidR="00C43295" w:rsidRPr="00D3130E">
              <w:t> </w:t>
            </w:r>
            <w:r w:rsidRPr="00D3130E">
              <w:t>1) Act 2013</w:t>
            </w:r>
          </w:p>
        </w:tc>
        <w:tc>
          <w:tcPr>
            <w:tcW w:w="992" w:type="dxa"/>
            <w:tcBorders>
              <w:top w:val="nil"/>
              <w:bottom w:val="single" w:sz="4" w:space="0" w:color="auto"/>
            </w:tcBorders>
            <w:shd w:val="clear" w:color="auto" w:fill="auto"/>
          </w:tcPr>
          <w:p w14:paraId="14FFA727" w14:textId="77777777" w:rsidR="006A6545" w:rsidRPr="00D3130E" w:rsidRDefault="006A6545" w:rsidP="005D4170">
            <w:pPr>
              <w:pStyle w:val="Tabletext"/>
              <w:rPr>
                <w:sz w:val="16"/>
                <w:szCs w:val="16"/>
              </w:rPr>
            </w:pPr>
            <w:r w:rsidRPr="00D3130E">
              <w:rPr>
                <w:sz w:val="16"/>
                <w:szCs w:val="16"/>
              </w:rPr>
              <w:t>88, 2013</w:t>
            </w:r>
          </w:p>
        </w:tc>
        <w:tc>
          <w:tcPr>
            <w:tcW w:w="993" w:type="dxa"/>
            <w:tcBorders>
              <w:top w:val="nil"/>
              <w:bottom w:val="single" w:sz="4" w:space="0" w:color="auto"/>
            </w:tcBorders>
            <w:shd w:val="clear" w:color="auto" w:fill="auto"/>
          </w:tcPr>
          <w:p w14:paraId="2EBC38F8" w14:textId="77777777" w:rsidR="006A6545" w:rsidRPr="00D3130E" w:rsidRDefault="006A6545" w:rsidP="005D4170">
            <w:pPr>
              <w:pStyle w:val="Tabletext"/>
              <w:rPr>
                <w:sz w:val="16"/>
                <w:szCs w:val="16"/>
              </w:rPr>
            </w:pPr>
            <w:r w:rsidRPr="00D3130E">
              <w:rPr>
                <w:sz w:val="16"/>
                <w:szCs w:val="16"/>
              </w:rPr>
              <w:t>28</w:t>
            </w:r>
            <w:r w:rsidR="00C43295" w:rsidRPr="00D3130E">
              <w:rPr>
                <w:sz w:val="16"/>
                <w:szCs w:val="16"/>
              </w:rPr>
              <w:t> </w:t>
            </w:r>
            <w:r w:rsidRPr="00D3130E">
              <w:rPr>
                <w:sz w:val="16"/>
                <w:szCs w:val="16"/>
              </w:rPr>
              <w:t>June 2013</w:t>
            </w:r>
          </w:p>
        </w:tc>
        <w:tc>
          <w:tcPr>
            <w:tcW w:w="1845" w:type="dxa"/>
            <w:tcBorders>
              <w:top w:val="nil"/>
              <w:bottom w:val="single" w:sz="4" w:space="0" w:color="auto"/>
            </w:tcBorders>
            <w:shd w:val="clear" w:color="auto" w:fill="auto"/>
          </w:tcPr>
          <w:p w14:paraId="05E2459C" w14:textId="34B9C48C" w:rsidR="006A6545" w:rsidRPr="00D3130E" w:rsidRDefault="006A6545" w:rsidP="005D4170">
            <w:pPr>
              <w:pStyle w:val="Tabletext"/>
              <w:rPr>
                <w:kern w:val="28"/>
                <w:sz w:val="16"/>
                <w:szCs w:val="16"/>
              </w:rPr>
            </w:pPr>
            <w:r w:rsidRPr="00D3130E">
              <w:rPr>
                <w:sz w:val="16"/>
                <w:szCs w:val="16"/>
              </w:rPr>
              <w:t>Sch 7 (</w:t>
            </w:r>
            <w:r w:rsidR="00D16E51" w:rsidRPr="00D3130E">
              <w:rPr>
                <w:sz w:val="16"/>
                <w:szCs w:val="16"/>
              </w:rPr>
              <w:t>item 2</w:t>
            </w:r>
            <w:r w:rsidRPr="00D3130E">
              <w:rPr>
                <w:sz w:val="16"/>
                <w:szCs w:val="16"/>
              </w:rPr>
              <w:t xml:space="preserve">29): 22 Mar 2012 (s 2(1) </w:t>
            </w:r>
            <w:r w:rsidR="00D16E51" w:rsidRPr="00D3130E">
              <w:rPr>
                <w:sz w:val="16"/>
                <w:szCs w:val="16"/>
              </w:rPr>
              <w:t>item 2</w:t>
            </w:r>
            <w:r w:rsidRPr="00D3130E">
              <w:rPr>
                <w:sz w:val="16"/>
                <w:szCs w:val="16"/>
              </w:rPr>
              <w:t>4)</w:t>
            </w:r>
          </w:p>
        </w:tc>
        <w:tc>
          <w:tcPr>
            <w:tcW w:w="1420" w:type="dxa"/>
            <w:tcBorders>
              <w:top w:val="nil"/>
              <w:bottom w:val="single" w:sz="4" w:space="0" w:color="auto"/>
            </w:tcBorders>
            <w:shd w:val="clear" w:color="auto" w:fill="auto"/>
          </w:tcPr>
          <w:p w14:paraId="54951809" w14:textId="77777777" w:rsidR="006A6545" w:rsidRPr="00D3130E" w:rsidRDefault="006A6545" w:rsidP="005D4170">
            <w:pPr>
              <w:pStyle w:val="Tabletext"/>
              <w:rPr>
                <w:sz w:val="16"/>
                <w:szCs w:val="16"/>
              </w:rPr>
            </w:pPr>
            <w:r w:rsidRPr="00D3130E">
              <w:rPr>
                <w:sz w:val="16"/>
                <w:szCs w:val="16"/>
              </w:rPr>
              <w:t>—</w:t>
            </w:r>
          </w:p>
        </w:tc>
      </w:tr>
      <w:tr w:rsidR="006A6545" w:rsidRPr="00D3130E" w14:paraId="3A7F7CBD" w14:textId="77777777" w:rsidTr="008E7AB4">
        <w:trPr>
          <w:cantSplit/>
        </w:trPr>
        <w:tc>
          <w:tcPr>
            <w:tcW w:w="1838" w:type="dxa"/>
            <w:tcBorders>
              <w:top w:val="single" w:sz="4" w:space="0" w:color="auto"/>
              <w:bottom w:val="single" w:sz="4" w:space="0" w:color="auto"/>
            </w:tcBorders>
            <w:shd w:val="clear" w:color="auto" w:fill="auto"/>
          </w:tcPr>
          <w:p w14:paraId="6E9362D7" w14:textId="77777777" w:rsidR="006A6545" w:rsidRPr="00D3130E" w:rsidRDefault="006A6545" w:rsidP="00C27E43">
            <w:pPr>
              <w:pStyle w:val="Tabletext"/>
              <w:rPr>
                <w:sz w:val="16"/>
                <w:szCs w:val="16"/>
              </w:rPr>
            </w:pPr>
            <w:r w:rsidRPr="00D3130E">
              <w:rPr>
                <w:sz w:val="16"/>
                <w:szCs w:val="16"/>
              </w:rPr>
              <w:t>Tax and Superannuation Laws Amendment (2012 Measures No.</w:t>
            </w:r>
            <w:r w:rsidR="00C43295" w:rsidRPr="00D3130E">
              <w:rPr>
                <w:sz w:val="16"/>
                <w:szCs w:val="16"/>
              </w:rPr>
              <w:t> </w:t>
            </w:r>
            <w:r w:rsidRPr="00D3130E">
              <w:rPr>
                <w:sz w:val="16"/>
                <w:szCs w:val="16"/>
              </w:rPr>
              <w:t>1) Act 2012</w:t>
            </w:r>
          </w:p>
        </w:tc>
        <w:tc>
          <w:tcPr>
            <w:tcW w:w="992" w:type="dxa"/>
            <w:tcBorders>
              <w:top w:val="single" w:sz="4" w:space="0" w:color="auto"/>
              <w:bottom w:val="single" w:sz="4" w:space="0" w:color="auto"/>
            </w:tcBorders>
            <w:shd w:val="clear" w:color="auto" w:fill="auto"/>
          </w:tcPr>
          <w:p w14:paraId="2743D203" w14:textId="77777777" w:rsidR="006A6545" w:rsidRPr="00D3130E" w:rsidRDefault="006A6545" w:rsidP="00C27E43">
            <w:pPr>
              <w:pStyle w:val="Tabletext"/>
              <w:rPr>
                <w:sz w:val="16"/>
                <w:szCs w:val="16"/>
              </w:rPr>
            </w:pPr>
            <w:r w:rsidRPr="00D3130E">
              <w:rPr>
                <w:sz w:val="16"/>
                <w:szCs w:val="16"/>
              </w:rPr>
              <w:t>75, 2012</w:t>
            </w:r>
          </w:p>
        </w:tc>
        <w:tc>
          <w:tcPr>
            <w:tcW w:w="993" w:type="dxa"/>
            <w:tcBorders>
              <w:top w:val="single" w:sz="4" w:space="0" w:color="auto"/>
              <w:bottom w:val="single" w:sz="4" w:space="0" w:color="auto"/>
            </w:tcBorders>
            <w:shd w:val="clear" w:color="auto" w:fill="auto"/>
          </w:tcPr>
          <w:p w14:paraId="6FDC72F6" w14:textId="77777777" w:rsidR="006A6545" w:rsidRPr="00D3130E" w:rsidRDefault="006A6545" w:rsidP="00C27E43">
            <w:pPr>
              <w:pStyle w:val="Tabletext"/>
              <w:rPr>
                <w:sz w:val="16"/>
                <w:szCs w:val="16"/>
              </w:rPr>
            </w:pPr>
            <w:r w:rsidRPr="00D3130E">
              <w:rPr>
                <w:sz w:val="16"/>
                <w:szCs w:val="16"/>
              </w:rPr>
              <w:t>27</w:t>
            </w:r>
            <w:r w:rsidR="00C43295" w:rsidRPr="00D3130E">
              <w:rPr>
                <w:sz w:val="16"/>
                <w:szCs w:val="16"/>
              </w:rPr>
              <w:t> </w:t>
            </w:r>
            <w:r w:rsidRPr="00D3130E">
              <w:rPr>
                <w:sz w:val="16"/>
                <w:szCs w:val="16"/>
              </w:rPr>
              <w:t>June 2012</w:t>
            </w:r>
          </w:p>
        </w:tc>
        <w:tc>
          <w:tcPr>
            <w:tcW w:w="1845" w:type="dxa"/>
            <w:tcBorders>
              <w:top w:val="single" w:sz="4" w:space="0" w:color="auto"/>
              <w:bottom w:val="single" w:sz="4" w:space="0" w:color="auto"/>
            </w:tcBorders>
            <w:shd w:val="clear" w:color="auto" w:fill="auto"/>
          </w:tcPr>
          <w:p w14:paraId="77333835" w14:textId="5F7CB1CE" w:rsidR="006A6545" w:rsidRPr="00D3130E" w:rsidRDefault="006A6545" w:rsidP="00D4798D">
            <w:pPr>
              <w:pStyle w:val="Tabletext"/>
              <w:rPr>
                <w:sz w:val="16"/>
                <w:szCs w:val="16"/>
              </w:rPr>
            </w:pPr>
            <w:r w:rsidRPr="00D3130E">
              <w:rPr>
                <w:sz w:val="16"/>
                <w:szCs w:val="16"/>
              </w:rPr>
              <w:t>Sch 6 (</w:t>
            </w:r>
            <w:r w:rsidR="00367EEE">
              <w:rPr>
                <w:sz w:val="16"/>
                <w:szCs w:val="16"/>
              </w:rPr>
              <w:t>items 1</w:t>
            </w:r>
            <w:r w:rsidRPr="00D3130E">
              <w:rPr>
                <w:sz w:val="16"/>
                <w:szCs w:val="16"/>
              </w:rPr>
              <w:t>–9): 27</w:t>
            </w:r>
            <w:r w:rsidR="00C43295" w:rsidRPr="00D3130E">
              <w:rPr>
                <w:sz w:val="16"/>
                <w:szCs w:val="16"/>
              </w:rPr>
              <w:t> </w:t>
            </w:r>
            <w:r w:rsidRPr="00D3130E">
              <w:rPr>
                <w:sz w:val="16"/>
                <w:szCs w:val="16"/>
              </w:rPr>
              <w:t xml:space="preserve">June 2013 (s 2(1) </w:t>
            </w:r>
            <w:r w:rsidR="00367EEE">
              <w:rPr>
                <w:sz w:val="16"/>
                <w:szCs w:val="16"/>
              </w:rPr>
              <w:t>item 3</w:t>
            </w:r>
            <w:r w:rsidRPr="00D3130E">
              <w:rPr>
                <w:sz w:val="16"/>
                <w:szCs w:val="16"/>
              </w:rPr>
              <w:t>)</w:t>
            </w:r>
            <w:r w:rsidRPr="00D3130E">
              <w:rPr>
                <w:sz w:val="16"/>
                <w:szCs w:val="16"/>
              </w:rPr>
              <w:br/>
              <w:t>Sch 6 (</w:t>
            </w:r>
            <w:r w:rsidR="00367EEE">
              <w:rPr>
                <w:sz w:val="16"/>
                <w:szCs w:val="16"/>
              </w:rPr>
              <w:t>items 1</w:t>
            </w:r>
            <w:r w:rsidRPr="00D3130E">
              <w:rPr>
                <w:sz w:val="16"/>
                <w:szCs w:val="16"/>
              </w:rPr>
              <w:t>0, 11): 27</w:t>
            </w:r>
            <w:r w:rsidR="00C43295" w:rsidRPr="00D3130E">
              <w:rPr>
                <w:sz w:val="16"/>
                <w:szCs w:val="16"/>
              </w:rPr>
              <w:t> </w:t>
            </w:r>
            <w:r w:rsidRPr="00D3130E">
              <w:rPr>
                <w:sz w:val="16"/>
                <w:szCs w:val="16"/>
              </w:rPr>
              <w:t xml:space="preserve">June 2012 (s 2(1) </w:t>
            </w:r>
            <w:r w:rsidR="00356CA4" w:rsidRPr="00D3130E">
              <w:rPr>
                <w:sz w:val="16"/>
                <w:szCs w:val="16"/>
              </w:rPr>
              <w:t>item 4</w:t>
            </w:r>
            <w:r w:rsidRPr="00D3130E">
              <w:rPr>
                <w:sz w:val="16"/>
                <w:szCs w:val="16"/>
              </w:rPr>
              <w:t>)</w:t>
            </w:r>
          </w:p>
        </w:tc>
        <w:tc>
          <w:tcPr>
            <w:tcW w:w="1420" w:type="dxa"/>
            <w:tcBorders>
              <w:top w:val="single" w:sz="4" w:space="0" w:color="auto"/>
              <w:bottom w:val="single" w:sz="4" w:space="0" w:color="auto"/>
            </w:tcBorders>
            <w:shd w:val="clear" w:color="auto" w:fill="auto"/>
          </w:tcPr>
          <w:p w14:paraId="03003860" w14:textId="77777777" w:rsidR="006A6545" w:rsidRPr="00D3130E" w:rsidRDefault="006A6545" w:rsidP="00D4798D">
            <w:pPr>
              <w:pStyle w:val="Tabletext"/>
              <w:rPr>
                <w:i/>
                <w:kern w:val="28"/>
                <w:sz w:val="16"/>
                <w:szCs w:val="16"/>
              </w:rPr>
            </w:pPr>
            <w:r w:rsidRPr="00D3130E">
              <w:rPr>
                <w:sz w:val="16"/>
                <w:szCs w:val="16"/>
              </w:rPr>
              <w:t>Sch 6 (</w:t>
            </w:r>
            <w:r w:rsidR="00864477" w:rsidRPr="00D3130E">
              <w:rPr>
                <w:sz w:val="16"/>
                <w:szCs w:val="16"/>
              </w:rPr>
              <w:t>item 9</w:t>
            </w:r>
            <w:r w:rsidRPr="00D3130E">
              <w:rPr>
                <w:sz w:val="16"/>
                <w:szCs w:val="16"/>
              </w:rPr>
              <w:t>)</w:t>
            </w:r>
          </w:p>
        </w:tc>
      </w:tr>
      <w:tr w:rsidR="006A6545" w:rsidRPr="00D3130E" w14:paraId="3B2252F9" w14:textId="77777777" w:rsidTr="008E7AB4">
        <w:trPr>
          <w:cantSplit/>
        </w:trPr>
        <w:tc>
          <w:tcPr>
            <w:tcW w:w="1838" w:type="dxa"/>
            <w:tcBorders>
              <w:top w:val="single" w:sz="4" w:space="0" w:color="auto"/>
              <w:bottom w:val="nil"/>
            </w:tcBorders>
            <w:shd w:val="clear" w:color="auto" w:fill="auto"/>
          </w:tcPr>
          <w:p w14:paraId="47E12B8A" w14:textId="77777777" w:rsidR="006A6545" w:rsidRPr="00D3130E" w:rsidRDefault="006A6545" w:rsidP="008A42ED">
            <w:pPr>
              <w:pStyle w:val="Tabletext"/>
              <w:keepNext/>
              <w:rPr>
                <w:sz w:val="16"/>
                <w:szCs w:val="16"/>
              </w:rPr>
            </w:pPr>
            <w:r w:rsidRPr="00D3130E">
              <w:rPr>
                <w:sz w:val="16"/>
                <w:szCs w:val="16"/>
              </w:rPr>
              <w:lastRenderedPageBreak/>
              <w:t>Superannuation Legislation Amendment (Stronger Super) Act 2012</w:t>
            </w:r>
          </w:p>
        </w:tc>
        <w:tc>
          <w:tcPr>
            <w:tcW w:w="992" w:type="dxa"/>
            <w:tcBorders>
              <w:top w:val="single" w:sz="4" w:space="0" w:color="auto"/>
              <w:bottom w:val="nil"/>
            </w:tcBorders>
            <w:shd w:val="clear" w:color="auto" w:fill="auto"/>
          </w:tcPr>
          <w:p w14:paraId="2450258D" w14:textId="77777777" w:rsidR="006A6545" w:rsidRPr="00D3130E" w:rsidRDefault="006A6545" w:rsidP="008A42ED">
            <w:pPr>
              <w:pStyle w:val="Tabletext"/>
              <w:keepNext/>
              <w:rPr>
                <w:sz w:val="16"/>
                <w:szCs w:val="16"/>
              </w:rPr>
            </w:pPr>
            <w:r w:rsidRPr="00D3130E">
              <w:rPr>
                <w:sz w:val="16"/>
                <w:szCs w:val="16"/>
              </w:rPr>
              <w:t>91, 2012</w:t>
            </w:r>
          </w:p>
        </w:tc>
        <w:tc>
          <w:tcPr>
            <w:tcW w:w="993" w:type="dxa"/>
            <w:tcBorders>
              <w:top w:val="single" w:sz="4" w:space="0" w:color="auto"/>
              <w:bottom w:val="nil"/>
            </w:tcBorders>
            <w:shd w:val="clear" w:color="auto" w:fill="auto"/>
          </w:tcPr>
          <w:p w14:paraId="31BD5296" w14:textId="77777777" w:rsidR="006A6545" w:rsidRPr="00D3130E" w:rsidRDefault="006A6545" w:rsidP="008A42ED">
            <w:pPr>
              <w:pStyle w:val="Tabletext"/>
              <w:keepNext/>
              <w:rPr>
                <w:sz w:val="16"/>
                <w:szCs w:val="16"/>
              </w:rPr>
            </w:pPr>
            <w:r w:rsidRPr="00D3130E">
              <w:rPr>
                <w:sz w:val="16"/>
                <w:szCs w:val="16"/>
              </w:rPr>
              <w:t>28</w:t>
            </w:r>
            <w:r w:rsidR="00C43295" w:rsidRPr="00D3130E">
              <w:rPr>
                <w:sz w:val="16"/>
                <w:szCs w:val="16"/>
              </w:rPr>
              <w:t> </w:t>
            </w:r>
            <w:r w:rsidRPr="00D3130E">
              <w:rPr>
                <w:sz w:val="16"/>
                <w:szCs w:val="16"/>
              </w:rPr>
              <w:t>June 2012</w:t>
            </w:r>
          </w:p>
        </w:tc>
        <w:tc>
          <w:tcPr>
            <w:tcW w:w="1845" w:type="dxa"/>
            <w:tcBorders>
              <w:top w:val="single" w:sz="4" w:space="0" w:color="auto"/>
              <w:bottom w:val="nil"/>
            </w:tcBorders>
            <w:shd w:val="clear" w:color="auto" w:fill="auto"/>
          </w:tcPr>
          <w:p w14:paraId="47161F74" w14:textId="0D82344F" w:rsidR="006A6545" w:rsidRPr="00D3130E" w:rsidRDefault="006A6545" w:rsidP="008A42ED">
            <w:pPr>
              <w:pStyle w:val="Tabletext"/>
              <w:keepNext/>
              <w:rPr>
                <w:sz w:val="16"/>
                <w:szCs w:val="16"/>
              </w:rPr>
            </w:pPr>
            <w:r w:rsidRPr="00D3130E">
              <w:rPr>
                <w:sz w:val="16"/>
                <w:szCs w:val="16"/>
              </w:rPr>
              <w:t>Sch 1 (</w:t>
            </w:r>
            <w:r w:rsidR="00367EEE">
              <w:rPr>
                <w:sz w:val="16"/>
                <w:szCs w:val="16"/>
              </w:rPr>
              <w:t>items 2</w:t>
            </w:r>
            <w:r w:rsidRPr="00D3130E">
              <w:rPr>
                <w:sz w:val="16"/>
                <w:szCs w:val="16"/>
              </w:rPr>
              <w:t>, 9–17, 20): 29</w:t>
            </w:r>
            <w:r w:rsidR="00C43295" w:rsidRPr="00D3130E">
              <w:rPr>
                <w:sz w:val="16"/>
                <w:szCs w:val="16"/>
              </w:rPr>
              <w:t> </w:t>
            </w:r>
            <w:r w:rsidRPr="00D3130E">
              <w:rPr>
                <w:sz w:val="16"/>
                <w:szCs w:val="16"/>
              </w:rPr>
              <w:t xml:space="preserve">June 2012 (s 2(1) </w:t>
            </w:r>
            <w:r w:rsidR="00367EEE">
              <w:rPr>
                <w:sz w:val="16"/>
                <w:szCs w:val="16"/>
              </w:rPr>
              <w:t>items 2</w:t>
            </w:r>
            <w:r w:rsidRPr="00D3130E">
              <w:rPr>
                <w:sz w:val="16"/>
                <w:szCs w:val="16"/>
              </w:rPr>
              <w:t>, 4)</w:t>
            </w:r>
            <w:r w:rsidRPr="00D3130E">
              <w:rPr>
                <w:sz w:val="16"/>
                <w:szCs w:val="16"/>
              </w:rPr>
              <w:br/>
              <w:t>Sch 1 (</w:t>
            </w:r>
            <w:r w:rsidR="00367EEE">
              <w:rPr>
                <w:sz w:val="16"/>
                <w:szCs w:val="16"/>
              </w:rPr>
              <w:t>items 1</w:t>
            </w:r>
            <w:r w:rsidRPr="00D3130E">
              <w:rPr>
                <w:sz w:val="16"/>
                <w:szCs w:val="16"/>
              </w:rPr>
              <w:t xml:space="preserve">8, 19): 9 Sept 2012 (s 2(1) </w:t>
            </w:r>
            <w:r w:rsidR="00367EEE">
              <w:rPr>
                <w:sz w:val="16"/>
                <w:szCs w:val="16"/>
              </w:rPr>
              <w:t>item 3</w:t>
            </w:r>
            <w:r w:rsidRPr="00D3130E">
              <w:rPr>
                <w:sz w:val="16"/>
                <w:szCs w:val="16"/>
              </w:rPr>
              <w:t>)</w:t>
            </w:r>
          </w:p>
        </w:tc>
        <w:tc>
          <w:tcPr>
            <w:tcW w:w="1420" w:type="dxa"/>
            <w:tcBorders>
              <w:top w:val="single" w:sz="4" w:space="0" w:color="auto"/>
              <w:bottom w:val="nil"/>
            </w:tcBorders>
            <w:shd w:val="clear" w:color="auto" w:fill="auto"/>
          </w:tcPr>
          <w:p w14:paraId="36C1929D" w14:textId="4455E2BE" w:rsidR="006A6545" w:rsidRPr="00D3130E" w:rsidRDefault="006A6545" w:rsidP="008A42ED">
            <w:pPr>
              <w:pStyle w:val="Tabletext"/>
              <w:keepNext/>
              <w:rPr>
                <w:i/>
                <w:kern w:val="28"/>
                <w:sz w:val="16"/>
                <w:szCs w:val="16"/>
              </w:rPr>
            </w:pPr>
            <w:r w:rsidRPr="00D3130E">
              <w:rPr>
                <w:sz w:val="16"/>
                <w:szCs w:val="16"/>
              </w:rPr>
              <w:t>Sch 1 (</w:t>
            </w:r>
            <w:r w:rsidR="00D16E51" w:rsidRPr="00D3130E">
              <w:rPr>
                <w:sz w:val="16"/>
                <w:szCs w:val="16"/>
              </w:rPr>
              <w:t>item 2</w:t>
            </w:r>
            <w:r w:rsidRPr="00D3130E">
              <w:rPr>
                <w:sz w:val="16"/>
                <w:szCs w:val="16"/>
              </w:rPr>
              <w:t>0)</w:t>
            </w:r>
          </w:p>
        </w:tc>
      </w:tr>
      <w:tr w:rsidR="006A6545" w:rsidRPr="00D3130E" w14:paraId="108A06DA" w14:textId="77777777" w:rsidTr="008E7AB4">
        <w:trPr>
          <w:cantSplit/>
        </w:trPr>
        <w:tc>
          <w:tcPr>
            <w:tcW w:w="1838" w:type="dxa"/>
            <w:tcBorders>
              <w:top w:val="nil"/>
              <w:bottom w:val="nil"/>
            </w:tcBorders>
            <w:shd w:val="clear" w:color="auto" w:fill="auto"/>
          </w:tcPr>
          <w:p w14:paraId="2ED5EE4E" w14:textId="77777777" w:rsidR="006A6545" w:rsidRPr="00D3130E" w:rsidRDefault="006A6545" w:rsidP="00C27E43">
            <w:pPr>
              <w:pStyle w:val="ENoteTTIndentHeading"/>
            </w:pPr>
            <w:r w:rsidRPr="00D3130E">
              <w:t>as amended by</w:t>
            </w:r>
          </w:p>
        </w:tc>
        <w:tc>
          <w:tcPr>
            <w:tcW w:w="992" w:type="dxa"/>
            <w:tcBorders>
              <w:top w:val="nil"/>
              <w:bottom w:val="nil"/>
            </w:tcBorders>
            <w:shd w:val="clear" w:color="auto" w:fill="auto"/>
          </w:tcPr>
          <w:p w14:paraId="6023E3A0"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5BE0614B"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4A0150DD" w14:textId="77777777" w:rsidR="006A6545" w:rsidRPr="00D3130E" w:rsidRDefault="006A6545" w:rsidP="00C27E43">
            <w:pPr>
              <w:pStyle w:val="Tabletext"/>
              <w:rPr>
                <w:sz w:val="16"/>
                <w:szCs w:val="16"/>
              </w:rPr>
            </w:pPr>
          </w:p>
        </w:tc>
        <w:tc>
          <w:tcPr>
            <w:tcW w:w="1420" w:type="dxa"/>
            <w:tcBorders>
              <w:top w:val="nil"/>
              <w:bottom w:val="nil"/>
            </w:tcBorders>
            <w:shd w:val="clear" w:color="auto" w:fill="auto"/>
          </w:tcPr>
          <w:p w14:paraId="2F88073A" w14:textId="77777777" w:rsidR="006A6545" w:rsidRPr="00D3130E" w:rsidRDefault="006A6545" w:rsidP="00C27E43">
            <w:pPr>
              <w:pStyle w:val="Tabletext"/>
              <w:rPr>
                <w:sz w:val="16"/>
                <w:szCs w:val="16"/>
              </w:rPr>
            </w:pPr>
          </w:p>
        </w:tc>
      </w:tr>
      <w:tr w:rsidR="006A6545" w:rsidRPr="00D3130E" w14:paraId="65E45CB1" w14:textId="77777777" w:rsidTr="008E7AB4">
        <w:trPr>
          <w:cantSplit/>
        </w:trPr>
        <w:tc>
          <w:tcPr>
            <w:tcW w:w="1838" w:type="dxa"/>
            <w:tcBorders>
              <w:top w:val="nil"/>
              <w:bottom w:val="single" w:sz="4" w:space="0" w:color="auto"/>
            </w:tcBorders>
            <w:shd w:val="clear" w:color="auto" w:fill="auto"/>
          </w:tcPr>
          <w:p w14:paraId="1A359750" w14:textId="77777777" w:rsidR="006A6545" w:rsidRPr="00D3130E" w:rsidRDefault="006A6545" w:rsidP="00C27E43">
            <w:pPr>
              <w:pStyle w:val="ENoteTTi"/>
            </w:pPr>
            <w:r w:rsidRPr="00D3130E">
              <w:t>Superannuation Laws Amendment (Capital Gains Tax Relief and Other Efficiency Measures) Act 2012</w:t>
            </w:r>
          </w:p>
        </w:tc>
        <w:tc>
          <w:tcPr>
            <w:tcW w:w="992" w:type="dxa"/>
            <w:tcBorders>
              <w:top w:val="nil"/>
              <w:bottom w:val="single" w:sz="4" w:space="0" w:color="auto"/>
            </w:tcBorders>
            <w:shd w:val="clear" w:color="auto" w:fill="auto"/>
          </w:tcPr>
          <w:p w14:paraId="14FAA1CB" w14:textId="77777777" w:rsidR="006A6545" w:rsidRPr="00D3130E" w:rsidRDefault="006A6545" w:rsidP="00C27E43">
            <w:pPr>
              <w:pStyle w:val="Tabletext"/>
              <w:rPr>
                <w:sz w:val="16"/>
                <w:szCs w:val="16"/>
              </w:rPr>
            </w:pPr>
            <w:r w:rsidRPr="00D3130E">
              <w:rPr>
                <w:sz w:val="16"/>
                <w:szCs w:val="16"/>
              </w:rPr>
              <w:t>158, 2012</w:t>
            </w:r>
          </w:p>
        </w:tc>
        <w:tc>
          <w:tcPr>
            <w:tcW w:w="993" w:type="dxa"/>
            <w:tcBorders>
              <w:top w:val="nil"/>
              <w:bottom w:val="single" w:sz="4" w:space="0" w:color="auto"/>
            </w:tcBorders>
            <w:shd w:val="clear" w:color="auto" w:fill="auto"/>
          </w:tcPr>
          <w:p w14:paraId="6E1DB864" w14:textId="77777777" w:rsidR="006A6545" w:rsidRPr="00D3130E" w:rsidRDefault="006A6545" w:rsidP="00C27E43">
            <w:pPr>
              <w:pStyle w:val="Tabletext"/>
              <w:rPr>
                <w:sz w:val="16"/>
                <w:szCs w:val="16"/>
              </w:rPr>
            </w:pPr>
            <w:r w:rsidRPr="00D3130E">
              <w:rPr>
                <w:sz w:val="16"/>
                <w:szCs w:val="16"/>
              </w:rPr>
              <w:t>28 Nov 2012</w:t>
            </w:r>
          </w:p>
        </w:tc>
        <w:tc>
          <w:tcPr>
            <w:tcW w:w="1845" w:type="dxa"/>
            <w:tcBorders>
              <w:top w:val="nil"/>
              <w:bottom w:val="single" w:sz="4" w:space="0" w:color="auto"/>
            </w:tcBorders>
            <w:shd w:val="clear" w:color="auto" w:fill="auto"/>
          </w:tcPr>
          <w:p w14:paraId="0537D7C2" w14:textId="2BD1FC1E" w:rsidR="006A6545" w:rsidRPr="00D3130E" w:rsidRDefault="006A6545" w:rsidP="00284C93">
            <w:pPr>
              <w:pStyle w:val="Tabletext"/>
              <w:rPr>
                <w:sz w:val="16"/>
                <w:szCs w:val="16"/>
              </w:rPr>
            </w:pPr>
            <w:r w:rsidRPr="00D3130E">
              <w:rPr>
                <w:sz w:val="16"/>
                <w:szCs w:val="16"/>
              </w:rPr>
              <w:t>Sch 4 (</w:t>
            </w:r>
            <w:r w:rsidR="009B0884" w:rsidRPr="00D3130E">
              <w:rPr>
                <w:sz w:val="16"/>
                <w:szCs w:val="16"/>
              </w:rPr>
              <w:t>item 7</w:t>
            </w:r>
            <w:r w:rsidRPr="00D3130E">
              <w:rPr>
                <w:sz w:val="16"/>
                <w:szCs w:val="16"/>
              </w:rPr>
              <w:t xml:space="preserve">3): 29 Nov 2012 (s 2(1) </w:t>
            </w:r>
            <w:r w:rsidR="00367EEE">
              <w:rPr>
                <w:sz w:val="16"/>
                <w:szCs w:val="16"/>
              </w:rPr>
              <w:t>item 1</w:t>
            </w:r>
            <w:r w:rsidRPr="00D3130E">
              <w:rPr>
                <w:sz w:val="16"/>
                <w:szCs w:val="16"/>
              </w:rPr>
              <w:t>0)</w:t>
            </w:r>
          </w:p>
        </w:tc>
        <w:tc>
          <w:tcPr>
            <w:tcW w:w="1420" w:type="dxa"/>
            <w:tcBorders>
              <w:top w:val="nil"/>
              <w:bottom w:val="single" w:sz="4" w:space="0" w:color="auto"/>
            </w:tcBorders>
            <w:shd w:val="clear" w:color="auto" w:fill="auto"/>
          </w:tcPr>
          <w:p w14:paraId="4A5CD1AB" w14:textId="77777777" w:rsidR="006A6545" w:rsidRPr="00D3130E" w:rsidRDefault="006A6545" w:rsidP="00C27E43">
            <w:pPr>
              <w:pStyle w:val="Tabletext"/>
              <w:rPr>
                <w:sz w:val="16"/>
                <w:szCs w:val="16"/>
              </w:rPr>
            </w:pPr>
            <w:r w:rsidRPr="00D3130E">
              <w:rPr>
                <w:sz w:val="16"/>
                <w:szCs w:val="16"/>
              </w:rPr>
              <w:t>—</w:t>
            </w:r>
          </w:p>
        </w:tc>
      </w:tr>
      <w:tr w:rsidR="006A6545" w:rsidRPr="00D3130E" w14:paraId="5A7C211B" w14:textId="77777777" w:rsidTr="008E7AB4">
        <w:trPr>
          <w:cantSplit/>
        </w:trPr>
        <w:tc>
          <w:tcPr>
            <w:tcW w:w="1838" w:type="dxa"/>
            <w:tcBorders>
              <w:top w:val="single" w:sz="4" w:space="0" w:color="auto"/>
              <w:bottom w:val="single" w:sz="4" w:space="0" w:color="auto"/>
            </w:tcBorders>
            <w:shd w:val="clear" w:color="auto" w:fill="auto"/>
          </w:tcPr>
          <w:p w14:paraId="04C4EEC3" w14:textId="77777777" w:rsidR="006A6545" w:rsidRPr="00D3130E" w:rsidRDefault="006A6545" w:rsidP="00C27E43">
            <w:pPr>
              <w:pStyle w:val="Tabletext"/>
              <w:rPr>
                <w:sz w:val="16"/>
                <w:szCs w:val="16"/>
              </w:rPr>
            </w:pPr>
            <w:r w:rsidRPr="00D3130E">
              <w:rPr>
                <w:sz w:val="16"/>
                <w:szCs w:val="16"/>
              </w:rPr>
              <w:t>Superannuation Legislation Amendment (Trustee Obligations and Prudential Standards) Act 2012</w:t>
            </w:r>
          </w:p>
        </w:tc>
        <w:tc>
          <w:tcPr>
            <w:tcW w:w="992" w:type="dxa"/>
            <w:tcBorders>
              <w:top w:val="single" w:sz="4" w:space="0" w:color="auto"/>
              <w:bottom w:val="single" w:sz="4" w:space="0" w:color="auto"/>
            </w:tcBorders>
            <w:shd w:val="clear" w:color="auto" w:fill="auto"/>
          </w:tcPr>
          <w:p w14:paraId="12085701" w14:textId="77777777" w:rsidR="006A6545" w:rsidRPr="00D3130E" w:rsidRDefault="006A6545" w:rsidP="00C27E43">
            <w:pPr>
              <w:pStyle w:val="Tabletext"/>
              <w:rPr>
                <w:sz w:val="16"/>
                <w:szCs w:val="16"/>
              </w:rPr>
            </w:pPr>
            <w:r w:rsidRPr="00D3130E">
              <w:rPr>
                <w:sz w:val="16"/>
                <w:szCs w:val="16"/>
              </w:rPr>
              <w:t>117, 2012</w:t>
            </w:r>
          </w:p>
        </w:tc>
        <w:tc>
          <w:tcPr>
            <w:tcW w:w="993" w:type="dxa"/>
            <w:tcBorders>
              <w:top w:val="single" w:sz="4" w:space="0" w:color="auto"/>
              <w:bottom w:val="single" w:sz="4" w:space="0" w:color="auto"/>
            </w:tcBorders>
            <w:shd w:val="clear" w:color="auto" w:fill="auto"/>
          </w:tcPr>
          <w:p w14:paraId="64FE82A0" w14:textId="77777777" w:rsidR="006A6545" w:rsidRPr="00D3130E" w:rsidRDefault="006A6545" w:rsidP="00C27E43">
            <w:pPr>
              <w:pStyle w:val="Tabletext"/>
              <w:rPr>
                <w:sz w:val="16"/>
                <w:szCs w:val="16"/>
              </w:rPr>
            </w:pPr>
            <w:r w:rsidRPr="00D3130E">
              <w:rPr>
                <w:sz w:val="16"/>
                <w:szCs w:val="16"/>
              </w:rPr>
              <w:t>8 Sept 2012</w:t>
            </w:r>
          </w:p>
        </w:tc>
        <w:tc>
          <w:tcPr>
            <w:tcW w:w="1845" w:type="dxa"/>
            <w:tcBorders>
              <w:top w:val="single" w:sz="4" w:space="0" w:color="auto"/>
              <w:bottom w:val="single" w:sz="4" w:space="0" w:color="auto"/>
            </w:tcBorders>
            <w:shd w:val="clear" w:color="auto" w:fill="auto"/>
          </w:tcPr>
          <w:p w14:paraId="12E615FC" w14:textId="41568122" w:rsidR="006A6545" w:rsidRPr="00D3130E" w:rsidRDefault="006A6545" w:rsidP="0033734B">
            <w:pPr>
              <w:pStyle w:val="Tabletext"/>
              <w:rPr>
                <w:sz w:val="16"/>
                <w:szCs w:val="16"/>
              </w:rPr>
            </w:pPr>
            <w:r w:rsidRPr="00D3130E">
              <w:rPr>
                <w:sz w:val="16"/>
                <w:szCs w:val="16"/>
              </w:rPr>
              <w:t xml:space="preserve">Sch 1: </w:t>
            </w:r>
            <w:r w:rsidR="00D16E51" w:rsidRPr="00D3130E">
              <w:rPr>
                <w:sz w:val="16"/>
                <w:szCs w:val="16"/>
              </w:rPr>
              <w:t>1 July</w:t>
            </w:r>
            <w:r w:rsidRPr="00D3130E">
              <w:rPr>
                <w:sz w:val="16"/>
                <w:szCs w:val="16"/>
              </w:rPr>
              <w:t xml:space="preserve"> 2013 (s 2(1) </w:t>
            </w:r>
            <w:r w:rsidR="00D16E51" w:rsidRPr="00D3130E">
              <w:rPr>
                <w:sz w:val="16"/>
                <w:szCs w:val="16"/>
              </w:rPr>
              <w:t>item 2</w:t>
            </w:r>
            <w:r w:rsidRPr="00D3130E">
              <w:rPr>
                <w:sz w:val="16"/>
                <w:szCs w:val="16"/>
              </w:rPr>
              <w:t>)</w:t>
            </w:r>
            <w:r w:rsidRPr="00D3130E">
              <w:rPr>
                <w:sz w:val="16"/>
                <w:szCs w:val="16"/>
              </w:rPr>
              <w:br/>
              <w:t>Sch 2 (</w:t>
            </w:r>
            <w:r w:rsidR="00367EEE">
              <w:rPr>
                <w:sz w:val="16"/>
                <w:szCs w:val="16"/>
              </w:rPr>
              <w:t>items 1</w:t>
            </w:r>
            <w:r w:rsidRPr="00D3130E">
              <w:rPr>
                <w:sz w:val="16"/>
                <w:szCs w:val="16"/>
              </w:rPr>
              <w:t>–7, 9–33, 35–49): 9 Sept 2012 (s 2(1) items</w:t>
            </w:r>
            <w:r w:rsidR="00C43295" w:rsidRPr="00D3130E">
              <w:rPr>
                <w:sz w:val="16"/>
                <w:szCs w:val="16"/>
              </w:rPr>
              <w:t> </w:t>
            </w:r>
            <w:r w:rsidRPr="00D3130E">
              <w:rPr>
                <w:sz w:val="16"/>
                <w:szCs w:val="16"/>
              </w:rPr>
              <w:t>3, 5, 7)</w:t>
            </w:r>
            <w:r w:rsidRPr="00D3130E">
              <w:rPr>
                <w:sz w:val="16"/>
                <w:szCs w:val="16"/>
              </w:rPr>
              <w:br/>
              <w:t>Sch 2 (</w:t>
            </w:r>
            <w:r w:rsidR="0065297D" w:rsidRPr="00D3130E">
              <w:rPr>
                <w:sz w:val="16"/>
                <w:szCs w:val="16"/>
              </w:rPr>
              <w:t>items 8</w:t>
            </w:r>
            <w:r w:rsidRPr="00D3130E">
              <w:rPr>
                <w:sz w:val="16"/>
                <w:szCs w:val="16"/>
              </w:rPr>
              <w:t xml:space="preserve">, 34): 1 Jan 2013 (s 2(1) </w:t>
            </w:r>
            <w:r w:rsidR="00D16E51" w:rsidRPr="00D3130E">
              <w:rPr>
                <w:sz w:val="16"/>
                <w:szCs w:val="16"/>
              </w:rPr>
              <w:t>items 4</w:t>
            </w:r>
            <w:r w:rsidRPr="00D3130E">
              <w:rPr>
                <w:sz w:val="16"/>
                <w:szCs w:val="16"/>
              </w:rPr>
              <w:t>, 6)</w:t>
            </w:r>
          </w:p>
        </w:tc>
        <w:tc>
          <w:tcPr>
            <w:tcW w:w="1420" w:type="dxa"/>
            <w:tcBorders>
              <w:top w:val="single" w:sz="4" w:space="0" w:color="auto"/>
              <w:bottom w:val="single" w:sz="4" w:space="0" w:color="auto"/>
            </w:tcBorders>
            <w:shd w:val="clear" w:color="auto" w:fill="auto"/>
          </w:tcPr>
          <w:p w14:paraId="1FE62091" w14:textId="77777777" w:rsidR="006A6545" w:rsidRPr="00D3130E" w:rsidRDefault="006A6545" w:rsidP="00C27E43">
            <w:pPr>
              <w:pStyle w:val="Tabletext"/>
              <w:rPr>
                <w:sz w:val="16"/>
                <w:szCs w:val="16"/>
              </w:rPr>
            </w:pPr>
            <w:r w:rsidRPr="00D3130E">
              <w:rPr>
                <w:sz w:val="16"/>
                <w:szCs w:val="16"/>
              </w:rPr>
              <w:t>—</w:t>
            </w:r>
          </w:p>
        </w:tc>
      </w:tr>
      <w:tr w:rsidR="006A6545" w:rsidRPr="00D3130E" w14:paraId="5F350135" w14:textId="77777777" w:rsidTr="008E7AB4">
        <w:trPr>
          <w:cantSplit/>
        </w:trPr>
        <w:tc>
          <w:tcPr>
            <w:tcW w:w="1838" w:type="dxa"/>
            <w:tcBorders>
              <w:top w:val="single" w:sz="4" w:space="0" w:color="auto"/>
              <w:bottom w:val="nil"/>
            </w:tcBorders>
            <w:shd w:val="clear" w:color="auto" w:fill="auto"/>
          </w:tcPr>
          <w:p w14:paraId="670EFF1E" w14:textId="77777777" w:rsidR="006A6545" w:rsidRPr="00D3130E" w:rsidRDefault="006A6545" w:rsidP="008A42ED">
            <w:pPr>
              <w:pStyle w:val="Tabletext"/>
              <w:keepNext/>
              <w:rPr>
                <w:sz w:val="16"/>
                <w:szCs w:val="16"/>
              </w:rPr>
            </w:pPr>
            <w:r w:rsidRPr="00D3130E">
              <w:rPr>
                <w:sz w:val="16"/>
                <w:szCs w:val="16"/>
              </w:rPr>
              <w:lastRenderedPageBreak/>
              <w:t>Superannuation Laws Amendment (Capital Gains Tax Relief and Other Efficiency Measures) Act 2012</w:t>
            </w:r>
          </w:p>
        </w:tc>
        <w:tc>
          <w:tcPr>
            <w:tcW w:w="992" w:type="dxa"/>
            <w:tcBorders>
              <w:top w:val="single" w:sz="4" w:space="0" w:color="auto"/>
              <w:bottom w:val="nil"/>
            </w:tcBorders>
            <w:shd w:val="clear" w:color="auto" w:fill="auto"/>
          </w:tcPr>
          <w:p w14:paraId="455E1AD5" w14:textId="77777777" w:rsidR="006A6545" w:rsidRPr="00D3130E" w:rsidRDefault="006A6545" w:rsidP="008A42ED">
            <w:pPr>
              <w:pStyle w:val="Tabletext"/>
              <w:keepNext/>
              <w:rPr>
                <w:sz w:val="16"/>
                <w:szCs w:val="16"/>
              </w:rPr>
            </w:pPr>
            <w:r w:rsidRPr="00D3130E">
              <w:rPr>
                <w:sz w:val="16"/>
                <w:szCs w:val="16"/>
              </w:rPr>
              <w:t>158, 2012</w:t>
            </w:r>
          </w:p>
        </w:tc>
        <w:tc>
          <w:tcPr>
            <w:tcW w:w="993" w:type="dxa"/>
            <w:tcBorders>
              <w:top w:val="single" w:sz="4" w:space="0" w:color="auto"/>
              <w:bottom w:val="nil"/>
            </w:tcBorders>
            <w:shd w:val="clear" w:color="auto" w:fill="auto"/>
          </w:tcPr>
          <w:p w14:paraId="46383DA9" w14:textId="77777777" w:rsidR="006A6545" w:rsidRPr="00D3130E" w:rsidRDefault="006A6545" w:rsidP="008A42ED">
            <w:pPr>
              <w:pStyle w:val="Tabletext"/>
              <w:keepNext/>
              <w:rPr>
                <w:sz w:val="16"/>
                <w:szCs w:val="16"/>
              </w:rPr>
            </w:pPr>
            <w:r w:rsidRPr="00D3130E">
              <w:rPr>
                <w:sz w:val="16"/>
                <w:szCs w:val="16"/>
              </w:rPr>
              <w:t>28 Nov 2012</w:t>
            </w:r>
          </w:p>
        </w:tc>
        <w:tc>
          <w:tcPr>
            <w:tcW w:w="1845" w:type="dxa"/>
            <w:tcBorders>
              <w:top w:val="single" w:sz="4" w:space="0" w:color="auto"/>
              <w:bottom w:val="nil"/>
            </w:tcBorders>
            <w:shd w:val="clear" w:color="auto" w:fill="auto"/>
          </w:tcPr>
          <w:p w14:paraId="76A265E4" w14:textId="0D4E5EF9" w:rsidR="006A6545" w:rsidRPr="00D3130E" w:rsidRDefault="006A6545" w:rsidP="008A42ED">
            <w:pPr>
              <w:pStyle w:val="Tabletext"/>
              <w:keepNext/>
              <w:rPr>
                <w:kern w:val="28"/>
                <w:sz w:val="16"/>
                <w:szCs w:val="16"/>
              </w:rPr>
            </w:pPr>
            <w:r w:rsidRPr="00D3130E">
              <w:rPr>
                <w:sz w:val="16"/>
                <w:szCs w:val="16"/>
              </w:rPr>
              <w:t>Sch 2 (</w:t>
            </w:r>
            <w:r w:rsidR="00367EEE">
              <w:rPr>
                <w:sz w:val="16"/>
                <w:szCs w:val="16"/>
              </w:rPr>
              <w:t>items 1</w:t>
            </w:r>
            <w:r w:rsidRPr="00D3130E">
              <w:rPr>
                <w:sz w:val="16"/>
                <w:szCs w:val="16"/>
              </w:rPr>
              <w:t>–68, 70–75) and Sch 4 (</w:t>
            </w:r>
            <w:r w:rsidR="0065297D" w:rsidRPr="00D3130E">
              <w:rPr>
                <w:sz w:val="16"/>
                <w:szCs w:val="16"/>
              </w:rPr>
              <w:t>items 8</w:t>
            </w:r>
            <w:r w:rsidRPr="00D3130E">
              <w:rPr>
                <w:sz w:val="16"/>
                <w:szCs w:val="16"/>
              </w:rPr>
              <w:t>–18): 31 Jan 2013 (s 2(1) items</w:t>
            </w:r>
            <w:r w:rsidR="00C43295" w:rsidRPr="00D3130E">
              <w:rPr>
                <w:sz w:val="16"/>
                <w:szCs w:val="16"/>
              </w:rPr>
              <w:t> </w:t>
            </w:r>
            <w:r w:rsidRPr="00D3130E">
              <w:rPr>
                <w:sz w:val="16"/>
                <w:szCs w:val="16"/>
              </w:rPr>
              <w:t>5, 8)</w:t>
            </w:r>
            <w:r w:rsidRPr="00D3130E">
              <w:rPr>
                <w:sz w:val="16"/>
                <w:szCs w:val="16"/>
              </w:rPr>
              <w:br/>
              <w:t>Sch 4 (</w:t>
            </w:r>
            <w:r w:rsidR="00367EEE">
              <w:rPr>
                <w:sz w:val="16"/>
                <w:szCs w:val="16"/>
              </w:rPr>
              <w:t>items 1</w:t>
            </w:r>
            <w:r w:rsidRPr="00D3130E">
              <w:rPr>
                <w:sz w:val="16"/>
                <w:szCs w:val="16"/>
              </w:rPr>
              <w:t xml:space="preserve">–7, 19–24, 54–72): 29 Nov 2012 (s 2(1) </w:t>
            </w:r>
            <w:r w:rsidR="00224E66" w:rsidRPr="00D3130E">
              <w:rPr>
                <w:sz w:val="16"/>
                <w:szCs w:val="16"/>
              </w:rPr>
              <w:t>items 7</w:t>
            </w:r>
            <w:r w:rsidRPr="00D3130E">
              <w:rPr>
                <w:sz w:val="16"/>
                <w:szCs w:val="16"/>
              </w:rPr>
              <w:t>, 9, 10)</w:t>
            </w:r>
          </w:p>
        </w:tc>
        <w:tc>
          <w:tcPr>
            <w:tcW w:w="1420" w:type="dxa"/>
            <w:tcBorders>
              <w:top w:val="single" w:sz="4" w:space="0" w:color="auto"/>
              <w:bottom w:val="nil"/>
            </w:tcBorders>
            <w:shd w:val="clear" w:color="auto" w:fill="auto"/>
          </w:tcPr>
          <w:p w14:paraId="4F2BD270" w14:textId="68136E76" w:rsidR="006A6545" w:rsidRPr="00D3130E" w:rsidRDefault="006A6545" w:rsidP="008A42ED">
            <w:pPr>
              <w:pStyle w:val="Tabletext"/>
              <w:keepNext/>
              <w:rPr>
                <w:i/>
                <w:kern w:val="28"/>
                <w:sz w:val="16"/>
                <w:szCs w:val="16"/>
              </w:rPr>
            </w:pPr>
            <w:r w:rsidRPr="00D3130E">
              <w:rPr>
                <w:sz w:val="16"/>
                <w:szCs w:val="16"/>
              </w:rPr>
              <w:t>Sch 2 (</w:t>
            </w:r>
            <w:r w:rsidR="00224E66" w:rsidRPr="00D3130E">
              <w:rPr>
                <w:sz w:val="16"/>
                <w:szCs w:val="16"/>
              </w:rPr>
              <w:t>items 7</w:t>
            </w:r>
            <w:r w:rsidRPr="00D3130E">
              <w:rPr>
                <w:sz w:val="16"/>
                <w:szCs w:val="16"/>
              </w:rPr>
              <w:t>0–75) and Sch 4 (</w:t>
            </w:r>
            <w:r w:rsidR="009B0884" w:rsidRPr="00D3130E">
              <w:rPr>
                <w:sz w:val="16"/>
                <w:szCs w:val="16"/>
              </w:rPr>
              <w:t>item 7</w:t>
            </w:r>
            <w:r w:rsidRPr="00D3130E">
              <w:rPr>
                <w:sz w:val="16"/>
                <w:szCs w:val="16"/>
              </w:rPr>
              <w:t>)</w:t>
            </w:r>
          </w:p>
        </w:tc>
      </w:tr>
      <w:tr w:rsidR="006A6545" w:rsidRPr="00D3130E" w14:paraId="20ADFC10" w14:textId="77777777" w:rsidTr="008E7AB4">
        <w:trPr>
          <w:cantSplit/>
        </w:trPr>
        <w:tc>
          <w:tcPr>
            <w:tcW w:w="1838" w:type="dxa"/>
            <w:tcBorders>
              <w:top w:val="nil"/>
              <w:bottom w:val="nil"/>
            </w:tcBorders>
            <w:shd w:val="clear" w:color="auto" w:fill="auto"/>
          </w:tcPr>
          <w:p w14:paraId="0F7C2506" w14:textId="77777777" w:rsidR="006A6545" w:rsidRPr="00D3130E" w:rsidRDefault="006A6545" w:rsidP="00C27E43">
            <w:pPr>
              <w:pStyle w:val="ENoteTTIndentHeading"/>
              <w:rPr>
                <w:rFonts w:eastAsiaTheme="minorHAnsi" w:cstheme="minorBidi"/>
                <w:lang w:eastAsia="en-US"/>
              </w:rPr>
            </w:pPr>
            <w:r w:rsidRPr="00D3130E">
              <w:t>as amended by</w:t>
            </w:r>
          </w:p>
        </w:tc>
        <w:tc>
          <w:tcPr>
            <w:tcW w:w="992" w:type="dxa"/>
            <w:tcBorders>
              <w:top w:val="nil"/>
              <w:bottom w:val="nil"/>
            </w:tcBorders>
            <w:shd w:val="clear" w:color="auto" w:fill="auto"/>
          </w:tcPr>
          <w:p w14:paraId="28A517B2"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608ACA33"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477BEBC1" w14:textId="77777777" w:rsidR="006A6545" w:rsidRPr="00D3130E" w:rsidRDefault="006A6545" w:rsidP="00C27E43">
            <w:pPr>
              <w:pStyle w:val="Tabletext"/>
              <w:rPr>
                <w:sz w:val="16"/>
                <w:szCs w:val="16"/>
              </w:rPr>
            </w:pPr>
          </w:p>
        </w:tc>
        <w:tc>
          <w:tcPr>
            <w:tcW w:w="1420" w:type="dxa"/>
            <w:tcBorders>
              <w:top w:val="nil"/>
              <w:bottom w:val="nil"/>
            </w:tcBorders>
            <w:shd w:val="clear" w:color="auto" w:fill="auto"/>
          </w:tcPr>
          <w:p w14:paraId="78103429" w14:textId="77777777" w:rsidR="006A6545" w:rsidRPr="00D3130E" w:rsidRDefault="006A6545" w:rsidP="00C27E43">
            <w:pPr>
              <w:pStyle w:val="Tabletext"/>
              <w:rPr>
                <w:sz w:val="16"/>
                <w:szCs w:val="16"/>
              </w:rPr>
            </w:pPr>
          </w:p>
        </w:tc>
      </w:tr>
      <w:tr w:rsidR="006A6545" w:rsidRPr="00D3130E" w14:paraId="0A7EE3B9" w14:textId="77777777" w:rsidTr="008E7AB4">
        <w:trPr>
          <w:cantSplit/>
        </w:trPr>
        <w:tc>
          <w:tcPr>
            <w:tcW w:w="1838" w:type="dxa"/>
            <w:tcBorders>
              <w:top w:val="nil"/>
              <w:bottom w:val="nil"/>
            </w:tcBorders>
            <w:shd w:val="clear" w:color="auto" w:fill="auto"/>
          </w:tcPr>
          <w:p w14:paraId="4DABAC55" w14:textId="77777777" w:rsidR="006A6545" w:rsidRPr="00D3130E" w:rsidRDefault="006A6545" w:rsidP="00C27E43">
            <w:pPr>
              <w:pStyle w:val="ENoteTTi"/>
              <w:rPr>
                <w:rFonts w:eastAsiaTheme="minorHAnsi" w:cstheme="minorBidi"/>
                <w:szCs w:val="16"/>
                <w:lang w:eastAsia="en-US"/>
              </w:rPr>
            </w:pPr>
            <w:r w:rsidRPr="00D3130E">
              <w:t>Tax and Superannuation Laws Amendment (2013 Measures No.</w:t>
            </w:r>
            <w:r w:rsidR="00C43295" w:rsidRPr="00D3130E">
              <w:t> </w:t>
            </w:r>
            <w:r w:rsidRPr="00D3130E">
              <w:t>1) Act 2013</w:t>
            </w:r>
          </w:p>
        </w:tc>
        <w:tc>
          <w:tcPr>
            <w:tcW w:w="992" w:type="dxa"/>
            <w:tcBorders>
              <w:top w:val="nil"/>
              <w:bottom w:val="nil"/>
            </w:tcBorders>
            <w:shd w:val="clear" w:color="auto" w:fill="auto"/>
          </w:tcPr>
          <w:p w14:paraId="4DFF0D66" w14:textId="77777777" w:rsidR="006A6545" w:rsidRPr="00D3130E" w:rsidRDefault="006A6545" w:rsidP="00C27E43">
            <w:pPr>
              <w:pStyle w:val="Tabletext"/>
              <w:rPr>
                <w:sz w:val="16"/>
                <w:szCs w:val="16"/>
              </w:rPr>
            </w:pPr>
            <w:r w:rsidRPr="00D3130E">
              <w:rPr>
                <w:sz w:val="16"/>
                <w:szCs w:val="16"/>
              </w:rPr>
              <w:t>88, 2013</w:t>
            </w:r>
          </w:p>
        </w:tc>
        <w:tc>
          <w:tcPr>
            <w:tcW w:w="993" w:type="dxa"/>
            <w:tcBorders>
              <w:top w:val="nil"/>
              <w:bottom w:val="nil"/>
            </w:tcBorders>
            <w:shd w:val="clear" w:color="auto" w:fill="auto"/>
          </w:tcPr>
          <w:p w14:paraId="4CB1D7B3" w14:textId="77777777" w:rsidR="006A6545" w:rsidRPr="00D3130E" w:rsidRDefault="006A6545" w:rsidP="00C27E43">
            <w:pPr>
              <w:pStyle w:val="Tabletext"/>
              <w:rPr>
                <w:sz w:val="16"/>
                <w:szCs w:val="16"/>
              </w:rPr>
            </w:pPr>
            <w:r w:rsidRPr="00D3130E">
              <w:rPr>
                <w:sz w:val="16"/>
                <w:szCs w:val="16"/>
              </w:rPr>
              <w:t>28</w:t>
            </w:r>
            <w:r w:rsidR="00C43295" w:rsidRPr="00D3130E">
              <w:rPr>
                <w:sz w:val="16"/>
                <w:szCs w:val="16"/>
              </w:rPr>
              <w:t> </w:t>
            </w:r>
            <w:r w:rsidRPr="00D3130E">
              <w:rPr>
                <w:sz w:val="16"/>
                <w:szCs w:val="16"/>
              </w:rPr>
              <w:t>June 2013</w:t>
            </w:r>
          </w:p>
        </w:tc>
        <w:tc>
          <w:tcPr>
            <w:tcW w:w="1845" w:type="dxa"/>
            <w:tcBorders>
              <w:top w:val="nil"/>
              <w:bottom w:val="nil"/>
            </w:tcBorders>
            <w:shd w:val="clear" w:color="auto" w:fill="auto"/>
          </w:tcPr>
          <w:p w14:paraId="5DACB91B" w14:textId="26C5242C" w:rsidR="006A6545" w:rsidRPr="00D3130E" w:rsidRDefault="006A6545" w:rsidP="00C91478">
            <w:pPr>
              <w:pStyle w:val="Tabletext"/>
              <w:rPr>
                <w:kern w:val="28"/>
                <w:sz w:val="16"/>
                <w:szCs w:val="16"/>
              </w:rPr>
            </w:pPr>
            <w:r w:rsidRPr="00D3130E">
              <w:rPr>
                <w:sz w:val="16"/>
                <w:szCs w:val="16"/>
              </w:rPr>
              <w:t>Sch 7 (</w:t>
            </w:r>
            <w:r w:rsidR="00D16E51" w:rsidRPr="00D3130E">
              <w:rPr>
                <w:sz w:val="16"/>
                <w:szCs w:val="16"/>
              </w:rPr>
              <w:t>item 2</w:t>
            </w:r>
            <w:r w:rsidRPr="00D3130E">
              <w:rPr>
                <w:sz w:val="16"/>
                <w:szCs w:val="16"/>
              </w:rPr>
              <w:t xml:space="preserve">24): 31 Jan 2013 (s 2(1) </w:t>
            </w:r>
            <w:r w:rsidR="00D16E51" w:rsidRPr="00D3130E">
              <w:rPr>
                <w:sz w:val="16"/>
                <w:szCs w:val="16"/>
              </w:rPr>
              <w:t>item 2</w:t>
            </w:r>
            <w:r w:rsidRPr="00D3130E">
              <w:rPr>
                <w:sz w:val="16"/>
                <w:szCs w:val="16"/>
              </w:rPr>
              <w:t>2)</w:t>
            </w:r>
          </w:p>
        </w:tc>
        <w:tc>
          <w:tcPr>
            <w:tcW w:w="1420" w:type="dxa"/>
            <w:tcBorders>
              <w:top w:val="nil"/>
              <w:bottom w:val="nil"/>
            </w:tcBorders>
            <w:shd w:val="clear" w:color="auto" w:fill="auto"/>
          </w:tcPr>
          <w:p w14:paraId="46461ACC" w14:textId="77777777" w:rsidR="006A6545" w:rsidRPr="00D3130E" w:rsidRDefault="006A6545" w:rsidP="00C27E43">
            <w:pPr>
              <w:pStyle w:val="Tabletext"/>
              <w:rPr>
                <w:sz w:val="16"/>
                <w:szCs w:val="16"/>
              </w:rPr>
            </w:pPr>
            <w:r w:rsidRPr="00D3130E">
              <w:rPr>
                <w:sz w:val="16"/>
                <w:szCs w:val="16"/>
              </w:rPr>
              <w:t>—</w:t>
            </w:r>
          </w:p>
        </w:tc>
      </w:tr>
      <w:tr w:rsidR="006A6545" w:rsidRPr="00D3130E" w14:paraId="3F08F0DF" w14:textId="77777777" w:rsidTr="008E7AB4">
        <w:trPr>
          <w:cantSplit/>
        </w:trPr>
        <w:tc>
          <w:tcPr>
            <w:tcW w:w="1838" w:type="dxa"/>
            <w:tcBorders>
              <w:top w:val="nil"/>
              <w:bottom w:val="single" w:sz="4" w:space="0" w:color="auto"/>
            </w:tcBorders>
            <w:shd w:val="clear" w:color="auto" w:fill="auto"/>
          </w:tcPr>
          <w:p w14:paraId="40F2DAFE" w14:textId="77777777" w:rsidR="006A6545" w:rsidRPr="00D3130E" w:rsidRDefault="006A6545" w:rsidP="008D2E70">
            <w:pPr>
              <w:pStyle w:val="ENoteTTi"/>
              <w:keepNext w:val="0"/>
            </w:pPr>
            <w:r w:rsidRPr="00D3130E">
              <w:t>Tax and Superannuation Laws Amendment (2014 Measures No.</w:t>
            </w:r>
            <w:r w:rsidR="00C43295" w:rsidRPr="00D3130E">
              <w:t> </w:t>
            </w:r>
            <w:r w:rsidRPr="00D3130E">
              <w:t>7) Act 2015</w:t>
            </w:r>
          </w:p>
        </w:tc>
        <w:tc>
          <w:tcPr>
            <w:tcW w:w="992" w:type="dxa"/>
            <w:tcBorders>
              <w:top w:val="nil"/>
              <w:bottom w:val="single" w:sz="4" w:space="0" w:color="auto"/>
            </w:tcBorders>
            <w:shd w:val="clear" w:color="auto" w:fill="auto"/>
          </w:tcPr>
          <w:p w14:paraId="3FC81140" w14:textId="77777777" w:rsidR="006A6545" w:rsidRPr="00D3130E" w:rsidRDefault="006A6545" w:rsidP="00C27E43">
            <w:pPr>
              <w:pStyle w:val="Tabletext"/>
              <w:rPr>
                <w:sz w:val="16"/>
                <w:szCs w:val="16"/>
              </w:rPr>
            </w:pPr>
            <w:r w:rsidRPr="00D3130E">
              <w:rPr>
                <w:sz w:val="16"/>
                <w:szCs w:val="16"/>
              </w:rPr>
              <w:t>21, 2015</w:t>
            </w:r>
          </w:p>
        </w:tc>
        <w:tc>
          <w:tcPr>
            <w:tcW w:w="993" w:type="dxa"/>
            <w:tcBorders>
              <w:top w:val="nil"/>
              <w:bottom w:val="single" w:sz="4" w:space="0" w:color="auto"/>
            </w:tcBorders>
            <w:shd w:val="clear" w:color="auto" w:fill="auto"/>
          </w:tcPr>
          <w:p w14:paraId="794A88F5" w14:textId="77777777" w:rsidR="006A6545" w:rsidRPr="00D3130E" w:rsidRDefault="006A6545" w:rsidP="00C27E43">
            <w:pPr>
              <w:pStyle w:val="Tabletext"/>
              <w:rPr>
                <w:sz w:val="16"/>
                <w:szCs w:val="16"/>
              </w:rPr>
            </w:pPr>
            <w:r w:rsidRPr="00D3130E">
              <w:rPr>
                <w:sz w:val="16"/>
                <w:szCs w:val="16"/>
              </w:rPr>
              <w:t>19 Mar 2015</w:t>
            </w:r>
          </w:p>
        </w:tc>
        <w:tc>
          <w:tcPr>
            <w:tcW w:w="1845" w:type="dxa"/>
            <w:tcBorders>
              <w:top w:val="nil"/>
              <w:bottom w:val="single" w:sz="4" w:space="0" w:color="auto"/>
            </w:tcBorders>
            <w:shd w:val="clear" w:color="auto" w:fill="auto"/>
          </w:tcPr>
          <w:p w14:paraId="3B750E7F" w14:textId="7277661C" w:rsidR="006A6545" w:rsidRPr="00D3130E" w:rsidRDefault="006A6545" w:rsidP="00C27E43">
            <w:pPr>
              <w:pStyle w:val="Tabletext"/>
              <w:rPr>
                <w:sz w:val="16"/>
                <w:szCs w:val="16"/>
              </w:rPr>
            </w:pPr>
            <w:r w:rsidRPr="00D3130E">
              <w:rPr>
                <w:sz w:val="16"/>
                <w:szCs w:val="16"/>
              </w:rPr>
              <w:t>Sch 7 (</w:t>
            </w:r>
            <w:r w:rsidR="00D16E51" w:rsidRPr="00D3130E">
              <w:rPr>
                <w:sz w:val="16"/>
                <w:szCs w:val="16"/>
              </w:rPr>
              <w:t>items 4</w:t>
            </w:r>
            <w:r w:rsidRPr="00D3130E">
              <w:rPr>
                <w:sz w:val="16"/>
                <w:szCs w:val="16"/>
              </w:rPr>
              <w:t xml:space="preserve">5, 46): 29 Nov 2012 (s 2(1) </w:t>
            </w:r>
            <w:r w:rsidR="00367EEE">
              <w:rPr>
                <w:sz w:val="16"/>
                <w:szCs w:val="16"/>
              </w:rPr>
              <w:t>item 1</w:t>
            </w:r>
            <w:r w:rsidRPr="00D3130E">
              <w:rPr>
                <w:sz w:val="16"/>
                <w:szCs w:val="16"/>
              </w:rPr>
              <w:t>7)</w:t>
            </w:r>
          </w:p>
        </w:tc>
        <w:tc>
          <w:tcPr>
            <w:tcW w:w="1420" w:type="dxa"/>
            <w:tcBorders>
              <w:top w:val="nil"/>
              <w:bottom w:val="single" w:sz="4" w:space="0" w:color="auto"/>
            </w:tcBorders>
            <w:shd w:val="clear" w:color="auto" w:fill="auto"/>
          </w:tcPr>
          <w:p w14:paraId="14BA02C5" w14:textId="77777777" w:rsidR="006A6545" w:rsidRPr="00D3130E" w:rsidRDefault="006A6545" w:rsidP="00C27E43">
            <w:pPr>
              <w:pStyle w:val="Tabletext"/>
              <w:rPr>
                <w:sz w:val="16"/>
                <w:szCs w:val="16"/>
              </w:rPr>
            </w:pPr>
            <w:r w:rsidRPr="00D3130E">
              <w:rPr>
                <w:sz w:val="16"/>
                <w:szCs w:val="16"/>
              </w:rPr>
              <w:t>—</w:t>
            </w:r>
          </w:p>
        </w:tc>
      </w:tr>
      <w:tr w:rsidR="006A6545" w:rsidRPr="00D3130E" w14:paraId="1ECF59BC" w14:textId="77777777" w:rsidTr="008854B9">
        <w:trPr>
          <w:cantSplit/>
        </w:trPr>
        <w:tc>
          <w:tcPr>
            <w:tcW w:w="1838" w:type="dxa"/>
            <w:tcBorders>
              <w:top w:val="single" w:sz="4" w:space="0" w:color="auto"/>
              <w:bottom w:val="nil"/>
            </w:tcBorders>
            <w:shd w:val="clear" w:color="auto" w:fill="auto"/>
          </w:tcPr>
          <w:p w14:paraId="550D626B" w14:textId="77777777" w:rsidR="006A6545" w:rsidRPr="00D3130E" w:rsidRDefault="006A6545" w:rsidP="00956622">
            <w:pPr>
              <w:pStyle w:val="Tabletext"/>
              <w:keepNext/>
              <w:rPr>
                <w:sz w:val="16"/>
                <w:szCs w:val="16"/>
              </w:rPr>
            </w:pPr>
            <w:r w:rsidRPr="00D3130E">
              <w:rPr>
                <w:sz w:val="16"/>
                <w:szCs w:val="16"/>
              </w:rPr>
              <w:t>Superannuation Legislation Amendment (MySuper Core Provisions) Act 2012</w:t>
            </w:r>
          </w:p>
        </w:tc>
        <w:tc>
          <w:tcPr>
            <w:tcW w:w="992" w:type="dxa"/>
            <w:tcBorders>
              <w:top w:val="single" w:sz="4" w:space="0" w:color="auto"/>
              <w:bottom w:val="nil"/>
            </w:tcBorders>
            <w:shd w:val="clear" w:color="auto" w:fill="auto"/>
          </w:tcPr>
          <w:p w14:paraId="7D8580AE" w14:textId="77777777" w:rsidR="006A6545" w:rsidRPr="00D3130E" w:rsidRDefault="006A6545" w:rsidP="00C27E43">
            <w:pPr>
              <w:pStyle w:val="Tabletext"/>
              <w:rPr>
                <w:sz w:val="16"/>
                <w:szCs w:val="16"/>
              </w:rPr>
            </w:pPr>
            <w:r w:rsidRPr="00D3130E">
              <w:rPr>
                <w:sz w:val="16"/>
                <w:szCs w:val="16"/>
              </w:rPr>
              <w:t>162, 2012</w:t>
            </w:r>
          </w:p>
        </w:tc>
        <w:tc>
          <w:tcPr>
            <w:tcW w:w="993" w:type="dxa"/>
            <w:tcBorders>
              <w:top w:val="single" w:sz="4" w:space="0" w:color="auto"/>
              <w:bottom w:val="nil"/>
            </w:tcBorders>
            <w:shd w:val="clear" w:color="auto" w:fill="auto"/>
          </w:tcPr>
          <w:p w14:paraId="05A67CF0" w14:textId="77777777" w:rsidR="006A6545" w:rsidRPr="00D3130E" w:rsidRDefault="006A6545" w:rsidP="00C27E43">
            <w:pPr>
              <w:pStyle w:val="Tabletext"/>
              <w:rPr>
                <w:sz w:val="16"/>
                <w:szCs w:val="16"/>
              </w:rPr>
            </w:pPr>
            <w:r w:rsidRPr="00D3130E">
              <w:rPr>
                <w:sz w:val="16"/>
                <w:szCs w:val="16"/>
              </w:rPr>
              <w:t>28 Nov 2012</w:t>
            </w:r>
          </w:p>
        </w:tc>
        <w:tc>
          <w:tcPr>
            <w:tcW w:w="1845" w:type="dxa"/>
            <w:tcBorders>
              <w:top w:val="single" w:sz="4" w:space="0" w:color="auto"/>
              <w:bottom w:val="nil"/>
            </w:tcBorders>
            <w:shd w:val="clear" w:color="auto" w:fill="auto"/>
          </w:tcPr>
          <w:p w14:paraId="5F13C20D" w14:textId="1EE1E87B" w:rsidR="006A6545" w:rsidRPr="00D3130E" w:rsidRDefault="006A6545" w:rsidP="00C105D1">
            <w:pPr>
              <w:pStyle w:val="Tabletext"/>
              <w:rPr>
                <w:i/>
                <w:kern w:val="28"/>
                <w:sz w:val="16"/>
                <w:szCs w:val="16"/>
              </w:rPr>
            </w:pPr>
            <w:r w:rsidRPr="00D3130E">
              <w:rPr>
                <w:sz w:val="16"/>
                <w:szCs w:val="16"/>
              </w:rPr>
              <w:t>Sch 1 (</w:t>
            </w:r>
            <w:r w:rsidR="00367EEE">
              <w:rPr>
                <w:sz w:val="16"/>
                <w:szCs w:val="16"/>
              </w:rPr>
              <w:t>items 2</w:t>
            </w:r>
            <w:r w:rsidRPr="00D3130E">
              <w:rPr>
                <w:sz w:val="16"/>
                <w:szCs w:val="16"/>
              </w:rPr>
              <w:t xml:space="preserve">–9): 1 Jan 2013 (s 2(1) </w:t>
            </w:r>
            <w:r w:rsidR="00367EEE">
              <w:rPr>
                <w:sz w:val="16"/>
                <w:szCs w:val="16"/>
              </w:rPr>
              <w:t>item 3</w:t>
            </w:r>
            <w:r w:rsidRPr="00D3130E">
              <w:rPr>
                <w:sz w:val="16"/>
                <w:szCs w:val="16"/>
              </w:rPr>
              <w:t>)</w:t>
            </w:r>
          </w:p>
        </w:tc>
        <w:tc>
          <w:tcPr>
            <w:tcW w:w="1420" w:type="dxa"/>
            <w:tcBorders>
              <w:top w:val="single" w:sz="4" w:space="0" w:color="auto"/>
              <w:bottom w:val="nil"/>
            </w:tcBorders>
            <w:shd w:val="clear" w:color="auto" w:fill="auto"/>
          </w:tcPr>
          <w:p w14:paraId="140855C6" w14:textId="77777777" w:rsidR="006A6545" w:rsidRPr="00D3130E" w:rsidRDefault="006A6545" w:rsidP="00C27E43">
            <w:pPr>
              <w:pStyle w:val="Tabletext"/>
              <w:rPr>
                <w:sz w:val="16"/>
                <w:szCs w:val="16"/>
              </w:rPr>
            </w:pPr>
            <w:r w:rsidRPr="00D3130E">
              <w:rPr>
                <w:sz w:val="16"/>
                <w:szCs w:val="16"/>
              </w:rPr>
              <w:t>—</w:t>
            </w:r>
          </w:p>
        </w:tc>
      </w:tr>
      <w:tr w:rsidR="006A6545" w:rsidRPr="00D3130E" w14:paraId="69D2869B" w14:textId="77777777" w:rsidTr="008854B9">
        <w:trPr>
          <w:cantSplit/>
        </w:trPr>
        <w:tc>
          <w:tcPr>
            <w:tcW w:w="1838" w:type="dxa"/>
            <w:tcBorders>
              <w:top w:val="nil"/>
              <w:bottom w:val="nil"/>
            </w:tcBorders>
            <w:shd w:val="clear" w:color="auto" w:fill="auto"/>
          </w:tcPr>
          <w:p w14:paraId="13B23BBE" w14:textId="77777777" w:rsidR="006A6545" w:rsidRPr="00D3130E" w:rsidRDefault="006A6545" w:rsidP="002B1A9D">
            <w:pPr>
              <w:pStyle w:val="ENoteTTIndentHeading"/>
            </w:pPr>
            <w:r w:rsidRPr="00D3130E">
              <w:t>as amended by</w:t>
            </w:r>
          </w:p>
        </w:tc>
        <w:tc>
          <w:tcPr>
            <w:tcW w:w="992" w:type="dxa"/>
            <w:tcBorders>
              <w:top w:val="nil"/>
              <w:bottom w:val="nil"/>
            </w:tcBorders>
            <w:shd w:val="clear" w:color="auto" w:fill="auto"/>
          </w:tcPr>
          <w:p w14:paraId="37AAB593" w14:textId="77777777" w:rsidR="006A6545" w:rsidRPr="00D3130E" w:rsidRDefault="006A6545" w:rsidP="00C27E43">
            <w:pPr>
              <w:pStyle w:val="Tabletext"/>
              <w:rPr>
                <w:sz w:val="16"/>
                <w:szCs w:val="16"/>
              </w:rPr>
            </w:pPr>
          </w:p>
        </w:tc>
        <w:tc>
          <w:tcPr>
            <w:tcW w:w="993" w:type="dxa"/>
            <w:tcBorders>
              <w:top w:val="nil"/>
              <w:bottom w:val="nil"/>
            </w:tcBorders>
            <w:shd w:val="clear" w:color="auto" w:fill="auto"/>
          </w:tcPr>
          <w:p w14:paraId="2B04A22B" w14:textId="77777777" w:rsidR="006A6545" w:rsidRPr="00D3130E" w:rsidRDefault="006A6545" w:rsidP="00C27E43">
            <w:pPr>
              <w:pStyle w:val="Tabletext"/>
              <w:rPr>
                <w:sz w:val="16"/>
                <w:szCs w:val="16"/>
              </w:rPr>
            </w:pPr>
          </w:p>
        </w:tc>
        <w:tc>
          <w:tcPr>
            <w:tcW w:w="1845" w:type="dxa"/>
            <w:tcBorders>
              <w:top w:val="nil"/>
              <w:bottom w:val="nil"/>
            </w:tcBorders>
            <w:shd w:val="clear" w:color="auto" w:fill="auto"/>
          </w:tcPr>
          <w:p w14:paraId="6BCE1652" w14:textId="77777777" w:rsidR="006A6545" w:rsidRPr="00D3130E" w:rsidRDefault="006A6545" w:rsidP="00C105D1">
            <w:pPr>
              <w:pStyle w:val="Tabletext"/>
              <w:rPr>
                <w:sz w:val="16"/>
                <w:szCs w:val="16"/>
              </w:rPr>
            </w:pPr>
          </w:p>
        </w:tc>
        <w:tc>
          <w:tcPr>
            <w:tcW w:w="1420" w:type="dxa"/>
            <w:tcBorders>
              <w:top w:val="nil"/>
              <w:bottom w:val="nil"/>
            </w:tcBorders>
            <w:shd w:val="clear" w:color="auto" w:fill="auto"/>
          </w:tcPr>
          <w:p w14:paraId="5C3B4BA9" w14:textId="77777777" w:rsidR="006A6545" w:rsidRPr="00D3130E" w:rsidRDefault="006A6545" w:rsidP="00C27E43">
            <w:pPr>
              <w:pStyle w:val="Tabletext"/>
              <w:rPr>
                <w:sz w:val="16"/>
                <w:szCs w:val="16"/>
              </w:rPr>
            </w:pPr>
          </w:p>
        </w:tc>
      </w:tr>
      <w:tr w:rsidR="006A6545" w:rsidRPr="00D3130E" w14:paraId="41049079" w14:textId="77777777" w:rsidTr="008854B9">
        <w:trPr>
          <w:cantSplit/>
        </w:trPr>
        <w:tc>
          <w:tcPr>
            <w:tcW w:w="1838" w:type="dxa"/>
            <w:tcBorders>
              <w:top w:val="nil"/>
              <w:bottom w:val="single" w:sz="4" w:space="0" w:color="auto"/>
            </w:tcBorders>
            <w:shd w:val="clear" w:color="auto" w:fill="auto"/>
          </w:tcPr>
          <w:p w14:paraId="4C82DDF2" w14:textId="77777777" w:rsidR="006A6545" w:rsidRPr="00D3130E" w:rsidRDefault="006A6545" w:rsidP="008D2E70">
            <w:pPr>
              <w:pStyle w:val="ENoteTTi"/>
              <w:keepNext w:val="0"/>
            </w:pPr>
            <w:r w:rsidRPr="00D3130E">
              <w:t>Treasury Laws Amendment (2018 Measures No.</w:t>
            </w:r>
            <w:r w:rsidR="00C43295" w:rsidRPr="00D3130E">
              <w:t> </w:t>
            </w:r>
            <w:r w:rsidRPr="00D3130E">
              <w:t>4) Act 2019</w:t>
            </w:r>
          </w:p>
        </w:tc>
        <w:tc>
          <w:tcPr>
            <w:tcW w:w="992" w:type="dxa"/>
            <w:tcBorders>
              <w:top w:val="nil"/>
              <w:bottom w:val="single" w:sz="4" w:space="0" w:color="auto"/>
            </w:tcBorders>
            <w:shd w:val="clear" w:color="auto" w:fill="auto"/>
          </w:tcPr>
          <w:p w14:paraId="53896D7F" w14:textId="77777777" w:rsidR="006A6545" w:rsidRPr="00D3130E" w:rsidRDefault="006A6545" w:rsidP="00C27E43">
            <w:pPr>
              <w:pStyle w:val="Tabletext"/>
              <w:rPr>
                <w:sz w:val="16"/>
                <w:szCs w:val="16"/>
              </w:rPr>
            </w:pPr>
            <w:r w:rsidRPr="00D3130E">
              <w:rPr>
                <w:sz w:val="16"/>
                <w:szCs w:val="16"/>
              </w:rPr>
              <w:t>8, 2019</w:t>
            </w:r>
          </w:p>
        </w:tc>
        <w:tc>
          <w:tcPr>
            <w:tcW w:w="993" w:type="dxa"/>
            <w:tcBorders>
              <w:top w:val="nil"/>
              <w:bottom w:val="single" w:sz="4" w:space="0" w:color="auto"/>
            </w:tcBorders>
            <w:shd w:val="clear" w:color="auto" w:fill="auto"/>
          </w:tcPr>
          <w:p w14:paraId="5A3A8025" w14:textId="77777777" w:rsidR="006A6545" w:rsidRPr="00D3130E" w:rsidRDefault="006A6545" w:rsidP="00C27E43">
            <w:pPr>
              <w:pStyle w:val="Tabletext"/>
              <w:rPr>
                <w:sz w:val="16"/>
                <w:szCs w:val="16"/>
              </w:rPr>
            </w:pPr>
            <w:r w:rsidRPr="00D3130E">
              <w:rPr>
                <w:sz w:val="16"/>
                <w:szCs w:val="16"/>
              </w:rPr>
              <w:t>1 Mar 2019</w:t>
            </w:r>
          </w:p>
        </w:tc>
        <w:tc>
          <w:tcPr>
            <w:tcW w:w="1845" w:type="dxa"/>
            <w:tcBorders>
              <w:top w:val="nil"/>
              <w:bottom w:val="single" w:sz="4" w:space="0" w:color="auto"/>
            </w:tcBorders>
            <w:shd w:val="clear" w:color="auto" w:fill="auto"/>
          </w:tcPr>
          <w:p w14:paraId="1152F192" w14:textId="1DEA7397" w:rsidR="006A6545" w:rsidRPr="00D3130E" w:rsidRDefault="006A6545" w:rsidP="00C105D1">
            <w:pPr>
              <w:pStyle w:val="Tabletext"/>
              <w:rPr>
                <w:sz w:val="16"/>
                <w:szCs w:val="16"/>
              </w:rPr>
            </w:pPr>
            <w:r w:rsidRPr="00D3130E">
              <w:rPr>
                <w:sz w:val="16"/>
                <w:szCs w:val="16"/>
              </w:rPr>
              <w:t>Sch 8 (</w:t>
            </w:r>
            <w:r w:rsidR="00367EEE">
              <w:rPr>
                <w:sz w:val="16"/>
                <w:szCs w:val="16"/>
              </w:rPr>
              <w:t>item 1</w:t>
            </w:r>
            <w:r w:rsidRPr="00D3130E">
              <w:rPr>
                <w:sz w:val="16"/>
                <w:szCs w:val="16"/>
              </w:rPr>
              <w:t xml:space="preserve">): 28 Nov 2012 (s 2(1) </w:t>
            </w:r>
            <w:r w:rsidR="00864477" w:rsidRPr="00D3130E">
              <w:rPr>
                <w:sz w:val="16"/>
                <w:szCs w:val="16"/>
              </w:rPr>
              <w:t>item 8</w:t>
            </w:r>
            <w:r w:rsidRPr="00D3130E">
              <w:rPr>
                <w:sz w:val="16"/>
                <w:szCs w:val="16"/>
              </w:rPr>
              <w:t>)</w:t>
            </w:r>
          </w:p>
        </w:tc>
        <w:tc>
          <w:tcPr>
            <w:tcW w:w="1420" w:type="dxa"/>
            <w:tcBorders>
              <w:top w:val="nil"/>
              <w:bottom w:val="single" w:sz="4" w:space="0" w:color="auto"/>
            </w:tcBorders>
            <w:shd w:val="clear" w:color="auto" w:fill="auto"/>
          </w:tcPr>
          <w:p w14:paraId="360A379F" w14:textId="77777777" w:rsidR="006A6545" w:rsidRPr="00D3130E" w:rsidRDefault="006A6545" w:rsidP="00C27E43">
            <w:pPr>
              <w:pStyle w:val="Tabletext"/>
              <w:rPr>
                <w:sz w:val="16"/>
                <w:szCs w:val="16"/>
              </w:rPr>
            </w:pPr>
            <w:r w:rsidRPr="00D3130E">
              <w:rPr>
                <w:sz w:val="16"/>
                <w:szCs w:val="16"/>
              </w:rPr>
              <w:t>—</w:t>
            </w:r>
          </w:p>
        </w:tc>
      </w:tr>
      <w:tr w:rsidR="006A6545" w:rsidRPr="00D3130E" w14:paraId="2AB9C155" w14:textId="77777777" w:rsidTr="008E7AB4">
        <w:trPr>
          <w:cantSplit/>
        </w:trPr>
        <w:tc>
          <w:tcPr>
            <w:tcW w:w="1838" w:type="dxa"/>
            <w:tcBorders>
              <w:top w:val="single" w:sz="4" w:space="0" w:color="auto"/>
              <w:bottom w:val="nil"/>
            </w:tcBorders>
            <w:shd w:val="clear" w:color="auto" w:fill="auto"/>
          </w:tcPr>
          <w:p w14:paraId="67275742" w14:textId="77777777" w:rsidR="006A6545" w:rsidRPr="00D3130E" w:rsidRDefault="006A6545" w:rsidP="00C27E43">
            <w:pPr>
              <w:pStyle w:val="Tabletext"/>
              <w:rPr>
                <w:sz w:val="16"/>
                <w:szCs w:val="16"/>
              </w:rPr>
            </w:pPr>
            <w:r w:rsidRPr="00D3130E">
              <w:rPr>
                <w:sz w:val="16"/>
                <w:szCs w:val="16"/>
              </w:rPr>
              <w:lastRenderedPageBreak/>
              <w:t>Superannuation Legislation Amendment (Further MySuper and Transparency Measures) Act 2012</w:t>
            </w:r>
          </w:p>
        </w:tc>
        <w:tc>
          <w:tcPr>
            <w:tcW w:w="992" w:type="dxa"/>
            <w:tcBorders>
              <w:top w:val="single" w:sz="4" w:space="0" w:color="auto"/>
              <w:bottom w:val="nil"/>
            </w:tcBorders>
            <w:shd w:val="clear" w:color="auto" w:fill="auto"/>
          </w:tcPr>
          <w:p w14:paraId="6B4B6EFE" w14:textId="77777777" w:rsidR="006A6545" w:rsidRPr="00D3130E" w:rsidRDefault="006A6545" w:rsidP="00C27E43">
            <w:pPr>
              <w:pStyle w:val="Tabletext"/>
              <w:rPr>
                <w:sz w:val="16"/>
                <w:szCs w:val="16"/>
              </w:rPr>
            </w:pPr>
            <w:r w:rsidRPr="00D3130E">
              <w:rPr>
                <w:sz w:val="16"/>
                <w:szCs w:val="16"/>
              </w:rPr>
              <w:t>171, 2012</w:t>
            </w:r>
          </w:p>
        </w:tc>
        <w:tc>
          <w:tcPr>
            <w:tcW w:w="993" w:type="dxa"/>
            <w:tcBorders>
              <w:top w:val="single" w:sz="4" w:space="0" w:color="auto"/>
              <w:bottom w:val="nil"/>
            </w:tcBorders>
            <w:shd w:val="clear" w:color="auto" w:fill="auto"/>
          </w:tcPr>
          <w:p w14:paraId="47EDF551" w14:textId="77777777" w:rsidR="006A6545" w:rsidRPr="00D3130E" w:rsidRDefault="006A6545" w:rsidP="00C27E43">
            <w:pPr>
              <w:pStyle w:val="Tabletext"/>
              <w:rPr>
                <w:sz w:val="16"/>
                <w:szCs w:val="16"/>
              </w:rPr>
            </w:pPr>
            <w:r w:rsidRPr="00D3130E">
              <w:rPr>
                <w:sz w:val="16"/>
                <w:szCs w:val="16"/>
              </w:rPr>
              <w:t>3 Dec 2012</w:t>
            </w:r>
          </w:p>
        </w:tc>
        <w:tc>
          <w:tcPr>
            <w:tcW w:w="1845" w:type="dxa"/>
            <w:tcBorders>
              <w:top w:val="single" w:sz="4" w:space="0" w:color="auto"/>
              <w:bottom w:val="nil"/>
            </w:tcBorders>
            <w:shd w:val="clear" w:color="auto" w:fill="auto"/>
          </w:tcPr>
          <w:p w14:paraId="0EE905C3" w14:textId="344096A1" w:rsidR="006A6545" w:rsidRPr="00D3130E" w:rsidRDefault="006A6545" w:rsidP="004F25BA">
            <w:pPr>
              <w:pStyle w:val="Tabletext"/>
              <w:rPr>
                <w:sz w:val="16"/>
                <w:szCs w:val="16"/>
              </w:rPr>
            </w:pPr>
            <w:r w:rsidRPr="00D3130E">
              <w:rPr>
                <w:sz w:val="16"/>
                <w:szCs w:val="16"/>
              </w:rPr>
              <w:t>Sch 1 (</w:t>
            </w:r>
            <w:r w:rsidR="00367EEE">
              <w:rPr>
                <w:sz w:val="16"/>
                <w:szCs w:val="16"/>
              </w:rPr>
              <w:t>items 1</w:t>
            </w:r>
            <w:r w:rsidRPr="00D3130E">
              <w:rPr>
                <w:sz w:val="16"/>
                <w:szCs w:val="16"/>
              </w:rPr>
              <w:t>–6, 8–36, 39–41), Sch 3 (</w:t>
            </w:r>
            <w:r w:rsidR="00356CA4" w:rsidRPr="00D3130E">
              <w:rPr>
                <w:sz w:val="16"/>
                <w:szCs w:val="16"/>
              </w:rPr>
              <w:t>item 4</w:t>
            </w:r>
            <w:r w:rsidRPr="00D3130E">
              <w:rPr>
                <w:sz w:val="16"/>
                <w:szCs w:val="16"/>
              </w:rPr>
              <w:t>0), Sch 4 (</w:t>
            </w:r>
            <w:r w:rsidR="00367EEE">
              <w:rPr>
                <w:sz w:val="16"/>
                <w:szCs w:val="16"/>
              </w:rPr>
              <w:t>items 1</w:t>
            </w:r>
            <w:r w:rsidRPr="00D3130E">
              <w:rPr>
                <w:sz w:val="16"/>
                <w:szCs w:val="16"/>
              </w:rPr>
              <w:t>1–13), Sch 5 (</w:t>
            </w:r>
            <w:r w:rsidR="00D16E51" w:rsidRPr="00D3130E">
              <w:rPr>
                <w:sz w:val="16"/>
                <w:szCs w:val="16"/>
              </w:rPr>
              <w:t>items 4</w:t>
            </w:r>
            <w:r w:rsidRPr="00D3130E">
              <w:rPr>
                <w:sz w:val="16"/>
                <w:szCs w:val="16"/>
              </w:rPr>
              <w:t>–10), Sch 6 and Sch 8 (</w:t>
            </w:r>
            <w:r w:rsidR="00367EEE">
              <w:rPr>
                <w:sz w:val="16"/>
                <w:szCs w:val="16"/>
              </w:rPr>
              <w:t>items 2</w:t>
            </w:r>
            <w:r w:rsidRPr="00D3130E">
              <w:rPr>
                <w:sz w:val="16"/>
                <w:szCs w:val="16"/>
              </w:rPr>
              <w:t xml:space="preserve">, 3): 1 Jan 2013 (s 2(1) </w:t>
            </w:r>
            <w:r w:rsidR="00367EEE">
              <w:rPr>
                <w:sz w:val="16"/>
                <w:szCs w:val="16"/>
              </w:rPr>
              <w:t>items 2</w:t>
            </w:r>
            <w:r w:rsidRPr="00D3130E">
              <w:rPr>
                <w:sz w:val="16"/>
                <w:szCs w:val="16"/>
              </w:rPr>
              <w:t>, 4–8, 10, 11, 17, 21, 23, 24, 27, 28)</w:t>
            </w:r>
            <w:r w:rsidRPr="00D3130E">
              <w:rPr>
                <w:sz w:val="16"/>
                <w:szCs w:val="16"/>
              </w:rPr>
              <w:br/>
              <w:t>Sch 1 (</w:t>
            </w:r>
            <w:r w:rsidR="009B0884" w:rsidRPr="00D3130E">
              <w:rPr>
                <w:sz w:val="16"/>
                <w:szCs w:val="16"/>
              </w:rPr>
              <w:t>item 7</w:t>
            </w:r>
            <w:r w:rsidRPr="00D3130E">
              <w:rPr>
                <w:sz w:val="16"/>
                <w:szCs w:val="16"/>
              </w:rPr>
              <w:t xml:space="preserve">): never commenced (s 2(1) </w:t>
            </w:r>
            <w:r w:rsidR="00367EEE">
              <w:rPr>
                <w:sz w:val="16"/>
                <w:szCs w:val="16"/>
              </w:rPr>
              <w:t>item 3</w:t>
            </w:r>
            <w:r w:rsidRPr="00D3130E">
              <w:rPr>
                <w:sz w:val="16"/>
                <w:szCs w:val="16"/>
              </w:rPr>
              <w:t>)</w:t>
            </w:r>
            <w:r w:rsidRPr="00D3130E">
              <w:rPr>
                <w:sz w:val="16"/>
                <w:szCs w:val="16"/>
              </w:rPr>
              <w:br/>
              <w:t>Sch 1 (items</w:t>
            </w:r>
            <w:r w:rsidR="00C43295" w:rsidRPr="00D3130E">
              <w:rPr>
                <w:sz w:val="16"/>
                <w:szCs w:val="16"/>
              </w:rPr>
              <w:t> </w:t>
            </w:r>
            <w:r w:rsidRPr="00D3130E">
              <w:rPr>
                <w:sz w:val="16"/>
                <w:szCs w:val="16"/>
              </w:rPr>
              <w:t xml:space="preserve">37, 38): 4 Dec 2012 (s 2(1) </w:t>
            </w:r>
            <w:r w:rsidR="00864477" w:rsidRPr="00D3130E">
              <w:rPr>
                <w:sz w:val="16"/>
                <w:szCs w:val="16"/>
              </w:rPr>
              <w:t>item 9</w:t>
            </w:r>
            <w:r w:rsidRPr="00D3130E">
              <w:rPr>
                <w:sz w:val="16"/>
                <w:szCs w:val="16"/>
              </w:rPr>
              <w:t>)</w:t>
            </w:r>
            <w:r w:rsidRPr="00D3130E">
              <w:rPr>
                <w:sz w:val="16"/>
                <w:szCs w:val="16"/>
              </w:rPr>
              <w:br/>
              <w:t>Sch 2 (</w:t>
            </w:r>
            <w:r w:rsidR="00367EEE">
              <w:rPr>
                <w:sz w:val="16"/>
                <w:szCs w:val="16"/>
              </w:rPr>
              <w:t>items 2</w:t>
            </w:r>
            <w:r w:rsidRPr="00D3130E">
              <w:rPr>
                <w:sz w:val="16"/>
                <w:szCs w:val="16"/>
              </w:rPr>
              <w:t>–4, 6, 7), Sch 3 (items</w:t>
            </w:r>
            <w:r w:rsidR="00C43295" w:rsidRPr="00D3130E">
              <w:rPr>
                <w:sz w:val="16"/>
                <w:szCs w:val="16"/>
              </w:rPr>
              <w:t> </w:t>
            </w:r>
            <w:r w:rsidRPr="00D3130E">
              <w:rPr>
                <w:sz w:val="16"/>
                <w:szCs w:val="16"/>
              </w:rPr>
              <w:t>38, 39, 41–44, 47) and Sch 7 (</w:t>
            </w:r>
            <w:r w:rsidR="00367EEE">
              <w:rPr>
                <w:sz w:val="16"/>
                <w:szCs w:val="16"/>
              </w:rPr>
              <w:t>items 1</w:t>
            </w:r>
            <w:r w:rsidRPr="00D3130E">
              <w:rPr>
                <w:sz w:val="16"/>
                <w:szCs w:val="16"/>
              </w:rPr>
              <w:t xml:space="preserve">–17): </w:t>
            </w:r>
            <w:r w:rsidR="00D16E51" w:rsidRPr="00D3130E">
              <w:rPr>
                <w:sz w:val="16"/>
                <w:szCs w:val="16"/>
              </w:rPr>
              <w:t>1 July</w:t>
            </w:r>
            <w:r w:rsidRPr="00D3130E">
              <w:rPr>
                <w:sz w:val="16"/>
                <w:szCs w:val="16"/>
              </w:rPr>
              <w:t xml:space="preserve"> 2013 (s 2(1) </w:t>
            </w:r>
            <w:r w:rsidR="00367EEE">
              <w:rPr>
                <w:sz w:val="16"/>
                <w:szCs w:val="16"/>
              </w:rPr>
              <w:t>items 1</w:t>
            </w:r>
            <w:r w:rsidRPr="00D3130E">
              <w:rPr>
                <w:sz w:val="16"/>
                <w:szCs w:val="16"/>
              </w:rPr>
              <w:t>3, 15, 16, 18, 25)</w:t>
            </w:r>
            <w:r w:rsidRPr="00D3130E">
              <w:rPr>
                <w:sz w:val="16"/>
                <w:szCs w:val="16"/>
              </w:rPr>
              <w:br/>
              <w:t>Sch 2 (</w:t>
            </w:r>
            <w:r w:rsidR="00367EEE">
              <w:rPr>
                <w:sz w:val="16"/>
                <w:szCs w:val="16"/>
              </w:rPr>
              <w:t>item 5</w:t>
            </w:r>
            <w:r w:rsidRPr="00D3130E">
              <w:rPr>
                <w:sz w:val="16"/>
                <w:szCs w:val="16"/>
              </w:rPr>
              <w:t xml:space="preserve">): 3 Dec 2012 (s 2(1) </w:t>
            </w:r>
            <w:r w:rsidR="00367EEE">
              <w:rPr>
                <w:sz w:val="16"/>
                <w:szCs w:val="16"/>
              </w:rPr>
              <w:t>item 1</w:t>
            </w:r>
            <w:r w:rsidRPr="00D3130E">
              <w:rPr>
                <w:sz w:val="16"/>
                <w:szCs w:val="16"/>
              </w:rPr>
              <w:t>4)</w:t>
            </w:r>
          </w:p>
        </w:tc>
        <w:tc>
          <w:tcPr>
            <w:tcW w:w="1420" w:type="dxa"/>
            <w:tcBorders>
              <w:top w:val="single" w:sz="4" w:space="0" w:color="auto"/>
              <w:bottom w:val="nil"/>
            </w:tcBorders>
            <w:shd w:val="clear" w:color="auto" w:fill="auto"/>
          </w:tcPr>
          <w:p w14:paraId="1C8EBB72" w14:textId="22E1FC81" w:rsidR="006A6545" w:rsidRPr="00D3130E" w:rsidRDefault="006A6545" w:rsidP="000D2027">
            <w:pPr>
              <w:pStyle w:val="Tabletext"/>
              <w:rPr>
                <w:i/>
                <w:kern w:val="28"/>
                <w:sz w:val="16"/>
                <w:szCs w:val="16"/>
              </w:rPr>
            </w:pPr>
            <w:r w:rsidRPr="00D3130E">
              <w:rPr>
                <w:sz w:val="16"/>
                <w:szCs w:val="16"/>
              </w:rPr>
              <w:t>Sch 1 (</w:t>
            </w:r>
            <w:r w:rsidR="00356CA4" w:rsidRPr="00D3130E">
              <w:rPr>
                <w:sz w:val="16"/>
                <w:szCs w:val="16"/>
              </w:rPr>
              <w:t>item 4</w:t>
            </w:r>
            <w:r w:rsidRPr="00D3130E">
              <w:rPr>
                <w:sz w:val="16"/>
                <w:szCs w:val="16"/>
              </w:rPr>
              <w:t>1), Sch 2 (</w:t>
            </w:r>
            <w:r w:rsidR="009B0884" w:rsidRPr="00D3130E">
              <w:rPr>
                <w:sz w:val="16"/>
                <w:szCs w:val="16"/>
              </w:rPr>
              <w:t>item 7</w:t>
            </w:r>
            <w:r w:rsidRPr="00D3130E">
              <w:rPr>
                <w:sz w:val="16"/>
                <w:szCs w:val="16"/>
              </w:rPr>
              <w:t>), Sch 3 (</w:t>
            </w:r>
            <w:r w:rsidR="00356CA4" w:rsidRPr="00D3130E">
              <w:rPr>
                <w:sz w:val="16"/>
                <w:szCs w:val="16"/>
              </w:rPr>
              <w:t>item 4</w:t>
            </w:r>
            <w:r w:rsidRPr="00D3130E">
              <w:rPr>
                <w:sz w:val="16"/>
                <w:szCs w:val="16"/>
              </w:rPr>
              <w:t>7), Sch 4 (</w:t>
            </w:r>
            <w:r w:rsidR="00367EEE">
              <w:rPr>
                <w:sz w:val="16"/>
                <w:szCs w:val="16"/>
              </w:rPr>
              <w:t>item 1</w:t>
            </w:r>
            <w:r w:rsidRPr="00D3130E">
              <w:rPr>
                <w:sz w:val="16"/>
                <w:szCs w:val="16"/>
              </w:rPr>
              <w:t>3) and Sch 5 (</w:t>
            </w:r>
            <w:r w:rsidR="00367EEE">
              <w:rPr>
                <w:sz w:val="16"/>
                <w:szCs w:val="16"/>
              </w:rPr>
              <w:t>item 5</w:t>
            </w:r>
            <w:r w:rsidRPr="00D3130E">
              <w:rPr>
                <w:sz w:val="16"/>
                <w:szCs w:val="16"/>
              </w:rPr>
              <w:t>)</w:t>
            </w:r>
          </w:p>
        </w:tc>
      </w:tr>
      <w:tr w:rsidR="006A6545" w:rsidRPr="00D3130E" w14:paraId="6796A4C1" w14:textId="77777777" w:rsidTr="008E7AB4">
        <w:trPr>
          <w:cantSplit/>
        </w:trPr>
        <w:tc>
          <w:tcPr>
            <w:tcW w:w="1838" w:type="dxa"/>
            <w:tcBorders>
              <w:top w:val="nil"/>
              <w:bottom w:val="nil"/>
            </w:tcBorders>
            <w:shd w:val="clear" w:color="auto" w:fill="auto"/>
          </w:tcPr>
          <w:p w14:paraId="333AA735" w14:textId="77777777" w:rsidR="006A6545" w:rsidRPr="00D3130E" w:rsidRDefault="006A6545" w:rsidP="005D4170">
            <w:pPr>
              <w:pStyle w:val="ENoteTTIndentHeading"/>
            </w:pPr>
            <w:r w:rsidRPr="00D3130E">
              <w:t>as amended by</w:t>
            </w:r>
          </w:p>
        </w:tc>
        <w:tc>
          <w:tcPr>
            <w:tcW w:w="992" w:type="dxa"/>
            <w:tcBorders>
              <w:top w:val="nil"/>
              <w:bottom w:val="nil"/>
            </w:tcBorders>
            <w:shd w:val="clear" w:color="auto" w:fill="auto"/>
          </w:tcPr>
          <w:p w14:paraId="6C2D611C" w14:textId="77777777" w:rsidR="006A6545" w:rsidRPr="00D3130E" w:rsidRDefault="006A6545" w:rsidP="005D4170">
            <w:pPr>
              <w:pStyle w:val="Tabletext"/>
              <w:keepNext/>
              <w:rPr>
                <w:sz w:val="16"/>
                <w:szCs w:val="16"/>
              </w:rPr>
            </w:pPr>
          </w:p>
        </w:tc>
        <w:tc>
          <w:tcPr>
            <w:tcW w:w="993" w:type="dxa"/>
            <w:tcBorders>
              <w:top w:val="nil"/>
              <w:bottom w:val="nil"/>
            </w:tcBorders>
            <w:shd w:val="clear" w:color="auto" w:fill="auto"/>
          </w:tcPr>
          <w:p w14:paraId="23F36C9B" w14:textId="77777777" w:rsidR="006A6545" w:rsidRPr="00D3130E" w:rsidRDefault="006A6545" w:rsidP="005D4170">
            <w:pPr>
              <w:pStyle w:val="Tabletext"/>
              <w:keepNext/>
              <w:rPr>
                <w:sz w:val="16"/>
                <w:szCs w:val="16"/>
              </w:rPr>
            </w:pPr>
          </w:p>
        </w:tc>
        <w:tc>
          <w:tcPr>
            <w:tcW w:w="1845" w:type="dxa"/>
            <w:tcBorders>
              <w:top w:val="nil"/>
              <w:bottom w:val="nil"/>
            </w:tcBorders>
            <w:shd w:val="clear" w:color="auto" w:fill="auto"/>
          </w:tcPr>
          <w:p w14:paraId="4C9A2C7B" w14:textId="77777777" w:rsidR="006A6545" w:rsidRPr="00D3130E" w:rsidRDefault="006A6545" w:rsidP="005D4170">
            <w:pPr>
              <w:pStyle w:val="Tabletext"/>
              <w:keepNext/>
              <w:rPr>
                <w:sz w:val="16"/>
                <w:szCs w:val="16"/>
              </w:rPr>
            </w:pPr>
          </w:p>
        </w:tc>
        <w:tc>
          <w:tcPr>
            <w:tcW w:w="1420" w:type="dxa"/>
            <w:tcBorders>
              <w:top w:val="nil"/>
              <w:bottom w:val="nil"/>
            </w:tcBorders>
            <w:shd w:val="clear" w:color="auto" w:fill="auto"/>
          </w:tcPr>
          <w:p w14:paraId="51A95109" w14:textId="77777777" w:rsidR="006A6545" w:rsidRPr="00D3130E" w:rsidRDefault="006A6545" w:rsidP="005D4170">
            <w:pPr>
              <w:pStyle w:val="Tabletext"/>
              <w:keepNext/>
              <w:rPr>
                <w:sz w:val="16"/>
                <w:szCs w:val="16"/>
              </w:rPr>
            </w:pPr>
          </w:p>
        </w:tc>
      </w:tr>
      <w:tr w:rsidR="006A6545" w:rsidRPr="00D3130E" w14:paraId="7931F48E" w14:textId="77777777" w:rsidTr="008E7AB4">
        <w:trPr>
          <w:cantSplit/>
        </w:trPr>
        <w:tc>
          <w:tcPr>
            <w:tcW w:w="1838" w:type="dxa"/>
            <w:tcBorders>
              <w:top w:val="nil"/>
              <w:bottom w:val="nil"/>
            </w:tcBorders>
            <w:shd w:val="clear" w:color="auto" w:fill="auto"/>
          </w:tcPr>
          <w:p w14:paraId="193B5BD4" w14:textId="77777777" w:rsidR="006A6545" w:rsidRPr="00D3130E" w:rsidRDefault="006A6545" w:rsidP="005D4170">
            <w:pPr>
              <w:pStyle w:val="ENoteTTi"/>
              <w:rPr>
                <w:i/>
                <w:kern w:val="28"/>
              </w:rPr>
            </w:pPr>
            <w:r w:rsidRPr="00D3130E">
              <w:t>Superannuation Legislation Amendment (Service Providers and Other Governance Measures) Act 2013</w:t>
            </w:r>
          </w:p>
        </w:tc>
        <w:tc>
          <w:tcPr>
            <w:tcW w:w="992" w:type="dxa"/>
            <w:tcBorders>
              <w:top w:val="nil"/>
              <w:bottom w:val="nil"/>
            </w:tcBorders>
            <w:shd w:val="clear" w:color="auto" w:fill="auto"/>
          </w:tcPr>
          <w:p w14:paraId="153E9415" w14:textId="77777777" w:rsidR="006A6545" w:rsidRPr="00D3130E" w:rsidRDefault="006A6545" w:rsidP="005D4170">
            <w:pPr>
              <w:pStyle w:val="Tabletext"/>
              <w:keepNext/>
              <w:rPr>
                <w:sz w:val="16"/>
                <w:szCs w:val="16"/>
              </w:rPr>
            </w:pPr>
            <w:r w:rsidRPr="00D3130E">
              <w:rPr>
                <w:sz w:val="16"/>
                <w:szCs w:val="16"/>
              </w:rPr>
              <w:t>61, 2013</w:t>
            </w:r>
          </w:p>
        </w:tc>
        <w:tc>
          <w:tcPr>
            <w:tcW w:w="993" w:type="dxa"/>
            <w:tcBorders>
              <w:top w:val="nil"/>
              <w:bottom w:val="nil"/>
            </w:tcBorders>
            <w:shd w:val="clear" w:color="auto" w:fill="auto"/>
          </w:tcPr>
          <w:p w14:paraId="1CC3A8B9" w14:textId="77777777" w:rsidR="006A6545" w:rsidRPr="00D3130E" w:rsidRDefault="006A6545" w:rsidP="005D4170">
            <w:pPr>
              <w:pStyle w:val="Tabletext"/>
              <w:keepNext/>
              <w:rPr>
                <w:sz w:val="16"/>
                <w:szCs w:val="16"/>
              </w:rPr>
            </w:pPr>
            <w:r w:rsidRPr="00D3130E">
              <w:rPr>
                <w:sz w:val="16"/>
                <w:szCs w:val="16"/>
              </w:rPr>
              <w:t>26</w:t>
            </w:r>
            <w:r w:rsidR="00C43295" w:rsidRPr="00D3130E">
              <w:rPr>
                <w:sz w:val="16"/>
                <w:szCs w:val="16"/>
              </w:rPr>
              <w:t> </w:t>
            </w:r>
            <w:r w:rsidRPr="00D3130E">
              <w:rPr>
                <w:sz w:val="16"/>
                <w:szCs w:val="16"/>
              </w:rPr>
              <w:t>June 2013</w:t>
            </w:r>
          </w:p>
        </w:tc>
        <w:tc>
          <w:tcPr>
            <w:tcW w:w="1845" w:type="dxa"/>
            <w:tcBorders>
              <w:top w:val="nil"/>
              <w:bottom w:val="nil"/>
            </w:tcBorders>
            <w:shd w:val="clear" w:color="auto" w:fill="auto"/>
          </w:tcPr>
          <w:p w14:paraId="192C7270" w14:textId="7EA722B3" w:rsidR="006A6545" w:rsidRPr="00D3130E" w:rsidRDefault="006A6545" w:rsidP="005D4170">
            <w:pPr>
              <w:pStyle w:val="Tabletext"/>
              <w:keepNext/>
              <w:rPr>
                <w:sz w:val="16"/>
                <w:szCs w:val="16"/>
              </w:rPr>
            </w:pPr>
            <w:r w:rsidRPr="00D3130E">
              <w:rPr>
                <w:sz w:val="16"/>
                <w:szCs w:val="16"/>
              </w:rPr>
              <w:t>Sch 1 (</w:t>
            </w:r>
            <w:r w:rsidR="00367EEE">
              <w:rPr>
                <w:sz w:val="16"/>
                <w:szCs w:val="16"/>
              </w:rPr>
              <w:t>items 1</w:t>
            </w:r>
            <w:r w:rsidRPr="00D3130E">
              <w:rPr>
                <w:sz w:val="16"/>
                <w:szCs w:val="16"/>
              </w:rPr>
              <w:t xml:space="preserve">19A–119C): 1 Jan 2013 (s 2(1) </w:t>
            </w:r>
            <w:r w:rsidR="00D16E51" w:rsidRPr="00D3130E">
              <w:rPr>
                <w:sz w:val="16"/>
                <w:szCs w:val="16"/>
              </w:rPr>
              <w:t>item 2</w:t>
            </w:r>
            <w:r w:rsidRPr="00D3130E">
              <w:rPr>
                <w:sz w:val="16"/>
                <w:szCs w:val="16"/>
              </w:rPr>
              <w:t>9A)</w:t>
            </w:r>
          </w:p>
        </w:tc>
        <w:tc>
          <w:tcPr>
            <w:tcW w:w="1420" w:type="dxa"/>
            <w:tcBorders>
              <w:top w:val="nil"/>
              <w:bottom w:val="nil"/>
            </w:tcBorders>
            <w:shd w:val="clear" w:color="auto" w:fill="auto"/>
          </w:tcPr>
          <w:p w14:paraId="592EF320" w14:textId="77777777" w:rsidR="006A6545" w:rsidRPr="00D3130E" w:rsidRDefault="006A6545" w:rsidP="005D4170">
            <w:pPr>
              <w:pStyle w:val="Tabletext"/>
              <w:keepNext/>
              <w:rPr>
                <w:sz w:val="16"/>
                <w:szCs w:val="16"/>
              </w:rPr>
            </w:pPr>
            <w:r w:rsidRPr="00D3130E">
              <w:rPr>
                <w:sz w:val="16"/>
                <w:szCs w:val="16"/>
              </w:rPr>
              <w:t>—</w:t>
            </w:r>
          </w:p>
        </w:tc>
      </w:tr>
      <w:tr w:rsidR="006A6545" w:rsidRPr="00D3130E" w14:paraId="39A98F49" w14:textId="77777777" w:rsidTr="008E7AB4">
        <w:trPr>
          <w:cantSplit/>
        </w:trPr>
        <w:tc>
          <w:tcPr>
            <w:tcW w:w="1838" w:type="dxa"/>
            <w:tcBorders>
              <w:top w:val="nil"/>
              <w:bottom w:val="single" w:sz="4" w:space="0" w:color="auto"/>
            </w:tcBorders>
            <w:shd w:val="clear" w:color="auto" w:fill="auto"/>
          </w:tcPr>
          <w:p w14:paraId="0C7FD4F0" w14:textId="77777777" w:rsidR="006A6545" w:rsidRPr="00D3130E" w:rsidRDefault="006A6545" w:rsidP="005D4170">
            <w:pPr>
              <w:pStyle w:val="ENoteTTi"/>
              <w:keepNext w:val="0"/>
            </w:pPr>
            <w:r w:rsidRPr="00D3130E">
              <w:t>Tax and Superannuation Laws Amendment (2014 Measures No.</w:t>
            </w:r>
            <w:r w:rsidR="00C43295" w:rsidRPr="00D3130E">
              <w:t> </w:t>
            </w:r>
            <w:r w:rsidRPr="00D3130E">
              <w:t>7) Act 2015</w:t>
            </w:r>
          </w:p>
        </w:tc>
        <w:tc>
          <w:tcPr>
            <w:tcW w:w="992" w:type="dxa"/>
            <w:tcBorders>
              <w:top w:val="nil"/>
              <w:bottom w:val="single" w:sz="4" w:space="0" w:color="auto"/>
            </w:tcBorders>
            <w:shd w:val="clear" w:color="auto" w:fill="auto"/>
          </w:tcPr>
          <w:p w14:paraId="1F18BDA7" w14:textId="77777777" w:rsidR="006A6545" w:rsidRPr="00D3130E" w:rsidRDefault="006A6545" w:rsidP="005D4170">
            <w:pPr>
              <w:pStyle w:val="Tabletext"/>
              <w:rPr>
                <w:sz w:val="16"/>
                <w:szCs w:val="16"/>
              </w:rPr>
            </w:pPr>
            <w:r w:rsidRPr="00D3130E">
              <w:rPr>
                <w:sz w:val="16"/>
                <w:szCs w:val="16"/>
              </w:rPr>
              <w:t>21, 2015</w:t>
            </w:r>
          </w:p>
        </w:tc>
        <w:tc>
          <w:tcPr>
            <w:tcW w:w="993" w:type="dxa"/>
            <w:tcBorders>
              <w:top w:val="nil"/>
              <w:bottom w:val="single" w:sz="4" w:space="0" w:color="auto"/>
            </w:tcBorders>
            <w:shd w:val="clear" w:color="auto" w:fill="auto"/>
          </w:tcPr>
          <w:p w14:paraId="13306791" w14:textId="77777777" w:rsidR="006A6545" w:rsidRPr="00D3130E" w:rsidRDefault="006A6545" w:rsidP="005D4170">
            <w:pPr>
              <w:pStyle w:val="Tabletext"/>
              <w:rPr>
                <w:sz w:val="16"/>
                <w:szCs w:val="16"/>
              </w:rPr>
            </w:pPr>
            <w:r w:rsidRPr="00D3130E">
              <w:rPr>
                <w:sz w:val="16"/>
                <w:szCs w:val="16"/>
              </w:rPr>
              <w:t>19 Mar 2015</w:t>
            </w:r>
          </w:p>
        </w:tc>
        <w:tc>
          <w:tcPr>
            <w:tcW w:w="1845" w:type="dxa"/>
            <w:tcBorders>
              <w:top w:val="nil"/>
              <w:bottom w:val="single" w:sz="4" w:space="0" w:color="auto"/>
            </w:tcBorders>
            <w:shd w:val="clear" w:color="auto" w:fill="auto"/>
          </w:tcPr>
          <w:p w14:paraId="4301EC7C" w14:textId="759E3CD1" w:rsidR="006A6545" w:rsidRPr="00D3130E" w:rsidRDefault="006A6545" w:rsidP="005D4170">
            <w:pPr>
              <w:pStyle w:val="Tabletext"/>
              <w:rPr>
                <w:sz w:val="16"/>
                <w:szCs w:val="16"/>
              </w:rPr>
            </w:pPr>
            <w:r w:rsidRPr="00D3130E">
              <w:rPr>
                <w:sz w:val="16"/>
                <w:szCs w:val="16"/>
              </w:rPr>
              <w:t>Sch 7 (</w:t>
            </w:r>
            <w:r w:rsidR="00D16E51" w:rsidRPr="00D3130E">
              <w:rPr>
                <w:sz w:val="16"/>
                <w:szCs w:val="16"/>
              </w:rPr>
              <w:t>items 4</w:t>
            </w:r>
            <w:r w:rsidRPr="00D3130E">
              <w:rPr>
                <w:sz w:val="16"/>
                <w:szCs w:val="16"/>
              </w:rPr>
              <w:t xml:space="preserve">9, 50): </w:t>
            </w:r>
            <w:r w:rsidR="00D16E51" w:rsidRPr="00D3130E">
              <w:rPr>
                <w:sz w:val="16"/>
                <w:szCs w:val="16"/>
              </w:rPr>
              <w:t>1 July</w:t>
            </w:r>
            <w:r w:rsidRPr="00D3130E">
              <w:rPr>
                <w:sz w:val="16"/>
                <w:szCs w:val="16"/>
              </w:rPr>
              <w:t xml:space="preserve"> 2013 (s 2(1) </w:t>
            </w:r>
            <w:r w:rsidR="00367EEE">
              <w:rPr>
                <w:sz w:val="16"/>
                <w:szCs w:val="16"/>
              </w:rPr>
              <w:t>item 1</w:t>
            </w:r>
            <w:r w:rsidRPr="00D3130E">
              <w:rPr>
                <w:sz w:val="16"/>
                <w:szCs w:val="16"/>
              </w:rPr>
              <w:t>9)</w:t>
            </w:r>
            <w:r w:rsidRPr="00D3130E">
              <w:rPr>
                <w:sz w:val="16"/>
                <w:szCs w:val="16"/>
              </w:rPr>
              <w:br/>
              <w:t>Sch 7 (</w:t>
            </w:r>
            <w:r w:rsidR="00367EEE">
              <w:rPr>
                <w:sz w:val="16"/>
                <w:szCs w:val="16"/>
              </w:rPr>
              <w:t>item 5</w:t>
            </w:r>
            <w:r w:rsidRPr="00D3130E">
              <w:rPr>
                <w:sz w:val="16"/>
                <w:szCs w:val="16"/>
              </w:rPr>
              <w:t xml:space="preserve">1): 20 Mar 2015 (s 2(1) </w:t>
            </w:r>
            <w:r w:rsidR="00D16E51" w:rsidRPr="00D3130E">
              <w:rPr>
                <w:sz w:val="16"/>
                <w:szCs w:val="16"/>
              </w:rPr>
              <w:t>item 2</w:t>
            </w:r>
            <w:r w:rsidRPr="00D3130E">
              <w:rPr>
                <w:sz w:val="16"/>
                <w:szCs w:val="16"/>
              </w:rPr>
              <w:t>0)</w:t>
            </w:r>
          </w:p>
        </w:tc>
        <w:tc>
          <w:tcPr>
            <w:tcW w:w="1420" w:type="dxa"/>
            <w:tcBorders>
              <w:top w:val="nil"/>
              <w:bottom w:val="single" w:sz="4" w:space="0" w:color="auto"/>
            </w:tcBorders>
            <w:shd w:val="clear" w:color="auto" w:fill="auto"/>
          </w:tcPr>
          <w:p w14:paraId="3BDA1D79" w14:textId="69FB97B3" w:rsidR="006A6545" w:rsidRPr="00D3130E" w:rsidRDefault="006A6545" w:rsidP="005D4170">
            <w:pPr>
              <w:pStyle w:val="Tabletext"/>
              <w:rPr>
                <w:sz w:val="16"/>
                <w:szCs w:val="16"/>
              </w:rPr>
            </w:pPr>
            <w:r w:rsidRPr="00D3130E">
              <w:rPr>
                <w:sz w:val="16"/>
                <w:szCs w:val="16"/>
              </w:rPr>
              <w:t>Sch 7 (</w:t>
            </w:r>
            <w:r w:rsidR="00367EEE">
              <w:rPr>
                <w:sz w:val="16"/>
                <w:szCs w:val="16"/>
              </w:rPr>
              <w:t>item 5</w:t>
            </w:r>
            <w:r w:rsidRPr="00D3130E">
              <w:rPr>
                <w:sz w:val="16"/>
                <w:szCs w:val="16"/>
              </w:rPr>
              <w:t>1)</w:t>
            </w:r>
          </w:p>
        </w:tc>
      </w:tr>
      <w:tr w:rsidR="006A6545" w:rsidRPr="00D3130E" w14:paraId="669BD5CA" w14:textId="77777777" w:rsidTr="008E7AB4">
        <w:trPr>
          <w:cantSplit/>
        </w:trPr>
        <w:tc>
          <w:tcPr>
            <w:tcW w:w="1838" w:type="dxa"/>
            <w:tcBorders>
              <w:top w:val="single" w:sz="4" w:space="0" w:color="auto"/>
              <w:bottom w:val="single" w:sz="4" w:space="0" w:color="auto"/>
            </w:tcBorders>
            <w:shd w:val="clear" w:color="auto" w:fill="auto"/>
          </w:tcPr>
          <w:p w14:paraId="38EAC5AD" w14:textId="77777777" w:rsidR="006A6545" w:rsidRPr="00D3130E" w:rsidRDefault="006A6545" w:rsidP="00C27E43">
            <w:pPr>
              <w:pStyle w:val="Tabletext"/>
              <w:rPr>
                <w:sz w:val="16"/>
                <w:szCs w:val="16"/>
              </w:rPr>
            </w:pPr>
            <w:r w:rsidRPr="00D3130E">
              <w:rPr>
                <w:sz w:val="16"/>
                <w:szCs w:val="16"/>
              </w:rPr>
              <w:lastRenderedPageBreak/>
              <w:t>Privacy Amendment (Enhancing Privacy Protection) Act 2012</w:t>
            </w:r>
          </w:p>
        </w:tc>
        <w:tc>
          <w:tcPr>
            <w:tcW w:w="992" w:type="dxa"/>
            <w:tcBorders>
              <w:top w:val="single" w:sz="4" w:space="0" w:color="auto"/>
              <w:bottom w:val="single" w:sz="4" w:space="0" w:color="auto"/>
            </w:tcBorders>
            <w:shd w:val="clear" w:color="auto" w:fill="auto"/>
          </w:tcPr>
          <w:p w14:paraId="21AE55BE" w14:textId="77777777" w:rsidR="006A6545" w:rsidRPr="00D3130E" w:rsidRDefault="006A6545" w:rsidP="00C27E43">
            <w:pPr>
              <w:pStyle w:val="Tabletext"/>
              <w:rPr>
                <w:sz w:val="16"/>
                <w:szCs w:val="16"/>
              </w:rPr>
            </w:pPr>
            <w:r w:rsidRPr="00D3130E">
              <w:rPr>
                <w:sz w:val="16"/>
                <w:szCs w:val="16"/>
              </w:rPr>
              <w:t>197, 2012</w:t>
            </w:r>
          </w:p>
        </w:tc>
        <w:tc>
          <w:tcPr>
            <w:tcW w:w="993" w:type="dxa"/>
            <w:tcBorders>
              <w:top w:val="single" w:sz="4" w:space="0" w:color="auto"/>
              <w:bottom w:val="single" w:sz="4" w:space="0" w:color="auto"/>
            </w:tcBorders>
            <w:shd w:val="clear" w:color="auto" w:fill="auto"/>
          </w:tcPr>
          <w:p w14:paraId="381C0FF9" w14:textId="77777777" w:rsidR="006A6545" w:rsidRPr="00D3130E" w:rsidRDefault="006A6545" w:rsidP="00C27E43">
            <w:pPr>
              <w:pStyle w:val="Tabletext"/>
              <w:rPr>
                <w:sz w:val="16"/>
                <w:szCs w:val="16"/>
              </w:rPr>
            </w:pPr>
            <w:r w:rsidRPr="00D3130E">
              <w:rPr>
                <w:sz w:val="16"/>
                <w:szCs w:val="16"/>
              </w:rPr>
              <w:t>12 Dec 2012</w:t>
            </w:r>
          </w:p>
        </w:tc>
        <w:tc>
          <w:tcPr>
            <w:tcW w:w="1845" w:type="dxa"/>
            <w:tcBorders>
              <w:top w:val="single" w:sz="4" w:space="0" w:color="auto"/>
              <w:bottom w:val="single" w:sz="4" w:space="0" w:color="auto"/>
            </w:tcBorders>
            <w:shd w:val="clear" w:color="auto" w:fill="auto"/>
          </w:tcPr>
          <w:p w14:paraId="279D94E8" w14:textId="14AEC822" w:rsidR="006A6545" w:rsidRPr="00D3130E" w:rsidRDefault="006A6545" w:rsidP="00B47E37">
            <w:pPr>
              <w:pStyle w:val="Tabletext"/>
              <w:rPr>
                <w:sz w:val="16"/>
                <w:szCs w:val="16"/>
              </w:rPr>
            </w:pPr>
            <w:r w:rsidRPr="00D3130E">
              <w:rPr>
                <w:sz w:val="16"/>
                <w:szCs w:val="16"/>
              </w:rPr>
              <w:t>Sch 5 (</w:t>
            </w:r>
            <w:r w:rsidR="0065297D" w:rsidRPr="00D3130E">
              <w:rPr>
                <w:sz w:val="16"/>
                <w:szCs w:val="16"/>
              </w:rPr>
              <w:t>items 8</w:t>
            </w:r>
            <w:r w:rsidRPr="00D3130E">
              <w:rPr>
                <w:sz w:val="16"/>
                <w:szCs w:val="16"/>
              </w:rPr>
              <w:t>1, 82, 180) and Sch 6 (</w:t>
            </w:r>
            <w:r w:rsidR="00367EEE">
              <w:rPr>
                <w:sz w:val="16"/>
                <w:szCs w:val="16"/>
              </w:rPr>
              <w:t>items 1</w:t>
            </w:r>
            <w:r w:rsidRPr="00D3130E">
              <w:rPr>
                <w:sz w:val="16"/>
                <w:szCs w:val="16"/>
              </w:rPr>
              <w:t>5–19): 12 Mar 2014 (s 2(1) items</w:t>
            </w:r>
            <w:r w:rsidR="00C43295" w:rsidRPr="00D3130E">
              <w:rPr>
                <w:sz w:val="16"/>
                <w:szCs w:val="16"/>
              </w:rPr>
              <w:t> </w:t>
            </w:r>
            <w:r w:rsidRPr="00D3130E">
              <w:rPr>
                <w:sz w:val="16"/>
                <w:szCs w:val="16"/>
              </w:rPr>
              <w:t>3, 13, 19)</w:t>
            </w:r>
          </w:p>
        </w:tc>
        <w:tc>
          <w:tcPr>
            <w:tcW w:w="1420" w:type="dxa"/>
            <w:tcBorders>
              <w:top w:val="single" w:sz="4" w:space="0" w:color="auto"/>
              <w:bottom w:val="single" w:sz="4" w:space="0" w:color="auto"/>
            </w:tcBorders>
            <w:shd w:val="clear" w:color="auto" w:fill="auto"/>
          </w:tcPr>
          <w:p w14:paraId="63664CC4" w14:textId="144F1631" w:rsidR="006A6545" w:rsidRPr="00D3130E" w:rsidRDefault="006A6545" w:rsidP="00B47E37">
            <w:pPr>
              <w:pStyle w:val="Tabletext"/>
              <w:rPr>
                <w:sz w:val="16"/>
                <w:szCs w:val="16"/>
              </w:rPr>
            </w:pPr>
            <w:r w:rsidRPr="00D3130E">
              <w:rPr>
                <w:sz w:val="16"/>
                <w:szCs w:val="16"/>
              </w:rPr>
              <w:t>Sch 6 (</w:t>
            </w:r>
            <w:r w:rsidR="00367EEE">
              <w:rPr>
                <w:sz w:val="16"/>
                <w:szCs w:val="16"/>
              </w:rPr>
              <w:t>items 1</w:t>
            </w:r>
            <w:r w:rsidRPr="00D3130E">
              <w:rPr>
                <w:sz w:val="16"/>
                <w:szCs w:val="16"/>
              </w:rPr>
              <w:t>, 15–19)</w:t>
            </w:r>
          </w:p>
        </w:tc>
      </w:tr>
      <w:tr w:rsidR="006A6545" w:rsidRPr="00D3130E" w14:paraId="6C371BA5" w14:textId="77777777" w:rsidTr="008E7AB4">
        <w:trPr>
          <w:cantSplit/>
        </w:trPr>
        <w:tc>
          <w:tcPr>
            <w:tcW w:w="1838" w:type="dxa"/>
            <w:tcBorders>
              <w:top w:val="single" w:sz="4" w:space="0" w:color="auto"/>
              <w:bottom w:val="single" w:sz="4" w:space="0" w:color="auto"/>
            </w:tcBorders>
            <w:shd w:val="clear" w:color="auto" w:fill="auto"/>
          </w:tcPr>
          <w:p w14:paraId="03659761" w14:textId="77777777" w:rsidR="006A6545" w:rsidRPr="00D3130E" w:rsidRDefault="006A6545" w:rsidP="00C27E43">
            <w:pPr>
              <w:pStyle w:val="Tabletext"/>
              <w:rPr>
                <w:sz w:val="16"/>
                <w:szCs w:val="16"/>
              </w:rPr>
            </w:pPr>
            <w:r w:rsidRPr="00D3130E">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14:paraId="6B6D146A" w14:textId="77777777" w:rsidR="006A6545" w:rsidRPr="00D3130E" w:rsidRDefault="006A6545" w:rsidP="00C27E43">
            <w:pPr>
              <w:pStyle w:val="Tabletext"/>
              <w:rPr>
                <w:sz w:val="16"/>
                <w:szCs w:val="16"/>
              </w:rPr>
            </w:pPr>
            <w:r w:rsidRPr="00D3130E">
              <w:rPr>
                <w:sz w:val="16"/>
                <w:szCs w:val="16"/>
              </w:rPr>
              <w:t>13, 2013</w:t>
            </w:r>
          </w:p>
        </w:tc>
        <w:tc>
          <w:tcPr>
            <w:tcW w:w="993" w:type="dxa"/>
            <w:tcBorders>
              <w:top w:val="single" w:sz="4" w:space="0" w:color="auto"/>
              <w:bottom w:val="single" w:sz="4" w:space="0" w:color="auto"/>
            </w:tcBorders>
            <w:shd w:val="clear" w:color="auto" w:fill="auto"/>
          </w:tcPr>
          <w:p w14:paraId="52B51ED8" w14:textId="77777777" w:rsidR="006A6545" w:rsidRPr="00D3130E" w:rsidRDefault="006A6545" w:rsidP="00C27E43">
            <w:pPr>
              <w:pStyle w:val="Tabletext"/>
              <w:rPr>
                <w:i/>
                <w:kern w:val="28"/>
                <w:sz w:val="16"/>
                <w:szCs w:val="16"/>
              </w:rPr>
            </w:pPr>
            <w:r w:rsidRPr="00D3130E">
              <w:rPr>
                <w:sz w:val="16"/>
                <w:szCs w:val="16"/>
              </w:rPr>
              <w:t>14 Mar 2013</w:t>
            </w:r>
          </w:p>
        </w:tc>
        <w:tc>
          <w:tcPr>
            <w:tcW w:w="1845" w:type="dxa"/>
            <w:tcBorders>
              <w:top w:val="single" w:sz="4" w:space="0" w:color="auto"/>
              <w:bottom w:val="single" w:sz="4" w:space="0" w:color="auto"/>
            </w:tcBorders>
            <w:shd w:val="clear" w:color="auto" w:fill="auto"/>
          </w:tcPr>
          <w:p w14:paraId="096D1386" w14:textId="7B8E5106" w:rsidR="006A6545" w:rsidRPr="00D3130E" w:rsidRDefault="006A6545" w:rsidP="00311EB9">
            <w:pPr>
              <w:pStyle w:val="Tabletext"/>
              <w:rPr>
                <w:sz w:val="16"/>
                <w:szCs w:val="16"/>
              </w:rPr>
            </w:pPr>
            <w:r w:rsidRPr="00D3130E">
              <w:rPr>
                <w:sz w:val="16"/>
                <w:szCs w:val="16"/>
              </w:rPr>
              <w:t>Sch 1 (</w:t>
            </w:r>
            <w:r w:rsidR="00367EEE">
              <w:rPr>
                <w:sz w:val="16"/>
                <w:szCs w:val="16"/>
              </w:rPr>
              <w:t>item 5</w:t>
            </w:r>
            <w:r w:rsidRPr="00D3130E">
              <w:rPr>
                <w:sz w:val="16"/>
                <w:szCs w:val="16"/>
              </w:rPr>
              <w:t>09): 12 Apr 2013 (s 2(1))</w:t>
            </w:r>
          </w:p>
        </w:tc>
        <w:tc>
          <w:tcPr>
            <w:tcW w:w="1420" w:type="dxa"/>
            <w:tcBorders>
              <w:top w:val="single" w:sz="4" w:space="0" w:color="auto"/>
              <w:bottom w:val="single" w:sz="4" w:space="0" w:color="auto"/>
            </w:tcBorders>
            <w:shd w:val="clear" w:color="auto" w:fill="auto"/>
          </w:tcPr>
          <w:p w14:paraId="3892A0FF" w14:textId="77777777" w:rsidR="006A6545" w:rsidRPr="00D3130E" w:rsidRDefault="006A6545" w:rsidP="00C27E43">
            <w:pPr>
              <w:pStyle w:val="Tabletext"/>
              <w:rPr>
                <w:sz w:val="16"/>
                <w:szCs w:val="16"/>
              </w:rPr>
            </w:pPr>
            <w:r w:rsidRPr="00D3130E">
              <w:rPr>
                <w:sz w:val="16"/>
                <w:szCs w:val="16"/>
              </w:rPr>
              <w:t>—</w:t>
            </w:r>
          </w:p>
        </w:tc>
      </w:tr>
      <w:tr w:rsidR="006A6545" w:rsidRPr="00D3130E" w14:paraId="53733938" w14:textId="77777777" w:rsidTr="008E7AB4">
        <w:trPr>
          <w:cantSplit/>
        </w:trPr>
        <w:tc>
          <w:tcPr>
            <w:tcW w:w="1838" w:type="dxa"/>
            <w:tcBorders>
              <w:top w:val="single" w:sz="4" w:space="0" w:color="auto"/>
              <w:bottom w:val="single" w:sz="4" w:space="0" w:color="auto"/>
            </w:tcBorders>
            <w:shd w:val="clear" w:color="auto" w:fill="auto"/>
          </w:tcPr>
          <w:p w14:paraId="192C6DF3" w14:textId="77777777" w:rsidR="006A6545" w:rsidRPr="00D3130E" w:rsidRDefault="006A6545" w:rsidP="00C27E43">
            <w:pPr>
              <w:pStyle w:val="Tabletext"/>
              <w:rPr>
                <w:i/>
                <w:kern w:val="28"/>
                <w:sz w:val="16"/>
                <w:szCs w:val="16"/>
              </w:rPr>
            </w:pPr>
            <w:r w:rsidRPr="00D3130E">
              <w:rPr>
                <w:sz w:val="16"/>
                <w:szCs w:val="16"/>
              </w:rPr>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5882B10F" w14:textId="77777777" w:rsidR="006A6545" w:rsidRPr="00D3130E" w:rsidRDefault="006A6545" w:rsidP="00C27E43">
            <w:pPr>
              <w:pStyle w:val="Tabletext"/>
              <w:rPr>
                <w:sz w:val="16"/>
                <w:szCs w:val="16"/>
              </w:rPr>
            </w:pPr>
            <w:r w:rsidRPr="00D3130E">
              <w:rPr>
                <w:sz w:val="16"/>
                <w:szCs w:val="16"/>
              </w:rPr>
              <w:t>61, 2013</w:t>
            </w:r>
          </w:p>
        </w:tc>
        <w:tc>
          <w:tcPr>
            <w:tcW w:w="993" w:type="dxa"/>
            <w:tcBorders>
              <w:top w:val="single" w:sz="4" w:space="0" w:color="auto"/>
              <w:bottom w:val="single" w:sz="4" w:space="0" w:color="auto"/>
            </w:tcBorders>
            <w:shd w:val="clear" w:color="auto" w:fill="auto"/>
          </w:tcPr>
          <w:p w14:paraId="28CF659E" w14:textId="77777777" w:rsidR="006A6545" w:rsidRPr="00D3130E" w:rsidRDefault="006A6545" w:rsidP="00C27E43">
            <w:pPr>
              <w:pStyle w:val="Tabletext"/>
              <w:rPr>
                <w:sz w:val="16"/>
                <w:szCs w:val="16"/>
              </w:rPr>
            </w:pPr>
            <w:r w:rsidRPr="00D3130E">
              <w:rPr>
                <w:sz w:val="16"/>
                <w:szCs w:val="16"/>
              </w:rPr>
              <w:t>26</w:t>
            </w:r>
            <w:r w:rsidR="00C43295" w:rsidRPr="00D3130E">
              <w:rPr>
                <w:sz w:val="16"/>
                <w:szCs w:val="16"/>
              </w:rPr>
              <w:t> </w:t>
            </w:r>
            <w:r w:rsidRPr="00D3130E">
              <w:rPr>
                <w:sz w:val="16"/>
                <w:szCs w:val="16"/>
              </w:rPr>
              <w:t>June 2013</w:t>
            </w:r>
          </w:p>
        </w:tc>
        <w:tc>
          <w:tcPr>
            <w:tcW w:w="1845" w:type="dxa"/>
            <w:tcBorders>
              <w:top w:val="single" w:sz="4" w:space="0" w:color="auto"/>
              <w:bottom w:val="single" w:sz="4" w:space="0" w:color="auto"/>
            </w:tcBorders>
            <w:shd w:val="clear" w:color="auto" w:fill="auto"/>
          </w:tcPr>
          <w:p w14:paraId="377A17B8" w14:textId="10830972" w:rsidR="006A6545" w:rsidRPr="00D3130E" w:rsidRDefault="006A6545" w:rsidP="00413079">
            <w:pPr>
              <w:pStyle w:val="Tabletext"/>
              <w:rPr>
                <w:sz w:val="16"/>
                <w:szCs w:val="16"/>
              </w:rPr>
            </w:pPr>
            <w:r w:rsidRPr="00D3130E">
              <w:rPr>
                <w:sz w:val="16"/>
                <w:szCs w:val="16"/>
              </w:rPr>
              <w:t>Sch 1 (</w:t>
            </w:r>
            <w:r w:rsidR="00367EEE">
              <w:rPr>
                <w:sz w:val="16"/>
                <w:szCs w:val="16"/>
              </w:rPr>
              <w:t>items 2</w:t>
            </w:r>
            <w:r w:rsidRPr="00D3130E">
              <w:rPr>
                <w:sz w:val="16"/>
                <w:szCs w:val="16"/>
              </w:rPr>
              <w:t xml:space="preserve">7–37, 43, 48–70, 72–115, 117, 126, 127): </w:t>
            </w:r>
            <w:r w:rsidR="00D16E51" w:rsidRPr="00D3130E">
              <w:rPr>
                <w:sz w:val="16"/>
                <w:szCs w:val="16"/>
              </w:rPr>
              <w:t>1 July</w:t>
            </w:r>
            <w:r w:rsidRPr="00D3130E">
              <w:rPr>
                <w:sz w:val="16"/>
                <w:szCs w:val="16"/>
              </w:rPr>
              <w:t xml:space="preserve"> 2013 (s 2(1) </w:t>
            </w:r>
            <w:r w:rsidR="00367EEE">
              <w:rPr>
                <w:sz w:val="16"/>
                <w:szCs w:val="16"/>
              </w:rPr>
              <w:t>items 1</w:t>
            </w:r>
            <w:r w:rsidRPr="00D3130E">
              <w:rPr>
                <w:sz w:val="16"/>
                <w:szCs w:val="16"/>
              </w:rPr>
              <w:t>6, 18, 20–22, 24–26, 28, 32)</w:t>
            </w:r>
            <w:r w:rsidRPr="00D3130E">
              <w:rPr>
                <w:sz w:val="16"/>
                <w:szCs w:val="16"/>
              </w:rPr>
              <w:br/>
              <w:t>Sch 1 (items</w:t>
            </w:r>
            <w:r w:rsidR="00C43295" w:rsidRPr="00D3130E">
              <w:rPr>
                <w:sz w:val="16"/>
                <w:szCs w:val="16"/>
              </w:rPr>
              <w:t> </w:t>
            </w:r>
            <w:r w:rsidRPr="00D3130E">
              <w:rPr>
                <w:sz w:val="16"/>
                <w:szCs w:val="16"/>
              </w:rPr>
              <w:t>38–42B, 44–47, 116, 118, 119): 27</w:t>
            </w:r>
            <w:r w:rsidR="00C43295" w:rsidRPr="00D3130E">
              <w:rPr>
                <w:sz w:val="16"/>
                <w:szCs w:val="16"/>
              </w:rPr>
              <w:t> </w:t>
            </w:r>
            <w:r w:rsidRPr="00D3130E">
              <w:rPr>
                <w:sz w:val="16"/>
                <w:szCs w:val="16"/>
              </w:rPr>
              <w:t xml:space="preserve">June 2013 (s 2(1) </w:t>
            </w:r>
            <w:r w:rsidR="00367EEE">
              <w:rPr>
                <w:sz w:val="16"/>
                <w:szCs w:val="16"/>
              </w:rPr>
              <w:t>items 1</w:t>
            </w:r>
            <w:r w:rsidRPr="00D3130E">
              <w:rPr>
                <w:sz w:val="16"/>
                <w:szCs w:val="16"/>
              </w:rPr>
              <w:t>7, 19, 27, 29)</w:t>
            </w:r>
            <w:r w:rsidRPr="00D3130E">
              <w:rPr>
                <w:sz w:val="16"/>
                <w:szCs w:val="16"/>
              </w:rPr>
              <w:br/>
              <w:t>Sch 1 (</w:t>
            </w:r>
            <w:r w:rsidR="00D16E51" w:rsidRPr="00D3130E">
              <w:rPr>
                <w:sz w:val="16"/>
                <w:szCs w:val="16"/>
              </w:rPr>
              <w:t>items 4</w:t>
            </w:r>
            <w:r w:rsidRPr="00D3130E">
              <w:rPr>
                <w:sz w:val="16"/>
                <w:szCs w:val="16"/>
              </w:rPr>
              <w:t xml:space="preserve">7A, 119A–119C): 1 Jan 2013 (s 2(1) </w:t>
            </w:r>
            <w:r w:rsidR="00367EEE">
              <w:rPr>
                <w:sz w:val="16"/>
                <w:szCs w:val="16"/>
              </w:rPr>
              <w:t>items 1</w:t>
            </w:r>
            <w:r w:rsidRPr="00D3130E">
              <w:rPr>
                <w:sz w:val="16"/>
                <w:szCs w:val="16"/>
              </w:rPr>
              <w:t>9A, 29A)</w:t>
            </w:r>
            <w:r w:rsidRPr="00D3130E">
              <w:rPr>
                <w:sz w:val="16"/>
                <w:szCs w:val="16"/>
              </w:rPr>
              <w:br/>
              <w:t>Sch 1 (</w:t>
            </w:r>
            <w:r w:rsidR="009B0884" w:rsidRPr="00D3130E">
              <w:rPr>
                <w:sz w:val="16"/>
                <w:szCs w:val="16"/>
              </w:rPr>
              <w:t>item 7</w:t>
            </w:r>
            <w:r w:rsidRPr="00D3130E">
              <w:rPr>
                <w:sz w:val="16"/>
                <w:szCs w:val="16"/>
              </w:rPr>
              <w:t xml:space="preserve">1): never commenced (s 2(1) </w:t>
            </w:r>
            <w:r w:rsidR="00D16E51" w:rsidRPr="00D3130E">
              <w:rPr>
                <w:sz w:val="16"/>
                <w:szCs w:val="16"/>
              </w:rPr>
              <w:t>item 2</w:t>
            </w:r>
            <w:r w:rsidRPr="00D3130E">
              <w:rPr>
                <w:sz w:val="16"/>
                <w:szCs w:val="16"/>
              </w:rPr>
              <w:t>3)</w:t>
            </w:r>
            <w:r w:rsidRPr="00D3130E">
              <w:rPr>
                <w:sz w:val="16"/>
                <w:szCs w:val="16"/>
              </w:rPr>
              <w:br/>
              <w:t>Sch 1 (</w:t>
            </w:r>
            <w:r w:rsidR="00367EEE">
              <w:rPr>
                <w:sz w:val="16"/>
                <w:szCs w:val="16"/>
              </w:rPr>
              <w:t>items 1</w:t>
            </w:r>
            <w:r w:rsidRPr="00D3130E">
              <w:rPr>
                <w:sz w:val="16"/>
                <w:szCs w:val="16"/>
              </w:rPr>
              <w:t>29, 130): 26</w:t>
            </w:r>
            <w:r w:rsidR="00C43295" w:rsidRPr="00D3130E">
              <w:rPr>
                <w:sz w:val="16"/>
                <w:szCs w:val="16"/>
              </w:rPr>
              <w:t> </w:t>
            </w:r>
            <w:r w:rsidRPr="00D3130E">
              <w:rPr>
                <w:sz w:val="16"/>
                <w:szCs w:val="16"/>
              </w:rPr>
              <w:t xml:space="preserve">June 2013 (s 2(1) </w:t>
            </w:r>
            <w:r w:rsidR="00367EEE">
              <w:rPr>
                <w:sz w:val="16"/>
                <w:szCs w:val="16"/>
              </w:rPr>
              <w:t>item 3</w:t>
            </w:r>
            <w:r w:rsidRPr="00D3130E">
              <w:rPr>
                <w:sz w:val="16"/>
                <w:szCs w:val="16"/>
              </w:rPr>
              <w:t>3)</w:t>
            </w:r>
          </w:p>
        </w:tc>
        <w:tc>
          <w:tcPr>
            <w:tcW w:w="1420" w:type="dxa"/>
            <w:tcBorders>
              <w:top w:val="single" w:sz="4" w:space="0" w:color="auto"/>
              <w:bottom w:val="single" w:sz="4" w:space="0" w:color="auto"/>
            </w:tcBorders>
            <w:shd w:val="clear" w:color="auto" w:fill="auto"/>
          </w:tcPr>
          <w:p w14:paraId="61ECC5F5" w14:textId="140B4328" w:rsidR="006A6545" w:rsidRPr="00D3130E" w:rsidRDefault="006A6545" w:rsidP="00C27E43">
            <w:pPr>
              <w:pStyle w:val="Tabletext"/>
              <w:rPr>
                <w:sz w:val="16"/>
                <w:szCs w:val="16"/>
              </w:rPr>
            </w:pPr>
            <w:r w:rsidRPr="00D3130E">
              <w:rPr>
                <w:sz w:val="16"/>
                <w:szCs w:val="16"/>
              </w:rPr>
              <w:t>Sch 1 (</w:t>
            </w:r>
            <w:r w:rsidR="00367EEE">
              <w:rPr>
                <w:sz w:val="16"/>
                <w:szCs w:val="16"/>
              </w:rPr>
              <w:t>items 1</w:t>
            </w:r>
            <w:r w:rsidRPr="00D3130E">
              <w:rPr>
                <w:sz w:val="16"/>
                <w:szCs w:val="16"/>
              </w:rPr>
              <w:t>26, 127, 129, 130)</w:t>
            </w:r>
          </w:p>
        </w:tc>
      </w:tr>
      <w:tr w:rsidR="006A6545" w:rsidRPr="00D3130E" w14:paraId="1415E667" w14:textId="77777777" w:rsidTr="008E7AB4">
        <w:trPr>
          <w:cantSplit/>
        </w:trPr>
        <w:tc>
          <w:tcPr>
            <w:tcW w:w="1838" w:type="dxa"/>
            <w:tcBorders>
              <w:top w:val="single" w:sz="4" w:space="0" w:color="auto"/>
              <w:bottom w:val="single" w:sz="4" w:space="0" w:color="auto"/>
            </w:tcBorders>
            <w:shd w:val="clear" w:color="auto" w:fill="auto"/>
          </w:tcPr>
          <w:p w14:paraId="066704CB" w14:textId="77777777" w:rsidR="006A6545" w:rsidRPr="00D3130E" w:rsidRDefault="006A6545" w:rsidP="00C27E43">
            <w:pPr>
              <w:pStyle w:val="Tabletext"/>
              <w:rPr>
                <w:sz w:val="16"/>
                <w:szCs w:val="16"/>
              </w:rPr>
            </w:pPr>
            <w:r w:rsidRPr="00D3130E">
              <w:rPr>
                <w:sz w:val="16"/>
                <w:szCs w:val="16"/>
              </w:rPr>
              <w:t>Tax and Superannuation Laws Amendment (2013 Measures No.</w:t>
            </w:r>
            <w:r w:rsidR="00C43295" w:rsidRPr="00D3130E">
              <w:rPr>
                <w:sz w:val="16"/>
                <w:szCs w:val="16"/>
              </w:rPr>
              <w:t> </w:t>
            </w:r>
            <w:r w:rsidRPr="00D3130E">
              <w:rPr>
                <w:sz w:val="16"/>
                <w:szCs w:val="16"/>
              </w:rPr>
              <w:t>2) Act 2013</w:t>
            </w:r>
          </w:p>
        </w:tc>
        <w:tc>
          <w:tcPr>
            <w:tcW w:w="992" w:type="dxa"/>
            <w:tcBorders>
              <w:top w:val="single" w:sz="4" w:space="0" w:color="auto"/>
              <w:bottom w:val="single" w:sz="4" w:space="0" w:color="auto"/>
            </w:tcBorders>
            <w:shd w:val="clear" w:color="auto" w:fill="auto"/>
          </w:tcPr>
          <w:p w14:paraId="392FA55B" w14:textId="77777777" w:rsidR="006A6545" w:rsidRPr="00D3130E" w:rsidRDefault="006A6545" w:rsidP="00C27E43">
            <w:pPr>
              <w:pStyle w:val="Tabletext"/>
              <w:rPr>
                <w:sz w:val="16"/>
                <w:szCs w:val="16"/>
              </w:rPr>
            </w:pPr>
            <w:r w:rsidRPr="00D3130E">
              <w:rPr>
                <w:sz w:val="16"/>
                <w:szCs w:val="16"/>
              </w:rPr>
              <w:t>85, 2013</w:t>
            </w:r>
          </w:p>
        </w:tc>
        <w:tc>
          <w:tcPr>
            <w:tcW w:w="993" w:type="dxa"/>
            <w:tcBorders>
              <w:top w:val="single" w:sz="4" w:space="0" w:color="auto"/>
              <w:bottom w:val="single" w:sz="4" w:space="0" w:color="auto"/>
            </w:tcBorders>
            <w:shd w:val="clear" w:color="auto" w:fill="auto"/>
          </w:tcPr>
          <w:p w14:paraId="73E76414" w14:textId="77777777" w:rsidR="006A6545" w:rsidRPr="00D3130E" w:rsidRDefault="006A6545" w:rsidP="00C27E43">
            <w:pPr>
              <w:pStyle w:val="Tabletext"/>
              <w:rPr>
                <w:sz w:val="16"/>
                <w:szCs w:val="16"/>
              </w:rPr>
            </w:pPr>
            <w:r w:rsidRPr="00D3130E">
              <w:rPr>
                <w:sz w:val="16"/>
                <w:szCs w:val="16"/>
              </w:rPr>
              <w:t>28</w:t>
            </w:r>
            <w:r w:rsidR="00C43295" w:rsidRPr="00D3130E">
              <w:rPr>
                <w:sz w:val="16"/>
                <w:szCs w:val="16"/>
              </w:rPr>
              <w:t> </w:t>
            </w:r>
            <w:r w:rsidRPr="00D3130E">
              <w:rPr>
                <w:sz w:val="16"/>
                <w:szCs w:val="16"/>
              </w:rPr>
              <w:t>June 2013</w:t>
            </w:r>
          </w:p>
        </w:tc>
        <w:tc>
          <w:tcPr>
            <w:tcW w:w="1845" w:type="dxa"/>
            <w:tcBorders>
              <w:top w:val="single" w:sz="4" w:space="0" w:color="auto"/>
              <w:bottom w:val="single" w:sz="4" w:space="0" w:color="auto"/>
            </w:tcBorders>
            <w:shd w:val="clear" w:color="auto" w:fill="auto"/>
          </w:tcPr>
          <w:p w14:paraId="0EF7532C" w14:textId="7D930D26" w:rsidR="006A6545" w:rsidRPr="00D3130E" w:rsidRDefault="006A6545" w:rsidP="00311EB9">
            <w:pPr>
              <w:pStyle w:val="Tabletext"/>
              <w:rPr>
                <w:sz w:val="16"/>
                <w:szCs w:val="16"/>
              </w:rPr>
            </w:pPr>
            <w:r w:rsidRPr="00D3130E">
              <w:rPr>
                <w:sz w:val="16"/>
                <w:szCs w:val="16"/>
              </w:rPr>
              <w:t>Sch 5: 28</w:t>
            </w:r>
            <w:r w:rsidR="00C43295" w:rsidRPr="00D3130E">
              <w:rPr>
                <w:sz w:val="16"/>
                <w:szCs w:val="16"/>
              </w:rPr>
              <w:t> </w:t>
            </w:r>
            <w:r w:rsidRPr="00D3130E">
              <w:rPr>
                <w:sz w:val="16"/>
                <w:szCs w:val="16"/>
              </w:rPr>
              <w:t xml:space="preserve">June 2013 (s 2(1) </w:t>
            </w:r>
            <w:r w:rsidR="00367EEE">
              <w:rPr>
                <w:sz w:val="16"/>
                <w:szCs w:val="16"/>
              </w:rPr>
              <w:t>item 1</w:t>
            </w:r>
            <w:r w:rsidRPr="00D3130E">
              <w:rPr>
                <w:sz w:val="16"/>
                <w:szCs w:val="16"/>
              </w:rPr>
              <w:t>0)</w:t>
            </w:r>
          </w:p>
        </w:tc>
        <w:tc>
          <w:tcPr>
            <w:tcW w:w="1420" w:type="dxa"/>
            <w:tcBorders>
              <w:top w:val="single" w:sz="4" w:space="0" w:color="auto"/>
              <w:bottom w:val="single" w:sz="4" w:space="0" w:color="auto"/>
            </w:tcBorders>
            <w:shd w:val="clear" w:color="auto" w:fill="auto"/>
          </w:tcPr>
          <w:p w14:paraId="413E74DC" w14:textId="7FB1CC8E" w:rsidR="006A6545" w:rsidRPr="00D3130E" w:rsidRDefault="006A6545" w:rsidP="00C27E43">
            <w:pPr>
              <w:pStyle w:val="Tabletext"/>
              <w:rPr>
                <w:sz w:val="16"/>
                <w:szCs w:val="16"/>
              </w:rPr>
            </w:pPr>
            <w:r w:rsidRPr="00D3130E">
              <w:rPr>
                <w:sz w:val="16"/>
                <w:szCs w:val="16"/>
              </w:rPr>
              <w:t>Sch 5 (</w:t>
            </w:r>
            <w:r w:rsidR="00367EEE">
              <w:rPr>
                <w:sz w:val="16"/>
                <w:szCs w:val="16"/>
              </w:rPr>
              <w:t>item 5</w:t>
            </w:r>
            <w:r w:rsidRPr="00D3130E">
              <w:rPr>
                <w:sz w:val="16"/>
                <w:szCs w:val="16"/>
              </w:rPr>
              <w:t>)</w:t>
            </w:r>
          </w:p>
        </w:tc>
      </w:tr>
      <w:tr w:rsidR="006A6545" w:rsidRPr="00D3130E" w14:paraId="7C5D5870" w14:textId="77777777" w:rsidTr="008E7AB4">
        <w:trPr>
          <w:cantSplit/>
        </w:trPr>
        <w:tc>
          <w:tcPr>
            <w:tcW w:w="1838" w:type="dxa"/>
            <w:tcBorders>
              <w:top w:val="single" w:sz="4" w:space="0" w:color="auto"/>
              <w:bottom w:val="single" w:sz="4" w:space="0" w:color="auto"/>
            </w:tcBorders>
            <w:shd w:val="clear" w:color="auto" w:fill="auto"/>
          </w:tcPr>
          <w:p w14:paraId="2734C606" w14:textId="77777777" w:rsidR="006A6545" w:rsidRPr="00D3130E" w:rsidRDefault="006A6545" w:rsidP="00C27E43">
            <w:pPr>
              <w:pStyle w:val="Tabletext"/>
              <w:rPr>
                <w:sz w:val="16"/>
                <w:szCs w:val="16"/>
              </w:rPr>
            </w:pPr>
            <w:bookmarkStart w:id="425" w:name="CU_105949976"/>
            <w:bookmarkEnd w:id="425"/>
            <w:r w:rsidRPr="00D3130E">
              <w:rPr>
                <w:sz w:val="16"/>
                <w:szCs w:val="16"/>
              </w:rPr>
              <w:t>Statute Law Revision Act 2013</w:t>
            </w:r>
          </w:p>
        </w:tc>
        <w:tc>
          <w:tcPr>
            <w:tcW w:w="992" w:type="dxa"/>
            <w:tcBorders>
              <w:top w:val="single" w:sz="4" w:space="0" w:color="auto"/>
              <w:bottom w:val="single" w:sz="4" w:space="0" w:color="auto"/>
            </w:tcBorders>
            <w:shd w:val="clear" w:color="auto" w:fill="auto"/>
          </w:tcPr>
          <w:p w14:paraId="2E9DAE65" w14:textId="77777777" w:rsidR="006A6545" w:rsidRPr="00D3130E" w:rsidRDefault="006A6545" w:rsidP="00C27E43">
            <w:pPr>
              <w:pStyle w:val="Tabletext"/>
              <w:rPr>
                <w:sz w:val="16"/>
                <w:szCs w:val="16"/>
              </w:rPr>
            </w:pPr>
            <w:r w:rsidRPr="00D3130E">
              <w:rPr>
                <w:sz w:val="16"/>
                <w:szCs w:val="16"/>
              </w:rPr>
              <w:t>103, 2013</w:t>
            </w:r>
          </w:p>
        </w:tc>
        <w:tc>
          <w:tcPr>
            <w:tcW w:w="993" w:type="dxa"/>
            <w:tcBorders>
              <w:top w:val="single" w:sz="4" w:space="0" w:color="auto"/>
              <w:bottom w:val="single" w:sz="4" w:space="0" w:color="auto"/>
            </w:tcBorders>
            <w:shd w:val="clear" w:color="auto" w:fill="auto"/>
          </w:tcPr>
          <w:p w14:paraId="723826D7" w14:textId="77777777" w:rsidR="006A6545" w:rsidRPr="00D3130E" w:rsidRDefault="006A6545" w:rsidP="00C27E43">
            <w:pPr>
              <w:pStyle w:val="Tabletext"/>
              <w:rPr>
                <w:sz w:val="16"/>
                <w:szCs w:val="16"/>
              </w:rPr>
            </w:pPr>
            <w:r w:rsidRPr="00D3130E">
              <w:rPr>
                <w:sz w:val="16"/>
                <w:szCs w:val="16"/>
              </w:rPr>
              <w:t>29</w:t>
            </w:r>
            <w:r w:rsidR="00C43295" w:rsidRPr="00D3130E">
              <w:rPr>
                <w:sz w:val="16"/>
                <w:szCs w:val="16"/>
              </w:rPr>
              <w:t> </w:t>
            </w:r>
            <w:r w:rsidRPr="00D3130E">
              <w:rPr>
                <w:sz w:val="16"/>
                <w:szCs w:val="16"/>
              </w:rPr>
              <w:t>June 2013</w:t>
            </w:r>
          </w:p>
        </w:tc>
        <w:tc>
          <w:tcPr>
            <w:tcW w:w="1845" w:type="dxa"/>
            <w:tcBorders>
              <w:top w:val="single" w:sz="4" w:space="0" w:color="auto"/>
              <w:bottom w:val="single" w:sz="4" w:space="0" w:color="auto"/>
            </w:tcBorders>
            <w:shd w:val="clear" w:color="auto" w:fill="auto"/>
          </w:tcPr>
          <w:p w14:paraId="6F36F140" w14:textId="36CF7BEB" w:rsidR="006A6545" w:rsidRPr="00D3130E" w:rsidRDefault="006A6545" w:rsidP="003546F2">
            <w:pPr>
              <w:pStyle w:val="Tabletext"/>
              <w:rPr>
                <w:sz w:val="16"/>
                <w:szCs w:val="16"/>
              </w:rPr>
            </w:pPr>
            <w:r w:rsidRPr="00D3130E">
              <w:rPr>
                <w:sz w:val="16"/>
                <w:szCs w:val="16"/>
              </w:rPr>
              <w:t>Sch 1 (</w:t>
            </w:r>
            <w:r w:rsidR="008E5889" w:rsidRPr="00D3130E">
              <w:rPr>
                <w:sz w:val="16"/>
                <w:szCs w:val="16"/>
              </w:rPr>
              <w:t>items 6</w:t>
            </w:r>
            <w:r w:rsidRPr="00D3130E">
              <w:rPr>
                <w:sz w:val="16"/>
                <w:szCs w:val="16"/>
              </w:rPr>
              <w:t>3, 64): 29</w:t>
            </w:r>
            <w:r w:rsidR="00C43295" w:rsidRPr="00D3130E">
              <w:rPr>
                <w:sz w:val="16"/>
                <w:szCs w:val="16"/>
              </w:rPr>
              <w:t> </w:t>
            </w:r>
            <w:r w:rsidRPr="00D3130E">
              <w:rPr>
                <w:sz w:val="16"/>
                <w:szCs w:val="16"/>
              </w:rPr>
              <w:t xml:space="preserve">June 2013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29D21ADD" w14:textId="77777777" w:rsidR="006A6545" w:rsidRPr="00D3130E" w:rsidRDefault="006A6545" w:rsidP="00C27E43">
            <w:pPr>
              <w:pStyle w:val="Tabletext"/>
              <w:rPr>
                <w:sz w:val="16"/>
                <w:szCs w:val="16"/>
              </w:rPr>
            </w:pPr>
            <w:r w:rsidRPr="00D3130E">
              <w:rPr>
                <w:sz w:val="16"/>
                <w:szCs w:val="16"/>
              </w:rPr>
              <w:t>—</w:t>
            </w:r>
          </w:p>
        </w:tc>
      </w:tr>
      <w:tr w:rsidR="006A6545" w:rsidRPr="00D3130E" w14:paraId="6FECEFA7" w14:textId="77777777" w:rsidTr="008E7AB4">
        <w:trPr>
          <w:cantSplit/>
        </w:trPr>
        <w:tc>
          <w:tcPr>
            <w:tcW w:w="1838" w:type="dxa"/>
            <w:tcBorders>
              <w:top w:val="single" w:sz="4" w:space="0" w:color="auto"/>
              <w:bottom w:val="single" w:sz="4" w:space="0" w:color="auto"/>
            </w:tcBorders>
            <w:shd w:val="clear" w:color="auto" w:fill="auto"/>
          </w:tcPr>
          <w:p w14:paraId="2416BDD2" w14:textId="77777777" w:rsidR="006A6545" w:rsidRPr="00D3130E" w:rsidRDefault="006A6545" w:rsidP="00C27E43">
            <w:pPr>
              <w:pStyle w:val="Tabletext"/>
              <w:rPr>
                <w:sz w:val="16"/>
                <w:szCs w:val="16"/>
              </w:rPr>
            </w:pPr>
            <w:r w:rsidRPr="00D3130E">
              <w:rPr>
                <w:sz w:val="16"/>
                <w:szCs w:val="16"/>
              </w:rPr>
              <w:lastRenderedPageBreak/>
              <w:t>Tax and Superannuation Laws Amendment (2014 Measures No.</w:t>
            </w:r>
            <w:r w:rsidR="00C43295" w:rsidRPr="00D3130E">
              <w:rPr>
                <w:sz w:val="16"/>
                <w:szCs w:val="16"/>
              </w:rPr>
              <w:t> </w:t>
            </w:r>
            <w:r w:rsidRPr="00D3130E">
              <w:rPr>
                <w:sz w:val="16"/>
                <w:szCs w:val="16"/>
              </w:rPr>
              <w:t>1) Act 2014</w:t>
            </w:r>
          </w:p>
        </w:tc>
        <w:tc>
          <w:tcPr>
            <w:tcW w:w="992" w:type="dxa"/>
            <w:tcBorders>
              <w:top w:val="single" w:sz="4" w:space="0" w:color="auto"/>
              <w:bottom w:val="single" w:sz="4" w:space="0" w:color="auto"/>
            </w:tcBorders>
            <w:shd w:val="clear" w:color="auto" w:fill="auto"/>
          </w:tcPr>
          <w:p w14:paraId="177CE1F4" w14:textId="77777777" w:rsidR="006A6545" w:rsidRPr="00D3130E" w:rsidRDefault="006A6545" w:rsidP="00C27E43">
            <w:pPr>
              <w:pStyle w:val="Tabletext"/>
              <w:rPr>
                <w:sz w:val="16"/>
                <w:szCs w:val="16"/>
              </w:rPr>
            </w:pPr>
            <w:r w:rsidRPr="00D3130E">
              <w:rPr>
                <w:sz w:val="16"/>
                <w:szCs w:val="16"/>
              </w:rPr>
              <w:t>11, 2014</w:t>
            </w:r>
          </w:p>
        </w:tc>
        <w:tc>
          <w:tcPr>
            <w:tcW w:w="993" w:type="dxa"/>
            <w:tcBorders>
              <w:top w:val="single" w:sz="4" w:space="0" w:color="auto"/>
              <w:bottom w:val="single" w:sz="4" w:space="0" w:color="auto"/>
            </w:tcBorders>
            <w:shd w:val="clear" w:color="auto" w:fill="auto"/>
          </w:tcPr>
          <w:p w14:paraId="2CF51E1D" w14:textId="77777777" w:rsidR="006A6545" w:rsidRPr="00D3130E" w:rsidRDefault="006A6545" w:rsidP="00C27E43">
            <w:pPr>
              <w:pStyle w:val="Tabletext"/>
              <w:rPr>
                <w:sz w:val="16"/>
                <w:szCs w:val="16"/>
              </w:rPr>
            </w:pPr>
            <w:r w:rsidRPr="00D3130E">
              <w:rPr>
                <w:sz w:val="16"/>
                <w:szCs w:val="16"/>
              </w:rPr>
              <w:t>18 Mar 2014</w:t>
            </w:r>
          </w:p>
        </w:tc>
        <w:tc>
          <w:tcPr>
            <w:tcW w:w="1845" w:type="dxa"/>
            <w:tcBorders>
              <w:top w:val="single" w:sz="4" w:space="0" w:color="auto"/>
              <w:bottom w:val="single" w:sz="4" w:space="0" w:color="auto"/>
            </w:tcBorders>
            <w:shd w:val="clear" w:color="auto" w:fill="auto"/>
          </w:tcPr>
          <w:p w14:paraId="52911B85" w14:textId="4DB0448F" w:rsidR="006A6545" w:rsidRPr="00D3130E" w:rsidRDefault="006A6545" w:rsidP="00311EB9">
            <w:pPr>
              <w:pStyle w:val="Tabletext"/>
              <w:rPr>
                <w:sz w:val="16"/>
                <w:szCs w:val="16"/>
              </w:rPr>
            </w:pPr>
            <w:r w:rsidRPr="00D3130E">
              <w:rPr>
                <w:sz w:val="16"/>
                <w:szCs w:val="16"/>
              </w:rPr>
              <w:t xml:space="preserve">Sch 1: 18 Mar 2014 (s 2(1) </w:t>
            </w:r>
            <w:r w:rsidR="00D16E51" w:rsidRPr="00D3130E">
              <w:rPr>
                <w:sz w:val="16"/>
                <w:szCs w:val="16"/>
              </w:rPr>
              <w:t>item 2</w:t>
            </w:r>
            <w:r w:rsidRPr="00D3130E">
              <w:rPr>
                <w:sz w:val="16"/>
                <w:szCs w:val="16"/>
              </w:rPr>
              <w:t>)</w:t>
            </w:r>
            <w:r w:rsidRPr="00D3130E">
              <w:rPr>
                <w:sz w:val="16"/>
                <w:szCs w:val="16"/>
              </w:rPr>
              <w:br/>
              <w:t>Sch 2 (</w:t>
            </w:r>
            <w:r w:rsidR="00367EEE">
              <w:rPr>
                <w:sz w:val="16"/>
                <w:szCs w:val="16"/>
              </w:rPr>
              <w:t>items 1</w:t>
            </w:r>
            <w:r w:rsidRPr="00D3130E">
              <w:rPr>
                <w:sz w:val="16"/>
                <w:szCs w:val="16"/>
              </w:rPr>
              <w:t xml:space="preserve">–25, 27): </w:t>
            </w:r>
            <w:r w:rsidR="00D16E51" w:rsidRPr="00D3130E">
              <w:rPr>
                <w:sz w:val="16"/>
                <w:szCs w:val="16"/>
              </w:rPr>
              <w:t>1 July</w:t>
            </w:r>
            <w:r w:rsidRPr="00D3130E">
              <w:rPr>
                <w:sz w:val="16"/>
                <w:szCs w:val="16"/>
              </w:rPr>
              <w:t xml:space="preserve"> 2014 (s 2(1) </w:t>
            </w:r>
            <w:r w:rsidR="00367EEE">
              <w:rPr>
                <w:sz w:val="16"/>
                <w:szCs w:val="16"/>
              </w:rPr>
              <w:t>item 3</w:t>
            </w:r>
            <w:r w:rsidRPr="00D3130E">
              <w:rPr>
                <w:sz w:val="16"/>
                <w:szCs w:val="16"/>
              </w:rPr>
              <w:t>)</w:t>
            </w:r>
          </w:p>
        </w:tc>
        <w:tc>
          <w:tcPr>
            <w:tcW w:w="1420" w:type="dxa"/>
            <w:tcBorders>
              <w:top w:val="single" w:sz="4" w:space="0" w:color="auto"/>
              <w:bottom w:val="single" w:sz="4" w:space="0" w:color="auto"/>
            </w:tcBorders>
            <w:shd w:val="clear" w:color="auto" w:fill="auto"/>
          </w:tcPr>
          <w:p w14:paraId="23D9A71E" w14:textId="22BAE3B3" w:rsidR="006A6545" w:rsidRPr="00D3130E" w:rsidRDefault="006A6545" w:rsidP="00C27E43">
            <w:pPr>
              <w:pStyle w:val="Tabletext"/>
              <w:rPr>
                <w:sz w:val="16"/>
                <w:szCs w:val="16"/>
              </w:rPr>
            </w:pPr>
            <w:r w:rsidRPr="00D3130E">
              <w:rPr>
                <w:sz w:val="16"/>
                <w:szCs w:val="16"/>
              </w:rPr>
              <w:t>Sch 2 (</w:t>
            </w:r>
            <w:r w:rsidR="00D16E51" w:rsidRPr="00D3130E">
              <w:rPr>
                <w:sz w:val="16"/>
                <w:szCs w:val="16"/>
              </w:rPr>
              <w:t>item 2</w:t>
            </w:r>
            <w:r w:rsidRPr="00D3130E">
              <w:rPr>
                <w:sz w:val="16"/>
                <w:szCs w:val="16"/>
              </w:rPr>
              <w:t>7)</w:t>
            </w:r>
          </w:p>
        </w:tc>
      </w:tr>
      <w:tr w:rsidR="006A6545" w:rsidRPr="00D3130E" w14:paraId="7107CB3F" w14:textId="77777777" w:rsidTr="008E7AB4">
        <w:trPr>
          <w:cantSplit/>
        </w:trPr>
        <w:tc>
          <w:tcPr>
            <w:tcW w:w="1838" w:type="dxa"/>
            <w:tcBorders>
              <w:top w:val="single" w:sz="4" w:space="0" w:color="auto"/>
              <w:bottom w:val="nil"/>
            </w:tcBorders>
            <w:shd w:val="clear" w:color="auto" w:fill="auto"/>
          </w:tcPr>
          <w:p w14:paraId="6FB2DDFD" w14:textId="77777777" w:rsidR="006A6545" w:rsidRPr="00D3130E" w:rsidRDefault="006A6545" w:rsidP="001304D1">
            <w:pPr>
              <w:pStyle w:val="Tabletext"/>
              <w:rPr>
                <w:sz w:val="16"/>
                <w:szCs w:val="16"/>
              </w:rPr>
            </w:pPr>
            <w:r w:rsidRPr="00D3130E">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14:paraId="3BFB2AB9" w14:textId="77777777" w:rsidR="006A6545" w:rsidRPr="00D3130E" w:rsidRDefault="006A6545" w:rsidP="001304D1">
            <w:pPr>
              <w:pStyle w:val="Tabletext"/>
              <w:rPr>
                <w:sz w:val="16"/>
                <w:szCs w:val="16"/>
              </w:rPr>
            </w:pPr>
            <w:r w:rsidRPr="00D3130E">
              <w:rPr>
                <w:sz w:val="16"/>
                <w:szCs w:val="16"/>
              </w:rPr>
              <w:t>62, 2014</w:t>
            </w:r>
          </w:p>
        </w:tc>
        <w:tc>
          <w:tcPr>
            <w:tcW w:w="993" w:type="dxa"/>
            <w:tcBorders>
              <w:top w:val="single" w:sz="4" w:space="0" w:color="auto"/>
              <w:bottom w:val="nil"/>
            </w:tcBorders>
            <w:shd w:val="clear" w:color="auto" w:fill="auto"/>
          </w:tcPr>
          <w:p w14:paraId="2DA2BFC5" w14:textId="77777777" w:rsidR="006A6545" w:rsidRPr="00D3130E" w:rsidRDefault="006A6545" w:rsidP="001304D1">
            <w:pPr>
              <w:pStyle w:val="Tabletext"/>
              <w:rPr>
                <w:sz w:val="16"/>
                <w:szCs w:val="16"/>
              </w:rPr>
            </w:pPr>
            <w:r w:rsidRPr="00D3130E">
              <w:rPr>
                <w:sz w:val="16"/>
                <w:szCs w:val="16"/>
              </w:rPr>
              <w:t>30</w:t>
            </w:r>
            <w:r w:rsidR="00C43295" w:rsidRPr="00D3130E">
              <w:rPr>
                <w:sz w:val="16"/>
                <w:szCs w:val="16"/>
              </w:rPr>
              <w:t> </w:t>
            </w:r>
            <w:r w:rsidRPr="00D3130E">
              <w:rPr>
                <w:sz w:val="16"/>
                <w:szCs w:val="16"/>
              </w:rPr>
              <w:t>June 2014</w:t>
            </w:r>
          </w:p>
        </w:tc>
        <w:tc>
          <w:tcPr>
            <w:tcW w:w="1845" w:type="dxa"/>
            <w:tcBorders>
              <w:top w:val="single" w:sz="4" w:space="0" w:color="auto"/>
              <w:bottom w:val="nil"/>
            </w:tcBorders>
            <w:shd w:val="clear" w:color="auto" w:fill="auto"/>
          </w:tcPr>
          <w:p w14:paraId="57A3A3C2" w14:textId="32256A1E" w:rsidR="006A6545" w:rsidRPr="00D3130E" w:rsidRDefault="006A6545" w:rsidP="001304D1">
            <w:pPr>
              <w:pStyle w:val="Tabletext"/>
              <w:rPr>
                <w:sz w:val="16"/>
                <w:szCs w:val="16"/>
              </w:rPr>
            </w:pPr>
            <w:r w:rsidRPr="00D3130E">
              <w:rPr>
                <w:sz w:val="16"/>
                <w:szCs w:val="16"/>
              </w:rPr>
              <w:t>Sch 12 (</w:t>
            </w:r>
            <w:r w:rsidR="00367EEE">
              <w:rPr>
                <w:sz w:val="16"/>
                <w:szCs w:val="16"/>
              </w:rPr>
              <w:t>items 1</w:t>
            </w:r>
            <w:r w:rsidRPr="00D3130E">
              <w:rPr>
                <w:sz w:val="16"/>
                <w:szCs w:val="16"/>
              </w:rPr>
              <w:t xml:space="preserve">68, 169) and Sch 14: </w:t>
            </w:r>
            <w:r w:rsidR="00D16E51" w:rsidRPr="00D3130E">
              <w:rPr>
                <w:sz w:val="16"/>
                <w:szCs w:val="16"/>
              </w:rPr>
              <w:t>1 July</w:t>
            </w:r>
            <w:r w:rsidRPr="00D3130E">
              <w:rPr>
                <w:sz w:val="16"/>
                <w:szCs w:val="16"/>
              </w:rPr>
              <w:t xml:space="preserve"> 2014 (s 2(1) </w:t>
            </w:r>
            <w:r w:rsidR="008E5889" w:rsidRPr="00D3130E">
              <w:rPr>
                <w:sz w:val="16"/>
                <w:szCs w:val="16"/>
              </w:rPr>
              <w:t>items 6</w:t>
            </w:r>
            <w:r w:rsidRPr="00D3130E">
              <w:rPr>
                <w:sz w:val="16"/>
                <w:szCs w:val="16"/>
              </w:rPr>
              <w:t>, 14)</w:t>
            </w:r>
          </w:p>
        </w:tc>
        <w:tc>
          <w:tcPr>
            <w:tcW w:w="1420" w:type="dxa"/>
            <w:tcBorders>
              <w:top w:val="single" w:sz="4" w:space="0" w:color="auto"/>
              <w:bottom w:val="nil"/>
            </w:tcBorders>
            <w:shd w:val="clear" w:color="auto" w:fill="auto"/>
          </w:tcPr>
          <w:p w14:paraId="3BCE3659" w14:textId="77777777" w:rsidR="006A6545" w:rsidRPr="00D3130E" w:rsidRDefault="006A6545" w:rsidP="001304D1">
            <w:pPr>
              <w:pStyle w:val="Tabletext"/>
              <w:rPr>
                <w:sz w:val="16"/>
                <w:szCs w:val="16"/>
              </w:rPr>
            </w:pPr>
            <w:r w:rsidRPr="00D3130E">
              <w:rPr>
                <w:sz w:val="16"/>
                <w:szCs w:val="16"/>
              </w:rPr>
              <w:t>Sch 14</w:t>
            </w:r>
          </w:p>
        </w:tc>
      </w:tr>
      <w:tr w:rsidR="006A6545" w:rsidRPr="00D3130E" w14:paraId="006D7BE4" w14:textId="77777777" w:rsidTr="008E7AB4">
        <w:trPr>
          <w:cantSplit/>
        </w:trPr>
        <w:tc>
          <w:tcPr>
            <w:tcW w:w="1838" w:type="dxa"/>
            <w:tcBorders>
              <w:top w:val="nil"/>
              <w:bottom w:val="nil"/>
            </w:tcBorders>
            <w:shd w:val="clear" w:color="auto" w:fill="auto"/>
          </w:tcPr>
          <w:p w14:paraId="530D24B3" w14:textId="77777777" w:rsidR="006A6545" w:rsidRPr="00D3130E" w:rsidRDefault="006A6545" w:rsidP="005D4170">
            <w:pPr>
              <w:pStyle w:val="ENoteTTIndentHeading"/>
            </w:pPr>
            <w:r w:rsidRPr="00D3130E">
              <w:t>as amended by</w:t>
            </w:r>
          </w:p>
        </w:tc>
        <w:tc>
          <w:tcPr>
            <w:tcW w:w="992" w:type="dxa"/>
            <w:tcBorders>
              <w:top w:val="nil"/>
              <w:bottom w:val="nil"/>
            </w:tcBorders>
            <w:shd w:val="clear" w:color="auto" w:fill="auto"/>
          </w:tcPr>
          <w:p w14:paraId="3A45C7C3" w14:textId="77777777" w:rsidR="006A6545" w:rsidRPr="00D3130E" w:rsidRDefault="006A6545" w:rsidP="005D4170">
            <w:pPr>
              <w:pStyle w:val="ENoteTableText"/>
              <w:keepNext/>
            </w:pPr>
          </w:p>
        </w:tc>
        <w:tc>
          <w:tcPr>
            <w:tcW w:w="993" w:type="dxa"/>
            <w:tcBorders>
              <w:top w:val="nil"/>
              <w:bottom w:val="nil"/>
            </w:tcBorders>
            <w:shd w:val="clear" w:color="auto" w:fill="auto"/>
          </w:tcPr>
          <w:p w14:paraId="220D4A6D" w14:textId="77777777" w:rsidR="006A6545" w:rsidRPr="00D3130E" w:rsidRDefault="006A6545" w:rsidP="005D4170">
            <w:pPr>
              <w:pStyle w:val="ENoteTableText"/>
              <w:keepNext/>
            </w:pPr>
          </w:p>
        </w:tc>
        <w:tc>
          <w:tcPr>
            <w:tcW w:w="1845" w:type="dxa"/>
            <w:tcBorders>
              <w:top w:val="nil"/>
              <w:bottom w:val="nil"/>
            </w:tcBorders>
            <w:shd w:val="clear" w:color="auto" w:fill="auto"/>
          </w:tcPr>
          <w:p w14:paraId="72ECEF1E" w14:textId="77777777" w:rsidR="006A6545" w:rsidRPr="00D3130E" w:rsidRDefault="006A6545" w:rsidP="005D4170">
            <w:pPr>
              <w:pStyle w:val="ENoteTableText"/>
              <w:keepNext/>
            </w:pPr>
          </w:p>
        </w:tc>
        <w:tc>
          <w:tcPr>
            <w:tcW w:w="1420" w:type="dxa"/>
            <w:tcBorders>
              <w:top w:val="nil"/>
              <w:bottom w:val="nil"/>
            </w:tcBorders>
            <w:shd w:val="clear" w:color="auto" w:fill="auto"/>
          </w:tcPr>
          <w:p w14:paraId="069E4298" w14:textId="77777777" w:rsidR="006A6545" w:rsidRPr="00D3130E" w:rsidRDefault="006A6545" w:rsidP="005D4170">
            <w:pPr>
              <w:pStyle w:val="ENoteTableText"/>
              <w:keepNext/>
            </w:pPr>
          </w:p>
        </w:tc>
      </w:tr>
      <w:tr w:rsidR="006A6545" w:rsidRPr="00D3130E" w14:paraId="788A6C17" w14:textId="77777777" w:rsidTr="00C64DDC">
        <w:trPr>
          <w:cantSplit/>
        </w:trPr>
        <w:tc>
          <w:tcPr>
            <w:tcW w:w="1838" w:type="dxa"/>
            <w:tcBorders>
              <w:top w:val="nil"/>
              <w:bottom w:val="nil"/>
            </w:tcBorders>
            <w:shd w:val="clear" w:color="auto" w:fill="auto"/>
          </w:tcPr>
          <w:p w14:paraId="033695ED" w14:textId="77777777" w:rsidR="006A6545" w:rsidRPr="00D3130E" w:rsidRDefault="006A6545" w:rsidP="005D4170">
            <w:pPr>
              <w:pStyle w:val="ENoteTTi"/>
            </w:pPr>
            <w:r w:rsidRPr="00D3130E">
              <w:t>Public Governance and Resources Legislation Amendment Act (No.</w:t>
            </w:r>
            <w:r w:rsidR="00C43295" w:rsidRPr="00D3130E">
              <w:t> </w:t>
            </w:r>
            <w:r w:rsidRPr="00D3130E">
              <w:t>1) 2015</w:t>
            </w:r>
          </w:p>
        </w:tc>
        <w:tc>
          <w:tcPr>
            <w:tcW w:w="992" w:type="dxa"/>
            <w:tcBorders>
              <w:top w:val="nil"/>
              <w:bottom w:val="nil"/>
            </w:tcBorders>
            <w:shd w:val="clear" w:color="auto" w:fill="auto"/>
          </w:tcPr>
          <w:p w14:paraId="60224C23" w14:textId="77777777" w:rsidR="006A6545" w:rsidRPr="00D3130E" w:rsidRDefault="006A6545" w:rsidP="005D4170">
            <w:pPr>
              <w:pStyle w:val="ENoteTableText"/>
              <w:keepNext/>
            </w:pPr>
            <w:r w:rsidRPr="00D3130E">
              <w:t>36, 2015</w:t>
            </w:r>
          </w:p>
        </w:tc>
        <w:tc>
          <w:tcPr>
            <w:tcW w:w="993" w:type="dxa"/>
            <w:tcBorders>
              <w:top w:val="nil"/>
              <w:bottom w:val="nil"/>
            </w:tcBorders>
            <w:shd w:val="clear" w:color="auto" w:fill="auto"/>
          </w:tcPr>
          <w:p w14:paraId="1ECFB20B" w14:textId="77777777" w:rsidR="006A6545" w:rsidRPr="00D3130E" w:rsidRDefault="006A6545" w:rsidP="005D4170">
            <w:pPr>
              <w:pStyle w:val="ENoteTableText"/>
              <w:keepNext/>
            </w:pPr>
            <w:r w:rsidRPr="00D3130E">
              <w:t>13 Apr 2015</w:t>
            </w:r>
          </w:p>
        </w:tc>
        <w:tc>
          <w:tcPr>
            <w:tcW w:w="1845" w:type="dxa"/>
            <w:tcBorders>
              <w:top w:val="nil"/>
              <w:bottom w:val="nil"/>
            </w:tcBorders>
            <w:shd w:val="clear" w:color="auto" w:fill="auto"/>
          </w:tcPr>
          <w:p w14:paraId="20EE1AA0" w14:textId="22958D02" w:rsidR="006A6545" w:rsidRPr="00D3130E" w:rsidRDefault="006A6545" w:rsidP="005D4170">
            <w:pPr>
              <w:pStyle w:val="ENoteTableText"/>
              <w:keepNext/>
            </w:pPr>
            <w:r w:rsidRPr="00D3130E">
              <w:t>Sch 2 (</w:t>
            </w:r>
            <w:r w:rsidR="00224E66" w:rsidRPr="00D3130E">
              <w:t>items 7</w:t>
            </w:r>
            <w:r w:rsidRPr="00D3130E">
              <w:rPr>
                <w:szCs w:val="16"/>
              </w:rPr>
              <w:t>–</w:t>
            </w:r>
            <w:r w:rsidRPr="00D3130E">
              <w:t>9) and Sch 7: 14 Apr 2015 (s 2)</w:t>
            </w:r>
          </w:p>
        </w:tc>
        <w:tc>
          <w:tcPr>
            <w:tcW w:w="1420" w:type="dxa"/>
            <w:tcBorders>
              <w:top w:val="nil"/>
              <w:bottom w:val="nil"/>
            </w:tcBorders>
            <w:shd w:val="clear" w:color="auto" w:fill="auto"/>
          </w:tcPr>
          <w:p w14:paraId="698042AA" w14:textId="77777777" w:rsidR="006A6545" w:rsidRPr="00D3130E" w:rsidRDefault="006A6545" w:rsidP="005D4170">
            <w:pPr>
              <w:pStyle w:val="ENoteTableText"/>
              <w:keepNext/>
            </w:pPr>
            <w:r w:rsidRPr="00D3130E">
              <w:t>Sch 7</w:t>
            </w:r>
          </w:p>
        </w:tc>
      </w:tr>
      <w:tr w:rsidR="006A6545" w:rsidRPr="00D3130E" w14:paraId="44C892B3" w14:textId="77777777" w:rsidTr="001304D1">
        <w:trPr>
          <w:cantSplit/>
        </w:trPr>
        <w:tc>
          <w:tcPr>
            <w:tcW w:w="1838" w:type="dxa"/>
            <w:tcBorders>
              <w:top w:val="nil"/>
              <w:bottom w:val="nil"/>
            </w:tcBorders>
            <w:shd w:val="clear" w:color="auto" w:fill="auto"/>
          </w:tcPr>
          <w:p w14:paraId="7161A39E" w14:textId="77777777" w:rsidR="006A6545" w:rsidRPr="00D3130E" w:rsidRDefault="006A6545" w:rsidP="005D4170">
            <w:pPr>
              <w:pStyle w:val="ENoteTTIndentHeadingSub"/>
            </w:pPr>
            <w:r w:rsidRPr="00D3130E">
              <w:t>as amended by</w:t>
            </w:r>
          </w:p>
        </w:tc>
        <w:tc>
          <w:tcPr>
            <w:tcW w:w="992" w:type="dxa"/>
            <w:tcBorders>
              <w:top w:val="nil"/>
              <w:bottom w:val="nil"/>
            </w:tcBorders>
            <w:shd w:val="clear" w:color="auto" w:fill="auto"/>
          </w:tcPr>
          <w:p w14:paraId="49CEC894" w14:textId="77777777" w:rsidR="006A6545" w:rsidRPr="00D3130E" w:rsidRDefault="006A6545" w:rsidP="005D4170">
            <w:pPr>
              <w:pStyle w:val="ENoteTableText"/>
              <w:keepNext/>
            </w:pPr>
          </w:p>
        </w:tc>
        <w:tc>
          <w:tcPr>
            <w:tcW w:w="993" w:type="dxa"/>
            <w:tcBorders>
              <w:top w:val="nil"/>
              <w:bottom w:val="nil"/>
            </w:tcBorders>
            <w:shd w:val="clear" w:color="auto" w:fill="auto"/>
          </w:tcPr>
          <w:p w14:paraId="1CF1AA10" w14:textId="77777777" w:rsidR="006A6545" w:rsidRPr="00D3130E" w:rsidRDefault="006A6545" w:rsidP="005D4170">
            <w:pPr>
              <w:pStyle w:val="ENoteTableText"/>
              <w:keepNext/>
            </w:pPr>
          </w:p>
        </w:tc>
        <w:tc>
          <w:tcPr>
            <w:tcW w:w="1845" w:type="dxa"/>
            <w:tcBorders>
              <w:top w:val="nil"/>
              <w:bottom w:val="nil"/>
            </w:tcBorders>
            <w:shd w:val="clear" w:color="auto" w:fill="auto"/>
          </w:tcPr>
          <w:p w14:paraId="7E15E88C" w14:textId="77777777" w:rsidR="006A6545" w:rsidRPr="00D3130E" w:rsidRDefault="006A6545" w:rsidP="005D4170">
            <w:pPr>
              <w:pStyle w:val="ENoteTableText"/>
              <w:keepNext/>
            </w:pPr>
          </w:p>
        </w:tc>
        <w:tc>
          <w:tcPr>
            <w:tcW w:w="1420" w:type="dxa"/>
            <w:tcBorders>
              <w:top w:val="nil"/>
              <w:bottom w:val="nil"/>
            </w:tcBorders>
            <w:shd w:val="clear" w:color="auto" w:fill="auto"/>
          </w:tcPr>
          <w:p w14:paraId="298740AA" w14:textId="77777777" w:rsidR="006A6545" w:rsidRPr="00D3130E" w:rsidRDefault="006A6545" w:rsidP="005D4170">
            <w:pPr>
              <w:pStyle w:val="ENoteTableText"/>
              <w:keepNext/>
            </w:pPr>
          </w:p>
        </w:tc>
      </w:tr>
      <w:tr w:rsidR="006A6545" w:rsidRPr="00D3130E" w14:paraId="30D9C056" w14:textId="77777777" w:rsidTr="001304D1">
        <w:trPr>
          <w:cantSplit/>
        </w:trPr>
        <w:tc>
          <w:tcPr>
            <w:tcW w:w="1838" w:type="dxa"/>
            <w:tcBorders>
              <w:top w:val="nil"/>
              <w:bottom w:val="nil"/>
            </w:tcBorders>
            <w:shd w:val="clear" w:color="auto" w:fill="auto"/>
          </w:tcPr>
          <w:p w14:paraId="5DB0A7CE" w14:textId="77777777" w:rsidR="006A6545" w:rsidRPr="00D3130E" w:rsidRDefault="006A6545" w:rsidP="005D4170">
            <w:pPr>
              <w:pStyle w:val="ENoteTTiSub"/>
            </w:pPr>
            <w:r w:rsidRPr="00D3130E">
              <w:t>Acts and Instruments (Framework Reform) (Consequential Provisions) Act 2015</w:t>
            </w:r>
          </w:p>
        </w:tc>
        <w:tc>
          <w:tcPr>
            <w:tcW w:w="992" w:type="dxa"/>
            <w:tcBorders>
              <w:top w:val="nil"/>
              <w:bottom w:val="nil"/>
            </w:tcBorders>
            <w:shd w:val="clear" w:color="auto" w:fill="auto"/>
          </w:tcPr>
          <w:p w14:paraId="5D226E50" w14:textId="77777777" w:rsidR="006A6545" w:rsidRPr="00D3130E" w:rsidRDefault="006A6545" w:rsidP="005D4170">
            <w:pPr>
              <w:pStyle w:val="ENoteTableText"/>
              <w:keepNext/>
            </w:pPr>
            <w:r w:rsidRPr="00D3130E">
              <w:t>126, 2015</w:t>
            </w:r>
          </w:p>
        </w:tc>
        <w:tc>
          <w:tcPr>
            <w:tcW w:w="993" w:type="dxa"/>
            <w:tcBorders>
              <w:top w:val="nil"/>
              <w:bottom w:val="nil"/>
            </w:tcBorders>
            <w:shd w:val="clear" w:color="auto" w:fill="auto"/>
          </w:tcPr>
          <w:p w14:paraId="0CEEE329" w14:textId="77777777" w:rsidR="006A6545" w:rsidRPr="00D3130E" w:rsidRDefault="006A6545" w:rsidP="005D4170">
            <w:pPr>
              <w:pStyle w:val="ENoteTableText"/>
              <w:keepNext/>
            </w:pPr>
            <w:r w:rsidRPr="00D3130E">
              <w:t>10 Sept 2015</w:t>
            </w:r>
          </w:p>
        </w:tc>
        <w:tc>
          <w:tcPr>
            <w:tcW w:w="1845" w:type="dxa"/>
            <w:tcBorders>
              <w:top w:val="nil"/>
              <w:bottom w:val="nil"/>
            </w:tcBorders>
            <w:shd w:val="clear" w:color="auto" w:fill="auto"/>
          </w:tcPr>
          <w:p w14:paraId="438D452E" w14:textId="72B5C3E5" w:rsidR="006A6545" w:rsidRPr="00D3130E" w:rsidRDefault="006A6545" w:rsidP="005D4170">
            <w:pPr>
              <w:pStyle w:val="ENoteTableText"/>
              <w:keepNext/>
            </w:pPr>
            <w:r w:rsidRPr="00D3130E">
              <w:t>Sch 1 (</w:t>
            </w:r>
            <w:r w:rsidR="00356CA4" w:rsidRPr="00D3130E">
              <w:t>item 4</w:t>
            </w:r>
            <w:r w:rsidRPr="00D3130E">
              <w:t xml:space="preserve">86): 5 Mar 2016 (s 2(1) </w:t>
            </w:r>
            <w:r w:rsidR="00D16E51" w:rsidRPr="00D3130E">
              <w:t>item 2</w:t>
            </w:r>
            <w:r w:rsidRPr="00D3130E">
              <w:t>)</w:t>
            </w:r>
          </w:p>
        </w:tc>
        <w:tc>
          <w:tcPr>
            <w:tcW w:w="1420" w:type="dxa"/>
            <w:tcBorders>
              <w:top w:val="nil"/>
              <w:bottom w:val="nil"/>
            </w:tcBorders>
            <w:shd w:val="clear" w:color="auto" w:fill="auto"/>
          </w:tcPr>
          <w:p w14:paraId="1DA3D2C6" w14:textId="77777777" w:rsidR="006A6545" w:rsidRPr="00D3130E" w:rsidRDefault="006A6545" w:rsidP="005D4170">
            <w:pPr>
              <w:pStyle w:val="ENoteTableText"/>
              <w:keepNext/>
            </w:pPr>
            <w:r w:rsidRPr="00D3130E">
              <w:t>—</w:t>
            </w:r>
          </w:p>
        </w:tc>
      </w:tr>
      <w:tr w:rsidR="006A6545" w:rsidRPr="00D3130E" w14:paraId="4C8EC2AA" w14:textId="77777777" w:rsidTr="001304D1">
        <w:trPr>
          <w:cantSplit/>
        </w:trPr>
        <w:tc>
          <w:tcPr>
            <w:tcW w:w="1838" w:type="dxa"/>
            <w:tcBorders>
              <w:top w:val="nil"/>
              <w:bottom w:val="single" w:sz="4" w:space="0" w:color="auto"/>
            </w:tcBorders>
            <w:shd w:val="clear" w:color="auto" w:fill="auto"/>
          </w:tcPr>
          <w:p w14:paraId="2CB464E2" w14:textId="77777777" w:rsidR="006A6545" w:rsidRPr="00D3130E" w:rsidRDefault="006A6545" w:rsidP="00677303">
            <w:pPr>
              <w:pStyle w:val="ENoteTTi"/>
              <w:keepNext w:val="0"/>
            </w:pPr>
            <w:r w:rsidRPr="00D3130E">
              <w:t>Acts and Instruments (Framework Reform) (Consequential Provisions) Act 2015</w:t>
            </w:r>
          </w:p>
        </w:tc>
        <w:tc>
          <w:tcPr>
            <w:tcW w:w="992" w:type="dxa"/>
            <w:tcBorders>
              <w:top w:val="nil"/>
              <w:bottom w:val="single" w:sz="4" w:space="0" w:color="auto"/>
            </w:tcBorders>
            <w:shd w:val="clear" w:color="auto" w:fill="auto"/>
          </w:tcPr>
          <w:p w14:paraId="1F8EEA13" w14:textId="77777777" w:rsidR="006A6545" w:rsidRPr="00D3130E" w:rsidRDefault="006A6545" w:rsidP="001304D1">
            <w:pPr>
              <w:pStyle w:val="ENoteTableText"/>
            </w:pPr>
            <w:r w:rsidRPr="00D3130E">
              <w:t>126, 2015</w:t>
            </w:r>
          </w:p>
        </w:tc>
        <w:tc>
          <w:tcPr>
            <w:tcW w:w="993" w:type="dxa"/>
            <w:tcBorders>
              <w:top w:val="nil"/>
              <w:bottom w:val="single" w:sz="4" w:space="0" w:color="auto"/>
            </w:tcBorders>
            <w:shd w:val="clear" w:color="auto" w:fill="auto"/>
          </w:tcPr>
          <w:p w14:paraId="48B6A8AD" w14:textId="77777777" w:rsidR="006A6545" w:rsidRPr="00D3130E" w:rsidRDefault="006A6545" w:rsidP="001304D1">
            <w:pPr>
              <w:pStyle w:val="ENoteTableText"/>
            </w:pPr>
            <w:r w:rsidRPr="00D3130E">
              <w:t>10 Sept 2015</w:t>
            </w:r>
          </w:p>
        </w:tc>
        <w:tc>
          <w:tcPr>
            <w:tcW w:w="1845" w:type="dxa"/>
            <w:tcBorders>
              <w:top w:val="nil"/>
              <w:bottom w:val="single" w:sz="4" w:space="0" w:color="auto"/>
            </w:tcBorders>
            <w:shd w:val="clear" w:color="auto" w:fill="auto"/>
          </w:tcPr>
          <w:p w14:paraId="2271E385" w14:textId="3C172972" w:rsidR="006A6545" w:rsidRPr="00D3130E" w:rsidRDefault="006A6545" w:rsidP="00C91478">
            <w:pPr>
              <w:pStyle w:val="ENoteTableText"/>
            </w:pPr>
            <w:r w:rsidRPr="00D3130E">
              <w:t>Sch 1 (</w:t>
            </w:r>
            <w:r w:rsidR="00356CA4" w:rsidRPr="00D3130E">
              <w:t>item 4</w:t>
            </w:r>
            <w:r w:rsidRPr="00D3130E">
              <w:t xml:space="preserve">95): 5 Mar 2016 (s 2(1) </w:t>
            </w:r>
            <w:r w:rsidR="00D16E51" w:rsidRPr="00D3130E">
              <w:t>item 2</w:t>
            </w:r>
            <w:r w:rsidRPr="00D3130E">
              <w:t>)</w:t>
            </w:r>
          </w:p>
        </w:tc>
        <w:tc>
          <w:tcPr>
            <w:tcW w:w="1420" w:type="dxa"/>
            <w:tcBorders>
              <w:top w:val="nil"/>
              <w:bottom w:val="single" w:sz="4" w:space="0" w:color="auto"/>
            </w:tcBorders>
            <w:shd w:val="clear" w:color="auto" w:fill="auto"/>
          </w:tcPr>
          <w:p w14:paraId="063223A9" w14:textId="77777777" w:rsidR="006A6545" w:rsidRPr="00D3130E" w:rsidRDefault="006A6545" w:rsidP="001304D1">
            <w:pPr>
              <w:pStyle w:val="ENoteTableText"/>
            </w:pPr>
            <w:r w:rsidRPr="00D3130E">
              <w:t>—</w:t>
            </w:r>
          </w:p>
        </w:tc>
      </w:tr>
      <w:tr w:rsidR="006A6545" w:rsidRPr="00D3130E" w14:paraId="3E13CCE9" w14:textId="77777777" w:rsidTr="008E7AB4">
        <w:trPr>
          <w:cantSplit/>
        </w:trPr>
        <w:tc>
          <w:tcPr>
            <w:tcW w:w="1838" w:type="dxa"/>
            <w:tcBorders>
              <w:top w:val="single" w:sz="4" w:space="0" w:color="auto"/>
              <w:bottom w:val="single" w:sz="4" w:space="0" w:color="auto"/>
            </w:tcBorders>
            <w:shd w:val="clear" w:color="auto" w:fill="auto"/>
          </w:tcPr>
          <w:p w14:paraId="1BCEDD69" w14:textId="77777777" w:rsidR="006A6545" w:rsidRPr="00D3130E" w:rsidRDefault="006A6545" w:rsidP="001304D1">
            <w:pPr>
              <w:pStyle w:val="Tabletext"/>
              <w:rPr>
                <w:sz w:val="16"/>
                <w:szCs w:val="16"/>
              </w:rPr>
            </w:pPr>
            <w:r w:rsidRPr="00D3130E">
              <w:rPr>
                <w:sz w:val="16"/>
                <w:szCs w:val="16"/>
              </w:rPr>
              <w:t>Treasury Legislation Amendment (Repeal Day) Act 2015</w:t>
            </w:r>
          </w:p>
        </w:tc>
        <w:tc>
          <w:tcPr>
            <w:tcW w:w="992" w:type="dxa"/>
            <w:tcBorders>
              <w:top w:val="single" w:sz="4" w:space="0" w:color="auto"/>
              <w:bottom w:val="single" w:sz="4" w:space="0" w:color="auto"/>
            </w:tcBorders>
            <w:shd w:val="clear" w:color="auto" w:fill="auto"/>
          </w:tcPr>
          <w:p w14:paraId="6A10BCF7" w14:textId="77777777" w:rsidR="006A6545" w:rsidRPr="00D3130E" w:rsidRDefault="006A6545" w:rsidP="001304D1">
            <w:pPr>
              <w:pStyle w:val="Tabletext"/>
              <w:rPr>
                <w:sz w:val="16"/>
                <w:szCs w:val="16"/>
              </w:rPr>
            </w:pPr>
            <w:r w:rsidRPr="00D3130E">
              <w:rPr>
                <w:sz w:val="16"/>
                <w:szCs w:val="16"/>
              </w:rPr>
              <w:t>2, 2015</w:t>
            </w:r>
          </w:p>
        </w:tc>
        <w:tc>
          <w:tcPr>
            <w:tcW w:w="993" w:type="dxa"/>
            <w:tcBorders>
              <w:top w:val="single" w:sz="4" w:space="0" w:color="auto"/>
              <w:bottom w:val="single" w:sz="4" w:space="0" w:color="auto"/>
            </w:tcBorders>
            <w:shd w:val="clear" w:color="auto" w:fill="auto"/>
          </w:tcPr>
          <w:p w14:paraId="1F2E35EF" w14:textId="77777777" w:rsidR="006A6545" w:rsidRPr="00D3130E" w:rsidRDefault="006A6545" w:rsidP="001304D1">
            <w:pPr>
              <w:pStyle w:val="Tabletext"/>
              <w:rPr>
                <w:sz w:val="16"/>
                <w:szCs w:val="16"/>
              </w:rPr>
            </w:pPr>
            <w:r w:rsidRPr="00D3130E">
              <w:rPr>
                <w:sz w:val="16"/>
                <w:szCs w:val="16"/>
              </w:rPr>
              <w:t>25 Feb 2015</w:t>
            </w:r>
          </w:p>
        </w:tc>
        <w:tc>
          <w:tcPr>
            <w:tcW w:w="1845" w:type="dxa"/>
            <w:tcBorders>
              <w:top w:val="single" w:sz="4" w:space="0" w:color="auto"/>
              <w:bottom w:val="single" w:sz="4" w:space="0" w:color="auto"/>
            </w:tcBorders>
            <w:shd w:val="clear" w:color="auto" w:fill="auto"/>
          </w:tcPr>
          <w:p w14:paraId="4AD7E25F" w14:textId="425250E7" w:rsidR="006A6545" w:rsidRPr="00D3130E" w:rsidRDefault="006A6545" w:rsidP="001304D1">
            <w:pPr>
              <w:pStyle w:val="Tabletext"/>
              <w:rPr>
                <w:sz w:val="16"/>
                <w:szCs w:val="16"/>
              </w:rPr>
            </w:pPr>
            <w:r w:rsidRPr="00D3130E">
              <w:rPr>
                <w:sz w:val="16"/>
                <w:szCs w:val="16"/>
              </w:rPr>
              <w:t xml:space="preserve">Sch 1: 25 Feb 2015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57143A77" w14:textId="77777777" w:rsidR="006A6545" w:rsidRPr="00D3130E" w:rsidRDefault="006A6545" w:rsidP="001304D1">
            <w:pPr>
              <w:pStyle w:val="Tabletext"/>
              <w:rPr>
                <w:sz w:val="16"/>
                <w:szCs w:val="16"/>
              </w:rPr>
            </w:pPr>
            <w:r w:rsidRPr="00D3130E">
              <w:rPr>
                <w:sz w:val="16"/>
                <w:szCs w:val="16"/>
              </w:rPr>
              <w:t>—</w:t>
            </w:r>
          </w:p>
        </w:tc>
      </w:tr>
      <w:tr w:rsidR="006A6545" w:rsidRPr="00D3130E" w14:paraId="65CAFB47" w14:textId="77777777" w:rsidTr="008E7AB4">
        <w:trPr>
          <w:cantSplit/>
        </w:trPr>
        <w:tc>
          <w:tcPr>
            <w:tcW w:w="1838" w:type="dxa"/>
            <w:tcBorders>
              <w:top w:val="single" w:sz="4" w:space="0" w:color="auto"/>
              <w:bottom w:val="single" w:sz="4" w:space="0" w:color="auto"/>
            </w:tcBorders>
            <w:shd w:val="clear" w:color="auto" w:fill="auto"/>
          </w:tcPr>
          <w:p w14:paraId="18A8CCC8" w14:textId="77777777" w:rsidR="006A6545" w:rsidRPr="00D3130E" w:rsidRDefault="006A6545" w:rsidP="001304D1">
            <w:pPr>
              <w:pStyle w:val="Tabletext"/>
              <w:rPr>
                <w:sz w:val="16"/>
                <w:szCs w:val="16"/>
              </w:rPr>
            </w:pPr>
            <w:r w:rsidRPr="00D3130E">
              <w:rPr>
                <w:sz w:val="16"/>
                <w:szCs w:val="16"/>
              </w:rPr>
              <w:lastRenderedPageBreak/>
              <w:t>Statute Law Revision Act (No.</w:t>
            </w:r>
            <w:r w:rsidR="00C43295" w:rsidRPr="00D3130E">
              <w:rPr>
                <w:sz w:val="16"/>
                <w:szCs w:val="16"/>
              </w:rPr>
              <w:t> </w:t>
            </w:r>
            <w:r w:rsidRPr="00D3130E">
              <w:rPr>
                <w:sz w:val="16"/>
                <w:szCs w:val="16"/>
              </w:rPr>
              <w:t>1) 2015</w:t>
            </w:r>
          </w:p>
        </w:tc>
        <w:tc>
          <w:tcPr>
            <w:tcW w:w="992" w:type="dxa"/>
            <w:tcBorders>
              <w:top w:val="single" w:sz="4" w:space="0" w:color="auto"/>
              <w:bottom w:val="single" w:sz="4" w:space="0" w:color="auto"/>
            </w:tcBorders>
            <w:shd w:val="clear" w:color="auto" w:fill="auto"/>
          </w:tcPr>
          <w:p w14:paraId="1EC4C8BC" w14:textId="77777777" w:rsidR="006A6545" w:rsidRPr="00D3130E" w:rsidRDefault="006A6545" w:rsidP="001304D1">
            <w:pPr>
              <w:pStyle w:val="Tabletext"/>
              <w:rPr>
                <w:sz w:val="16"/>
                <w:szCs w:val="16"/>
              </w:rPr>
            </w:pPr>
            <w:r w:rsidRPr="00D3130E">
              <w:rPr>
                <w:sz w:val="16"/>
                <w:szCs w:val="16"/>
              </w:rPr>
              <w:t>5, 2015</w:t>
            </w:r>
          </w:p>
        </w:tc>
        <w:tc>
          <w:tcPr>
            <w:tcW w:w="993" w:type="dxa"/>
            <w:tcBorders>
              <w:top w:val="single" w:sz="4" w:space="0" w:color="auto"/>
              <w:bottom w:val="single" w:sz="4" w:space="0" w:color="auto"/>
            </w:tcBorders>
            <w:shd w:val="clear" w:color="auto" w:fill="auto"/>
          </w:tcPr>
          <w:p w14:paraId="7E5590FC" w14:textId="77777777" w:rsidR="006A6545" w:rsidRPr="00D3130E" w:rsidRDefault="006A6545" w:rsidP="001304D1">
            <w:pPr>
              <w:pStyle w:val="Tabletext"/>
              <w:rPr>
                <w:sz w:val="16"/>
                <w:szCs w:val="16"/>
              </w:rPr>
            </w:pPr>
            <w:r w:rsidRPr="00D3130E">
              <w:rPr>
                <w:sz w:val="16"/>
                <w:szCs w:val="16"/>
              </w:rPr>
              <w:t>25 Feb 2015</w:t>
            </w:r>
          </w:p>
        </w:tc>
        <w:tc>
          <w:tcPr>
            <w:tcW w:w="1845" w:type="dxa"/>
            <w:tcBorders>
              <w:top w:val="single" w:sz="4" w:space="0" w:color="auto"/>
              <w:bottom w:val="single" w:sz="4" w:space="0" w:color="auto"/>
            </w:tcBorders>
            <w:shd w:val="clear" w:color="auto" w:fill="auto"/>
          </w:tcPr>
          <w:p w14:paraId="33A818B2" w14:textId="15530C8B" w:rsidR="006A6545" w:rsidRPr="00D3130E" w:rsidRDefault="006A6545" w:rsidP="001304D1">
            <w:pPr>
              <w:pStyle w:val="Tabletext"/>
              <w:rPr>
                <w:sz w:val="16"/>
                <w:szCs w:val="16"/>
              </w:rPr>
            </w:pPr>
            <w:r w:rsidRPr="00D3130E">
              <w:rPr>
                <w:sz w:val="16"/>
                <w:szCs w:val="16"/>
              </w:rPr>
              <w:t>Sch 1 (items</w:t>
            </w:r>
            <w:r w:rsidR="00C43295" w:rsidRPr="00D3130E">
              <w:rPr>
                <w:sz w:val="16"/>
                <w:szCs w:val="16"/>
              </w:rPr>
              <w:t> </w:t>
            </w:r>
            <w:r w:rsidRPr="00D3130E">
              <w:rPr>
                <w:sz w:val="16"/>
                <w:szCs w:val="16"/>
              </w:rPr>
              <w:t>39</w:t>
            </w:r>
            <w:r w:rsidR="00367EEE">
              <w:rPr>
                <w:sz w:val="16"/>
                <w:szCs w:val="16"/>
              </w:rPr>
              <w:noBreakHyphen/>
            </w:r>
            <w:r w:rsidRPr="00D3130E">
              <w:rPr>
                <w:sz w:val="16"/>
                <w:szCs w:val="16"/>
              </w:rPr>
              <w:t xml:space="preserve">41): 25 Mar 2015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52C835F6" w14:textId="77777777" w:rsidR="006A6545" w:rsidRPr="00D3130E" w:rsidRDefault="006A6545" w:rsidP="001304D1">
            <w:pPr>
              <w:pStyle w:val="Tabletext"/>
              <w:rPr>
                <w:sz w:val="16"/>
                <w:szCs w:val="16"/>
              </w:rPr>
            </w:pPr>
            <w:r w:rsidRPr="00D3130E">
              <w:rPr>
                <w:sz w:val="16"/>
                <w:szCs w:val="16"/>
              </w:rPr>
              <w:t>—</w:t>
            </w:r>
          </w:p>
        </w:tc>
      </w:tr>
      <w:tr w:rsidR="006A6545" w:rsidRPr="00D3130E" w14:paraId="5A756584" w14:textId="77777777" w:rsidTr="008E7AB4">
        <w:trPr>
          <w:cantSplit/>
        </w:trPr>
        <w:tc>
          <w:tcPr>
            <w:tcW w:w="1838" w:type="dxa"/>
            <w:tcBorders>
              <w:top w:val="single" w:sz="4" w:space="0" w:color="auto"/>
              <w:bottom w:val="single" w:sz="4" w:space="0" w:color="auto"/>
            </w:tcBorders>
            <w:shd w:val="clear" w:color="auto" w:fill="auto"/>
          </w:tcPr>
          <w:p w14:paraId="3716B5A0" w14:textId="77777777" w:rsidR="006A6545" w:rsidRPr="00D3130E" w:rsidRDefault="006A6545" w:rsidP="001304D1">
            <w:pPr>
              <w:pStyle w:val="Tabletext"/>
              <w:rPr>
                <w:sz w:val="16"/>
                <w:szCs w:val="16"/>
              </w:rPr>
            </w:pPr>
            <w:r w:rsidRPr="00D3130E">
              <w:rPr>
                <w:sz w:val="16"/>
                <w:szCs w:val="16"/>
              </w:rPr>
              <w:t>Tax and Superannuation Laws Amendment (2014 Measures No.</w:t>
            </w:r>
            <w:r w:rsidR="00C43295" w:rsidRPr="00D3130E">
              <w:rPr>
                <w:sz w:val="16"/>
                <w:szCs w:val="16"/>
              </w:rPr>
              <w:t> </w:t>
            </w:r>
            <w:r w:rsidRPr="00D3130E">
              <w:rPr>
                <w:sz w:val="16"/>
                <w:szCs w:val="16"/>
              </w:rPr>
              <w:t>7) Act 2015</w:t>
            </w:r>
          </w:p>
        </w:tc>
        <w:tc>
          <w:tcPr>
            <w:tcW w:w="992" w:type="dxa"/>
            <w:tcBorders>
              <w:top w:val="single" w:sz="4" w:space="0" w:color="auto"/>
              <w:bottom w:val="single" w:sz="4" w:space="0" w:color="auto"/>
            </w:tcBorders>
            <w:shd w:val="clear" w:color="auto" w:fill="auto"/>
          </w:tcPr>
          <w:p w14:paraId="7D428500" w14:textId="77777777" w:rsidR="006A6545" w:rsidRPr="00D3130E" w:rsidRDefault="006A6545" w:rsidP="001304D1">
            <w:pPr>
              <w:pStyle w:val="Tabletext"/>
              <w:rPr>
                <w:sz w:val="16"/>
                <w:szCs w:val="16"/>
              </w:rPr>
            </w:pPr>
            <w:r w:rsidRPr="00D3130E">
              <w:rPr>
                <w:sz w:val="16"/>
                <w:szCs w:val="16"/>
              </w:rPr>
              <w:t>21, 2015</w:t>
            </w:r>
          </w:p>
        </w:tc>
        <w:tc>
          <w:tcPr>
            <w:tcW w:w="993" w:type="dxa"/>
            <w:tcBorders>
              <w:top w:val="single" w:sz="4" w:space="0" w:color="auto"/>
              <w:bottom w:val="single" w:sz="4" w:space="0" w:color="auto"/>
            </w:tcBorders>
            <w:shd w:val="clear" w:color="auto" w:fill="auto"/>
          </w:tcPr>
          <w:p w14:paraId="7BF554F2" w14:textId="77777777" w:rsidR="006A6545" w:rsidRPr="00D3130E" w:rsidRDefault="006A6545" w:rsidP="001304D1">
            <w:pPr>
              <w:pStyle w:val="Tabletext"/>
              <w:rPr>
                <w:sz w:val="16"/>
                <w:szCs w:val="16"/>
              </w:rPr>
            </w:pPr>
            <w:r w:rsidRPr="00D3130E">
              <w:rPr>
                <w:sz w:val="16"/>
                <w:szCs w:val="16"/>
              </w:rPr>
              <w:t>19 Mar 2015</w:t>
            </w:r>
          </w:p>
        </w:tc>
        <w:tc>
          <w:tcPr>
            <w:tcW w:w="1845" w:type="dxa"/>
            <w:tcBorders>
              <w:top w:val="single" w:sz="4" w:space="0" w:color="auto"/>
              <w:bottom w:val="single" w:sz="4" w:space="0" w:color="auto"/>
            </w:tcBorders>
            <w:shd w:val="clear" w:color="auto" w:fill="auto"/>
          </w:tcPr>
          <w:p w14:paraId="0DC8C32D" w14:textId="12AE24EC" w:rsidR="006A6545" w:rsidRPr="00D3130E" w:rsidRDefault="006A6545" w:rsidP="001304D1">
            <w:pPr>
              <w:pStyle w:val="Tabletext"/>
              <w:rPr>
                <w:i/>
                <w:kern w:val="28"/>
                <w:sz w:val="16"/>
                <w:szCs w:val="16"/>
              </w:rPr>
            </w:pPr>
            <w:r w:rsidRPr="00D3130E">
              <w:rPr>
                <w:sz w:val="16"/>
                <w:szCs w:val="16"/>
              </w:rPr>
              <w:t>Sch 7 (</w:t>
            </w:r>
            <w:r w:rsidR="00367EEE">
              <w:rPr>
                <w:sz w:val="16"/>
                <w:szCs w:val="16"/>
              </w:rPr>
              <w:t>items 2</w:t>
            </w:r>
            <w:r w:rsidRPr="00D3130E">
              <w:rPr>
                <w:sz w:val="16"/>
                <w:szCs w:val="16"/>
              </w:rPr>
              <w:t xml:space="preserve">9–31): 20 Mar 2015 (s 2(1) </w:t>
            </w:r>
            <w:r w:rsidR="00367EEE">
              <w:rPr>
                <w:sz w:val="16"/>
                <w:szCs w:val="16"/>
              </w:rPr>
              <w:t>item 1</w:t>
            </w:r>
            <w:r w:rsidRPr="00D3130E">
              <w:rPr>
                <w:sz w:val="16"/>
                <w:szCs w:val="16"/>
              </w:rPr>
              <w:t>5)</w:t>
            </w:r>
          </w:p>
        </w:tc>
        <w:tc>
          <w:tcPr>
            <w:tcW w:w="1420" w:type="dxa"/>
            <w:tcBorders>
              <w:top w:val="single" w:sz="4" w:space="0" w:color="auto"/>
              <w:bottom w:val="single" w:sz="4" w:space="0" w:color="auto"/>
            </w:tcBorders>
            <w:shd w:val="clear" w:color="auto" w:fill="auto"/>
          </w:tcPr>
          <w:p w14:paraId="69F4412E" w14:textId="6A46AB9D" w:rsidR="006A6545" w:rsidRPr="00D3130E" w:rsidRDefault="006A6545" w:rsidP="001304D1">
            <w:pPr>
              <w:pStyle w:val="Tabletext"/>
              <w:rPr>
                <w:sz w:val="16"/>
                <w:szCs w:val="16"/>
              </w:rPr>
            </w:pPr>
            <w:r w:rsidRPr="00D3130E">
              <w:rPr>
                <w:sz w:val="16"/>
                <w:szCs w:val="16"/>
              </w:rPr>
              <w:t>Sch 7 (</w:t>
            </w:r>
            <w:r w:rsidR="00367EEE">
              <w:rPr>
                <w:sz w:val="16"/>
                <w:szCs w:val="16"/>
              </w:rPr>
              <w:t>item 3</w:t>
            </w:r>
            <w:r w:rsidRPr="00D3130E">
              <w:rPr>
                <w:sz w:val="16"/>
                <w:szCs w:val="16"/>
              </w:rPr>
              <w:t>0)</w:t>
            </w:r>
          </w:p>
        </w:tc>
      </w:tr>
      <w:tr w:rsidR="006A6545" w:rsidRPr="00D3130E" w14:paraId="39B45D8F" w14:textId="77777777" w:rsidTr="00C64DDC">
        <w:trPr>
          <w:cantSplit/>
        </w:trPr>
        <w:tc>
          <w:tcPr>
            <w:tcW w:w="1838" w:type="dxa"/>
            <w:tcBorders>
              <w:top w:val="single" w:sz="4" w:space="0" w:color="auto"/>
              <w:bottom w:val="single" w:sz="4" w:space="0" w:color="auto"/>
            </w:tcBorders>
            <w:shd w:val="clear" w:color="auto" w:fill="auto"/>
          </w:tcPr>
          <w:p w14:paraId="64C450B1" w14:textId="77777777" w:rsidR="006A6545" w:rsidRPr="00D3130E" w:rsidRDefault="006A6545" w:rsidP="00AD477B">
            <w:pPr>
              <w:pStyle w:val="Tabletext"/>
              <w:rPr>
                <w:sz w:val="16"/>
                <w:szCs w:val="16"/>
              </w:rPr>
            </w:pPr>
            <w:r w:rsidRPr="00D3130E">
              <w:rPr>
                <w:sz w:val="16"/>
                <w:szCs w:val="16"/>
              </w:rPr>
              <w:t>Tax and Superannuation Laws Amendment (2015 Measures No.</w:t>
            </w:r>
            <w:r w:rsidR="00C43295" w:rsidRPr="00D3130E">
              <w:rPr>
                <w:sz w:val="16"/>
                <w:szCs w:val="16"/>
              </w:rPr>
              <w:t> </w:t>
            </w:r>
            <w:r w:rsidRPr="00D3130E">
              <w:rPr>
                <w:sz w:val="16"/>
                <w:szCs w:val="16"/>
              </w:rPr>
              <w:t>1) Act 2015</w:t>
            </w:r>
          </w:p>
        </w:tc>
        <w:tc>
          <w:tcPr>
            <w:tcW w:w="992" w:type="dxa"/>
            <w:tcBorders>
              <w:top w:val="single" w:sz="4" w:space="0" w:color="auto"/>
              <w:bottom w:val="single" w:sz="4" w:space="0" w:color="auto"/>
            </w:tcBorders>
            <w:shd w:val="clear" w:color="auto" w:fill="auto"/>
          </w:tcPr>
          <w:p w14:paraId="5A588B0A" w14:textId="77777777" w:rsidR="006A6545" w:rsidRPr="00D3130E" w:rsidRDefault="006A6545" w:rsidP="00230063">
            <w:pPr>
              <w:pStyle w:val="Tabletext"/>
              <w:rPr>
                <w:sz w:val="16"/>
                <w:szCs w:val="16"/>
              </w:rPr>
            </w:pPr>
            <w:r w:rsidRPr="00D3130E">
              <w:rPr>
                <w:sz w:val="16"/>
                <w:szCs w:val="16"/>
              </w:rPr>
              <w:t>70, 2015</w:t>
            </w:r>
          </w:p>
        </w:tc>
        <w:tc>
          <w:tcPr>
            <w:tcW w:w="993" w:type="dxa"/>
            <w:tcBorders>
              <w:top w:val="single" w:sz="4" w:space="0" w:color="auto"/>
              <w:bottom w:val="single" w:sz="4" w:space="0" w:color="auto"/>
            </w:tcBorders>
            <w:shd w:val="clear" w:color="auto" w:fill="auto"/>
          </w:tcPr>
          <w:p w14:paraId="11DAD853" w14:textId="77777777" w:rsidR="006A6545" w:rsidRPr="00D3130E" w:rsidRDefault="006A6545" w:rsidP="00230063">
            <w:pPr>
              <w:pStyle w:val="Tabletext"/>
              <w:rPr>
                <w:sz w:val="16"/>
                <w:szCs w:val="16"/>
              </w:rPr>
            </w:pPr>
            <w:r w:rsidRPr="00D3130E">
              <w:rPr>
                <w:sz w:val="16"/>
                <w:szCs w:val="16"/>
              </w:rPr>
              <w:t>25</w:t>
            </w:r>
            <w:r w:rsidR="00C43295" w:rsidRPr="00D3130E">
              <w:rPr>
                <w:sz w:val="16"/>
                <w:szCs w:val="16"/>
              </w:rPr>
              <w:t> </w:t>
            </w:r>
            <w:r w:rsidRPr="00D3130E">
              <w:rPr>
                <w:sz w:val="16"/>
                <w:szCs w:val="16"/>
              </w:rPr>
              <w:t>June 2015</w:t>
            </w:r>
          </w:p>
        </w:tc>
        <w:tc>
          <w:tcPr>
            <w:tcW w:w="1845" w:type="dxa"/>
            <w:tcBorders>
              <w:top w:val="single" w:sz="4" w:space="0" w:color="auto"/>
              <w:bottom w:val="single" w:sz="4" w:space="0" w:color="auto"/>
            </w:tcBorders>
            <w:shd w:val="clear" w:color="auto" w:fill="auto"/>
          </w:tcPr>
          <w:p w14:paraId="13A9ABE4" w14:textId="1BF559CF" w:rsidR="006A6545" w:rsidRPr="00D3130E" w:rsidRDefault="006A6545" w:rsidP="00CD51A4">
            <w:pPr>
              <w:pStyle w:val="Tabletext"/>
              <w:rPr>
                <w:sz w:val="16"/>
                <w:szCs w:val="16"/>
              </w:rPr>
            </w:pPr>
            <w:r w:rsidRPr="00D3130E">
              <w:rPr>
                <w:sz w:val="16"/>
                <w:szCs w:val="16"/>
              </w:rPr>
              <w:t>Sch 1 (</w:t>
            </w:r>
            <w:r w:rsidR="00367EEE">
              <w:rPr>
                <w:sz w:val="16"/>
                <w:szCs w:val="16"/>
              </w:rPr>
              <w:t>items 1</w:t>
            </w:r>
            <w:r w:rsidRPr="00D3130E">
              <w:rPr>
                <w:sz w:val="16"/>
                <w:szCs w:val="16"/>
              </w:rPr>
              <w:t>47–150) and Sch 1 (</w:t>
            </w:r>
            <w:r w:rsidR="00367EEE">
              <w:rPr>
                <w:sz w:val="16"/>
                <w:szCs w:val="16"/>
              </w:rPr>
              <w:t>items 1</w:t>
            </w:r>
            <w:r w:rsidRPr="00D3130E">
              <w:rPr>
                <w:sz w:val="16"/>
                <w:szCs w:val="16"/>
              </w:rPr>
              <w:t xml:space="preserve">95–205): </w:t>
            </w:r>
            <w:r w:rsidR="00D16E51" w:rsidRPr="00D3130E">
              <w:rPr>
                <w:sz w:val="16"/>
                <w:szCs w:val="16"/>
              </w:rPr>
              <w:t>1 July</w:t>
            </w:r>
            <w:r w:rsidRPr="00D3130E">
              <w:rPr>
                <w:sz w:val="16"/>
                <w:szCs w:val="16"/>
              </w:rPr>
              <w:t xml:space="preserve"> 2015 (s 2(1) items</w:t>
            </w:r>
            <w:r w:rsidR="00C43295" w:rsidRPr="00D3130E">
              <w:rPr>
                <w:sz w:val="16"/>
                <w:szCs w:val="16"/>
              </w:rPr>
              <w:t> </w:t>
            </w:r>
            <w:r w:rsidRPr="00D3130E">
              <w:rPr>
                <w:sz w:val="16"/>
                <w:szCs w:val="16"/>
              </w:rPr>
              <w:t>3, 6)</w:t>
            </w:r>
          </w:p>
        </w:tc>
        <w:tc>
          <w:tcPr>
            <w:tcW w:w="1420" w:type="dxa"/>
            <w:tcBorders>
              <w:top w:val="single" w:sz="4" w:space="0" w:color="auto"/>
              <w:bottom w:val="single" w:sz="4" w:space="0" w:color="auto"/>
            </w:tcBorders>
            <w:shd w:val="clear" w:color="auto" w:fill="auto"/>
          </w:tcPr>
          <w:p w14:paraId="6F340518" w14:textId="783CE5A7" w:rsidR="006A6545" w:rsidRPr="00D3130E" w:rsidRDefault="006A6545" w:rsidP="00230063">
            <w:pPr>
              <w:pStyle w:val="Tabletext"/>
              <w:rPr>
                <w:sz w:val="16"/>
                <w:szCs w:val="16"/>
              </w:rPr>
            </w:pPr>
            <w:r w:rsidRPr="00D3130E">
              <w:rPr>
                <w:sz w:val="16"/>
                <w:szCs w:val="16"/>
              </w:rPr>
              <w:t>Sch 1 (</w:t>
            </w:r>
            <w:r w:rsidR="00367EEE">
              <w:rPr>
                <w:sz w:val="16"/>
                <w:szCs w:val="16"/>
              </w:rPr>
              <w:t>items 1</w:t>
            </w:r>
            <w:r w:rsidRPr="00D3130E">
              <w:rPr>
                <w:sz w:val="16"/>
                <w:szCs w:val="16"/>
              </w:rPr>
              <w:t>95–205)</w:t>
            </w:r>
          </w:p>
        </w:tc>
      </w:tr>
      <w:tr w:rsidR="006A6545" w:rsidRPr="00D3130E" w14:paraId="3889E3A0" w14:textId="77777777" w:rsidTr="00C64DDC">
        <w:trPr>
          <w:cantSplit/>
        </w:trPr>
        <w:tc>
          <w:tcPr>
            <w:tcW w:w="1838" w:type="dxa"/>
            <w:tcBorders>
              <w:top w:val="single" w:sz="4" w:space="0" w:color="auto"/>
              <w:bottom w:val="single" w:sz="4" w:space="0" w:color="auto"/>
            </w:tcBorders>
            <w:shd w:val="clear" w:color="auto" w:fill="auto"/>
          </w:tcPr>
          <w:p w14:paraId="577609E5" w14:textId="77777777" w:rsidR="006A6545" w:rsidRPr="00D3130E" w:rsidRDefault="006A6545" w:rsidP="00AD477B">
            <w:pPr>
              <w:pStyle w:val="Tabletext"/>
              <w:rPr>
                <w:sz w:val="16"/>
                <w:szCs w:val="16"/>
              </w:rPr>
            </w:pPr>
            <w:r w:rsidRPr="00D3130E">
              <w:rPr>
                <w:sz w:val="16"/>
                <w:szCs w:val="16"/>
              </w:rPr>
              <w:t>Defence Legislation Amendment (Superannuation and ADF Cover) Act 2015</w:t>
            </w:r>
          </w:p>
        </w:tc>
        <w:tc>
          <w:tcPr>
            <w:tcW w:w="992" w:type="dxa"/>
            <w:tcBorders>
              <w:top w:val="single" w:sz="4" w:space="0" w:color="auto"/>
              <w:bottom w:val="single" w:sz="4" w:space="0" w:color="auto"/>
            </w:tcBorders>
            <w:shd w:val="clear" w:color="auto" w:fill="auto"/>
          </w:tcPr>
          <w:p w14:paraId="666672F3" w14:textId="77777777" w:rsidR="006A6545" w:rsidRPr="00D3130E" w:rsidRDefault="006A6545" w:rsidP="00230063">
            <w:pPr>
              <w:pStyle w:val="Tabletext"/>
              <w:rPr>
                <w:sz w:val="16"/>
                <w:szCs w:val="16"/>
              </w:rPr>
            </w:pPr>
            <w:r w:rsidRPr="00D3130E">
              <w:rPr>
                <w:sz w:val="16"/>
                <w:szCs w:val="16"/>
              </w:rPr>
              <w:t>120, 2015</w:t>
            </w:r>
          </w:p>
        </w:tc>
        <w:tc>
          <w:tcPr>
            <w:tcW w:w="993" w:type="dxa"/>
            <w:tcBorders>
              <w:top w:val="single" w:sz="4" w:space="0" w:color="auto"/>
              <w:bottom w:val="single" w:sz="4" w:space="0" w:color="auto"/>
            </w:tcBorders>
            <w:shd w:val="clear" w:color="auto" w:fill="auto"/>
          </w:tcPr>
          <w:p w14:paraId="0354CF8A" w14:textId="77777777" w:rsidR="006A6545" w:rsidRPr="00D3130E" w:rsidRDefault="006A6545" w:rsidP="00230063">
            <w:pPr>
              <w:pStyle w:val="Tabletext"/>
              <w:rPr>
                <w:sz w:val="16"/>
                <w:szCs w:val="16"/>
              </w:rPr>
            </w:pPr>
            <w:r w:rsidRPr="00D3130E">
              <w:rPr>
                <w:sz w:val="16"/>
                <w:szCs w:val="16"/>
              </w:rPr>
              <w:t>10 Sept 2015</w:t>
            </w:r>
          </w:p>
        </w:tc>
        <w:tc>
          <w:tcPr>
            <w:tcW w:w="1845" w:type="dxa"/>
            <w:tcBorders>
              <w:top w:val="single" w:sz="4" w:space="0" w:color="auto"/>
              <w:bottom w:val="single" w:sz="4" w:space="0" w:color="auto"/>
            </w:tcBorders>
            <w:shd w:val="clear" w:color="auto" w:fill="auto"/>
          </w:tcPr>
          <w:p w14:paraId="67AA8CE4" w14:textId="3819DADD" w:rsidR="006A6545" w:rsidRPr="00D3130E" w:rsidRDefault="006A6545" w:rsidP="00F36AE2">
            <w:pPr>
              <w:pStyle w:val="Tabletext"/>
              <w:rPr>
                <w:sz w:val="16"/>
                <w:szCs w:val="16"/>
              </w:rPr>
            </w:pPr>
            <w:r w:rsidRPr="00D3130E">
              <w:rPr>
                <w:sz w:val="16"/>
                <w:szCs w:val="16"/>
              </w:rPr>
              <w:t>Sch 1 (</w:t>
            </w:r>
            <w:r w:rsidR="0065297D" w:rsidRPr="00D3130E">
              <w:rPr>
                <w:sz w:val="16"/>
                <w:szCs w:val="16"/>
              </w:rPr>
              <w:t>item 6</w:t>
            </w:r>
            <w:r w:rsidRPr="00D3130E">
              <w:rPr>
                <w:sz w:val="16"/>
                <w:szCs w:val="16"/>
              </w:rPr>
              <w:t xml:space="preserve">2): 11 Sept 2015 (s 2(1) </w:t>
            </w:r>
            <w:r w:rsidR="00367EEE">
              <w:rPr>
                <w:sz w:val="16"/>
                <w:szCs w:val="16"/>
              </w:rPr>
              <w:t>item 1</w:t>
            </w:r>
            <w:r w:rsidRPr="00D3130E">
              <w:rPr>
                <w:sz w:val="16"/>
                <w:szCs w:val="16"/>
              </w:rPr>
              <w:t>)</w:t>
            </w:r>
          </w:p>
        </w:tc>
        <w:tc>
          <w:tcPr>
            <w:tcW w:w="1420" w:type="dxa"/>
            <w:tcBorders>
              <w:top w:val="single" w:sz="4" w:space="0" w:color="auto"/>
              <w:bottom w:val="single" w:sz="4" w:space="0" w:color="auto"/>
            </w:tcBorders>
            <w:shd w:val="clear" w:color="auto" w:fill="auto"/>
          </w:tcPr>
          <w:p w14:paraId="14EBE3AB" w14:textId="77777777" w:rsidR="006A6545" w:rsidRPr="00D3130E" w:rsidRDefault="006A6545" w:rsidP="00B27B2B">
            <w:pPr>
              <w:pStyle w:val="Tabletext"/>
              <w:rPr>
                <w:sz w:val="16"/>
                <w:szCs w:val="16"/>
              </w:rPr>
            </w:pPr>
          </w:p>
        </w:tc>
      </w:tr>
      <w:tr w:rsidR="006A6545" w:rsidRPr="00D3130E" w14:paraId="4500A88F" w14:textId="77777777" w:rsidTr="004366BC">
        <w:trPr>
          <w:cantSplit/>
        </w:trPr>
        <w:tc>
          <w:tcPr>
            <w:tcW w:w="1838" w:type="dxa"/>
            <w:tcBorders>
              <w:top w:val="single" w:sz="4" w:space="0" w:color="auto"/>
              <w:bottom w:val="single" w:sz="4" w:space="0" w:color="auto"/>
            </w:tcBorders>
            <w:shd w:val="clear" w:color="auto" w:fill="auto"/>
          </w:tcPr>
          <w:p w14:paraId="1CEE3610" w14:textId="77777777" w:rsidR="006A6545" w:rsidRPr="00D3130E" w:rsidRDefault="006A6545" w:rsidP="00AD477B">
            <w:pPr>
              <w:pStyle w:val="Tabletext"/>
              <w:rPr>
                <w:sz w:val="16"/>
                <w:szCs w:val="16"/>
              </w:rPr>
            </w:pPr>
            <w:r w:rsidRPr="00D3130E">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799CBB7B" w14:textId="77777777" w:rsidR="006A6545" w:rsidRPr="00D3130E" w:rsidRDefault="006A6545" w:rsidP="00230063">
            <w:pPr>
              <w:pStyle w:val="Tabletext"/>
              <w:rPr>
                <w:sz w:val="16"/>
                <w:szCs w:val="16"/>
              </w:rPr>
            </w:pPr>
            <w:r w:rsidRPr="00D3130E">
              <w:rPr>
                <w:sz w:val="16"/>
                <w:szCs w:val="16"/>
              </w:rPr>
              <w:t>126, 2015</w:t>
            </w:r>
          </w:p>
        </w:tc>
        <w:tc>
          <w:tcPr>
            <w:tcW w:w="993" w:type="dxa"/>
            <w:tcBorders>
              <w:top w:val="single" w:sz="4" w:space="0" w:color="auto"/>
              <w:bottom w:val="single" w:sz="4" w:space="0" w:color="auto"/>
            </w:tcBorders>
            <w:shd w:val="clear" w:color="auto" w:fill="auto"/>
          </w:tcPr>
          <w:p w14:paraId="0CD15C51" w14:textId="77777777" w:rsidR="006A6545" w:rsidRPr="00D3130E" w:rsidRDefault="006A6545" w:rsidP="00230063">
            <w:pPr>
              <w:pStyle w:val="Tabletext"/>
              <w:rPr>
                <w:sz w:val="16"/>
                <w:szCs w:val="16"/>
              </w:rPr>
            </w:pPr>
            <w:r w:rsidRPr="00D3130E">
              <w:rPr>
                <w:sz w:val="16"/>
                <w:szCs w:val="16"/>
              </w:rPr>
              <w:t>10 Sept 2015</w:t>
            </w:r>
          </w:p>
        </w:tc>
        <w:tc>
          <w:tcPr>
            <w:tcW w:w="1845" w:type="dxa"/>
            <w:tcBorders>
              <w:top w:val="single" w:sz="4" w:space="0" w:color="auto"/>
              <w:bottom w:val="single" w:sz="4" w:space="0" w:color="auto"/>
            </w:tcBorders>
            <w:shd w:val="clear" w:color="auto" w:fill="auto"/>
          </w:tcPr>
          <w:p w14:paraId="56CF4200" w14:textId="4C10377A" w:rsidR="006A6545" w:rsidRPr="00D3130E" w:rsidRDefault="006A6545" w:rsidP="00C91478">
            <w:pPr>
              <w:pStyle w:val="Tabletext"/>
              <w:rPr>
                <w:sz w:val="16"/>
                <w:szCs w:val="16"/>
              </w:rPr>
            </w:pPr>
            <w:r w:rsidRPr="00D3130E">
              <w:rPr>
                <w:sz w:val="16"/>
                <w:szCs w:val="16"/>
              </w:rPr>
              <w:t>Sch 1 (items</w:t>
            </w:r>
            <w:r w:rsidR="00C43295" w:rsidRPr="00D3130E">
              <w:rPr>
                <w:sz w:val="16"/>
                <w:szCs w:val="16"/>
              </w:rPr>
              <w:t> </w:t>
            </w:r>
            <w:r w:rsidRPr="00D3130E">
              <w:rPr>
                <w:sz w:val="16"/>
                <w:szCs w:val="16"/>
              </w:rPr>
              <w:t xml:space="preserve">585–588): 5 Mar 2016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6823EB24" w14:textId="77777777" w:rsidR="006A6545" w:rsidRPr="00D3130E" w:rsidRDefault="006A6545" w:rsidP="00B27B2B">
            <w:pPr>
              <w:pStyle w:val="Tabletext"/>
              <w:rPr>
                <w:sz w:val="16"/>
                <w:szCs w:val="16"/>
              </w:rPr>
            </w:pPr>
            <w:r w:rsidRPr="00D3130E">
              <w:rPr>
                <w:sz w:val="16"/>
                <w:szCs w:val="16"/>
              </w:rPr>
              <w:t>—</w:t>
            </w:r>
          </w:p>
        </w:tc>
      </w:tr>
      <w:tr w:rsidR="006A6545" w:rsidRPr="00D3130E" w14:paraId="7DCAFA20" w14:textId="77777777" w:rsidTr="004366BC">
        <w:trPr>
          <w:cantSplit/>
        </w:trPr>
        <w:tc>
          <w:tcPr>
            <w:tcW w:w="1838" w:type="dxa"/>
            <w:tcBorders>
              <w:top w:val="single" w:sz="4" w:space="0" w:color="auto"/>
              <w:bottom w:val="single" w:sz="4" w:space="0" w:color="auto"/>
            </w:tcBorders>
            <w:shd w:val="clear" w:color="auto" w:fill="auto"/>
          </w:tcPr>
          <w:p w14:paraId="454F3FAE" w14:textId="77777777" w:rsidR="006A6545" w:rsidRPr="00D3130E" w:rsidRDefault="006A6545" w:rsidP="00AD477B">
            <w:pPr>
              <w:pStyle w:val="Tabletext"/>
              <w:rPr>
                <w:sz w:val="16"/>
                <w:szCs w:val="16"/>
              </w:rPr>
            </w:pPr>
            <w:r w:rsidRPr="00D3130E">
              <w:rPr>
                <w:sz w:val="16"/>
                <w:szCs w:val="16"/>
              </w:rPr>
              <w:t>Statute Law Revision Act (No.</w:t>
            </w:r>
            <w:r w:rsidR="00C43295" w:rsidRPr="00D3130E">
              <w:rPr>
                <w:sz w:val="16"/>
                <w:szCs w:val="16"/>
              </w:rPr>
              <w:t> </w:t>
            </w:r>
            <w:r w:rsidRPr="00D3130E">
              <w:rPr>
                <w:sz w:val="16"/>
                <w:szCs w:val="16"/>
              </w:rPr>
              <w:t>1) 2016</w:t>
            </w:r>
          </w:p>
        </w:tc>
        <w:tc>
          <w:tcPr>
            <w:tcW w:w="992" w:type="dxa"/>
            <w:tcBorders>
              <w:top w:val="single" w:sz="4" w:space="0" w:color="auto"/>
              <w:bottom w:val="single" w:sz="4" w:space="0" w:color="auto"/>
            </w:tcBorders>
            <w:shd w:val="clear" w:color="auto" w:fill="auto"/>
          </w:tcPr>
          <w:p w14:paraId="0C4AC5DD" w14:textId="77777777" w:rsidR="006A6545" w:rsidRPr="00D3130E" w:rsidRDefault="006A6545" w:rsidP="00230063">
            <w:pPr>
              <w:pStyle w:val="Tabletext"/>
              <w:rPr>
                <w:sz w:val="16"/>
                <w:szCs w:val="16"/>
              </w:rPr>
            </w:pPr>
            <w:r w:rsidRPr="00D3130E">
              <w:rPr>
                <w:sz w:val="16"/>
                <w:szCs w:val="16"/>
              </w:rPr>
              <w:t>4, 2016</w:t>
            </w:r>
          </w:p>
        </w:tc>
        <w:tc>
          <w:tcPr>
            <w:tcW w:w="993" w:type="dxa"/>
            <w:tcBorders>
              <w:top w:val="single" w:sz="4" w:space="0" w:color="auto"/>
              <w:bottom w:val="single" w:sz="4" w:space="0" w:color="auto"/>
            </w:tcBorders>
            <w:shd w:val="clear" w:color="auto" w:fill="auto"/>
          </w:tcPr>
          <w:p w14:paraId="2B9565FC" w14:textId="77777777" w:rsidR="006A6545" w:rsidRPr="00D3130E" w:rsidRDefault="006A6545" w:rsidP="00230063">
            <w:pPr>
              <w:pStyle w:val="Tabletext"/>
              <w:rPr>
                <w:sz w:val="16"/>
                <w:szCs w:val="16"/>
              </w:rPr>
            </w:pPr>
            <w:r w:rsidRPr="00D3130E">
              <w:rPr>
                <w:sz w:val="16"/>
                <w:szCs w:val="16"/>
              </w:rPr>
              <w:t>11 Feb 2016</w:t>
            </w:r>
          </w:p>
        </w:tc>
        <w:tc>
          <w:tcPr>
            <w:tcW w:w="1845" w:type="dxa"/>
            <w:tcBorders>
              <w:top w:val="single" w:sz="4" w:space="0" w:color="auto"/>
              <w:bottom w:val="single" w:sz="4" w:space="0" w:color="auto"/>
            </w:tcBorders>
            <w:shd w:val="clear" w:color="auto" w:fill="auto"/>
          </w:tcPr>
          <w:p w14:paraId="1D763EF4" w14:textId="53A6A47C" w:rsidR="006A6545" w:rsidRPr="00D3130E" w:rsidRDefault="006A6545" w:rsidP="00521F1C">
            <w:pPr>
              <w:pStyle w:val="Tabletext"/>
              <w:rPr>
                <w:sz w:val="16"/>
                <w:szCs w:val="16"/>
              </w:rPr>
            </w:pPr>
            <w:r w:rsidRPr="00D3130E">
              <w:rPr>
                <w:sz w:val="16"/>
                <w:szCs w:val="16"/>
              </w:rPr>
              <w:t>Sch 4 (</w:t>
            </w:r>
            <w:r w:rsidR="00367EEE">
              <w:rPr>
                <w:sz w:val="16"/>
                <w:szCs w:val="16"/>
              </w:rPr>
              <w:t>items 1</w:t>
            </w:r>
            <w:r w:rsidRPr="00D3130E">
              <w:rPr>
                <w:sz w:val="16"/>
                <w:szCs w:val="16"/>
              </w:rPr>
              <w:t xml:space="preserve">, 296–300, 432): 10 Mar 2016 (s 2(1) </w:t>
            </w:r>
            <w:r w:rsidR="0065297D" w:rsidRPr="00D3130E">
              <w:rPr>
                <w:sz w:val="16"/>
                <w:szCs w:val="16"/>
              </w:rPr>
              <w:t>item 6</w:t>
            </w:r>
            <w:r w:rsidRPr="00D3130E">
              <w:rPr>
                <w:sz w:val="16"/>
                <w:szCs w:val="16"/>
              </w:rPr>
              <w:t>)</w:t>
            </w:r>
          </w:p>
        </w:tc>
        <w:tc>
          <w:tcPr>
            <w:tcW w:w="1420" w:type="dxa"/>
            <w:tcBorders>
              <w:top w:val="single" w:sz="4" w:space="0" w:color="auto"/>
              <w:bottom w:val="single" w:sz="4" w:space="0" w:color="auto"/>
            </w:tcBorders>
            <w:shd w:val="clear" w:color="auto" w:fill="auto"/>
          </w:tcPr>
          <w:p w14:paraId="5C59D847" w14:textId="77777777" w:rsidR="006A6545" w:rsidRPr="00D3130E" w:rsidRDefault="006A6545" w:rsidP="00B27B2B">
            <w:pPr>
              <w:pStyle w:val="Tabletext"/>
              <w:rPr>
                <w:sz w:val="16"/>
                <w:szCs w:val="16"/>
              </w:rPr>
            </w:pPr>
            <w:r w:rsidRPr="00D3130E">
              <w:rPr>
                <w:sz w:val="16"/>
                <w:szCs w:val="16"/>
              </w:rPr>
              <w:t>—</w:t>
            </w:r>
          </w:p>
        </w:tc>
      </w:tr>
      <w:tr w:rsidR="006A6545" w:rsidRPr="00D3130E" w14:paraId="7ACDAD45" w14:textId="77777777" w:rsidTr="000A0434">
        <w:trPr>
          <w:cantSplit/>
        </w:trPr>
        <w:tc>
          <w:tcPr>
            <w:tcW w:w="1838" w:type="dxa"/>
            <w:tcBorders>
              <w:top w:val="single" w:sz="4" w:space="0" w:color="auto"/>
              <w:bottom w:val="single" w:sz="4" w:space="0" w:color="auto"/>
            </w:tcBorders>
            <w:shd w:val="clear" w:color="auto" w:fill="auto"/>
          </w:tcPr>
          <w:p w14:paraId="6EEA91C3" w14:textId="77777777" w:rsidR="006A6545" w:rsidRPr="00D3130E" w:rsidRDefault="006A6545" w:rsidP="00AD477B">
            <w:pPr>
              <w:pStyle w:val="Tabletext"/>
              <w:rPr>
                <w:sz w:val="16"/>
                <w:szCs w:val="16"/>
              </w:rPr>
            </w:pPr>
            <w:r w:rsidRPr="00D3130E">
              <w:rPr>
                <w:sz w:val="16"/>
                <w:szCs w:val="16"/>
              </w:rPr>
              <w:t>Insolvency Law Reform Act 2016</w:t>
            </w:r>
          </w:p>
        </w:tc>
        <w:tc>
          <w:tcPr>
            <w:tcW w:w="992" w:type="dxa"/>
            <w:tcBorders>
              <w:top w:val="single" w:sz="4" w:space="0" w:color="auto"/>
              <w:bottom w:val="single" w:sz="4" w:space="0" w:color="auto"/>
            </w:tcBorders>
            <w:shd w:val="clear" w:color="auto" w:fill="auto"/>
          </w:tcPr>
          <w:p w14:paraId="37E6D4A9" w14:textId="77777777" w:rsidR="006A6545" w:rsidRPr="00D3130E" w:rsidRDefault="006A6545" w:rsidP="00230063">
            <w:pPr>
              <w:pStyle w:val="Tabletext"/>
              <w:rPr>
                <w:sz w:val="16"/>
                <w:szCs w:val="16"/>
              </w:rPr>
            </w:pPr>
            <w:r w:rsidRPr="00D3130E">
              <w:rPr>
                <w:sz w:val="16"/>
                <w:szCs w:val="16"/>
              </w:rPr>
              <w:t>11, 2016</w:t>
            </w:r>
          </w:p>
        </w:tc>
        <w:tc>
          <w:tcPr>
            <w:tcW w:w="993" w:type="dxa"/>
            <w:tcBorders>
              <w:top w:val="single" w:sz="4" w:space="0" w:color="auto"/>
              <w:bottom w:val="single" w:sz="4" w:space="0" w:color="auto"/>
            </w:tcBorders>
            <w:shd w:val="clear" w:color="auto" w:fill="auto"/>
          </w:tcPr>
          <w:p w14:paraId="2D7923BF" w14:textId="77777777" w:rsidR="006A6545" w:rsidRPr="00D3130E" w:rsidRDefault="006A6545" w:rsidP="00230063">
            <w:pPr>
              <w:pStyle w:val="Tabletext"/>
              <w:rPr>
                <w:sz w:val="16"/>
                <w:szCs w:val="16"/>
              </w:rPr>
            </w:pPr>
            <w:r w:rsidRPr="00D3130E">
              <w:rPr>
                <w:sz w:val="16"/>
                <w:szCs w:val="16"/>
              </w:rPr>
              <w:t>29 Feb 2016</w:t>
            </w:r>
          </w:p>
        </w:tc>
        <w:tc>
          <w:tcPr>
            <w:tcW w:w="1845" w:type="dxa"/>
            <w:tcBorders>
              <w:top w:val="single" w:sz="4" w:space="0" w:color="auto"/>
              <w:bottom w:val="single" w:sz="4" w:space="0" w:color="auto"/>
            </w:tcBorders>
            <w:shd w:val="clear" w:color="auto" w:fill="auto"/>
          </w:tcPr>
          <w:p w14:paraId="1B5D33C0" w14:textId="13E15DB3" w:rsidR="006A6545" w:rsidRPr="00D3130E" w:rsidRDefault="006A6545" w:rsidP="004D4450">
            <w:pPr>
              <w:pStyle w:val="Tabletext"/>
              <w:rPr>
                <w:sz w:val="16"/>
                <w:szCs w:val="16"/>
              </w:rPr>
            </w:pPr>
            <w:r w:rsidRPr="00D3130E">
              <w:rPr>
                <w:sz w:val="16"/>
                <w:szCs w:val="16"/>
              </w:rPr>
              <w:t>Sch 2 (</w:t>
            </w:r>
            <w:r w:rsidR="00367EEE">
              <w:rPr>
                <w:sz w:val="16"/>
                <w:szCs w:val="16"/>
              </w:rPr>
              <w:t>item 3</w:t>
            </w:r>
            <w:r w:rsidRPr="00D3130E">
              <w:rPr>
                <w:sz w:val="16"/>
                <w:szCs w:val="16"/>
              </w:rPr>
              <w:t xml:space="preserve">15): 1 Mar 2017 (s 2(1) </w:t>
            </w:r>
            <w:r w:rsidR="009B0884" w:rsidRPr="00D3130E">
              <w:rPr>
                <w:sz w:val="16"/>
                <w:szCs w:val="16"/>
              </w:rPr>
              <w:t>item 7</w:t>
            </w:r>
            <w:r w:rsidRPr="00D3130E">
              <w:rPr>
                <w:sz w:val="16"/>
                <w:szCs w:val="16"/>
              </w:rPr>
              <w:t>)</w:t>
            </w:r>
          </w:p>
        </w:tc>
        <w:tc>
          <w:tcPr>
            <w:tcW w:w="1420" w:type="dxa"/>
            <w:tcBorders>
              <w:top w:val="single" w:sz="4" w:space="0" w:color="auto"/>
              <w:bottom w:val="single" w:sz="4" w:space="0" w:color="auto"/>
            </w:tcBorders>
            <w:shd w:val="clear" w:color="auto" w:fill="auto"/>
          </w:tcPr>
          <w:p w14:paraId="61970CAA" w14:textId="77777777" w:rsidR="006A6545" w:rsidRPr="00D3130E" w:rsidRDefault="006A6545" w:rsidP="00B27B2B">
            <w:pPr>
              <w:pStyle w:val="Tabletext"/>
              <w:rPr>
                <w:sz w:val="16"/>
                <w:szCs w:val="16"/>
              </w:rPr>
            </w:pPr>
            <w:r w:rsidRPr="00D3130E">
              <w:rPr>
                <w:sz w:val="16"/>
                <w:szCs w:val="16"/>
              </w:rPr>
              <w:t>—</w:t>
            </w:r>
          </w:p>
        </w:tc>
      </w:tr>
      <w:tr w:rsidR="006A6545" w:rsidRPr="00D3130E" w14:paraId="0E32F0A4" w14:textId="77777777" w:rsidTr="00587087">
        <w:trPr>
          <w:cantSplit/>
        </w:trPr>
        <w:tc>
          <w:tcPr>
            <w:tcW w:w="1838" w:type="dxa"/>
            <w:tcBorders>
              <w:top w:val="single" w:sz="4" w:space="0" w:color="auto"/>
              <w:bottom w:val="single" w:sz="4" w:space="0" w:color="auto"/>
            </w:tcBorders>
            <w:shd w:val="clear" w:color="auto" w:fill="auto"/>
          </w:tcPr>
          <w:p w14:paraId="3F7D3643" w14:textId="77777777" w:rsidR="006A6545" w:rsidRPr="00D3130E" w:rsidRDefault="006A6545" w:rsidP="00AD477B">
            <w:pPr>
              <w:pStyle w:val="Tabletext"/>
              <w:rPr>
                <w:sz w:val="16"/>
                <w:szCs w:val="16"/>
              </w:rPr>
            </w:pPr>
            <w:r w:rsidRPr="00D3130E">
              <w:rPr>
                <w:sz w:val="16"/>
                <w:szCs w:val="16"/>
              </w:rPr>
              <w:t>Budget Savings (Omnibus) Act 2016</w:t>
            </w:r>
          </w:p>
        </w:tc>
        <w:tc>
          <w:tcPr>
            <w:tcW w:w="992" w:type="dxa"/>
            <w:tcBorders>
              <w:top w:val="single" w:sz="4" w:space="0" w:color="auto"/>
              <w:bottom w:val="single" w:sz="4" w:space="0" w:color="auto"/>
            </w:tcBorders>
            <w:shd w:val="clear" w:color="auto" w:fill="auto"/>
          </w:tcPr>
          <w:p w14:paraId="41978E78" w14:textId="77777777" w:rsidR="006A6545" w:rsidRPr="00D3130E" w:rsidRDefault="006A6545" w:rsidP="00230063">
            <w:pPr>
              <w:pStyle w:val="Tabletext"/>
              <w:rPr>
                <w:sz w:val="16"/>
                <w:szCs w:val="16"/>
              </w:rPr>
            </w:pPr>
            <w:r w:rsidRPr="00D3130E">
              <w:rPr>
                <w:sz w:val="16"/>
                <w:szCs w:val="16"/>
              </w:rPr>
              <w:t>55, 2016</w:t>
            </w:r>
          </w:p>
        </w:tc>
        <w:tc>
          <w:tcPr>
            <w:tcW w:w="993" w:type="dxa"/>
            <w:tcBorders>
              <w:top w:val="single" w:sz="4" w:space="0" w:color="auto"/>
              <w:bottom w:val="single" w:sz="4" w:space="0" w:color="auto"/>
            </w:tcBorders>
            <w:shd w:val="clear" w:color="auto" w:fill="auto"/>
          </w:tcPr>
          <w:p w14:paraId="6E415B2C" w14:textId="77777777" w:rsidR="006A6545" w:rsidRPr="00D3130E" w:rsidRDefault="006A6545" w:rsidP="00230063">
            <w:pPr>
              <w:pStyle w:val="Tabletext"/>
              <w:rPr>
                <w:sz w:val="16"/>
                <w:szCs w:val="16"/>
              </w:rPr>
            </w:pPr>
            <w:r w:rsidRPr="00D3130E">
              <w:rPr>
                <w:sz w:val="16"/>
                <w:szCs w:val="16"/>
              </w:rPr>
              <w:t>16 Sept 2016</w:t>
            </w:r>
          </w:p>
        </w:tc>
        <w:tc>
          <w:tcPr>
            <w:tcW w:w="1845" w:type="dxa"/>
            <w:tcBorders>
              <w:top w:val="single" w:sz="4" w:space="0" w:color="auto"/>
              <w:bottom w:val="single" w:sz="4" w:space="0" w:color="auto"/>
            </w:tcBorders>
            <w:shd w:val="clear" w:color="auto" w:fill="auto"/>
          </w:tcPr>
          <w:p w14:paraId="5C538F0F" w14:textId="4E295D8D" w:rsidR="006A6545" w:rsidRPr="00D3130E" w:rsidRDefault="006A6545" w:rsidP="00521F1C">
            <w:pPr>
              <w:pStyle w:val="Tabletext"/>
              <w:rPr>
                <w:sz w:val="16"/>
                <w:szCs w:val="16"/>
              </w:rPr>
            </w:pPr>
            <w:r w:rsidRPr="00D3130E">
              <w:rPr>
                <w:sz w:val="16"/>
                <w:szCs w:val="16"/>
              </w:rPr>
              <w:t>Sch 23 (</w:t>
            </w:r>
            <w:r w:rsidR="00D16E51" w:rsidRPr="00D3130E">
              <w:rPr>
                <w:sz w:val="16"/>
                <w:szCs w:val="16"/>
              </w:rPr>
              <w:t>items 4</w:t>
            </w:r>
            <w:r w:rsidRPr="00D3130E">
              <w:rPr>
                <w:sz w:val="16"/>
                <w:szCs w:val="16"/>
              </w:rPr>
              <w:t xml:space="preserve">0, 41): 1 Oct 2016 (s 2(1) </w:t>
            </w:r>
            <w:r w:rsidR="00D16E51" w:rsidRPr="00D3130E">
              <w:rPr>
                <w:sz w:val="16"/>
                <w:szCs w:val="16"/>
              </w:rPr>
              <w:t>item 2</w:t>
            </w:r>
            <w:r w:rsidRPr="00D3130E">
              <w:rPr>
                <w:sz w:val="16"/>
                <w:szCs w:val="16"/>
              </w:rPr>
              <w:t>5)</w:t>
            </w:r>
          </w:p>
        </w:tc>
        <w:tc>
          <w:tcPr>
            <w:tcW w:w="1420" w:type="dxa"/>
            <w:tcBorders>
              <w:top w:val="single" w:sz="4" w:space="0" w:color="auto"/>
              <w:bottom w:val="single" w:sz="4" w:space="0" w:color="auto"/>
            </w:tcBorders>
            <w:shd w:val="clear" w:color="auto" w:fill="auto"/>
          </w:tcPr>
          <w:p w14:paraId="0CA417D5" w14:textId="77777777" w:rsidR="006A6545" w:rsidRPr="00D3130E" w:rsidRDefault="006A6545" w:rsidP="00B27B2B">
            <w:pPr>
              <w:pStyle w:val="Tabletext"/>
              <w:rPr>
                <w:sz w:val="16"/>
                <w:szCs w:val="16"/>
              </w:rPr>
            </w:pPr>
            <w:r w:rsidRPr="00D3130E">
              <w:rPr>
                <w:sz w:val="16"/>
                <w:szCs w:val="16"/>
              </w:rPr>
              <w:t>Sch 23 (</w:t>
            </w:r>
            <w:r w:rsidR="00356CA4" w:rsidRPr="00D3130E">
              <w:rPr>
                <w:sz w:val="16"/>
                <w:szCs w:val="16"/>
              </w:rPr>
              <w:t>item 4</w:t>
            </w:r>
            <w:r w:rsidRPr="00D3130E">
              <w:rPr>
                <w:sz w:val="16"/>
                <w:szCs w:val="16"/>
              </w:rPr>
              <w:t>1)</w:t>
            </w:r>
          </w:p>
        </w:tc>
      </w:tr>
      <w:tr w:rsidR="006A6545" w:rsidRPr="00D3130E" w14:paraId="299E0BA3" w14:textId="77777777" w:rsidTr="00B71D73">
        <w:trPr>
          <w:cantSplit/>
        </w:trPr>
        <w:tc>
          <w:tcPr>
            <w:tcW w:w="1838" w:type="dxa"/>
            <w:tcBorders>
              <w:top w:val="single" w:sz="4" w:space="0" w:color="auto"/>
              <w:bottom w:val="single" w:sz="4" w:space="0" w:color="auto"/>
            </w:tcBorders>
            <w:shd w:val="clear" w:color="auto" w:fill="auto"/>
          </w:tcPr>
          <w:p w14:paraId="53468823" w14:textId="77777777" w:rsidR="006A6545" w:rsidRPr="00D3130E" w:rsidRDefault="006A6545" w:rsidP="00AD477B">
            <w:pPr>
              <w:pStyle w:val="Tabletext"/>
              <w:rPr>
                <w:sz w:val="16"/>
                <w:szCs w:val="16"/>
              </w:rPr>
            </w:pPr>
            <w:r w:rsidRPr="00D3130E">
              <w:rPr>
                <w:sz w:val="16"/>
                <w:szCs w:val="16"/>
              </w:rPr>
              <w:t>Treasury Laws Amendment (Fair and Sustainable Superannuation) Act 2016</w:t>
            </w:r>
          </w:p>
        </w:tc>
        <w:tc>
          <w:tcPr>
            <w:tcW w:w="992" w:type="dxa"/>
            <w:tcBorders>
              <w:top w:val="single" w:sz="4" w:space="0" w:color="auto"/>
              <w:bottom w:val="single" w:sz="4" w:space="0" w:color="auto"/>
            </w:tcBorders>
            <w:shd w:val="clear" w:color="auto" w:fill="auto"/>
          </w:tcPr>
          <w:p w14:paraId="53E18845" w14:textId="77777777" w:rsidR="006A6545" w:rsidRPr="00D3130E" w:rsidRDefault="006A6545" w:rsidP="00230063">
            <w:pPr>
              <w:pStyle w:val="Tabletext"/>
              <w:rPr>
                <w:sz w:val="16"/>
                <w:szCs w:val="16"/>
              </w:rPr>
            </w:pPr>
            <w:r w:rsidRPr="00D3130E">
              <w:rPr>
                <w:sz w:val="16"/>
                <w:szCs w:val="16"/>
              </w:rPr>
              <w:t>81, 2016</w:t>
            </w:r>
          </w:p>
        </w:tc>
        <w:tc>
          <w:tcPr>
            <w:tcW w:w="993" w:type="dxa"/>
            <w:tcBorders>
              <w:top w:val="single" w:sz="4" w:space="0" w:color="auto"/>
              <w:bottom w:val="single" w:sz="4" w:space="0" w:color="auto"/>
            </w:tcBorders>
            <w:shd w:val="clear" w:color="auto" w:fill="auto"/>
          </w:tcPr>
          <w:p w14:paraId="0E35ABF1" w14:textId="77777777" w:rsidR="006A6545" w:rsidRPr="00D3130E" w:rsidRDefault="006A6545" w:rsidP="00230063">
            <w:pPr>
              <w:pStyle w:val="Tabletext"/>
              <w:rPr>
                <w:sz w:val="16"/>
                <w:szCs w:val="16"/>
              </w:rPr>
            </w:pPr>
            <w:r w:rsidRPr="00D3130E">
              <w:rPr>
                <w:sz w:val="16"/>
                <w:szCs w:val="16"/>
              </w:rPr>
              <w:t>29 Nov 2016</w:t>
            </w:r>
          </w:p>
        </w:tc>
        <w:tc>
          <w:tcPr>
            <w:tcW w:w="1845" w:type="dxa"/>
            <w:tcBorders>
              <w:top w:val="single" w:sz="4" w:space="0" w:color="auto"/>
              <w:bottom w:val="single" w:sz="4" w:space="0" w:color="auto"/>
            </w:tcBorders>
            <w:shd w:val="clear" w:color="auto" w:fill="auto"/>
          </w:tcPr>
          <w:p w14:paraId="3C11ED1B" w14:textId="4FF9E6E2" w:rsidR="006A6545" w:rsidRPr="00D3130E" w:rsidRDefault="006A6545" w:rsidP="00521F1C">
            <w:pPr>
              <w:pStyle w:val="Tabletext"/>
              <w:rPr>
                <w:sz w:val="16"/>
                <w:szCs w:val="16"/>
              </w:rPr>
            </w:pPr>
            <w:r w:rsidRPr="00D3130E">
              <w:rPr>
                <w:sz w:val="16"/>
                <w:szCs w:val="16"/>
              </w:rPr>
              <w:t>Sch 1 (</w:t>
            </w:r>
            <w:r w:rsidR="00224E66" w:rsidRPr="00D3130E">
              <w:rPr>
                <w:sz w:val="16"/>
                <w:szCs w:val="16"/>
              </w:rPr>
              <w:t>items 7</w:t>
            </w:r>
            <w:r w:rsidRPr="00D3130E">
              <w:rPr>
                <w:sz w:val="16"/>
                <w:szCs w:val="16"/>
              </w:rPr>
              <w:t xml:space="preserve">, 36): 1 Jan 2017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16C1F343" w14:textId="39B27A3D" w:rsidR="006A6545" w:rsidRPr="00D3130E" w:rsidRDefault="006A6545" w:rsidP="00B27B2B">
            <w:pPr>
              <w:pStyle w:val="Tabletext"/>
              <w:rPr>
                <w:sz w:val="16"/>
                <w:szCs w:val="16"/>
              </w:rPr>
            </w:pPr>
            <w:r w:rsidRPr="00D3130E">
              <w:rPr>
                <w:sz w:val="16"/>
                <w:szCs w:val="16"/>
              </w:rPr>
              <w:t>Sch 1 (</w:t>
            </w:r>
            <w:r w:rsidR="00367EEE">
              <w:rPr>
                <w:sz w:val="16"/>
                <w:szCs w:val="16"/>
              </w:rPr>
              <w:t>item 3</w:t>
            </w:r>
            <w:r w:rsidRPr="00D3130E">
              <w:rPr>
                <w:sz w:val="16"/>
                <w:szCs w:val="16"/>
              </w:rPr>
              <w:t>6)</w:t>
            </w:r>
          </w:p>
        </w:tc>
      </w:tr>
      <w:tr w:rsidR="006A6545" w:rsidRPr="00D3130E" w14:paraId="6D209EB5" w14:textId="77777777" w:rsidTr="00F46D61">
        <w:trPr>
          <w:cantSplit/>
        </w:trPr>
        <w:tc>
          <w:tcPr>
            <w:tcW w:w="1838" w:type="dxa"/>
            <w:tcBorders>
              <w:top w:val="single" w:sz="4" w:space="0" w:color="auto"/>
              <w:bottom w:val="single" w:sz="4" w:space="0" w:color="auto"/>
            </w:tcBorders>
            <w:shd w:val="clear" w:color="auto" w:fill="auto"/>
          </w:tcPr>
          <w:p w14:paraId="2F312BD5" w14:textId="77777777" w:rsidR="006A6545" w:rsidRPr="00D3130E" w:rsidRDefault="006A6545" w:rsidP="00AD477B">
            <w:pPr>
              <w:pStyle w:val="Tabletext"/>
              <w:rPr>
                <w:sz w:val="16"/>
                <w:szCs w:val="16"/>
              </w:rPr>
            </w:pPr>
            <w:r w:rsidRPr="00D3130E">
              <w:rPr>
                <w:sz w:val="16"/>
                <w:szCs w:val="16"/>
              </w:rPr>
              <w:lastRenderedPageBreak/>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0C6B4606" w14:textId="77777777" w:rsidR="006A6545" w:rsidRPr="00D3130E" w:rsidRDefault="006A6545" w:rsidP="00230063">
            <w:pPr>
              <w:pStyle w:val="Tabletext"/>
              <w:rPr>
                <w:sz w:val="16"/>
                <w:szCs w:val="16"/>
              </w:rPr>
            </w:pPr>
            <w:r w:rsidRPr="00D3130E">
              <w:rPr>
                <w:sz w:val="16"/>
                <w:szCs w:val="16"/>
              </w:rPr>
              <w:t>13, 2018</w:t>
            </w:r>
          </w:p>
        </w:tc>
        <w:tc>
          <w:tcPr>
            <w:tcW w:w="993" w:type="dxa"/>
            <w:tcBorders>
              <w:top w:val="single" w:sz="4" w:space="0" w:color="auto"/>
              <w:bottom w:val="single" w:sz="4" w:space="0" w:color="auto"/>
            </w:tcBorders>
            <w:shd w:val="clear" w:color="auto" w:fill="auto"/>
          </w:tcPr>
          <w:p w14:paraId="0A6A1E23" w14:textId="77777777" w:rsidR="006A6545" w:rsidRPr="00D3130E" w:rsidRDefault="006A6545" w:rsidP="00230063">
            <w:pPr>
              <w:pStyle w:val="Tabletext"/>
              <w:rPr>
                <w:sz w:val="16"/>
                <w:szCs w:val="16"/>
              </w:rPr>
            </w:pPr>
            <w:r w:rsidRPr="00D3130E">
              <w:rPr>
                <w:sz w:val="16"/>
                <w:szCs w:val="16"/>
              </w:rPr>
              <w:t>5 Mar 2018</w:t>
            </w:r>
          </w:p>
        </w:tc>
        <w:tc>
          <w:tcPr>
            <w:tcW w:w="1845" w:type="dxa"/>
            <w:tcBorders>
              <w:top w:val="single" w:sz="4" w:space="0" w:color="auto"/>
              <w:bottom w:val="single" w:sz="4" w:space="0" w:color="auto"/>
            </w:tcBorders>
            <w:shd w:val="clear" w:color="auto" w:fill="auto"/>
          </w:tcPr>
          <w:p w14:paraId="2412E2E8" w14:textId="152946EE" w:rsidR="006A6545" w:rsidRPr="00D3130E" w:rsidRDefault="006A6545" w:rsidP="003F2A45">
            <w:pPr>
              <w:pStyle w:val="Tabletext"/>
              <w:rPr>
                <w:sz w:val="16"/>
                <w:szCs w:val="16"/>
              </w:rPr>
            </w:pPr>
            <w:r w:rsidRPr="00D3130E">
              <w:rPr>
                <w:sz w:val="16"/>
                <w:szCs w:val="16"/>
              </w:rPr>
              <w:t xml:space="preserve">s 4: 5 Mar 2018 (s 2(1) </w:t>
            </w:r>
            <w:r w:rsidR="00367EEE">
              <w:rPr>
                <w:sz w:val="16"/>
                <w:szCs w:val="16"/>
              </w:rPr>
              <w:t>item 1</w:t>
            </w:r>
            <w:r w:rsidRPr="00D3130E">
              <w:rPr>
                <w:sz w:val="16"/>
                <w:szCs w:val="16"/>
              </w:rPr>
              <w:t>)</w:t>
            </w:r>
            <w:r w:rsidRPr="00D3130E">
              <w:rPr>
                <w:sz w:val="16"/>
                <w:szCs w:val="16"/>
              </w:rPr>
              <w:br/>
              <w:t>Sch 1 (</w:t>
            </w:r>
            <w:r w:rsidR="00367EEE">
              <w:rPr>
                <w:sz w:val="16"/>
                <w:szCs w:val="16"/>
              </w:rPr>
              <w:t>items 2</w:t>
            </w:r>
            <w:r w:rsidRPr="00D3130E">
              <w:rPr>
                <w:sz w:val="16"/>
                <w:szCs w:val="16"/>
              </w:rPr>
              <w:t>0–25, 31(1), 43, 44) and Sch 2 (</w:t>
            </w:r>
            <w:r w:rsidR="0065297D" w:rsidRPr="00D3130E">
              <w:rPr>
                <w:sz w:val="16"/>
                <w:szCs w:val="16"/>
              </w:rPr>
              <w:t>items 8</w:t>
            </w:r>
            <w:r w:rsidRPr="00D3130E">
              <w:rPr>
                <w:sz w:val="16"/>
                <w:szCs w:val="16"/>
              </w:rPr>
              <w:t xml:space="preserve">–11): 6 Mar 2018 (s 2(1) </w:t>
            </w:r>
            <w:r w:rsidR="00367EEE">
              <w:rPr>
                <w:sz w:val="16"/>
                <w:szCs w:val="16"/>
              </w:rPr>
              <w:t>items 2</w:t>
            </w:r>
            <w:r w:rsidRPr="00D3130E">
              <w:rPr>
                <w:sz w:val="16"/>
                <w:szCs w:val="16"/>
              </w:rPr>
              <w:t>, 4, 5, 7)</w:t>
            </w:r>
            <w:r w:rsidRPr="00D3130E">
              <w:rPr>
                <w:sz w:val="16"/>
                <w:szCs w:val="16"/>
              </w:rPr>
              <w:br/>
              <w:t>Sch 3 (</w:t>
            </w:r>
            <w:r w:rsidR="00367EEE">
              <w:rPr>
                <w:sz w:val="16"/>
                <w:szCs w:val="16"/>
              </w:rPr>
              <w:t>items 2</w:t>
            </w:r>
            <w:r w:rsidRPr="00D3130E">
              <w:rPr>
                <w:sz w:val="16"/>
                <w:szCs w:val="16"/>
              </w:rPr>
              <w:t xml:space="preserve">0–29, 32): </w:t>
            </w:r>
            <w:r w:rsidR="000F56F5" w:rsidRPr="00D3130E">
              <w:rPr>
                <w:sz w:val="16"/>
                <w:szCs w:val="16"/>
              </w:rPr>
              <w:t>5 Mar 2022</w:t>
            </w:r>
            <w:r w:rsidRPr="00D3130E">
              <w:rPr>
                <w:sz w:val="16"/>
                <w:szCs w:val="16"/>
              </w:rPr>
              <w:t xml:space="preserve"> (s 2(1) </w:t>
            </w:r>
            <w:r w:rsidR="00864477" w:rsidRPr="00D3130E">
              <w:rPr>
                <w:sz w:val="16"/>
                <w:szCs w:val="16"/>
              </w:rPr>
              <w:t>item 8</w:t>
            </w:r>
            <w:r w:rsidRPr="00D3130E">
              <w:rPr>
                <w:sz w:val="16"/>
                <w:szCs w:val="16"/>
              </w:rPr>
              <w:t>)</w:t>
            </w:r>
          </w:p>
        </w:tc>
        <w:tc>
          <w:tcPr>
            <w:tcW w:w="1420" w:type="dxa"/>
            <w:tcBorders>
              <w:top w:val="single" w:sz="4" w:space="0" w:color="auto"/>
              <w:bottom w:val="single" w:sz="4" w:space="0" w:color="auto"/>
            </w:tcBorders>
            <w:shd w:val="clear" w:color="auto" w:fill="auto"/>
          </w:tcPr>
          <w:p w14:paraId="0397AEFC" w14:textId="4CE66230" w:rsidR="006A6545" w:rsidRPr="00D3130E" w:rsidRDefault="006A6545" w:rsidP="00022FC1">
            <w:pPr>
              <w:pStyle w:val="Tabletext"/>
              <w:rPr>
                <w:sz w:val="16"/>
                <w:szCs w:val="16"/>
              </w:rPr>
            </w:pPr>
            <w:r w:rsidRPr="00D3130E">
              <w:rPr>
                <w:sz w:val="16"/>
                <w:szCs w:val="16"/>
              </w:rPr>
              <w:t>s 4, Sch 1 (items</w:t>
            </w:r>
            <w:r w:rsidR="00C43295" w:rsidRPr="00D3130E">
              <w:rPr>
                <w:sz w:val="16"/>
                <w:szCs w:val="16"/>
              </w:rPr>
              <w:t> </w:t>
            </w:r>
            <w:r w:rsidRPr="00D3130E">
              <w:rPr>
                <w:sz w:val="16"/>
                <w:szCs w:val="16"/>
              </w:rPr>
              <w:t>31(1), 44), Sch 2 (</w:t>
            </w:r>
            <w:r w:rsidR="00367EEE">
              <w:rPr>
                <w:sz w:val="16"/>
                <w:szCs w:val="16"/>
              </w:rPr>
              <w:t>item 1</w:t>
            </w:r>
            <w:r w:rsidRPr="00D3130E">
              <w:rPr>
                <w:sz w:val="16"/>
                <w:szCs w:val="16"/>
              </w:rPr>
              <w:t>0) and Sch 3 (</w:t>
            </w:r>
            <w:r w:rsidR="00367EEE">
              <w:rPr>
                <w:sz w:val="16"/>
                <w:szCs w:val="16"/>
              </w:rPr>
              <w:t>item 3</w:t>
            </w:r>
            <w:r w:rsidRPr="00D3130E">
              <w:rPr>
                <w:sz w:val="16"/>
                <w:szCs w:val="16"/>
              </w:rPr>
              <w:t>2)</w:t>
            </w:r>
          </w:p>
        </w:tc>
      </w:tr>
      <w:tr w:rsidR="006A6545" w:rsidRPr="00D3130E" w14:paraId="3EDF2792" w14:textId="77777777" w:rsidTr="002262BA">
        <w:trPr>
          <w:cantSplit/>
        </w:trPr>
        <w:tc>
          <w:tcPr>
            <w:tcW w:w="1838" w:type="dxa"/>
            <w:tcBorders>
              <w:top w:val="single" w:sz="4" w:space="0" w:color="auto"/>
              <w:bottom w:val="single" w:sz="4" w:space="0" w:color="auto"/>
            </w:tcBorders>
            <w:shd w:val="clear" w:color="auto" w:fill="auto"/>
          </w:tcPr>
          <w:p w14:paraId="1775898E" w14:textId="77777777" w:rsidR="006A6545" w:rsidRPr="00D3130E" w:rsidRDefault="006A6545" w:rsidP="00AD477B">
            <w:pPr>
              <w:pStyle w:val="Tabletext"/>
              <w:rPr>
                <w:sz w:val="16"/>
                <w:szCs w:val="16"/>
              </w:rPr>
            </w:pPr>
            <w:r w:rsidRPr="00D3130E">
              <w:rPr>
                <w:sz w:val="16"/>
                <w:szCs w:val="16"/>
              </w:rPr>
              <w:t>Treasury Laws Amendment (2018 Measures No.</w:t>
            </w:r>
            <w:r w:rsidR="00C43295" w:rsidRPr="00D3130E">
              <w:rPr>
                <w:sz w:val="16"/>
                <w:szCs w:val="16"/>
              </w:rPr>
              <w:t> </w:t>
            </w:r>
            <w:r w:rsidRPr="00D3130E">
              <w:rPr>
                <w:sz w:val="16"/>
                <w:szCs w:val="16"/>
              </w:rPr>
              <w:t>1) Act 2018</w:t>
            </w:r>
          </w:p>
        </w:tc>
        <w:tc>
          <w:tcPr>
            <w:tcW w:w="992" w:type="dxa"/>
            <w:tcBorders>
              <w:top w:val="single" w:sz="4" w:space="0" w:color="auto"/>
              <w:bottom w:val="single" w:sz="4" w:space="0" w:color="auto"/>
            </w:tcBorders>
            <w:shd w:val="clear" w:color="auto" w:fill="auto"/>
          </w:tcPr>
          <w:p w14:paraId="132AD38C" w14:textId="77777777" w:rsidR="006A6545" w:rsidRPr="00D3130E" w:rsidRDefault="006A6545" w:rsidP="00230063">
            <w:pPr>
              <w:pStyle w:val="Tabletext"/>
              <w:rPr>
                <w:sz w:val="16"/>
                <w:szCs w:val="16"/>
              </w:rPr>
            </w:pPr>
            <w:r w:rsidRPr="00D3130E">
              <w:rPr>
                <w:sz w:val="16"/>
                <w:szCs w:val="16"/>
              </w:rPr>
              <w:t>23, 2018</w:t>
            </w:r>
          </w:p>
        </w:tc>
        <w:tc>
          <w:tcPr>
            <w:tcW w:w="993" w:type="dxa"/>
            <w:tcBorders>
              <w:top w:val="single" w:sz="4" w:space="0" w:color="auto"/>
              <w:bottom w:val="single" w:sz="4" w:space="0" w:color="auto"/>
            </w:tcBorders>
            <w:shd w:val="clear" w:color="auto" w:fill="auto"/>
          </w:tcPr>
          <w:p w14:paraId="6D0255DB" w14:textId="77777777" w:rsidR="006A6545" w:rsidRPr="00D3130E" w:rsidRDefault="006A6545" w:rsidP="00230063">
            <w:pPr>
              <w:pStyle w:val="Tabletext"/>
              <w:rPr>
                <w:sz w:val="16"/>
                <w:szCs w:val="16"/>
              </w:rPr>
            </w:pPr>
            <w:r w:rsidRPr="00D3130E">
              <w:rPr>
                <w:sz w:val="16"/>
                <w:szCs w:val="16"/>
              </w:rPr>
              <w:t>29 Mar 2018</w:t>
            </w:r>
          </w:p>
        </w:tc>
        <w:tc>
          <w:tcPr>
            <w:tcW w:w="1845" w:type="dxa"/>
            <w:tcBorders>
              <w:top w:val="single" w:sz="4" w:space="0" w:color="auto"/>
              <w:bottom w:val="single" w:sz="4" w:space="0" w:color="auto"/>
            </w:tcBorders>
            <w:shd w:val="clear" w:color="auto" w:fill="auto"/>
          </w:tcPr>
          <w:p w14:paraId="0DA4B503" w14:textId="1CF9E919" w:rsidR="006A6545" w:rsidRPr="00D3130E" w:rsidRDefault="006A6545" w:rsidP="00CF1F0E">
            <w:pPr>
              <w:pStyle w:val="Tabletext"/>
              <w:rPr>
                <w:sz w:val="16"/>
                <w:szCs w:val="16"/>
              </w:rPr>
            </w:pPr>
            <w:r w:rsidRPr="00D3130E">
              <w:rPr>
                <w:sz w:val="16"/>
                <w:szCs w:val="16"/>
              </w:rPr>
              <w:t>Sch 1 (</w:t>
            </w:r>
            <w:r w:rsidR="008E5889" w:rsidRPr="00D3130E">
              <w:rPr>
                <w:sz w:val="16"/>
                <w:szCs w:val="16"/>
              </w:rPr>
              <w:t>items 6</w:t>
            </w:r>
            <w:r w:rsidRPr="00D3130E">
              <w:rPr>
                <w:sz w:val="16"/>
                <w:szCs w:val="16"/>
              </w:rPr>
              <w:t xml:space="preserve">8–71): 1 Apr 2018 (s 2(1) </w:t>
            </w:r>
            <w:r w:rsidR="00864477" w:rsidRPr="00D3130E">
              <w:rPr>
                <w:sz w:val="16"/>
                <w:szCs w:val="16"/>
              </w:rPr>
              <w:t>item 8</w:t>
            </w:r>
            <w:r w:rsidRPr="00D3130E">
              <w:rPr>
                <w:sz w:val="16"/>
                <w:szCs w:val="16"/>
              </w:rPr>
              <w:t>)</w:t>
            </w:r>
            <w:r w:rsidRPr="00D3130E">
              <w:rPr>
                <w:sz w:val="16"/>
                <w:szCs w:val="16"/>
              </w:rPr>
              <w:br/>
              <w:t>Sch 1 (</w:t>
            </w:r>
            <w:r w:rsidR="00224E66" w:rsidRPr="00D3130E">
              <w:rPr>
                <w:sz w:val="16"/>
                <w:szCs w:val="16"/>
              </w:rPr>
              <w:t>items 7</w:t>
            </w:r>
            <w:r w:rsidRPr="00D3130E">
              <w:rPr>
                <w:sz w:val="16"/>
                <w:szCs w:val="16"/>
              </w:rPr>
              <w:t xml:space="preserve">5–79): 30 Mar 2018 (s 2(1) </w:t>
            </w:r>
            <w:r w:rsidR="00864477" w:rsidRPr="00D3130E">
              <w:rPr>
                <w:sz w:val="16"/>
                <w:szCs w:val="16"/>
              </w:rPr>
              <w:t>item 9</w:t>
            </w:r>
            <w:r w:rsidRPr="00D3130E">
              <w:rPr>
                <w:sz w:val="16"/>
                <w:szCs w:val="16"/>
              </w:rPr>
              <w:t>)</w:t>
            </w:r>
            <w:r w:rsidRPr="00D3130E">
              <w:rPr>
                <w:sz w:val="16"/>
                <w:szCs w:val="16"/>
              </w:rPr>
              <w:br/>
              <w:t>Sch 4 (</w:t>
            </w:r>
            <w:r w:rsidR="00367EEE">
              <w:rPr>
                <w:sz w:val="16"/>
                <w:szCs w:val="16"/>
              </w:rPr>
              <w:t>items 1</w:t>
            </w:r>
            <w:r w:rsidRPr="00D3130E">
              <w:rPr>
                <w:sz w:val="16"/>
                <w:szCs w:val="16"/>
              </w:rPr>
              <w:t xml:space="preserve">1–23): </w:t>
            </w:r>
            <w:r w:rsidR="00D16E51" w:rsidRPr="00D3130E">
              <w:rPr>
                <w:sz w:val="16"/>
                <w:szCs w:val="16"/>
              </w:rPr>
              <w:t>1 July</w:t>
            </w:r>
            <w:r w:rsidRPr="00D3130E">
              <w:rPr>
                <w:sz w:val="16"/>
                <w:szCs w:val="16"/>
              </w:rPr>
              <w:t xml:space="preserve"> 2018 (s 2(1) </w:t>
            </w:r>
            <w:r w:rsidR="00367EEE">
              <w:rPr>
                <w:sz w:val="16"/>
                <w:szCs w:val="16"/>
              </w:rPr>
              <w:t>item 1</w:t>
            </w:r>
            <w:r w:rsidRPr="00D3130E">
              <w:rPr>
                <w:sz w:val="16"/>
                <w:szCs w:val="16"/>
              </w:rPr>
              <w:t>1)</w:t>
            </w:r>
          </w:p>
        </w:tc>
        <w:tc>
          <w:tcPr>
            <w:tcW w:w="1420" w:type="dxa"/>
            <w:tcBorders>
              <w:top w:val="single" w:sz="4" w:space="0" w:color="auto"/>
              <w:bottom w:val="single" w:sz="4" w:space="0" w:color="auto"/>
            </w:tcBorders>
            <w:shd w:val="clear" w:color="auto" w:fill="auto"/>
          </w:tcPr>
          <w:p w14:paraId="02C0F0B6" w14:textId="51B8394B" w:rsidR="006A6545" w:rsidRPr="00D3130E" w:rsidRDefault="006A6545" w:rsidP="003F2A45">
            <w:pPr>
              <w:pStyle w:val="Tabletext"/>
              <w:rPr>
                <w:sz w:val="16"/>
                <w:szCs w:val="16"/>
              </w:rPr>
            </w:pPr>
            <w:r w:rsidRPr="00D3130E">
              <w:rPr>
                <w:sz w:val="16"/>
                <w:szCs w:val="16"/>
              </w:rPr>
              <w:t>Sch 1 (</w:t>
            </w:r>
            <w:r w:rsidR="00224E66" w:rsidRPr="00D3130E">
              <w:rPr>
                <w:sz w:val="16"/>
                <w:szCs w:val="16"/>
              </w:rPr>
              <w:t>items 7</w:t>
            </w:r>
            <w:r w:rsidRPr="00D3130E">
              <w:rPr>
                <w:sz w:val="16"/>
                <w:szCs w:val="16"/>
              </w:rPr>
              <w:t>5–79) and Sch 4 (</w:t>
            </w:r>
            <w:r w:rsidR="00D16E51" w:rsidRPr="00D3130E">
              <w:rPr>
                <w:sz w:val="16"/>
                <w:szCs w:val="16"/>
              </w:rPr>
              <w:t>item 2</w:t>
            </w:r>
            <w:r w:rsidRPr="00D3130E">
              <w:rPr>
                <w:sz w:val="16"/>
                <w:szCs w:val="16"/>
              </w:rPr>
              <w:t>3)</w:t>
            </w:r>
          </w:p>
        </w:tc>
      </w:tr>
      <w:tr w:rsidR="006A6545" w:rsidRPr="00D3130E" w14:paraId="55167A12" w14:textId="77777777" w:rsidTr="0050416B">
        <w:trPr>
          <w:cantSplit/>
        </w:trPr>
        <w:tc>
          <w:tcPr>
            <w:tcW w:w="1838" w:type="dxa"/>
            <w:tcBorders>
              <w:top w:val="single" w:sz="4" w:space="0" w:color="auto"/>
              <w:bottom w:val="single" w:sz="4" w:space="0" w:color="auto"/>
            </w:tcBorders>
            <w:shd w:val="clear" w:color="auto" w:fill="auto"/>
          </w:tcPr>
          <w:p w14:paraId="11FDE163" w14:textId="77777777" w:rsidR="006A6545" w:rsidRPr="00D3130E" w:rsidRDefault="006A6545" w:rsidP="00915130">
            <w:pPr>
              <w:pStyle w:val="Tabletext"/>
              <w:rPr>
                <w:sz w:val="16"/>
                <w:szCs w:val="16"/>
              </w:rPr>
            </w:pPr>
            <w:r w:rsidRPr="00D3130E">
              <w:rPr>
                <w:sz w:val="16"/>
                <w:szCs w:val="16"/>
              </w:rPr>
              <w:t>Superannuation Industry (Supervision) Amendment (ASIC Fees) Act 2018</w:t>
            </w:r>
          </w:p>
        </w:tc>
        <w:tc>
          <w:tcPr>
            <w:tcW w:w="992" w:type="dxa"/>
            <w:tcBorders>
              <w:top w:val="single" w:sz="4" w:space="0" w:color="auto"/>
              <w:bottom w:val="single" w:sz="4" w:space="0" w:color="auto"/>
            </w:tcBorders>
            <w:shd w:val="clear" w:color="auto" w:fill="auto"/>
          </w:tcPr>
          <w:p w14:paraId="53BC592C" w14:textId="77777777" w:rsidR="006A6545" w:rsidRPr="00D3130E" w:rsidRDefault="006A6545" w:rsidP="00915130">
            <w:pPr>
              <w:pStyle w:val="Tabletext"/>
              <w:rPr>
                <w:sz w:val="16"/>
                <w:szCs w:val="16"/>
              </w:rPr>
            </w:pPr>
            <w:r w:rsidRPr="00D3130E">
              <w:rPr>
                <w:sz w:val="16"/>
                <w:szCs w:val="16"/>
              </w:rPr>
              <w:t>58, 2018</w:t>
            </w:r>
          </w:p>
        </w:tc>
        <w:tc>
          <w:tcPr>
            <w:tcW w:w="993" w:type="dxa"/>
            <w:tcBorders>
              <w:top w:val="single" w:sz="4" w:space="0" w:color="auto"/>
              <w:bottom w:val="single" w:sz="4" w:space="0" w:color="auto"/>
            </w:tcBorders>
            <w:shd w:val="clear" w:color="auto" w:fill="auto"/>
          </w:tcPr>
          <w:p w14:paraId="7BB5CE63" w14:textId="77777777" w:rsidR="006A6545" w:rsidRPr="00D3130E" w:rsidRDefault="006A6545" w:rsidP="002262BA">
            <w:pPr>
              <w:pStyle w:val="Tabletext"/>
              <w:rPr>
                <w:sz w:val="16"/>
                <w:szCs w:val="16"/>
              </w:rPr>
            </w:pPr>
            <w:r w:rsidRPr="00D3130E">
              <w:rPr>
                <w:sz w:val="16"/>
                <w:szCs w:val="16"/>
              </w:rPr>
              <w:t>28</w:t>
            </w:r>
            <w:r w:rsidR="00C43295" w:rsidRPr="00D3130E">
              <w:rPr>
                <w:sz w:val="16"/>
                <w:szCs w:val="16"/>
              </w:rPr>
              <w:t> </w:t>
            </w:r>
            <w:r w:rsidRPr="00D3130E">
              <w:rPr>
                <w:sz w:val="16"/>
                <w:szCs w:val="16"/>
              </w:rPr>
              <w:t>June 2018</w:t>
            </w:r>
          </w:p>
        </w:tc>
        <w:tc>
          <w:tcPr>
            <w:tcW w:w="1845" w:type="dxa"/>
            <w:tcBorders>
              <w:top w:val="single" w:sz="4" w:space="0" w:color="auto"/>
              <w:bottom w:val="single" w:sz="4" w:space="0" w:color="auto"/>
            </w:tcBorders>
            <w:shd w:val="clear" w:color="auto" w:fill="auto"/>
          </w:tcPr>
          <w:p w14:paraId="08BBB144" w14:textId="7B724187" w:rsidR="006A6545" w:rsidRPr="00D3130E" w:rsidRDefault="006A6545" w:rsidP="003F2A45">
            <w:pPr>
              <w:pStyle w:val="Tabletext"/>
              <w:rPr>
                <w:sz w:val="16"/>
                <w:szCs w:val="16"/>
              </w:rPr>
            </w:pPr>
            <w:r w:rsidRPr="00D3130E">
              <w:rPr>
                <w:sz w:val="16"/>
                <w:szCs w:val="16"/>
              </w:rPr>
              <w:t>29</w:t>
            </w:r>
            <w:r w:rsidR="00C43295" w:rsidRPr="00D3130E">
              <w:rPr>
                <w:sz w:val="16"/>
                <w:szCs w:val="16"/>
              </w:rPr>
              <w:t> </w:t>
            </w:r>
            <w:r w:rsidRPr="00D3130E">
              <w:rPr>
                <w:sz w:val="16"/>
                <w:szCs w:val="16"/>
              </w:rPr>
              <w:t xml:space="preserve">June 2018 (s 2(1) </w:t>
            </w:r>
            <w:r w:rsidR="00367EEE">
              <w:rPr>
                <w:sz w:val="16"/>
                <w:szCs w:val="16"/>
              </w:rPr>
              <w:t>item 1</w:t>
            </w:r>
            <w:r w:rsidRPr="00D3130E">
              <w:rPr>
                <w:sz w:val="16"/>
                <w:szCs w:val="16"/>
              </w:rPr>
              <w:t>)</w:t>
            </w:r>
          </w:p>
        </w:tc>
        <w:tc>
          <w:tcPr>
            <w:tcW w:w="1420" w:type="dxa"/>
            <w:tcBorders>
              <w:top w:val="single" w:sz="4" w:space="0" w:color="auto"/>
              <w:bottom w:val="single" w:sz="4" w:space="0" w:color="auto"/>
            </w:tcBorders>
            <w:shd w:val="clear" w:color="auto" w:fill="auto"/>
          </w:tcPr>
          <w:p w14:paraId="238C3693" w14:textId="77777777" w:rsidR="006A6545" w:rsidRPr="00D3130E" w:rsidRDefault="006A6545" w:rsidP="003F2A45">
            <w:pPr>
              <w:pStyle w:val="Tabletext"/>
              <w:rPr>
                <w:sz w:val="16"/>
                <w:szCs w:val="16"/>
              </w:rPr>
            </w:pPr>
            <w:r w:rsidRPr="00D3130E">
              <w:rPr>
                <w:sz w:val="16"/>
                <w:szCs w:val="16"/>
              </w:rPr>
              <w:t>—</w:t>
            </w:r>
          </w:p>
        </w:tc>
      </w:tr>
      <w:tr w:rsidR="006A6545" w:rsidRPr="00D3130E" w14:paraId="190BCA63" w14:textId="77777777" w:rsidTr="0014154A">
        <w:trPr>
          <w:cantSplit/>
        </w:trPr>
        <w:tc>
          <w:tcPr>
            <w:tcW w:w="1838" w:type="dxa"/>
            <w:tcBorders>
              <w:top w:val="single" w:sz="4" w:space="0" w:color="auto"/>
              <w:bottom w:val="single" w:sz="4" w:space="0" w:color="auto"/>
            </w:tcBorders>
            <w:shd w:val="clear" w:color="auto" w:fill="auto"/>
          </w:tcPr>
          <w:p w14:paraId="5A55E81E" w14:textId="77777777" w:rsidR="006A6545" w:rsidRPr="00D3130E" w:rsidRDefault="006A6545" w:rsidP="00915130">
            <w:pPr>
              <w:pStyle w:val="Tabletext"/>
              <w:rPr>
                <w:sz w:val="16"/>
                <w:szCs w:val="16"/>
              </w:rPr>
            </w:pPr>
            <w:r w:rsidRPr="00D3130E">
              <w:rPr>
                <w:sz w:val="16"/>
                <w:szCs w:val="16"/>
              </w:rPr>
              <w:t>Treasury Laws Amendment (Enhancing Whistleblower Protections) Act 2019</w:t>
            </w:r>
          </w:p>
        </w:tc>
        <w:tc>
          <w:tcPr>
            <w:tcW w:w="992" w:type="dxa"/>
            <w:tcBorders>
              <w:top w:val="single" w:sz="4" w:space="0" w:color="auto"/>
              <w:bottom w:val="single" w:sz="4" w:space="0" w:color="auto"/>
            </w:tcBorders>
            <w:shd w:val="clear" w:color="auto" w:fill="auto"/>
          </w:tcPr>
          <w:p w14:paraId="2CB6B019" w14:textId="77777777" w:rsidR="006A6545" w:rsidRPr="00D3130E" w:rsidRDefault="006A6545" w:rsidP="00915130">
            <w:pPr>
              <w:pStyle w:val="Tabletext"/>
              <w:rPr>
                <w:sz w:val="16"/>
                <w:szCs w:val="16"/>
              </w:rPr>
            </w:pPr>
            <w:r w:rsidRPr="00D3130E">
              <w:rPr>
                <w:sz w:val="16"/>
                <w:szCs w:val="16"/>
              </w:rPr>
              <w:t>10, 2019</w:t>
            </w:r>
          </w:p>
        </w:tc>
        <w:tc>
          <w:tcPr>
            <w:tcW w:w="993" w:type="dxa"/>
            <w:tcBorders>
              <w:top w:val="single" w:sz="4" w:space="0" w:color="auto"/>
              <w:bottom w:val="single" w:sz="4" w:space="0" w:color="auto"/>
            </w:tcBorders>
            <w:shd w:val="clear" w:color="auto" w:fill="auto"/>
          </w:tcPr>
          <w:p w14:paraId="778E89D1" w14:textId="77777777" w:rsidR="006A6545" w:rsidRPr="00D3130E" w:rsidRDefault="006A6545" w:rsidP="002262BA">
            <w:pPr>
              <w:pStyle w:val="Tabletext"/>
              <w:rPr>
                <w:sz w:val="16"/>
                <w:szCs w:val="16"/>
              </w:rPr>
            </w:pPr>
            <w:r w:rsidRPr="00D3130E">
              <w:rPr>
                <w:sz w:val="16"/>
                <w:szCs w:val="16"/>
              </w:rPr>
              <w:t>12 Mar 2019</w:t>
            </w:r>
          </w:p>
        </w:tc>
        <w:tc>
          <w:tcPr>
            <w:tcW w:w="1845" w:type="dxa"/>
            <w:tcBorders>
              <w:top w:val="single" w:sz="4" w:space="0" w:color="auto"/>
              <w:bottom w:val="single" w:sz="4" w:space="0" w:color="auto"/>
            </w:tcBorders>
            <w:shd w:val="clear" w:color="auto" w:fill="auto"/>
          </w:tcPr>
          <w:p w14:paraId="324A15DB" w14:textId="2730767B" w:rsidR="006A6545" w:rsidRPr="00D3130E" w:rsidRDefault="006A6545" w:rsidP="0050416B">
            <w:pPr>
              <w:pStyle w:val="Tabletext"/>
              <w:rPr>
                <w:sz w:val="16"/>
                <w:szCs w:val="16"/>
              </w:rPr>
            </w:pPr>
            <w:r w:rsidRPr="00D3130E">
              <w:rPr>
                <w:sz w:val="16"/>
                <w:szCs w:val="16"/>
              </w:rPr>
              <w:t>Sch 1 (</w:t>
            </w:r>
            <w:r w:rsidR="00367EEE">
              <w:rPr>
                <w:sz w:val="16"/>
                <w:szCs w:val="16"/>
              </w:rPr>
              <w:t>items 2</w:t>
            </w:r>
            <w:r w:rsidRPr="00D3130E">
              <w:rPr>
                <w:sz w:val="16"/>
                <w:szCs w:val="16"/>
              </w:rPr>
              <w:t xml:space="preserve">9–32): </w:t>
            </w:r>
            <w:r w:rsidR="00D16E51" w:rsidRPr="00D3130E">
              <w:rPr>
                <w:sz w:val="16"/>
                <w:szCs w:val="16"/>
              </w:rPr>
              <w:t>1 July</w:t>
            </w:r>
            <w:r w:rsidRPr="00D3130E">
              <w:rPr>
                <w:sz w:val="16"/>
                <w:szCs w:val="16"/>
              </w:rPr>
              <w:t xml:space="preserve"> 2019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5F354102" w14:textId="02A58ACB" w:rsidR="006A6545" w:rsidRPr="00D3130E" w:rsidRDefault="006A6545" w:rsidP="003F2A45">
            <w:pPr>
              <w:pStyle w:val="Tabletext"/>
              <w:rPr>
                <w:sz w:val="16"/>
                <w:szCs w:val="16"/>
              </w:rPr>
            </w:pPr>
            <w:r w:rsidRPr="00D3130E">
              <w:rPr>
                <w:sz w:val="16"/>
                <w:szCs w:val="16"/>
              </w:rPr>
              <w:t>Sch 1 (</w:t>
            </w:r>
            <w:r w:rsidR="00367EEE">
              <w:rPr>
                <w:sz w:val="16"/>
                <w:szCs w:val="16"/>
              </w:rPr>
              <w:t>item 3</w:t>
            </w:r>
            <w:r w:rsidRPr="00D3130E">
              <w:rPr>
                <w:sz w:val="16"/>
                <w:szCs w:val="16"/>
              </w:rPr>
              <w:t>2)</w:t>
            </w:r>
          </w:p>
        </w:tc>
      </w:tr>
      <w:tr w:rsidR="006A6545" w:rsidRPr="00D3130E" w14:paraId="13943F8A" w14:textId="77777777" w:rsidTr="0020559D">
        <w:trPr>
          <w:cantSplit/>
        </w:trPr>
        <w:tc>
          <w:tcPr>
            <w:tcW w:w="1838" w:type="dxa"/>
            <w:tcBorders>
              <w:top w:val="single" w:sz="4" w:space="0" w:color="auto"/>
              <w:bottom w:val="single" w:sz="4" w:space="0" w:color="auto"/>
            </w:tcBorders>
            <w:shd w:val="clear" w:color="auto" w:fill="auto"/>
          </w:tcPr>
          <w:p w14:paraId="745FF793" w14:textId="77777777" w:rsidR="006A6545" w:rsidRPr="00D3130E" w:rsidRDefault="006A6545" w:rsidP="00704E0F">
            <w:pPr>
              <w:pStyle w:val="Tabletext"/>
              <w:rPr>
                <w:sz w:val="16"/>
                <w:szCs w:val="16"/>
              </w:rPr>
            </w:pPr>
            <w:r w:rsidRPr="00D3130E">
              <w:rPr>
                <w:sz w:val="16"/>
                <w:szCs w:val="16"/>
              </w:rPr>
              <w:t>Treasury Laws Amendment (Protecting Your Superannuation Package) Act 2019</w:t>
            </w:r>
          </w:p>
        </w:tc>
        <w:tc>
          <w:tcPr>
            <w:tcW w:w="992" w:type="dxa"/>
            <w:tcBorders>
              <w:top w:val="single" w:sz="4" w:space="0" w:color="auto"/>
              <w:bottom w:val="single" w:sz="4" w:space="0" w:color="auto"/>
            </w:tcBorders>
            <w:shd w:val="clear" w:color="auto" w:fill="auto"/>
          </w:tcPr>
          <w:p w14:paraId="20A9CAC6" w14:textId="77777777" w:rsidR="006A6545" w:rsidRPr="00D3130E" w:rsidRDefault="006A6545" w:rsidP="00704E0F">
            <w:pPr>
              <w:pStyle w:val="Tabletext"/>
              <w:rPr>
                <w:sz w:val="16"/>
                <w:szCs w:val="16"/>
              </w:rPr>
            </w:pPr>
            <w:r w:rsidRPr="00D3130E">
              <w:rPr>
                <w:sz w:val="16"/>
                <w:szCs w:val="16"/>
              </w:rPr>
              <w:t>16, 2019</w:t>
            </w:r>
          </w:p>
        </w:tc>
        <w:tc>
          <w:tcPr>
            <w:tcW w:w="993" w:type="dxa"/>
            <w:tcBorders>
              <w:top w:val="single" w:sz="4" w:space="0" w:color="auto"/>
              <w:bottom w:val="single" w:sz="4" w:space="0" w:color="auto"/>
            </w:tcBorders>
            <w:shd w:val="clear" w:color="auto" w:fill="auto"/>
          </w:tcPr>
          <w:p w14:paraId="2CD4D7E3" w14:textId="77777777" w:rsidR="006A6545" w:rsidRPr="00D3130E" w:rsidRDefault="006A6545" w:rsidP="00704E0F">
            <w:pPr>
              <w:pStyle w:val="Tabletext"/>
              <w:rPr>
                <w:sz w:val="16"/>
                <w:szCs w:val="16"/>
              </w:rPr>
            </w:pPr>
            <w:r w:rsidRPr="00D3130E">
              <w:rPr>
                <w:sz w:val="16"/>
                <w:szCs w:val="16"/>
              </w:rPr>
              <w:t>12 Mar 2019</w:t>
            </w:r>
          </w:p>
        </w:tc>
        <w:tc>
          <w:tcPr>
            <w:tcW w:w="1845" w:type="dxa"/>
            <w:tcBorders>
              <w:top w:val="single" w:sz="4" w:space="0" w:color="auto"/>
              <w:bottom w:val="single" w:sz="4" w:space="0" w:color="auto"/>
            </w:tcBorders>
            <w:shd w:val="clear" w:color="auto" w:fill="auto"/>
          </w:tcPr>
          <w:p w14:paraId="7C6ADDA7" w14:textId="06035BF6" w:rsidR="006A6545" w:rsidRPr="00D3130E" w:rsidRDefault="006A6545" w:rsidP="00874916">
            <w:pPr>
              <w:pStyle w:val="Tabletext"/>
              <w:rPr>
                <w:sz w:val="16"/>
                <w:szCs w:val="16"/>
              </w:rPr>
            </w:pPr>
            <w:r w:rsidRPr="00D3130E">
              <w:rPr>
                <w:sz w:val="16"/>
                <w:szCs w:val="16"/>
              </w:rPr>
              <w:t xml:space="preserve">Sch 1 and 2: 13 Mar 2019 (s 2(1) </w:t>
            </w:r>
            <w:r w:rsidR="00D16E51" w:rsidRPr="00D3130E">
              <w:rPr>
                <w:sz w:val="16"/>
                <w:szCs w:val="16"/>
              </w:rPr>
              <w:t>item 2</w:t>
            </w:r>
            <w:r w:rsidRPr="00D3130E">
              <w:rPr>
                <w:sz w:val="16"/>
                <w:szCs w:val="16"/>
              </w:rPr>
              <w:t>)</w:t>
            </w:r>
          </w:p>
        </w:tc>
        <w:tc>
          <w:tcPr>
            <w:tcW w:w="1420" w:type="dxa"/>
            <w:tcBorders>
              <w:top w:val="single" w:sz="4" w:space="0" w:color="auto"/>
              <w:bottom w:val="single" w:sz="4" w:space="0" w:color="auto"/>
            </w:tcBorders>
            <w:shd w:val="clear" w:color="auto" w:fill="auto"/>
          </w:tcPr>
          <w:p w14:paraId="2AC646BB" w14:textId="68A492B7" w:rsidR="006A6545" w:rsidRPr="00D3130E" w:rsidRDefault="006A6545" w:rsidP="00704E0F">
            <w:pPr>
              <w:pStyle w:val="Tabletext"/>
              <w:rPr>
                <w:sz w:val="16"/>
                <w:szCs w:val="16"/>
              </w:rPr>
            </w:pPr>
            <w:r w:rsidRPr="00D3130E">
              <w:rPr>
                <w:sz w:val="16"/>
                <w:szCs w:val="16"/>
              </w:rPr>
              <w:t>Sch 1 (</w:t>
            </w:r>
            <w:r w:rsidR="00367EEE">
              <w:rPr>
                <w:sz w:val="16"/>
                <w:szCs w:val="16"/>
              </w:rPr>
              <w:t>items 1</w:t>
            </w:r>
            <w:r w:rsidRPr="00D3130E">
              <w:rPr>
                <w:sz w:val="16"/>
                <w:szCs w:val="16"/>
              </w:rPr>
              <w:t>9, 20) and Sch 2 (items</w:t>
            </w:r>
            <w:r w:rsidR="00C43295" w:rsidRPr="00D3130E">
              <w:rPr>
                <w:sz w:val="16"/>
                <w:szCs w:val="16"/>
              </w:rPr>
              <w:t> </w:t>
            </w:r>
            <w:r w:rsidRPr="00D3130E">
              <w:rPr>
                <w:sz w:val="16"/>
                <w:szCs w:val="16"/>
              </w:rPr>
              <w:t>3, 6)</w:t>
            </w:r>
          </w:p>
        </w:tc>
      </w:tr>
      <w:tr w:rsidR="006A6545" w:rsidRPr="00D3130E" w14:paraId="6AF6E33B" w14:textId="77777777" w:rsidTr="0020559D">
        <w:trPr>
          <w:cantSplit/>
        </w:trPr>
        <w:tc>
          <w:tcPr>
            <w:tcW w:w="1838" w:type="dxa"/>
            <w:tcBorders>
              <w:top w:val="single" w:sz="4" w:space="0" w:color="auto"/>
              <w:bottom w:val="single" w:sz="4" w:space="0" w:color="auto"/>
            </w:tcBorders>
            <w:shd w:val="clear" w:color="auto" w:fill="auto"/>
          </w:tcPr>
          <w:p w14:paraId="39564F2D" w14:textId="77777777" w:rsidR="006A6545" w:rsidRPr="00D3130E" w:rsidRDefault="006A6545" w:rsidP="00704E0F">
            <w:pPr>
              <w:pStyle w:val="Tabletext"/>
              <w:rPr>
                <w:sz w:val="16"/>
                <w:szCs w:val="16"/>
              </w:rPr>
            </w:pPr>
            <w:r w:rsidRPr="00D3130E">
              <w:rPr>
                <w:sz w:val="16"/>
                <w:szCs w:val="16"/>
              </w:rPr>
              <w:lastRenderedPageBreak/>
              <w:t>Treasury Laws Amendment (Improving Accountability and Member Outcomes in Superannuation Measures No.</w:t>
            </w:r>
            <w:r w:rsidR="00C43295" w:rsidRPr="00D3130E">
              <w:rPr>
                <w:sz w:val="16"/>
                <w:szCs w:val="16"/>
              </w:rPr>
              <w:t> </w:t>
            </w:r>
            <w:r w:rsidRPr="00D3130E">
              <w:rPr>
                <w:sz w:val="16"/>
                <w:szCs w:val="16"/>
              </w:rPr>
              <w:t>1) Act 2019</w:t>
            </w:r>
          </w:p>
        </w:tc>
        <w:tc>
          <w:tcPr>
            <w:tcW w:w="992" w:type="dxa"/>
            <w:tcBorders>
              <w:top w:val="single" w:sz="4" w:space="0" w:color="auto"/>
              <w:bottom w:val="single" w:sz="4" w:space="0" w:color="auto"/>
            </w:tcBorders>
            <w:shd w:val="clear" w:color="auto" w:fill="auto"/>
          </w:tcPr>
          <w:p w14:paraId="3F28341C" w14:textId="77777777" w:rsidR="006A6545" w:rsidRPr="00D3130E" w:rsidRDefault="006A6545" w:rsidP="00704E0F">
            <w:pPr>
              <w:pStyle w:val="Tabletext"/>
              <w:rPr>
                <w:sz w:val="16"/>
                <w:szCs w:val="16"/>
              </w:rPr>
            </w:pPr>
            <w:r w:rsidRPr="00D3130E">
              <w:rPr>
                <w:sz w:val="16"/>
                <w:szCs w:val="16"/>
              </w:rPr>
              <w:t>40, 2019</w:t>
            </w:r>
          </w:p>
        </w:tc>
        <w:tc>
          <w:tcPr>
            <w:tcW w:w="993" w:type="dxa"/>
            <w:tcBorders>
              <w:top w:val="single" w:sz="4" w:space="0" w:color="auto"/>
              <w:bottom w:val="single" w:sz="4" w:space="0" w:color="auto"/>
            </w:tcBorders>
            <w:shd w:val="clear" w:color="auto" w:fill="auto"/>
          </w:tcPr>
          <w:p w14:paraId="0463E9F2" w14:textId="77777777" w:rsidR="006A6545" w:rsidRPr="00D3130E" w:rsidRDefault="006A6545" w:rsidP="00704E0F">
            <w:pPr>
              <w:pStyle w:val="Tabletext"/>
              <w:rPr>
                <w:sz w:val="16"/>
                <w:szCs w:val="16"/>
              </w:rPr>
            </w:pPr>
            <w:r w:rsidRPr="00D3130E">
              <w:rPr>
                <w:sz w:val="16"/>
                <w:szCs w:val="16"/>
              </w:rPr>
              <w:t>5 Apr 2019</w:t>
            </w:r>
          </w:p>
        </w:tc>
        <w:tc>
          <w:tcPr>
            <w:tcW w:w="1845" w:type="dxa"/>
            <w:tcBorders>
              <w:top w:val="single" w:sz="4" w:space="0" w:color="auto"/>
              <w:bottom w:val="single" w:sz="4" w:space="0" w:color="auto"/>
            </w:tcBorders>
            <w:shd w:val="clear" w:color="auto" w:fill="auto"/>
          </w:tcPr>
          <w:p w14:paraId="08129F3E" w14:textId="2134F962" w:rsidR="006A6545" w:rsidRPr="00D3130E" w:rsidRDefault="006A6545" w:rsidP="00B50AEC">
            <w:pPr>
              <w:pStyle w:val="Tabletext"/>
              <w:rPr>
                <w:sz w:val="16"/>
                <w:szCs w:val="16"/>
              </w:rPr>
            </w:pPr>
            <w:r w:rsidRPr="00D3130E">
              <w:rPr>
                <w:sz w:val="16"/>
                <w:szCs w:val="16"/>
              </w:rPr>
              <w:t>Sch 1–3, 5, Sch 6 (</w:t>
            </w:r>
            <w:r w:rsidR="00367EEE">
              <w:rPr>
                <w:sz w:val="16"/>
                <w:szCs w:val="16"/>
              </w:rPr>
              <w:t>items 2</w:t>
            </w:r>
            <w:r w:rsidRPr="00D3130E">
              <w:rPr>
                <w:sz w:val="16"/>
                <w:szCs w:val="16"/>
              </w:rPr>
              <w:t xml:space="preserve">1, 22), Sch 7 and 9: 6 Apr 2019 (s 2(1) </w:t>
            </w:r>
            <w:r w:rsidR="00367EEE">
              <w:rPr>
                <w:sz w:val="16"/>
                <w:szCs w:val="16"/>
              </w:rPr>
              <w:t>items 2</w:t>
            </w:r>
            <w:r w:rsidRPr="00D3130E">
              <w:rPr>
                <w:sz w:val="16"/>
                <w:szCs w:val="16"/>
              </w:rPr>
              <w:t>, 4)</w:t>
            </w:r>
            <w:r w:rsidRPr="00D3130E">
              <w:rPr>
                <w:sz w:val="16"/>
                <w:szCs w:val="16"/>
              </w:rPr>
              <w:br/>
              <w:t xml:space="preserve">Sch 4: </w:t>
            </w:r>
            <w:r w:rsidR="00B50AEC" w:rsidRPr="00D3130E">
              <w:rPr>
                <w:sz w:val="16"/>
                <w:szCs w:val="16"/>
              </w:rPr>
              <w:t>5</w:t>
            </w:r>
            <w:r w:rsidR="00C43295" w:rsidRPr="00D3130E">
              <w:rPr>
                <w:sz w:val="16"/>
                <w:szCs w:val="16"/>
              </w:rPr>
              <w:t> </w:t>
            </w:r>
            <w:r w:rsidRPr="00D3130E">
              <w:rPr>
                <w:sz w:val="16"/>
                <w:szCs w:val="16"/>
              </w:rPr>
              <w:t>July 2019 (s</w:t>
            </w:r>
            <w:r w:rsidR="00B50AEC" w:rsidRPr="00D3130E">
              <w:rPr>
                <w:sz w:val="16"/>
                <w:szCs w:val="16"/>
              </w:rPr>
              <w:t> </w:t>
            </w:r>
            <w:r w:rsidRPr="00D3130E">
              <w:rPr>
                <w:sz w:val="16"/>
                <w:szCs w:val="16"/>
              </w:rPr>
              <w:t xml:space="preserve">2(1) </w:t>
            </w:r>
            <w:r w:rsidR="00367EEE">
              <w:rPr>
                <w:sz w:val="16"/>
                <w:szCs w:val="16"/>
              </w:rPr>
              <w:t>item 3</w:t>
            </w:r>
            <w:r w:rsidRPr="00D3130E">
              <w:rPr>
                <w:sz w:val="16"/>
                <w:szCs w:val="16"/>
              </w:rPr>
              <w:t>)</w:t>
            </w:r>
          </w:p>
        </w:tc>
        <w:tc>
          <w:tcPr>
            <w:tcW w:w="1420" w:type="dxa"/>
            <w:tcBorders>
              <w:top w:val="single" w:sz="4" w:space="0" w:color="auto"/>
              <w:bottom w:val="single" w:sz="4" w:space="0" w:color="auto"/>
            </w:tcBorders>
            <w:shd w:val="clear" w:color="auto" w:fill="auto"/>
          </w:tcPr>
          <w:p w14:paraId="4D73B516" w14:textId="7D828202" w:rsidR="006A6545" w:rsidRPr="00D3130E" w:rsidRDefault="006A6545">
            <w:pPr>
              <w:pStyle w:val="Tabletext"/>
              <w:rPr>
                <w:sz w:val="16"/>
                <w:szCs w:val="16"/>
              </w:rPr>
            </w:pPr>
            <w:r w:rsidRPr="00D3130E">
              <w:rPr>
                <w:sz w:val="16"/>
                <w:szCs w:val="16"/>
              </w:rPr>
              <w:t>Sch 2 (</w:t>
            </w:r>
            <w:r w:rsidR="00367EEE">
              <w:rPr>
                <w:sz w:val="16"/>
                <w:szCs w:val="16"/>
              </w:rPr>
              <w:t>item 3</w:t>
            </w:r>
            <w:r w:rsidRPr="00D3130E">
              <w:rPr>
                <w:sz w:val="16"/>
                <w:szCs w:val="16"/>
              </w:rPr>
              <w:t>), Sch 3 (</w:t>
            </w:r>
            <w:r w:rsidR="009B0884" w:rsidRPr="00D3130E">
              <w:rPr>
                <w:sz w:val="16"/>
                <w:szCs w:val="16"/>
              </w:rPr>
              <w:t>item 7</w:t>
            </w:r>
            <w:r w:rsidRPr="00D3130E">
              <w:rPr>
                <w:sz w:val="16"/>
                <w:szCs w:val="16"/>
              </w:rPr>
              <w:t>), Sch 4 (</w:t>
            </w:r>
            <w:r w:rsidR="00367EEE">
              <w:rPr>
                <w:sz w:val="16"/>
                <w:szCs w:val="16"/>
              </w:rPr>
              <w:t>items 1</w:t>
            </w:r>
            <w:r w:rsidRPr="00D3130E">
              <w:rPr>
                <w:sz w:val="16"/>
                <w:szCs w:val="16"/>
              </w:rPr>
              <w:t>3–15), Sch 5 (</w:t>
            </w:r>
            <w:r w:rsidR="00367EEE">
              <w:rPr>
                <w:sz w:val="16"/>
                <w:szCs w:val="16"/>
              </w:rPr>
              <w:t>item 1</w:t>
            </w:r>
            <w:r w:rsidRPr="00D3130E">
              <w:rPr>
                <w:sz w:val="16"/>
                <w:szCs w:val="16"/>
              </w:rPr>
              <w:t>4), Sch 7 (</w:t>
            </w:r>
            <w:r w:rsidR="0065297D" w:rsidRPr="00D3130E">
              <w:rPr>
                <w:sz w:val="16"/>
                <w:szCs w:val="16"/>
              </w:rPr>
              <w:t>item 6</w:t>
            </w:r>
            <w:r w:rsidRPr="00D3130E">
              <w:rPr>
                <w:sz w:val="16"/>
                <w:szCs w:val="16"/>
              </w:rPr>
              <w:t>) and Sch 9 (</w:t>
            </w:r>
            <w:r w:rsidR="00864477" w:rsidRPr="00D3130E">
              <w:rPr>
                <w:sz w:val="16"/>
                <w:szCs w:val="16"/>
              </w:rPr>
              <w:t>item 8</w:t>
            </w:r>
            <w:r w:rsidRPr="00D3130E">
              <w:rPr>
                <w:sz w:val="16"/>
                <w:szCs w:val="16"/>
              </w:rPr>
              <w:t>)</w:t>
            </w:r>
          </w:p>
        </w:tc>
      </w:tr>
      <w:tr w:rsidR="006A6545" w:rsidRPr="00D3130E" w14:paraId="5B862A3D" w14:textId="77777777" w:rsidTr="00573168">
        <w:trPr>
          <w:cantSplit/>
        </w:trPr>
        <w:tc>
          <w:tcPr>
            <w:tcW w:w="1838" w:type="dxa"/>
            <w:tcBorders>
              <w:top w:val="single" w:sz="4" w:space="0" w:color="auto"/>
              <w:bottom w:val="single" w:sz="4" w:space="0" w:color="auto"/>
            </w:tcBorders>
            <w:shd w:val="clear" w:color="auto" w:fill="auto"/>
          </w:tcPr>
          <w:p w14:paraId="1C785143" w14:textId="77777777" w:rsidR="006A6545" w:rsidRPr="00D3130E" w:rsidRDefault="006A6545" w:rsidP="00704E0F">
            <w:pPr>
              <w:pStyle w:val="Tabletext"/>
              <w:rPr>
                <w:sz w:val="16"/>
                <w:szCs w:val="16"/>
              </w:rPr>
            </w:pPr>
            <w:r w:rsidRPr="00D3130E">
              <w:rPr>
                <w:sz w:val="16"/>
                <w:szCs w:val="16"/>
              </w:rPr>
              <w:t>Treasury Laws Amendment (2019 Measures No.</w:t>
            </w:r>
            <w:r w:rsidR="00C43295" w:rsidRPr="00D3130E">
              <w:rPr>
                <w:sz w:val="16"/>
                <w:szCs w:val="16"/>
              </w:rPr>
              <w:t> </w:t>
            </w:r>
            <w:r w:rsidRPr="00D3130E">
              <w:rPr>
                <w:sz w:val="16"/>
                <w:szCs w:val="16"/>
              </w:rPr>
              <w:t>1) Act 2019</w:t>
            </w:r>
          </w:p>
        </w:tc>
        <w:tc>
          <w:tcPr>
            <w:tcW w:w="992" w:type="dxa"/>
            <w:tcBorders>
              <w:top w:val="single" w:sz="4" w:space="0" w:color="auto"/>
              <w:bottom w:val="single" w:sz="4" w:space="0" w:color="auto"/>
            </w:tcBorders>
            <w:shd w:val="clear" w:color="auto" w:fill="auto"/>
          </w:tcPr>
          <w:p w14:paraId="4ED23082" w14:textId="77777777" w:rsidR="006A6545" w:rsidRPr="00D3130E" w:rsidRDefault="006A6545" w:rsidP="00704E0F">
            <w:pPr>
              <w:pStyle w:val="Tabletext"/>
              <w:rPr>
                <w:sz w:val="16"/>
                <w:szCs w:val="16"/>
              </w:rPr>
            </w:pPr>
            <w:r w:rsidRPr="00D3130E">
              <w:rPr>
                <w:sz w:val="16"/>
                <w:szCs w:val="16"/>
              </w:rPr>
              <w:t>49, 2019</w:t>
            </w:r>
          </w:p>
        </w:tc>
        <w:tc>
          <w:tcPr>
            <w:tcW w:w="993" w:type="dxa"/>
            <w:tcBorders>
              <w:top w:val="single" w:sz="4" w:space="0" w:color="auto"/>
              <w:bottom w:val="single" w:sz="4" w:space="0" w:color="auto"/>
            </w:tcBorders>
            <w:shd w:val="clear" w:color="auto" w:fill="auto"/>
          </w:tcPr>
          <w:p w14:paraId="709BDBC4" w14:textId="77777777" w:rsidR="006A6545" w:rsidRPr="00D3130E" w:rsidRDefault="006A6545" w:rsidP="00704E0F">
            <w:pPr>
              <w:pStyle w:val="Tabletext"/>
              <w:rPr>
                <w:sz w:val="16"/>
                <w:szCs w:val="16"/>
              </w:rPr>
            </w:pPr>
            <w:r w:rsidRPr="00D3130E">
              <w:rPr>
                <w:sz w:val="16"/>
                <w:szCs w:val="16"/>
              </w:rPr>
              <w:t>5 Apr 2019</w:t>
            </w:r>
          </w:p>
        </w:tc>
        <w:tc>
          <w:tcPr>
            <w:tcW w:w="1845" w:type="dxa"/>
            <w:tcBorders>
              <w:top w:val="single" w:sz="4" w:space="0" w:color="auto"/>
              <w:bottom w:val="single" w:sz="4" w:space="0" w:color="auto"/>
            </w:tcBorders>
            <w:shd w:val="clear" w:color="auto" w:fill="auto"/>
          </w:tcPr>
          <w:p w14:paraId="264AE7AA" w14:textId="6665E621" w:rsidR="006A6545" w:rsidRPr="00D3130E" w:rsidDel="00C40614" w:rsidRDefault="006A6545">
            <w:pPr>
              <w:pStyle w:val="Tabletext"/>
              <w:rPr>
                <w:sz w:val="16"/>
                <w:szCs w:val="16"/>
              </w:rPr>
            </w:pPr>
            <w:r w:rsidRPr="00D3130E">
              <w:rPr>
                <w:sz w:val="16"/>
                <w:szCs w:val="16"/>
              </w:rPr>
              <w:t>Sch 4 (</w:t>
            </w:r>
            <w:r w:rsidR="008E5889" w:rsidRPr="00D3130E">
              <w:rPr>
                <w:sz w:val="16"/>
                <w:szCs w:val="16"/>
              </w:rPr>
              <w:t>items 9</w:t>
            </w:r>
            <w:r w:rsidRPr="00D3130E">
              <w:rPr>
                <w:sz w:val="16"/>
                <w:szCs w:val="16"/>
              </w:rPr>
              <w:t xml:space="preserve">5–104): </w:t>
            </w:r>
            <w:r w:rsidR="00D16E51" w:rsidRPr="00D3130E">
              <w:rPr>
                <w:sz w:val="16"/>
                <w:szCs w:val="16"/>
              </w:rPr>
              <w:t>1 July</w:t>
            </w:r>
            <w:r w:rsidRPr="00D3130E">
              <w:rPr>
                <w:sz w:val="16"/>
                <w:szCs w:val="16"/>
              </w:rPr>
              <w:t xml:space="preserve"> 2019 (s 2(1) </w:t>
            </w:r>
            <w:r w:rsidR="00367EEE">
              <w:rPr>
                <w:sz w:val="16"/>
                <w:szCs w:val="16"/>
              </w:rPr>
              <w:t>item 1</w:t>
            </w:r>
            <w:r w:rsidRPr="00D3130E">
              <w:rPr>
                <w:sz w:val="16"/>
                <w:szCs w:val="16"/>
              </w:rPr>
              <w:t>2)</w:t>
            </w:r>
          </w:p>
        </w:tc>
        <w:tc>
          <w:tcPr>
            <w:tcW w:w="1420" w:type="dxa"/>
            <w:tcBorders>
              <w:top w:val="single" w:sz="4" w:space="0" w:color="auto"/>
              <w:bottom w:val="single" w:sz="4" w:space="0" w:color="auto"/>
            </w:tcBorders>
            <w:shd w:val="clear" w:color="auto" w:fill="auto"/>
          </w:tcPr>
          <w:p w14:paraId="22A6292B" w14:textId="77777777" w:rsidR="006A6545" w:rsidRPr="00D3130E" w:rsidRDefault="006A6545" w:rsidP="00C40614">
            <w:pPr>
              <w:pStyle w:val="Tabletext"/>
              <w:rPr>
                <w:sz w:val="16"/>
                <w:szCs w:val="16"/>
              </w:rPr>
            </w:pPr>
            <w:r w:rsidRPr="00D3130E">
              <w:rPr>
                <w:sz w:val="16"/>
                <w:szCs w:val="16"/>
              </w:rPr>
              <w:t>—</w:t>
            </w:r>
          </w:p>
        </w:tc>
      </w:tr>
      <w:tr w:rsidR="003A28D5" w:rsidRPr="00D3130E" w14:paraId="5F27C0D7" w14:textId="77777777" w:rsidTr="00102DFA">
        <w:trPr>
          <w:cantSplit/>
        </w:trPr>
        <w:tc>
          <w:tcPr>
            <w:tcW w:w="1838" w:type="dxa"/>
            <w:tcBorders>
              <w:top w:val="single" w:sz="4" w:space="0" w:color="auto"/>
              <w:bottom w:val="single" w:sz="4" w:space="0" w:color="auto"/>
            </w:tcBorders>
            <w:shd w:val="clear" w:color="auto" w:fill="auto"/>
          </w:tcPr>
          <w:p w14:paraId="450F5B46" w14:textId="77777777" w:rsidR="003A28D5" w:rsidRPr="00D3130E" w:rsidRDefault="003A28D5" w:rsidP="00704E0F">
            <w:pPr>
              <w:pStyle w:val="Tabletext"/>
              <w:rPr>
                <w:sz w:val="16"/>
                <w:szCs w:val="16"/>
              </w:rPr>
            </w:pPr>
            <w:r w:rsidRPr="00D3130E">
              <w:rPr>
                <w:sz w:val="16"/>
                <w:szCs w:val="16"/>
              </w:rPr>
              <w:t>Treasury Laws Amendment (Putting Members’ Interests First) Act 2019</w:t>
            </w:r>
          </w:p>
        </w:tc>
        <w:tc>
          <w:tcPr>
            <w:tcW w:w="992" w:type="dxa"/>
            <w:tcBorders>
              <w:top w:val="single" w:sz="4" w:space="0" w:color="auto"/>
              <w:bottom w:val="single" w:sz="4" w:space="0" w:color="auto"/>
            </w:tcBorders>
            <w:shd w:val="clear" w:color="auto" w:fill="auto"/>
          </w:tcPr>
          <w:p w14:paraId="792D6298" w14:textId="77777777" w:rsidR="003A28D5" w:rsidRPr="00D3130E" w:rsidRDefault="003A28D5" w:rsidP="00704E0F">
            <w:pPr>
              <w:pStyle w:val="Tabletext"/>
              <w:rPr>
                <w:sz w:val="16"/>
                <w:szCs w:val="16"/>
              </w:rPr>
            </w:pPr>
            <w:r w:rsidRPr="00D3130E">
              <w:rPr>
                <w:sz w:val="16"/>
                <w:szCs w:val="16"/>
              </w:rPr>
              <w:t>79, 2019</w:t>
            </w:r>
          </w:p>
        </w:tc>
        <w:tc>
          <w:tcPr>
            <w:tcW w:w="993" w:type="dxa"/>
            <w:tcBorders>
              <w:top w:val="single" w:sz="4" w:space="0" w:color="auto"/>
              <w:bottom w:val="single" w:sz="4" w:space="0" w:color="auto"/>
            </w:tcBorders>
            <w:shd w:val="clear" w:color="auto" w:fill="auto"/>
          </w:tcPr>
          <w:p w14:paraId="5D2C5D13" w14:textId="77777777" w:rsidR="003A28D5" w:rsidRPr="00D3130E" w:rsidRDefault="003A28D5" w:rsidP="00704E0F">
            <w:pPr>
              <w:pStyle w:val="Tabletext"/>
              <w:rPr>
                <w:sz w:val="16"/>
                <w:szCs w:val="16"/>
              </w:rPr>
            </w:pPr>
            <w:r w:rsidRPr="00D3130E">
              <w:rPr>
                <w:sz w:val="16"/>
                <w:szCs w:val="16"/>
              </w:rPr>
              <w:t>2 Oct 2019</w:t>
            </w:r>
          </w:p>
        </w:tc>
        <w:tc>
          <w:tcPr>
            <w:tcW w:w="1845" w:type="dxa"/>
            <w:tcBorders>
              <w:top w:val="single" w:sz="4" w:space="0" w:color="auto"/>
              <w:bottom w:val="single" w:sz="4" w:space="0" w:color="auto"/>
            </w:tcBorders>
            <w:shd w:val="clear" w:color="auto" w:fill="auto"/>
          </w:tcPr>
          <w:p w14:paraId="09FB857C" w14:textId="53691F96" w:rsidR="003A28D5" w:rsidRPr="00D3130E" w:rsidRDefault="003A28D5">
            <w:pPr>
              <w:pStyle w:val="Tabletext"/>
              <w:rPr>
                <w:sz w:val="16"/>
                <w:szCs w:val="16"/>
              </w:rPr>
            </w:pPr>
            <w:r w:rsidRPr="00D3130E">
              <w:rPr>
                <w:sz w:val="16"/>
                <w:szCs w:val="16"/>
              </w:rPr>
              <w:t>Sch 1 (</w:t>
            </w:r>
            <w:r w:rsidR="00367EEE">
              <w:rPr>
                <w:sz w:val="16"/>
                <w:szCs w:val="16"/>
              </w:rPr>
              <w:t>items 1</w:t>
            </w:r>
            <w:r w:rsidRPr="00D3130E">
              <w:rPr>
                <w:sz w:val="16"/>
                <w:szCs w:val="16"/>
              </w:rPr>
              <w:t xml:space="preserve">–5, 8–10): 3 Oct 2019 (s 2(1) </w:t>
            </w:r>
            <w:r w:rsidR="00367EEE">
              <w:rPr>
                <w:sz w:val="16"/>
                <w:szCs w:val="16"/>
              </w:rPr>
              <w:t>item 1</w:t>
            </w:r>
            <w:r w:rsidRPr="00D3130E">
              <w:rPr>
                <w:sz w:val="16"/>
                <w:szCs w:val="16"/>
              </w:rPr>
              <w:t>)</w:t>
            </w:r>
          </w:p>
        </w:tc>
        <w:tc>
          <w:tcPr>
            <w:tcW w:w="1420" w:type="dxa"/>
            <w:tcBorders>
              <w:top w:val="single" w:sz="4" w:space="0" w:color="auto"/>
              <w:bottom w:val="single" w:sz="4" w:space="0" w:color="auto"/>
            </w:tcBorders>
            <w:shd w:val="clear" w:color="auto" w:fill="auto"/>
          </w:tcPr>
          <w:p w14:paraId="113CA8E3" w14:textId="16388FF5" w:rsidR="003A28D5" w:rsidRPr="00D3130E" w:rsidRDefault="003A28D5" w:rsidP="00C40614">
            <w:pPr>
              <w:pStyle w:val="Tabletext"/>
              <w:rPr>
                <w:sz w:val="16"/>
                <w:szCs w:val="16"/>
              </w:rPr>
            </w:pPr>
            <w:r w:rsidRPr="00D3130E">
              <w:rPr>
                <w:sz w:val="16"/>
                <w:szCs w:val="16"/>
              </w:rPr>
              <w:t>Sch 1 (</w:t>
            </w:r>
            <w:r w:rsidR="0065297D" w:rsidRPr="00D3130E">
              <w:rPr>
                <w:sz w:val="16"/>
                <w:szCs w:val="16"/>
              </w:rPr>
              <w:t>items 8</w:t>
            </w:r>
            <w:r w:rsidRPr="00D3130E">
              <w:rPr>
                <w:sz w:val="16"/>
                <w:szCs w:val="16"/>
              </w:rPr>
              <w:t>–10)</w:t>
            </w:r>
          </w:p>
        </w:tc>
      </w:tr>
      <w:tr w:rsidR="00247B28" w:rsidRPr="00D3130E" w14:paraId="4BD698A2" w14:textId="77777777" w:rsidTr="0034530E">
        <w:trPr>
          <w:cantSplit/>
        </w:trPr>
        <w:tc>
          <w:tcPr>
            <w:tcW w:w="1838" w:type="dxa"/>
            <w:tcBorders>
              <w:top w:val="single" w:sz="4" w:space="0" w:color="auto"/>
              <w:bottom w:val="single" w:sz="4" w:space="0" w:color="auto"/>
            </w:tcBorders>
            <w:shd w:val="clear" w:color="auto" w:fill="auto"/>
          </w:tcPr>
          <w:p w14:paraId="131DD0AC" w14:textId="77777777" w:rsidR="00247B28" w:rsidRPr="00D3130E" w:rsidRDefault="00247B28" w:rsidP="00704E0F">
            <w:pPr>
              <w:pStyle w:val="Tabletext"/>
              <w:rPr>
                <w:sz w:val="16"/>
                <w:szCs w:val="16"/>
              </w:rPr>
            </w:pPr>
            <w:r w:rsidRPr="00D3130E">
              <w:rPr>
                <w:sz w:val="16"/>
                <w:szCs w:val="16"/>
              </w:rPr>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79DB24C8" w14:textId="77777777" w:rsidR="00247B28" w:rsidRPr="00D3130E" w:rsidRDefault="00247B28" w:rsidP="00704E0F">
            <w:pPr>
              <w:pStyle w:val="Tabletext"/>
              <w:rPr>
                <w:sz w:val="16"/>
                <w:szCs w:val="16"/>
              </w:rPr>
            </w:pPr>
            <w:r w:rsidRPr="00D3130E">
              <w:rPr>
                <w:sz w:val="16"/>
                <w:szCs w:val="16"/>
              </w:rPr>
              <w:t>3, 2020</w:t>
            </w:r>
          </w:p>
        </w:tc>
        <w:tc>
          <w:tcPr>
            <w:tcW w:w="993" w:type="dxa"/>
            <w:tcBorders>
              <w:top w:val="single" w:sz="4" w:space="0" w:color="auto"/>
              <w:bottom w:val="single" w:sz="4" w:space="0" w:color="auto"/>
            </w:tcBorders>
            <w:shd w:val="clear" w:color="auto" w:fill="auto"/>
          </w:tcPr>
          <w:p w14:paraId="671F05BD" w14:textId="77777777" w:rsidR="00247B28" w:rsidRPr="00D3130E" w:rsidRDefault="00247B28" w:rsidP="00704E0F">
            <w:pPr>
              <w:pStyle w:val="Tabletext"/>
              <w:rPr>
                <w:sz w:val="16"/>
                <w:szCs w:val="16"/>
              </w:rPr>
            </w:pPr>
            <w:r w:rsidRPr="00D3130E">
              <w:rPr>
                <w:sz w:val="16"/>
                <w:szCs w:val="16"/>
              </w:rPr>
              <w:t>17 Feb 2020</w:t>
            </w:r>
          </w:p>
        </w:tc>
        <w:tc>
          <w:tcPr>
            <w:tcW w:w="1845" w:type="dxa"/>
            <w:tcBorders>
              <w:top w:val="single" w:sz="4" w:space="0" w:color="auto"/>
              <w:bottom w:val="single" w:sz="4" w:space="0" w:color="auto"/>
            </w:tcBorders>
            <w:shd w:val="clear" w:color="auto" w:fill="auto"/>
          </w:tcPr>
          <w:p w14:paraId="2C2C11E2" w14:textId="71E451C1" w:rsidR="00247B28" w:rsidRPr="00D3130E" w:rsidRDefault="00247B28">
            <w:pPr>
              <w:pStyle w:val="Tabletext"/>
              <w:rPr>
                <w:sz w:val="16"/>
                <w:szCs w:val="16"/>
              </w:rPr>
            </w:pPr>
            <w:r w:rsidRPr="00D3130E">
              <w:rPr>
                <w:sz w:val="16"/>
                <w:szCs w:val="16"/>
              </w:rPr>
              <w:t>Sch 1 (</w:t>
            </w:r>
            <w:r w:rsidR="00367EEE">
              <w:rPr>
                <w:sz w:val="16"/>
                <w:szCs w:val="16"/>
              </w:rPr>
              <w:t>items 2</w:t>
            </w:r>
            <w:r w:rsidRPr="00D3130E">
              <w:rPr>
                <w:sz w:val="16"/>
                <w:szCs w:val="16"/>
              </w:rPr>
              <w:t>4</w:t>
            </w:r>
            <w:r w:rsidR="00502724" w:rsidRPr="00D3130E">
              <w:rPr>
                <w:sz w:val="16"/>
                <w:szCs w:val="16"/>
              </w:rPr>
              <w:t>–</w:t>
            </w:r>
            <w:r w:rsidRPr="00D3130E">
              <w:rPr>
                <w:sz w:val="16"/>
                <w:szCs w:val="16"/>
              </w:rPr>
              <w:t xml:space="preserve">27): 18 Feb 2020 (s 2(1) </w:t>
            </w:r>
            <w:r w:rsidR="00367EEE">
              <w:rPr>
                <w:sz w:val="16"/>
                <w:szCs w:val="16"/>
              </w:rPr>
              <w:t>item 1</w:t>
            </w:r>
            <w:r w:rsidRPr="00D3130E">
              <w:rPr>
                <w:sz w:val="16"/>
                <w:szCs w:val="16"/>
              </w:rPr>
              <w:t>)</w:t>
            </w:r>
          </w:p>
        </w:tc>
        <w:tc>
          <w:tcPr>
            <w:tcW w:w="1420" w:type="dxa"/>
            <w:tcBorders>
              <w:top w:val="single" w:sz="4" w:space="0" w:color="auto"/>
              <w:bottom w:val="single" w:sz="4" w:space="0" w:color="auto"/>
            </w:tcBorders>
            <w:shd w:val="clear" w:color="auto" w:fill="auto"/>
          </w:tcPr>
          <w:p w14:paraId="31B6C5FF" w14:textId="6EB09B07" w:rsidR="00247B28" w:rsidRPr="00D3130E" w:rsidRDefault="00247B28" w:rsidP="00C40614">
            <w:pPr>
              <w:pStyle w:val="Tabletext"/>
              <w:rPr>
                <w:sz w:val="16"/>
                <w:szCs w:val="16"/>
              </w:rPr>
            </w:pPr>
            <w:r w:rsidRPr="00D3130E">
              <w:rPr>
                <w:sz w:val="16"/>
                <w:szCs w:val="16"/>
              </w:rPr>
              <w:t>Sch 1 (</w:t>
            </w:r>
            <w:r w:rsidR="00D16E51" w:rsidRPr="00D3130E">
              <w:rPr>
                <w:sz w:val="16"/>
                <w:szCs w:val="16"/>
              </w:rPr>
              <w:t>item 2</w:t>
            </w:r>
            <w:r w:rsidRPr="00D3130E">
              <w:rPr>
                <w:sz w:val="16"/>
                <w:szCs w:val="16"/>
              </w:rPr>
              <w:t>7)</w:t>
            </w:r>
          </w:p>
        </w:tc>
      </w:tr>
      <w:tr w:rsidR="003576A9" w:rsidRPr="00D3130E" w14:paraId="163E575F" w14:textId="77777777" w:rsidTr="001538BF">
        <w:trPr>
          <w:cantSplit/>
        </w:trPr>
        <w:tc>
          <w:tcPr>
            <w:tcW w:w="1838" w:type="dxa"/>
            <w:tcBorders>
              <w:top w:val="single" w:sz="4" w:space="0" w:color="auto"/>
              <w:bottom w:val="single" w:sz="4" w:space="0" w:color="auto"/>
            </w:tcBorders>
            <w:shd w:val="clear" w:color="auto" w:fill="auto"/>
          </w:tcPr>
          <w:p w14:paraId="02AA6642" w14:textId="77777777" w:rsidR="003576A9" w:rsidRPr="00D3130E" w:rsidRDefault="003576A9" w:rsidP="00704E0F">
            <w:pPr>
              <w:pStyle w:val="Tabletext"/>
              <w:rPr>
                <w:sz w:val="16"/>
                <w:szCs w:val="16"/>
              </w:rPr>
            </w:pPr>
            <w:r w:rsidRPr="00D3130E">
              <w:rPr>
                <w:sz w:val="16"/>
                <w:szCs w:val="16"/>
              </w:rPr>
              <w:t>Defence Legislation Amendment (Miscellaneous Measures) Act 2020</w:t>
            </w:r>
          </w:p>
        </w:tc>
        <w:tc>
          <w:tcPr>
            <w:tcW w:w="992" w:type="dxa"/>
            <w:tcBorders>
              <w:top w:val="single" w:sz="4" w:space="0" w:color="auto"/>
              <w:bottom w:val="single" w:sz="4" w:space="0" w:color="auto"/>
            </w:tcBorders>
            <w:shd w:val="clear" w:color="auto" w:fill="auto"/>
          </w:tcPr>
          <w:p w14:paraId="5E219890" w14:textId="77777777" w:rsidR="003576A9" w:rsidRPr="00D3130E" w:rsidRDefault="003576A9" w:rsidP="00704E0F">
            <w:pPr>
              <w:pStyle w:val="Tabletext"/>
              <w:rPr>
                <w:sz w:val="16"/>
                <w:szCs w:val="16"/>
              </w:rPr>
            </w:pPr>
            <w:r w:rsidRPr="00D3130E">
              <w:rPr>
                <w:sz w:val="16"/>
                <w:szCs w:val="16"/>
              </w:rPr>
              <w:t>45, 2020</w:t>
            </w:r>
          </w:p>
        </w:tc>
        <w:tc>
          <w:tcPr>
            <w:tcW w:w="993" w:type="dxa"/>
            <w:tcBorders>
              <w:top w:val="single" w:sz="4" w:space="0" w:color="auto"/>
              <w:bottom w:val="single" w:sz="4" w:space="0" w:color="auto"/>
            </w:tcBorders>
            <w:shd w:val="clear" w:color="auto" w:fill="auto"/>
          </w:tcPr>
          <w:p w14:paraId="49E6BB0F" w14:textId="77777777" w:rsidR="003576A9" w:rsidRPr="00D3130E" w:rsidRDefault="003576A9" w:rsidP="00704E0F">
            <w:pPr>
              <w:pStyle w:val="Tabletext"/>
              <w:rPr>
                <w:sz w:val="16"/>
                <w:szCs w:val="16"/>
              </w:rPr>
            </w:pPr>
            <w:r w:rsidRPr="00D3130E">
              <w:rPr>
                <w:sz w:val="16"/>
                <w:szCs w:val="16"/>
              </w:rPr>
              <w:t>25</w:t>
            </w:r>
            <w:r w:rsidR="00C43295" w:rsidRPr="00D3130E">
              <w:rPr>
                <w:sz w:val="16"/>
                <w:szCs w:val="16"/>
              </w:rPr>
              <w:t> </w:t>
            </w:r>
            <w:r w:rsidRPr="00D3130E">
              <w:rPr>
                <w:sz w:val="16"/>
                <w:szCs w:val="16"/>
              </w:rPr>
              <w:t>May 2020</w:t>
            </w:r>
          </w:p>
        </w:tc>
        <w:tc>
          <w:tcPr>
            <w:tcW w:w="1845" w:type="dxa"/>
            <w:tcBorders>
              <w:top w:val="single" w:sz="4" w:space="0" w:color="auto"/>
              <w:bottom w:val="single" w:sz="4" w:space="0" w:color="auto"/>
            </w:tcBorders>
            <w:shd w:val="clear" w:color="auto" w:fill="auto"/>
          </w:tcPr>
          <w:p w14:paraId="33A30AC3" w14:textId="49C2612C" w:rsidR="003576A9" w:rsidRPr="00D3130E" w:rsidRDefault="003576A9">
            <w:pPr>
              <w:pStyle w:val="Tabletext"/>
              <w:rPr>
                <w:sz w:val="16"/>
                <w:szCs w:val="16"/>
              </w:rPr>
            </w:pPr>
            <w:r w:rsidRPr="00D3130E">
              <w:rPr>
                <w:sz w:val="16"/>
                <w:szCs w:val="16"/>
              </w:rPr>
              <w:t>Sch 2 (</w:t>
            </w:r>
            <w:r w:rsidR="008E5889" w:rsidRPr="00D3130E">
              <w:rPr>
                <w:sz w:val="16"/>
                <w:szCs w:val="16"/>
              </w:rPr>
              <w:t>items 6</w:t>
            </w:r>
            <w:r w:rsidRPr="00D3130E">
              <w:rPr>
                <w:sz w:val="16"/>
                <w:szCs w:val="16"/>
              </w:rPr>
              <w:t>–13): 26</w:t>
            </w:r>
            <w:r w:rsidR="00C43295" w:rsidRPr="00D3130E">
              <w:rPr>
                <w:sz w:val="16"/>
                <w:szCs w:val="16"/>
              </w:rPr>
              <w:t> </w:t>
            </w:r>
            <w:r w:rsidRPr="00D3130E">
              <w:rPr>
                <w:sz w:val="16"/>
                <w:szCs w:val="16"/>
              </w:rPr>
              <w:t xml:space="preserve">May 2020 (s 2(1) </w:t>
            </w:r>
            <w:r w:rsidR="00367EEE">
              <w:rPr>
                <w:sz w:val="16"/>
                <w:szCs w:val="16"/>
              </w:rPr>
              <w:t>item 3</w:t>
            </w:r>
            <w:r w:rsidRPr="00D3130E">
              <w:rPr>
                <w:sz w:val="16"/>
                <w:szCs w:val="16"/>
              </w:rPr>
              <w:t>)</w:t>
            </w:r>
          </w:p>
        </w:tc>
        <w:tc>
          <w:tcPr>
            <w:tcW w:w="1420" w:type="dxa"/>
            <w:tcBorders>
              <w:top w:val="single" w:sz="4" w:space="0" w:color="auto"/>
              <w:bottom w:val="single" w:sz="4" w:space="0" w:color="auto"/>
            </w:tcBorders>
            <w:shd w:val="clear" w:color="auto" w:fill="auto"/>
          </w:tcPr>
          <w:p w14:paraId="10E0AC4A" w14:textId="77777777" w:rsidR="003576A9" w:rsidRPr="00D3130E" w:rsidRDefault="003576A9" w:rsidP="00C40614">
            <w:pPr>
              <w:pStyle w:val="Tabletext"/>
              <w:rPr>
                <w:sz w:val="16"/>
                <w:szCs w:val="16"/>
              </w:rPr>
            </w:pPr>
            <w:r w:rsidRPr="00D3130E">
              <w:rPr>
                <w:sz w:val="16"/>
                <w:szCs w:val="16"/>
              </w:rPr>
              <w:t>—</w:t>
            </w:r>
          </w:p>
        </w:tc>
      </w:tr>
      <w:tr w:rsidR="0012799B" w:rsidRPr="00D3130E" w14:paraId="72450A4A" w14:textId="77777777" w:rsidTr="001538BF">
        <w:trPr>
          <w:cantSplit/>
        </w:trPr>
        <w:tc>
          <w:tcPr>
            <w:tcW w:w="1838" w:type="dxa"/>
            <w:tcBorders>
              <w:top w:val="single" w:sz="4" w:space="0" w:color="auto"/>
              <w:bottom w:val="single" w:sz="4" w:space="0" w:color="auto"/>
            </w:tcBorders>
            <w:shd w:val="clear" w:color="auto" w:fill="auto"/>
          </w:tcPr>
          <w:p w14:paraId="70AA8BBC" w14:textId="77777777" w:rsidR="0012799B" w:rsidRPr="00D3130E" w:rsidRDefault="0012799B" w:rsidP="00704E0F">
            <w:pPr>
              <w:pStyle w:val="Tabletext"/>
              <w:rPr>
                <w:sz w:val="16"/>
                <w:szCs w:val="16"/>
              </w:rPr>
            </w:pPr>
            <w:r w:rsidRPr="00D3130E">
              <w:rPr>
                <w:sz w:val="16"/>
                <w:szCs w:val="16"/>
              </w:rPr>
              <w:t>Treasury Laws Amendment (2019 Measures No.</w:t>
            </w:r>
            <w:r w:rsidR="00C43295" w:rsidRPr="00D3130E">
              <w:rPr>
                <w:sz w:val="16"/>
                <w:szCs w:val="16"/>
              </w:rPr>
              <w:t> </w:t>
            </w:r>
            <w:r w:rsidRPr="00D3130E">
              <w:rPr>
                <w:sz w:val="16"/>
                <w:szCs w:val="16"/>
              </w:rPr>
              <w:t>3) Act 2020</w:t>
            </w:r>
          </w:p>
        </w:tc>
        <w:tc>
          <w:tcPr>
            <w:tcW w:w="992" w:type="dxa"/>
            <w:tcBorders>
              <w:top w:val="single" w:sz="4" w:space="0" w:color="auto"/>
              <w:bottom w:val="single" w:sz="4" w:space="0" w:color="auto"/>
            </w:tcBorders>
            <w:shd w:val="clear" w:color="auto" w:fill="auto"/>
          </w:tcPr>
          <w:p w14:paraId="59BF9C4A" w14:textId="77777777" w:rsidR="0012799B" w:rsidRPr="00D3130E" w:rsidRDefault="0012799B" w:rsidP="00704E0F">
            <w:pPr>
              <w:pStyle w:val="Tabletext"/>
              <w:rPr>
                <w:sz w:val="16"/>
                <w:szCs w:val="16"/>
              </w:rPr>
            </w:pPr>
            <w:r w:rsidRPr="00D3130E">
              <w:rPr>
                <w:sz w:val="16"/>
                <w:szCs w:val="16"/>
              </w:rPr>
              <w:t>64, 2020</w:t>
            </w:r>
          </w:p>
        </w:tc>
        <w:tc>
          <w:tcPr>
            <w:tcW w:w="993" w:type="dxa"/>
            <w:tcBorders>
              <w:top w:val="single" w:sz="4" w:space="0" w:color="auto"/>
              <w:bottom w:val="single" w:sz="4" w:space="0" w:color="auto"/>
            </w:tcBorders>
            <w:shd w:val="clear" w:color="auto" w:fill="auto"/>
          </w:tcPr>
          <w:p w14:paraId="26DB996D" w14:textId="07EEB445" w:rsidR="0012799B" w:rsidRPr="00D3130E" w:rsidRDefault="009B0884" w:rsidP="00704E0F">
            <w:pPr>
              <w:pStyle w:val="Tabletext"/>
              <w:rPr>
                <w:sz w:val="16"/>
                <w:szCs w:val="16"/>
              </w:rPr>
            </w:pPr>
            <w:r w:rsidRPr="00D3130E">
              <w:rPr>
                <w:sz w:val="16"/>
                <w:szCs w:val="16"/>
              </w:rPr>
              <w:t>22 June</w:t>
            </w:r>
            <w:r w:rsidR="0012799B" w:rsidRPr="00D3130E">
              <w:rPr>
                <w:sz w:val="16"/>
                <w:szCs w:val="16"/>
              </w:rPr>
              <w:t xml:space="preserve"> 2020</w:t>
            </w:r>
          </w:p>
        </w:tc>
        <w:tc>
          <w:tcPr>
            <w:tcW w:w="1845" w:type="dxa"/>
            <w:tcBorders>
              <w:top w:val="single" w:sz="4" w:space="0" w:color="auto"/>
              <w:bottom w:val="single" w:sz="4" w:space="0" w:color="auto"/>
            </w:tcBorders>
            <w:shd w:val="clear" w:color="auto" w:fill="auto"/>
          </w:tcPr>
          <w:p w14:paraId="5199BC92" w14:textId="2A13056A" w:rsidR="0012799B" w:rsidRPr="00D3130E" w:rsidRDefault="0012799B">
            <w:pPr>
              <w:pStyle w:val="Tabletext"/>
              <w:rPr>
                <w:sz w:val="16"/>
                <w:szCs w:val="16"/>
              </w:rPr>
            </w:pPr>
            <w:r w:rsidRPr="00D3130E">
              <w:rPr>
                <w:sz w:val="16"/>
                <w:szCs w:val="16"/>
              </w:rPr>
              <w:t>Sch 3 (items</w:t>
            </w:r>
            <w:r w:rsidR="00C43295" w:rsidRPr="00D3130E">
              <w:rPr>
                <w:sz w:val="16"/>
                <w:szCs w:val="16"/>
              </w:rPr>
              <w:t> </w:t>
            </w:r>
            <w:r w:rsidRPr="00D3130E">
              <w:rPr>
                <w:sz w:val="16"/>
                <w:szCs w:val="16"/>
              </w:rPr>
              <w:t xml:space="preserve">50–53): </w:t>
            </w:r>
            <w:r w:rsidR="00B470E7" w:rsidRPr="00D3130E">
              <w:rPr>
                <w:sz w:val="16"/>
                <w:szCs w:val="16"/>
              </w:rPr>
              <w:t>23 June</w:t>
            </w:r>
            <w:r w:rsidRPr="00D3130E">
              <w:rPr>
                <w:sz w:val="16"/>
                <w:szCs w:val="16"/>
              </w:rPr>
              <w:t xml:space="preserve"> 2020 (s 2(1) </w:t>
            </w:r>
            <w:r w:rsidR="00356CA4" w:rsidRPr="00D3130E">
              <w:rPr>
                <w:sz w:val="16"/>
                <w:szCs w:val="16"/>
              </w:rPr>
              <w:t>item 4</w:t>
            </w:r>
            <w:r w:rsidRPr="00D3130E">
              <w:rPr>
                <w:sz w:val="16"/>
                <w:szCs w:val="16"/>
              </w:rPr>
              <w:t>)</w:t>
            </w:r>
          </w:p>
        </w:tc>
        <w:tc>
          <w:tcPr>
            <w:tcW w:w="1420" w:type="dxa"/>
            <w:tcBorders>
              <w:top w:val="single" w:sz="4" w:space="0" w:color="auto"/>
              <w:bottom w:val="single" w:sz="4" w:space="0" w:color="auto"/>
            </w:tcBorders>
            <w:shd w:val="clear" w:color="auto" w:fill="auto"/>
          </w:tcPr>
          <w:p w14:paraId="11E3FBF1" w14:textId="48CB1DC8" w:rsidR="0012799B" w:rsidRPr="00D3130E" w:rsidRDefault="0012799B" w:rsidP="00C40614">
            <w:pPr>
              <w:pStyle w:val="Tabletext"/>
              <w:rPr>
                <w:sz w:val="16"/>
                <w:szCs w:val="16"/>
              </w:rPr>
            </w:pPr>
            <w:r w:rsidRPr="00D3130E">
              <w:rPr>
                <w:sz w:val="16"/>
                <w:szCs w:val="16"/>
              </w:rPr>
              <w:t>Sch 3 (</w:t>
            </w:r>
            <w:r w:rsidR="00367EEE">
              <w:rPr>
                <w:sz w:val="16"/>
                <w:szCs w:val="16"/>
              </w:rPr>
              <w:t>item 5</w:t>
            </w:r>
            <w:r w:rsidRPr="00D3130E">
              <w:rPr>
                <w:sz w:val="16"/>
                <w:szCs w:val="16"/>
              </w:rPr>
              <w:t>1)</w:t>
            </w:r>
          </w:p>
        </w:tc>
      </w:tr>
      <w:tr w:rsidR="00952172" w:rsidRPr="00D3130E" w14:paraId="60F46575" w14:textId="77777777" w:rsidTr="00864477">
        <w:trPr>
          <w:cantSplit/>
        </w:trPr>
        <w:tc>
          <w:tcPr>
            <w:tcW w:w="1838" w:type="dxa"/>
            <w:tcBorders>
              <w:top w:val="single" w:sz="4" w:space="0" w:color="auto"/>
              <w:bottom w:val="nil"/>
            </w:tcBorders>
            <w:shd w:val="clear" w:color="auto" w:fill="auto"/>
          </w:tcPr>
          <w:p w14:paraId="5DA8AC7F" w14:textId="77777777" w:rsidR="00952172" w:rsidRPr="00D3130E" w:rsidRDefault="00952172" w:rsidP="00864477">
            <w:pPr>
              <w:pStyle w:val="Tabletext"/>
              <w:keepNext/>
              <w:rPr>
                <w:sz w:val="16"/>
                <w:szCs w:val="16"/>
              </w:rPr>
            </w:pPr>
            <w:bookmarkStart w:id="426" w:name="_Hlk112254630"/>
            <w:bookmarkStart w:id="427" w:name="_Hlk112254791"/>
            <w:bookmarkStart w:id="428" w:name="_Hlk112255078"/>
            <w:r w:rsidRPr="00D3130E">
              <w:rPr>
                <w:iCs/>
                <w:sz w:val="16"/>
                <w:szCs w:val="16"/>
              </w:rPr>
              <w:lastRenderedPageBreak/>
              <w:t>Treasury Laws Amendment (Registries Modernisation and Other Measures) Act 2020</w:t>
            </w:r>
          </w:p>
        </w:tc>
        <w:tc>
          <w:tcPr>
            <w:tcW w:w="992" w:type="dxa"/>
            <w:tcBorders>
              <w:top w:val="single" w:sz="4" w:space="0" w:color="auto"/>
              <w:bottom w:val="nil"/>
            </w:tcBorders>
            <w:shd w:val="clear" w:color="auto" w:fill="auto"/>
          </w:tcPr>
          <w:p w14:paraId="2AEE6878" w14:textId="77777777" w:rsidR="00952172" w:rsidRPr="00D3130E" w:rsidRDefault="00952172" w:rsidP="00864477">
            <w:pPr>
              <w:pStyle w:val="Tabletext"/>
              <w:rPr>
                <w:sz w:val="16"/>
                <w:szCs w:val="16"/>
              </w:rPr>
            </w:pPr>
            <w:r w:rsidRPr="00D3130E">
              <w:rPr>
                <w:sz w:val="16"/>
                <w:szCs w:val="16"/>
              </w:rPr>
              <w:t>69, 2020</w:t>
            </w:r>
          </w:p>
        </w:tc>
        <w:tc>
          <w:tcPr>
            <w:tcW w:w="993" w:type="dxa"/>
            <w:tcBorders>
              <w:top w:val="single" w:sz="4" w:space="0" w:color="auto"/>
              <w:bottom w:val="nil"/>
            </w:tcBorders>
            <w:shd w:val="clear" w:color="auto" w:fill="auto"/>
          </w:tcPr>
          <w:p w14:paraId="172A7F64" w14:textId="2117877A" w:rsidR="00952172" w:rsidRPr="00D3130E" w:rsidRDefault="009B0884" w:rsidP="00864477">
            <w:pPr>
              <w:pStyle w:val="Tabletext"/>
              <w:rPr>
                <w:sz w:val="16"/>
                <w:szCs w:val="16"/>
              </w:rPr>
            </w:pPr>
            <w:r w:rsidRPr="00D3130E">
              <w:rPr>
                <w:sz w:val="16"/>
                <w:szCs w:val="16"/>
              </w:rPr>
              <w:t>22 June</w:t>
            </w:r>
            <w:r w:rsidR="00952172" w:rsidRPr="00D3130E">
              <w:rPr>
                <w:sz w:val="16"/>
                <w:szCs w:val="16"/>
              </w:rPr>
              <w:t xml:space="preserve"> 2020</w:t>
            </w:r>
          </w:p>
        </w:tc>
        <w:tc>
          <w:tcPr>
            <w:tcW w:w="1845" w:type="dxa"/>
            <w:tcBorders>
              <w:top w:val="single" w:sz="4" w:space="0" w:color="auto"/>
              <w:bottom w:val="nil"/>
            </w:tcBorders>
            <w:shd w:val="clear" w:color="auto" w:fill="auto"/>
          </w:tcPr>
          <w:p w14:paraId="5465D0DB" w14:textId="12109C15" w:rsidR="00952172" w:rsidRPr="00D3130E" w:rsidRDefault="00952172" w:rsidP="00864477">
            <w:pPr>
              <w:pStyle w:val="Tabletext"/>
              <w:rPr>
                <w:sz w:val="16"/>
                <w:szCs w:val="16"/>
                <w:u w:val="single"/>
              </w:rPr>
            </w:pPr>
            <w:r w:rsidRPr="00D3130E">
              <w:rPr>
                <w:sz w:val="16"/>
                <w:szCs w:val="16"/>
              </w:rPr>
              <w:t>Sch 1 (</w:t>
            </w:r>
            <w:r w:rsidR="00367EEE">
              <w:rPr>
                <w:sz w:val="16"/>
                <w:szCs w:val="16"/>
              </w:rPr>
              <w:t>items 1</w:t>
            </w:r>
            <w:r w:rsidRPr="00D3130E">
              <w:rPr>
                <w:sz w:val="16"/>
                <w:szCs w:val="16"/>
              </w:rPr>
              <w:t>415–1430, 1465</w:t>
            </w:r>
            <w:r w:rsidR="00CD785E" w:rsidRPr="00D3130E">
              <w:rPr>
                <w:sz w:val="16"/>
                <w:szCs w:val="16"/>
              </w:rPr>
              <w:t>–</w:t>
            </w:r>
            <w:r w:rsidRPr="00D3130E">
              <w:rPr>
                <w:sz w:val="16"/>
                <w:szCs w:val="16"/>
              </w:rPr>
              <w:t xml:space="preserve">1467): </w:t>
            </w:r>
            <w:r w:rsidR="00123E93" w:rsidRPr="00D3130E">
              <w:rPr>
                <w:sz w:val="16"/>
                <w:szCs w:val="16"/>
                <w:u w:val="single"/>
              </w:rPr>
              <w:t>awaiting commencement</w:t>
            </w:r>
            <w:r w:rsidRPr="00D3130E">
              <w:rPr>
                <w:sz w:val="16"/>
                <w:szCs w:val="16"/>
                <w:u w:val="single"/>
              </w:rPr>
              <w:t xml:space="preserve"> (s 2(1) </w:t>
            </w:r>
            <w:r w:rsidR="00367EEE">
              <w:rPr>
                <w:sz w:val="16"/>
                <w:szCs w:val="16"/>
                <w:u w:val="single"/>
              </w:rPr>
              <w:t>item 5</w:t>
            </w:r>
            <w:r w:rsidRPr="00D3130E">
              <w:rPr>
                <w:sz w:val="16"/>
                <w:szCs w:val="16"/>
                <w:u w:val="single"/>
              </w:rPr>
              <w:t>)</w:t>
            </w:r>
          </w:p>
        </w:tc>
        <w:tc>
          <w:tcPr>
            <w:tcW w:w="1420" w:type="dxa"/>
            <w:tcBorders>
              <w:top w:val="single" w:sz="4" w:space="0" w:color="auto"/>
              <w:bottom w:val="nil"/>
            </w:tcBorders>
            <w:shd w:val="clear" w:color="auto" w:fill="auto"/>
          </w:tcPr>
          <w:p w14:paraId="610A3DDE" w14:textId="18F45493" w:rsidR="00952172" w:rsidRPr="00D3130E" w:rsidRDefault="00952172" w:rsidP="00864477">
            <w:pPr>
              <w:pStyle w:val="Tabletext"/>
              <w:rPr>
                <w:sz w:val="16"/>
                <w:szCs w:val="16"/>
              </w:rPr>
            </w:pPr>
            <w:r w:rsidRPr="00D3130E">
              <w:rPr>
                <w:sz w:val="16"/>
                <w:szCs w:val="16"/>
                <w:u w:val="single"/>
              </w:rPr>
              <w:t>Sch 1 (</w:t>
            </w:r>
            <w:r w:rsidR="00367EEE">
              <w:rPr>
                <w:sz w:val="16"/>
                <w:szCs w:val="16"/>
                <w:u w:val="single"/>
              </w:rPr>
              <w:t>items 1</w:t>
            </w:r>
            <w:r w:rsidRPr="00D3130E">
              <w:rPr>
                <w:sz w:val="16"/>
                <w:szCs w:val="16"/>
                <w:u w:val="single"/>
              </w:rPr>
              <w:t>465</w:t>
            </w:r>
            <w:r w:rsidR="00A20CB3" w:rsidRPr="00D3130E">
              <w:rPr>
                <w:sz w:val="16"/>
                <w:szCs w:val="16"/>
                <w:u w:val="single"/>
              </w:rPr>
              <w:t>–</w:t>
            </w:r>
            <w:r w:rsidR="00A619E7" w:rsidRPr="00D3130E">
              <w:rPr>
                <w:sz w:val="16"/>
                <w:szCs w:val="16"/>
                <w:u w:val="single"/>
              </w:rPr>
              <w:t>1</w:t>
            </w:r>
            <w:r w:rsidRPr="00D3130E">
              <w:rPr>
                <w:sz w:val="16"/>
                <w:szCs w:val="16"/>
                <w:u w:val="single"/>
              </w:rPr>
              <w:t>467)</w:t>
            </w:r>
            <w:r w:rsidR="00813BF2" w:rsidRPr="00D3130E">
              <w:rPr>
                <w:sz w:val="16"/>
                <w:szCs w:val="16"/>
              </w:rPr>
              <w:t xml:space="preserve"> and Sch 1 (</w:t>
            </w:r>
            <w:r w:rsidR="00367EEE">
              <w:rPr>
                <w:sz w:val="16"/>
                <w:szCs w:val="16"/>
              </w:rPr>
              <w:t>item 1</w:t>
            </w:r>
            <w:r w:rsidR="00813BF2" w:rsidRPr="00D3130E">
              <w:rPr>
                <w:sz w:val="16"/>
                <w:szCs w:val="16"/>
              </w:rPr>
              <w:t>468)</w:t>
            </w:r>
          </w:p>
        </w:tc>
      </w:tr>
      <w:bookmarkEnd w:id="426"/>
      <w:tr w:rsidR="00952172" w:rsidRPr="00D3130E" w14:paraId="2E20E83D" w14:textId="77777777" w:rsidTr="008561C9">
        <w:trPr>
          <w:cantSplit/>
        </w:trPr>
        <w:tc>
          <w:tcPr>
            <w:tcW w:w="1838" w:type="dxa"/>
            <w:tcBorders>
              <w:top w:val="nil"/>
              <w:bottom w:val="nil"/>
            </w:tcBorders>
            <w:shd w:val="clear" w:color="auto" w:fill="auto"/>
          </w:tcPr>
          <w:p w14:paraId="1AE5245B" w14:textId="77777777" w:rsidR="00952172" w:rsidRPr="00D3130E" w:rsidRDefault="00952172" w:rsidP="00864477">
            <w:pPr>
              <w:pStyle w:val="ENoteTTIndentHeading"/>
            </w:pPr>
            <w:r w:rsidRPr="00D3130E">
              <w:t>as amended by</w:t>
            </w:r>
          </w:p>
        </w:tc>
        <w:tc>
          <w:tcPr>
            <w:tcW w:w="992" w:type="dxa"/>
            <w:tcBorders>
              <w:top w:val="nil"/>
              <w:bottom w:val="nil"/>
            </w:tcBorders>
            <w:shd w:val="clear" w:color="auto" w:fill="auto"/>
          </w:tcPr>
          <w:p w14:paraId="63B06B48" w14:textId="77777777" w:rsidR="00952172" w:rsidRPr="00D3130E" w:rsidRDefault="00952172" w:rsidP="00864477">
            <w:pPr>
              <w:pStyle w:val="Tabletext"/>
              <w:rPr>
                <w:sz w:val="16"/>
                <w:szCs w:val="16"/>
              </w:rPr>
            </w:pPr>
          </w:p>
        </w:tc>
        <w:tc>
          <w:tcPr>
            <w:tcW w:w="993" w:type="dxa"/>
            <w:tcBorders>
              <w:top w:val="nil"/>
              <w:bottom w:val="nil"/>
            </w:tcBorders>
            <w:shd w:val="clear" w:color="auto" w:fill="auto"/>
          </w:tcPr>
          <w:p w14:paraId="02109A27" w14:textId="77777777" w:rsidR="00952172" w:rsidRPr="00D3130E" w:rsidRDefault="00952172" w:rsidP="00864477">
            <w:pPr>
              <w:pStyle w:val="Tabletext"/>
              <w:rPr>
                <w:sz w:val="16"/>
                <w:szCs w:val="16"/>
              </w:rPr>
            </w:pPr>
          </w:p>
        </w:tc>
        <w:tc>
          <w:tcPr>
            <w:tcW w:w="1845" w:type="dxa"/>
            <w:tcBorders>
              <w:top w:val="nil"/>
              <w:bottom w:val="nil"/>
            </w:tcBorders>
            <w:shd w:val="clear" w:color="auto" w:fill="auto"/>
          </w:tcPr>
          <w:p w14:paraId="51F67A59" w14:textId="77777777" w:rsidR="00952172" w:rsidRPr="00D3130E" w:rsidRDefault="00952172" w:rsidP="00864477">
            <w:pPr>
              <w:pStyle w:val="Tabletext"/>
              <w:rPr>
                <w:sz w:val="16"/>
                <w:szCs w:val="16"/>
              </w:rPr>
            </w:pPr>
          </w:p>
        </w:tc>
        <w:tc>
          <w:tcPr>
            <w:tcW w:w="1420" w:type="dxa"/>
            <w:tcBorders>
              <w:top w:val="nil"/>
              <w:bottom w:val="nil"/>
            </w:tcBorders>
            <w:shd w:val="clear" w:color="auto" w:fill="auto"/>
          </w:tcPr>
          <w:p w14:paraId="77C07A4E" w14:textId="77777777" w:rsidR="00952172" w:rsidRPr="00D3130E" w:rsidRDefault="00952172" w:rsidP="00864477">
            <w:pPr>
              <w:pStyle w:val="Tabletext"/>
              <w:rPr>
                <w:sz w:val="16"/>
                <w:szCs w:val="16"/>
              </w:rPr>
            </w:pPr>
          </w:p>
        </w:tc>
      </w:tr>
      <w:tr w:rsidR="00952172" w:rsidRPr="00D3130E" w14:paraId="075AF183" w14:textId="77777777" w:rsidTr="008561C9">
        <w:trPr>
          <w:cantSplit/>
        </w:trPr>
        <w:tc>
          <w:tcPr>
            <w:tcW w:w="1838" w:type="dxa"/>
            <w:tcBorders>
              <w:top w:val="nil"/>
              <w:bottom w:val="nil"/>
            </w:tcBorders>
            <w:shd w:val="clear" w:color="auto" w:fill="auto"/>
          </w:tcPr>
          <w:p w14:paraId="3F7A4733" w14:textId="77777777" w:rsidR="00952172" w:rsidRPr="00D3130E" w:rsidRDefault="00952172" w:rsidP="00864477">
            <w:pPr>
              <w:pStyle w:val="ENoteTTi"/>
            </w:pPr>
            <w:r w:rsidRPr="00D3130E">
              <w:t>Treasury Laws Amendment (2021 Measures No. 5) Act 2021</w:t>
            </w:r>
          </w:p>
        </w:tc>
        <w:tc>
          <w:tcPr>
            <w:tcW w:w="992" w:type="dxa"/>
            <w:tcBorders>
              <w:top w:val="nil"/>
              <w:bottom w:val="nil"/>
            </w:tcBorders>
            <w:shd w:val="clear" w:color="auto" w:fill="auto"/>
          </w:tcPr>
          <w:p w14:paraId="510A3D9A" w14:textId="77777777" w:rsidR="00952172" w:rsidRPr="00D3130E" w:rsidRDefault="00952172" w:rsidP="00864477">
            <w:pPr>
              <w:pStyle w:val="Tabletext"/>
              <w:rPr>
                <w:sz w:val="16"/>
                <w:szCs w:val="16"/>
              </w:rPr>
            </w:pPr>
            <w:r w:rsidRPr="00D3130E">
              <w:rPr>
                <w:sz w:val="16"/>
                <w:szCs w:val="16"/>
              </w:rPr>
              <w:t>127, 2021</w:t>
            </w:r>
          </w:p>
        </w:tc>
        <w:tc>
          <w:tcPr>
            <w:tcW w:w="993" w:type="dxa"/>
            <w:tcBorders>
              <w:top w:val="nil"/>
              <w:bottom w:val="nil"/>
            </w:tcBorders>
            <w:shd w:val="clear" w:color="auto" w:fill="auto"/>
          </w:tcPr>
          <w:p w14:paraId="10EA2121" w14:textId="77777777" w:rsidR="00952172" w:rsidRPr="00D3130E" w:rsidRDefault="00952172" w:rsidP="00864477">
            <w:pPr>
              <w:pStyle w:val="Tabletext"/>
              <w:rPr>
                <w:sz w:val="16"/>
                <w:szCs w:val="16"/>
              </w:rPr>
            </w:pPr>
            <w:r w:rsidRPr="00D3130E">
              <w:rPr>
                <w:sz w:val="16"/>
                <w:szCs w:val="16"/>
              </w:rPr>
              <w:t>7 Dec 2021</w:t>
            </w:r>
          </w:p>
        </w:tc>
        <w:tc>
          <w:tcPr>
            <w:tcW w:w="1845" w:type="dxa"/>
            <w:tcBorders>
              <w:top w:val="nil"/>
              <w:bottom w:val="nil"/>
            </w:tcBorders>
            <w:shd w:val="clear" w:color="auto" w:fill="auto"/>
          </w:tcPr>
          <w:p w14:paraId="01059CD9" w14:textId="445535D0" w:rsidR="00952172" w:rsidRPr="00D3130E" w:rsidRDefault="00952172" w:rsidP="00864477">
            <w:pPr>
              <w:pStyle w:val="Tabletext"/>
              <w:rPr>
                <w:sz w:val="16"/>
                <w:szCs w:val="16"/>
              </w:rPr>
            </w:pPr>
            <w:r w:rsidRPr="00D3130E">
              <w:rPr>
                <w:sz w:val="16"/>
                <w:szCs w:val="16"/>
              </w:rPr>
              <w:t>Sch 3 (</w:t>
            </w:r>
            <w:r w:rsidR="00367EEE">
              <w:rPr>
                <w:sz w:val="16"/>
                <w:szCs w:val="16"/>
              </w:rPr>
              <w:t>items 1</w:t>
            </w:r>
            <w:r w:rsidRPr="00D3130E">
              <w:rPr>
                <w:sz w:val="16"/>
                <w:szCs w:val="16"/>
              </w:rPr>
              <w:t xml:space="preserve">05, 106): </w:t>
            </w:r>
            <w:r w:rsidR="009B0884" w:rsidRPr="00D3130E">
              <w:rPr>
                <w:sz w:val="16"/>
                <w:szCs w:val="16"/>
              </w:rPr>
              <w:t>22 June</w:t>
            </w:r>
            <w:r w:rsidRPr="00D3130E">
              <w:rPr>
                <w:sz w:val="16"/>
                <w:szCs w:val="16"/>
              </w:rPr>
              <w:t xml:space="preserve"> 2020 (s 2(1) </w:t>
            </w:r>
            <w:r w:rsidR="00864477" w:rsidRPr="00D3130E">
              <w:rPr>
                <w:sz w:val="16"/>
                <w:szCs w:val="16"/>
              </w:rPr>
              <w:t>item 8</w:t>
            </w:r>
            <w:r w:rsidRPr="00D3130E">
              <w:rPr>
                <w:sz w:val="16"/>
                <w:szCs w:val="16"/>
              </w:rPr>
              <w:t>)</w:t>
            </w:r>
          </w:p>
        </w:tc>
        <w:tc>
          <w:tcPr>
            <w:tcW w:w="1420" w:type="dxa"/>
            <w:tcBorders>
              <w:top w:val="nil"/>
              <w:bottom w:val="nil"/>
            </w:tcBorders>
            <w:shd w:val="clear" w:color="auto" w:fill="auto"/>
          </w:tcPr>
          <w:p w14:paraId="4F5EEA9A" w14:textId="77777777" w:rsidR="00952172" w:rsidRPr="00D3130E" w:rsidRDefault="00952172" w:rsidP="00864477">
            <w:pPr>
              <w:pStyle w:val="Tabletext"/>
              <w:rPr>
                <w:sz w:val="16"/>
                <w:szCs w:val="16"/>
              </w:rPr>
            </w:pPr>
            <w:r w:rsidRPr="00D3130E">
              <w:rPr>
                <w:sz w:val="16"/>
                <w:szCs w:val="16"/>
              </w:rPr>
              <w:t>—</w:t>
            </w:r>
          </w:p>
        </w:tc>
      </w:tr>
      <w:bookmarkEnd w:id="427"/>
      <w:tr w:rsidR="00E1459E" w:rsidRPr="00D3130E" w14:paraId="3C640367" w14:textId="77777777" w:rsidTr="008561C9">
        <w:trPr>
          <w:cantSplit/>
        </w:trPr>
        <w:tc>
          <w:tcPr>
            <w:tcW w:w="1838" w:type="dxa"/>
            <w:tcBorders>
              <w:top w:val="nil"/>
              <w:bottom w:val="single" w:sz="4" w:space="0" w:color="auto"/>
            </w:tcBorders>
            <w:shd w:val="clear" w:color="auto" w:fill="auto"/>
          </w:tcPr>
          <w:p w14:paraId="70DB719D" w14:textId="00A7390D" w:rsidR="00E1459E" w:rsidRPr="00D3130E" w:rsidRDefault="004E1EC6" w:rsidP="00864477">
            <w:pPr>
              <w:pStyle w:val="ENoteTTi"/>
            </w:pPr>
            <w:r w:rsidRPr="00D3130E">
              <w:t>Treasury Laws Amendment (2022 Measures No. 1) Act 2022</w:t>
            </w:r>
          </w:p>
        </w:tc>
        <w:tc>
          <w:tcPr>
            <w:tcW w:w="992" w:type="dxa"/>
            <w:tcBorders>
              <w:top w:val="nil"/>
              <w:bottom w:val="single" w:sz="4" w:space="0" w:color="auto"/>
            </w:tcBorders>
            <w:shd w:val="clear" w:color="auto" w:fill="auto"/>
          </w:tcPr>
          <w:p w14:paraId="2DA2876D" w14:textId="26A515F6" w:rsidR="00E1459E" w:rsidRPr="00D3130E" w:rsidRDefault="004E1EC6" w:rsidP="00864477">
            <w:pPr>
              <w:pStyle w:val="Tabletext"/>
              <w:rPr>
                <w:sz w:val="16"/>
                <w:szCs w:val="16"/>
              </w:rPr>
            </w:pPr>
            <w:r w:rsidRPr="00D3130E">
              <w:rPr>
                <w:sz w:val="16"/>
                <w:szCs w:val="16"/>
              </w:rPr>
              <w:t>35, 2022</w:t>
            </w:r>
          </w:p>
        </w:tc>
        <w:tc>
          <w:tcPr>
            <w:tcW w:w="993" w:type="dxa"/>
            <w:tcBorders>
              <w:top w:val="nil"/>
              <w:bottom w:val="single" w:sz="4" w:space="0" w:color="auto"/>
            </w:tcBorders>
            <w:shd w:val="clear" w:color="auto" w:fill="auto"/>
          </w:tcPr>
          <w:p w14:paraId="4F322FF2" w14:textId="429C1C53" w:rsidR="00E1459E" w:rsidRPr="00D3130E" w:rsidRDefault="00C636A3" w:rsidP="00864477">
            <w:pPr>
              <w:pStyle w:val="Tabletext"/>
              <w:rPr>
                <w:sz w:val="16"/>
                <w:szCs w:val="16"/>
              </w:rPr>
            </w:pPr>
            <w:r w:rsidRPr="00D3130E">
              <w:rPr>
                <w:sz w:val="16"/>
                <w:szCs w:val="16"/>
              </w:rPr>
              <w:t>9 Aug 2022</w:t>
            </w:r>
          </w:p>
        </w:tc>
        <w:tc>
          <w:tcPr>
            <w:tcW w:w="1845" w:type="dxa"/>
            <w:tcBorders>
              <w:top w:val="nil"/>
              <w:bottom w:val="single" w:sz="4" w:space="0" w:color="auto"/>
            </w:tcBorders>
            <w:shd w:val="clear" w:color="auto" w:fill="auto"/>
          </w:tcPr>
          <w:p w14:paraId="53663E77" w14:textId="472A8DEA" w:rsidR="00CD785E" w:rsidRPr="00D3130E" w:rsidRDefault="00C636A3" w:rsidP="00864477">
            <w:pPr>
              <w:pStyle w:val="Tabletext"/>
              <w:rPr>
                <w:sz w:val="16"/>
                <w:szCs w:val="16"/>
              </w:rPr>
            </w:pPr>
            <w:r w:rsidRPr="00D3130E">
              <w:rPr>
                <w:sz w:val="16"/>
                <w:szCs w:val="16"/>
              </w:rPr>
              <w:t>Sch 4 (</w:t>
            </w:r>
            <w:r w:rsidR="009B0884" w:rsidRPr="00D3130E">
              <w:rPr>
                <w:sz w:val="16"/>
                <w:szCs w:val="16"/>
              </w:rPr>
              <w:t>item 7</w:t>
            </w:r>
            <w:r w:rsidRPr="00D3130E">
              <w:rPr>
                <w:sz w:val="16"/>
                <w:szCs w:val="16"/>
              </w:rPr>
              <w:t xml:space="preserve">): </w:t>
            </w:r>
            <w:r w:rsidR="009B0884" w:rsidRPr="00D3130E">
              <w:rPr>
                <w:sz w:val="16"/>
                <w:szCs w:val="16"/>
              </w:rPr>
              <w:t>21 June</w:t>
            </w:r>
            <w:r w:rsidRPr="00D3130E">
              <w:rPr>
                <w:sz w:val="16"/>
                <w:szCs w:val="16"/>
              </w:rPr>
              <w:t xml:space="preserve"> 2022 (s 2(1) </w:t>
            </w:r>
            <w:r w:rsidR="00367EEE">
              <w:rPr>
                <w:sz w:val="16"/>
                <w:szCs w:val="16"/>
              </w:rPr>
              <w:t>item 5</w:t>
            </w:r>
            <w:r w:rsidRPr="00D3130E">
              <w:rPr>
                <w:sz w:val="16"/>
                <w:szCs w:val="16"/>
              </w:rPr>
              <w:t>)</w:t>
            </w:r>
            <w:r w:rsidRPr="00D3130E">
              <w:rPr>
                <w:sz w:val="16"/>
                <w:szCs w:val="16"/>
              </w:rPr>
              <w:br/>
            </w:r>
            <w:r w:rsidR="00CD785E" w:rsidRPr="00D3130E">
              <w:rPr>
                <w:sz w:val="16"/>
                <w:szCs w:val="16"/>
              </w:rPr>
              <w:t>Sch 4 (</w:t>
            </w:r>
            <w:r w:rsidR="00367EEE">
              <w:rPr>
                <w:sz w:val="16"/>
                <w:szCs w:val="16"/>
              </w:rPr>
              <w:t>item 1</w:t>
            </w:r>
            <w:r w:rsidR="00CD785E" w:rsidRPr="00D3130E">
              <w:rPr>
                <w:sz w:val="16"/>
                <w:szCs w:val="16"/>
              </w:rPr>
              <w:t xml:space="preserve">5): 10 Aug 2022 (s 2(1) </w:t>
            </w:r>
            <w:r w:rsidR="0065297D" w:rsidRPr="00D3130E">
              <w:rPr>
                <w:sz w:val="16"/>
                <w:szCs w:val="16"/>
              </w:rPr>
              <w:t>item 6</w:t>
            </w:r>
            <w:r w:rsidR="00CD785E" w:rsidRPr="00D3130E">
              <w:rPr>
                <w:sz w:val="16"/>
                <w:szCs w:val="16"/>
              </w:rPr>
              <w:t>)</w:t>
            </w:r>
          </w:p>
        </w:tc>
        <w:tc>
          <w:tcPr>
            <w:tcW w:w="1420" w:type="dxa"/>
            <w:tcBorders>
              <w:top w:val="nil"/>
              <w:bottom w:val="single" w:sz="4" w:space="0" w:color="auto"/>
            </w:tcBorders>
            <w:shd w:val="clear" w:color="auto" w:fill="auto"/>
          </w:tcPr>
          <w:p w14:paraId="1477361F" w14:textId="30DE73C6" w:rsidR="00E1459E" w:rsidRPr="00D3130E" w:rsidRDefault="00CD785E" w:rsidP="00864477">
            <w:pPr>
              <w:pStyle w:val="Tabletext"/>
              <w:rPr>
                <w:sz w:val="16"/>
                <w:szCs w:val="16"/>
              </w:rPr>
            </w:pPr>
            <w:r w:rsidRPr="00D3130E">
              <w:rPr>
                <w:sz w:val="16"/>
                <w:szCs w:val="16"/>
              </w:rPr>
              <w:t>—</w:t>
            </w:r>
          </w:p>
        </w:tc>
      </w:tr>
      <w:bookmarkEnd w:id="428"/>
      <w:tr w:rsidR="000E4C07" w:rsidRPr="00D3130E" w14:paraId="59F00343" w14:textId="77777777" w:rsidTr="000E4C07">
        <w:trPr>
          <w:cantSplit/>
        </w:trPr>
        <w:tc>
          <w:tcPr>
            <w:tcW w:w="1838" w:type="dxa"/>
            <w:tcBorders>
              <w:top w:val="single" w:sz="4" w:space="0" w:color="auto"/>
              <w:bottom w:val="single" w:sz="4" w:space="0" w:color="auto"/>
            </w:tcBorders>
            <w:shd w:val="clear" w:color="auto" w:fill="auto"/>
          </w:tcPr>
          <w:p w14:paraId="46EFEC2E" w14:textId="77777777" w:rsidR="000E4C07" w:rsidRPr="00D3130E" w:rsidRDefault="00601284" w:rsidP="005209AB">
            <w:pPr>
              <w:pStyle w:val="ENoteTableText"/>
            </w:pPr>
            <w:r w:rsidRPr="00D3130E">
              <w:t>Family Law Amendment (Western Australia De Facto Superannuation Splitting and Bankruptcy) Act 2020</w:t>
            </w:r>
          </w:p>
        </w:tc>
        <w:tc>
          <w:tcPr>
            <w:tcW w:w="992" w:type="dxa"/>
            <w:tcBorders>
              <w:top w:val="single" w:sz="4" w:space="0" w:color="auto"/>
              <w:bottom w:val="single" w:sz="4" w:space="0" w:color="auto"/>
            </w:tcBorders>
            <w:shd w:val="clear" w:color="auto" w:fill="auto"/>
          </w:tcPr>
          <w:p w14:paraId="7D448663" w14:textId="77777777" w:rsidR="000E4C07" w:rsidRPr="00D3130E" w:rsidRDefault="00601284" w:rsidP="005209AB">
            <w:pPr>
              <w:pStyle w:val="ENoteTableText"/>
            </w:pPr>
            <w:r w:rsidRPr="00D3130E">
              <w:t>112, 2020</w:t>
            </w:r>
          </w:p>
        </w:tc>
        <w:tc>
          <w:tcPr>
            <w:tcW w:w="993" w:type="dxa"/>
            <w:tcBorders>
              <w:top w:val="single" w:sz="4" w:space="0" w:color="auto"/>
              <w:bottom w:val="single" w:sz="4" w:space="0" w:color="auto"/>
            </w:tcBorders>
            <w:shd w:val="clear" w:color="auto" w:fill="auto"/>
          </w:tcPr>
          <w:p w14:paraId="48E47076" w14:textId="77777777" w:rsidR="000E4C07" w:rsidRPr="00D3130E" w:rsidRDefault="00601284" w:rsidP="005209AB">
            <w:pPr>
              <w:pStyle w:val="ENoteTableText"/>
            </w:pPr>
            <w:r w:rsidRPr="00D3130E">
              <w:t>8 Dec 2020</w:t>
            </w:r>
          </w:p>
        </w:tc>
        <w:tc>
          <w:tcPr>
            <w:tcW w:w="1845" w:type="dxa"/>
            <w:tcBorders>
              <w:top w:val="single" w:sz="4" w:space="0" w:color="auto"/>
              <w:bottom w:val="single" w:sz="4" w:space="0" w:color="auto"/>
            </w:tcBorders>
            <w:shd w:val="clear" w:color="auto" w:fill="auto"/>
          </w:tcPr>
          <w:p w14:paraId="7EBB394D" w14:textId="0ABFFAEE" w:rsidR="000E4C07" w:rsidRPr="00D3130E" w:rsidRDefault="00601284" w:rsidP="005209AB">
            <w:pPr>
              <w:pStyle w:val="ENoteTableText"/>
            </w:pPr>
            <w:r w:rsidRPr="00D3130E">
              <w:t>Sch 3 (</w:t>
            </w:r>
            <w:r w:rsidR="008E5889" w:rsidRPr="00D3130E">
              <w:t>items 9</w:t>
            </w:r>
            <w:r w:rsidRPr="00D3130E">
              <w:t xml:space="preserve">8, 99): </w:t>
            </w:r>
            <w:r w:rsidR="00B86417" w:rsidRPr="00D3130E">
              <w:t>28 Sept 2022</w:t>
            </w:r>
            <w:r w:rsidRPr="00D3130E">
              <w:t xml:space="preserve"> (s 2(1) </w:t>
            </w:r>
            <w:r w:rsidR="00367EEE">
              <w:t>item 1</w:t>
            </w:r>
            <w:r w:rsidRPr="00D3130E">
              <w:t>)</w:t>
            </w:r>
          </w:p>
        </w:tc>
        <w:tc>
          <w:tcPr>
            <w:tcW w:w="1420" w:type="dxa"/>
            <w:tcBorders>
              <w:top w:val="single" w:sz="4" w:space="0" w:color="auto"/>
              <w:bottom w:val="single" w:sz="4" w:space="0" w:color="auto"/>
            </w:tcBorders>
            <w:shd w:val="clear" w:color="auto" w:fill="auto"/>
          </w:tcPr>
          <w:p w14:paraId="6F924863" w14:textId="77777777" w:rsidR="000E4C07" w:rsidRPr="00D3130E" w:rsidRDefault="006D6A61" w:rsidP="005209AB">
            <w:pPr>
              <w:pStyle w:val="ENoteTableText"/>
            </w:pPr>
            <w:r w:rsidRPr="00D3130E">
              <w:t>—</w:t>
            </w:r>
          </w:p>
        </w:tc>
      </w:tr>
      <w:tr w:rsidR="000E4C07" w:rsidRPr="00D3130E" w14:paraId="3D0617DB" w14:textId="77777777" w:rsidTr="000E4C07">
        <w:trPr>
          <w:cantSplit/>
        </w:trPr>
        <w:tc>
          <w:tcPr>
            <w:tcW w:w="1838" w:type="dxa"/>
            <w:tcBorders>
              <w:top w:val="single" w:sz="4" w:space="0" w:color="auto"/>
              <w:bottom w:val="single" w:sz="4" w:space="0" w:color="auto"/>
            </w:tcBorders>
            <w:shd w:val="clear" w:color="auto" w:fill="auto"/>
          </w:tcPr>
          <w:p w14:paraId="67BA0092" w14:textId="77777777" w:rsidR="000E4C07" w:rsidRPr="00D3130E" w:rsidRDefault="00F23B19" w:rsidP="005209AB">
            <w:pPr>
              <w:pStyle w:val="ENoteTableText"/>
            </w:pPr>
            <w:r w:rsidRPr="00D3130E">
              <w:t>Financial Sector Reform (Hayne Royal Commission Response) Act 2020</w:t>
            </w:r>
          </w:p>
        </w:tc>
        <w:tc>
          <w:tcPr>
            <w:tcW w:w="992" w:type="dxa"/>
            <w:tcBorders>
              <w:top w:val="single" w:sz="4" w:space="0" w:color="auto"/>
              <w:bottom w:val="single" w:sz="4" w:space="0" w:color="auto"/>
            </w:tcBorders>
            <w:shd w:val="clear" w:color="auto" w:fill="auto"/>
          </w:tcPr>
          <w:p w14:paraId="65B4DC12" w14:textId="77777777" w:rsidR="000E4C07" w:rsidRPr="00D3130E" w:rsidRDefault="00F23B19" w:rsidP="005209AB">
            <w:pPr>
              <w:pStyle w:val="ENoteTableText"/>
            </w:pPr>
            <w:r w:rsidRPr="00D3130E">
              <w:t>135, 2020</w:t>
            </w:r>
          </w:p>
        </w:tc>
        <w:tc>
          <w:tcPr>
            <w:tcW w:w="993" w:type="dxa"/>
            <w:tcBorders>
              <w:top w:val="single" w:sz="4" w:space="0" w:color="auto"/>
              <w:bottom w:val="single" w:sz="4" w:space="0" w:color="auto"/>
            </w:tcBorders>
            <w:shd w:val="clear" w:color="auto" w:fill="auto"/>
          </w:tcPr>
          <w:p w14:paraId="666B821E" w14:textId="77777777" w:rsidR="000E4C07" w:rsidRPr="00D3130E" w:rsidRDefault="00F23B19" w:rsidP="005209AB">
            <w:pPr>
              <w:pStyle w:val="ENoteTableText"/>
            </w:pPr>
            <w:r w:rsidRPr="00D3130E">
              <w:t>17 Dec 2020</w:t>
            </w:r>
          </w:p>
        </w:tc>
        <w:tc>
          <w:tcPr>
            <w:tcW w:w="1845" w:type="dxa"/>
            <w:tcBorders>
              <w:top w:val="single" w:sz="4" w:space="0" w:color="auto"/>
              <w:bottom w:val="single" w:sz="4" w:space="0" w:color="auto"/>
            </w:tcBorders>
            <w:shd w:val="clear" w:color="auto" w:fill="auto"/>
          </w:tcPr>
          <w:p w14:paraId="456BA219" w14:textId="5F1F765A" w:rsidR="000E4C07" w:rsidRPr="00D3130E" w:rsidRDefault="00F23B19" w:rsidP="005209AB">
            <w:pPr>
              <w:pStyle w:val="ENoteTableText"/>
            </w:pPr>
            <w:r w:rsidRPr="00D3130E">
              <w:t xml:space="preserve">Sch 8: </w:t>
            </w:r>
            <w:r w:rsidR="00D16E51" w:rsidRPr="00D3130E">
              <w:t>1 July</w:t>
            </w:r>
            <w:r w:rsidRPr="00D3130E">
              <w:t xml:space="preserve"> 2021 (s 2(1) </w:t>
            </w:r>
            <w:r w:rsidR="00864477" w:rsidRPr="00D3130E">
              <w:t>item 9</w:t>
            </w:r>
            <w:r w:rsidRPr="00D3130E">
              <w:t>)</w:t>
            </w:r>
            <w:r w:rsidR="00E36082" w:rsidRPr="00D3130E">
              <w:br/>
              <w:t>Sch 9 (</w:t>
            </w:r>
            <w:r w:rsidR="00367EEE">
              <w:t>items 1</w:t>
            </w:r>
            <w:r w:rsidR="00E36082" w:rsidRPr="00D3130E">
              <w:t>–27, 61</w:t>
            </w:r>
            <w:r w:rsidR="001F3934" w:rsidRPr="00D3130E">
              <w:t>–</w:t>
            </w:r>
            <w:r w:rsidR="00E36082" w:rsidRPr="00D3130E">
              <w:t>66): 1 Jan 202</w:t>
            </w:r>
            <w:r w:rsidR="00C52DAC" w:rsidRPr="00D3130E">
              <w:t>1</w:t>
            </w:r>
            <w:r w:rsidR="00E36082" w:rsidRPr="00D3130E">
              <w:t xml:space="preserve"> (s 2(1) </w:t>
            </w:r>
            <w:r w:rsidR="00367EEE">
              <w:t>item 1</w:t>
            </w:r>
            <w:r w:rsidR="00E36082" w:rsidRPr="00D3130E">
              <w:t>0)</w:t>
            </w:r>
          </w:p>
        </w:tc>
        <w:tc>
          <w:tcPr>
            <w:tcW w:w="1420" w:type="dxa"/>
            <w:tcBorders>
              <w:top w:val="single" w:sz="4" w:space="0" w:color="auto"/>
              <w:bottom w:val="single" w:sz="4" w:space="0" w:color="auto"/>
            </w:tcBorders>
            <w:shd w:val="clear" w:color="auto" w:fill="auto"/>
          </w:tcPr>
          <w:p w14:paraId="4D3673D2" w14:textId="65D2209F" w:rsidR="00E36082" w:rsidRPr="00D3130E" w:rsidRDefault="00F23B19" w:rsidP="005209AB">
            <w:pPr>
              <w:pStyle w:val="ENoteTableText"/>
              <w:rPr>
                <w:u w:val="single"/>
              </w:rPr>
            </w:pPr>
            <w:r w:rsidRPr="00D3130E">
              <w:t>Sch 8 (</w:t>
            </w:r>
            <w:r w:rsidR="00D16E51" w:rsidRPr="00D3130E">
              <w:t>item 2</w:t>
            </w:r>
            <w:r w:rsidRPr="00D3130E">
              <w:t>)</w:t>
            </w:r>
            <w:r w:rsidR="00E36082" w:rsidRPr="00D3130E">
              <w:t xml:space="preserve"> and Sch 9 (</w:t>
            </w:r>
            <w:r w:rsidR="00367EEE">
              <w:t>items 2</w:t>
            </w:r>
            <w:r w:rsidR="00E36082" w:rsidRPr="00D3130E">
              <w:t>7, 65, 66)</w:t>
            </w:r>
          </w:p>
        </w:tc>
      </w:tr>
      <w:tr w:rsidR="00952172" w:rsidRPr="00D3130E" w14:paraId="439A89D8" w14:textId="77777777" w:rsidTr="00864477">
        <w:trPr>
          <w:cantSplit/>
        </w:trPr>
        <w:tc>
          <w:tcPr>
            <w:tcW w:w="1838" w:type="dxa"/>
            <w:tcBorders>
              <w:top w:val="single" w:sz="4" w:space="0" w:color="auto"/>
              <w:bottom w:val="nil"/>
            </w:tcBorders>
            <w:shd w:val="clear" w:color="auto" w:fill="auto"/>
          </w:tcPr>
          <w:p w14:paraId="2DCDFADC" w14:textId="77777777" w:rsidR="00952172" w:rsidRPr="00D3130E" w:rsidRDefault="00952172" w:rsidP="00864477">
            <w:pPr>
              <w:pStyle w:val="ENoteTableText"/>
              <w:keepNext/>
            </w:pPr>
            <w:r w:rsidRPr="00D3130E">
              <w:lastRenderedPageBreak/>
              <w:t>Treasury Laws Amendment (2020 Measures No. 6) Act 2020</w:t>
            </w:r>
          </w:p>
        </w:tc>
        <w:tc>
          <w:tcPr>
            <w:tcW w:w="992" w:type="dxa"/>
            <w:tcBorders>
              <w:top w:val="single" w:sz="4" w:space="0" w:color="auto"/>
              <w:bottom w:val="nil"/>
            </w:tcBorders>
            <w:shd w:val="clear" w:color="auto" w:fill="auto"/>
          </w:tcPr>
          <w:p w14:paraId="521D9CA4" w14:textId="77777777" w:rsidR="00952172" w:rsidRPr="00D3130E" w:rsidRDefault="00952172" w:rsidP="00864477">
            <w:pPr>
              <w:pStyle w:val="ENoteTableText"/>
            </w:pPr>
            <w:r w:rsidRPr="00D3130E">
              <w:t>141, 2020</w:t>
            </w:r>
          </w:p>
        </w:tc>
        <w:tc>
          <w:tcPr>
            <w:tcW w:w="993" w:type="dxa"/>
            <w:tcBorders>
              <w:top w:val="single" w:sz="4" w:space="0" w:color="auto"/>
              <w:bottom w:val="nil"/>
            </w:tcBorders>
            <w:shd w:val="clear" w:color="auto" w:fill="auto"/>
          </w:tcPr>
          <w:p w14:paraId="550F2DCC" w14:textId="77777777" w:rsidR="00952172" w:rsidRPr="00D3130E" w:rsidRDefault="00952172" w:rsidP="00864477">
            <w:pPr>
              <w:pStyle w:val="ENoteTableText"/>
            </w:pPr>
            <w:r w:rsidRPr="00D3130E">
              <w:t>17 Dec 2020</w:t>
            </w:r>
          </w:p>
        </w:tc>
        <w:tc>
          <w:tcPr>
            <w:tcW w:w="1845" w:type="dxa"/>
            <w:tcBorders>
              <w:top w:val="single" w:sz="4" w:space="0" w:color="auto"/>
              <w:bottom w:val="nil"/>
            </w:tcBorders>
            <w:shd w:val="clear" w:color="auto" w:fill="auto"/>
          </w:tcPr>
          <w:p w14:paraId="425CCC5E" w14:textId="55169D18" w:rsidR="00952172" w:rsidRPr="00D3130E" w:rsidRDefault="00952172" w:rsidP="00864477">
            <w:pPr>
              <w:pStyle w:val="ENoteTableText"/>
            </w:pPr>
            <w:r w:rsidRPr="00D3130E">
              <w:t xml:space="preserve">Sch 4 (items 65–73, 145): 18 Dec 2020 (s 2(1) </w:t>
            </w:r>
            <w:r w:rsidR="0065297D" w:rsidRPr="00D3130E">
              <w:t>item 6</w:t>
            </w:r>
            <w:r w:rsidRPr="00D3130E">
              <w:t>)</w:t>
            </w:r>
            <w:r w:rsidRPr="00D3130E">
              <w:br/>
              <w:t>Sch 4 (</w:t>
            </w:r>
            <w:r w:rsidR="00367EEE">
              <w:t>items 1</w:t>
            </w:r>
            <w:r w:rsidRPr="00D3130E">
              <w:t xml:space="preserve">27–141): </w:t>
            </w:r>
            <w:r w:rsidR="00D16E51" w:rsidRPr="00D3130E">
              <w:t>1 July</w:t>
            </w:r>
            <w:r w:rsidR="003B70F9" w:rsidRPr="00D3130E">
              <w:t xml:space="preserve"> 2024</w:t>
            </w:r>
            <w:r w:rsidRPr="00D3130E">
              <w:t xml:space="preserve"> (s 2(1) </w:t>
            </w:r>
            <w:r w:rsidR="00367EEE">
              <w:t>item 1</w:t>
            </w:r>
            <w:r w:rsidRPr="00D3130E">
              <w:t>4)</w:t>
            </w:r>
          </w:p>
        </w:tc>
        <w:tc>
          <w:tcPr>
            <w:tcW w:w="1420" w:type="dxa"/>
            <w:tcBorders>
              <w:top w:val="single" w:sz="4" w:space="0" w:color="auto"/>
              <w:bottom w:val="nil"/>
            </w:tcBorders>
            <w:shd w:val="clear" w:color="auto" w:fill="auto"/>
          </w:tcPr>
          <w:p w14:paraId="7D190324" w14:textId="03675D7F" w:rsidR="00952172" w:rsidRPr="00D3130E" w:rsidRDefault="00952172" w:rsidP="00864477">
            <w:pPr>
              <w:pStyle w:val="ENoteTableText"/>
            </w:pPr>
            <w:r w:rsidRPr="00D3130E">
              <w:t>Sch 4 (</w:t>
            </w:r>
            <w:r w:rsidR="00367EEE">
              <w:t>item 1</w:t>
            </w:r>
            <w:r w:rsidRPr="00D3130E">
              <w:t>45)</w:t>
            </w:r>
          </w:p>
        </w:tc>
      </w:tr>
      <w:tr w:rsidR="00952172" w:rsidRPr="00D3130E" w14:paraId="41F7873C" w14:textId="77777777" w:rsidTr="00864477">
        <w:trPr>
          <w:cantSplit/>
        </w:trPr>
        <w:tc>
          <w:tcPr>
            <w:tcW w:w="1838" w:type="dxa"/>
            <w:tcBorders>
              <w:top w:val="nil"/>
              <w:bottom w:val="nil"/>
            </w:tcBorders>
            <w:shd w:val="clear" w:color="auto" w:fill="auto"/>
          </w:tcPr>
          <w:p w14:paraId="1AA6F06C" w14:textId="77777777" w:rsidR="00952172" w:rsidRPr="00D3130E" w:rsidRDefault="00952172" w:rsidP="00864477">
            <w:pPr>
              <w:pStyle w:val="ENoteTTIndentHeading"/>
            </w:pPr>
            <w:r w:rsidRPr="00D3130E">
              <w:t>as amended by</w:t>
            </w:r>
          </w:p>
        </w:tc>
        <w:tc>
          <w:tcPr>
            <w:tcW w:w="992" w:type="dxa"/>
            <w:tcBorders>
              <w:top w:val="nil"/>
              <w:bottom w:val="nil"/>
            </w:tcBorders>
            <w:shd w:val="clear" w:color="auto" w:fill="auto"/>
          </w:tcPr>
          <w:p w14:paraId="1162279E" w14:textId="77777777" w:rsidR="00952172" w:rsidRPr="00D3130E" w:rsidRDefault="00952172" w:rsidP="00864477">
            <w:pPr>
              <w:pStyle w:val="ENoteTableText"/>
            </w:pPr>
          </w:p>
        </w:tc>
        <w:tc>
          <w:tcPr>
            <w:tcW w:w="993" w:type="dxa"/>
            <w:tcBorders>
              <w:top w:val="nil"/>
              <w:bottom w:val="nil"/>
            </w:tcBorders>
            <w:shd w:val="clear" w:color="auto" w:fill="auto"/>
          </w:tcPr>
          <w:p w14:paraId="7D969DB4" w14:textId="77777777" w:rsidR="00952172" w:rsidRPr="00D3130E" w:rsidRDefault="00952172" w:rsidP="00864477">
            <w:pPr>
              <w:pStyle w:val="ENoteTableText"/>
            </w:pPr>
          </w:p>
        </w:tc>
        <w:tc>
          <w:tcPr>
            <w:tcW w:w="1845" w:type="dxa"/>
            <w:tcBorders>
              <w:top w:val="nil"/>
              <w:bottom w:val="nil"/>
            </w:tcBorders>
            <w:shd w:val="clear" w:color="auto" w:fill="auto"/>
          </w:tcPr>
          <w:p w14:paraId="162D0345" w14:textId="77777777" w:rsidR="00952172" w:rsidRPr="00D3130E" w:rsidRDefault="00952172" w:rsidP="00864477">
            <w:pPr>
              <w:pStyle w:val="ENoteTableText"/>
            </w:pPr>
          </w:p>
        </w:tc>
        <w:tc>
          <w:tcPr>
            <w:tcW w:w="1420" w:type="dxa"/>
            <w:tcBorders>
              <w:top w:val="nil"/>
              <w:bottom w:val="nil"/>
            </w:tcBorders>
            <w:shd w:val="clear" w:color="auto" w:fill="auto"/>
          </w:tcPr>
          <w:p w14:paraId="57E331BA" w14:textId="77777777" w:rsidR="00952172" w:rsidRPr="00D3130E" w:rsidRDefault="00952172" w:rsidP="00864477">
            <w:pPr>
              <w:pStyle w:val="ENoteTableText"/>
            </w:pPr>
          </w:p>
        </w:tc>
      </w:tr>
      <w:tr w:rsidR="00952172" w:rsidRPr="00D3130E" w14:paraId="72EC2416" w14:textId="77777777" w:rsidTr="00864477">
        <w:trPr>
          <w:cantSplit/>
        </w:trPr>
        <w:tc>
          <w:tcPr>
            <w:tcW w:w="1838" w:type="dxa"/>
            <w:tcBorders>
              <w:top w:val="nil"/>
              <w:bottom w:val="single" w:sz="4" w:space="0" w:color="auto"/>
            </w:tcBorders>
            <w:shd w:val="clear" w:color="auto" w:fill="auto"/>
          </w:tcPr>
          <w:p w14:paraId="500BDA65" w14:textId="77777777" w:rsidR="00952172" w:rsidRPr="00D3130E" w:rsidRDefault="00952172" w:rsidP="00864477">
            <w:pPr>
              <w:pStyle w:val="ENoteTTi"/>
            </w:pPr>
            <w:r w:rsidRPr="00D3130E">
              <w:t>Treasury Laws Amendment (2021 Measures No. 5) Act 2021</w:t>
            </w:r>
          </w:p>
        </w:tc>
        <w:tc>
          <w:tcPr>
            <w:tcW w:w="992" w:type="dxa"/>
            <w:tcBorders>
              <w:top w:val="nil"/>
              <w:bottom w:val="single" w:sz="4" w:space="0" w:color="auto"/>
            </w:tcBorders>
            <w:shd w:val="clear" w:color="auto" w:fill="auto"/>
          </w:tcPr>
          <w:p w14:paraId="71C6271C" w14:textId="77777777" w:rsidR="00952172" w:rsidRPr="00D3130E" w:rsidRDefault="00952172" w:rsidP="00864477">
            <w:pPr>
              <w:pStyle w:val="ENoteTableText"/>
            </w:pPr>
            <w:r w:rsidRPr="00D3130E">
              <w:t>127, 2021</w:t>
            </w:r>
          </w:p>
        </w:tc>
        <w:tc>
          <w:tcPr>
            <w:tcW w:w="993" w:type="dxa"/>
            <w:tcBorders>
              <w:top w:val="nil"/>
              <w:bottom w:val="single" w:sz="4" w:space="0" w:color="auto"/>
            </w:tcBorders>
            <w:shd w:val="clear" w:color="auto" w:fill="auto"/>
          </w:tcPr>
          <w:p w14:paraId="59D755E1" w14:textId="77777777" w:rsidR="00952172" w:rsidRPr="00D3130E" w:rsidRDefault="00952172" w:rsidP="00864477">
            <w:pPr>
              <w:pStyle w:val="ENoteTableText"/>
            </w:pPr>
            <w:r w:rsidRPr="00D3130E">
              <w:t>7 Dec 2021</w:t>
            </w:r>
          </w:p>
        </w:tc>
        <w:tc>
          <w:tcPr>
            <w:tcW w:w="1845" w:type="dxa"/>
            <w:tcBorders>
              <w:top w:val="nil"/>
              <w:bottom w:val="single" w:sz="4" w:space="0" w:color="auto"/>
            </w:tcBorders>
            <w:shd w:val="clear" w:color="auto" w:fill="auto"/>
          </w:tcPr>
          <w:p w14:paraId="35068A8E" w14:textId="0C355614" w:rsidR="00952172" w:rsidRPr="00D3130E" w:rsidRDefault="00952172" w:rsidP="00864477">
            <w:pPr>
              <w:pStyle w:val="ENoteTableText"/>
            </w:pPr>
            <w:r w:rsidRPr="00D3130E">
              <w:t>Sch 3 (</w:t>
            </w:r>
            <w:r w:rsidR="00367EEE">
              <w:t>item 1</w:t>
            </w:r>
            <w:r w:rsidRPr="00D3130E">
              <w:t xml:space="preserve">08): 17 Dec 2020 (s 2(1) </w:t>
            </w:r>
            <w:r w:rsidR="00864477" w:rsidRPr="00D3130E">
              <w:t>item 9</w:t>
            </w:r>
            <w:r w:rsidRPr="00D3130E">
              <w:t>)</w:t>
            </w:r>
          </w:p>
        </w:tc>
        <w:tc>
          <w:tcPr>
            <w:tcW w:w="1420" w:type="dxa"/>
            <w:tcBorders>
              <w:top w:val="nil"/>
              <w:bottom w:val="single" w:sz="4" w:space="0" w:color="auto"/>
            </w:tcBorders>
            <w:shd w:val="clear" w:color="auto" w:fill="auto"/>
          </w:tcPr>
          <w:p w14:paraId="56FE400D" w14:textId="77777777" w:rsidR="00952172" w:rsidRPr="00D3130E" w:rsidRDefault="00952172" w:rsidP="00864477">
            <w:pPr>
              <w:pStyle w:val="ENoteTableText"/>
            </w:pPr>
            <w:r w:rsidRPr="00D3130E">
              <w:t>—</w:t>
            </w:r>
          </w:p>
        </w:tc>
      </w:tr>
      <w:tr w:rsidR="001348BE" w:rsidRPr="00D3130E" w14:paraId="6D58F2CE" w14:textId="77777777" w:rsidTr="008A7A30">
        <w:trPr>
          <w:cantSplit/>
        </w:trPr>
        <w:tc>
          <w:tcPr>
            <w:tcW w:w="1838" w:type="dxa"/>
            <w:tcBorders>
              <w:top w:val="single" w:sz="4" w:space="0" w:color="auto"/>
              <w:bottom w:val="single" w:sz="4" w:space="0" w:color="auto"/>
            </w:tcBorders>
            <w:shd w:val="clear" w:color="auto" w:fill="auto"/>
          </w:tcPr>
          <w:p w14:paraId="68315960" w14:textId="77777777" w:rsidR="001348BE" w:rsidRPr="00D3130E" w:rsidRDefault="001348BE" w:rsidP="005209AB">
            <w:pPr>
              <w:pStyle w:val="ENoteTableText"/>
            </w:pPr>
            <w:r w:rsidRPr="00D3130E">
              <w:t>Financial Sector Reform (Hayne Royal Commission Response No. 2) Act 2021</w:t>
            </w:r>
          </w:p>
        </w:tc>
        <w:tc>
          <w:tcPr>
            <w:tcW w:w="992" w:type="dxa"/>
            <w:tcBorders>
              <w:top w:val="single" w:sz="4" w:space="0" w:color="auto"/>
              <w:bottom w:val="single" w:sz="4" w:space="0" w:color="auto"/>
            </w:tcBorders>
            <w:shd w:val="clear" w:color="auto" w:fill="auto"/>
          </w:tcPr>
          <w:p w14:paraId="483E9B9B" w14:textId="77777777" w:rsidR="001348BE" w:rsidRPr="00D3130E" w:rsidRDefault="00186ACC" w:rsidP="005209AB">
            <w:pPr>
              <w:pStyle w:val="ENoteTableText"/>
            </w:pPr>
            <w:r w:rsidRPr="00D3130E">
              <w:t>19, 2021</w:t>
            </w:r>
          </w:p>
        </w:tc>
        <w:tc>
          <w:tcPr>
            <w:tcW w:w="993" w:type="dxa"/>
            <w:tcBorders>
              <w:top w:val="single" w:sz="4" w:space="0" w:color="auto"/>
              <w:bottom w:val="single" w:sz="4" w:space="0" w:color="auto"/>
            </w:tcBorders>
            <w:shd w:val="clear" w:color="auto" w:fill="auto"/>
          </w:tcPr>
          <w:p w14:paraId="24E45A15" w14:textId="77777777" w:rsidR="001348BE" w:rsidRPr="00D3130E" w:rsidRDefault="00186ACC" w:rsidP="005209AB">
            <w:pPr>
              <w:pStyle w:val="ENoteTableText"/>
            </w:pPr>
            <w:r w:rsidRPr="00D3130E">
              <w:t>2 Mar 2021</w:t>
            </w:r>
          </w:p>
        </w:tc>
        <w:tc>
          <w:tcPr>
            <w:tcW w:w="1845" w:type="dxa"/>
            <w:tcBorders>
              <w:top w:val="single" w:sz="4" w:space="0" w:color="auto"/>
              <w:bottom w:val="single" w:sz="4" w:space="0" w:color="auto"/>
            </w:tcBorders>
            <w:shd w:val="clear" w:color="auto" w:fill="auto"/>
          </w:tcPr>
          <w:p w14:paraId="6760AA1F" w14:textId="41C28FDF" w:rsidR="001348BE" w:rsidRPr="00D3130E" w:rsidRDefault="00186ACC" w:rsidP="005209AB">
            <w:pPr>
              <w:pStyle w:val="ENoteTableText"/>
              <w:rPr>
                <w:u w:val="single"/>
              </w:rPr>
            </w:pPr>
            <w:r w:rsidRPr="00D3130E">
              <w:t xml:space="preserve">Sch 3: </w:t>
            </w:r>
            <w:r w:rsidR="00D16E51" w:rsidRPr="00D3130E">
              <w:t>1 July</w:t>
            </w:r>
            <w:r w:rsidRPr="00D3130E">
              <w:t xml:space="preserve"> 2021 (s 2(1) </w:t>
            </w:r>
            <w:r w:rsidR="00D16E51" w:rsidRPr="00D3130E">
              <w:t>item 2</w:t>
            </w:r>
            <w:r w:rsidRPr="00D3130E">
              <w:t>)</w:t>
            </w:r>
          </w:p>
        </w:tc>
        <w:tc>
          <w:tcPr>
            <w:tcW w:w="1420" w:type="dxa"/>
            <w:tcBorders>
              <w:top w:val="single" w:sz="4" w:space="0" w:color="auto"/>
              <w:bottom w:val="single" w:sz="4" w:space="0" w:color="auto"/>
            </w:tcBorders>
            <w:shd w:val="clear" w:color="auto" w:fill="auto"/>
          </w:tcPr>
          <w:p w14:paraId="026B66F2" w14:textId="77777777" w:rsidR="001348BE" w:rsidRPr="00D3130E" w:rsidRDefault="00186ACC" w:rsidP="005209AB">
            <w:pPr>
              <w:pStyle w:val="ENoteTableText"/>
            </w:pPr>
            <w:r w:rsidRPr="00D3130E">
              <w:t>Sch 3 (</w:t>
            </w:r>
            <w:r w:rsidR="00864477" w:rsidRPr="00D3130E">
              <w:t>item 8</w:t>
            </w:r>
            <w:r w:rsidRPr="00D3130E">
              <w:t>)</w:t>
            </w:r>
          </w:p>
        </w:tc>
      </w:tr>
      <w:tr w:rsidR="00186ACC" w:rsidRPr="00D3130E" w14:paraId="6845A63A" w14:textId="77777777" w:rsidTr="003E5292">
        <w:trPr>
          <w:cantSplit/>
        </w:trPr>
        <w:tc>
          <w:tcPr>
            <w:tcW w:w="1838" w:type="dxa"/>
            <w:tcBorders>
              <w:top w:val="single" w:sz="4" w:space="0" w:color="auto"/>
              <w:bottom w:val="single" w:sz="4" w:space="0" w:color="auto"/>
            </w:tcBorders>
            <w:shd w:val="clear" w:color="auto" w:fill="auto"/>
          </w:tcPr>
          <w:p w14:paraId="0867BF14" w14:textId="77777777" w:rsidR="00186ACC" w:rsidRPr="00D3130E" w:rsidRDefault="00186ACC" w:rsidP="005209AB">
            <w:pPr>
              <w:pStyle w:val="ENoteTableText"/>
            </w:pPr>
            <w:r w:rsidRPr="00D3130E">
              <w:t>Treasury Laws Amendment (Reuniting More Superannuation) Act 2021</w:t>
            </w:r>
          </w:p>
        </w:tc>
        <w:tc>
          <w:tcPr>
            <w:tcW w:w="992" w:type="dxa"/>
            <w:tcBorders>
              <w:top w:val="single" w:sz="4" w:space="0" w:color="auto"/>
              <w:bottom w:val="single" w:sz="4" w:space="0" w:color="auto"/>
            </w:tcBorders>
            <w:shd w:val="clear" w:color="auto" w:fill="auto"/>
          </w:tcPr>
          <w:p w14:paraId="0F1A1E96" w14:textId="77777777" w:rsidR="00186ACC" w:rsidRPr="00D3130E" w:rsidRDefault="00186ACC" w:rsidP="005209AB">
            <w:pPr>
              <w:pStyle w:val="ENoteTableText"/>
            </w:pPr>
            <w:r w:rsidRPr="00D3130E">
              <w:t>24, 2021</w:t>
            </w:r>
          </w:p>
        </w:tc>
        <w:tc>
          <w:tcPr>
            <w:tcW w:w="993" w:type="dxa"/>
            <w:tcBorders>
              <w:top w:val="single" w:sz="4" w:space="0" w:color="auto"/>
              <w:bottom w:val="single" w:sz="4" w:space="0" w:color="auto"/>
            </w:tcBorders>
            <w:shd w:val="clear" w:color="auto" w:fill="auto"/>
          </w:tcPr>
          <w:p w14:paraId="78141C6F" w14:textId="77777777" w:rsidR="00186ACC" w:rsidRPr="00D3130E" w:rsidRDefault="00186ACC" w:rsidP="005209AB">
            <w:pPr>
              <w:pStyle w:val="ENoteTableText"/>
            </w:pPr>
            <w:r w:rsidRPr="00D3130E">
              <w:t>22 Mar 2021</w:t>
            </w:r>
          </w:p>
        </w:tc>
        <w:tc>
          <w:tcPr>
            <w:tcW w:w="1845" w:type="dxa"/>
            <w:tcBorders>
              <w:top w:val="single" w:sz="4" w:space="0" w:color="auto"/>
              <w:bottom w:val="single" w:sz="4" w:space="0" w:color="auto"/>
            </w:tcBorders>
            <w:shd w:val="clear" w:color="auto" w:fill="auto"/>
          </w:tcPr>
          <w:p w14:paraId="3693B427" w14:textId="1632B944" w:rsidR="00186ACC" w:rsidRPr="00D3130E" w:rsidRDefault="00186ACC" w:rsidP="005209AB">
            <w:pPr>
              <w:pStyle w:val="ENoteTableText"/>
            </w:pPr>
            <w:r w:rsidRPr="00D3130E">
              <w:t>Sch 1 (</w:t>
            </w:r>
            <w:r w:rsidR="00367EEE">
              <w:t>items 1</w:t>
            </w:r>
            <w:r w:rsidRPr="00D3130E">
              <w:t xml:space="preserve">6, 17): 23 Mar 2021 (s 2(1) </w:t>
            </w:r>
            <w:r w:rsidR="00D16E51" w:rsidRPr="00D3130E">
              <w:t>item 2</w:t>
            </w:r>
            <w:r w:rsidRPr="00D3130E">
              <w:t>)</w:t>
            </w:r>
          </w:p>
        </w:tc>
        <w:tc>
          <w:tcPr>
            <w:tcW w:w="1420" w:type="dxa"/>
            <w:tcBorders>
              <w:top w:val="single" w:sz="4" w:space="0" w:color="auto"/>
              <w:bottom w:val="single" w:sz="4" w:space="0" w:color="auto"/>
            </w:tcBorders>
            <w:shd w:val="clear" w:color="auto" w:fill="auto"/>
          </w:tcPr>
          <w:p w14:paraId="5B731050" w14:textId="77777777" w:rsidR="00186ACC" w:rsidRPr="00D3130E" w:rsidRDefault="00186ACC" w:rsidP="005209AB">
            <w:pPr>
              <w:pStyle w:val="ENoteTableText"/>
            </w:pPr>
            <w:r w:rsidRPr="00D3130E">
              <w:t>—</w:t>
            </w:r>
          </w:p>
        </w:tc>
      </w:tr>
      <w:tr w:rsidR="00EA4076" w:rsidRPr="00D3130E" w14:paraId="68844369" w14:textId="77777777" w:rsidTr="003E5292">
        <w:trPr>
          <w:cantSplit/>
        </w:trPr>
        <w:tc>
          <w:tcPr>
            <w:tcW w:w="1838" w:type="dxa"/>
            <w:tcBorders>
              <w:top w:val="single" w:sz="4" w:space="0" w:color="auto"/>
              <w:bottom w:val="single" w:sz="4" w:space="0" w:color="auto"/>
            </w:tcBorders>
            <w:shd w:val="clear" w:color="auto" w:fill="auto"/>
          </w:tcPr>
          <w:p w14:paraId="5306DEC1" w14:textId="77777777" w:rsidR="00EA4076" w:rsidRPr="00D3130E" w:rsidRDefault="00A73D26" w:rsidP="005209AB">
            <w:pPr>
              <w:pStyle w:val="ENoteTableText"/>
            </w:pPr>
            <w:r w:rsidRPr="00D3130E">
              <w:t>Treasury Laws Amendment (Your Future, Your Super) Act 2021</w:t>
            </w:r>
          </w:p>
        </w:tc>
        <w:tc>
          <w:tcPr>
            <w:tcW w:w="992" w:type="dxa"/>
            <w:tcBorders>
              <w:top w:val="single" w:sz="4" w:space="0" w:color="auto"/>
              <w:bottom w:val="single" w:sz="4" w:space="0" w:color="auto"/>
            </w:tcBorders>
            <w:shd w:val="clear" w:color="auto" w:fill="auto"/>
          </w:tcPr>
          <w:p w14:paraId="499C6A3B" w14:textId="77777777" w:rsidR="00EA4076" w:rsidRPr="00D3130E" w:rsidRDefault="00A73D26" w:rsidP="005209AB">
            <w:pPr>
              <w:pStyle w:val="ENoteTableText"/>
            </w:pPr>
            <w:r w:rsidRPr="00D3130E">
              <w:t>46, 2021</w:t>
            </w:r>
          </w:p>
        </w:tc>
        <w:tc>
          <w:tcPr>
            <w:tcW w:w="993" w:type="dxa"/>
            <w:tcBorders>
              <w:top w:val="single" w:sz="4" w:space="0" w:color="auto"/>
              <w:bottom w:val="single" w:sz="4" w:space="0" w:color="auto"/>
            </w:tcBorders>
            <w:shd w:val="clear" w:color="auto" w:fill="auto"/>
          </w:tcPr>
          <w:p w14:paraId="10A4244A" w14:textId="420DFF6D" w:rsidR="00EA4076" w:rsidRPr="00D3130E" w:rsidRDefault="009B0884" w:rsidP="005209AB">
            <w:pPr>
              <w:pStyle w:val="ENoteTableText"/>
            </w:pPr>
            <w:r w:rsidRPr="00D3130E">
              <w:t>22 June</w:t>
            </w:r>
            <w:r w:rsidR="00A73D26" w:rsidRPr="00D3130E">
              <w:t xml:space="preserve"> 2021</w:t>
            </w:r>
          </w:p>
        </w:tc>
        <w:tc>
          <w:tcPr>
            <w:tcW w:w="1845" w:type="dxa"/>
            <w:tcBorders>
              <w:top w:val="single" w:sz="4" w:space="0" w:color="auto"/>
              <w:bottom w:val="single" w:sz="4" w:space="0" w:color="auto"/>
            </w:tcBorders>
            <w:shd w:val="clear" w:color="auto" w:fill="auto"/>
          </w:tcPr>
          <w:p w14:paraId="0410EFF8" w14:textId="20572E24" w:rsidR="00EA4076" w:rsidRPr="00D3130E" w:rsidRDefault="00A73D26" w:rsidP="005209AB">
            <w:pPr>
              <w:pStyle w:val="ENoteTableText"/>
            </w:pPr>
            <w:r w:rsidRPr="00D3130E">
              <w:t>Sch 2 (</w:t>
            </w:r>
            <w:r w:rsidR="00D16E51" w:rsidRPr="00D3130E">
              <w:t>items 4</w:t>
            </w:r>
            <w:r w:rsidRPr="00D3130E">
              <w:t xml:space="preserve">–10): </w:t>
            </w:r>
            <w:r w:rsidR="00B470E7" w:rsidRPr="00D3130E">
              <w:t>23 June</w:t>
            </w:r>
            <w:r w:rsidRPr="00D3130E">
              <w:t xml:space="preserve"> 2021 (s 2(1) </w:t>
            </w:r>
            <w:r w:rsidR="00367EEE">
              <w:t>item 3</w:t>
            </w:r>
            <w:r w:rsidRPr="00D3130E">
              <w:t>)</w:t>
            </w:r>
            <w:r w:rsidRPr="00D3130E">
              <w:br/>
              <w:t>Sch 2 (</w:t>
            </w:r>
            <w:r w:rsidR="00367EEE">
              <w:t>items 1</w:t>
            </w:r>
            <w:r w:rsidRPr="00D3130E">
              <w:t>1, 12) and Sch 3 (</w:t>
            </w:r>
            <w:r w:rsidR="00367EEE">
              <w:t>items 1</w:t>
            </w:r>
            <w:r w:rsidR="008C27FE" w:rsidRPr="00D3130E">
              <w:t xml:space="preserve">, 2, 5–9, 11–13, 15–17, 20–22): </w:t>
            </w:r>
            <w:r w:rsidR="00D16E51" w:rsidRPr="00D3130E">
              <w:t>1 July</w:t>
            </w:r>
            <w:r w:rsidR="008C27FE" w:rsidRPr="00D3130E">
              <w:t xml:space="preserve"> 2021 (s 2(1) </w:t>
            </w:r>
            <w:r w:rsidR="00D16E51" w:rsidRPr="00D3130E">
              <w:t>items 4</w:t>
            </w:r>
            <w:r w:rsidR="008C27FE" w:rsidRPr="00D3130E">
              <w:t>, 6)</w:t>
            </w:r>
            <w:r w:rsidR="0016329A" w:rsidRPr="00D3130E">
              <w:br/>
              <w:t xml:space="preserve">Sch </w:t>
            </w:r>
            <w:r w:rsidR="009300E4" w:rsidRPr="00D3130E">
              <w:t>2 (</w:t>
            </w:r>
            <w:r w:rsidR="00367EEE">
              <w:t>item 1</w:t>
            </w:r>
            <w:r w:rsidR="009300E4" w:rsidRPr="00D3130E">
              <w:t xml:space="preserve">3): </w:t>
            </w:r>
            <w:r w:rsidR="00AE205E" w:rsidRPr="00D3130E">
              <w:t>28 Sept 2022</w:t>
            </w:r>
            <w:r w:rsidR="009300E4" w:rsidRPr="00D3130E">
              <w:t xml:space="preserve"> (s 2(1) </w:t>
            </w:r>
            <w:r w:rsidR="00367EEE">
              <w:t>item 5</w:t>
            </w:r>
            <w:r w:rsidR="009300E4" w:rsidRPr="00D3130E">
              <w:t>)</w:t>
            </w:r>
          </w:p>
        </w:tc>
        <w:tc>
          <w:tcPr>
            <w:tcW w:w="1420" w:type="dxa"/>
            <w:tcBorders>
              <w:top w:val="single" w:sz="4" w:space="0" w:color="auto"/>
              <w:bottom w:val="single" w:sz="4" w:space="0" w:color="auto"/>
            </w:tcBorders>
            <w:shd w:val="clear" w:color="auto" w:fill="auto"/>
          </w:tcPr>
          <w:p w14:paraId="18D2C2B4" w14:textId="48CCA2DA" w:rsidR="00EA4076" w:rsidRPr="00D3130E" w:rsidRDefault="0016329A" w:rsidP="005209AB">
            <w:pPr>
              <w:pStyle w:val="ENoteTableText"/>
            </w:pPr>
            <w:r w:rsidRPr="00D3130E">
              <w:t>Sch 2 (</w:t>
            </w:r>
            <w:r w:rsidR="00367EEE">
              <w:t>item 1</w:t>
            </w:r>
            <w:r w:rsidRPr="00D3130E">
              <w:t>0) and Sch 3 (</w:t>
            </w:r>
            <w:r w:rsidR="00367EEE">
              <w:t>items 2</w:t>
            </w:r>
            <w:r w:rsidRPr="00D3130E">
              <w:t>1, 22)</w:t>
            </w:r>
          </w:p>
        </w:tc>
      </w:tr>
      <w:tr w:rsidR="0016329A" w:rsidRPr="00D3130E" w14:paraId="07872EC7" w14:textId="77777777" w:rsidTr="00952172">
        <w:trPr>
          <w:cantSplit/>
        </w:trPr>
        <w:tc>
          <w:tcPr>
            <w:tcW w:w="1838" w:type="dxa"/>
            <w:tcBorders>
              <w:top w:val="single" w:sz="4" w:space="0" w:color="auto"/>
              <w:bottom w:val="single" w:sz="4" w:space="0" w:color="auto"/>
            </w:tcBorders>
            <w:shd w:val="clear" w:color="auto" w:fill="auto"/>
          </w:tcPr>
          <w:p w14:paraId="351B130C" w14:textId="77777777" w:rsidR="0016329A" w:rsidRPr="00D3130E" w:rsidRDefault="0016329A" w:rsidP="005209AB">
            <w:pPr>
              <w:pStyle w:val="ENoteTableText"/>
            </w:pPr>
            <w:r w:rsidRPr="00D3130E">
              <w:t>Treasury Laws Amendment (Self Managed Superannuation Funds) Act 2021</w:t>
            </w:r>
          </w:p>
        </w:tc>
        <w:tc>
          <w:tcPr>
            <w:tcW w:w="992" w:type="dxa"/>
            <w:tcBorders>
              <w:top w:val="single" w:sz="4" w:space="0" w:color="auto"/>
              <w:bottom w:val="single" w:sz="4" w:space="0" w:color="auto"/>
            </w:tcBorders>
            <w:shd w:val="clear" w:color="auto" w:fill="auto"/>
          </w:tcPr>
          <w:p w14:paraId="6AB68F85" w14:textId="77777777" w:rsidR="0016329A" w:rsidRPr="00D3130E" w:rsidRDefault="0016329A" w:rsidP="005209AB">
            <w:pPr>
              <w:pStyle w:val="ENoteTableText"/>
            </w:pPr>
            <w:r w:rsidRPr="00D3130E">
              <w:t>47, 2021</w:t>
            </w:r>
          </w:p>
        </w:tc>
        <w:tc>
          <w:tcPr>
            <w:tcW w:w="993" w:type="dxa"/>
            <w:tcBorders>
              <w:top w:val="single" w:sz="4" w:space="0" w:color="auto"/>
              <w:bottom w:val="single" w:sz="4" w:space="0" w:color="auto"/>
            </w:tcBorders>
            <w:shd w:val="clear" w:color="auto" w:fill="auto"/>
          </w:tcPr>
          <w:p w14:paraId="78ACCB30" w14:textId="3E19F70A" w:rsidR="0016329A" w:rsidRPr="00D3130E" w:rsidRDefault="009B0884" w:rsidP="005209AB">
            <w:pPr>
              <w:pStyle w:val="ENoteTableText"/>
            </w:pPr>
            <w:r w:rsidRPr="00D3130E">
              <w:t>22 June</w:t>
            </w:r>
            <w:r w:rsidR="0016329A" w:rsidRPr="00D3130E">
              <w:t xml:space="preserve"> 2021</w:t>
            </w:r>
          </w:p>
        </w:tc>
        <w:tc>
          <w:tcPr>
            <w:tcW w:w="1845" w:type="dxa"/>
            <w:tcBorders>
              <w:top w:val="single" w:sz="4" w:space="0" w:color="auto"/>
              <w:bottom w:val="single" w:sz="4" w:space="0" w:color="auto"/>
            </w:tcBorders>
            <w:shd w:val="clear" w:color="auto" w:fill="auto"/>
          </w:tcPr>
          <w:p w14:paraId="17FBE388" w14:textId="546D0708" w:rsidR="0016329A" w:rsidRPr="00D3130E" w:rsidRDefault="0016329A" w:rsidP="005209AB">
            <w:pPr>
              <w:pStyle w:val="ENoteTableText"/>
            </w:pPr>
            <w:r w:rsidRPr="00D3130E">
              <w:t>Sch 1 (</w:t>
            </w:r>
            <w:r w:rsidR="00367EEE">
              <w:t>items 1</w:t>
            </w:r>
            <w:r w:rsidRPr="00D3130E">
              <w:t>,</w:t>
            </w:r>
            <w:r w:rsidR="00B00192" w:rsidRPr="00D3130E">
              <w:t xml:space="preserve"> </w:t>
            </w:r>
            <w:r w:rsidRPr="00D3130E">
              <w:t>2, 1</w:t>
            </w:r>
            <w:r w:rsidR="00E26F5A" w:rsidRPr="00D3130E">
              <w:t>0</w:t>
            </w:r>
            <w:r w:rsidRPr="00D3130E">
              <w:t xml:space="preserve">–34): </w:t>
            </w:r>
            <w:r w:rsidR="00D16E51" w:rsidRPr="00D3130E">
              <w:t>1 July</w:t>
            </w:r>
            <w:r w:rsidRPr="00D3130E">
              <w:t xml:space="preserve"> 2021 (s 2(1) </w:t>
            </w:r>
            <w:r w:rsidR="00367EEE">
              <w:t>item 1</w:t>
            </w:r>
            <w:r w:rsidRPr="00D3130E">
              <w:t>)</w:t>
            </w:r>
          </w:p>
        </w:tc>
        <w:tc>
          <w:tcPr>
            <w:tcW w:w="1420" w:type="dxa"/>
            <w:tcBorders>
              <w:top w:val="single" w:sz="4" w:space="0" w:color="auto"/>
              <w:bottom w:val="single" w:sz="4" w:space="0" w:color="auto"/>
            </w:tcBorders>
            <w:shd w:val="clear" w:color="auto" w:fill="auto"/>
          </w:tcPr>
          <w:p w14:paraId="35548BE2" w14:textId="77777777" w:rsidR="0016329A" w:rsidRPr="00D3130E" w:rsidRDefault="0016329A" w:rsidP="005209AB">
            <w:pPr>
              <w:pStyle w:val="ENoteTableText"/>
            </w:pPr>
            <w:r w:rsidRPr="00D3130E">
              <w:t>—</w:t>
            </w:r>
          </w:p>
        </w:tc>
      </w:tr>
      <w:tr w:rsidR="003056CB" w:rsidRPr="00D3130E" w14:paraId="740A64F1" w14:textId="77777777" w:rsidTr="00BA3FA9">
        <w:trPr>
          <w:cantSplit/>
        </w:trPr>
        <w:tc>
          <w:tcPr>
            <w:tcW w:w="1838" w:type="dxa"/>
            <w:tcBorders>
              <w:top w:val="single" w:sz="4" w:space="0" w:color="auto"/>
              <w:bottom w:val="single" w:sz="4" w:space="0" w:color="auto"/>
            </w:tcBorders>
            <w:shd w:val="clear" w:color="auto" w:fill="auto"/>
          </w:tcPr>
          <w:p w14:paraId="681A3B51" w14:textId="77777777" w:rsidR="003056CB" w:rsidRPr="00D3130E" w:rsidRDefault="003056CB" w:rsidP="005209AB">
            <w:pPr>
              <w:pStyle w:val="ENoteTableText"/>
            </w:pPr>
            <w:r w:rsidRPr="00D3130E">
              <w:lastRenderedPageBreak/>
              <w:t>Treasury Laws Amendment (2021 Measures No. 5) Act 2021</w:t>
            </w:r>
          </w:p>
        </w:tc>
        <w:tc>
          <w:tcPr>
            <w:tcW w:w="992" w:type="dxa"/>
            <w:tcBorders>
              <w:top w:val="single" w:sz="4" w:space="0" w:color="auto"/>
              <w:bottom w:val="single" w:sz="4" w:space="0" w:color="auto"/>
            </w:tcBorders>
            <w:shd w:val="clear" w:color="auto" w:fill="auto"/>
          </w:tcPr>
          <w:p w14:paraId="51628703" w14:textId="77777777" w:rsidR="003056CB" w:rsidRPr="00D3130E" w:rsidRDefault="003056CB" w:rsidP="005209AB">
            <w:pPr>
              <w:pStyle w:val="ENoteTableText"/>
            </w:pPr>
            <w:r w:rsidRPr="00D3130E">
              <w:t>127, 2021</w:t>
            </w:r>
          </w:p>
        </w:tc>
        <w:tc>
          <w:tcPr>
            <w:tcW w:w="993" w:type="dxa"/>
            <w:tcBorders>
              <w:top w:val="single" w:sz="4" w:space="0" w:color="auto"/>
              <w:bottom w:val="single" w:sz="4" w:space="0" w:color="auto"/>
            </w:tcBorders>
            <w:shd w:val="clear" w:color="auto" w:fill="auto"/>
          </w:tcPr>
          <w:p w14:paraId="4BE27035" w14:textId="77777777" w:rsidR="003056CB" w:rsidRPr="00D3130E" w:rsidRDefault="003056CB" w:rsidP="005209AB">
            <w:pPr>
              <w:pStyle w:val="ENoteTableText"/>
            </w:pPr>
            <w:r w:rsidRPr="00D3130E">
              <w:t>7 Dec 2021</w:t>
            </w:r>
          </w:p>
        </w:tc>
        <w:tc>
          <w:tcPr>
            <w:tcW w:w="1845" w:type="dxa"/>
            <w:tcBorders>
              <w:top w:val="single" w:sz="4" w:space="0" w:color="auto"/>
              <w:bottom w:val="single" w:sz="4" w:space="0" w:color="auto"/>
            </w:tcBorders>
            <w:shd w:val="clear" w:color="auto" w:fill="auto"/>
          </w:tcPr>
          <w:p w14:paraId="48F76D3B" w14:textId="38DB13A4" w:rsidR="003056CB" w:rsidRPr="00D3130E" w:rsidRDefault="003056CB" w:rsidP="005209AB">
            <w:pPr>
              <w:pStyle w:val="ENoteTableText"/>
            </w:pPr>
            <w:r w:rsidRPr="00D3130E">
              <w:t>Sch 2 (</w:t>
            </w:r>
            <w:r w:rsidR="0065297D" w:rsidRPr="00D3130E">
              <w:t>item 6</w:t>
            </w:r>
            <w:r w:rsidRPr="00D3130E">
              <w:t xml:space="preserve">1): 8 Dec 2021 (s 2(1) </w:t>
            </w:r>
            <w:r w:rsidR="00367EEE">
              <w:t>item 3</w:t>
            </w:r>
            <w:r w:rsidRPr="00D3130E">
              <w:t>)</w:t>
            </w:r>
          </w:p>
        </w:tc>
        <w:tc>
          <w:tcPr>
            <w:tcW w:w="1420" w:type="dxa"/>
            <w:tcBorders>
              <w:top w:val="single" w:sz="4" w:space="0" w:color="auto"/>
              <w:bottom w:val="single" w:sz="4" w:space="0" w:color="auto"/>
            </w:tcBorders>
            <w:shd w:val="clear" w:color="auto" w:fill="auto"/>
          </w:tcPr>
          <w:p w14:paraId="57265151" w14:textId="77777777" w:rsidR="003056CB" w:rsidRPr="00D3130E" w:rsidRDefault="003056CB" w:rsidP="005209AB">
            <w:pPr>
              <w:pStyle w:val="ENoteTableText"/>
            </w:pPr>
            <w:r w:rsidRPr="00D3130E">
              <w:t>—</w:t>
            </w:r>
          </w:p>
        </w:tc>
      </w:tr>
      <w:tr w:rsidR="00E96C03" w:rsidRPr="00D3130E" w14:paraId="4062354A" w14:textId="77777777" w:rsidTr="00A81DE8">
        <w:trPr>
          <w:cantSplit/>
        </w:trPr>
        <w:tc>
          <w:tcPr>
            <w:tcW w:w="1838" w:type="dxa"/>
            <w:tcBorders>
              <w:top w:val="single" w:sz="4" w:space="0" w:color="auto"/>
              <w:bottom w:val="single" w:sz="4" w:space="0" w:color="auto"/>
            </w:tcBorders>
            <w:shd w:val="clear" w:color="auto" w:fill="auto"/>
          </w:tcPr>
          <w:p w14:paraId="4DCF6D8E" w14:textId="77777777" w:rsidR="00E96C03" w:rsidRPr="00D3130E" w:rsidRDefault="00E96C03" w:rsidP="005209AB">
            <w:pPr>
              <w:pStyle w:val="ENoteTableText"/>
            </w:pPr>
            <w:r w:rsidRPr="00D3130E">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29AAD21B" w14:textId="77777777" w:rsidR="00E96C03" w:rsidRPr="00D3130E" w:rsidRDefault="00E96C03" w:rsidP="005209AB">
            <w:pPr>
              <w:pStyle w:val="ENoteTableText"/>
            </w:pPr>
            <w:r w:rsidRPr="00D3130E">
              <w:t>8, 2022</w:t>
            </w:r>
          </w:p>
        </w:tc>
        <w:tc>
          <w:tcPr>
            <w:tcW w:w="993" w:type="dxa"/>
            <w:tcBorders>
              <w:top w:val="single" w:sz="4" w:space="0" w:color="auto"/>
              <w:bottom w:val="single" w:sz="4" w:space="0" w:color="auto"/>
            </w:tcBorders>
            <w:shd w:val="clear" w:color="auto" w:fill="auto"/>
          </w:tcPr>
          <w:p w14:paraId="194B1068" w14:textId="77777777" w:rsidR="00E96C03" w:rsidRPr="00D3130E" w:rsidRDefault="00E96C03" w:rsidP="005209AB">
            <w:pPr>
              <w:pStyle w:val="ENoteTableText"/>
            </w:pPr>
            <w:r w:rsidRPr="00D3130E">
              <w:t>22 Feb 2022</w:t>
            </w:r>
          </w:p>
        </w:tc>
        <w:tc>
          <w:tcPr>
            <w:tcW w:w="1845" w:type="dxa"/>
            <w:tcBorders>
              <w:top w:val="single" w:sz="4" w:space="0" w:color="auto"/>
              <w:bottom w:val="single" w:sz="4" w:space="0" w:color="auto"/>
            </w:tcBorders>
            <w:shd w:val="clear" w:color="auto" w:fill="auto"/>
          </w:tcPr>
          <w:p w14:paraId="6FC11AE7" w14:textId="04D45771" w:rsidR="00E96C03" w:rsidRPr="00D3130E" w:rsidRDefault="00E96C03" w:rsidP="005209AB">
            <w:pPr>
              <w:pStyle w:val="ENoteTableText"/>
            </w:pPr>
            <w:r w:rsidRPr="00D3130E">
              <w:t>Sch 9 (</w:t>
            </w:r>
            <w:r w:rsidR="00367EEE">
              <w:t>items 1</w:t>
            </w:r>
            <w:r w:rsidRPr="00D3130E">
              <w:t xml:space="preserve">–3): 23 Feb 2022 (s 2(1) </w:t>
            </w:r>
            <w:r w:rsidR="00367EEE">
              <w:t>item 1</w:t>
            </w:r>
            <w:r w:rsidRPr="00D3130E">
              <w:t>3)</w:t>
            </w:r>
          </w:p>
        </w:tc>
        <w:tc>
          <w:tcPr>
            <w:tcW w:w="1420" w:type="dxa"/>
            <w:tcBorders>
              <w:top w:val="single" w:sz="4" w:space="0" w:color="auto"/>
              <w:bottom w:val="single" w:sz="4" w:space="0" w:color="auto"/>
            </w:tcBorders>
            <w:shd w:val="clear" w:color="auto" w:fill="auto"/>
          </w:tcPr>
          <w:p w14:paraId="5E3207CD" w14:textId="10DBA1DA" w:rsidR="00E96C03" w:rsidRPr="00D3130E" w:rsidRDefault="00E96C03" w:rsidP="005209AB">
            <w:pPr>
              <w:pStyle w:val="ENoteTableText"/>
            </w:pPr>
            <w:r w:rsidRPr="00D3130E">
              <w:t>Sch 9 (</w:t>
            </w:r>
            <w:r w:rsidR="00367EEE">
              <w:t>item 3</w:t>
            </w:r>
            <w:r w:rsidRPr="00D3130E">
              <w:t>)</w:t>
            </w:r>
          </w:p>
        </w:tc>
      </w:tr>
      <w:tr w:rsidR="00126E16" w:rsidRPr="00D3130E" w14:paraId="2696B7FF" w14:textId="77777777" w:rsidTr="00DF10F9">
        <w:trPr>
          <w:cantSplit/>
        </w:trPr>
        <w:tc>
          <w:tcPr>
            <w:tcW w:w="1838" w:type="dxa"/>
            <w:tcBorders>
              <w:top w:val="single" w:sz="4" w:space="0" w:color="auto"/>
              <w:bottom w:val="single" w:sz="4" w:space="0" w:color="auto"/>
            </w:tcBorders>
            <w:shd w:val="clear" w:color="auto" w:fill="auto"/>
          </w:tcPr>
          <w:p w14:paraId="46D9086C" w14:textId="4D7D4C2F" w:rsidR="00126E16" w:rsidRPr="00D3130E" w:rsidRDefault="00126E16" w:rsidP="005209AB">
            <w:pPr>
              <w:pStyle w:val="ENoteTableText"/>
            </w:pPr>
            <w:r w:rsidRPr="00D3130E">
              <w:t>Treasury Laws Amendment (2022 Measures No. 4) Act 2023</w:t>
            </w:r>
          </w:p>
        </w:tc>
        <w:tc>
          <w:tcPr>
            <w:tcW w:w="992" w:type="dxa"/>
            <w:tcBorders>
              <w:top w:val="single" w:sz="4" w:space="0" w:color="auto"/>
              <w:bottom w:val="single" w:sz="4" w:space="0" w:color="auto"/>
            </w:tcBorders>
            <w:shd w:val="clear" w:color="auto" w:fill="auto"/>
          </w:tcPr>
          <w:p w14:paraId="0F24F0A1" w14:textId="3C256E2F" w:rsidR="00126E16" w:rsidRPr="00D3130E" w:rsidRDefault="00126E16" w:rsidP="005209AB">
            <w:pPr>
              <w:pStyle w:val="ENoteTableText"/>
            </w:pPr>
            <w:r w:rsidRPr="00D3130E">
              <w:t>29, 2023</w:t>
            </w:r>
          </w:p>
        </w:tc>
        <w:tc>
          <w:tcPr>
            <w:tcW w:w="993" w:type="dxa"/>
            <w:tcBorders>
              <w:top w:val="single" w:sz="4" w:space="0" w:color="auto"/>
              <w:bottom w:val="single" w:sz="4" w:space="0" w:color="auto"/>
            </w:tcBorders>
            <w:shd w:val="clear" w:color="auto" w:fill="auto"/>
          </w:tcPr>
          <w:p w14:paraId="172FF85A" w14:textId="353FA44B" w:rsidR="00126E16" w:rsidRPr="00D3130E" w:rsidRDefault="00B470E7" w:rsidP="005209AB">
            <w:pPr>
              <w:pStyle w:val="ENoteTableText"/>
            </w:pPr>
            <w:r w:rsidRPr="00D3130E">
              <w:t>23 June</w:t>
            </w:r>
            <w:r w:rsidR="00126E16" w:rsidRPr="00D3130E">
              <w:t xml:space="preserve"> 2023</w:t>
            </w:r>
          </w:p>
        </w:tc>
        <w:tc>
          <w:tcPr>
            <w:tcW w:w="1845" w:type="dxa"/>
            <w:tcBorders>
              <w:top w:val="single" w:sz="4" w:space="0" w:color="auto"/>
              <w:bottom w:val="single" w:sz="4" w:space="0" w:color="auto"/>
            </w:tcBorders>
            <w:shd w:val="clear" w:color="auto" w:fill="auto"/>
          </w:tcPr>
          <w:p w14:paraId="26576073" w14:textId="39B2F256" w:rsidR="00126E16" w:rsidRPr="00D3130E" w:rsidRDefault="00126E16" w:rsidP="005209AB">
            <w:pPr>
              <w:pStyle w:val="ENoteTableText"/>
            </w:pPr>
            <w:r w:rsidRPr="00D3130E">
              <w:t>Sch</w:t>
            </w:r>
            <w:r w:rsidR="00AD4EE2" w:rsidRPr="00D3130E">
              <w:t xml:space="preserve"> 6 (</w:t>
            </w:r>
            <w:r w:rsidR="00367EEE">
              <w:t>items 1</w:t>
            </w:r>
            <w:r w:rsidR="00AD4EE2" w:rsidRPr="00D3130E">
              <w:t>92–2</w:t>
            </w:r>
            <w:r w:rsidR="00555F66" w:rsidRPr="00D3130E">
              <w:t>70</w:t>
            </w:r>
            <w:r w:rsidR="00AD4EE2" w:rsidRPr="00D3130E">
              <w:t xml:space="preserve">): </w:t>
            </w:r>
            <w:r w:rsidR="00D16E51" w:rsidRPr="00D3130E">
              <w:t>1 July</w:t>
            </w:r>
            <w:r w:rsidR="00AD4EE2" w:rsidRPr="00D3130E">
              <w:t xml:space="preserve"> 2023 (s 2(1) </w:t>
            </w:r>
            <w:r w:rsidR="00367EEE">
              <w:t>item 3</w:t>
            </w:r>
            <w:r w:rsidR="00AD4EE2" w:rsidRPr="00D3130E">
              <w:t>)</w:t>
            </w:r>
          </w:p>
        </w:tc>
        <w:tc>
          <w:tcPr>
            <w:tcW w:w="1420" w:type="dxa"/>
            <w:tcBorders>
              <w:top w:val="single" w:sz="4" w:space="0" w:color="auto"/>
              <w:bottom w:val="single" w:sz="4" w:space="0" w:color="auto"/>
            </w:tcBorders>
            <w:shd w:val="clear" w:color="auto" w:fill="auto"/>
          </w:tcPr>
          <w:p w14:paraId="011BE7C2" w14:textId="073D96E3" w:rsidR="00126E16" w:rsidRPr="00D3130E" w:rsidRDefault="00AD4EE2" w:rsidP="005209AB">
            <w:pPr>
              <w:pStyle w:val="ENoteTableText"/>
            </w:pPr>
            <w:r w:rsidRPr="00D3130E">
              <w:t>Sch 6 (</w:t>
            </w:r>
            <w:r w:rsidR="00D16E51" w:rsidRPr="00D3130E">
              <w:t>item 2</w:t>
            </w:r>
            <w:r w:rsidRPr="00D3130E">
              <w:t>70)</w:t>
            </w:r>
          </w:p>
        </w:tc>
      </w:tr>
      <w:tr w:rsidR="00547A74" w:rsidRPr="00D3130E" w14:paraId="29FE05A4" w14:textId="77777777" w:rsidTr="009E4CD4">
        <w:trPr>
          <w:cantSplit/>
        </w:trPr>
        <w:tc>
          <w:tcPr>
            <w:tcW w:w="1838" w:type="dxa"/>
            <w:tcBorders>
              <w:top w:val="single" w:sz="4" w:space="0" w:color="auto"/>
              <w:bottom w:val="single" w:sz="4" w:space="0" w:color="auto"/>
            </w:tcBorders>
            <w:shd w:val="clear" w:color="auto" w:fill="auto"/>
          </w:tcPr>
          <w:p w14:paraId="3EE69F25" w14:textId="65B196D5" w:rsidR="00547A74" w:rsidRPr="00D3130E" w:rsidRDefault="00547A74" w:rsidP="005209AB">
            <w:pPr>
              <w:pStyle w:val="ENoteTableText"/>
            </w:pPr>
            <w:r w:rsidRPr="00D3130E">
              <w:t>Financial Accountability Regime (Consequential Amendments) Act 2023</w:t>
            </w:r>
          </w:p>
        </w:tc>
        <w:tc>
          <w:tcPr>
            <w:tcW w:w="992" w:type="dxa"/>
            <w:tcBorders>
              <w:top w:val="single" w:sz="4" w:space="0" w:color="auto"/>
              <w:bottom w:val="single" w:sz="4" w:space="0" w:color="auto"/>
            </w:tcBorders>
            <w:shd w:val="clear" w:color="auto" w:fill="auto"/>
          </w:tcPr>
          <w:p w14:paraId="307427C2" w14:textId="3055F8EF" w:rsidR="00547A74" w:rsidRPr="00D3130E" w:rsidRDefault="00547A74" w:rsidP="005209AB">
            <w:pPr>
              <w:pStyle w:val="ENoteTableText"/>
            </w:pPr>
            <w:r w:rsidRPr="00D3130E">
              <w:t>68, 2023</w:t>
            </w:r>
          </w:p>
        </w:tc>
        <w:tc>
          <w:tcPr>
            <w:tcW w:w="993" w:type="dxa"/>
            <w:tcBorders>
              <w:top w:val="single" w:sz="4" w:space="0" w:color="auto"/>
              <w:bottom w:val="single" w:sz="4" w:space="0" w:color="auto"/>
            </w:tcBorders>
            <w:shd w:val="clear" w:color="auto" w:fill="auto"/>
          </w:tcPr>
          <w:p w14:paraId="732604BB" w14:textId="27F36650" w:rsidR="00547A74" w:rsidRPr="00D3130E" w:rsidRDefault="00547A74" w:rsidP="005209AB">
            <w:pPr>
              <w:pStyle w:val="ENoteTableText"/>
            </w:pPr>
            <w:r w:rsidRPr="00D3130E">
              <w:t>1</w:t>
            </w:r>
            <w:r w:rsidR="002F3AC5" w:rsidRPr="00D3130E">
              <w:t>4</w:t>
            </w:r>
            <w:r w:rsidRPr="00D3130E">
              <w:t xml:space="preserve"> Sept 2023</w:t>
            </w:r>
          </w:p>
        </w:tc>
        <w:tc>
          <w:tcPr>
            <w:tcW w:w="1845" w:type="dxa"/>
            <w:tcBorders>
              <w:top w:val="single" w:sz="4" w:space="0" w:color="auto"/>
              <w:bottom w:val="single" w:sz="4" w:space="0" w:color="auto"/>
            </w:tcBorders>
            <w:shd w:val="clear" w:color="auto" w:fill="auto"/>
          </w:tcPr>
          <w:p w14:paraId="1490702C" w14:textId="4857F28F" w:rsidR="00547A74" w:rsidRPr="00D3130E" w:rsidRDefault="00547A74" w:rsidP="005209AB">
            <w:pPr>
              <w:pStyle w:val="ENoteTableText"/>
            </w:pPr>
            <w:r w:rsidRPr="00D3130E">
              <w:t>Sch 1 (</w:t>
            </w:r>
            <w:r w:rsidR="0065297D" w:rsidRPr="00D3130E">
              <w:t>items 8</w:t>
            </w:r>
            <w:r w:rsidRPr="00D3130E">
              <w:t>5–93) and Sch 2 (</w:t>
            </w:r>
            <w:r w:rsidR="00367EEE">
              <w:t>items 1</w:t>
            </w:r>
            <w:r w:rsidR="009E4CD4" w:rsidRPr="00D3130E">
              <w:t xml:space="preserve">, </w:t>
            </w:r>
            <w:r w:rsidRPr="00D3130E">
              <w:t xml:space="preserve">28): 15 Sept 2023 (s 2(1) </w:t>
            </w:r>
            <w:r w:rsidR="00367EEE">
              <w:t>items 2</w:t>
            </w:r>
            <w:r w:rsidRPr="00D3130E">
              <w:t>, 4)</w:t>
            </w:r>
          </w:p>
        </w:tc>
        <w:tc>
          <w:tcPr>
            <w:tcW w:w="1420" w:type="dxa"/>
            <w:tcBorders>
              <w:top w:val="single" w:sz="4" w:space="0" w:color="auto"/>
              <w:bottom w:val="single" w:sz="4" w:space="0" w:color="auto"/>
            </w:tcBorders>
            <w:shd w:val="clear" w:color="auto" w:fill="auto"/>
          </w:tcPr>
          <w:p w14:paraId="042C13BE" w14:textId="69E8D246" w:rsidR="00547A74" w:rsidRPr="00D3130E" w:rsidRDefault="00547A74" w:rsidP="005209AB">
            <w:pPr>
              <w:pStyle w:val="ENoteTableText"/>
            </w:pPr>
            <w:r w:rsidRPr="00D3130E">
              <w:t>Sch 2 (</w:t>
            </w:r>
            <w:r w:rsidR="00367EEE">
              <w:t>items 1</w:t>
            </w:r>
            <w:r w:rsidR="009E4CD4" w:rsidRPr="00D3130E">
              <w:t xml:space="preserve">, </w:t>
            </w:r>
            <w:r w:rsidRPr="00D3130E">
              <w:t>28)</w:t>
            </w:r>
          </w:p>
        </w:tc>
      </w:tr>
      <w:tr w:rsidR="00547A74" w:rsidRPr="00D3130E" w14:paraId="633A345C" w14:textId="77777777" w:rsidTr="00B512F5">
        <w:trPr>
          <w:cantSplit/>
        </w:trPr>
        <w:tc>
          <w:tcPr>
            <w:tcW w:w="1838" w:type="dxa"/>
            <w:tcBorders>
              <w:top w:val="single" w:sz="4" w:space="0" w:color="auto"/>
              <w:bottom w:val="single" w:sz="4" w:space="0" w:color="auto"/>
            </w:tcBorders>
            <w:shd w:val="clear" w:color="auto" w:fill="auto"/>
          </w:tcPr>
          <w:p w14:paraId="07904C84" w14:textId="4FD83D55" w:rsidR="00547A74" w:rsidRPr="00D3130E" w:rsidRDefault="00A6578E" w:rsidP="005209AB">
            <w:pPr>
              <w:pStyle w:val="ENoteTableText"/>
            </w:pPr>
            <w:r w:rsidRPr="00D3130E">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45D4273D" w14:textId="6ECB9CB1" w:rsidR="00547A74" w:rsidRPr="00D3130E" w:rsidRDefault="00A6578E" w:rsidP="005209AB">
            <w:pPr>
              <w:pStyle w:val="ENoteTableText"/>
            </w:pPr>
            <w:r w:rsidRPr="00D3130E">
              <w:t>69, 2023</w:t>
            </w:r>
          </w:p>
        </w:tc>
        <w:tc>
          <w:tcPr>
            <w:tcW w:w="993" w:type="dxa"/>
            <w:tcBorders>
              <w:top w:val="single" w:sz="4" w:space="0" w:color="auto"/>
              <w:bottom w:val="single" w:sz="4" w:space="0" w:color="auto"/>
            </w:tcBorders>
            <w:shd w:val="clear" w:color="auto" w:fill="auto"/>
          </w:tcPr>
          <w:p w14:paraId="76F22D58" w14:textId="7DD5B069" w:rsidR="00547A74" w:rsidRPr="00D3130E" w:rsidRDefault="00A6578E" w:rsidP="005209AB">
            <w:pPr>
              <w:pStyle w:val="ENoteTableText"/>
            </w:pPr>
            <w:r w:rsidRPr="00D3130E">
              <w:t>1</w:t>
            </w:r>
            <w:r w:rsidR="002F3AC5" w:rsidRPr="00D3130E">
              <w:t>4</w:t>
            </w:r>
            <w:r w:rsidRPr="00D3130E">
              <w:t xml:space="preserve"> Sept 2023</w:t>
            </w:r>
          </w:p>
        </w:tc>
        <w:tc>
          <w:tcPr>
            <w:tcW w:w="1845" w:type="dxa"/>
            <w:tcBorders>
              <w:top w:val="single" w:sz="4" w:space="0" w:color="auto"/>
              <w:bottom w:val="single" w:sz="4" w:space="0" w:color="auto"/>
            </w:tcBorders>
            <w:shd w:val="clear" w:color="auto" w:fill="auto"/>
          </w:tcPr>
          <w:p w14:paraId="43C26F2C" w14:textId="3BDE569B" w:rsidR="00547A74" w:rsidRPr="00D3130E" w:rsidRDefault="00E01D2B" w:rsidP="005209AB">
            <w:pPr>
              <w:pStyle w:val="ENoteTableText"/>
            </w:pPr>
            <w:r w:rsidRPr="00D3130E">
              <w:t>Sch 1 (</w:t>
            </w:r>
            <w:r w:rsidR="00367EEE">
              <w:t>items 1</w:t>
            </w:r>
            <w:r w:rsidRPr="00D3130E">
              <w:t xml:space="preserve">36–142): </w:t>
            </w:r>
            <w:r w:rsidR="00A31345" w:rsidRPr="00D3130E">
              <w:t>1 Jan 2024</w:t>
            </w:r>
            <w:r w:rsidRPr="00D3130E">
              <w:t xml:space="preserve"> (s 2(1) </w:t>
            </w:r>
            <w:r w:rsidR="00367EEE">
              <w:t>item 3</w:t>
            </w:r>
            <w:r w:rsidRPr="00D3130E">
              <w:t>)</w:t>
            </w:r>
            <w:r w:rsidRPr="00D3130E">
              <w:br/>
            </w:r>
            <w:r w:rsidR="00A6578E" w:rsidRPr="00D3130E">
              <w:t>Sch 4 (</w:t>
            </w:r>
            <w:r w:rsidR="00367EEE">
              <w:t>items 2</w:t>
            </w:r>
            <w:r w:rsidR="00A6578E" w:rsidRPr="00D3130E">
              <w:t xml:space="preserve">4–41, 48, 65–68): 15 Sept 2023 (s 2(1) </w:t>
            </w:r>
            <w:r w:rsidR="00367EEE">
              <w:t>item 5</w:t>
            </w:r>
            <w:r w:rsidR="00A6578E" w:rsidRPr="00D3130E">
              <w:t>)</w:t>
            </w:r>
            <w:r w:rsidR="00A6578E" w:rsidRPr="00D3130E">
              <w:br/>
              <w:t>Sch 4 (</w:t>
            </w:r>
            <w:r w:rsidR="00367EEE">
              <w:t>items 1</w:t>
            </w:r>
            <w:r w:rsidR="00A6578E" w:rsidRPr="00D3130E">
              <w:t xml:space="preserve">11–113): 1 Oct 2023 (s 2(1) </w:t>
            </w:r>
            <w:r w:rsidR="0065297D" w:rsidRPr="00D3130E">
              <w:t>item 6</w:t>
            </w:r>
            <w:r w:rsidR="00A6578E" w:rsidRPr="00D3130E">
              <w:t>)</w:t>
            </w:r>
          </w:p>
        </w:tc>
        <w:tc>
          <w:tcPr>
            <w:tcW w:w="1420" w:type="dxa"/>
            <w:tcBorders>
              <w:top w:val="single" w:sz="4" w:space="0" w:color="auto"/>
              <w:bottom w:val="single" w:sz="4" w:space="0" w:color="auto"/>
            </w:tcBorders>
            <w:shd w:val="clear" w:color="auto" w:fill="auto"/>
          </w:tcPr>
          <w:p w14:paraId="152FBB89" w14:textId="291D43C8" w:rsidR="00547A74" w:rsidRPr="00D3130E" w:rsidRDefault="00A6578E" w:rsidP="005209AB">
            <w:pPr>
              <w:pStyle w:val="ENoteTableText"/>
            </w:pPr>
            <w:r w:rsidRPr="00D3130E">
              <w:t>Sch 4 (</w:t>
            </w:r>
            <w:r w:rsidR="0065297D" w:rsidRPr="00D3130E">
              <w:t>item 6</w:t>
            </w:r>
            <w:r w:rsidRPr="00D3130E">
              <w:t>8)</w:t>
            </w:r>
          </w:p>
        </w:tc>
      </w:tr>
      <w:tr w:rsidR="009204B7" w:rsidRPr="00D3130E" w14:paraId="6A37C74D" w14:textId="77777777" w:rsidTr="003A2FE7">
        <w:trPr>
          <w:cantSplit/>
        </w:trPr>
        <w:tc>
          <w:tcPr>
            <w:tcW w:w="1838" w:type="dxa"/>
            <w:tcBorders>
              <w:top w:val="single" w:sz="4" w:space="0" w:color="auto"/>
              <w:bottom w:val="single" w:sz="4" w:space="0" w:color="auto"/>
            </w:tcBorders>
            <w:shd w:val="clear" w:color="auto" w:fill="auto"/>
          </w:tcPr>
          <w:p w14:paraId="32C3D8C4" w14:textId="551898BC" w:rsidR="009204B7" w:rsidRPr="00D3130E" w:rsidRDefault="009204B7" w:rsidP="005209AB">
            <w:pPr>
              <w:pStyle w:val="ENoteTableText"/>
            </w:pPr>
            <w:r w:rsidRPr="00D3130E">
              <w:t>Treasury Laws Amendment (2023 Law Improvement Package No. 1) Act 2023</w:t>
            </w:r>
          </w:p>
        </w:tc>
        <w:tc>
          <w:tcPr>
            <w:tcW w:w="992" w:type="dxa"/>
            <w:tcBorders>
              <w:top w:val="single" w:sz="4" w:space="0" w:color="auto"/>
              <w:bottom w:val="single" w:sz="4" w:space="0" w:color="auto"/>
            </w:tcBorders>
            <w:shd w:val="clear" w:color="auto" w:fill="auto"/>
          </w:tcPr>
          <w:p w14:paraId="1E5FA941" w14:textId="40001908" w:rsidR="009204B7" w:rsidRPr="00D3130E" w:rsidRDefault="009204B7" w:rsidP="005209AB">
            <w:pPr>
              <w:pStyle w:val="ENoteTableText"/>
            </w:pPr>
            <w:r w:rsidRPr="00D3130E">
              <w:t>76, 2023</w:t>
            </w:r>
          </w:p>
        </w:tc>
        <w:tc>
          <w:tcPr>
            <w:tcW w:w="993" w:type="dxa"/>
            <w:tcBorders>
              <w:top w:val="single" w:sz="4" w:space="0" w:color="auto"/>
              <w:bottom w:val="single" w:sz="4" w:space="0" w:color="auto"/>
            </w:tcBorders>
            <w:shd w:val="clear" w:color="auto" w:fill="auto"/>
          </w:tcPr>
          <w:p w14:paraId="56ECD21E" w14:textId="1A383A96" w:rsidR="009204B7" w:rsidRPr="00D3130E" w:rsidRDefault="009204B7" w:rsidP="005209AB">
            <w:pPr>
              <w:pStyle w:val="ENoteTableText"/>
            </w:pPr>
            <w:r w:rsidRPr="00D3130E">
              <w:t>20 Sept 2023</w:t>
            </w:r>
          </w:p>
        </w:tc>
        <w:tc>
          <w:tcPr>
            <w:tcW w:w="1845" w:type="dxa"/>
            <w:tcBorders>
              <w:top w:val="single" w:sz="4" w:space="0" w:color="auto"/>
              <w:bottom w:val="single" w:sz="4" w:space="0" w:color="auto"/>
            </w:tcBorders>
            <w:shd w:val="clear" w:color="auto" w:fill="auto"/>
          </w:tcPr>
          <w:p w14:paraId="5645A8E1" w14:textId="66927341" w:rsidR="009204B7" w:rsidRPr="00D3130E" w:rsidRDefault="009204B7" w:rsidP="005209AB">
            <w:pPr>
              <w:pStyle w:val="ENoteTableText"/>
            </w:pPr>
            <w:r w:rsidRPr="00D3130E">
              <w:t>Sch 2 (</w:t>
            </w:r>
            <w:r w:rsidR="00224E66" w:rsidRPr="00D3130E">
              <w:t>items 7</w:t>
            </w:r>
            <w:r w:rsidRPr="00D3130E">
              <w:t xml:space="preserve">08–722): 20 Oct 2023 (s 2(1) </w:t>
            </w:r>
            <w:r w:rsidR="00D16E51" w:rsidRPr="00D3130E">
              <w:t>item 2</w:t>
            </w:r>
            <w:r w:rsidRPr="00D3130E">
              <w:t>)</w:t>
            </w:r>
            <w:r w:rsidRPr="00D3130E">
              <w:br/>
              <w:t>Sch 6 (</w:t>
            </w:r>
            <w:r w:rsidR="00367EEE">
              <w:t>items 1</w:t>
            </w:r>
            <w:r w:rsidRPr="00D3130E">
              <w:t xml:space="preserve">, 37, 38): 21 Sept 2023 (s 2(1) </w:t>
            </w:r>
            <w:r w:rsidR="00367EEE">
              <w:t>items 2</w:t>
            </w:r>
            <w:r w:rsidRPr="00D3130E">
              <w:t>0, 22)</w:t>
            </w:r>
          </w:p>
        </w:tc>
        <w:tc>
          <w:tcPr>
            <w:tcW w:w="1420" w:type="dxa"/>
            <w:tcBorders>
              <w:top w:val="single" w:sz="4" w:space="0" w:color="auto"/>
              <w:bottom w:val="single" w:sz="4" w:space="0" w:color="auto"/>
            </w:tcBorders>
            <w:shd w:val="clear" w:color="auto" w:fill="auto"/>
          </w:tcPr>
          <w:p w14:paraId="496CB3BA" w14:textId="225DB72E" w:rsidR="009204B7" w:rsidRPr="00D3130E" w:rsidRDefault="009204B7" w:rsidP="005209AB">
            <w:pPr>
              <w:pStyle w:val="ENoteTableText"/>
            </w:pPr>
            <w:r w:rsidRPr="00D3130E">
              <w:t>Sch 6 (</w:t>
            </w:r>
            <w:r w:rsidR="00367EEE">
              <w:t>item 3</w:t>
            </w:r>
            <w:r w:rsidRPr="00D3130E">
              <w:t>8)</w:t>
            </w:r>
          </w:p>
        </w:tc>
      </w:tr>
      <w:tr w:rsidR="00E11EE7" w:rsidRPr="00D3130E" w14:paraId="70577DCE" w14:textId="77777777" w:rsidTr="007B590D">
        <w:trPr>
          <w:cantSplit/>
        </w:trPr>
        <w:tc>
          <w:tcPr>
            <w:tcW w:w="1838" w:type="dxa"/>
            <w:tcBorders>
              <w:top w:val="single" w:sz="4" w:space="0" w:color="auto"/>
              <w:bottom w:val="single" w:sz="4" w:space="0" w:color="auto"/>
            </w:tcBorders>
            <w:shd w:val="clear" w:color="auto" w:fill="auto"/>
          </w:tcPr>
          <w:p w14:paraId="750D6589" w14:textId="6858DBDA" w:rsidR="00E11EE7" w:rsidRPr="00D3130E" w:rsidRDefault="00E11EE7" w:rsidP="005209AB">
            <w:pPr>
              <w:pStyle w:val="ENoteTableText"/>
            </w:pPr>
            <w:r w:rsidRPr="00D3130E">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14:paraId="1DFD377A" w14:textId="3D7BF526" w:rsidR="00E11EE7" w:rsidRPr="00D3130E" w:rsidRDefault="00E11EE7" w:rsidP="005209AB">
            <w:pPr>
              <w:pStyle w:val="ENoteTableText"/>
            </w:pPr>
            <w:r w:rsidRPr="00D3130E">
              <w:t>38, 2024</w:t>
            </w:r>
          </w:p>
        </w:tc>
        <w:tc>
          <w:tcPr>
            <w:tcW w:w="993" w:type="dxa"/>
            <w:tcBorders>
              <w:top w:val="single" w:sz="4" w:space="0" w:color="auto"/>
              <w:bottom w:val="single" w:sz="4" w:space="0" w:color="auto"/>
            </w:tcBorders>
            <w:shd w:val="clear" w:color="auto" w:fill="auto"/>
          </w:tcPr>
          <w:p w14:paraId="1645FCCB" w14:textId="614748BC" w:rsidR="00E11EE7" w:rsidRPr="00D3130E" w:rsidRDefault="00D16E51" w:rsidP="005209AB">
            <w:pPr>
              <w:pStyle w:val="ENoteTableText"/>
            </w:pPr>
            <w:r w:rsidRPr="00D3130E">
              <w:t>31 May</w:t>
            </w:r>
            <w:r w:rsidR="00E11EE7" w:rsidRPr="00D3130E">
              <w:t>, 2024</w:t>
            </w:r>
          </w:p>
        </w:tc>
        <w:tc>
          <w:tcPr>
            <w:tcW w:w="1845" w:type="dxa"/>
            <w:tcBorders>
              <w:top w:val="single" w:sz="4" w:space="0" w:color="auto"/>
              <w:bottom w:val="single" w:sz="4" w:space="0" w:color="auto"/>
            </w:tcBorders>
            <w:shd w:val="clear" w:color="auto" w:fill="auto"/>
          </w:tcPr>
          <w:p w14:paraId="15FFB770" w14:textId="2ED6B8FF" w:rsidR="00E11EE7" w:rsidRPr="00D3130E" w:rsidRDefault="00E11EE7" w:rsidP="005209AB">
            <w:pPr>
              <w:pStyle w:val="ENoteTableText"/>
            </w:pPr>
            <w:r w:rsidRPr="00D3130E">
              <w:t>Sch 1 (</w:t>
            </w:r>
            <w:r w:rsidR="00D16E51" w:rsidRPr="00D3130E">
              <w:t>items 4</w:t>
            </w:r>
            <w:r w:rsidRPr="00D3130E">
              <w:t xml:space="preserve">6, 71): </w:t>
            </w:r>
            <w:r w:rsidRPr="00D3130E">
              <w:rPr>
                <w:u w:val="single"/>
              </w:rPr>
              <w:t xml:space="preserve">awaiting commencement (s 2(1) </w:t>
            </w:r>
            <w:r w:rsidR="00D16E51" w:rsidRPr="00D3130E">
              <w:rPr>
                <w:u w:val="single"/>
              </w:rPr>
              <w:t>item 2</w:t>
            </w:r>
            <w:r w:rsidRPr="00D3130E">
              <w:rPr>
                <w:u w:val="single"/>
              </w:rPr>
              <w:t>)</w:t>
            </w:r>
          </w:p>
        </w:tc>
        <w:tc>
          <w:tcPr>
            <w:tcW w:w="1420" w:type="dxa"/>
            <w:tcBorders>
              <w:top w:val="single" w:sz="4" w:space="0" w:color="auto"/>
              <w:bottom w:val="single" w:sz="4" w:space="0" w:color="auto"/>
            </w:tcBorders>
            <w:shd w:val="clear" w:color="auto" w:fill="auto"/>
          </w:tcPr>
          <w:p w14:paraId="0E2D064D" w14:textId="09B177AE" w:rsidR="00E11EE7" w:rsidRPr="00D3130E" w:rsidRDefault="00E11EE7" w:rsidP="005209AB">
            <w:pPr>
              <w:pStyle w:val="ENoteTableText"/>
            </w:pPr>
            <w:r w:rsidRPr="00D3130E">
              <w:t>—</w:t>
            </w:r>
          </w:p>
        </w:tc>
      </w:tr>
      <w:tr w:rsidR="00E11EE7" w:rsidRPr="00D3130E" w14:paraId="5CCADC0D" w14:textId="77777777" w:rsidTr="00000070">
        <w:trPr>
          <w:cantSplit/>
        </w:trPr>
        <w:tc>
          <w:tcPr>
            <w:tcW w:w="1838" w:type="dxa"/>
            <w:tcBorders>
              <w:top w:val="single" w:sz="4" w:space="0" w:color="auto"/>
              <w:bottom w:val="single" w:sz="4" w:space="0" w:color="auto"/>
            </w:tcBorders>
            <w:shd w:val="clear" w:color="auto" w:fill="auto"/>
          </w:tcPr>
          <w:p w14:paraId="261B36FC" w14:textId="72DC54BB" w:rsidR="00E11EE7" w:rsidRPr="00D3130E" w:rsidRDefault="00E11EE7" w:rsidP="00E11EE7">
            <w:pPr>
              <w:pStyle w:val="ENoteTableText"/>
            </w:pPr>
            <w:r w:rsidRPr="00D3130E">
              <w:lastRenderedPageBreak/>
              <w:t>Attorney</w:t>
            </w:r>
            <w:r w:rsidR="00367EEE">
              <w:noBreakHyphen/>
            </w:r>
            <w:r w:rsidRPr="00D3130E">
              <w:t>General’s Portfolio Miscellaneous Measures Act 2024</w:t>
            </w:r>
          </w:p>
        </w:tc>
        <w:tc>
          <w:tcPr>
            <w:tcW w:w="992" w:type="dxa"/>
            <w:tcBorders>
              <w:top w:val="single" w:sz="4" w:space="0" w:color="auto"/>
              <w:bottom w:val="single" w:sz="4" w:space="0" w:color="auto"/>
            </w:tcBorders>
            <w:shd w:val="clear" w:color="auto" w:fill="auto"/>
          </w:tcPr>
          <w:p w14:paraId="7D192EB8" w14:textId="338BF0F7" w:rsidR="00E11EE7" w:rsidRPr="00D3130E" w:rsidRDefault="00E11EE7" w:rsidP="00E11EE7">
            <w:pPr>
              <w:pStyle w:val="ENoteTableText"/>
            </w:pPr>
            <w:r w:rsidRPr="00D3130E">
              <w:t>41, 2024</w:t>
            </w:r>
          </w:p>
        </w:tc>
        <w:tc>
          <w:tcPr>
            <w:tcW w:w="993" w:type="dxa"/>
            <w:tcBorders>
              <w:top w:val="single" w:sz="4" w:space="0" w:color="auto"/>
              <w:bottom w:val="single" w:sz="4" w:space="0" w:color="auto"/>
            </w:tcBorders>
            <w:shd w:val="clear" w:color="auto" w:fill="auto"/>
          </w:tcPr>
          <w:p w14:paraId="4A224C7E" w14:textId="4C6C5ED0" w:rsidR="00E11EE7" w:rsidRPr="00D3130E" w:rsidRDefault="00D16E51" w:rsidP="00E11EE7">
            <w:pPr>
              <w:pStyle w:val="ENoteTableText"/>
            </w:pPr>
            <w:r w:rsidRPr="00D3130E">
              <w:t>11 June</w:t>
            </w:r>
            <w:r w:rsidR="00E11EE7" w:rsidRPr="00D3130E">
              <w:t>, 2024</w:t>
            </w:r>
          </w:p>
        </w:tc>
        <w:tc>
          <w:tcPr>
            <w:tcW w:w="1845" w:type="dxa"/>
            <w:tcBorders>
              <w:top w:val="single" w:sz="4" w:space="0" w:color="auto"/>
              <w:bottom w:val="single" w:sz="4" w:space="0" w:color="auto"/>
            </w:tcBorders>
            <w:shd w:val="clear" w:color="auto" w:fill="auto"/>
          </w:tcPr>
          <w:p w14:paraId="20DD5D29" w14:textId="5573983A" w:rsidR="00E11EE7" w:rsidRPr="00D3130E" w:rsidRDefault="00E11EE7" w:rsidP="00E11EE7">
            <w:pPr>
              <w:pStyle w:val="ENoteTableText"/>
            </w:pPr>
            <w:r w:rsidRPr="00D3130E">
              <w:t>Sch 1 (</w:t>
            </w:r>
            <w:r w:rsidR="00367EEE">
              <w:t>items 1</w:t>
            </w:r>
            <w:r w:rsidRPr="00D3130E">
              <w:t xml:space="preserve">1, 12): </w:t>
            </w:r>
            <w:r w:rsidR="00D16E51" w:rsidRPr="00D3130E">
              <w:t>12 June</w:t>
            </w:r>
            <w:r w:rsidRPr="00D3130E">
              <w:t xml:space="preserve"> 2024 (s 2(1) </w:t>
            </w:r>
            <w:r w:rsidR="00367EEE">
              <w:t>item 1</w:t>
            </w:r>
            <w:r w:rsidRPr="00D3130E">
              <w:t>9)</w:t>
            </w:r>
          </w:p>
        </w:tc>
        <w:tc>
          <w:tcPr>
            <w:tcW w:w="1420" w:type="dxa"/>
            <w:tcBorders>
              <w:top w:val="single" w:sz="4" w:space="0" w:color="auto"/>
              <w:bottom w:val="single" w:sz="4" w:space="0" w:color="auto"/>
            </w:tcBorders>
            <w:shd w:val="clear" w:color="auto" w:fill="auto"/>
          </w:tcPr>
          <w:p w14:paraId="674BAA23" w14:textId="4C498DB3" w:rsidR="00E11EE7" w:rsidRPr="00D3130E" w:rsidRDefault="00E11EE7" w:rsidP="00E11EE7">
            <w:pPr>
              <w:pStyle w:val="ENoteTableText"/>
            </w:pPr>
            <w:r w:rsidRPr="00D3130E">
              <w:t>—</w:t>
            </w:r>
          </w:p>
        </w:tc>
      </w:tr>
      <w:tr w:rsidR="00D84ED4" w:rsidRPr="00D3130E" w14:paraId="6CCC2CD6" w14:textId="77777777" w:rsidTr="00E05E0D">
        <w:trPr>
          <w:cantSplit/>
        </w:trPr>
        <w:tc>
          <w:tcPr>
            <w:tcW w:w="1838" w:type="dxa"/>
            <w:tcBorders>
              <w:top w:val="single" w:sz="4" w:space="0" w:color="auto"/>
              <w:bottom w:val="single" w:sz="12" w:space="0" w:color="auto"/>
            </w:tcBorders>
            <w:shd w:val="clear" w:color="auto" w:fill="auto"/>
          </w:tcPr>
          <w:p w14:paraId="52863F66" w14:textId="5FB84A0B" w:rsidR="00D84ED4" w:rsidRPr="00D3130E" w:rsidRDefault="003C0962" w:rsidP="00E11EE7">
            <w:pPr>
              <w:pStyle w:val="ENoteTableText"/>
            </w:pPr>
            <w:r w:rsidRPr="00D3130E">
              <w:t>Treasury Laws Amendment (Delivering Better Financial Outcomes and Other Measures) Act 2024</w:t>
            </w:r>
          </w:p>
        </w:tc>
        <w:tc>
          <w:tcPr>
            <w:tcW w:w="992" w:type="dxa"/>
            <w:tcBorders>
              <w:top w:val="single" w:sz="4" w:space="0" w:color="auto"/>
              <w:bottom w:val="single" w:sz="12" w:space="0" w:color="auto"/>
            </w:tcBorders>
            <w:shd w:val="clear" w:color="auto" w:fill="auto"/>
          </w:tcPr>
          <w:p w14:paraId="033AFF61" w14:textId="054FD562" w:rsidR="00D84ED4" w:rsidRPr="00D3130E" w:rsidRDefault="003C0962" w:rsidP="00E11EE7">
            <w:pPr>
              <w:pStyle w:val="ENoteTableText"/>
            </w:pPr>
            <w:r w:rsidRPr="00D3130E">
              <w:t>67, 2024</w:t>
            </w:r>
          </w:p>
        </w:tc>
        <w:tc>
          <w:tcPr>
            <w:tcW w:w="993" w:type="dxa"/>
            <w:tcBorders>
              <w:top w:val="single" w:sz="4" w:space="0" w:color="auto"/>
              <w:bottom w:val="single" w:sz="12" w:space="0" w:color="auto"/>
            </w:tcBorders>
            <w:shd w:val="clear" w:color="auto" w:fill="auto"/>
          </w:tcPr>
          <w:p w14:paraId="0963DF1E" w14:textId="6BD7A1A3" w:rsidR="00D84ED4" w:rsidRPr="00D3130E" w:rsidRDefault="00367EEE" w:rsidP="00E11EE7">
            <w:pPr>
              <w:pStyle w:val="ENoteTableText"/>
            </w:pPr>
            <w:r>
              <w:t>9 July</w:t>
            </w:r>
            <w:r w:rsidR="003C0962" w:rsidRPr="00D3130E">
              <w:t xml:space="preserve"> 2024</w:t>
            </w:r>
          </w:p>
        </w:tc>
        <w:tc>
          <w:tcPr>
            <w:tcW w:w="1845" w:type="dxa"/>
            <w:tcBorders>
              <w:top w:val="single" w:sz="4" w:space="0" w:color="auto"/>
              <w:bottom w:val="single" w:sz="12" w:space="0" w:color="auto"/>
            </w:tcBorders>
            <w:shd w:val="clear" w:color="auto" w:fill="auto"/>
          </w:tcPr>
          <w:p w14:paraId="57734230" w14:textId="49836E91" w:rsidR="00D84ED4" w:rsidRPr="00D3130E" w:rsidRDefault="003C0962" w:rsidP="00E11EE7">
            <w:pPr>
              <w:pStyle w:val="ENoteTableText"/>
            </w:pPr>
            <w:r w:rsidRPr="00D3130E">
              <w:t>Sch 1 (</w:t>
            </w:r>
            <w:r w:rsidR="00367EEE">
              <w:t>items 1</w:t>
            </w:r>
            <w:r w:rsidR="00E7513C" w:rsidRPr="00D3130E">
              <w:t>–3</w:t>
            </w:r>
            <w:r w:rsidRPr="00D3130E">
              <w:t>)</w:t>
            </w:r>
            <w:r w:rsidR="000D1A3D" w:rsidRPr="00D3130E">
              <w:t xml:space="preserve"> and </w:t>
            </w:r>
            <w:r w:rsidR="000E4B2C" w:rsidRPr="00D3130E">
              <w:t>Sch 5 (</w:t>
            </w:r>
            <w:r w:rsidR="00367EEE">
              <w:t>items 2</w:t>
            </w:r>
            <w:r w:rsidR="000E4B2C" w:rsidRPr="00D3130E">
              <w:t>1–3</w:t>
            </w:r>
            <w:r w:rsidR="00E7513C" w:rsidRPr="00D3130E">
              <w:t>9</w:t>
            </w:r>
            <w:r w:rsidR="000E4B2C" w:rsidRPr="00D3130E">
              <w:t>)</w:t>
            </w:r>
            <w:r w:rsidR="00294922" w:rsidRPr="00D3130E">
              <w:t xml:space="preserve">: </w:t>
            </w:r>
            <w:r w:rsidR="00367EEE">
              <w:t>10 July</w:t>
            </w:r>
            <w:r w:rsidR="00294922" w:rsidRPr="00D3130E">
              <w:t xml:space="preserve"> 2024 (s 2(1) </w:t>
            </w:r>
            <w:r w:rsidR="00367EEE">
              <w:t>items 2</w:t>
            </w:r>
            <w:r w:rsidR="00294922" w:rsidRPr="00D3130E">
              <w:t>, 9)</w:t>
            </w:r>
            <w:r w:rsidR="00294922" w:rsidRPr="00D3130E">
              <w:br/>
              <w:t>Sch 5 (</w:t>
            </w:r>
            <w:r w:rsidR="00367EEE">
              <w:t>item 5</w:t>
            </w:r>
            <w:r w:rsidR="00294922" w:rsidRPr="00D3130E">
              <w:t xml:space="preserve">3): </w:t>
            </w:r>
            <w:r w:rsidR="00662336" w:rsidRPr="00D3130E">
              <w:rPr>
                <w:u w:val="single"/>
              </w:rPr>
              <w:t xml:space="preserve">awaiting commencement (s 2(1) </w:t>
            </w:r>
            <w:r w:rsidR="00367EEE">
              <w:rPr>
                <w:u w:val="single"/>
              </w:rPr>
              <w:t>item 1</w:t>
            </w:r>
            <w:r w:rsidR="00662336" w:rsidRPr="00D3130E">
              <w:rPr>
                <w:u w:val="single"/>
              </w:rPr>
              <w:t>1)</w:t>
            </w:r>
          </w:p>
        </w:tc>
        <w:tc>
          <w:tcPr>
            <w:tcW w:w="1420" w:type="dxa"/>
            <w:tcBorders>
              <w:top w:val="single" w:sz="4" w:space="0" w:color="auto"/>
              <w:bottom w:val="single" w:sz="12" w:space="0" w:color="auto"/>
            </w:tcBorders>
            <w:shd w:val="clear" w:color="auto" w:fill="auto"/>
          </w:tcPr>
          <w:p w14:paraId="7BBF166C" w14:textId="0EB40723" w:rsidR="00D84ED4" w:rsidRPr="00D3130E" w:rsidRDefault="00B33E22" w:rsidP="00E11EE7">
            <w:pPr>
              <w:pStyle w:val="ENoteTableText"/>
            </w:pPr>
            <w:r w:rsidRPr="00D3130E">
              <w:t>Sch 1 (</w:t>
            </w:r>
            <w:r w:rsidR="00367EEE">
              <w:t>item 3</w:t>
            </w:r>
            <w:r w:rsidRPr="00D3130E">
              <w:t>) and Sch 5 (</w:t>
            </w:r>
            <w:r w:rsidR="00367EEE">
              <w:t>items 2</w:t>
            </w:r>
            <w:r w:rsidRPr="00D3130E">
              <w:t>3, 31, 38, 39)</w:t>
            </w:r>
          </w:p>
        </w:tc>
      </w:tr>
    </w:tbl>
    <w:p w14:paraId="12A32E5A" w14:textId="77777777" w:rsidR="00B00192" w:rsidRPr="00D3130E" w:rsidRDefault="00B00192" w:rsidP="00A203B3">
      <w:pPr>
        <w:pStyle w:val="Tabletext"/>
      </w:pPr>
    </w:p>
    <w:p w14:paraId="1935FDB4" w14:textId="77777777" w:rsidR="00EA4996" w:rsidRPr="00D3130E" w:rsidRDefault="00EA4996" w:rsidP="00D34554">
      <w:pPr>
        <w:pStyle w:val="ENotesHeading2"/>
        <w:pageBreakBefore/>
        <w:outlineLvl w:val="9"/>
      </w:pPr>
      <w:bookmarkStart w:id="429" w:name="_Toc172384429"/>
      <w:r w:rsidRPr="00D3130E">
        <w:lastRenderedPageBreak/>
        <w:t>Endnote 4—Amendment history</w:t>
      </w:r>
      <w:bookmarkEnd w:id="429"/>
    </w:p>
    <w:p w14:paraId="47528F0C" w14:textId="77777777" w:rsidR="00EA4996" w:rsidRPr="00D3130E" w:rsidRDefault="00EA4996" w:rsidP="001A5F15">
      <w:pPr>
        <w:pStyle w:val="Tabletext"/>
      </w:pPr>
    </w:p>
    <w:tbl>
      <w:tblPr>
        <w:tblW w:w="7082" w:type="dxa"/>
        <w:tblInd w:w="113" w:type="dxa"/>
        <w:tblLayout w:type="fixed"/>
        <w:tblLook w:val="0000" w:firstRow="0" w:lastRow="0" w:firstColumn="0" w:lastColumn="0" w:noHBand="0" w:noVBand="0"/>
      </w:tblPr>
      <w:tblGrid>
        <w:gridCol w:w="2551"/>
        <w:gridCol w:w="4531"/>
      </w:tblGrid>
      <w:tr w:rsidR="00EA4996" w:rsidRPr="00D3130E" w14:paraId="01B9167D" w14:textId="77777777" w:rsidTr="0032409E">
        <w:trPr>
          <w:cantSplit/>
          <w:tblHeader/>
        </w:trPr>
        <w:tc>
          <w:tcPr>
            <w:tcW w:w="2551" w:type="dxa"/>
            <w:tcBorders>
              <w:top w:val="single" w:sz="12" w:space="0" w:color="auto"/>
              <w:bottom w:val="single" w:sz="12" w:space="0" w:color="auto"/>
            </w:tcBorders>
            <w:shd w:val="clear" w:color="auto" w:fill="auto"/>
          </w:tcPr>
          <w:p w14:paraId="4546A317" w14:textId="77777777" w:rsidR="00EA4996" w:rsidRPr="00D3130E" w:rsidRDefault="00EA4996" w:rsidP="001A5F15">
            <w:pPr>
              <w:pStyle w:val="ENoteTableHeading"/>
              <w:tabs>
                <w:tab w:val="center" w:leader="dot" w:pos="2268"/>
              </w:tabs>
            </w:pPr>
            <w:r w:rsidRPr="00D3130E">
              <w:t>Provision affected</w:t>
            </w:r>
          </w:p>
        </w:tc>
        <w:tc>
          <w:tcPr>
            <w:tcW w:w="4531" w:type="dxa"/>
            <w:tcBorders>
              <w:top w:val="single" w:sz="12" w:space="0" w:color="auto"/>
              <w:bottom w:val="single" w:sz="12" w:space="0" w:color="auto"/>
            </w:tcBorders>
            <w:shd w:val="clear" w:color="auto" w:fill="auto"/>
          </w:tcPr>
          <w:p w14:paraId="41EB7A21" w14:textId="77777777" w:rsidR="00EA4996" w:rsidRPr="00D3130E" w:rsidRDefault="00EA4996" w:rsidP="001A5F15">
            <w:pPr>
              <w:pStyle w:val="ENoteTableHeading"/>
              <w:tabs>
                <w:tab w:val="center" w:leader="dot" w:pos="2268"/>
              </w:tabs>
            </w:pPr>
            <w:r w:rsidRPr="00D3130E">
              <w:t>How affected</w:t>
            </w:r>
          </w:p>
        </w:tc>
      </w:tr>
      <w:tr w:rsidR="005A40A2" w:rsidRPr="00D3130E" w14:paraId="409DD3DF" w14:textId="77777777" w:rsidTr="0032409E">
        <w:trPr>
          <w:cantSplit/>
        </w:trPr>
        <w:tc>
          <w:tcPr>
            <w:tcW w:w="2551" w:type="dxa"/>
            <w:tcBorders>
              <w:top w:val="single" w:sz="12" w:space="0" w:color="auto"/>
            </w:tcBorders>
            <w:shd w:val="clear" w:color="auto" w:fill="auto"/>
          </w:tcPr>
          <w:p w14:paraId="34A06C5D" w14:textId="77777777" w:rsidR="005A40A2" w:rsidRPr="00D3130E" w:rsidRDefault="005A40A2" w:rsidP="00C27E43">
            <w:pPr>
              <w:pStyle w:val="Tabletext"/>
              <w:rPr>
                <w:sz w:val="16"/>
                <w:szCs w:val="16"/>
              </w:rPr>
            </w:pPr>
            <w:r w:rsidRPr="00D3130E">
              <w:rPr>
                <w:b/>
                <w:sz w:val="16"/>
                <w:szCs w:val="16"/>
              </w:rPr>
              <w:t>Part</w:t>
            </w:r>
            <w:r w:rsidR="00C43295" w:rsidRPr="00D3130E">
              <w:rPr>
                <w:b/>
                <w:sz w:val="16"/>
                <w:szCs w:val="16"/>
              </w:rPr>
              <w:t> </w:t>
            </w:r>
            <w:r w:rsidRPr="00D3130E">
              <w:rPr>
                <w:b/>
                <w:sz w:val="16"/>
                <w:szCs w:val="16"/>
              </w:rPr>
              <w:t>1</w:t>
            </w:r>
          </w:p>
        </w:tc>
        <w:tc>
          <w:tcPr>
            <w:tcW w:w="4531" w:type="dxa"/>
            <w:tcBorders>
              <w:top w:val="single" w:sz="12" w:space="0" w:color="auto"/>
            </w:tcBorders>
            <w:shd w:val="clear" w:color="auto" w:fill="auto"/>
          </w:tcPr>
          <w:p w14:paraId="0969F30C" w14:textId="77777777" w:rsidR="005A40A2" w:rsidRPr="00D3130E" w:rsidRDefault="005A40A2" w:rsidP="00C27E43">
            <w:pPr>
              <w:pStyle w:val="Tabletext"/>
              <w:rPr>
                <w:sz w:val="16"/>
                <w:szCs w:val="16"/>
              </w:rPr>
            </w:pPr>
          </w:p>
        </w:tc>
      </w:tr>
      <w:tr w:rsidR="005A40A2" w:rsidRPr="00D3130E" w14:paraId="04D9D111" w14:textId="77777777" w:rsidTr="0032409E">
        <w:trPr>
          <w:cantSplit/>
        </w:trPr>
        <w:tc>
          <w:tcPr>
            <w:tcW w:w="2551" w:type="dxa"/>
            <w:shd w:val="clear" w:color="auto" w:fill="auto"/>
          </w:tcPr>
          <w:p w14:paraId="01D5FAEA" w14:textId="77777777" w:rsidR="005A40A2" w:rsidRPr="00D3130E" w:rsidRDefault="007B1F64" w:rsidP="00C27E43">
            <w:pPr>
              <w:pStyle w:val="Tabletext"/>
              <w:rPr>
                <w:sz w:val="16"/>
                <w:szCs w:val="16"/>
              </w:rPr>
            </w:pPr>
            <w:r w:rsidRPr="00D3130E">
              <w:rPr>
                <w:b/>
                <w:sz w:val="16"/>
                <w:szCs w:val="16"/>
              </w:rPr>
              <w:t>Division 1</w:t>
            </w:r>
          </w:p>
        </w:tc>
        <w:tc>
          <w:tcPr>
            <w:tcW w:w="4531" w:type="dxa"/>
            <w:shd w:val="clear" w:color="auto" w:fill="auto"/>
          </w:tcPr>
          <w:p w14:paraId="0907A1E0" w14:textId="77777777" w:rsidR="005A40A2" w:rsidRPr="00D3130E" w:rsidRDefault="005A40A2" w:rsidP="00C27E43">
            <w:pPr>
              <w:pStyle w:val="Tabletext"/>
              <w:rPr>
                <w:sz w:val="16"/>
                <w:szCs w:val="16"/>
              </w:rPr>
            </w:pPr>
          </w:p>
        </w:tc>
      </w:tr>
      <w:tr w:rsidR="005A40A2" w:rsidRPr="00D3130E" w14:paraId="5ABA1D3A" w14:textId="77777777" w:rsidTr="0032409E">
        <w:trPr>
          <w:cantSplit/>
        </w:trPr>
        <w:tc>
          <w:tcPr>
            <w:tcW w:w="2551" w:type="dxa"/>
            <w:shd w:val="clear" w:color="auto" w:fill="auto"/>
          </w:tcPr>
          <w:p w14:paraId="3336369C" w14:textId="77777777" w:rsidR="005A40A2" w:rsidRPr="00D3130E" w:rsidRDefault="005A40A2" w:rsidP="00C27E43">
            <w:pPr>
              <w:pStyle w:val="Tabletext"/>
              <w:tabs>
                <w:tab w:val="center" w:leader="dot" w:pos="2268"/>
              </w:tabs>
              <w:rPr>
                <w:sz w:val="16"/>
                <w:szCs w:val="16"/>
              </w:rPr>
            </w:pPr>
            <w:r w:rsidRPr="00D3130E">
              <w:rPr>
                <w:sz w:val="16"/>
                <w:szCs w:val="16"/>
              </w:rPr>
              <w:t>s. 2</w:t>
            </w:r>
            <w:r w:rsidRPr="00D3130E">
              <w:rPr>
                <w:sz w:val="16"/>
                <w:szCs w:val="16"/>
              </w:rPr>
              <w:tab/>
            </w:r>
          </w:p>
        </w:tc>
        <w:tc>
          <w:tcPr>
            <w:tcW w:w="4531" w:type="dxa"/>
            <w:shd w:val="clear" w:color="auto" w:fill="auto"/>
          </w:tcPr>
          <w:p w14:paraId="41D9C728"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128, 1999</w:t>
            </w:r>
          </w:p>
        </w:tc>
      </w:tr>
      <w:tr w:rsidR="005A40A2" w:rsidRPr="00D3130E" w14:paraId="144D73D5" w14:textId="77777777" w:rsidTr="0032409E">
        <w:trPr>
          <w:cantSplit/>
        </w:trPr>
        <w:tc>
          <w:tcPr>
            <w:tcW w:w="2551" w:type="dxa"/>
            <w:shd w:val="clear" w:color="auto" w:fill="auto"/>
          </w:tcPr>
          <w:p w14:paraId="31000FCA" w14:textId="77777777" w:rsidR="005A40A2" w:rsidRPr="00D3130E" w:rsidRDefault="005A40A2" w:rsidP="00C27E43">
            <w:pPr>
              <w:pStyle w:val="Tabletext"/>
              <w:tabs>
                <w:tab w:val="center" w:leader="dot" w:pos="2268"/>
              </w:tabs>
              <w:rPr>
                <w:sz w:val="16"/>
                <w:szCs w:val="16"/>
              </w:rPr>
            </w:pPr>
            <w:r w:rsidRPr="00D3130E">
              <w:rPr>
                <w:sz w:val="16"/>
                <w:szCs w:val="16"/>
              </w:rPr>
              <w:t>s. 3</w:t>
            </w:r>
            <w:r w:rsidRPr="00D3130E">
              <w:rPr>
                <w:sz w:val="16"/>
                <w:szCs w:val="16"/>
              </w:rPr>
              <w:tab/>
            </w:r>
          </w:p>
        </w:tc>
        <w:tc>
          <w:tcPr>
            <w:tcW w:w="4531" w:type="dxa"/>
            <w:shd w:val="clear" w:color="auto" w:fill="auto"/>
          </w:tcPr>
          <w:p w14:paraId="6A6A8A6D"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54, 1998; No.</w:t>
            </w:r>
            <w:r w:rsidR="00C43295" w:rsidRPr="00D3130E">
              <w:rPr>
                <w:sz w:val="16"/>
                <w:szCs w:val="16"/>
              </w:rPr>
              <w:t> </w:t>
            </w:r>
            <w:r w:rsidRPr="00D3130E">
              <w:rPr>
                <w:sz w:val="16"/>
                <w:szCs w:val="16"/>
              </w:rPr>
              <w:t>121, 1999; No.</w:t>
            </w:r>
            <w:r w:rsidR="00C43295" w:rsidRPr="00D3130E">
              <w:rPr>
                <w:sz w:val="16"/>
                <w:szCs w:val="16"/>
              </w:rPr>
              <w:t> </w:t>
            </w:r>
            <w:r w:rsidRPr="00D3130E">
              <w:rPr>
                <w:sz w:val="16"/>
                <w:szCs w:val="16"/>
              </w:rPr>
              <w:t>75, 2012</w:t>
            </w:r>
          </w:p>
        </w:tc>
      </w:tr>
      <w:tr w:rsidR="005A40A2" w:rsidRPr="00D3130E" w14:paraId="6C731FDB" w14:textId="77777777" w:rsidTr="0032409E">
        <w:trPr>
          <w:cantSplit/>
        </w:trPr>
        <w:tc>
          <w:tcPr>
            <w:tcW w:w="2551" w:type="dxa"/>
            <w:shd w:val="clear" w:color="auto" w:fill="auto"/>
          </w:tcPr>
          <w:p w14:paraId="7A616BFF" w14:textId="77777777" w:rsidR="005A40A2" w:rsidRPr="00D3130E" w:rsidRDefault="005A40A2" w:rsidP="005209AB">
            <w:pPr>
              <w:pStyle w:val="Tabletext"/>
              <w:tabs>
                <w:tab w:val="center" w:leader="dot" w:pos="2268"/>
              </w:tabs>
              <w:rPr>
                <w:sz w:val="16"/>
                <w:szCs w:val="16"/>
              </w:rPr>
            </w:pPr>
            <w:r w:rsidRPr="00D3130E">
              <w:rPr>
                <w:sz w:val="16"/>
                <w:szCs w:val="16"/>
              </w:rPr>
              <w:t>s 4</w:t>
            </w:r>
            <w:r w:rsidRPr="00D3130E">
              <w:rPr>
                <w:sz w:val="16"/>
                <w:szCs w:val="16"/>
              </w:rPr>
              <w:tab/>
            </w:r>
          </w:p>
        </w:tc>
        <w:tc>
          <w:tcPr>
            <w:tcW w:w="4531" w:type="dxa"/>
            <w:shd w:val="clear" w:color="auto" w:fill="auto"/>
          </w:tcPr>
          <w:p w14:paraId="067909A1" w14:textId="77777777" w:rsidR="005A40A2" w:rsidRPr="00D3130E" w:rsidRDefault="005A40A2" w:rsidP="005209AB">
            <w:pPr>
              <w:pStyle w:val="Tabletext"/>
              <w:rPr>
                <w:sz w:val="16"/>
                <w:szCs w:val="16"/>
              </w:rPr>
            </w:pPr>
            <w:r w:rsidRPr="00D3130E">
              <w:rPr>
                <w:sz w:val="16"/>
                <w:szCs w:val="16"/>
              </w:rPr>
              <w:t>am No</w:t>
            </w:r>
            <w:r w:rsidR="00C43295" w:rsidRPr="00D3130E">
              <w:rPr>
                <w:sz w:val="16"/>
                <w:szCs w:val="16"/>
              </w:rPr>
              <w:t> </w:t>
            </w:r>
            <w:r w:rsidRPr="00D3130E">
              <w:rPr>
                <w:sz w:val="16"/>
                <w:szCs w:val="16"/>
              </w:rPr>
              <w:t>53, 1995; No</w:t>
            </w:r>
            <w:r w:rsidR="00C43295" w:rsidRPr="00D3130E">
              <w:rPr>
                <w:sz w:val="16"/>
                <w:szCs w:val="16"/>
              </w:rPr>
              <w:t> </w:t>
            </w:r>
            <w:r w:rsidRPr="00D3130E">
              <w:rPr>
                <w:sz w:val="16"/>
                <w:szCs w:val="16"/>
              </w:rPr>
              <w:t>76, 1996; No</w:t>
            </w:r>
            <w:r w:rsidR="00C43295" w:rsidRPr="00D3130E">
              <w:rPr>
                <w:sz w:val="16"/>
                <w:szCs w:val="16"/>
              </w:rPr>
              <w:t> </w:t>
            </w:r>
            <w:r w:rsidRPr="00D3130E">
              <w:rPr>
                <w:sz w:val="16"/>
                <w:szCs w:val="16"/>
              </w:rPr>
              <w:t>54, 1998; No</w:t>
            </w:r>
            <w:r w:rsidR="00C43295" w:rsidRPr="00D3130E">
              <w:rPr>
                <w:sz w:val="16"/>
                <w:szCs w:val="16"/>
              </w:rPr>
              <w:t> </w:t>
            </w:r>
            <w:r w:rsidRPr="00D3130E">
              <w:rPr>
                <w:sz w:val="16"/>
                <w:szCs w:val="16"/>
              </w:rPr>
              <w:t>128, 1999; No</w:t>
            </w:r>
            <w:r w:rsidR="00C43295" w:rsidRPr="00D3130E">
              <w:rPr>
                <w:sz w:val="16"/>
                <w:szCs w:val="16"/>
              </w:rPr>
              <w:t> </w:t>
            </w:r>
            <w:r w:rsidRPr="00D3130E">
              <w:rPr>
                <w:sz w:val="16"/>
                <w:szCs w:val="16"/>
              </w:rPr>
              <w:t>123, 2001; No</w:t>
            </w:r>
            <w:r w:rsidR="00C43295" w:rsidRPr="00D3130E">
              <w:rPr>
                <w:sz w:val="16"/>
                <w:szCs w:val="16"/>
              </w:rPr>
              <w:t> </w:t>
            </w:r>
            <w:r w:rsidRPr="00D3130E">
              <w:rPr>
                <w:sz w:val="16"/>
                <w:szCs w:val="16"/>
              </w:rPr>
              <w:t>53, 2004; No</w:t>
            </w:r>
            <w:r w:rsidR="00C43295" w:rsidRPr="00D3130E">
              <w:rPr>
                <w:sz w:val="16"/>
                <w:szCs w:val="16"/>
              </w:rPr>
              <w:t> </w:t>
            </w:r>
            <w:r w:rsidRPr="00D3130E">
              <w:rPr>
                <w:sz w:val="16"/>
                <w:szCs w:val="16"/>
              </w:rPr>
              <w:t>154, 2007; No 75</w:t>
            </w:r>
            <w:r w:rsidR="005209AB" w:rsidRPr="00D3130E">
              <w:rPr>
                <w:sz w:val="16"/>
                <w:szCs w:val="16"/>
              </w:rPr>
              <w:t>, 2012; No</w:t>
            </w:r>
            <w:r w:rsidRPr="00D3130E">
              <w:rPr>
                <w:sz w:val="16"/>
                <w:szCs w:val="16"/>
              </w:rPr>
              <w:t xml:space="preserve"> 91,</w:t>
            </w:r>
            <w:r w:rsidR="005209AB" w:rsidRPr="00D3130E">
              <w:rPr>
                <w:sz w:val="16"/>
                <w:szCs w:val="16"/>
              </w:rPr>
              <w:t xml:space="preserve"> 2012; No</w:t>
            </w:r>
            <w:r w:rsidRPr="00D3130E">
              <w:rPr>
                <w:sz w:val="16"/>
                <w:szCs w:val="16"/>
              </w:rPr>
              <w:t xml:space="preserve"> 117</w:t>
            </w:r>
            <w:r w:rsidR="005209AB" w:rsidRPr="00D3130E">
              <w:rPr>
                <w:sz w:val="16"/>
                <w:szCs w:val="16"/>
              </w:rPr>
              <w:t>, 2012; No</w:t>
            </w:r>
            <w:r w:rsidRPr="00D3130E">
              <w:rPr>
                <w:sz w:val="16"/>
                <w:szCs w:val="16"/>
              </w:rPr>
              <w:t xml:space="preserve"> 162</w:t>
            </w:r>
            <w:r w:rsidR="005209AB" w:rsidRPr="00D3130E">
              <w:rPr>
                <w:sz w:val="16"/>
                <w:szCs w:val="16"/>
              </w:rPr>
              <w:t>, 2012; No</w:t>
            </w:r>
            <w:r w:rsidRPr="00D3130E">
              <w:rPr>
                <w:sz w:val="16"/>
                <w:szCs w:val="16"/>
              </w:rPr>
              <w:t xml:space="preserve"> 171, 2012; No</w:t>
            </w:r>
            <w:r w:rsidR="00C43295" w:rsidRPr="00D3130E">
              <w:rPr>
                <w:sz w:val="16"/>
                <w:szCs w:val="16"/>
              </w:rPr>
              <w:t> </w:t>
            </w:r>
            <w:r w:rsidRPr="00D3130E">
              <w:rPr>
                <w:sz w:val="16"/>
                <w:szCs w:val="16"/>
              </w:rPr>
              <w:t>61, 2013</w:t>
            </w:r>
            <w:r w:rsidR="00DC6CA5" w:rsidRPr="00D3130E">
              <w:rPr>
                <w:sz w:val="16"/>
                <w:szCs w:val="16"/>
              </w:rPr>
              <w:t>; No</w:t>
            </w:r>
            <w:r w:rsidR="003546F2" w:rsidRPr="00D3130E">
              <w:rPr>
                <w:sz w:val="16"/>
                <w:szCs w:val="16"/>
              </w:rPr>
              <w:t xml:space="preserve"> </w:t>
            </w:r>
            <w:r w:rsidR="00DC6CA5" w:rsidRPr="00D3130E">
              <w:rPr>
                <w:sz w:val="16"/>
                <w:szCs w:val="16"/>
              </w:rPr>
              <w:t>11, 2014</w:t>
            </w:r>
            <w:r w:rsidR="009A4C98" w:rsidRPr="00D3130E">
              <w:rPr>
                <w:sz w:val="16"/>
                <w:szCs w:val="16"/>
              </w:rPr>
              <w:t>; No 2, 2015</w:t>
            </w:r>
            <w:r w:rsidR="00E1145B" w:rsidRPr="00D3130E">
              <w:rPr>
                <w:sz w:val="16"/>
                <w:szCs w:val="16"/>
              </w:rPr>
              <w:t>; No 5, 2015</w:t>
            </w:r>
            <w:r w:rsidR="00075B6A" w:rsidRPr="00D3130E">
              <w:rPr>
                <w:sz w:val="16"/>
                <w:szCs w:val="16"/>
              </w:rPr>
              <w:t>; No 40, 2019</w:t>
            </w:r>
          </w:p>
        </w:tc>
      </w:tr>
      <w:tr w:rsidR="004060C4" w:rsidRPr="00D3130E" w14:paraId="36F542D2" w14:textId="77777777" w:rsidTr="0032409E">
        <w:trPr>
          <w:cantSplit/>
        </w:trPr>
        <w:tc>
          <w:tcPr>
            <w:tcW w:w="2551" w:type="dxa"/>
            <w:shd w:val="clear" w:color="auto" w:fill="auto"/>
          </w:tcPr>
          <w:p w14:paraId="179A0182" w14:textId="77777777" w:rsidR="004060C4" w:rsidRPr="00D3130E" w:rsidRDefault="004060C4" w:rsidP="00C27E43">
            <w:pPr>
              <w:pStyle w:val="Tabletext"/>
              <w:tabs>
                <w:tab w:val="center" w:leader="dot" w:pos="2268"/>
              </w:tabs>
              <w:rPr>
                <w:sz w:val="16"/>
                <w:szCs w:val="16"/>
              </w:rPr>
            </w:pPr>
          </w:p>
        </w:tc>
        <w:tc>
          <w:tcPr>
            <w:tcW w:w="4531" w:type="dxa"/>
            <w:shd w:val="clear" w:color="auto" w:fill="auto"/>
          </w:tcPr>
          <w:p w14:paraId="0A388FE7" w14:textId="77777777" w:rsidR="004060C4" w:rsidRPr="00D3130E" w:rsidRDefault="004060C4" w:rsidP="00263D4A">
            <w:pPr>
              <w:pStyle w:val="Tabletext"/>
              <w:rPr>
                <w:sz w:val="16"/>
                <w:szCs w:val="16"/>
                <w:u w:val="single"/>
              </w:rPr>
            </w:pPr>
            <w:r w:rsidRPr="00D3130E">
              <w:rPr>
                <w:sz w:val="16"/>
                <w:szCs w:val="16"/>
              </w:rPr>
              <w:t>rs No 135, 2020</w:t>
            </w:r>
          </w:p>
        </w:tc>
      </w:tr>
      <w:tr w:rsidR="00B00192" w:rsidRPr="00D3130E" w14:paraId="5C62E550" w14:textId="77777777" w:rsidTr="0032409E">
        <w:trPr>
          <w:cantSplit/>
        </w:trPr>
        <w:tc>
          <w:tcPr>
            <w:tcW w:w="2551" w:type="dxa"/>
            <w:shd w:val="clear" w:color="auto" w:fill="auto"/>
          </w:tcPr>
          <w:p w14:paraId="7A114B13" w14:textId="77777777" w:rsidR="00B00192" w:rsidRPr="00D3130E" w:rsidRDefault="00B00192" w:rsidP="00C27E43">
            <w:pPr>
              <w:pStyle w:val="Tabletext"/>
              <w:tabs>
                <w:tab w:val="center" w:leader="dot" w:pos="2268"/>
              </w:tabs>
              <w:rPr>
                <w:sz w:val="16"/>
                <w:szCs w:val="16"/>
              </w:rPr>
            </w:pPr>
          </w:p>
        </w:tc>
        <w:tc>
          <w:tcPr>
            <w:tcW w:w="4531" w:type="dxa"/>
            <w:shd w:val="clear" w:color="auto" w:fill="auto"/>
          </w:tcPr>
          <w:p w14:paraId="047A217A" w14:textId="2768A5BB" w:rsidR="00B00192" w:rsidRPr="00D3130E" w:rsidRDefault="00B00192" w:rsidP="00263D4A">
            <w:pPr>
              <w:pStyle w:val="Tabletext"/>
              <w:rPr>
                <w:sz w:val="16"/>
                <w:szCs w:val="16"/>
              </w:rPr>
            </w:pPr>
            <w:r w:rsidRPr="00D3130E">
              <w:rPr>
                <w:sz w:val="16"/>
                <w:szCs w:val="16"/>
              </w:rPr>
              <w:t xml:space="preserve">am No 47, 2021 (amdt never applied (Sch 1 </w:t>
            </w:r>
            <w:r w:rsidR="00367EEE">
              <w:rPr>
                <w:sz w:val="16"/>
                <w:szCs w:val="16"/>
              </w:rPr>
              <w:t>item 1</w:t>
            </w:r>
            <w:r w:rsidRPr="00D3130E">
              <w:rPr>
                <w:sz w:val="16"/>
                <w:szCs w:val="16"/>
              </w:rPr>
              <w:t>0))</w:t>
            </w:r>
          </w:p>
        </w:tc>
      </w:tr>
      <w:tr w:rsidR="005A40A2" w:rsidRPr="00D3130E" w14:paraId="3D1E02DE" w14:textId="77777777" w:rsidTr="0032409E">
        <w:trPr>
          <w:cantSplit/>
        </w:trPr>
        <w:tc>
          <w:tcPr>
            <w:tcW w:w="2551" w:type="dxa"/>
            <w:shd w:val="clear" w:color="auto" w:fill="auto"/>
          </w:tcPr>
          <w:p w14:paraId="59041D68" w14:textId="77777777" w:rsidR="005A40A2" w:rsidRPr="00D3130E" w:rsidRDefault="005A40A2" w:rsidP="005209AB">
            <w:pPr>
              <w:pStyle w:val="Tabletext"/>
              <w:tabs>
                <w:tab w:val="center" w:leader="dot" w:pos="2268"/>
              </w:tabs>
              <w:rPr>
                <w:sz w:val="16"/>
                <w:szCs w:val="16"/>
              </w:rPr>
            </w:pPr>
            <w:r w:rsidRPr="00D3130E">
              <w:rPr>
                <w:sz w:val="16"/>
                <w:szCs w:val="16"/>
              </w:rPr>
              <w:t>s 5</w:t>
            </w:r>
            <w:r w:rsidRPr="00D3130E">
              <w:rPr>
                <w:sz w:val="16"/>
                <w:szCs w:val="16"/>
              </w:rPr>
              <w:tab/>
            </w:r>
          </w:p>
        </w:tc>
        <w:tc>
          <w:tcPr>
            <w:tcW w:w="4531" w:type="dxa"/>
            <w:shd w:val="clear" w:color="auto" w:fill="auto"/>
          </w:tcPr>
          <w:p w14:paraId="0DE8F57A" w14:textId="77777777" w:rsidR="005A40A2" w:rsidRPr="00D3130E" w:rsidRDefault="005A40A2" w:rsidP="005209AB">
            <w:pPr>
              <w:pStyle w:val="Tabletext"/>
              <w:rPr>
                <w:sz w:val="16"/>
                <w:szCs w:val="16"/>
              </w:rPr>
            </w:pPr>
            <w:r w:rsidRPr="00D3130E">
              <w:rPr>
                <w:sz w:val="16"/>
                <w:szCs w:val="16"/>
              </w:rPr>
              <w:t>rep No</w:t>
            </w:r>
            <w:r w:rsidR="00C43295" w:rsidRPr="00D3130E">
              <w:rPr>
                <w:sz w:val="16"/>
                <w:szCs w:val="16"/>
              </w:rPr>
              <w:t> </w:t>
            </w:r>
            <w:r w:rsidRPr="00D3130E">
              <w:rPr>
                <w:sz w:val="16"/>
                <w:szCs w:val="16"/>
              </w:rPr>
              <w:t>53, 2004</w:t>
            </w:r>
          </w:p>
        </w:tc>
      </w:tr>
      <w:tr w:rsidR="006B2E10" w:rsidRPr="00D3130E" w14:paraId="6C8BEC02" w14:textId="77777777" w:rsidTr="0032409E">
        <w:trPr>
          <w:cantSplit/>
        </w:trPr>
        <w:tc>
          <w:tcPr>
            <w:tcW w:w="2551" w:type="dxa"/>
            <w:shd w:val="clear" w:color="auto" w:fill="auto"/>
          </w:tcPr>
          <w:p w14:paraId="4360C54E" w14:textId="77777777" w:rsidR="006B2E10" w:rsidRPr="00D3130E" w:rsidRDefault="006B2E10" w:rsidP="00C27E43">
            <w:pPr>
              <w:pStyle w:val="Tabletext"/>
              <w:tabs>
                <w:tab w:val="center" w:leader="dot" w:pos="2268"/>
              </w:tabs>
              <w:rPr>
                <w:sz w:val="16"/>
                <w:szCs w:val="16"/>
              </w:rPr>
            </w:pPr>
          </w:p>
        </w:tc>
        <w:tc>
          <w:tcPr>
            <w:tcW w:w="4531" w:type="dxa"/>
            <w:shd w:val="clear" w:color="auto" w:fill="auto"/>
          </w:tcPr>
          <w:p w14:paraId="727E2630" w14:textId="77777777" w:rsidR="006B2E10" w:rsidRPr="00D3130E" w:rsidRDefault="006B2E10" w:rsidP="00C27E43">
            <w:pPr>
              <w:pStyle w:val="Tabletext"/>
              <w:rPr>
                <w:sz w:val="16"/>
                <w:szCs w:val="16"/>
              </w:rPr>
            </w:pPr>
            <w:r w:rsidRPr="00D3130E">
              <w:rPr>
                <w:sz w:val="16"/>
                <w:szCs w:val="16"/>
              </w:rPr>
              <w:t>ad No 135, 2020</w:t>
            </w:r>
          </w:p>
        </w:tc>
      </w:tr>
      <w:tr w:rsidR="005A40A2" w:rsidRPr="00D3130E" w14:paraId="46FC8E71" w14:textId="77777777" w:rsidTr="0032409E">
        <w:trPr>
          <w:cantSplit/>
        </w:trPr>
        <w:tc>
          <w:tcPr>
            <w:tcW w:w="2551" w:type="dxa"/>
            <w:shd w:val="clear" w:color="auto" w:fill="auto"/>
          </w:tcPr>
          <w:p w14:paraId="4EE9EA35" w14:textId="77777777" w:rsidR="005A40A2" w:rsidRPr="00D3130E" w:rsidRDefault="005A40A2" w:rsidP="005209AB">
            <w:pPr>
              <w:pStyle w:val="Tabletext"/>
              <w:tabs>
                <w:tab w:val="center" w:leader="dot" w:pos="2268"/>
              </w:tabs>
              <w:rPr>
                <w:sz w:val="16"/>
                <w:szCs w:val="16"/>
              </w:rPr>
            </w:pPr>
            <w:r w:rsidRPr="00D3130E">
              <w:rPr>
                <w:sz w:val="16"/>
                <w:szCs w:val="16"/>
              </w:rPr>
              <w:t>s 6</w:t>
            </w:r>
            <w:r w:rsidRPr="00D3130E">
              <w:rPr>
                <w:sz w:val="16"/>
                <w:szCs w:val="16"/>
              </w:rPr>
              <w:tab/>
            </w:r>
          </w:p>
        </w:tc>
        <w:tc>
          <w:tcPr>
            <w:tcW w:w="4531" w:type="dxa"/>
            <w:shd w:val="clear" w:color="auto" w:fill="auto"/>
          </w:tcPr>
          <w:p w14:paraId="7ECAD93A" w14:textId="77777777" w:rsidR="005A40A2" w:rsidRPr="00D3130E" w:rsidRDefault="005A40A2" w:rsidP="005209AB">
            <w:pPr>
              <w:pStyle w:val="Tabletext"/>
              <w:rPr>
                <w:sz w:val="16"/>
                <w:szCs w:val="16"/>
              </w:rPr>
            </w:pPr>
            <w:r w:rsidRPr="00D3130E">
              <w:rPr>
                <w:sz w:val="16"/>
                <w:szCs w:val="16"/>
              </w:rPr>
              <w:t>rs No</w:t>
            </w:r>
            <w:r w:rsidR="00C43295" w:rsidRPr="00D3130E">
              <w:rPr>
                <w:sz w:val="16"/>
                <w:szCs w:val="16"/>
              </w:rPr>
              <w:t> </w:t>
            </w:r>
            <w:r w:rsidRPr="00D3130E">
              <w:rPr>
                <w:sz w:val="16"/>
                <w:szCs w:val="16"/>
              </w:rPr>
              <w:t>54, 1998</w:t>
            </w:r>
          </w:p>
        </w:tc>
      </w:tr>
      <w:tr w:rsidR="005A40A2" w:rsidRPr="00D3130E" w14:paraId="5D32B111" w14:textId="77777777" w:rsidTr="0032409E">
        <w:trPr>
          <w:cantSplit/>
        </w:trPr>
        <w:tc>
          <w:tcPr>
            <w:tcW w:w="2551" w:type="dxa"/>
            <w:shd w:val="clear" w:color="auto" w:fill="auto"/>
          </w:tcPr>
          <w:p w14:paraId="61F14F01" w14:textId="77777777" w:rsidR="005A40A2" w:rsidRPr="00D3130E" w:rsidRDefault="005A40A2" w:rsidP="00C27E43">
            <w:pPr>
              <w:pStyle w:val="Tabletext"/>
              <w:rPr>
                <w:sz w:val="16"/>
                <w:szCs w:val="16"/>
              </w:rPr>
            </w:pPr>
          </w:p>
        </w:tc>
        <w:tc>
          <w:tcPr>
            <w:tcW w:w="4531" w:type="dxa"/>
            <w:shd w:val="clear" w:color="auto" w:fill="auto"/>
          </w:tcPr>
          <w:p w14:paraId="0170BDEC" w14:textId="56069071" w:rsidR="005A40A2" w:rsidRPr="00D3130E" w:rsidRDefault="005A40A2" w:rsidP="005209AB">
            <w:pPr>
              <w:pStyle w:val="Tabletext"/>
              <w:rPr>
                <w:sz w:val="16"/>
                <w:szCs w:val="16"/>
              </w:rPr>
            </w:pPr>
            <w:r w:rsidRPr="00D3130E">
              <w:rPr>
                <w:sz w:val="16"/>
                <w:szCs w:val="16"/>
              </w:rPr>
              <w:t xml:space="preserve">am </w:t>
            </w:r>
            <w:r w:rsidR="004A10CC" w:rsidRPr="00D3130E">
              <w:rPr>
                <w:sz w:val="16"/>
                <w:szCs w:val="16"/>
              </w:rPr>
              <w:t>No</w:t>
            </w:r>
            <w:r w:rsidR="00C43295" w:rsidRPr="00D3130E">
              <w:rPr>
                <w:sz w:val="16"/>
                <w:szCs w:val="16"/>
              </w:rPr>
              <w:t> </w:t>
            </w:r>
            <w:r w:rsidR="004A10CC" w:rsidRPr="00D3130E">
              <w:rPr>
                <w:sz w:val="16"/>
                <w:szCs w:val="16"/>
              </w:rPr>
              <w:t xml:space="preserve">121, 1999; </w:t>
            </w:r>
            <w:r w:rsidRPr="00D3130E">
              <w:rPr>
                <w:sz w:val="16"/>
                <w:szCs w:val="16"/>
              </w:rPr>
              <w:t>No</w:t>
            </w:r>
            <w:r w:rsidR="00C43295" w:rsidRPr="00D3130E">
              <w:rPr>
                <w:sz w:val="16"/>
                <w:szCs w:val="16"/>
              </w:rPr>
              <w:t> </w:t>
            </w:r>
            <w:r w:rsidRPr="00D3130E">
              <w:rPr>
                <w:sz w:val="16"/>
                <w:szCs w:val="16"/>
              </w:rPr>
              <w:t>128, 1999; No 24</w:t>
            </w:r>
            <w:r w:rsidR="005209AB" w:rsidRPr="00D3130E">
              <w:rPr>
                <w:sz w:val="16"/>
                <w:szCs w:val="16"/>
              </w:rPr>
              <w:t>, 2000; No</w:t>
            </w:r>
            <w:r w:rsidRPr="00D3130E">
              <w:rPr>
                <w:sz w:val="16"/>
                <w:szCs w:val="16"/>
              </w:rPr>
              <w:t xml:space="preserve"> 160, 2000; No</w:t>
            </w:r>
            <w:r w:rsidR="00C43295" w:rsidRPr="00D3130E">
              <w:rPr>
                <w:sz w:val="16"/>
                <w:szCs w:val="16"/>
              </w:rPr>
              <w:t> </w:t>
            </w:r>
            <w:r w:rsidRPr="00D3130E">
              <w:rPr>
                <w:sz w:val="16"/>
                <w:szCs w:val="16"/>
              </w:rPr>
              <w:t>123, 2001; No</w:t>
            </w:r>
            <w:r w:rsidR="00C43295" w:rsidRPr="00D3130E">
              <w:rPr>
                <w:sz w:val="16"/>
                <w:szCs w:val="16"/>
              </w:rPr>
              <w:t> </w:t>
            </w:r>
            <w:r w:rsidRPr="00D3130E">
              <w:rPr>
                <w:sz w:val="16"/>
                <w:szCs w:val="16"/>
              </w:rPr>
              <w:t>53, 2004; No</w:t>
            </w:r>
            <w:r w:rsidR="00C43295" w:rsidRPr="00D3130E">
              <w:rPr>
                <w:sz w:val="16"/>
                <w:szCs w:val="16"/>
              </w:rPr>
              <w:t> </w:t>
            </w:r>
            <w:r w:rsidRPr="00D3130E">
              <w:rPr>
                <w:sz w:val="16"/>
                <w:szCs w:val="16"/>
              </w:rPr>
              <w:t>82, 2005; No 9</w:t>
            </w:r>
            <w:r w:rsidR="005209AB" w:rsidRPr="00D3130E">
              <w:rPr>
                <w:sz w:val="16"/>
                <w:szCs w:val="16"/>
              </w:rPr>
              <w:t>, 2007; No</w:t>
            </w:r>
            <w:r w:rsidRPr="00D3130E">
              <w:rPr>
                <w:sz w:val="16"/>
                <w:szCs w:val="16"/>
              </w:rPr>
              <w:t xml:space="preserve"> 154, 2007; </w:t>
            </w:r>
            <w:r w:rsidR="004A10CC" w:rsidRPr="00D3130E">
              <w:rPr>
                <w:sz w:val="16"/>
                <w:szCs w:val="16"/>
              </w:rPr>
              <w:t>No</w:t>
            </w:r>
            <w:r w:rsidR="00C43295" w:rsidRPr="00D3130E">
              <w:rPr>
                <w:sz w:val="16"/>
                <w:szCs w:val="16"/>
              </w:rPr>
              <w:t> </w:t>
            </w:r>
            <w:r w:rsidR="004A10CC" w:rsidRPr="00D3130E">
              <w:rPr>
                <w:sz w:val="16"/>
                <w:szCs w:val="16"/>
              </w:rPr>
              <w:t xml:space="preserve">145, 2010; </w:t>
            </w:r>
            <w:r w:rsidRPr="00D3130E">
              <w:rPr>
                <w:sz w:val="16"/>
                <w:szCs w:val="16"/>
              </w:rPr>
              <w:t>No</w:t>
            </w:r>
            <w:r w:rsidR="003152B6" w:rsidRPr="00D3130E">
              <w:rPr>
                <w:sz w:val="16"/>
                <w:szCs w:val="16"/>
              </w:rPr>
              <w:t> </w:t>
            </w:r>
            <w:r w:rsidRPr="00D3130E">
              <w:rPr>
                <w:sz w:val="16"/>
                <w:szCs w:val="16"/>
              </w:rPr>
              <w:t>108, 2011; No 12,</w:t>
            </w:r>
            <w:r w:rsidR="00021C40" w:rsidRPr="00D3130E">
              <w:rPr>
                <w:sz w:val="16"/>
                <w:szCs w:val="16"/>
              </w:rPr>
              <w:t xml:space="preserve"> 2012; No</w:t>
            </w:r>
            <w:r w:rsidRPr="00D3130E">
              <w:rPr>
                <w:sz w:val="16"/>
                <w:szCs w:val="16"/>
              </w:rPr>
              <w:t xml:space="preserve"> 75,</w:t>
            </w:r>
            <w:r w:rsidR="00021C40" w:rsidRPr="00D3130E">
              <w:rPr>
                <w:sz w:val="16"/>
                <w:szCs w:val="16"/>
              </w:rPr>
              <w:t xml:space="preserve"> 2012; No</w:t>
            </w:r>
            <w:r w:rsidRPr="00D3130E">
              <w:rPr>
                <w:sz w:val="16"/>
                <w:szCs w:val="16"/>
              </w:rPr>
              <w:t xml:space="preserve"> 91</w:t>
            </w:r>
            <w:r w:rsidR="00021C40" w:rsidRPr="00D3130E">
              <w:rPr>
                <w:sz w:val="16"/>
                <w:szCs w:val="16"/>
              </w:rPr>
              <w:t>, 2012; No</w:t>
            </w:r>
            <w:r w:rsidRPr="00D3130E">
              <w:rPr>
                <w:sz w:val="16"/>
                <w:szCs w:val="16"/>
              </w:rPr>
              <w:t xml:space="preserve"> 117, 2012; No</w:t>
            </w:r>
            <w:r w:rsidR="003152B6" w:rsidRPr="00D3130E">
              <w:rPr>
                <w:sz w:val="16"/>
                <w:szCs w:val="16"/>
              </w:rPr>
              <w:t> </w:t>
            </w:r>
            <w:r w:rsidRPr="00D3130E">
              <w:rPr>
                <w:sz w:val="16"/>
                <w:szCs w:val="16"/>
              </w:rPr>
              <w:t>158, 2012 (as am by No</w:t>
            </w:r>
            <w:r w:rsidR="003152B6" w:rsidRPr="00D3130E">
              <w:rPr>
                <w:sz w:val="16"/>
                <w:szCs w:val="16"/>
              </w:rPr>
              <w:t> </w:t>
            </w:r>
            <w:r w:rsidRPr="00D3130E">
              <w:rPr>
                <w:sz w:val="16"/>
                <w:szCs w:val="16"/>
              </w:rPr>
              <w:t>88, 2013); No 162</w:t>
            </w:r>
            <w:r w:rsidR="00021C40" w:rsidRPr="00D3130E">
              <w:rPr>
                <w:sz w:val="16"/>
                <w:szCs w:val="16"/>
              </w:rPr>
              <w:t>, 2012; No</w:t>
            </w:r>
            <w:r w:rsidRPr="00D3130E">
              <w:rPr>
                <w:sz w:val="16"/>
                <w:szCs w:val="16"/>
              </w:rPr>
              <w:t xml:space="preserve"> 171, 2012; No</w:t>
            </w:r>
            <w:r w:rsidR="003152B6" w:rsidRPr="00D3130E">
              <w:rPr>
                <w:sz w:val="16"/>
                <w:szCs w:val="16"/>
              </w:rPr>
              <w:t> </w:t>
            </w:r>
            <w:r w:rsidRPr="00D3130E">
              <w:rPr>
                <w:sz w:val="16"/>
                <w:szCs w:val="16"/>
              </w:rPr>
              <w:t>61, 2013</w:t>
            </w:r>
            <w:r w:rsidR="003546F2" w:rsidRPr="00D3130E">
              <w:rPr>
                <w:sz w:val="16"/>
                <w:szCs w:val="16"/>
              </w:rPr>
              <w:t xml:space="preserve">; No </w:t>
            </w:r>
            <w:r w:rsidR="00DC6CA5" w:rsidRPr="00D3130E">
              <w:rPr>
                <w:sz w:val="16"/>
                <w:szCs w:val="16"/>
              </w:rPr>
              <w:t>11, 2014</w:t>
            </w:r>
            <w:r w:rsidR="009A4C98" w:rsidRPr="00D3130E">
              <w:rPr>
                <w:sz w:val="16"/>
                <w:szCs w:val="16"/>
              </w:rPr>
              <w:t>; No 2, 2015</w:t>
            </w:r>
            <w:r w:rsidR="00E75ADA" w:rsidRPr="00D3130E">
              <w:rPr>
                <w:sz w:val="16"/>
                <w:szCs w:val="16"/>
              </w:rPr>
              <w:t>; No 13, 2018</w:t>
            </w:r>
            <w:r w:rsidR="0061769C" w:rsidRPr="00D3130E">
              <w:rPr>
                <w:sz w:val="16"/>
                <w:szCs w:val="16"/>
              </w:rPr>
              <w:t xml:space="preserve"> (md not incorp)</w:t>
            </w:r>
            <w:r w:rsidR="00F31CAC" w:rsidRPr="00D3130E">
              <w:rPr>
                <w:sz w:val="16"/>
                <w:szCs w:val="16"/>
              </w:rPr>
              <w:t>; No 23, 2018</w:t>
            </w:r>
            <w:r w:rsidR="00B22169" w:rsidRPr="00D3130E">
              <w:rPr>
                <w:sz w:val="16"/>
                <w:szCs w:val="16"/>
              </w:rPr>
              <w:t>; No 40, 2019</w:t>
            </w:r>
          </w:p>
        </w:tc>
      </w:tr>
      <w:tr w:rsidR="005209AB" w:rsidRPr="00D3130E" w14:paraId="3B80A222" w14:textId="77777777" w:rsidTr="0032409E">
        <w:trPr>
          <w:cantSplit/>
        </w:trPr>
        <w:tc>
          <w:tcPr>
            <w:tcW w:w="2551" w:type="dxa"/>
            <w:shd w:val="clear" w:color="auto" w:fill="auto"/>
          </w:tcPr>
          <w:p w14:paraId="7CBFCB11" w14:textId="77777777" w:rsidR="005209AB" w:rsidRPr="00D3130E" w:rsidRDefault="005209AB" w:rsidP="00C27E43">
            <w:pPr>
              <w:pStyle w:val="Tabletext"/>
              <w:rPr>
                <w:sz w:val="16"/>
                <w:szCs w:val="16"/>
              </w:rPr>
            </w:pPr>
          </w:p>
        </w:tc>
        <w:tc>
          <w:tcPr>
            <w:tcW w:w="4531" w:type="dxa"/>
            <w:shd w:val="clear" w:color="auto" w:fill="auto"/>
          </w:tcPr>
          <w:p w14:paraId="64DE3413" w14:textId="77777777" w:rsidR="005209AB" w:rsidRPr="00D3130E" w:rsidRDefault="005209AB" w:rsidP="00021C40">
            <w:pPr>
              <w:pStyle w:val="Tabletext"/>
              <w:rPr>
                <w:sz w:val="16"/>
                <w:szCs w:val="16"/>
              </w:rPr>
            </w:pPr>
            <w:r w:rsidRPr="00D3130E">
              <w:rPr>
                <w:sz w:val="16"/>
                <w:szCs w:val="16"/>
              </w:rPr>
              <w:t>rs No 135, 2020</w:t>
            </w:r>
          </w:p>
        </w:tc>
      </w:tr>
      <w:tr w:rsidR="00B00192" w:rsidRPr="00D3130E" w14:paraId="115E3C22" w14:textId="77777777" w:rsidTr="0032409E">
        <w:trPr>
          <w:cantSplit/>
        </w:trPr>
        <w:tc>
          <w:tcPr>
            <w:tcW w:w="2551" w:type="dxa"/>
            <w:shd w:val="clear" w:color="auto" w:fill="auto"/>
          </w:tcPr>
          <w:p w14:paraId="50D8B509" w14:textId="77777777" w:rsidR="00B00192" w:rsidRPr="00D3130E" w:rsidRDefault="00B00192" w:rsidP="00C27E43">
            <w:pPr>
              <w:pStyle w:val="Tabletext"/>
              <w:rPr>
                <w:sz w:val="16"/>
                <w:szCs w:val="16"/>
              </w:rPr>
            </w:pPr>
          </w:p>
        </w:tc>
        <w:tc>
          <w:tcPr>
            <w:tcW w:w="4531" w:type="dxa"/>
            <w:shd w:val="clear" w:color="auto" w:fill="auto"/>
          </w:tcPr>
          <w:p w14:paraId="24A60D70" w14:textId="117B52CB" w:rsidR="00B00192" w:rsidRPr="00D3130E" w:rsidRDefault="00B00192" w:rsidP="00021C40">
            <w:pPr>
              <w:pStyle w:val="Tabletext"/>
              <w:rPr>
                <w:sz w:val="16"/>
                <w:szCs w:val="16"/>
              </w:rPr>
            </w:pPr>
            <w:r w:rsidRPr="00D3130E">
              <w:rPr>
                <w:sz w:val="16"/>
                <w:szCs w:val="16"/>
              </w:rPr>
              <w:t>am No 46, 2021</w:t>
            </w:r>
            <w:r w:rsidR="00A7033B" w:rsidRPr="00D3130E">
              <w:rPr>
                <w:sz w:val="16"/>
                <w:szCs w:val="16"/>
              </w:rPr>
              <w:t>; No 29, 2023</w:t>
            </w:r>
            <w:r w:rsidR="003671BF" w:rsidRPr="00D3130E">
              <w:rPr>
                <w:sz w:val="16"/>
                <w:szCs w:val="16"/>
              </w:rPr>
              <w:t>; No 69, 2023</w:t>
            </w:r>
            <w:r w:rsidR="006B63C6" w:rsidRPr="00D3130E">
              <w:rPr>
                <w:sz w:val="16"/>
                <w:szCs w:val="16"/>
              </w:rPr>
              <w:t>; No 67, 2024</w:t>
            </w:r>
          </w:p>
        </w:tc>
      </w:tr>
      <w:tr w:rsidR="005A40A2" w:rsidRPr="00D3130E" w14:paraId="42E43847" w14:textId="77777777" w:rsidTr="0032409E">
        <w:trPr>
          <w:cantSplit/>
        </w:trPr>
        <w:tc>
          <w:tcPr>
            <w:tcW w:w="2551" w:type="dxa"/>
            <w:shd w:val="clear" w:color="auto" w:fill="auto"/>
          </w:tcPr>
          <w:p w14:paraId="6735B1E6" w14:textId="77777777" w:rsidR="005A40A2" w:rsidRPr="00D3130E" w:rsidRDefault="005A40A2" w:rsidP="00C27E43">
            <w:pPr>
              <w:pStyle w:val="Tabletext"/>
              <w:tabs>
                <w:tab w:val="center" w:leader="dot" w:pos="2268"/>
              </w:tabs>
              <w:rPr>
                <w:sz w:val="16"/>
                <w:szCs w:val="16"/>
              </w:rPr>
            </w:pPr>
            <w:r w:rsidRPr="00D3130E">
              <w:rPr>
                <w:sz w:val="16"/>
                <w:szCs w:val="16"/>
              </w:rPr>
              <w:t>s. 9A</w:t>
            </w:r>
            <w:r w:rsidRPr="00D3130E">
              <w:rPr>
                <w:sz w:val="16"/>
                <w:szCs w:val="16"/>
              </w:rPr>
              <w:tab/>
            </w:r>
          </w:p>
        </w:tc>
        <w:tc>
          <w:tcPr>
            <w:tcW w:w="4531" w:type="dxa"/>
            <w:shd w:val="clear" w:color="auto" w:fill="auto"/>
          </w:tcPr>
          <w:p w14:paraId="11F6C4AF"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160, 2000</w:t>
            </w:r>
          </w:p>
        </w:tc>
      </w:tr>
      <w:tr w:rsidR="005A40A2" w:rsidRPr="00D3130E" w14:paraId="369427B6" w14:textId="77777777" w:rsidTr="0032409E">
        <w:trPr>
          <w:cantSplit/>
        </w:trPr>
        <w:tc>
          <w:tcPr>
            <w:tcW w:w="2551" w:type="dxa"/>
            <w:shd w:val="clear" w:color="auto" w:fill="auto"/>
          </w:tcPr>
          <w:p w14:paraId="484FD94E" w14:textId="77777777" w:rsidR="005A40A2" w:rsidRPr="00D3130E" w:rsidRDefault="005A40A2" w:rsidP="00C27E43">
            <w:pPr>
              <w:pStyle w:val="Tabletext"/>
              <w:rPr>
                <w:sz w:val="16"/>
                <w:szCs w:val="16"/>
              </w:rPr>
            </w:pPr>
          </w:p>
        </w:tc>
        <w:tc>
          <w:tcPr>
            <w:tcW w:w="4531" w:type="dxa"/>
            <w:shd w:val="clear" w:color="auto" w:fill="auto"/>
          </w:tcPr>
          <w:p w14:paraId="3A505330" w14:textId="77777777" w:rsidR="005A40A2" w:rsidRPr="00D3130E" w:rsidRDefault="005A40A2" w:rsidP="00C27E43">
            <w:pPr>
              <w:pStyle w:val="Tabletext"/>
              <w:rPr>
                <w:sz w:val="16"/>
                <w:szCs w:val="16"/>
              </w:rPr>
            </w:pPr>
            <w:r w:rsidRPr="00D3130E">
              <w:rPr>
                <w:sz w:val="16"/>
                <w:szCs w:val="16"/>
              </w:rPr>
              <w:t>rs. No.</w:t>
            </w:r>
            <w:r w:rsidR="00C43295" w:rsidRPr="00D3130E">
              <w:rPr>
                <w:sz w:val="16"/>
                <w:szCs w:val="16"/>
              </w:rPr>
              <w:t> </w:t>
            </w:r>
            <w:r w:rsidRPr="00D3130E">
              <w:rPr>
                <w:sz w:val="16"/>
                <w:szCs w:val="16"/>
              </w:rPr>
              <w:t>31, 2001</w:t>
            </w:r>
          </w:p>
        </w:tc>
      </w:tr>
      <w:tr w:rsidR="005A40A2" w:rsidRPr="00D3130E" w14:paraId="21D68266" w14:textId="77777777" w:rsidTr="0032409E">
        <w:trPr>
          <w:cantSplit/>
        </w:trPr>
        <w:tc>
          <w:tcPr>
            <w:tcW w:w="2551" w:type="dxa"/>
            <w:shd w:val="clear" w:color="auto" w:fill="auto"/>
          </w:tcPr>
          <w:p w14:paraId="6CC451B3" w14:textId="77777777" w:rsidR="005A40A2" w:rsidRPr="00D3130E" w:rsidRDefault="005A40A2" w:rsidP="006B723B">
            <w:pPr>
              <w:pStyle w:val="Tabletext"/>
              <w:keepNext/>
              <w:rPr>
                <w:sz w:val="16"/>
                <w:szCs w:val="16"/>
              </w:rPr>
            </w:pPr>
            <w:r w:rsidRPr="00D3130E">
              <w:rPr>
                <w:b/>
                <w:sz w:val="16"/>
                <w:szCs w:val="16"/>
              </w:rPr>
              <w:t>Division</w:t>
            </w:r>
            <w:r w:rsidR="00C43295" w:rsidRPr="00D3130E">
              <w:rPr>
                <w:b/>
                <w:sz w:val="16"/>
                <w:szCs w:val="16"/>
              </w:rPr>
              <w:t> </w:t>
            </w:r>
            <w:r w:rsidRPr="00D3130E">
              <w:rPr>
                <w:b/>
                <w:sz w:val="16"/>
                <w:szCs w:val="16"/>
              </w:rPr>
              <w:t>2</w:t>
            </w:r>
          </w:p>
        </w:tc>
        <w:tc>
          <w:tcPr>
            <w:tcW w:w="4531" w:type="dxa"/>
            <w:shd w:val="clear" w:color="auto" w:fill="auto"/>
          </w:tcPr>
          <w:p w14:paraId="427F1F09" w14:textId="77777777" w:rsidR="005A40A2" w:rsidRPr="00D3130E" w:rsidRDefault="005A40A2" w:rsidP="006B723B">
            <w:pPr>
              <w:pStyle w:val="Tabletext"/>
              <w:keepNext/>
              <w:rPr>
                <w:sz w:val="16"/>
                <w:szCs w:val="16"/>
              </w:rPr>
            </w:pPr>
          </w:p>
        </w:tc>
      </w:tr>
      <w:tr w:rsidR="005A40A2" w:rsidRPr="00D3130E" w14:paraId="519ACB66" w14:textId="77777777" w:rsidTr="0032409E">
        <w:tc>
          <w:tcPr>
            <w:tcW w:w="2551" w:type="dxa"/>
            <w:shd w:val="clear" w:color="auto" w:fill="auto"/>
          </w:tcPr>
          <w:p w14:paraId="3D554CA2" w14:textId="77777777" w:rsidR="005A40A2" w:rsidRPr="00D3130E" w:rsidRDefault="005A40A2" w:rsidP="007617EE">
            <w:pPr>
              <w:pStyle w:val="Tabletext"/>
              <w:tabs>
                <w:tab w:val="center" w:leader="dot" w:pos="2268"/>
              </w:tabs>
              <w:rPr>
                <w:sz w:val="16"/>
                <w:szCs w:val="16"/>
              </w:rPr>
            </w:pPr>
            <w:r w:rsidRPr="00D3130E">
              <w:rPr>
                <w:sz w:val="16"/>
                <w:szCs w:val="16"/>
              </w:rPr>
              <w:t>s 10</w:t>
            </w:r>
            <w:r w:rsidRPr="00D3130E">
              <w:rPr>
                <w:sz w:val="16"/>
                <w:szCs w:val="16"/>
              </w:rPr>
              <w:tab/>
            </w:r>
          </w:p>
        </w:tc>
        <w:tc>
          <w:tcPr>
            <w:tcW w:w="4531" w:type="dxa"/>
            <w:shd w:val="clear" w:color="auto" w:fill="auto"/>
          </w:tcPr>
          <w:p w14:paraId="0C69CAEE" w14:textId="63357815" w:rsidR="005A40A2" w:rsidRPr="00D3130E" w:rsidRDefault="005A40A2">
            <w:pPr>
              <w:pStyle w:val="Tabletext"/>
              <w:rPr>
                <w:sz w:val="16"/>
                <w:szCs w:val="16"/>
              </w:rPr>
            </w:pPr>
            <w:r w:rsidRPr="00D3130E">
              <w:rPr>
                <w:sz w:val="16"/>
                <w:szCs w:val="16"/>
              </w:rPr>
              <w:t>am No</w:t>
            </w:r>
            <w:r w:rsidR="008414C6" w:rsidRPr="00D3130E">
              <w:rPr>
                <w:sz w:val="16"/>
                <w:szCs w:val="16"/>
              </w:rPr>
              <w:t> </w:t>
            </w:r>
            <w:r w:rsidRPr="00D3130E">
              <w:rPr>
                <w:sz w:val="16"/>
                <w:szCs w:val="16"/>
              </w:rPr>
              <w:t>118, 1993; No 140</w:t>
            </w:r>
            <w:r w:rsidR="00207366" w:rsidRPr="00D3130E">
              <w:rPr>
                <w:sz w:val="16"/>
                <w:szCs w:val="16"/>
              </w:rPr>
              <w:t>, 1994;</w:t>
            </w:r>
            <w:r w:rsidRPr="00D3130E">
              <w:rPr>
                <w:sz w:val="16"/>
                <w:szCs w:val="16"/>
              </w:rPr>
              <w:t xml:space="preserve"> </w:t>
            </w:r>
            <w:r w:rsidR="00207366" w:rsidRPr="00D3130E">
              <w:rPr>
                <w:sz w:val="16"/>
                <w:szCs w:val="16"/>
              </w:rPr>
              <w:t xml:space="preserve">No </w:t>
            </w:r>
            <w:r w:rsidRPr="00D3130E">
              <w:rPr>
                <w:sz w:val="16"/>
                <w:szCs w:val="16"/>
              </w:rPr>
              <w:t xml:space="preserve">181, 1994; No 5, </w:t>
            </w:r>
            <w:r w:rsidR="00207366" w:rsidRPr="00D3130E">
              <w:rPr>
                <w:sz w:val="16"/>
                <w:szCs w:val="16"/>
              </w:rPr>
              <w:t xml:space="preserve">1995; No </w:t>
            </w:r>
            <w:r w:rsidRPr="00D3130E">
              <w:rPr>
                <w:sz w:val="16"/>
                <w:szCs w:val="16"/>
              </w:rPr>
              <w:t xml:space="preserve">53, </w:t>
            </w:r>
            <w:r w:rsidR="00207366" w:rsidRPr="00D3130E">
              <w:rPr>
                <w:sz w:val="16"/>
                <w:szCs w:val="16"/>
              </w:rPr>
              <w:t xml:space="preserve">1995; No </w:t>
            </w:r>
            <w:r w:rsidRPr="00D3130E">
              <w:rPr>
                <w:sz w:val="16"/>
                <w:szCs w:val="16"/>
              </w:rPr>
              <w:t xml:space="preserve">144, </w:t>
            </w:r>
            <w:r w:rsidR="00207366" w:rsidRPr="00D3130E">
              <w:rPr>
                <w:sz w:val="16"/>
                <w:szCs w:val="16"/>
              </w:rPr>
              <w:t xml:space="preserve">1995; No </w:t>
            </w:r>
            <w:r w:rsidRPr="00D3130E">
              <w:rPr>
                <w:sz w:val="16"/>
                <w:szCs w:val="16"/>
              </w:rPr>
              <w:t>161</w:t>
            </w:r>
            <w:r w:rsidR="00207366" w:rsidRPr="00D3130E">
              <w:rPr>
                <w:sz w:val="16"/>
                <w:szCs w:val="16"/>
              </w:rPr>
              <w:t>, 1995;</w:t>
            </w:r>
            <w:r w:rsidRPr="00D3130E">
              <w:rPr>
                <w:sz w:val="16"/>
                <w:szCs w:val="16"/>
              </w:rPr>
              <w:t xml:space="preserve"> </w:t>
            </w:r>
            <w:r w:rsidR="00207366" w:rsidRPr="00D3130E">
              <w:rPr>
                <w:sz w:val="16"/>
                <w:szCs w:val="16"/>
              </w:rPr>
              <w:t xml:space="preserve">No </w:t>
            </w:r>
            <w:r w:rsidRPr="00D3130E">
              <w:rPr>
                <w:sz w:val="16"/>
                <w:szCs w:val="16"/>
              </w:rPr>
              <w:t>169, 1995; No</w:t>
            </w:r>
            <w:r w:rsidR="008414C6" w:rsidRPr="00D3130E">
              <w:rPr>
                <w:sz w:val="16"/>
                <w:szCs w:val="16"/>
              </w:rPr>
              <w:t> </w:t>
            </w:r>
            <w:r w:rsidRPr="00D3130E">
              <w:rPr>
                <w:sz w:val="16"/>
                <w:szCs w:val="16"/>
              </w:rPr>
              <w:t xml:space="preserve">60, 1996; No 39, </w:t>
            </w:r>
            <w:r w:rsidR="00207366" w:rsidRPr="00D3130E">
              <w:rPr>
                <w:sz w:val="16"/>
                <w:szCs w:val="16"/>
              </w:rPr>
              <w:t xml:space="preserve">1997; No </w:t>
            </w:r>
            <w:r w:rsidRPr="00D3130E">
              <w:rPr>
                <w:sz w:val="16"/>
                <w:szCs w:val="16"/>
              </w:rPr>
              <w:t xml:space="preserve">62, </w:t>
            </w:r>
            <w:r w:rsidR="00207366" w:rsidRPr="00D3130E">
              <w:rPr>
                <w:sz w:val="16"/>
                <w:szCs w:val="16"/>
              </w:rPr>
              <w:t xml:space="preserve">1997; No </w:t>
            </w:r>
            <w:r w:rsidRPr="00D3130E">
              <w:rPr>
                <w:sz w:val="16"/>
                <w:szCs w:val="16"/>
              </w:rPr>
              <w:t>107</w:t>
            </w:r>
            <w:r w:rsidR="00207366" w:rsidRPr="00D3130E">
              <w:rPr>
                <w:sz w:val="16"/>
                <w:szCs w:val="16"/>
              </w:rPr>
              <w:t>, 1997;</w:t>
            </w:r>
            <w:r w:rsidRPr="00D3130E">
              <w:rPr>
                <w:sz w:val="16"/>
                <w:szCs w:val="16"/>
              </w:rPr>
              <w:t xml:space="preserve"> </w:t>
            </w:r>
            <w:r w:rsidR="00207366" w:rsidRPr="00D3130E">
              <w:rPr>
                <w:sz w:val="16"/>
                <w:szCs w:val="16"/>
              </w:rPr>
              <w:t xml:space="preserve">No </w:t>
            </w:r>
            <w:r w:rsidRPr="00D3130E">
              <w:rPr>
                <w:sz w:val="16"/>
                <w:szCs w:val="16"/>
              </w:rPr>
              <w:t>172, 1997; No 48</w:t>
            </w:r>
            <w:r w:rsidR="00207366" w:rsidRPr="00D3130E">
              <w:rPr>
                <w:sz w:val="16"/>
                <w:szCs w:val="16"/>
              </w:rPr>
              <w:t>, 1998;</w:t>
            </w:r>
            <w:r w:rsidRPr="00D3130E">
              <w:rPr>
                <w:sz w:val="16"/>
                <w:szCs w:val="16"/>
              </w:rPr>
              <w:t xml:space="preserve"> </w:t>
            </w:r>
            <w:r w:rsidR="00207366" w:rsidRPr="00D3130E">
              <w:rPr>
                <w:sz w:val="16"/>
                <w:szCs w:val="16"/>
              </w:rPr>
              <w:t xml:space="preserve">No </w:t>
            </w:r>
            <w:r w:rsidRPr="00D3130E">
              <w:rPr>
                <w:sz w:val="16"/>
                <w:szCs w:val="16"/>
              </w:rPr>
              <w:t xml:space="preserve">54, 1998; No 38, </w:t>
            </w:r>
            <w:r w:rsidR="00207366" w:rsidRPr="00D3130E">
              <w:rPr>
                <w:sz w:val="16"/>
                <w:szCs w:val="16"/>
              </w:rPr>
              <w:t xml:space="preserve">1999; No </w:t>
            </w:r>
            <w:r w:rsidRPr="00D3130E">
              <w:rPr>
                <w:sz w:val="16"/>
                <w:szCs w:val="16"/>
              </w:rPr>
              <w:t xml:space="preserve">121, </w:t>
            </w:r>
            <w:r w:rsidR="00207366" w:rsidRPr="00D3130E">
              <w:rPr>
                <w:sz w:val="16"/>
                <w:szCs w:val="16"/>
              </w:rPr>
              <w:t xml:space="preserve">1999; No </w:t>
            </w:r>
            <w:r w:rsidRPr="00D3130E">
              <w:rPr>
                <w:sz w:val="16"/>
                <w:szCs w:val="16"/>
              </w:rPr>
              <w:t xml:space="preserve">128, </w:t>
            </w:r>
            <w:r w:rsidR="00207366" w:rsidRPr="00D3130E">
              <w:rPr>
                <w:sz w:val="16"/>
                <w:szCs w:val="16"/>
              </w:rPr>
              <w:t xml:space="preserve">1999; No </w:t>
            </w:r>
            <w:r w:rsidRPr="00D3130E">
              <w:rPr>
                <w:sz w:val="16"/>
                <w:szCs w:val="16"/>
              </w:rPr>
              <w:t>146</w:t>
            </w:r>
            <w:r w:rsidR="00207366" w:rsidRPr="00D3130E">
              <w:rPr>
                <w:sz w:val="16"/>
                <w:szCs w:val="16"/>
              </w:rPr>
              <w:t>, 1999;</w:t>
            </w:r>
            <w:r w:rsidRPr="00D3130E">
              <w:rPr>
                <w:sz w:val="16"/>
                <w:szCs w:val="16"/>
              </w:rPr>
              <w:t xml:space="preserve"> </w:t>
            </w:r>
            <w:r w:rsidR="00207366" w:rsidRPr="00D3130E">
              <w:rPr>
                <w:sz w:val="16"/>
                <w:szCs w:val="16"/>
              </w:rPr>
              <w:t xml:space="preserve">No </w:t>
            </w:r>
            <w:r w:rsidRPr="00D3130E">
              <w:rPr>
                <w:sz w:val="16"/>
                <w:szCs w:val="16"/>
              </w:rPr>
              <w:t>199, 1999; No 24</w:t>
            </w:r>
            <w:r w:rsidR="00207366" w:rsidRPr="00D3130E">
              <w:rPr>
                <w:sz w:val="16"/>
                <w:szCs w:val="16"/>
              </w:rPr>
              <w:t>, 2000;</w:t>
            </w:r>
            <w:r w:rsidRPr="00D3130E">
              <w:rPr>
                <w:sz w:val="16"/>
                <w:szCs w:val="16"/>
              </w:rPr>
              <w:t xml:space="preserve"> </w:t>
            </w:r>
            <w:r w:rsidR="00207366" w:rsidRPr="00D3130E">
              <w:rPr>
                <w:sz w:val="16"/>
                <w:szCs w:val="16"/>
              </w:rPr>
              <w:t xml:space="preserve">No </w:t>
            </w:r>
            <w:r w:rsidRPr="00D3130E">
              <w:rPr>
                <w:sz w:val="16"/>
                <w:szCs w:val="16"/>
              </w:rPr>
              <w:t xml:space="preserve">160, 2000; No 55, </w:t>
            </w:r>
            <w:r w:rsidR="00207366" w:rsidRPr="00D3130E">
              <w:rPr>
                <w:sz w:val="16"/>
                <w:szCs w:val="16"/>
              </w:rPr>
              <w:t xml:space="preserve">2001; No </w:t>
            </w:r>
            <w:r w:rsidRPr="00D3130E">
              <w:rPr>
                <w:sz w:val="16"/>
                <w:szCs w:val="16"/>
              </w:rPr>
              <w:t>61</w:t>
            </w:r>
            <w:r w:rsidR="00207366" w:rsidRPr="00D3130E">
              <w:rPr>
                <w:sz w:val="16"/>
                <w:szCs w:val="16"/>
              </w:rPr>
              <w:t>, 2001;</w:t>
            </w:r>
            <w:r w:rsidRPr="00D3130E">
              <w:rPr>
                <w:sz w:val="16"/>
                <w:szCs w:val="16"/>
              </w:rPr>
              <w:t xml:space="preserve"> </w:t>
            </w:r>
            <w:r w:rsidR="00207366" w:rsidRPr="00D3130E">
              <w:rPr>
                <w:sz w:val="16"/>
                <w:szCs w:val="16"/>
              </w:rPr>
              <w:t xml:space="preserve">No </w:t>
            </w:r>
            <w:r w:rsidRPr="00D3130E">
              <w:rPr>
                <w:sz w:val="16"/>
                <w:szCs w:val="16"/>
              </w:rPr>
              <w:t>123, 2001; No</w:t>
            </w:r>
            <w:r w:rsidR="008414C6" w:rsidRPr="00D3130E">
              <w:rPr>
                <w:sz w:val="16"/>
                <w:szCs w:val="16"/>
              </w:rPr>
              <w:t> </w:t>
            </w:r>
            <w:r w:rsidRPr="00D3130E">
              <w:rPr>
                <w:sz w:val="16"/>
                <w:szCs w:val="16"/>
              </w:rPr>
              <w:t xml:space="preserve">105, 2002; No 53, </w:t>
            </w:r>
            <w:r w:rsidR="00207366" w:rsidRPr="00D3130E">
              <w:rPr>
                <w:sz w:val="16"/>
                <w:szCs w:val="16"/>
              </w:rPr>
              <w:t xml:space="preserve">2004; No </w:t>
            </w:r>
            <w:r w:rsidRPr="00D3130E">
              <w:rPr>
                <w:sz w:val="16"/>
                <w:szCs w:val="16"/>
              </w:rPr>
              <w:t>80</w:t>
            </w:r>
            <w:r w:rsidR="00207366" w:rsidRPr="00D3130E">
              <w:rPr>
                <w:sz w:val="16"/>
                <w:szCs w:val="16"/>
              </w:rPr>
              <w:t>, 2004;</w:t>
            </w:r>
            <w:r w:rsidRPr="00D3130E">
              <w:rPr>
                <w:sz w:val="16"/>
                <w:szCs w:val="16"/>
              </w:rPr>
              <w:t xml:space="preserve"> </w:t>
            </w:r>
            <w:r w:rsidR="00207366" w:rsidRPr="00D3130E">
              <w:rPr>
                <w:sz w:val="16"/>
                <w:szCs w:val="16"/>
              </w:rPr>
              <w:t xml:space="preserve">No </w:t>
            </w:r>
            <w:r w:rsidRPr="00D3130E">
              <w:rPr>
                <w:sz w:val="16"/>
                <w:szCs w:val="16"/>
              </w:rPr>
              <w:t xml:space="preserve">102, 2004; No 9, </w:t>
            </w:r>
            <w:r w:rsidR="00207366" w:rsidRPr="00D3130E">
              <w:rPr>
                <w:sz w:val="16"/>
                <w:szCs w:val="16"/>
              </w:rPr>
              <w:t xml:space="preserve">2007; No </w:t>
            </w:r>
            <w:r w:rsidRPr="00D3130E">
              <w:rPr>
                <w:sz w:val="16"/>
                <w:szCs w:val="16"/>
              </w:rPr>
              <w:t>15</w:t>
            </w:r>
            <w:r w:rsidR="00207366" w:rsidRPr="00D3130E">
              <w:rPr>
                <w:sz w:val="16"/>
                <w:szCs w:val="16"/>
              </w:rPr>
              <w:t>, 2007;</w:t>
            </w:r>
            <w:r w:rsidRPr="00D3130E">
              <w:rPr>
                <w:sz w:val="16"/>
                <w:szCs w:val="16"/>
              </w:rPr>
              <w:t xml:space="preserve"> </w:t>
            </w:r>
            <w:r w:rsidR="00207366" w:rsidRPr="00D3130E">
              <w:rPr>
                <w:sz w:val="16"/>
                <w:szCs w:val="16"/>
              </w:rPr>
              <w:t xml:space="preserve">No </w:t>
            </w:r>
            <w:r w:rsidRPr="00D3130E">
              <w:rPr>
                <w:sz w:val="16"/>
                <w:szCs w:val="16"/>
              </w:rPr>
              <w:t xml:space="preserve">154, 2007; </w:t>
            </w:r>
            <w:r w:rsidRPr="00D3130E">
              <w:rPr>
                <w:sz w:val="16"/>
                <w:szCs w:val="16"/>
              </w:rPr>
              <w:lastRenderedPageBreak/>
              <w:t>No 25</w:t>
            </w:r>
            <w:r w:rsidR="00207366" w:rsidRPr="00D3130E">
              <w:rPr>
                <w:sz w:val="16"/>
                <w:szCs w:val="16"/>
              </w:rPr>
              <w:t>, 2008;</w:t>
            </w:r>
            <w:r w:rsidRPr="00D3130E">
              <w:rPr>
                <w:sz w:val="16"/>
                <w:szCs w:val="16"/>
              </w:rPr>
              <w:t xml:space="preserve"> </w:t>
            </w:r>
            <w:r w:rsidR="00207366" w:rsidRPr="00D3130E">
              <w:rPr>
                <w:sz w:val="16"/>
                <w:szCs w:val="16"/>
              </w:rPr>
              <w:t xml:space="preserve">No </w:t>
            </w:r>
            <w:r w:rsidRPr="00D3130E">
              <w:rPr>
                <w:sz w:val="16"/>
                <w:szCs w:val="16"/>
              </w:rPr>
              <w:t>134, 2008; No 54</w:t>
            </w:r>
            <w:r w:rsidR="00207366" w:rsidRPr="00D3130E">
              <w:rPr>
                <w:sz w:val="16"/>
                <w:szCs w:val="16"/>
              </w:rPr>
              <w:t>, 2009;</w:t>
            </w:r>
            <w:r w:rsidRPr="00D3130E">
              <w:rPr>
                <w:sz w:val="16"/>
                <w:szCs w:val="16"/>
              </w:rPr>
              <w:t xml:space="preserve"> </w:t>
            </w:r>
            <w:r w:rsidR="00207366" w:rsidRPr="00D3130E">
              <w:rPr>
                <w:sz w:val="16"/>
                <w:szCs w:val="16"/>
              </w:rPr>
              <w:t xml:space="preserve">No </w:t>
            </w:r>
            <w:r w:rsidRPr="00D3130E">
              <w:rPr>
                <w:sz w:val="16"/>
                <w:szCs w:val="16"/>
              </w:rPr>
              <w:t xml:space="preserve">75, 2009; No 82, </w:t>
            </w:r>
            <w:r w:rsidR="00207366" w:rsidRPr="00D3130E">
              <w:rPr>
                <w:sz w:val="16"/>
                <w:szCs w:val="16"/>
              </w:rPr>
              <w:t xml:space="preserve">2010; No </w:t>
            </w:r>
            <w:r w:rsidRPr="00D3130E">
              <w:rPr>
                <w:sz w:val="16"/>
                <w:szCs w:val="16"/>
              </w:rPr>
              <w:t>100</w:t>
            </w:r>
            <w:r w:rsidR="00207366" w:rsidRPr="00D3130E">
              <w:rPr>
                <w:sz w:val="16"/>
                <w:szCs w:val="16"/>
              </w:rPr>
              <w:t>, 2010;</w:t>
            </w:r>
            <w:r w:rsidRPr="00D3130E">
              <w:rPr>
                <w:sz w:val="16"/>
                <w:szCs w:val="16"/>
              </w:rPr>
              <w:t xml:space="preserve"> </w:t>
            </w:r>
            <w:r w:rsidR="00207366" w:rsidRPr="00D3130E">
              <w:rPr>
                <w:sz w:val="16"/>
                <w:szCs w:val="16"/>
              </w:rPr>
              <w:t xml:space="preserve">No </w:t>
            </w:r>
            <w:r w:rsidRPr="00D3130E">
              <w:rPr>
                <w:sz w:val="16"/>
                <w:szCs w:val="16"/>
              </w:rPr>
              <w:t>117, 2010; No 46</w:t>
            </w:r>
            <w:r w:rsidR="00207366" w:rsidRPr="00D3130E">
              <w:rPr>
                <w:sz w:val="16"/>
                <w:szCs w:val="16"/>
              </w:rPr>
              <w:t>, 2011;</w:t>
            </w:r>
            <w:r w:rsidRPr="00D3130E">
              <w:rPr>
                <w:sz w:val="16"/>
                <w:szCs w:val="16"/>
              </w:rPr>
              <w:t xml:space="preserve"> </w:t>
            </w:r>
            <w:r w:rsidR="00207366" w:rsidRPr="00D3130E">
              <w:rPr>
                <w:sz w:val="16"/>
                <w:szCs w:val="16"/>
              </w:rPr>
              <w:t xml:space="preserve">No </w:t>
            </w:r>
            <w:r w:rsidRPr="00D3130E">
              <w:rPr>
                <w:sz w:val="16"/>
                <w:szCs w:val="16"/>
              </w:rPr>
              <w:t xml:space="preserve">108, 2011; No 12, </w:t>
            </w:r>
            <w:r w:rsidR="00A60003" w:rsidRPr="00D3130E">
              <w:rPr>
                <w:sz w:val="16"/>
                <w:szCs w:val="16"/>
              </w:rPr>
              <w:t xml:space="preserve">2012; No </w:t>
            </w:r>
            <w:r w:rsidRPr="00D3130E">
              <w:rPr>
                <w:sz w:val="16"/>
                <w:szCs w:val="16"/>
              </w:rPr>
              <w:t xml:space="preserve">75, </w:t>
            </w:r>
            <w:r w:rsidR="00A60003" w:rsidRPr="00D3130E">
              <w:rPr>
                <w:sz w:val="16"/>
                <w:szCs w:val="16"/>
              </w:rPr>
              <w:t xml:space="preserve">2012; No </w:t>
            </w:r>
            <w:r w:rsidRPr="00D3130E">
              <w:rPr>
                <w:sz w:val="16"/>
                <w:szCs w:val="16"/>
              </w:rPr>
              <w:t xml:space="preserve">91, </w:t>
            </w:r>
            <w:r w:rsidR="00A60003" w:rsidRPr="00D3130E">
              <w:rPr>
                <w:sz w:val="16"/>
                <w:szCs w:val="16"/>
              </w:rPr>
              <w:t xml:space="preserve">2012; No </w:t>
            </w:r>
            <w:r w:rsidRPr="00D3130E">
              <w:rPr>
                <w:sz w:val="16"/>
                <w:szCs w:val="16"/>
              </w:rPr>
              <w:t xml:space="preserve">117, </w:t>
            </w:r>
            <w:r w:rsidR="00A60003" w:rsidRPr="00D3130E">
              <w:rPr>
                <w:sz w:val="16"/>
                <w:szCs w:val="16"/>
              </w:rPr>
              <w:t xml:space="preserve">2012; No </w:t>
            </w:r>
            <w:r w:rsidRPr="00D3130E">
              <w:rPr>
                <w:sz w:val="16"/>
                <w:szCs w:val="16"/>
              </w:rPr>
              <w:t xml:space="preserve">158, </w:t>
            </w:r>
            <w:r w:rsidR="00A60003" w:rsidRPr="00D3130E">
              <w:rPr>
                <w:sz w:val="16"/>
                <w:szCs w:val="16"/>
              </w:rPr>
              <w:t xml:space="preserve">2012; No </w:t>
            </w:r>
            <w:r w:rsidRPr="00D3130E">
              <w:rPr>
                <w:sz w:val="16"/>
                <w:szCs w:val="16"/>
              </w:rPr>
              <w:t>162</w:t>
            </w:r>
            <w:r w:rsidR="00A60003" w:rsidRPr="00D3130E">
              <w:rPr>
                <w:sz w:val="16"/>
                <w:szCs w:val="16"/>
              </w:rPr>
              <w:t>, 2012;</w:t>
            </w:r>
            <w:r w:rsidRPr="00D3130E">
              <w:rPr>
                <w:sz w:val="16"/>
                <w:szCs w:val="16"/>
              </w:rPr>
              <w:t xml:space="preserve"> </w:t>
            </w:r>
            <w:r w:rsidR="00A60003" w:rsidRPr="00D3130E">
              <w:rPr>
                <w:sz w:val="16"/>
                <w:szCs w:val="16"/>
              </w:rPr>
              <w:t xml:space="preserve">No </w:t>
            </w:r>
            <w:r w:rsidRPr="00D3130E">
              <w:rPr>
                <w:sz w:val="16"/>
                <w:szCs w:val="16"/>
              </w:rPr>
              <w:t>171, 2012; No 61</w:t>
            </w:r>
            <w:r w:rsidR="00021C40" w:rsidRPr="00D3130E">
              <w:rPr>
                <w:sz w:val="16"/>
                <w:szCs w:val="16"/>
              </w:rPr>
              <w:t>, 2013; No</w:t>
            </w:r>
            <w:r w:rsidRPr="00D3130E">
              <w:rPr>
                <w:sz w:val="16"/>
                <w:szCs w:val="16"/>
              </w:rPr>
              <w:t xml:space="preserve"> 85, 2013</w:t>
            </w:r>
            <w:r w:rsidR="00DC6CA5" w:rsidRPr="00D3130E">
              <w:rPr>
                <w:sz w:val="16"/>
                <w:szCs w:val="16"/>
              </w:rPr>
              <w:t>; No</w:t>
            </w:r>
            <w:r w:rsidR="003546F2" w:rsidRPr="00D3130E">
              <w:rPr>
                <w:sz w:val="16"/>
                <w:szCs w:val="16"/>
              </w:rPr>
              <w:t xml:space="preserve"> </w:t>
            </w:r>
            <w:r w:rsidR="00DC6CA5" w:rsidRPr="00D3130E">
              <w:rPr>
                <w:sz w:val="16"/>
                <w:szCs w:val="16"/>
              </w:rPr>
              <w:t>11, 2014</w:t>
            </w:r>
            <w:r w:rsidR="009A4C98" w:rsidRPr="00D3130E">
              <w:rPr>
                <w:sz w:val="16"/>
                <w:szCs w:val="16"/>
              </w:rPr>
              <w:t>; No 2, 2015</w:t>
            </w:r>
            <w:r w:rsidR="003153E9" w:rsidRPr="00D3130E">
              <w:rPr>
                <w:sz w:val="16"/>
                <w:szCs w:val="16"/>
              </w:rPr>
              <w:t>; No 13, 2018</w:t>
            </w:r>
            <w:r w:rsidR="00F31CAC" w:rsidRPr="00D3130E">
              <w:rPr>
                <w:sz w:val="16"/>
                <w:szCs w:val="16"/>
              </w:rPr>
              <w:t>; No 23, 2018</w:t>
            </w:r>
            <w:r w:rsidR="00C95688" w:rsidRPr="00D3130E">
              <w:rPr>
                <w:sz w:val="16"/>
                <w:szCs w:val="16"/>
              </w:rPr>
              <w:t>; No 16, 2019</w:t>
            </w:r>
            <w:r w:rsidR="007722CF" w:rsidRPr="00D3130E">
              <w:rPr>
                <w:sz w:val="16"/>
                <w:szCs w:val="16"/>
              </w:rPr>
              <w:t>; No 40, 2019</w:t>
            </w:r>
            <w:r w:rsidR="00E9321A" w:rsidRPr="00D3130E">
              <w:rPr>
                <w:sz w:val="16"/>
                <w:szCs w:val="16"/>
              </w:rPr>
              <w:t>; No 49, 2019</w:t>
            </w:r>
            <w:r w:rsidR="00047F72" w:rsidRPr="00D3130E">
              <w:rPr>
                <w:sz w:val="16"/>
                <w:szCs w:val="16"/>
              </w:rPr>
              <w:t xml:space="preserve">; </w:t>
            </w:r>
            <w:r w:rsidR="00047F72" w:rsidRPr="00D3130E">
              <w:rPr>
                <w:sz w:val="16"/>
                <w:szCs w:val="16"/>
                <w:u w:val="single"/>
              </w:rPr>
              <w:t>No 69, 2020</w:t>
            </w:r>
            <w:r w:rsidR="00470116" w:rsidRPr="00D3130E">
              <w:rPr>
                <w:sz w:val="16"/>
                <w:szCs w:val="16"/>
              </w:rPr>
              <w:t>;</w:t>
            </w:r>
            <w:r w:rsidR="004060C4" w:rsidRPr="00D3130E">
              <w:rPr>
                <w:sz w:val="16"/>
                <w:szCs w:val="16"/>
              </w:rPr>
              <w:t xml:space="preserve"> No 135, 2020;</w:t>
            </w:r>
            <w:r w:rsidR="00470116" w:rsidRPr="00D3130E">
              <w:rPr>
                <w:sz w:val="16"/>
                <w:szCs w:val="16"/>
              </w:rPr>
              <w:t xml:space="preserve"> No</w:t>
            </w:r>
            <w:r w:rsidR="004060C4" w:rsidRPr="00D3130E">
              <w:rPr>
                <w:sz w:val="16"/>
                <w:szCs w:val="16"/>
              </w:rPr>
              <w:t xml:space="preserve"> </w:t>
            </w:r>
            <w:r w:rsidR="000D33BF" w:rsidRPr="00D3130E">
              <w:rPr>
                <w:sz w:val="16"/>
                <w:szCs w:val="16"/>
              </w:rPr>
              <w:t>141, 2020</w:t>
            </w:r>
          </w:p>
        </w:tc>
      </w:tr>
      <w:tr w:rsidR="005352B3" w:rsidRPr="00D3130E" w14:paraId="3F926A50" w14:textId="77777777" w:rsidTr="0032409E">
        <w:trPr>
          <w:cantSplit/>
        </w:trPr>
        <w:tc>
          <w:tcPr>
            <w:tcW w:w="2551" w:type="dxa"/>
            <w:shd w:val="clear" w:color="auto" w:fill="auto"/>
          </w:tcPr>
          <w:p w14:paraId="3A79F813" w14:textId="77777777" w:rsidR="005352B3" w:rsidRPr="00D3130E" w:rsidRDefault="005352B3" w:rsidP="007617EE">
            <w:pPr>
              <w:pStyle w:val="Tabletext"/>
              <w:tabs>
                <w:tab w:val="center" w:leader="dot" w:pos="2268"/>
              </w:tabs>
              <w:rPr>
                <w:sz w:val="16"/>
                <w:szCs w:val="16"/>
              </w:rPr>
            </w:pPr>
          </w:p>
        </w:tc>
        <w:tc>
          <w:tcPr>
            <w:tcW w:w="4531" w:type="dxa"/>
            <w:shd w:val="clear" w:color="auto" w:fill="auto"/>
          </w:tcPr>
          <w:p w14:paraId="742EB994" w14:textId="77777777" w:rsidR="005352B3" w:rsidRPr="00D3130E" w:rsidRDefault="005352B3">
            <w:pPr>
              <w:pStyle w:val="Tabletext"/>
              <w:rPr>
                <w:sz w:val="16"/>
                <w:szCs w:val="16"/>
              </w:rPr>
            </w:pPr>
            <w:r w:rsidRPr="00D3130E">
              <w:rPr>
                <w:sz w:val="16"/>
                <w:szCs w:val="16"/>
              </w:rPr>
              <w:t>ed C107</w:t>
            </w:r>
          </w:p>
        </w:tc>
      </w:tr>
      <w:tr w:rsidR="008A7A30" w:rsidRPr="00D3130E" w14:paraId="55400834" w14:textId="77777777" w:rsidTr="0032409E">
        <w:trPr>
          <w:cantSplit/>
        </w:trPr>
        <w:tc>
          <w:tcPr>
            <w:tcW w:w="2551" w:type="dxa"/>
            <w:shd w:val="clear" w:color="auto" w:fill="auto"/>
          </w:tcPr>
          <w:p w14:paraId="6F05492A" w14:textId="77777777" w:rsidR="008A7A30" w:rsidRPr="00D3130E" w:rsidRDefault="008A7A30" w:rsidP="007617EE">
            <w:pPr>
              <w:pStyle w:val="Tabletext"/>
              <w:tabs>
                <w:tab w:val="center" w:leader="dot" w:pos="2268"/>
              </w:tabs>
              <w:rPr>
                <w:sz w:val="16"/>
                <w:szCs w:val="16"/>
              </w:rPr>
            </w:pPr>
          </w:p>
        </w:tc>
        <w:tc>
          <w:tcPr>
            <w:tcW w:w="4531" w:type="dxa"/>
            <w:shd w:val="clear" w:color="auto" w:fill="auto"/>
          </w:tcPr>
          <w:p w14:paraId="38D4C2C0" w14:textId="7E014861" w:rsidR="008A7A30" w:rsidRPr="00D3130E" w:rsidRDefault="008A7A30">
            <w:pPr>
              <w:pStyle w:val="Tabletext"/>
              <w:rPr>
                <w:sz w:val="16"/>
                <w:szCs w:val="16"/>
                <w:u w:val="single"/>
              </w:rPr>
            </w:pPr>
            <w:r w:rsidRPr="00D3130E">
              <w:rPr>
                <w:sz w:val="16"/>
                <w:szCs w:val="16"/>
              </w:rPr>
              <w:t>am No 19, 2021</w:t>
            </w:r>
            <w:r w:rsidR="00B00192" w:rsidRPr="00D3130E">
              <w:rPr>
                <w:sz w:val="16"/>
                <w:szCs w:val="16"/>
              </w:rPr>
              <w:t>; No 46, 2021</w:t>
            </w:r>
            <w:r w:rsidR="00AD4EE2" w:rsidRPr="00D3130E">
              <w:rPr>
                <w:sz w:val="16"/>
                <w:szCs w:val="16"/>
              </w:rPr>
              <w:t>; No 29, 2023</w:t>
            </w:r>
            <w:r w:rsidR="00FC6F24" w:rsidRPr="00D3130E">
              <w:rPr>
                <w:sz w:val="16"/>
                <w:szCs w:val="16"/>
              </w:rPr>
              <w:t>; No 68, 2023</w:t>
            </w:r>
            <w:r w:rsidR="004510E5" w:rsidRPr="00D3130E">
              <w:rPr>
                <w:sz w:val="16"/>
                <w:szCs w:val="16"/>
              </w:rPr>
              <w:t>; No 69, 2023</w:t>
            </w:r>
            <w:r w:rsidR="009A2AEF" w:rsidRPr="00D3130E">
              <w:rPr>
                <w:sz w:val="16"/>
                <w:szCs w:val="16"/>
              </w:rPr>
              <w:t>; No 76, 2023</w:t>
            </w:r>
          </w:p>
        </w:tc>
      </w:tr>
      <w:tr w:rsidR="005A40A2" w:rsidRPr="00D3130E" w14:paraId="42B80482" w14:textId="77777777" w:rsidTr="0032409E">
        <w:trPr>
          <w:cantSplit/>
        </w:trPr>
        <w:tc>
          <w:tcPr>
            <w:tcW w:w="2551" w:type="dxa"/>
            <w:shd w:val="clear" w:color="auto" w:fill="auto"/>
          </w:tcPr>
          <w:p w14:paraId="1487A589" w14:textId="77777777" w:rsidR="005A40A2" w:rsidRPr="00D3130E" w:rsidRDefault="005A40A2" w:rsidP="00C27E43">
            <w:pPr>
              <w:pStyle w:val="Tabletext"/>
              <w:tabs>
                <w:tab w:val="center" w:leader="dot" w:pos="2268"/>
              </w:tabs>
              <w:rPr>
                <w:sz w:val="16"/>
                <w:szCs w:val="16"/>
              </w:rPr>
            </w:pPr>
            <w:r w:rsidRPr="00D3130E">
              <w:rPr>
                <w:sz w:val="16"/>
                <w:szCs w:val="16"/>
              </w:rPr>
              <w:t>s. 10A</w:t>
            </w:r>
            <w:r w:rsidRPr="00D3130E">
              <w:rPr>
                <w:sz w:val="16"/>
                <w:szCs w:val="16"/>
              </w:rPr>
              <w:tab/>
            </w:r>
          </w:p>
        </w:tc>
        <w:tc>
          <w:tcPr>
            <w:tcW w:w="4531" w:type="dxa"/>
            <w:shd w:val="clear" w:color="auto" w:fill="auto"/>
          </w:tcPr>
          <w:p w14:paraId="32E628CD"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102, 2004</w:t>
            </w:r>
          </w:p>
        </w:tc>
      </w:tr>
      <w:tr w:rsidR="005A40A2" w:rsidRPr="00D3130E" w14:paraId="28851429" w14:textId="77777777" w:rsidTr="0032409E">
        <w:trPr>
          <w:cantSplit/>
        </w:trPr>
        <w:tc>
          <w:tcPr>
            <w:tcW w:w="2551" w:type="dxa"/>
            <w:shd w:val="clear" w:color="auto" w:fill="auto"/>
          </w:tcPr>
          <w:p w14:paraId="2891C65F" w14:textId="77777777" w:rsidR="005A40A2" w:rsidRPr="00D3130E" w:rsidRDefault="005A40A2" w:rsidP="00C27E43">
            <w:pPr>
              <w:pStyle w:val="Tabletext"/>
              <w:tabs>
                <w:tab w:val="center" w:leader="dot" w:pos="2268"/>
              </w:tabs>
              <w:rPr>
                <w:sz w:val="16"/>
                <w:szCs w:val="16"/>
              </w:rPr>
            </w:pPr>
            <w:r w:rsidRPr="00D3130E">
              <w:rPr>
                <w:sz w:val="16"/>
                <w:szCs w:val="16"/>
              </w:rPr>
              <w:t>s. 11</w:t>
            </w:r>
            <w:r w:rsidRPr="00D3130E">
              <w:rPr>
                <w:sz w:val="16"/>
                <w:szCs w:val="16"/>
              </w:rPr>
              <w:tab/>
            </w:r>
          </w:p>
        </w:tc>
        <w:tc>
          <w:tcPr>
            <w:tcW w:w="4531" w:type="dxa"/>
            <w:shd w:val="clear" w:color="auto" w:fill="auto"/>
          </w:tcPr>
          <w:p w14:paraId="7B73E780"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54, 1998</w:t>
            </w:r>
          </w:p>
        </w:tc>
      </w:tr>
      <w:tr w:rsidR="005A40A2" w:rsidRPr="00D3130E" w14:paraId="366E9701" w14:textId="77777777" w:rsidTr="0032409E">
        <w:trPr>
          <w:cantSplit/>
        </w:trPr>
        <w:tc>
          <w:tcPr>
            <w:tcW w:w="2551" w:type="dxa"/>
            <w:shd w:val="clear" w:color="auto" w:fill="auto"/>
          </w:tcPr>
          <w:p w14:paraId="146329B6" w14:textId="77777777" w:rsidR="005A40A2" w:rsidRPr="00D3130E" w:rsidRDefault="005A40A2" w:rsidP="00C27E43">
            <w:pPr>
              <w:pStyle w:val="Tabletext"/>
              <w:tabs>
                <w:tab w:val="center" w:leader="dot" w:pos="2268"/>
              </w:tabs>
              <w:rPr>
                <w:sz w:val="16"/>
                <w:szCs w:val="16"/>
              </w:rPr>
            </w:pPr>
            <w:r w:rsidRPr="00D3130E">
              <w:rPr>
                <w:sz w:val="16"/>
                <w:szCs w:val="16"/>
              </w:rPr>
              <w:t>s. 11A</w:t>
            </w:r>
            <w:r w:rsidRPr="00D3130E">
              <w:rPr>
                <w:sz w:val="16"/>
                <w:szCs w:val="16"/>
              </w:rPr>
              <w:tab/>
            </w:r>
          </w:p>
        </w:tc>
        <w:tc>
          <w:tcPr>
            <w:tcW w:w="4531" w:type="dxa"/>
            <w:shd w:val="clear" w:color="auto" w:fill="auto"/>
          </w:tcPr>
          <w:p w14:paraId="3B43E32A"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24, 2000</w:t>
            </w:r>
          </w:p>
        </w:tc>
      </w:tr>
      <w:tr w:rsidR="005A40A2" w:rsidRPr="00D3130E" w14:paraId="449F824D" w14:textId="77777777" w:rsidTr="0032409E">
        <w:trPr>
          <w:cantSplit/>
        </w:trPr>
        <w:tc>
          <w:tcPr>
            <w:tcW w:w="2551" w:type="dxa"/>
            <w:shd w:val="clear" w:color="auto" w:fill="auto"/>
          </w:tcPr>
          <w:p w14:paraId="4BA3C58C" w14:textId="77777777" w:rsidR="005A40A2" w:rsidRPr="00D3130E" w:rsidRDefault="005A40A2" w:rsidP="00C91478">
            <w:pPr>
              <w:pStyle w:val="Tabletext"/>
              <w:tabs>
                <w:tab w:val="center" w:leader="dot" w:pos="2268"/>
              </w:tabs>
              <w:rPr>
                <w:sz w:val="16"/>
                <w:szCs w:val="16"/>
              </w:rPr>
            </w:pPr>
            <w:r w:rsidRPr="00D3130E">
              <w:rPr>
                <w:sz w:val="16"/>
                <w:szCs w:val="16"/>
              </w:rPr>
              <w:t>s 11B</w:t>
            </w:r>
            <w:r w:rsidRPr="00D3130E">
              <w:rPr>
                <w:sz w:val="16"/>
                <w:szCs w:val="16"/>
              </w:rPr>
              <w:tab/>
            </w:r>
          </w:p>
        </w:tc>
        <w:tc>
          <w:tcPr>
            <w:tcW w:w="4531" w:type="dxa"/>
            <w:shd w:val="clear" w:color="auto" w:fill="auto"/>
          </w:tcPr>
          <w:p w14:paraId="64DE70F0" w14:textId="77777777" w:rsidR="005A40A2" w:rsidRPr="00D3130E" w:rsidRDefault="005A40A2" w:rsidP="00C91478">
            <w:pPr>
              <w:pStyle w:val="Tabletext"/>
              <w:rPr>
                <w:sz w:val="16"/>
                <w:szCs w:val="16"/>
              </w:rPr>
            </w:pPr>
            <w:r w:rsidRPr="00D3130E">
              <w:rPr>
                <w:sz w:val="16"/>
                <w:szCs w:val="16"/>
              </w:rPr>
              <w:t>ad No</w:t>
            </w:r>
            <w:r w:rsidR="00534A56" w:rsidRPr="00D3130E">
              <w:rPr>
                <w:sz w:val="16"/>
                <w:szCs w:val="16"/>
              </w:rPr>
              <w:t> </w:t>
            </w:r>
            <w:r w:rsidRPr="00D3130E">
              <w:rPr>
                <w:sz w:val="16"/>
                <w:szCs w:val="16"/>
              </w:rPr>
              <w:t>24, 2000</w:t>
            </w:r>
          </w:p>
        </w:tc>
      </w:tr>
      <w:tr w:rsidR="005A40A2" w:rsidRPr="00D3130E" w14:paraId="2EEE8C2F" w14:textId="77777777" w:rsidTr="0032409E">
        <w:trPr>
          <w:cantSplit/>
        </w:trPr>
        <w:tc>
          <w:tcPr>
            <w:tcW w:w="2551" w:type="dxa"/>
            <w:shd w:val="clear" w:color="auto" w:fill="auto"/>
          </w:tcPr>
          <w:p w14:paraId="36569904" w14:textId="77777777" w:rsidR="005A40A2" w:rsidRPr="00D3130E" w:rsidRDefault="005A40A2" w:rsidP="00C27E43">
            <w:pPr>
              <w:pStyle w:val="Tabletext"/>
              <w:rPr>
                <w:sz w:val="16"/>
                <w:szCs w:val="16"/>
              </w:rPr>
            </w:pPr>
          </w:p>
        </w:tc>
        <w:tc>
          <w:tcPr>
            <w:tcW w:w="4531" w:type="dxa"/>
            <w:shd w:val="clear" w:color="auto" w:fill="auto"/>
          </w:tcPr>
          <w:p w14:paraId="33390E83" w14:textId="77777777" w:rsidR="005A40A2" w:rsidRPr="00D3130E" w:rsidRDefault="005A40A2" w:rsidP="00C91478">
            <w:pPr>
              <w:pStyle w:val="Tabletext"/>
              <w:rPr>
                <w:sz w:val="16"/>
                <w:szCs w:val="16"/>
              </w:rPr>
            </w:pPr>
            <w:r w:rsidRPr="00D3130E">
              <w:rPr>
                <w:sz w:val="16"/>
                <w:szCs w:val="16"/>
              </w:rPr>
              <w:t>am No</w:t>
            </w:r>
            <w:r w:rsidR="00534A56" w:rsidRPr="00D3130E">
              <w:rPr>
                <w:sz w:val="16"/>
                <w:szCs w:val="16"/>
              </w:rPr>
              <w:t> </w:t>
            </w:r>
            <w:r w:rsidRPr="00D3130E">
              <w:rPr>
                <w:sz w:val="16"/>
                <w:szCs w:val="16"/>
              </w:rPr>
              <w:t>82, 2010 (as am by No</w:t>
            </w:r>
            <w:r w:rsidR="00534A56" w:rsidRPr="00D3130E">
              <w:rPr>
                <w:sz w:val="16"/>
                <w:szCs w:val="16"/>
              </w:rPr>
              <w:t> </w:t>
            </w:r>
            <w:r w:rsidRPr="00D3130E">
              <w:rPr>
                <w:sz w:val="16"/>
                <w:szCs w:val="16"/>
              </w:rPr>
              <w:t>136, 2012)</w:t>
            </w:r>
            <w:r w:rsidR="0000696E" w:rsidRPr="00D3130E">
              <w:rPr>
                <w:sz w:val="16"/>
                <w:szCs w:val="16"/>
              </w:rPr>
              <w:t>; No 4, 2016</w:t>
            </w:r>
          </w:p>
        </w:tc>
      </w:tr>
      <w:tr w:rsidR="005A40A2" w:rsidRPr="00D3130E" w14:paraId="4140148E" w14:textId="77777777" w:rsidTr="0032409E">
        <w:trPr>
          <w:cantSplit/>
        </w:trPr>
        <w:tc>
          <w:tcPr>
            <w:tcW w:w="2551" w:type="dxa"/>
            <w:shd w:val="clear" w:color="auto" w:fill="auto"/>
          </w:tcPr>
          <w:p w14:paraId="1084C3B0" w14:textId="77777777" w:rsidR="005A40A2" w:rsidRPr="00D3130E" w:rsidRDefault="005A40A2" w:rsidP="00A82BBE">
            <w:pPr>
              <w:pStyle w:val="Tabletext"/>
              <w:keepNext/>
              <w:tabs>
                <w:tab w:val="center" w:leader="dot" w:pos="2268"/>
              </w:tabs>
              <w:rPr>
                <w:sz w:val="16"/>
                <w:szCs w:val="16"/>
              </w:rPr>
            </w:pPr>
            <w:r w:rsidRPr="00D3130E">
              <w:rPr>
                <w:sz w:val="16"/>
                <w:szCs w:val="16"/>
              </w:rPr>
              <w:t>s 11C</w:t>
            </w:r>
            <w:r w:rsidRPr="00D3130E">
              <w:rPr>
                <w:sz w:val="16"/>
                <w:szCs w:val="16"/>
              </w:rPr>
              <w:tab/>
            </w:r>
          </w:p>
        </w:tc>
        <w:tc>
          <w:tcPr>
            <w:tcW w:w="4531" w:type="dxa"/>
            <w:shd w:val="clear" w:color="auto" w:fill="auto"/>
          </w:tcPr>
          <w:p w14:paraId="5053FDE5" w14:textId="77777777" w:rsidR="005A40A2" w:rsidRPr="00D3130E" w:rsidRDefault="005A40A2" w:rsidP="00A82BBE">
            <w:pPr>
              <w:pStyle w:val="Tabletext"/>
              <w:keepNext/>
              <w:rPr>
                <w:sz w:val="16"/>
                <w:szCs w:val="16"/>
              </w:rPr>
            </w:pPr>
            <w:r w:rsidRPr="00D3130E">
              <w:rPr>
                <w:sz w:val="16"/>
                <w:szCs w:val="16"/>
              </w:rPr>
              <w:t>ad No</w:t>
            </w:r>
            <w:r w:rsidR="00534A56" w:rsidRPr="00D3130E">
              <w:rPr>
                <w:sz w:val="16"/>
                <w:szCs w:val="16"/>
              </w:rPr>
              <w:t> </w:t>
            </w:r>
            <w:r w:rsidRPr="00D3130E">
              <w:rPr>
                <w:sz w:val="16"/>
                <w:szCs w:val="16"/>
              </w:rPr>
              <w:t>24, 2000</w:t>
            </w:r>
          </w:p>
        </w:tc>
      </w:tr>
      <w:tr w:rsidR="005A40A2" w:rsidRPr="00D3130E" w14:paraId="25C2112D" w14:textId="77777777" w:rsidTr="0032409E">
        <w:trPr>
          <w:cantSplit/>
        </w:trPr>
        <w:tc>
          <w:tcPr>
            <w:tcW w:w="2551" w:type="dxa"/>
            <w:shd w:val="clear" w:color="auto" w:fill="auto"/>
          </w:tcPr>
          <w:p w14:paraId="526167AC" w14:textId="77777777" w:rsidR="005A40A2" w:rsidRPr="00D3130E" w:rsidRDefault="005A40A2" w:rsidP="00C27E43">
            <w:pPr>
              <w:pStyle w:val="Tabletext"/>
              <w:rPr>
                <w:sz w:val="16"/>
                <w:szCs w:val="16"/>
              </w:rPr>
            </w:pPr>
          </w:p>
        </w:tc>
        <w:tc>
          <w:tcPr>
            <w:tcW w:w="4531" w:type="dxa"/>
            <w:shd w:val="clear" w:color="auto" w:fill="auto"/>
          </w:tcPr>
          <w:p w14:paraId="7DD31463" w14:textId="77777777" w:rsidR="005A40A2" w:rsidRPr="00D3130E" w:rsidRDefault="005A40A2" w:rsidP="00C91478">
            <w:pPr>
              <w:pStyle w:val="Tabletext"/>
              <w:rPr>
                <w:sz w:val="16"/>
                <w:szCs w:val="16"/>
              </w:rPr>
            </w:pPr>
            <w:r w:rsidRPr="00D3130E">
              <w:rPr>
                <w:sz w:val="16"/>
                <w:szCs w:val="16"/>
              </w:rPr>
              <w:t>am No</w:t>
            </w:r>
            <w:r w:rsidR="00534A56" w:rsidRPr="00D3130E">
              <w:rPr>
                <w:sz w:val="16"/>
                <w:szCs w:val="16"/>
              </w:rPr>
              <w:t> </w:t>
            </w:r>
            <w:r w:rsidRPr="00D3130E">
              <w:rPr>
                <w:sz w:val="16"/>
                <w:szCs w:val="16"/>
              </w:rPr>
              <w:t>82, 2010 (as am by No</w:t>
            </w:r>
            <w:r w:rsidR="00534A56" w:rsidRPr="00D3130E">
              <w:rPr>
                <w:sz w:val="16"/>
                <w:szCs w:val="16"/>
              </w:rPr>
              <w:t> </w:t>
            </w:r>
            <w:r w:rsidRPr="00D3130E">
              <w:rPr>
                <w:sz w:val="16"/>
                <w:szCs w:val="16"/>
              </w:rPr>
              <w:t>136, 2012)</w:t>
            </w:r>
            <w:r w:rsidR="0000696E" w:rsidRPr="00D3130E">
              <w:rPr>
                <w:sz w:val="16"/>
                <w:szCs w:val="16"/>
              </w:rPr>
              <w:t>; No 4, 2016</w:t>
            </w:r>
          </w:p>
        </w:tc>
      </w:tr>
      <w:tr w:rsidR="005A40A2" w:rsidRPr="00D3130E" w14:paraId="2F5B2800" w14:textId="77777777" w:rsidTr="0032409E">
        <w:trPr>
          <w:cantSplit/>
        </w:trPr>
        <w:tc>
          <w:tcPr>
            <w:tcW w:w="2551" w:type="dxa"/>
            <w:shd w:val="clear" w:color="auto" w:fill="auto"/>
          </w:tcPr>
          <w:p w14:paraId="2119C4E4" w14:textId="77777777" w:rsidR="005A40A2" w:rsidRPr="00D3130E" w:rsidRDefault="005A40A2" w:rsidP="00C27E43">
            <w:pPr>
              <w:pStyle w:val="Tabletext"/>
              <w:tabs>
                <w:tab w:val="center" w:leader="dot" w:pos="2268"/>
              </w:tabs>
              <w:rPr>
                <w:sz w:val="16"/>
                <w:szCs w:val="16"/>
              </w:rPr>
            </w:pPr>
            <w:r w:rsidRPr="00D3130E">
              <w:rPr>
                <w:sz w:val="16"/>
                <w:szCs w:val="16"/>
              </w:rPr>
              <w:t>s. 11D</w:t>
            </w:r>
            <w:r w:rsidRPr="00D3130E">
              <w:rPr>
                <w:sz w:val="16"/>
                <w:szCs w:val="16"/>
              </w:rPr>
              <w:tab/>
            </w:r>
          </w:p>
        </w:tc>
        <w:tc>
          <w:tcPr>
            <w:tcW w:w="4531" w:type="dxa"/>
            <w:shd w:val="clear" w:color="auto" w:fill="auto"/>
          </w:tcPr>
          <w:p w14:paraId="74A314A0"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24, 2000</w:t>
            </w:r>
          </w:p>
        </w:tc>
      </w:tr>
      <w:tr w:rsidR="005A40A2" w:rsidRPr="00D3130E" w14:paraId="725420B4" w14:textId="77777777" w:rsidTr="0032409E">
        <w:trPr>
          <w:cantSplit/>
        </w:trPr>
        <w:tc>
          <w:tcPr>
            <w:tcW w:w="2551" w:type="dxa"/>
            <w:shd w:val="clear" w:color="auto" w:fill="auto"/>
          </w:tcPr>
          <w:p w14:paraId="571A54CD" w14:textId="77777777" w:rsidR="005A40A2" w:rsidRPr="00D3130E" w:rsidRDefault="005A40A2" w:rsidP="00C27E43">
            <w:pPr>
              <w:pStyle w:val="Tabletext"/>
              <w:tabs>
                <w:tab w:val="center" w:leader="dot" w:pos="2268"/>
              </w:tabs>
              <w:rPr>
                <w:sz w:val="16"/>
                <w:szCs w:val="16"/>
              </w:rPr>
            </w:pPr>
            <w:r w:rsidRPr="00D3130E">
              <w:rPr>
                <w:sz w:val="16"/>
                <w:szCs w:val="16"/>
              </w:rPr>
              <w:t>s. 11E</w:t>
            </w:r>
            <w:r w:rsidRPr="00D3130E">
              <w:rPr>
                <w:sz w:val="16"/>
                <w:szCs w:val="16"/>
              </w:rPr>
              <w:tab/>
            </w:r>
          </w:p>
        </w:tc>
        <w:tc>
          <w:tcPr>
            <w:tcW w:w="4531" w:type="dxa"/>
            <w:shd w:val="clear" w:color="auto" w:fill="auto"/>
          </w:tcPr>
          <w:p w14:paraId="28341D48"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53, 2004</w:t>
            </w:r>
          </w:p>
        </w:tc>
      </w:tr>
      <w:tr w:rsidR="005A40A2" w:rsidRPr="00D3130E" w14:paraId="4248B312" w14:textId="77777777" w:rsidTr="0032409E">
        <w:trPr>
          <w:cantSplit/>
        </w:trPr>
        <w:tc>
          <w:tcPr>
            <w:tcW w:w="2551" w:type="dxa"/>
            <w:shd w:val="clear" w:color="auto" w:fill="auto"/>
          </w:tcPr>
          <w:p w14:paraId="20779985" w14:textId="77777777" w:rsidR="005A40A2" w:rsidRPr="00D3130E" w:rsidRDefault="005A40A2" w:rsidP="00C27E43">
            <w:pPr>
              <w:pStyle w:val="Tabletext"/>
              <w:rPr>
                <w:sz w:val="16"/>
                <w:szCs w:val="16"/>
              </w:rPr>
            </w:pPr>
          </w:p>
        </w:tc>
        <w:tc>
          <w:tcPr>
            <w:tcW w:w="4531" w:type="dxa"/>
            <w:shd w:val="clear" w:color="auto" w:fill="auto"/>
          </w:tcPr>
          <w:p w14:paraId="27494E2C"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154, 2007</w:t>
            </w:r>
          </w:p>
        </w:tc>
      </w:tr>
      <w:tr w:rsidR="00AD4EE2" w:rsidRPr="00D3130E" w14:paraId="7B92B76B" w14:textId="77777777" w:rsidTr="0032409E">
        <w:trPr>
          <w:cantSplit/>
        </w:trPr>
        <w:tc>
          <w:tcPr>
            <w:tcW w:w="2551" w:type="dxa"/>
            <w:shd w:val="clear" w:color="auto" w:fill="auto"/>
          </w:tcPr>
          <w:p w14:paraId="770D4AB8" w14:textId="4F331C86" w:rsidR="00AD4EE2" w:rsidRPr="00D3130E" w:rsidRDefault="00AD4EE2" w:rsidP="00A7033B">
            <w:pPr>
              <w:pStyle w:val="Tabletext"/>
              <w:tabs>
                <w:tab w:val="center" w:leader="dot" w:pos="2268"/>
              </w:tabs>
              <w:rPr>
                <w:sz w:val="16"/>
                <w:szCs w:val="16"/>
              </w:rPr>
            </w:pPr>
            <w:r w:rsidRPr="00D3130E">
              <w:rPr>
                <w:sz w:val="16"/>
                <w:szCs w:val="16"/>
              </w:rPr>
              <w:t>s 11F</w:t>
            </w:r>
            <w:r w:rsidRPr="00D3130E">
              <w:rPr>
                <w:sz w:val="16"/>
                <w:szCs w:val="16"/>
              </w:rPr>
              <w:tab/>
            </w:r>
          </w:p>
        </w:tc>
        <w:tc>
          <w:tcPr>
            <w:tcW w:w="4531" w:type="dxa"/>
            <w:shd w:val="clear" w:color="auto" w:fill="auto"/>
          </w:tcPr>
          <w:p w14:paraId="53F866F5" w14:textId="72A2ED10" w:rsidR="00AD4EE2" w:rsidRPr="00D3130E" w:rsidRDefault="00AD4EE2" w:rsidP="00C27E43">
            <w:pPr>
              <w:pStyle w:val="Tabletext"/>
              <w:rPr>
                <w:sz w:val="16"/>
                <w:szCs w:val="16"/>
              </w:rPr>
            </w:pPr>
            <w:r w:rsidRPr="00D3130E">
              <w:rPr>
                <w:sz w:val="16"/>
                <w:szCs w:val="16"/>
              </w:rPr>
              <w:t>ad No 29, 2023</w:t>
            </w:r>
          </w:p>
        </w:tc>
      </w:tr>
      <w:tr w:rsidR="005A40A2" w:rsidRPr="00D3130E" w14:paraId="030C328F" w14:textId="77777777" w:rsidTr="0032409E">
        <w:trPr>
          <w:cantSplit/>
        </w:trPr>
        <w:tc>
          <w:tcPr>
            <w:tcW w:w="2551" w:type="dxa"/>
            <w:shd w:val="clear" w:color="auto" w:fill="auto"/>
          </w:tcPr>
          <w:p w14:paraId="7A0A7F25" w14:textId="77777777" w:rsidR="005A40A2" w:rsidRPr="00D3130E" w:rsidRDefault="005A40A2" w:rsidP="00C27E43">
            <w:pPr>
              <w:pStyle w:val="Tabletext"/>
              <w:tabs>
                <w:tab w:val="center" w:leader="dot" w:pos="2268"/>
              </w:tabs>
              <w:rPr>
                <w:sz w:val="16"/>
                <w:szCs w:val="16"/>
              </w:rPr>
            </w:pPr>
            <w:r w:rsidRPr="00D3130E">
              <w:rPr>
                <w:sz w:val="16"/>
                <w:szCs w:val="16"/>
              </w:rPr>
              <w:t>s. 12</w:t>
            </w:r>
            <w:r w:rsidRPr="00D3130E">
              <w:rPr>
                <w:sz w:val="16"/>
                <w:szCs w:val="16"/>
              </w:rPr>
              <w:tab/>
            </w:r>
          </w:p>
        </w:tc>
        <w:tc>
          <w:tcPr>
            <w:tcW w:w="4531" w:type="dxa"/>
            <w:shd w:val="clear" w:color="auto" w:fill="auto"/>
          </w:tcPr>
          <w:p w14:paraId="7FBCA4D3"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55, 2001</w:t>
            </w:r>
          </w:p>
        </w:tc>
      </w:tr>
      <w:tr w:rsidR="005A40A2" w:rsidRPr="00D3130E" w14:paraId="7CBB91F3" w14:textId="77777777" w:rsidTr="0032409E">
        <w:trPr>
          <w:cantSplit/>
        </w:trPr>
        <w:tc>
          <w:tcPr>
            <w:tcW w:w="2551" w:type="dxa"/>
            <w:shd w:val="clear" w:color="auto" w:fill="auto"/>
          </w:tcPr>
          <w:p w14:paraId="05FC4DD4" w14:textId="77777777" w:rsidR="005A40A2" w:rsidRPr="00D3130E" w:rsidRDefault="005A40A2" w:rsidP="00C27E43">
            <w:pPr>
              <w:pStyle w:val="Tabletext"/>
              <w:tabs>
                <w:tab w:val="center" w:leader="dot" w:pos="2268"/>
              </w:tabs>
              <w:rPr>
                <w:sz w:val="16"/>
                <w:szCs w:val="16"/>
              </w:rPr>
            </w:pPr>
            <w:r w:rsidRPr="00D3130E">
              <w:rPr>
                <w:sz w:val="16"/>
                <w:szCs w:val="16"/>
              </w:rPr>
              <w:t>s. 13</w:t>
            </w:r>
            <w:r w:rsidRPr="00D3130E">
              <w:rPr>
                <w:sz w:val="16"/>
                <w:szCs w:val="16"/>
              </w:rPr>
              <w:tab/>
            </w:r>
          </w:p>
        </w:tc>
        <w:tc>
          <w:tcPr>
            <w:tcW w:w="4531" w:type="dxa"/>
            <w:shd w:val="clear" w:color="auto" w:fill="auto"/>
          </w:tcPr>
          <w:p w14:paraId="3B426222"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53, 2004</w:t>
            </w:r>
          </w:p>
        </w:tc>
      </w:tr>
      <w:tr w:rsidR="005A40A2" w:rsidRPr="00D3130E" w14:paraId="27F34E4F" w14:textId="77777777" w:rsidTr="0032409E">
        <w:trPr>
          <w:cantSplit/>
        </w:trPr>
        <w:tc>
          <w:tcPr>
            <w:tcW w:w="2551" w:type="dxa"/>
            <w:shd w:val="clear" w:color="auto" w:fill="auto"/>
          </w:tcPr>
          <w:p w14:paraId="42DAFF81" w14:textId="77777777" w:rsidR="005A40A2" w:rsidRPr="00D3130E" w:rsidRDefault="005A40A2" w:rsidP="00C27E43">
            <w:pPr>
              <w:pStyle w:val="Tabletext"/>
              <w:tabs>
                <w:tab w:val="center" w:leader="dot" w:pos="2268"/>
              </w:tabs>
              <w:rPr>
                <w:sz w:val="16"/>
                <w:szCs w:val="16"/>
              </w:rPr>
            </w:pPr>
            <w:r w:rsidRPr="00D3130E">
              <w:rPr>
                <w:sz w:val="16"/>
                <w:szCs w:val="16"/>
              </w:rPr>
              <w:t>s. 13A</w:t>
            </w:r>
            <w:r w:rsidRPr="00D3130E">
              <w:rPr>
                <w:sz w:val="16"/>
                <w:szCs w:val="16"/>
              </w:rPr>
              <w:tab/>
            </w:r>
          </w:p>
        </w:tc>
        <w:tc>
          <w:tcPr>
            <w:tcW w:w="4531" w:type="dxa"/>
            <w:shd w:val="clear" w:color="auto" w:fill="auto"/>
          </w:tcPr>
          <w:p w14:paraId="6688C4D0"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53, 2004</w:t>
            </w:r>
          </w:p>
        </w:tc>
      </w:tr>
      <w:tr w:rsidR="005A40A2" w:rsidRPr="00D3130E" w14:paraId="5ED63B2F" w14:textId="77777777" w:rsidTr="0032409E">
        <w:trPr>
          <w:cantSplit/>
        </w:trPr>
        <w:tc>
          <w:tcPr>
            <w:tcW w:w="2551" w:type="dxa"/>
            <w:shd w:val="clear" w:color="auto" w:fill="auto"/>
          </w:tcPr>
          <w:p w14:paraId="3C0FF202" w14:textId="77777777" w:rsidR="005A40A2" w:rsidRPr="00D3130E" w:rsidRDefault="005A40A2" w:rsidP="00C27E43">
            <w:pPr>
              <w:pStyle w:val="Tabletext"/>
              <w:rPr>
                <w:sz w:val="16"/>
                <w:szCs w:val="16"/>
              </w:rPr>
            </w:pPr>
          </w:p>
        </w:tc>
        <w:tc>
          <w:tcPr>
            <w:tcW w:w="4531" w:type="dxa"/>
            <w:shd w:val="clear" w:color="auto" w:fill="auto"/>
          </w:tcPr>
          <w:p w14:paraId="4AC4113D"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117, 2012</w:t>
            </w:r>
          </w:p>
        </w:tc>
      </w:tr>
      <w:tr w:rsidR="005A40A2" w:rsidRPr="00D3130E" w14:paraId="3B57BE66" w14:textId="77777777" w:rsidTr="0032409E">
        <w:trPr>
          <w:cantSplit/>
        </w:trPr>
        <w:tc>
          <w:tcPr>
            <w:tcW w:w="2551" w:type="dxa"/>
            <w:shd w:val="clear" w:color="auto" w:fill="auto"/>
          </w:tcPr>
          <w:p w14:paraId="5BA954BC" w14:textId="77777777" w:rsidR="005A40A2" w:rsidRPr="00D3130E" w:rsidRDefault="005A40A2" w:rsidP="00C27E43">
            <w:pPr>
              <w:pStyle w:val="Tabletext"/>
              <w:tabs>
                <w:tab w:val="center" w:leader="dot" w:pos="2268"/>
              </w:tabs>
              <w:rPr>
                <w:sz w:val="16"/>
                <w:szCs w:val="16"/>
              </w:rPr>
            </w:pPr>
            <w:r w:rsidRPr="00D3130E">
              <w:rPr>
                <w:sz w:val="16"/>
                <w:szCs w:val="16"/>
              </w:rPr>
              <w:t>s. 15</w:t>
            </w:r>
            <w:r w:rsidRPr="00D3130E">
              <w:rPr>
                <w:sz w:val="16"/>
                <w:szCs w:val="16"/>
              </w:rPr>
              <w:tab/>
            </w:r>
          </w:p>
        </w:tc>
        <w:tc>
          <w:tcPr>
            <w:tcW w:w="4531" w:type="dxa"/>
            <w:shd w:val="clear" w:color="auto" w:fill="auto"/>
          </w:tcPr>
          <w:p w14:paraId="0A24A843"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140, 1994; No.</w:t>
            </w:r>
            <w:r w:rsidR="00C43295" w:rsidRPr="00D3130E">
              <w:rPr>
                <w:sz w:val="16"/>
                <w:szCs w:val="16"/>
              </w:rPr>
              <w:t> </w:t>
            </w:r>
            <w:r w:rsidRPr="00D3130E">
              <w:rPr>
                <w:sz w:val="16"/>
                <w:szCs w:val="16"/>
              </w:rPr>
              <w:t>62, 1997</w:t>
            </w:r>
          </w:p>
        </w:tc>
      </w:tr>
      <w:tr w:rsidR="005A40A2" w:rsidRPr="00D3130E" w14:paraId="222F5C9C" w14:textId="77777777" w:rsidTr="0032409E">
        <w:trPr>
          <w:cantSplit/>
        </w:trPr>
        <w:tc>
          <w:tcPr>
            <w:tcW w:w="2551" w:type="dxa"/>
            <w:shd w:val="clear" w:color="auto" w:fill="auto"/>
          </w:tcPr>
          <w:p w14:paraId="30302167" w14:textId="77777777" w:rsidR="005A40A2" w:rsidRPr="00D3130E" w:rsidRDefault="005A40A2" w:rsidP="00C27E43">
            <w:pPr>
              <w:pStyle w:val="Tabletext"/>
              <w:tabs>
                <w:tab w:val="center" w:leader="dot" w:pos="2268"/>
              </w:tabs>
              <w:rPr>
                <w:sz w:val="16"/>
                <w:szCs w:val="16"/>
              </w:rPr>
            </w:pPr>
            <w:r w:rsidRPr="00D3130E">
              <w:rPr>
                <w:sz w:val="16"/>
                <w:szCs w:val="16"/>
              </w:rPr>
              <w:t>s. 15A</w:t>
            </w:r>
            <w:r w:rsidRPr="00D3130E">
              <w:rPr>
                <w:sz w:val="16"/>
                <w:szCs w:val="16"/>
              </w:rPr>
              <w:tab/>
            </w:r>
          </w:p>
        </w:tc>
        <w:tc>
          <w:tcPr>
            <w:tcW w:w="4531" w:type="dxa"/>
            <w:shd w:val="clear" w:color="auto" w:fill="auto"/>
          </w:tcPr>
          <w:p w14:paraId="417E37CC"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169, 1995</w:t>
            </w:r>
          </w:p>
        </w:tc>
      </w:tr>
      <w:tr w:rsidR="005A40A2" w:rsidRPr="00D3130E" w14:paraId="00ADDA5E" w14:textId="77777777" w:rsidTr="0032409E">
        <w:trPr>
          <w:cantSplit/>
        </w:trPr>
        <w:tc>
          <w:tcPr>
            <w:tcW w:w="2551" w:type="dxa"/>
            <w:shd w:val="clear" w:color="auto" w:fill="auto"/>
          </w:tcPr>
          <w:p w14:paraId="0E009BCD" w14:textId="77777777" w:rsidR="005A40A2" w:rsidRPr="00D3130E" w:rsidRDefault="005A40A2" w:rsidP="00C27E43">
            <w:pPr>
              <w:pStyle w:val="Tabletext"/>
              <w:tabs>
                <w:tab w:val="center" w:leader="dot" w:pos="2268"/>
              </w:tabs>
              <w:rPr>
                <w:sz w:val="16"/>
                <w:szCs w:val="16"/>
              </w:rPr>
            </w:pPr>
            <w:r w:rsidRPr="00D3130E">
              <w:rPr>
                <w:sz w:val="16"/>
                <w:szCs w:val="16"/>
              </w:rPr>
              <w:t>s. 15B</w:t>
            </w:r>
            <w:r w:rsidRPr="00D3130E">
              <w:rPr>
                <w:sz w:val="16"/>
                <w:szCs w:val="16"/>
              </w:rPr>
              <w:tab/>
            </w:r>
          </w:p>
        </w:tc>
        <w:tc>
          <w:tcPr>
            <w:tcW w:w="4531" w:type="dxa"/>
            <w:shd w:val="clear" w:color="auto" w:fill="auto"/>
          </w:tcPr>
          <w:p w14:paraId="4865B3C1"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61, 2001</w:t>
            </w:r>
          </w:p>
        </w:tc>
      </w:tr>
      <w:tr w:rsidR="005A40A2" w:rsidRPr="00D3130E" w14:paraId="4D28FC29" w14:textId="77777777" w:rsidTr="0032409E">
        <w:trPr>
          <w:cantSplit/>
        </w:trPr>
        <w:tc>
          <w:tcPr>
            <w:tcW w:w="2551" w:type="dxa"/>
            <w:shd w:val="clear" w:color="auto" w:fill="auto"/>
          </w:tcPr>
          <w:p w14:paraId="289F072A" w14:textId="77777777" w:rsidR="005A40A2" w:rsidRPr="00D3130E" w:rsidRDefault="005A40A2" w:rsidP="00C27E43">
            <w:pPr>
              <w:pStyle w:val="Tabletext"/>
              <w:rPr>
                <w:sz w:val="16"/>
                <w:szCs w:val="16"/>
              </w:rPr>
            </w:pPr>
          </w:p>
        </w:tc>
        <w:tc>
          <w:tcPr>
            <w:tcW w:w="4531" w:type="dxa"/>
            <w:shd w:val="clear" w:color="auto" w:fill="auto"/>
          </w:tcPr>
          <w:p w14:paraId="77E2A6E1"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46, 2011</w:t>
            </w:r>
          </w:p>
        </w:tc>
      </w:tr>
      <w:tr w:rsidR="005A40A2" w:rsidRPr="00D3130E" w14:paraId="4D445DAF" w14:textId="77777777" w:rsidTr="0032409E">
        <w:trPr>
          <w:cantSplit/>
        </w:trPr>
        <w:tc>
          <w:tcPr>
            <w:tcW w:w="2551" w:type="dxa"/>
            <w:shd w:val="clear" w:color="auto" w:fill="auto"/>
          </w:tcPr>
          <w:p w14:paraId="385EA136" w14:textId="77777777" w:rsidR="005A40A2" w:rsidRPr="00D3130E" w:rsidRDefault="005A40A2" w:rsidP="00C27E43">
            <w:pPr>
              <w:pStyle w:val="Tabletext"/>
              <w:tabs>
                <w:tab w:val="center" w:leader="dot" w:pos="2268"/>
              </w:tabs>
              <w:rPr>
                <w:sz w:val="16"/>
                <w:szCs w:val="16"/>
              </w:rPr>
            </w:pPr>
            <w:r w:rsidRPr="00D3130E">
              <w:rPr>
                <w:sz w:val="16"/>
                <w:szCs w:val="16"/>
              </w:rPr>
              <w:t>s. 16</w:t>
            </w:r>
            <w:r w:rsidRPr="00D3130E">
              <w:rPr>
                <w:sz w:val="16"/>
                <w:szCs w:val="16"/>
              </w:rPr>
              <w:tab/>
            </w:r>
          </w:p>
        </w:tc>
        <w:tc>
          <w:tcPr>
            <w:tcW w:w="4531" w:type="dxa"/>
            <w:shd w:val="clear" w:color="auto" w:fill="auto"/>
          </w:tcPr>
          <w:p w14:paraId="215B792C"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53, 2004</w:t>
            </w:r>
          </w:p>
        </w:tc>
      </w:tr>
      <w:tr w:rsidR="005A40A2" w:rsidRPr="00D3130E" w14:paraId="5A62DCFC" w14:textId="77777777" w:rsidTr="0032409E">
        <w:trPr>
          <w:cantSplit/>
        </w:trPr>
        <w:tc>
          <w:tcPr>
            <w:tcW w:w="2551" w:type="dxa"/>
            <w:shd w:val="clear" w:color="auto" w:fill="auto"/>
          </w:tcPr>
          <w:p w14:paraId="52CACE1A" w14:textId="77777777" w:rsidR="005A40A2" w:rsidRPr="00D3130E" w:rsidRDefault="005A40A2" w:rsidP="005F5223">
            <w:pPr>
              <w:pStyle w:val="Tabletext"/>
              <w:tabs>
                <w:tab w:val="center" w:leader="dot" w:pos="2268"/>
              </w:tabs>
              <w:rPr>
                <w:sz w:val="16"/>
                <w:szCs w:val="16"/>
              </w:rPr>
            </w:pPr>
            <w:r w:rsidRPr="00D3130E">
              <w:rPr>
                <w:sz w:val="16"/>
                <w:szCs w:val="16"/>
              </w:rPr>
              <w:t>s 17</w:t>
            </w:r>
            <w:r w:rsidRPr="00D3130E">
              <w:rPr>
                <w:sz w:val="16"/>
                <w:szCs w:val="16"/>
              </w:rPr>
              <w:tab/>
            </w:r>
          </w:p>
        </w:tc>
        <w:tc>
          <w:tcPr>
            <w:tcW w:w="4531" w:type="dxa"/>
            <w:shd w:val="clear" w:color="auto" w:fill="auto"/>
          </w:tcPr>
          <w:p w14:paraId="495198E1" w14:textId="77777777" w:rsidR="005A40A2" w:rsidRPr="00D3130E" w:rsidRDefault="005A40A2" w:rsidP="005F5223">
            <w:pPr>
              <w:pStyle w:val="Tabletext"/>
              <w:rPr>
                <w:sz w:val="16"/>
                <w:szCs w:val="16"/>
              </w:rPr>
            </w:pPr>
            <w:r w:rsidRPr="00D3130E">
              <w:rPr>
                <w:sz w:val="16"/>
                <w:szCs w:val="16"/>
              </w:rPr>
              <w:t>rep No</w:t>
            </w:r>
            <w:r w:rsidR="006601A6" w:rsidRPr="00D3130E">
              <w:rPr>
                <w:sz w:val="16"/>
                <w:szCs w:val="16"/>
              </w:rPr>
              <w:t> </w:t>
            </w:r>
            <w:r w:rsidRPr="00D3130E">
              <w:rPr>
                <w:sz w:val="16"/>
                <w:szCs w:val="16"/>
              </w:rPr>
              <w:t>31, 2001</w:t>
            </w:r>
          </w:p>
        </w:tc>
      </w:tr>
      <w:tr w:rsidR="00B45D44" w:rsidRPr="00D3130E" w14:paraId="32C7F002" w14:textId="77777777" w:rsidTr="0032409E">
        <w:trPr>
          <w:cantSplit/>
        </w:trPr>
        <w:tc>
          <w:tcPr>
            <w:tcW w:w="2551" w:type="dxa"/>
            <w:shd w:val="clear" w:color="auto" w:fill="auto"/>
          </w:tcPr>
          <w:p w14:paraId="1DC482F2" w14:textId="77777777" w:rsidR="00B45D44" w:rsidRPr="00D3130E" w:rsidRDefault="00B45D44" w:rsidP="00C27E43">
            <w:pPr>
              <w:pStyle w:val="Tabletext"/>
              <w:tabs>
                <w:tab w:val="center" w:leader="dot" w:pos="2268"/>
              </w:tabs>
              <w:rPr>
                <w:sz w:val="16"/>
                <w:szCs w:val="16"/>
              </w:rPr>
            </w:pPr>
          </w:p>
        </w:tc>
        <w:tc>
          <w:tcPr>
            <w:tcW w:w="4531" w:type="dxa"/>
            <w:shd w:val="clear" w:color="auto" w:fill="auto"/>
          </w:tcPr>
          <w:p w14:paraId="16E037C3" w14:textId="77777777" w:rsidR="00B45D44" w:rsidRPr="00D3130E" w:rsidRDefault="00B45D44" w:rsidP="00C27E43">
            <w:pPr>
              <w:pStyle w:val="Tabletext"/>
              <w:rPr>
                <w:sz w:val="16"/>
                <w:szCs w:val="16"/>
              </w:rPr>
            </w:pPr>
            <w:r w:rsidRPr="00D3130E">
              <w:rPr>
                <w:sz w:val="16"/>
                <w:szCs w:val="16"/>
              </w:rPr>
              <w:t>ad No 64, 2020</w:t>
            </w:r>
          </w:p>
        </w:tc>
      </w:tr>
      <w:tr w:rsidR="005A40A2" w:rsidRPr="00D3130E" w14:paraId="73235FB3" w14:textId="77777777" w:rsidTr="0032409E">
        <w:trPr>
          <w:cantSplit/>
        </w:trPr>
        <w:tc>
          <w:tcPr>
            <w:tcW w:w="2551" w:type="dxa"/>
            <w:shd w:val="clear" w:color="auto" w:fill="auto"/>
          </w:tcPr>
          <w:p w14:paraId="3B4F5119" w14:textId="77777777" w:rsidR="005A40A2" w:rsidRPr="00D3130E" w:rsidRDefault="005A40A2" w:rsidP="00C27E43">
            <w:pPr>
              <w:pStyle w:val="Tabletext"/>
              <w:tabs>
                <w:tab w:val="center" w:leader="dot" w:pos="2268"/>
              </w:tabs>
              <w:rPr>
                <w:sz w:val="16"/>
                <w:szCs w:val="16"/>
              </w:rPr>
            </w:pPr>
            <w:r w:rsidRPr="00D3130E">
              <w:rPr>
                <w:sz w:val="16"/>
                <w:szCs w:val="16"/>
              </w:rPr>
              <w:t>s 17A</w:t>
            </w:r>
            <w:r w:rsidRPr="00D3130E">
              <w:rPr>
                <w:sz w:val="16"/>
                <w:szCs w:val="16"/>
              </w:rPr>
              <w:tab/>
            </w:r>
          </w:p>
        </w:tc>
        <w:tc>
          <w:tcPr>
            <w:tcW w:w="4531" w:type="dxa"/>
            <w:shd w:val="clear" w:color="auto" w:fill="auto"/>
          </w:tcPr>
          <w:p w14:paraId="6CE6F3C9"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121, 1999</w:t>
            </w:r>
          </w:p>
        </w:tc>
      </w:tr>
      <w:tr w:rsidR="005A40A2" w:rsidRPr="00D3130E" w14:paraId="0BC960F2" w14:textId="77777777" w:rsidTr="0032409E">
        <w:trPr>
          <w:cantSplit/>
        </w:trPr>
        <w:tc>
          <w:tcPr>
            <w:tcW w:w="2551" w:type="dxa"/>
            <w:shd w:val="clear" w:color="auto" w:fill="auto"/>
          </w:tcPr>
          <w:p w14:paraId="2F1B55A2" w14:textId="77777777" w:rsidR="005A40A2" w:rsidRPr="00D3130E" w:rsidRDefault="005A40A2" w:rsidP="00C27E43">
            <w:pPr>
              <w:pStyle w:val="Tabletext"/>
              <w:rPr>
                <w:sz w:val="16"/>
                <w:szCs w:val="16"/>
              </w:rPr>
            </w:pPr>
          </w:p>
        </w:tc>
        <w:tc>
          <w:tcPr>
            <w:tcW w:w="4531" w:type="dxa"/>
            <w:shd w:val="clear" w:color="auto" w:fill="auto"/>
          </w:tcPr>
          <w:p w14:paraId="46B0E837"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53, 2004; No</w:t>
            </w:r>
            <w:r w:rsidR="00C43295" w:rsidRPr="00D3130E">
              <w:rPr>
                <w:sz w:val="16"/>
                <w:szCs w:val="16"/>
              </w:rPr>
              <w:t> </w:t>
            </w:r>
            <w:r w:rsidRPr="00D3130E">
              <w:rPr>
                <w:sz w:val="16"/>
                <w:szCs w:val="16"/>
              </w:rPr>
              <w:t>9, 2007; No</w:t>
            </w:r>
            <w:r w:rsidR="00C43295" w:rsidRPr="00D3130E">
              <w:rPr>
                <w:sz w:val="16"/>
                <w:szCs w:val="16"/>
              </w:rPr>
              <w:t> </w:t>
            </w:r>
            <w:r w:rsidRPr="00D3130E">
              <w:rPr>
                <w:sz w:val="16"/>
                <w:szCs w:val="16"/>
              </w:rPr>
              <w:t>134, 2008; No</w:t>
            </w:r>
            <w:r w:rsidR="00C43295" w:rsidRPr="00D3130E">
              <w:rPr>
                <w:sz w:val="16"/>
                <w:szCs w:val="16"/>
              </w:rPr>
              <w:t> </w:t>
            </w:r>
            <w:r w:rsidRPr="00D3130E">
              <w:rPr>
                <w:sz w:val="16"/>
                <w:szCs w:val="16"/>
              </w:rPr>
              <w:t>12, 2012</w:t>
            </w:r>
            <w:r w:rsidR="0047485E" w:rsidRPr="00D3130E">
              <w:rPr>
                <w:sz w:val="16"/>
                <w:szCs w:val="16"/>
              </w:rPr>
              <w:t>; No 47, 2021</w:t>
            </w:r>
          </w:p>
        </w:tc>
      </w:tr>
      <w:tr w:rsidR="005A40A2" w:rsidRPr="00D3130E" w14:paraId="6786DDBE" w14:textId="77777777" w:rsidTr="0032409E">
        <w:trPr>
          <w:cantSplit/>
        </w:trPr>
        <w:tc>
          <w:tcPr>
            <w:tcW w:w="2551" w:type="dxa"/>
            <w:shd w:val="clear" w:color="auto" w:fill="auto"/>
          </w:tcPr>
          <w:p w14:paraId="4798EB05" w14:textId="77777777" w:rsidR="005A40A2" w:rsidRPr="00D3130E" w:rsidRDefault="005A40A2" w:rsidP="00C27E43">
            <w:pPr>
              <w:pStyle w:val="Tabletext"/>
              <w:tabs>
                <w:tab w:val="center" w:leader="dot" w:pos="2268"/>
              </w:tabs>
              <w:rPr>
                <w:sz w:val="16"/>
                <w:szCs w:val="16"/>
              </w:rPr>
            </w:pPr>
            <w:r w:rsidRPr="00D3130E">
              <w:rPr>
                <w:sz w:val="16"/>
                <w:szCs w:val="16"/>
              </w:rPr>
              <w:t>s. 17B</w:t>
            </w:r>
            <w:r w:rsidRPr="00D3130E">
              <w:rPr>
                <w:sz w:val="16"/>
                <w:szCs w:val="16"/>
              </w:rPr>
              <w:tab/>
            </w:r>
          </w:p>
        </w:tc>
        <w:tc>
          <w:tcPr>
            <w:tcW w:w="4531" w:type="dxa"/>
            <w:shd w:val="clear" w:color="auto" w:fill="auto"/>
          </w:tcPr>
          <w:p w14:paraId="507D071E"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12, 2012</w:t>
            </w:r>
          </w:p>
        </w:tc>
      </w:tr>
      <w:tr w:rsidR="005A40A2" w:rsidRPr="00D3130E" w14:paraId="46A94612" w14:textId="77777777" w:rsidTr="0032409E">
        <w:trPr>
          <w:cantSplit/>
        </w:trPr>
        <w:tc>
          <w:tcPr>
            <w:tcW w:w="2551" w:type="dxa"/>
            <w:shd w:val="clear" w:color="auto" w:fill="auto"/>
          </w:tcPr>
          <w:p w14:paraId="3BF5A5AE" w14:textId="77777777" w:rsidR="005A40A2" w:rsidRPr="00D3130E" w:rsidRDefault="005A40A2" w:rsidP="00C27E43">
            <w:pPr>
              <w:pStyle w:val="Tabletext"/>
              <w:tabs>
                <w:tab w:val="center" w:leader="dot" w:pos="2268"/>
              </w:tabs>
              <w:rPr>
                <w:sz w:val="16"/>
                <w:szCs w:val="16"/>
              </w:rPr>
            </w:pPr>
            <w:r w:rsidRPr="00D3130E">
              <w:rPr>
                <w:sz w:val="16"/>
                <w:szCs w:val="16"/>
              </w:rPr>
              <w:t>s. 18</w:t>
            </w:r>
            <w:r w:rsidRPr="00D3130E">
              <w:rPr>
                <w:sz w:val="16"/>
                <w:szCs w:val="16"/>
              </w:rPr>
              <w:tab/>
            </w:r>
          </w:p>
        </w:tc>
        <w:tc>
          <w:tcPr>
            <w:tcW w:w="4531" w:type="dxa"/>
            <w:shd w:val="clear" w:color="auto" w:fill="auto"/>
          </w:tcPr>
          <w:p w14:paraId="59E1CE04"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144, 1995; No.</w:t>
            </w:r>
            <w:r w:rsidR="00C43295" w:rsidRPr="00D3130E">
              <w:rPr>
                <w:sz w:val="16"/>
                <w:szCs w:val="16"/>
              </w:rPr>
              <w:t> </w:t>
            </w:r>
            <w:r w:rsidRPr="00D3130E">
              <w:rPr>
                <w:sz w:val="16"/>
                <w:szCs w:val="16"/>
              </w:rPr>
              <w:t>54, 1998; No.</w:t>
            </w:r>
            <w:r w:rsidR="00C43295" w:rsidRPr="00D3130E">
              <w:rPr>
                <w:sz w:val="16"/>
                <w:szCs w:val="16"/>
              </w:rPr>
              <w:t> </w:t>
            </w:r>
            <w:r w:rsidRPr="00D3130E">
              <w:rPr>
                <w:sz w:val="16"/>
                <w:szCs w:val="16"/>
              </w:rPr>
              <w:t>121, 1999; Nos. 24 and 160, 2000</w:t>
            </w:r>
          </w:p>
        </w:tc>
      </w:tr>
      <w:tr w:rsidR="005A40A2" w:rsidRPr="00D3130E" w14:paraId="57BDC958" w14:textId="77777777" w:rsidTr="0032409E">
        <w:trPr>
          <w:cantSplit/>
        </w:trPr>
        <w:tc>
          <w:tcPr>
            <w:tcW w:w="2551" w:type="dxa"/>
            <w:shd w:val="clear" w:color="auto" w:fill="auto"/>
          </w:tcPr>
          <w:p w14:paraId="66F1F97A" w14:textId="77777777" w:rsidR="005A40A2" w:rsidRPr="00D3130E" w:rsidRDefault="005A40A2" w:rsidP="00C27E43">
            <w:pPr>
              <w:pStyle w:val="Tabletext"/>
              <w:tabs>
                <w:tab w:val="center" w:leader="dot" w:pos="2268"/>
              </w:tabs>
              <w:rPr>
                <w:sz w:val="16"/>
                <w:szCs w:val="16"/>
              </w:rPr>
            </w:pPr>
            <w:r w:rsidRPr="00D3130E">
              <w:rPr>
                <w:sz w:val="16"/>
                <w:szCs w:val="16"/>
              </w:rPr>
              <w:t>s. 18A</w:t>
            </w:r>
            <w:r w:rsidRPr="00D3130E">
              <w:rPr>
                <w:sz w:val="16"/>
                <w:szCs w:val="16"/>
              </w:rPr>
              <w:tab/>
            </w:r>
          </w:p>
        </w:tc>
        <w:tc>
          <w:tcPr>
            <w:tcW w:w="4531" w:type="dxa"/>
            <w:shd w:val="clear" w:color="auto" w:fill="auto"/>
          </w:tcPr>
          <w:p w14:paraId="6BFCAE76"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144, 1995</w:t>
            </w:r>
          </w:p>
        </w:tc>
      </w:tr>
      <w:tr w:rsidR="005A40A2" w:rsidRPr="00D3130E" w14:paraId="37A943D2" w14:textId="77777777" w:rsidTr="0032409E">
        <w:trPr>
          <w:cantSplit/>
        </w:trPr>
        <w:tc>
          <w:tcPr>
            <w:tcW w:w="2551" w:type="dxa"/>
            <w:shd w:val="clear" w:color="auto" w:fill="auto"/>
          </w:tcPr>
          <w:p w14:paraId="26E22523" w14:textId="77777777" w:rsidR="005A40A2" w:rsidRPr="00D3130E" w:rsidRDefault="005A40A2" w:rsidP="00C27E43">
            <w:pPr>
              <w:pStyle w:val="Tabletext"/>
              <w:rPr>
                <w:sz w:val="16"/>
                <w:szCs w:val="16"/>
              </w:rPr>
            </w:pPr>
          </w:p>
        </w:tc>
        <w:tc>
          <w:tcPr>
            <w:tcW w:w="4531" w:type="dxa"/>
            <w:shd w:val="clear" w:color="auto" w:fill="auto"/>
          </w:tcPr>
          <w:p w14:paraId="4CB78655" w14:textId="77777777" w:rsidR="005A40A2" w:rsidRPr="00D3130E" w:rsidRDefault="005A40A2" w:rsidP="00C27E43">
            <w:pPr>
              <w:pStyle w:val="Tabletext"/>
              <w:rPr>
                <w:sz w:val="16"/>
                <w:szCs w:val="16"/>
              </w:rPr>
            </w:pPr>
            <w:r w:rsidRPr="00D3130E">
              <w:rPr>
                <w:sz w:val="16"/>
                <w:szCs w:val="16"/>
              </w:rPr>
              <w:t>rep. No.</w:t>
            </w:r>
            <w:r w:rsidR="00C43295" w:rsidRPr="00D3130E">
              <w:rPr>
                <w:sz w:val="16"/>
                <w:szCs w:val="16"/>
              </w:rPr>
              <w:t> </w:t>
            </w:r>
            <w:r w:rsidRPr="00D3130E">
              <w:rPr>
                <w:sz w:val="16"/>
                <w:szCs w:val="16"/>
              </w:rPr>
              <w:t>121, 1999</w:t>
            </w:r>
          </w:p>
        </w:tc>
      </w:tr>
      <w:tr w:rsidR="005A40A2" w:rsidRPr="00D3130E" w14:paraId="463F90D6" w14:textId="77777777" w:rsidTr="0032409E">
        <w:trPr>
          <w:cantSplit/>
        </w:trPr>
        <w:tc>
          <w:tcPr>
            <w:tcW w:w="2551" w:type="dxa"/>
            <w:shd w:val="clear" w:color="auto" w:fill="auto"/>
          </w:tcPr>
          <w:p w14:paraId="739B9A11" w14:textId="77777777" w:rsidR="005A40A2" w:rsidRPr="00D3130E" w:rsidRDefault="005A40A2" w:rsidP="003A745B">
            <w:pPr>
              <w:pStyle w:val="Tabletext"/>
              <w:tabs>
                <w:tab w:val="center" w:leader="dot" w:pos="2268"/>
              </w:tabs>
              <w:rPr>
                <w:sz w:val="16"/>
                <w:szCs w:val="16"/>
              </w:rPr>
            </w:pPr>
            <w:r w:rsidRPr="00D3130E">
              <w:rPr>
                <w:sz w:val="16"/>
                <w:szCs w:val="16"/>
              </w:rPr>
              <w:t>s 19</w:t>
            </w:r>
            <w:r w:rsidRPr="00D3130E">
              <w:rPr>
                <w:sz w:val="16"/>
                <w:szCs w:val="16"/>
              </w:rPr>
              <w:tab/>
            </w:r>
          </w:p>
        </w:tc>
        <w:tc>
          <w:tcPr>
            <w:tcW w:w="4531" w:type="dxa"/>
            <w:shd w:val="clear" w:color="auto" w:fill="auto"/>
          </w:tcPr>
          <w:p w14:paraId="337262A8" w14:textId="77777777" w:rsidR="005A40A2" w:rsidRPr="00D3130E" w:rsidRDefault="005A40A2" w:rsidP="003A745B">
            <w:pPr>
              <w:pStyle w:val="Tabletext"/>
              <w:rPr>
                <w:sz w:val="16"/>
                <w:szCs w:val="16"/>
              </w:rPr>
            </w:pPr>
            <w:r w:rsidRPr="00D3130E">
              <w:rPr>
                <w:sz w:val="16"/>
                <w:szCs w:val="16"/>
              </w:rPr>
              <w:t xml:space="preserve">am </w:t>
            </w:r>
            <w:r w:rsidR="00CA5DD2" w:rsidRPr="00D3130E">
              <w:rPr>
                <w:sz w:val="16"/>
                <w:szCs w:val="16"/>
              </w:rPr>
              <w:t>No</w:t>
            </w:r>
            <w:r w:rsidR="003152B6" w:rsidRPr="00D3130E">
              <w:rPr>
                <w:sz w:val="16"/>
                <w:szCs w:val="16"/>
              </w:rPr>
              <w:t> </w:t>
            </w:r>
            <w:r w:rsidR="00CA5DD2" w:rsidRPr="00D3130E">
              <w:rPr>
                <w:sz w:val="16"/>
                <w:szCs w:val="16"/>
              </w:rPr>
              <w:t xml:space="preserve">76, 1996; </w:t>
            </w:r>
            <w:r w:rsidRPr="00D3130E">
              <w:rPr>
                <w:sz w:val="16"/>
                <w:szCs w:val="16"/>
              </w:rPr>
              <w:t>No</w:t>
            </w:r>
            <w:r w:rsidR="003152B6" w:rsidRPr="00D3130E">
              <w:rPr>
                <w:sz w:val="16"/>
                <w:szCs w:val="16"/>
              </w:rPr>
              <w:t> </w:t>
            </w:r>
            <w:r w:rsidRPr="00D3130E">
              <w:rPr>
                <w:sz w:val="16"/>
                <w:szCs w:val="16"/>
              </w:rPr>
              <w:t>54, 1998; No</w:t>
            </w:r>
            <w:r w:rsidR="003152B6" w:rsidRPr="00D3130E">
              <w:rPr>
                <w:sz w:val="16"/>
                <w:szCs w:val="16"/>
              </w:rPr>
              <w:t> </w:t>
            </w:r>
            <w:r w:rsidRPr="00D3130E">
              <w:rPr>
                <w:sz w:val="16"/>
                <w:szCs w:val="16"/>
              </w:rPr>
              <w:t>121, 1999; No</w:t>
            </w:r>
            <w:r w:rsidR="003152B6" w:rsidRPr="00D3130E">
              <w:rPr>
                <w:sz w:val="16"/>
                <w:szCs w:val="16"/>
              </w:rPr>
              <w:t> </w:t>
            </w:r>
            <w:r w:rsidRPr="00D3130E">
              <w:rPr>
                <w:sz w:val="16"/>
                <w:szCs w:val="16"/>
              </w:rPr>
              <w:t>24, 2000</w:t>
            </w:r>
            <w:r w:rsidR="00CA5DD2" w:rsidRPr="00D3130E">
              <w:rPr>
                <w:sz w:val="16"/>
                <w:szCs w:val="16"/>
              </w:rPr>
              <w:t>; No</w:t>
            </w:r>
            <w:r w:rsidR="003152B6" w:rsidRPr="00D3130E">
              <w:rPr>
                <w:sz w:val="16"/>
                <w:szCs w:val="16"/>
              </w:rPr>
              <w:t> </w:t>
            </w:r>
            <w:r w:rsidR="00CA5DD2" w:rsidRPr="00D3130E">
              <w:rPr>
                <w:sz w:val="16"/>
                <w:szCs w:val="16"/>
              </w:rPr>
              <w:t>53, 2004</w:t>
            </w:r>
            <w:r w:rsidR="00E9321A" w:rsidRPr="00D3130E">
              <w:rPr>
                <w:sz w:val="16"/>
                <w:szCs w:val="16"/>
              </w:rPr>
              <w:t>; No 49, 2019</w:t>
            </w:r>
            <w:r w:rsidR="004060C4" w:rsidRPr="00D3130E">
              <w:rPr>
                <w:sz w:val="16"/>
                <w:szCs w:val="16"/>
              </w:rPr>
              <w:t>; No 135, 2020</w:t>
            </w:r>
          </w:p>
        </w:tc>
      </w:tr>
      <w:tr w:rsidR="005A40A2" w:rsidRPr="00D3130E" w14:paraId="351B8C91" w14:textId="77777777" w:rsidTr="0032409E">
        <w:trPr>
          <w:cantSplit/>
        </w:trPr>
        <w:tc>
          <w:tcPr>
            <w:tcW w:w="2551" w:type="dxa"/>
            <w:shd w:val="clear" w:color="auto" w:fill="auto"/>
          </w:tcPr>
          <w:p w14:paraId="0FA4385D" w14:textId="77777777" w:rsidR="005A40A2" w:rsidRPr="00D3130E" w:rsidRDefault="005A40A2" w:rsidP="00C27E43">
            <w:pPr>
              <w:pStyle w:val="Tabletext"/>
              <w:tabs>
                <w:tab w:val="center" w:leader="dot" w:pos="2268"/>
              </w:tabs>
              <w:rPr>
                <w:sz w:val="16"/>
                <w:szCs w:val="16"/>
              </w:rPr>
            </w:pPr>
            <w:r w:rsidRPr="00D3130E">
              <w:rPr>
                <w:sz w:val="16"/>
                <w:szCs w:val="16"/>
              </w:rPr>
              <w:t>s. 20</w:t>
            </w:r>
            <w:r w:rsidRPr="00D3130E">
              <w:rPr>
                <w:sz w:val="16"/>
                <w:szCs w:val="16"/>
              </w:rPr>
              <w:tab/>
            </w:r>
          </w:p>
        </w:tc>
        <w:tc>
          <w:tcPr>
            <w:tcW w:w="4531" w:type="dxa"/>
            <w:shd w:val="clear" w:color="auto" w:fill="auto"/>
          </w:tcPr>
          <w:p w14:paraId="2A12FA5D" w14:textId="77777777" w:rsidR="005A40A2" w:rsidRPr="00D3130E" w:rsidRDefault="005A40A2" w:rsidP="00C27E43">
            <w:pPr>
              <w:pStyle w:val="Tabletext"/>
              <w:rPr>
                <w:sz w:val="16"/>
                <w:szCs w:val="16"/>
              </w:rPr>
            </w:pPr>
            <w:r w:rsidRPr="00D3130E">
              <w:rPr>
                <w:sz w:val="16"/>
                <w:szCs w:val="16"/>
              </w:rPr>
              <w:t>am. No.</w:t>
            </w:r>
            <w:r w:rsidR="00C43295" w:rsidRPr="00D3130E">
              <w:rPr>
                <w:sz w:val="16"/>
                <w:szCs w:val="16"/>
              </w:rPr>
              <w:t> </w:t>
            </w:r>
            <w:r w:rsidRPr="00D3130E">
              <w:rPr>
                <w:sz w:val="16"/>
                <w:szCs w:val="16"/>
              </w:rPr>
              <w:t>55, 2001</w:t>
            </w:r>
          </w:p>
        </w:tc>
      </w:tr>
      <w:tr w:rsidR="005A40A2" w:rsidRPr="00D3130E" w14:paraId="1F414CF9" w14:textId="77777777" w:rsidTr="0032409E">
        <w:trPr>
          <w:cantSplit/>
        </w:trPr>
        <w:tc>
          <w:tcPr>
            <w:tcW w:w="2551" w:type="dxa"/>
            <w:shd w:val="clear" w:color="auto" w:fill="auto"/>
          </w:tcPr>
          <w:p w14:paraId="7CEC54CA" w14:textId="77777777" w:rsidR="005A40A2" w:rsidRPr="00D3130E" w:rsidRDefault="005A40A2" w:rsidP="00C27E43">
            <w:pPr>
              <w:pStyle w:val="Tabletext"/>
              <w:tabs>
                <w:tab w:val="center" w:leader="dot" w:pos="2268"/>
              </w:tabs>
              <w:rPr>
                <w:sz w:val="16"/>
                <w:szCs w:val="16"/>
              </w:rPr>
            </w:pPr>
            <w:r w:rsidRPr="00D3130E">
              <w:rPr>
                <w:sz w:val="16"/>
                <w:szCs w:val="16"/>
              </w:rPr>
              <w:t>s. 20A</w:t>
            </w:r>
            <w:r w:rsidRPr="00D3130E">
              <w:rPr>
                <w:sz w:val="16"/>
                <w:szCs w:val="16"/>
              </w:rPr>
              <w:tab/>
            </w:r>
          </w:p>
        </w:tc>
        <w:tc>
          <w:tcPr>
            <w:tcW w:w="4531" w:type="dxa"/>
            <w:shd w:val="clear" w:color="auto" w:fill="auto"/>
          </w:tcPr>
          <w:p w14:paraId="117DB97B"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181, 1994</w:t>
            </w:r>
          </w:p>
        </w:tc>
      </w:tr>
      <w:tr w:rsidR="005A40A2" w:rsidRPr="00D3130E" w14:paraId="00CC5BD4" w14:textId="77777777" w:rsidTr="0032409E">
        <w:trPr>
          <w:cantSplit/>
        </w:trPr>
        <w:tc>
          <w:tcPr>
            <w:tcW w:w="2551" w:type="dxa"/>
            <w:shd w:val="clear" w:color="auto" w:fill="auto"/>
          </w:tcPr>
          <w:p w14:paraId="2732A328" w14:textId="77777777" w:rsidR="005A40A2" w:rsidRPr="00D3130E" w:rsidRDefault="005A40A2" w:rsidP="00C27E43">
            <w:pPr>
              <w:pStyle w:val="Tabletext"/>
              <w:tabs>
                <w:tab w:val="center" w:leader="dot" w:pos="2268"/>
              </w:tabs>
              <w:rPr>
                <w:sz w:val="16"/>
                <w:szCs w:val="16"/>
              </w:rPr>
            </w:pPr>
            <w:r w:rsidRPr="00D3130E">
              <w:rPr>
                <w:sz w:val="16"/>
                <w:szCs w:val="16"/>
              </w:rPr>
              <w:t>s. 20B</w:t>
            </w:r>
            <w:r w:rsidRPr="00D3130E">
              <w:rPr>
                <w:sz w:val="16"/>
                <w:szCs w:val="16"/>
              </w:rPr>
              <w:tab/>
            </w:r>
          </w:p>
        </w:tc>
        <w:tc>
          <w:tcPr>
            <w:tcW w:w="4531" w:type="dxa"/>
            <w:shd w:val="clear" w:color="auto" w:fill="auto"/>
          </w:tcPr>
          <w:p w14:paraId="5CA9FFEF" w14:textId="77777777" w:rsidR="005A40A2" w:rsidRPr="00D3130E" w:rsidRDefault="005A40A2" w:rsidP="00C27E43">
            <w:pPr>
              <w:pStyle w:val="Tabletext"/>
              <w:rPr>
                <w:sz w:val="16"/>
                <w:szCs w:val="16"/>
              </w:rPr>
            </w:pPr>
            <w:r w:rsidRPr="00D3130E">
              <w:rPr>
                <w:sz w:val="16"/>
                <w:szCs w:val="16"/>
              </w:rPr>
              <w:t>ad. No.</w:t>
            </w:r>
            <w:r w:rsidR="00C43295" w:rsidRPr="00D3130E">
              <w:rPr>
                <w:sz w:val="16"/>
                <w:szCs w:val="16"/>
              </w:rPr>
              <w:t> </w:t>
            </w:r>
            <w:r w:rsidRPr="00D3130E">
              <w:rPr>
                <w:sz w:val="16"/>
                <w:szCs w:val="16"/>
              </w:rPr>
              <w:t>171, 2012</w:t>
            </w:r>
          </w:p>
        </w:tc>
      </w:tr>
      <w:tr w:rsidR="005A40A2" w:rsidRPr="00D3130E" w14:paraId="43AD5DD8" w14:textId="77777777" w:rsidTr="0032409E">
        <w:trPr>
          <w:cantSplit/>
        </w:trPr>
        <w:tc>
          <w:tcPr>
            <w:tcW w:w="2551" w:type="dxa"/>
            <w:shd w:val="clear" w:color="auto" w:fill="auto"/>
          </w:tcPr>
          <w:p w14:paraId="5B15E997" w14:textId="77777777" w:rsidR="005A40A2" w:rsidRPr="00D3130E" w:rsidRDefault="005A40A2" w:rsidP="005F5223">
            <w:pPr>
              <w:pStyle w:val="Tabletext"/>
              <w:tabs>
                <w:tab w:val="center" w:leader="dot" w:pos="2268"/>
              </w:tabs>
              <w:rPr>
                <w:sz w:val="16"/>
                <w:szCs w:val="16"/>
              </w:rPr>
            </w:pPr>
            <w:r w:rsidRPr="00D3130E">
              <w:rPr>
                <w:sz w:val="16"/>
                <w:szCs w:val="16"/>
              </w:rPr>
              <w:t>s 21</w:t>
            </w:r>
            <w:r w:rsidRPr="00D3130E">
              <w:rPr>
                <w:sz w:val="16"/>
                <w:szCs w:val="16"/>
              </w:rPr>
              <w:tab/>
            </w:r>
          </w:p>
        </w:tc>
        <w:tc>
          <w:tcPr>
            <w:tcW w:w="4531" w:type="dxa"/>
            <w:shd w:val="clear" w:color="auto" w:fill="auto"/>
          </w:tcPr>
          <w:p w14:paraId="72AF21B7" w14:textId="77777777" w:rsidR="005A40A2" w:rsidRPr="00D3130E" w:rsidRDefault="005A40A2" w:rsidP="005F5223">
            <w:pPr>
              <w:pStyle w:val="Tabletext"/>
              <w:rPr>
                <w:sz w:val="16"/>
                <w:szCs w:val="16"/>
              </w:rPr>
            </w:pPr>
            <w:r w:rsidRPr="00D3130E">
              <w:rPr>
                <w:sz w:val="16"/>
                <w:szCs w:val="16"/>
              </w:rPr>
              <w:t>am No</w:t>
            </w:r>
            <w:r w:rsidR="006601A6" w:rsidRPr="00D3130E">
              <w:rPr>
                <w:sz w:val="16"/>
                <w:szCs w:val="16"/>
              </w:rPr>
              <w:t> </w:t>
            </w:r>
            <w:r w:rsidRPr="00D3130E">
              <w:rPr>
                <w:sz w:val="16"/>
                <w:szCs w:val="16"/>
              </w:rPr>
              <w:t>121, 1999; No</w:t>
            </w:r>
            <w:r w:rsidR="006601A6" w:rsidRPr="00D3130E">
              <w:rPr>
                <w:sz w:val="16"/>
                <w:szCs w:val="16"/>
              </w:rPr>
              <w:t> </w:t>
            </w:r>
            <w:r w:rsidRPr="00D3130E">
              <w:rPr>
                <w:sz w:val="16"/>
                <w:szCs w:val="16"/>
              </w:rPr>
              <w:t>37, 2002; No</w:t>
            </w:r>
            <w:r w:rsidR="006601A6" w:rsidRPr="00D3130E">
              <w:rPr>
                <w:sz w:val="16"/>
                <w:szCs w:val="16"/>
              </w:rPr>
              <w:t> </w:t>
            </w:r>
            <w:r w:rsidRPr="00D3130E">
              <w:rPr>
                <w:sz w:val="16"/>
                <w:szCs w:val="16"/>
              </w:rPr>
              <w:t>53, 2004</w:t>
            </w:r>
          </w:p>
        </w:tc>
      </w:tr>
      <w:tr w:rsidR="005A40A2" w:rsidRPr="00D3130E" w14:paraId="578AEDDF" w14:textId="77777777" w:rsidTr="0032409E">
        <w:trPr>
          <w:cantSplit/>
        </w:trPr>
        <w:tc>
          <w:tcPr>
            <w:tcW w:w="2551" w:type="dxa"/>
            <w:shd w:val="clear" w:color="auto" w:fill="auto"/>
          </w:tcPr>
          <w:p w14:paraId="6CF604C1" w14:textId="77777777" w:rsidR="005A40A2" w:rsidRPr="00D3130E" w:rsidRDefault="005A40A2" w:rsidP="00C27E43">
            <w:pPr>
              <w:pStyle w:val="Tabletext"/>
              <w:rPr>
                <w:sz w:val="16"/>
                <w:szCs w:val="16"/>
              </w:rPr>
            </w:pPr>
          </w:p>
        </w:tc>
        <w:tc>
          <w:tcPr>
            <w:tcW w:w="4531" w:type="dxa"/>
            <w:shd w:val="clear" w:color="auto" w:fill="auto"/>
          </w:tcPr>
          <w:p w14:paraId="35213F6C" w14:textId="77777777" w:rsidR="005A40A2" w:rsidRPr="00D3130E" w:rsidRDefault="005A40A2" w:rsidP="005F5223">
            <w:pPr>
              <w:pStyle w:val="Tabletext"/>
              <w:rPr>
                <w:sz w:val="16"/>
                <w:szCs w:val="16"/>
              </w:rPr>
            </w:pPr>
            <w:r w:rsidRPr="00D3130E">
              <w:rPr>
                <w:sz w:val="16"/>
                <w:szCs w:val="16"/>
              </w:rPr>
              <w:t>rep No</w:t>
            </w:r>
            <w:r w:rsidR="006601A6" w:rsidRPr="00D3130E">
              <w:rPr>
                <w:sz w:val="16"/>
                <w:szCs w:val="16"/>
              </w:rPr>
              <w:t> </w:t>
            </w:r>
            <w:r w:rsidRPr="00D3130E">
              <w:rPr>
                <w:sz w:val="16"/>
                <w:szCs w:val="16"/>
              </w:rPr>
              <w:t>53, 2004</w:t>
            </w:r>
          </w:p>
        </w:tc>
      </w:tr>
      <w:tr w:rsidR="00047F72" w:rsidRPr="00D3130E" w14:paraId="5B2334D6" w14:textId="77777777" w:rsidTr="0032409E">
        <w:trPr>
          <w:cantSplit/>
        </w:trPr>
        <w:tc>
          <w:tcPr>
            <w:tcW w:w="2551" w:type="dxa"/>
            <w:shd w:val="clear" w:color="auto" w:fill="auto"/>
          </w:tcPr>
          <w:p w14:paraId="07D46379" w14:textId="77777777" w:rsidR="00047F72" w:rsidRPr="00D3130E" w:rsidRDefault="00047F72" w:rsidP="00C27E43">
            <w:pPr>
              <w:pStyle w:val="Tabletext"/>
              <w:rPr>
                <w:sz w:val="16"/>
                <w:szCs w:val="16"/>
              </w:rPr>
            </w:pPr>
          </w:p>
        </w:tc>
        <w:tc>
          <w:tcPr>
            <w:tcW w:w="4531" w:type="dxa"/>
            <w:shd w:val="clear" w:color="auto" w:fill="auto"/>
          </w:tcPr>
          <w:p w14:paraId="79F8DC2A" w14:textId="77777777" w:rsidR="00047F72" w:rsidRPr="00D3130E" w:rsidRDefault="00047F72" w:rsidP="00C27E43">
            <w:pPr>
              <w:pStyle w:val="Tabletext"/>
              <w:rPr>
                <w:sz w:val="16"/>
                <w:szCs w:val="16"/>
              </w:rPr>
            </w:pPr>
            <w:r w:rsidRPr="00D3130E">
              <w:rPr>
                <w:sz w:val="16"/>
                <w:szCs w:val="16"/>
              </w:rPr>
              <w:t xml:space="preserve">ad </w:t>
            </w:r>
            <w:r w:rsidRPr="00D3130E">
              <w:rPr>
                <w:sz w:val="16"/>
                <w:szCs w:val="16"/>
                <w:u w:val="single"/>
              </w:rPr>
              <w:t>No 69, 2020</w:t>
            </w:r>
          </w:p>
        </w:tc>
      </w:tr>
      <w:tr w:rsidR="00BA02C7" w:rsidRPr="00D3130E" w14:paraId="6F7F63CB" w14:textId="77777777" w:rsidTr="0032409E">
        <w:trPr>
          <w:cantSplit/>
        </w:trPr>
        <w:tc>
          <w:tcPr>
            <w:tcW w:w="2551" w:type="dxa"/>
            <w:shd w:val="clear" w:color="auto" w:fill="auto"/>
          </w:tcPr>
          <w:p w14:paraId="6803C03E" w14:textId="10BF7A97" w:rsidR="00BA02C7" w:rsidRPr="00D3130E" w:rsidRDefault="00BA02C7" w:rsidP="00BA02C7">
            <w:pPr>
              <w:pStyle w:val="Tabletext"/>
              <w:tabs>
                <w:tab w:val="center" w:leader="dot" w:pos="2268"/>
              </w:tabs>
              <w:rPr>
                <w:sz w:val="16"/>
                <w:szCs w:val="16"/>
              </w:rPr>
            </w:pPr>
            <w:r w:rsidRPr="00D3130E">
              <w:rPr>
                <w:sz w:val="16"/>
                <w:szCs w:val="16"/>
              </w:rPr>
              <w:t>Part 2</w:t>
            </w:r>
            <w:r w:rsidRPr="00D3130E">
              <w:rPr>
                <w:sz w:val="16"/>
                <w:szCs w:val="16"/>
              </w:rPr>
              <w:tab/>
            </w:r>
          </w:p>
        </w:tc>
        <w:tc>
          <w:tcPr>
            <w:tcW w:w="4531" w:type="dxa"/>
            <w:shd w:val="clear" w:color="auto" w:fill="auto"/>
          </w:tcPr>
          <w:p w14:paraId="72F30122" w14:textId="1CCEB8FE" w:rsidR="00BA02C7" w:rsidRPr="00D3130E" w:rsidRDefault="00BA02C7" w:rsidP="00BA02C7">
            <w:pPr>
              <w:pStyle w:val="Tabletext"/>
              <w:rPr>
                <w:sz w:val="16"/>
                <w:szCs w:val="16"/>
              </w:rPr>
            </w:pPr>
            <w:r w:rsidRPr="00D3130E">
              <w:rPr>
                <w:sz w:val="16"/>
                <w:szCs w:val="16"/>
              </w:rPr>
              <w:t>rep. No. 53, 2004</w:t>
            </w:r>
          </w:p>
        </w:tc>
      </w:tr>
      <w:tr w:rsidR="00BA02C7" w:rsidRPr="00D3130E" w14:paraId="6C0489F5" w14:textId="77777777" w:rsidTr="0032409E">
        <w:trPr>
          <w:cantSplit/>
        </w:trPr>
        <w:tc>
          <w:tcPr>
            <w:tcW w:w="2551" w:type="dxa"/>
            <w:shd w:val="clear" w:color="auto" w:fill="auto"/>
          </w:tcPr>
          <w:p w14:paraId="70AEE010" w14:textId="77777777" w:rsidR="00BA02C7" w:rsidRPr="00D3130E" w:rsidRDefault="00BA02C7" w:rsidP="00BA02C7">
            <w:pPr>
              <w:pStyle w:val="Tabletext"/>
              <w:tabs>
                <w:tab w:val="center" w:leader="dot" w:pos="2268"/>
              </w:tabs>
              <w:rPr>
                <w:sz w:val="16"/>
                <w:szCs w:val="16"/>
              </w:rPr>
            </w:pPr>
            <w:r w:rsidRPr="00D3130E">
              <w:rPr>
                <w:sz w:val="16"/>
                <w:szCs w:val="16"/>
              </w:rPr>
              <w:t>s. 22</w:t>
            </w:r>
            <w:r w:rsidRPr="00D3130E">
              <w:rPr>
                <w:sz w:val="16"/>
                <w:szCs w:val="16"/>
              </w:rPr>
              <w:tab/>
            </w:r>
          </w:p>
        </w:tc>
        <w:tc>
          <w:tcPr>
            <w:tcW w:w="4531" w:type="dxa"/>
            <w:shd w:val="clear" w:color="auto" w:fill="auto"/>
          </w:tcPr>
          <w:p w14:paraId="7FD6BC58" w14:textId="77777777" w:rsidR="00BA02C7" w:rsidRPr="00D3130E" w:rsidRDefault="00BA02C7" w:rsidP="00BA02C7">
            <w:pPr>
              <w:pStyle w:val="Tabletext"/>
              <w:rPr>
                <w:sz w:val="16"/>
                <w:szCs w:val="16"/>
              </w:rPr>
            </w:pPr>
            <w:r w:rsidRPr="00D3130E">
              <w:rPr>
                <w:sz w:val="16"/>
                <w:szCs w:val="16"/>
              </w:rPr>
              <w:t>am. No. 144, 1995</w:t>
            </w:r>
          </w:p>
        </w:tc>
      </w:tr>
      <w:tr w:rsidR="00BA02C7" w:rsidRPr="00D3130E" w14:paraId="28ACF788" w14:textId="77777777" w:rsidTr="0032409E">
        <w:trPr>
          <w:cantSplit/>
        </w:trPr>
        <w:tc>
          <w:tcPr>
            <w:tcW w:w="2551" w:type="dxa"/>
            <w:shd w:val="clear" w:color="auto" w:fill="auto"/>
          </w:tcPr>
          <w:p w14:paraId="052D5DF0" w14:textId="77777777" w:rsidR="00BA02C7" w:rsidRPr="00D3130E" w:rsidRDefault="00BA02C7" w:rsidP="00BA02C7">
            <w:pPr>
              <w:pStyle w:val="Tabletext"/>
              <w:rPr>
                <w:sz w:val="16"/>
                <w:szCs w:val="16"/>
              </w:rPr>
            </w:pPr>
          </w:p>
        </w:tc>
        <w:tc>
          <w:tcPr>
            <w:tcW w:w="4531" w:type="dxa"/>
            <w:shd w:val="clear" w:color="auto" w:fill="auto"/>
          </w:tcPr>
          <w:p w14:paraId="38798340"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35F41F3D" w14:textId="77777777" w:rsidTr="0032409E">
        <w:trPr>
          <w:cantSplit/>
        </w:trPr>
        <w:tc>
          <w:tcPr>
            <w:tcW w:w="2551" w:type="dxa"/>
            <w:shd w:val="clear" w:color="auto" w:fill="auto"/>
          </w:tcPr>
          <w:p w14:paraId="0EA0E89D" w14:textId="77777777" w:rsidR="00BA02C7" w:rsidRPr="00D3130E" w:rsidRDefault="00BA02C7" w:rsidP="00BA02C7">
            <w:pPr>
              <w:pStyle w:val="Tabletext"/>
              <w:tabs>
                <w:tab w:val="center" w:leader="dot" w:pos="2268"/>
              </w:tabs>
              <w:rPr>
                <w:sz w:val="16"/>
                <w:szCs w:val="16"/>
              </w:rPr>
            </w:pPr>
            <w:r w:rsidRPr="00D3130E">
              <w:rPr>
                <w:sz w:val="16"/>
                <w:szCs w:val="16"/>
              </w:rPr>
              <w:t>s. 23</w:t>
            </w:r>
            <w:r w:rsidRPr="00D3130E">
              <w:rPr>
                <w:sz w:val="16"/>
                <w:szCs w:val="16"/>
              </w:rPr>
              <w:tab/>
            </w:r>
          </w:p>
        </w:tc>
        <w:tc>
          <w:tcPr>
            <w:tcW w:w="4531" w:type="dxa"/>
            <w:shd w:val="clear" w:color="auto" w:fill="auto"/>
          </w:tcPr>
          <w:p w14:paraId="4E087818" w14:textId="77777777" w:rsidR="00BA02C7" w:rsidRPr="00D3130E" w:rsidRDefault="00BA02C7" w:rsidP="00BA02C7">
            <w:pPr>
              <w:pStyle w:val="Tabletext"/>
              <w:rPr>
                <w:sz w:val="16"/>
                <w:szCs w:val="16"/>
              </w:rPr>
            </w:pPr>
            <w:r w:rsidRPr="00D3130E">
              <w:rPr>
                <w:sz w:val="16"/>
                <w:szCs w:val="16"/>
              </w:rPr>
              <w:t>am. No. 54, 1998; No. 53, 2004</w:t>
            </w:r>
          </w:p>
        </w:tc>
      </w:tr>
      <w:tr w:rsidR="00BA02C7" w:rsidRPr="00D3130E" w14:paraId="0254A070" w14:textId="77777777" w:rsidTr="0032409E">
        <w:trPr>
          <w:cantSplit/>
        </w:trPr>
        <w:tc>
          <w:tcPr>
            <w:tcW w:w="2551" w:type="dxa"/>
            <w:shd w:val="clear" w:color="auto" w:fill="auto"/>
          </w:tcPr>
          <w:p w14:paraId="715F3DED" w14:textId="77777777" w:rsidR="00BA02C7" w:rsidRPr="00D3130E" w:rsidRDefault="00BA02C7" w:rsidP="00BA02C7">
            <w:pPr>
              <w:pStyle w:val="Tabletext"/>
              <w:rPr>
                <w:sz w:val="16"/>
                <w:szCs w:val="16"/>
              </w:rPr>
            </w:pPr>
          </w:p>
        </w:tc>
        <w:tc>
          <w:tcPr>
            <w:tcW w:w="4531" w:type="dxa"/>
            <w:shd w:val="clear" w:color="auto" w:fill="auto"/>
          </w:tcPr>
          <w:p w14:paraId="6DD793F9"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4D793BED" w14:textId="77777777" w:rsidTr="0032409E">
        <w:trPr>
          <w:cantSplit/>
        </w:trPr>
        <w:tc>
          <w:tcPr>
            <w:tcW w:w="2551" w:type="dxa"/>
            <w:shd w:val="clear" w:color="auto" w:fill="auto"/>
          </w:tcPr>
          <w:p w14:paraId="039B883D" w14:textId="77777777" w:rsidR="00BA02C7" w:rsidRPr="00D3130E" w:rsidRDefault="00BA02C7" w:rsidP="00BA02C7">
            <w:pPr>
              <w:pStyle w:val="Tabletext"/>
              <w:tabs>
                <w:tab w:val="center" w:leader="dot" w:pos="2268"/>
              </w:tabs>
              <w:rPr>
                <w:sz w:val="16"/>
                <w:szCs w:val="16"/>
              </w:rPr>
            </w:pPr>
            <w:r w:rsidRPr="00D3130E">
              <w:rPr>
                <w:sz w:val="16"/>
                <w:szCs w:val="16"/>
              </w:rPr>
              <w:t>s. 24</w:t>
            </w:r>
            <w:r w:rsidRPr="00D3130E">
              <w:rPr>
                <w:sz w:val="16"/>
                <w:szCs w:val="16"/>
              </w:rPr>
              <w:tab/>
            </w:r>
          </w:p>
        </w:tc>
        <w:tc>
          <w:tcPr>
            <w:tcW w:w="4531" w:type="dxa"/>
            <w:shd w:val="clear" w:color="auto" w:fill="auto"/>
          </w:tcPr>
          <w:p w14:paraId="00C62B56" w14:textId="77777777" w:rsidR="00BA02C7" w:rsidRPr="00D3130E" w:rsidRDefault="00BA02C7" w:rsidP="00BA02C7">
            <w:pPr>
              <w:pStyle w:val="Tabletext"/>
              <w:rPr>
                <w:sz w:val="16"/>
                <w:szCs w:val="16"/>
              </w:rPr>
            </w:pPr>
            <w:r w:rsidRPr="00D3130E">
              <w:rPr>
                <w:sz w:val="16"/>
                <w:szCs w:val="16"/>
              </w:rPr>
              <w:t>rs. No. 144, 1995</w:t>
            </w:r>
          </w:p>
        </w:tc>
      </w:tr>
      <w:tr w:rsidR="00BA02C7" w:rsidRPr="00D3130E" w14:paraId="3537A732" w14:textId="77777777" w:rsidTr="0032409E">
        <w:trPr>
          <w:cantSplit/>
        </w:trPr>
        <w:tc>
          <w:tcPr>
            <w:tcW w:w="2551" w:type="dxa"/>
            <w:shd w:val="clear" w:color="auto" w:fill="auto"/>
          </w:tcPr>
          <w:p w14:paraId="3EFCDECD" w14:textId="77777777" w:rsidR="00BA02C7" w:rsidRPr="00D3130E" w:rsidRDefault="00BA02C7" w:rsidP="00BA02C7">
            <w:pPr>
              <w:pStyle w:val="Tabletext"/>
              <w:rPr>
                <w:sz w:val="16"/>
                <w:szCs w:val="16"/>
              </w:rPr>
            </w:pPr>
          </w:p>
        </w:tc>
        <w:tc>
          <w:tcPr>
            <w:tcW w:w="4531" w:type="dxa"/>
            <w:shd w:val="clear" w:color="auto" w:fill="auto"/>
          </w:tcPr>
          <w:p w14:paraId="05FC2582"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30334E65" w14:textId="77777777" w:rsidTr="0032409E">
        <w:trPr>
          <w:cantSplit/>
        </w:trPr>
        <w:tc>
          <w:tcPr>
            <w:tcW w:w="2551" w:type="dxa"/>
            <w:shd w:val="clear" w:color="auto" w:fill="auto"/>
          </w:tcPr>
          <w:p w14:paraId="33160122" w14:textId="77777777" w:rsidR="00BA02C7" w:rsidRPr="00D3130E" w:rsidRDefault="00BA02C7" w:rsidP="00BA02C7">
            <w:pPr>
              <w:pStyle w:val="Tabletext"/>
              <w:rPr>
                <w:sz w:val="16"/>
                <w:szCs w:val="16"/>
              </w:rPr>
            </w:pPr>
          </w:p>
        </w:tc>
        <w:tc>
          <w:tcPr>
            <w:tcW w:w="4531" w:type="dxa"/>
            <w:shd w:val="clear" w:color="auto" w:fill="auto"/>
          </w:tcPr>
          <w:p w14:paraId="6E363244"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0CA2F046" w14:textId="77777777" w:rsidTr="0032409E">
        <w:trPr>
          <w:cantSplit/>
        </w:trPr>
        <w:tc>
          <w:tcPr>
            <w:tcW w:w="2551" w:type="dxa"/>
            <w:shd w:val="clear" w:color="auto" w:fill="auto"/>
          </w:tcPr>
          <w:p w14:paraId="3B533D8D" w14:textId="77777777" w:rsidR="00BA02C7" w:rsidRPr="00D3130E" w:rsidRDefault="00BA02C7" w:rsidP="00BA02C7">
            <w:pPr>
              <w:pStyle w:val="Tabletext"/>
              <w:tabs>
                <w:tab w:val="center" w:leader="dot" w:pos="2268"/>
              </w:tabs>
              <w:rPr>
                <w:sz w:val="16"/>
                <w:szCs w:val="16"/>
              </w:rPr>
            </w:pPr>
            <w:r w:rsidRPr="00D3130E">
              <w:rPr>
                <w:sz w:val="16"/>
                <w:szCs w:val="16"/>
              </w:rPr>
              <w:t>s. 25</w:t>
            </w:r>
            <w:r w:rsidRPr="00D3130E">
              <w:rPr>
                <w:sz w:val="16"/>
                <w:szCs w:val="16"/>
              </w:rPr>
              <w:tab/>
            </w:r>
          </w:p>
        </w:tc>
        <w:tc>
          <w:tcPr>
            <w:tcW w:w="4531" w:type="dxa"/>
            <w:shd w:val="clear" w:color="auto" w:fill="auto"/>
          </w:tcPr>
          <w:p w14:paraId="036D214B"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6AB20F1B" w14:textId="77777777" w:rsidTr="0032409E">
        <w:trPr>
          <w:cantSplit/>
        </w:trPr>
        <w:tc>
          <w:tcPr>
            <w:tcW w:w="2551" w:type="dxa"/>
            <w:shd w:val="clear" w:color="auto" w:fill="auto"/>
          </w:tcPr>
          <w:p w14:paraId="61E85F7B" w14:textId="77777777" w:rsidR="00BA02C7" w:rsidRPr="00D3130E" w:rsidRDefault="00BA02C7" w:rsidP="00BA02C7">
            <w:pPr>
              <w:pStyle w:val="Tabletext"/>
              <w:rPr>
                <w:sz w:val="16"/>
                <w:szCs w:val="16"/>
              </w:rPr>
            </w:pPr>
          </w:p>
        </w:tc>
        <w:tc>
          <w:tcPr>
            <w:tcW w:w="4531" w:type="dxa"/>
            <w:shd w:val="clear" w:color="auto" w:fill="auto"/>
          </w:tcPr>
          <w:p w14:paraId="2AA3D869"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0EC11491" w14:textId="77777777" w:rsidTr="0032409E">
        <w:trPr>
          <w:cantSplit/>
        </w:trPr>
        <w:tc>
          <w:tcPr>
            <w:tcW w:w="2551" w:type="dxa"/>
            <w:shd w:val="clear" w:color="auto" w:fill="auto"/>
          </w:tcPr>
          <w:p w14:paraId="4BFA6C47" w14:textId="77777777" w:rsidR="00BA02C7" w:rsidRPr="00D3130E" w:rsidRDefault="00BA02C7" w:rsidP="00BA02C7">
            <w:pPr>
              <w:pStyle w:val="Tabletext"/>
              <w:tabs>
                <w:tab w:val="center" w:leader="dot" w:pos="2268"/>
              </w:tabs>
              <w:rPr>
                <w:sz w:val="16"/>
                <w:szCs w:val="16"/>
              </w:rPr>
            </w:pPr>
            <w:r w:rsidRPr="00D3130E">
              <w:rPr>
                <w:sz w:val="16"/>
                <w:szCs w:val="16"/>
              </w:rPr>
              <w:t>s. 26</w:t>
            </w:r>
            <w:r w:rsidRPr="00D3130E">
              <w:rPr>
                <w:sz w:val="16"/>
                <w:szCs w:val="16"/>
              </w:rPr>
              <w:tab/>
            </w:r>
          </w:p>
        </w:tc>
        <w:tc>
          <w:tcPr>
            <w:tcW w:w="4531" w:type="dxa"/>
            <w:shd w:val="clear" w:color="auto" w:fill="auto"/>
          </w:tcPr>
          <w:p w14:paraId="6118C817" w14:textId="77777777" w:rsidR="00BA02C7" w:rsidRPr="00D3130E" w:rsidRDefault="00BA02C7" w:rsidP="00BA02C7">
            <w:pPr>
              <w:pStyle w:val="Tabletext"/>
              <w:rPr>
                <w:sz w:val="16"/>
                <w:szCs w:val="16"/>
              </w:rPr>
            </w:pPr>
            <w:r w:rsidRPr="00D3130E">
              <w:rPr>
                <w:sz w:val="16"/>
                <w:szCs w:val="16"/>
              </w:rPr>
              <w:t>am. Nos. 144 and 169, 1995; No. 54, 1998; No. 53, 2004</w:t>
            </w:r>
          </w:p>
        </w:tc>
      </w:tr>
      <w:tr w:rsidR="00BA02C7" w:rsidRPr="00D3130E" w14:paraId="0CB6682D" w14:textId="77777777" w:rsidTr="0032409E">
        <w:trPr>
          <w:cantSplit/>
        </w:trPr>
        <w:tc>
          <w:tcPr>
            <w:tcW w:w="2551" w:type="dxa"/>
            <w:shd w:val="clear" w:color="auto" w:fill="auto"/>
          </w:tcPr>
          <w:p w14:paraId="203EBBF8" w14:textId="77777777" w:rsidR="00BA02C7" w:rsidRPr="00D3130E" w:rsidRDefault="00BA02C7" w:rsidP="00BA02C7">
            <w:pPr>
              <w:pStyle w:val="Tabletext"/>
              <w:rPr>
                <w:sz w:val="16"/>
                <w:szCs w:val="16"/>
              </w:rPr>
            </w:pPr>
          </w:p>
        </w:tc>
        <w:tc>
          <w:tcPr>
            <w:tcW w:w="4531" w:type="dxa"/>
            <w:shd w:val="clear" w:color="auto" w:fill="auto"/>
          </w:tcPr>
          <w:p w14:paraId="21BDE2E6"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4C11C3DA" w14:textId="77777777" w:rsidTr="0032409E">
        <w:trPr>
          <w:cantSplit/>
        </w:trPr>
        <w:tc>
          <w:tcPr>
            <w:tcW w:w="2551" w:type="dxa"/>
            <w:shd w:val="clear" w:color="auto" w:fill="auto"/>
          </w:tcPr>
          <w:p w14:paraId="4CC738EC" w14:textId="77777777" w:rsidR="00BA02C7" w:rsidRPr="00D3130E" w:rsidRDefault="00BA02C7" w:rsidP="00BA02C7">
            <w:pPr>
              <w:pStyle w:val="Tabletext"/>
              <w:tabs>
                <w:tab w:val="center" w:leader="dot" w:pos="2268"/>
              </w:tabs>
              <w:rPr>
                <w:sz w:val="16"/>
                <w:szCs w:val="16"/>
              </w:rPr>
            </w:pPr>
            <w:r w:rsidRPr="00D3130E">
              <w:rPr>
                <w:sz w:val="16"/>
                <w:szCs w:val="16"/>
              </w:rPr>
              <w:t>s. 27</w:t>
            </w:r>
            <w:r w:rsidRPr="00D3130E">
              <w:rPr>
                <w:sz w:val="16"/>
                <w:szCs w:val="16"/>
              </w:rPr>
              <w:tab/>
            </w:r>
          </w:p>
        </w:tc>
        <w:tc>
          <w:tcPr>
            <w:tcW w:w="4531" w:type="dxa"/>
            <w:shd w:val="clear" w:color="auto" w:fill="auto"/>
          </w:tcPr>
          <w:p w14:paraId="11DFA6E1" w14:textId="77777777" w:rsidR="00BA02C7" w:rsidRPr="00D3130E" w:rsidRDefault="00BA02C7" w:rsidP="00BA02C7">
            <w:pPr>
              <w:pStyle w:val="Tabletext"/>
              <w:rPr>
                <w:sz w:val="16"/>
                <w:szCs w:val="16"/>
              </w:rPr>
            </w:pPr>
            <w:r w:rsidRPr="00D3130E">
              <w:rPr>
                <w:sz w:val="16"/>
                <w:szCs w:val="16"/>
              </w:rPr>
              <w:t>am. No. 144, 1995; No. 53, 2004</w:t>
            </w:r>
          </w:p>
        </w:tc>
      </w:tr>
      <w:tr w:rsidR="00BA02C7" w:rsidRPr="00D3130E" w14:paraId="3BE24E78" w14:textId="77777777" w:rsidTr="0032409E">
        <w:trPr>
          <w:cantSplit/>
        </w:trPr>
        <w:tc>
          <w:tcPr>
            <w:tcW w:w="2551" w:type="dxa"/>
            <w:shd w:val="clear" w:color="auto" w:fill="auto"/>
          </w:tcPr>
          <w:p w14:paraId="60937249" w14:textId="77777777" w:rsidR="00BA02C7" w:rsidRPr="00D3130E" w:rsidRDefault="00BA02C7" w:rsidP="00BA02C7">
            <w:pPr>
              <w:pStyle w:val="Tabletext"/>
              <w:rPr>
                <w:sz w:val="16"/>
                <w:szCs w:val="16"/>
              </w:rPr>
            </w:pPr>
          </w:p>
        </w:tc>
        <w:tc>
          <w:tcPr>
            <w:tcW w:w="4531" w:type="dxa"/>
            <w:shd w:val="clear" w:color="auto" w:fill="auto"/>
          </w:tcPr>
          <w:p w14:paraId="13945089"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5320648C" w14:textId="77777777" w:rsidTr="0032409E">
        <w:trPr>
          <w:cantSplit/>
        </w:trPr>
        <w:tc>
          <w:tcPr>
            <w:tcW w:w="2551" w:type="dxa"/>
            <w:shd w:val="clear" w:color="auto" w:fill="auto"/>
          </w:tcPr>
          <w:p w14:paraId="73E91BFF" w14:textId="77777777" w:rsidR="00BA02C7" w:rsidRPr="00D3130E" w:rsidRDefault="00BA02C7" w:rsidP="00BA02C7">
            <w:pPr>
              <w:pStyle w:val="Tabletext"/>
              <w:tabs>
                <w:tab w:val="center" w:leader="dot" w:pos="2268"/>
              </w:tabs>
              <w:rPr>
                <w:sz w:val="16"/>
                <w:szCs w:val="16"/>
              </w:rPr>
            </w:pPr>
            <w:r w:rsidRPr="00D3130E">
              <w:rPr>
                <w:sz w:val="16"/>
                <w:szCs w:val="16"/>
              </w:rPr>
              <w:t>ss. 27A, 27B</w:t>
            </w:r>
            <w:r w:rsidRPr="00D3130E">
              <w:rPr>
                <w:sz w:val="16"/>
                <w:szCs w:val="16"/>
              </w:rPr>
              <w:tab/>
            </w:r>
          </w:p>
        </w:tc>
        <w:tc>
          <w:tcPr>
            <w:tcW w:w="4531" w:type="dxa"/>
            <w:shd w:val="clear" w:color="auto" w:fill="auto"/>
          </w:tcPr>
          <w:p w14:paraId="50E3EDA3"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5A46D80A" w14:textId="77777777" w:rsidTr="0032409E">
        <w:trPr>
          <w:cantSplit/>
        </w:trPr>
        <w:tc>
          <w:tcPr>
            <w:tcW w:w="2551" w:type="dxa"/>
            <w:shd w:val="clear" w:color="auto" w:fill="auto"/>
          </w:tcPr>
          <w:p w14:paraId="1CBE4300" w14:textId="77777777" w:rsidR="00BA02C7" w:rsidRPr="00D3130E" w:rsidRDefault="00BA02C7" w:rsidP="00BA02C7">
            <w:pPr>
              <w:pStyle w:val="Tabletext"/>
              <w:rPr>
                <w:sz w:val="16"/>
                <w:szCs w:val="16"/>
              </w:rPr>
            </w:pPr>
          </w:p>
        </w:tc>
        <w:tc>
          <w:tcPr>
            <w:tcW w:w="4531" w:type="dxa"/>
            <w:shd w:val="clear" w:color="auto" w:fill="auto"/>
          </w:tcPr>
          <w:p w14:paraId="4A1D1F4E"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002AD309" w14:textId="77777777" w:rsidTr="0032409E">
        <w:trPr>
          <w:cantSplit/>
        </w:trPr>
        <w:tc>
          <w:tcPr>
            <w:tcW w:w="2551" w:type="dxa"/>
            <w:shd w:val="clear" w:color="auto" w:fill="auto"/>
          </w:tcPr>
          <w:p w14:paraId="6ADAD644" w14:textId="77777777" w:rsidR="00BA02C7" w:rsidRPr="00D3130E" w:rsidRDefault="00BA02C7" w:rsidP="00BA02C7">
            <w:pPr>
              <w:pStyle w:val="Tabletext"/>
              <w:rPr>
                <w:sz w:val="16"/>
                <w:szCs w:val="16"/>
              </w:rPr>
            </w:pPr>
          </w:p>
        </w:tc>
        <w:tc>
          <w:tcPr>
            <w:tcW w:w="4531" w:type="dxa"/>
            <w:shd w:val="clear" w:color="auto" w:fill="auto"/>
          </w:tcPr>
          <w:p w14:paraId="685AD85A"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352C26D1" w14:textId="77777777" w:rsidTr="0032409E">
        <w:trPr>
          <w:cantSplit/>
        </w:trPr>
        <w:tc>
          <w:tcPr>
            <w:tcW w:w="2551" w:type="dxa"/>
            <w:shd w:val="clear" w:color="auto" w:fill="auto"/>
          </w:tcPr>
          <w:p w14:paraId="05EEA7B0" w14:textId="77777777" w:rsidR="00BA02C7" w:rsidRPr="00D3130E" w:rsidRDefault="00BA02C7" w:rsidP="00BA02C7">
            <w:pPr>
              <w:pStyle w:val="Tabletext"/>
              <w:tabs>
                <w:tab w:val="center" w:leader="dot" w:pos="2268"/>
              </w:tabs>
              <w:rPr>
                <w:sz w:val="16"/>
                <w:szCs w:val="16"/>
              </w:rPr>
            </w:pPr>
            <w:r w:rsidRPr="00D3130E">
              <w:rPr>
                <w:sz w:val="16"/>
                <w:szCs w:val="16"/>
              </w:rPr>
              <w:t>s. 27C</w:t>
            </w:r>
            <w:r w:rsidRPr="00D3130E">
              <w:rPr>
                <w:sz w:val="16"/>
                <w:szCs w:val="16"/>
              </w:rPr>
              <w:tab/>
            </w:r>
          </w:p>
        </w:tc>
        <w:tc>
          <w:tcPr>
            <w:tcW w:w="4531" w:type="dxa"/>
            <w:shd w:val="clear" w:color="auto" w:fill="auto"/>
          </w:tcPr>
          <w:p w14:paraId="2FA3ACE2"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0393FE49" w14:textId="77777777" w:rsidTr="0032409E">
        <w:trPr>
          <w:cantSplit/>
        </w:trPr>
        <w:tc>
          <w:tcPr>
            <w:tcW w:w="2551" w:type="dxa"/>
            <w:shd w:val="clear" w:color="auto" w:fill="auto"/>
          </w:tcPr>
          <w:p w14:paraId="79D9E2DF" w14:textId="77777777" w:rsidR="00BA02C7" w:rsidRPr="00D3130E" w:rsidRDefault="00BA02C7" w:rsidP="00BA02C7">
            <w:pPr>
              <w:pStyle w:val="Tabletext"/>
              <w:rPr>
                <w:sz w:val="16"/>
                <w:szCs w:val="16"/>
              </w:rPr>
            </w:pPr>
          </w:p>
        </w:tc>
        <w:tc>
          <w:tcPr>
            <w:tcW w:w="4531" w:type="dxa"/>
            <w:shd w:val="clear" w:color="auto" w:fill="auto"/>
          </w:tcPr>
          <w:p w14:paraId="36E17D63" w14:textId="77777777" w:rsidR="00BA02C7" w:rsidRPr="00D3130E" w:rsidRDefault="00BA02C7" w:rsidP="00BA02C7">
            <w:pPr>
              <w:pStyle w:val="Tabletext"/>
              <w:rPr>
                <w:sz w:val="16"/>
                <w:szCs w:val="16"/>
              </w:rPr>
            </w:pPr>
            <w:r w:rsidRPr="00D3130E">
              <w:rPr>
                <w:sz w:val="16"/>
                <w:szCs w:val="16"/>
              </w:rPr>
              <w:t>am. No. 54, 1998; No. 53, 2004</w:t>
            </w:r>
          </w:p>
        </w:tc>
      </w:tr>
      <w:tr w:rsidR="00BA02C7" w:rsidRPr="00D3130E" w14:paraId="25B5BFD9" w14:textId="77777777" w:rsidTr="0032409E">
        <w:trPr>
          <w:cantSplit/>
        </w:trPr>
        <w:tc>
          <w:tcPr>
            <w:tcW w:w="2551" w:type="dxa"/>
            <w:shd w:val="clear" w:color="auto" w:fill="auto"/>
          </w:tcPr>
          <w:p w14:paraId="5F8ED64A" w14:textId="77777777" w:rsidR="00BA02C7" w:rsidRPr="00D3130E" w:rsidRDefault="00BA02C7" w:rsidP="00BA02C7">
            <w:pPr>
              <w:pStyle w:val="Tabletext"/>
              <w:rPr>
                <w:sz w:val="16"/>
                <w:szCs w:val="16"/>
              </w:rPr>
            </w:pPr>
          </w:p>
        </w:tc>
        <w:tc>
          <w:tcPr>
            <w:tcW w:w="4531" w:type="dxa"/>
            <w:shd w:val="clear" w:color="auto" w:fill="auto"/>
          </w:tcPr>
          <w:p w14:paraId="05BFAF53"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31C51DB0" w14:textId="77777777" w:rsidTr="0032409E">
        <w:trPr>
          <w:cantSplit/>
        </w:trPr>
        <w:tc>
          <w:tcPr>
            <w:tcW w:w="2551" w:type="dxa"/>
            <w:shd w:val="clear" w:color="auto" w:fill="auto"/>
          </w:tcPr>
          <w:p w14:paraId="488DA041" w14:textId="77777777" w:rsidR="00BA02C7" w:rsidRPr="00D3130E" w:rsidRDefault="00BA02C7" w:rsidP="00BA02C7">
            <w:pPr>
              <w:pStyle w:val="Tabletext"/>
              <w:tabs>
                <w:tab w:val="center" w:leader="dot" w:pos="2268"/>
              </w:tabs>
              <w:rPr>
                <w:sz w:val="16"/>
                <w:szCs w:val="16"/>
              </w:rPr>
            </w:pPr>
            <w:r w:rsidRPr="00D3130E">
              <w:rPr>
                <w:sz w:val="16"/>
                <w:szCs w:val="16"/>
              </w:rPr>
              <w:t>s. 27D</w:t>
            </w:r>
            <w:r w:rsidRPr="00D3130E">
              <w:rPr>
                <w:sz w:val="16"/>
                <w:szCs w:val="16"/>
              </w:rPr>
              <w:tab/>
            </w:r>
          </w:p>
        </w:tc>
        <w:tc>
          <w:tcPr>
            <w:tcW w:w="4531" w:type="dxa"/>
            <w:shd w:val="clear" w:color="auto" w:fill="auto"/>
          </w:tcPr>
          <w:p w14:paraId="7C49AED5"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3DD86B02" w14:textId="77777777" w:rsidTr="0032409E">
        <w:trPr>
          <w:cantSplit/>
        </w:trPr>
        <w:tc>
          <w:tcPr>
            <w:tcW w:w="2551" w:type="dxa"/>
            <w:shd w:val="clear" w:color="auto" w:fill="auto"/>
          </w:tcPr>
          <w:p w14:paraId="7210A999" w14:textId="77777777" w:rsidR="00BA02C7" w:rsidRPr="00D3130E" w:rsidRDefault="00BA02C7" w:rsidP="00BA02C7">
            <w:pPr>
              <w:pStyle w:val="Tabletext"/>
              <w:rPr>
                <w:sz w:val="16"/>
                <w:szCs w:val="16"/>
              </w:rPr>
            </w:pPr>
          </w:p>
        </w:tc>
        <w:tc>
          <w:tcPr>
            <w:tcW w:w="4531" w:type="dxa"/>
            <w:shd w:val="clear" w:color="auto" w:fill="auto"/>
          </w:tcPr>
          <w:p w14:paraId="0447496C"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308D3B14" w14:textId="77777777" w:rsidTr="0032409E">
        <w:trPr>
          <w:cantSplit/>
        </w:trPr>
        <w:tc>
          <w:tcPr>
            <w:tcW w:w="2551" w:type="dxa"/>
            <w:shd w:val="clear" w:color="auto" w:fill="auto"/>
          </w:tcPr>
          <w:p w14:paraId="328DFD1A" w14:textId="77777777" w:rsidR="00BA02C7" w:rsidRPr="00D3130E" w:rsidRDefault="00BA02C7" w:rsidP="00BA02C7">
            <w:pPr>
              <w:pStyle w:val="Tabletext"/>
              <w:rPr>
                <w:sz w:val="16"/>
                <w:szCs w:val="16"/>
              </w:rPr>
            </w:pPr>
          </w:p>
        </w:tc>
        <w:tc>
          <w:tcPr>
            <w:tcW w:w="4531" w:type="dxa"/>
            <w:shd w:val="clear" w:color="auto" w:fill="auto"/>
          </w:tcPr>
          <w:p w14:paraId="0C338BF7"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1B580FD1" w14:textId="77777777" w:rsidTr="0032409E">
        <w:trPr>
          <w:cantSplit/>
        </w:trPr>
        <w:tc>
          <w:tcPr>
            <w:tcW w:w="2551" w:type="dxa"/>
            <w:shd w:val="clear" w:color="auto" w:fill="auto"/>
          </w:tcPr>
          <w:p w14:paraId="35203885" w14:textId="77777777" w:rsidR="00BA02C7" w:rsidRPr="00D3130E" w:rsidRDefault="00BA02C7" w:rsidP="00BA02C7">
            <w:pPr>
              <w:pStyle w:val="Tabletext"/>
              <w:tabs>
                <w:tab w:val="center" w:leader="dot" w:pos="2268"/>
              </w:tabs>
              <w:rPr>
                <w:sz w:val="16"/>
                <w:szCs w:val="16"/>
              </w:rPr>
            </w:pPr>
            <w:r w:rsidRPr="00D3130E">
              <w:rPr>
                <w:sz w:val="16"/>
                <w:szCs w:val="16"/>
              </w:rPr>
              <w:t>s. 27E</w:t>
            </w:r>
            <w:r w:rsidRPr="00D3130E">
              <w:rPr>
                <w:sz w:val="16"/>
                <w:szCs w:val="16"/>
              </w:rPr>
              <w:tab/>
            </w:r>
          </w:p>
        </w:tc>
        <w:tc>
          <w:tcPr>
            <w:tcW w:w="4531" w:type="dxa"/>
            <w:shd w:val="clear" w:color="auto" w:fill="auto"/>
          </w:tcPr>
          <w:p w14:paraId="30252062"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4B762D76" w14:textId="77777777" w:rsidTr="0032409E">
        <w:trPr>
          <w:cantSplit/>
        </w:trPr>
        <w:tc>
          <w:tcPr>
            <w:tcW w:w="2551" w:type="dxa"/>
            <w:shd w:val="clear" w:color="auto" w:fill="auto"/>
          </w:tcPr>
          <w:p w14:paraId="1C6391F4" w14:textId="77777777" w:rsidR="00BA02C7" w:rsidRPr="00D3130E" w:rsidRDefault="00BA02C7" w:rsidP="00BA02C7">
            <w:pPr>
              <w:pStyle w:val="Tabletext"/>
              <w:rPr>
                <w:sz w:val="16"/>
                <w:szCs w:val="16"/>
              </w:rPr>
            </w:pPr>
          </w:p>
        </w:tc>
        <w:tc>
          <w:tcPr>
            <w:tcW w:w="4531" w:type="dxa"/>
            <w:shd w:val="clear" w:color="auto" w:fill="auto"/>
          </w:tcPr>
          <w:p w14:paraId="32E30CFE" w14:textId="77777777" w:rsidR="00BA02C7" w:rsidRPr="00D3130E" w:rsidRDefault="00BA02C7" w:rsidP="00BA02C7">
            <w:pPr>
              <w:pStyle w:val="Tabletext"/>
              <w:rPr>
                <w:sz w:val="16"/>
                <w:szCs w:val="16"/>
              </w:rPr>
            </w:pPr>
            <w:r w:rsidRPr="00D3130E">
              <w:rPr>
                <w:sz w:val="16"/>
                <w:szCs w:val="16"/>
              </w:rPr>
              <w:t>am. No. 54, 1998; No. 53, 2004</w:t>
            </w:r>
          </w:p>
        </w:tc>
      </w:tr>
      <w:tr w:rsidR="00BA02C7" w:rsidRPr="00D3130E" w14:paraId="1F172F75" w14:textId="77777777" w:rsidTr="0032409E">
        <w:trPr>
          <w:cantSplit/>
        </w:trPr>
        <w:tc>
          <w:tcPr>
            <w:tcW w:w="2551" w:type="dxa"/>
            <w:shd w:val="clear" w:color="auto" w:fill="auto"/>
          </w:tcPr>
          <w:p w14:paraId="0FBAE2C2" w14:textId="77777777" w:rsidR="00BA02C7" w:rsidRPr="00D3130E" w:rsidRDefault="00BA02C7" w:rsidP="00BA02C7">
            <w:pPr>
              <w:pStyle w:val="Tabletext"/>
              <w:rPr>
                <w:sz w:val="16"/>
                <w:szCs w:val="16"/>
              </w:rPr>
            </w:pPr>
          </w:p>
        </w:tc>
        <w:tc>
          <w:tcPr>
            <w:tcW w:w="4531" w:type="dxa"/>
            <w:shd w:val="clear" w:color="auto" w:fill="auto"/>
          </w:tcPr>
          <w:p w14:paraId="0F99EC9E"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7EBD7E42" w14:textId="77777777" w:rsidTr="0032409E">
        <w:trPr>
          <w:cantSplit/>
        </w:trPr>
        <w:tc>
          <w:tcPr>
            <w:tcW w:w="2551" w:type="dxa"/>
            <w:shd w:val="clear" w:color="auto" w:fill="auto"/>
          </w:tcPr>
          <w:p w14:paraId="57846EF9" w14:textId="77777777" w:rsidR="00BA02C7" w:rsidRPr="00D3130E" w:rsidRDefault="00BA02C7" w:rsidP="00BA02C7">
            <w:pPr>
              <w:pStyle w:val="Tabletext"/>
              <w:tabs>
                <w:tab w:val="center" w:leader="dot" w:pos="2268"/>
              </w:tabs>
              <w:rPr>
                <w:sz w:val="16"/>
                <w:szCs w:val="16"/>
              </w:rPr>
            </w:pPr>
            <w:r w:rsidRPr="00D3130E">
              <w:rPr>
                <w:sz w:val="16"/>
                <w:szCs w:val="16"/>
              </w:rPr>
              <w:t>s. 28</w:t>
            </w:r>
            <w:r w:rsidRPr="00D3130E">
              <w:rPr>
                <w:sz w:val="16"/>
                <w:szCs w:val="16"/>
              </w:rPr>
              <w:tab/>
            </w:r>
          </w:p>
        </w:tc>
        <w:tc>
          <w:tcPr>
            <w:tcW w:w="4531" w:type="dxa"/>
            <w:shd w:val="clear" w:color="auto" w:fill="auto"/>
          </w:tcPr>
          <w:p w14:paraId="0EA22DA3" w14:textId="77777777" w:rsidR="00BA02C7" w:rsidRPr="00D3130E" w:rsidRDefault="00BA02C7" w:rsidP="00BA02C7">
            <w:pPr>
              <w:pStyle w:val="Tabletext"/>
              <w:rPr>
                <w:sz w:val="16"/>
                <w:szCs w:val="16"/>
              </w:rPr>
            </w:pPr>
            <w:r w:rsidRPr="00D3130E">
              <w:rPr>
                <w:sz w:val="16"/>
                <w:szCs w:val="16"/>
              </w:rPr>
              <w:t>am. Nos. 144 and 169, 1995; No. 54, 1998; No. 38, 1999</w:t>
            </w:r>
          </w:p>
        </w:tc>
      </w:tr>
      <w:tr w:rsidR="00BA02C7" w:rsidRPr="00D3130E" w14:paraId="3907E04C" w14:textId="77777777" w:rsidTr="0032409E">
        <w:trPr>
          <w:cantSplit/>
        </w:trPr>
        <w:tc>
          <w:tcPr>
            <w:tcW w:w="2551" w:type="dxa"/>
            <w:shd w:val="clear" w:color="auto" w:fill="auto"/>
          </w:tcPr>
          <w:p w14:paraId="46A1A515" w14:textId="77777777" w:rsidR="00BA02C7" w:rsidRPr="00D3130E" w:rsidRDefault="00BA02C7" w:rsidP="00BA02C7">
            <w:pPr>
              <w:pStyle w:val="Tabletext"/>
              <w:rPr>
                <w:sz w:val="16"/>
                <w:szCs w:val="16"/>
              </w:rPr>
            </w:pPr>
          </w:p>
        </w:tc>
        <w:tc>
          <w:tcPr>
            <w:tcW w:w="4531" w:type="dxa"/>
            <w:shd w:val="clear" w:color="auto" w:fill="auto"/>
          </w:tcPr>
          <w:p w14:paraId="42470141"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1EBB5B53" w14:textId="77777777" w:rsidTr="0032409E">
        <w:trPr>
          <w:cantSplit/>
        </w:trPr>
        <w:tc>
          <w:tcPr>
            <w:tcW w:w="2551" w:type="dxa"/>
            <w:shd w:val="clear" w:color="auto" w:fill="auto"/>
          </w:tcPr>
          <w:p w14:paraId="7E349A99" w14:textId="77777777" w:rsidR="00BA02C7" w:rsidRPr="00D3130E" w:rsidRDefault="00BA02C7" w:rsidP="00BA02C7">
            <w:pPr>
              <w:pStyle w:val="Tabletext"/>
              <w:tabs>
                <w:tab w:val="center" w:leader="dot" w:pos="2268"/>
              </w:tabs>
              <w:rPr>
                <w:sz w:val="16"/>
                <w:szCs w:val="16"/>
              </w:rPr>
            </w:pPr>
            <w:r w:rsidRPr="00D3130E">
              <w:rPr>
                <w:sz w:val="16"/>
                <w:szCs w:val="16"/>
              </w:rPr>
              <w:t>s. 29</w:t>
            </w:r>
            <w:r w:rsidRPr="00D3130E">
              <w:rPr>
                <w:sz w:val="16"/>
                <w:szCs w:val="16"/>
              </w:rPr>
              <w:tab/>
            </w:r>
          </w:p>
        </w:tc>
        <w:tc>
          <w:tcPr>
            <w:tcW w:w="4531" w:type="dxa"/>
            <w:shd w:val="clear" w:color="auto" w:fill="auto"/>
          </w:tcPr>
          <w:p w14:paraId="431BDB5D" w14:textId="77777777" w:rsidR="00BA02C7" w:rsidRPr="00D3130E" w:rsidRDefault="00BA02C7" w:rsidP="00BA02C7">
            <w:pPr>
              <w:pStyle w:val="Tabletext"/>
              <w:rPr>
                <w:sz w:val="16"/>
                <w:szCs w:val="16"/>
              </w:rPr>
            </w:pPr>
            <w:r w:rsidRPr="00D3130E">
              <w:rPr>
                <w:sz w:val="16"/>
                <w:szCs w:val="16"/>
              </w:rPr>
              <w:t>am. Nos. 144 and 169, 1995; No. 54, 1998; No. 160, 2000</w:t>
            </w:r>
          </w:p>
        </w:tc>
      </w:tr>
      <w:tr w:rsidR="00BA02C7" w:rsidRPr="00D3130E" w14:paraId="4FAE3E06" w14:textId="77777777" w:rsidTr="0032409E">
        <w:trPr>
          <w:cantSplit/>
        </w:trPr>
        <w:tc>
          <w:tcPr>
            <w:tcW w:w="2551" w:type="dxa"/>
            <w:shd w:val="clear" w:color="auto" w:fill="auto"/>
          </w:tcPr>
          <w:p w14:paraId="14AB3F25" w14:textId="77777777" w:rsidR="00BA02C7" w:rsidRPr="00D3130E" w:rsidRDefault="00BA02C7" w:rsidP="00BA02C7">
            <w:pPr>
              <w:pStyle w:val="Tabletext"/>
              <w:rPr>
                <w:sz w:val="16"/>
                <w:szCs w:val="16"/>
              </w:rPr>
            </w:pPr>
          </w:p>
        </w:tc>
        <w:tc>
          <w:tcPr>
            <w:tcW w:w="4531" w:type="dxa"/>
            <w:shd w:val="clear" w:color="auto" w:fill="auto"/>
          </w:tcPr>
          <w:p w14:paraId="08A22691"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3E2BB56E" w14:textId="77777777" w:rsidTr="0032409E">
        <w:trPr>
          <w:cantSplit/>
        </w:trPr>
        <w:tc>
          <w:tcPr>
            <w:tcW w:w="2551" w:type="dxa"/>
            <w:shd w:val="clear" w:color="auto" w:fill="auto"/>
          </w:tcPr>
          <w:p w14:paraId="6A8E529B" w14:textId="77777777" w:rsidR="00BA02C7" w:rsidRPr="00D3130E" w:rsidRDefault="00BA02C7" w:rsidP="00BA02C7">
            <w:pPr>
              <w:pStyle w:val="Tabletext"/>
              <w:keepNext/>
              <w:rPr>
                <w:sz w:val="16"/>
                <w:szCs w:val="16"/>
              </w:rPr>
            </w:pPr>
            <w:r w:rsidRPr="00D3130E">
              <w:rPr>
                <w:b/>
                <w:sz w:val="16"/>
                <w:szCs w:val="16"/>
              </w:rPr>
              <w:t>Part 2A</w:t>
            </w:r>
          </w:p>
        </w:tc>
        <w:tc>
          <w:tcPr>
            <w:tcW w:w="4531" w:type="dxa"/>
            <w:shd w:val="clear" w:color="auto" w:fill="auto"/>
          </w:tcPr>
          <w:p w14:paraId="7103E9C2" w14:textId="77777777" w:rsidR="00BA02C7" w:rsidRPr="00D3130E" w:rsidRDefault="00BA02C7" w:rsidP="00BA02C7">
            <w:pPr>
              <w:pStyle w:val="Tabletext"/>
              <w:keepNext/>
              <w:rPr>
                <w:sz w:val="16"/>
                <w:szCs w:val="16"/>
              </w:rPr>
            </w:pPr>
          </w:p>
        </w:tc>
      </w:tr>
      <w:tr w:rsidR="00BA02C7" w:rsidRPr="00D3130E" w14:paraId="4C46C5CE" w14:textId="77777777" w:rsidTr="0032409E">
        <w:trPr>
          <w:cantSplit/>
        </w:trPr>
        <w:tc>
          <w:tcPr>
            <w:tcW w:w="2551" w:type="dxa"/>
            <w:shd w:val="clear" w:color="auto" w:fill="auto"/>
          </w:tcPr>
          <w:p w14:paraId="2DDC23D7" w14:textId="77777777" w:rsidR="00BA02C7" w:rsidRPr="00D3130E" w:rsidRDefault="00BA02C7" w:rsidP="00BA02C7">
            <w:pPr>
              <w:pStyle w:val="Tabletext"/>
              <w:tabs>
                <w:tab w:val="center" w:leader="dot" w:pos="2268"/>
              </w:tabs>
              <w:rPr>
                <w:sz w:val="16"/>
                <w:szCs w:val="16"/>
              </w:rPr>
            </w:pPr>
            <w:r w:rsidRPr="00D3130E">
              <w:rPr>
                <w:sz w:val="16"/>
                <w:szCs w:val="16"/>
              </w:rPr>
              <w:t>Part 2A</w:t>
            </w:r>
            <w:r w:rsidRPr="00D3130E">
              <w:rPr>
                <w:sz w:val="16"/>
                <w:szCs w:val="16"/>
              </w:rPr>
              <w:tab/>
            </w:r>
          </w:p>
        </w:tc>
        <w:tc>
          <w:tcPr>
            <w:tcW w:w="4531" w:type="dxa"/>
            <w:shd w:val="clear" w:color="auto" w:fill="auto"/>
          </w:tcPr>
          <w:p w14:paraId="7157B1A4"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2F98067" w14:textId="77777777" w:rsidTr="0032409E">
        <w:trPr>
          <w:cantSplit/>
        </w:trPr>
        <w:tc>
          <w:tcPr>
            <w:tcW w:w="2551" w:type="dxa"/>
            <w:shd w:val="clear" w:color="auto" w:fill="auto"/>
          </w:tcPr>
          <w:p w14:paraId="521F58F6" w14:textId="77777777" w:rsidR="00BA02C7" w:rsidRPr="00D3130E" w:rsidRDefault="00BA02C7" w:rsidP="00BA02C7">
            <w:pPr>
              <w:pStyle w:val="Tabletext"/>
              <w:keepNext/>
              <w:rPr>
                <w:sz w:val="16"/>
                <w:szCs w:val="16"/>
              </w:rPr>
            </w:pPr>
            <w:r w:rsidRPr="00D3130E">
              <w:rPr>
                <w:b/>
                <w:sz w:val="16"/>
                <w:szCs w:val="16"/>
              </w:rPr>
              <w:t>Division 1</w:t>
            </w:r>
          </w:p>
        </w:tc>
        <w:tc>
          <w:tcPr>
            <w:tcW w:w="4531" w:type="dxa"/>
            <w:shd w:val="clear" w:color="auto" w:fill="auto"/>
          </w:tcPr>
          <w:p w14:paraId="17A4A924" w14:textId="77777777" w:rsidR="00BA02C7" w:rsidRPr="00D3130E" w:rsidRDefault="00BA02C7" w:rsidP="00BA02C7">
            <w:pPr>
              <w:pStyle w:val="Tabletext"/>
              <w:keepNext/>
              <w:rPr>
                <w:sz w:val="16"/>
                <w:szCs w:val="16"/>
              </w:rPr>
            </w:pPr>
          </w:p>
        </w:tc>
      </w:tr>
      <w:tr w:rsidR="00BA02C7" w:rsidRPr="00D3130E" w14:paraId="10818715" w14:textId="77777777" w:rsidTr="0032409E">
        <w:trPr>
          <w:cantSplit/>
        </w:trPr>
        <w:tc>
          <w:tcPr>
            <w:tcW w:w="2551" w:type="dxa"/>
            <w:shd w:val="clear" w:color="auto" w:fill="auto"/>
          </w:tcPr>
          <w:p w14:paraId="58BFBD58" w14:textId="77777777" w:rsidR="00BA02C7" w:rsidRPr="00D3130E" w:rsidRDefault="00BA02C7" w:rsidP="00BA02C7">
            <w:pPr>
              <w:pStyle w:val="Tabletext"/>
              <w:keepNext/>
              <w:tabs>
                <w:tab w:val="center" w:leader="dot" w:pos="2268"/>
              </w:tabs>
              <w:rPr>
                <w:sz w:val="16"/>
                <w:szCs w:val="16"/>
              </w:rPr>
            </w:pPr>
            <w:r w:rsidRPr="00D3130E">
              <w:rPr>
                <w:sz w:val="16"/>
                <w:szCs w:val="16"/>
              </w:rPr>
              <w:t>s 29A</w:t>
            </w:r>
            <w:r w:rsidRPr="00D3130E">
              <w:rPr>
                <w:sz w:val="16"/>
                <w:szCs w:val="16"/>
              </w:rPr>
              <w:tab/>
            </w:r>
          </w:p>
        </w:tc>
        <w:tc>
          <w:tcPr>
            <w:tcW w:w="4531" w:type="dxa"/>
            <w:shd w:val="clear" w:color="auto" w:fill="auto"/>
          </w:tcPr>
          <w:p w14:paraId="4ECFAF36" w14:textId="77777777" w:rsidR="00BA02C7" w:rsidRPr="00D3130E" w:rsidRDefault="00BA02C7" w:rsidP="00BA02C7">
            <w:pPr>
              <w:pStyle w:val="Tabletext"/>
              <w:keepNext/>
              <w:rPr>
                <w:sz w:val="16"/>
                <w:szCs w:val="16"/>
              </w:rPr>
            </w:pPr>
            <w:r w:rsidRPr="00D3130E">
              <w:rPr>
                <w:sz w:val="16"/>
                <w:szCs w:val="16"/>
              </w:rPr>
              <w:t>ad No 53, 2004</w:t>
            </w:r>
          </w:p>
        </w:tc>
      </w:tr>
      <w:tr w:rsidR="00BA02C7" w:rsidRPr="00D3130E" w14:paraId="740E30FB" w14:textId="77777777" w:rsidTr="0032409E">
        <w:trPr>
          <w:cantSplit/>
        </w:trPr>
        <w:tc>
          <w:tcPr>
            <w:tcW w:w="2551" w:type="dxa"/>
            <w:shd w:val="clear" w:color="auto" w:fill="auto"/>
          </w:tcPr>
          <w:p w14:paraId="5427E9A6" w14:textId="77777777" w:rsidR="00BA02C7" w:rsidRPr="00D3130E" w:rsidRDefault="00BA02C7" w:rsidP="00BA02C7">
            <w:pPr>
              <w:pStyle w:val="Tabletext"/>
              <w:rPr>
                <w:sz w:val="16"/>
                <w:szCs w:val="16"/>
              </w:rPr>
            </w:pPr>
          </w:p>
        </w:tc>
        <w:tc>
          <w:tcPr>
            <w:tcW w:w="4531" w:type="dxa"/>
            <w:shd w:val="clear" w:color="auto" w:fill="auto"/>
          </w:tcPr>
          <w:p w14:paraId="1A3B67EA" w14:textId="77777777" w:rsidR="00BA02C7" w:rsidRPr="00D3130E" w:rsidRDefault="00BA02C7" w:rsidP="00BA02C7">
            <w:pPr>
              <w:pStyle w:val="Tabletext"/>
              <w:rPr>
                <w:sz w:val="16"/>
                <w:szCs w:val="16"/>
              </w:rPr>
            </w:pPr>
            <w:r w:rsidRPr="00D3130E">
              <w:rPr>
                <w:sz w:val="16"/>
                <w:szCs w:val="16"/>
              </w:rPr>
              <w:t>am No 117, 2012; No 103, 2013</w:t>
            </w:r>
          </w:p>
        </w:tc>
      </w:tr>
      <w:tr w:rsidR="00BA02C7" w:rsidRPr="00D3130E" w14:paraId="64BD0CD1" w14:textId="77777777" w:rsidTr="0032409E">
        <w:trPr>
          <w:cantSplit/>
        </w:trPr>
        <w:tc>
          <w:tcPr>
            <w:tcW w:w="2551" w:type="dxa"/>
            <w:shd w:val="clear" w:color="auto" w:fill="auto"/>
          </w:tcPr>
          <w:p w14:paraId="5F79F721" w14:textId="77777777" w:rsidR="00BA02C7" w:rsidRPr="00D3130E" w:rsidRDefault="00BA02C7" w:rsidP="00BA02C7">
            <w:pPr>
              <w:pStyle w:val="Tabletext"/>
              <w:rPr>
                <w:sz w:val="16"/>
                <w:szCs w:val="16"/>
              </w:rPr>
            </w:pPr>
            <w:r w:rsidRPr="00D3130E">
              <w:rPr>
                <w:b/>
                <w:sz w:val="16"/>
                <w:szCs w:val="16"/>
              </w:rPr>
              <w:t>Division 2</w:t>
            </w:r>
          </w:p>
        </w:tc>
        <w:tc>
          <w:tcPr>
            <w:tcW w:w="4531" w:type="dxa"/>
            <w:shd w:val="clear" w:color="auto" w:fill="auto"/>
          </w:tcPr>
          <w:p w14:paraId="650AA732" w14:textId="77777777" w:rsidR="00BA02C7" w:rsidRPr="00D3130E" w:rsidRDefault="00BA02C7" w:rsidP="00BA02C7">
            <w:pPr>
              <w:pStyle w:val="Tabletext"/>
              <w:rPr>
                <w:sz w:val="16"/>
                <w:szCs w:val="16"/>
              </w:rPr>
            </w:pPr>
          </w:p>
        </w:tc>
      </w:tr>
      <w:tr w:rsidR="00BA02C7" w:rsidRPr="00D3130E" w14:paraId="2E171D2F" w14:textId="77777777" w:rsidTr="0032409E">
        <w:trPr>
          <w:cantSplit/>
        </w:trPr>
        <w:tc>
          <w:tcPr>
            <w:tcW w:w="2551" w:type="dxa"/>
            <w:shd w:val="clear" w:color="auto" w:fill="auto"/>
          </w:tcPr>
          <w:p w14:paraId="43A19E18" w14:textId="77777777" w:rsidR="00BA02C7" w:rsidRPr="00D3130E" w:rsidRDefault="00BA02C7" w:rsidP="00BA02C7">
            <w:pPr>
              <w:pStyle w:val="Tabletext"/>
              <w:tabs>
                <w:tab w:val="center" w:leader="dot" w:pos="2268"/>
              </w:tabs>
              <w:rPr>
                <w:sz w:val="16"/>
                <w:szCs w:val="16"/>
              </w:rPr>
            </w:pPr>
            <w:r w:rsidRPr="00D3130E">
              <w:rPr>
                <w:sz w:val="16"/>
                <w:szCs w:val="16"/>
              </w:rPr>
              <w:t>s. 29B</w:t>
            </w:r>
            <w:r w:rsidRPr="00D3130E">
              <w:rPr>
                <w:sz w:val="16"/>
                <w:szCs w:val="16"/>
              </w:rPr>
              <w:tab/>
            </w:r>
          </w:p>
        </w:tc>
        <w:tc>
          <w:tcPr>
            <w:tcW w:w="4531" w:type="dxa"/>
            <w:shd w:val="clear" w:color="auto" w:fill="auto"/>
          </w:tcPr>
          <w:p w14:paraId="2A3AD556"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6BDC7793" w14:textId="77777777" w:rsidTr="0032409E">
        <w:trPr>
          <w:cantSplit/>
        </w:trPr>
        <w:tc>
          <w:tcPr>
            <w:tcW w:w="2551" w:type="dxa"/>
            <w:shd w:val="clear" w:color="auto" w:fill="auto"/>
          </w:tcPr>
          <w:p w14:paraId="47C75EDA" w14:textId="77777777" w:rsidR="00BA02C7" w:rsidRPr="00D3130E" w:rsidRDefault="00BA02C7" w:rsidP="00BA02C7">
            <w:pPr>
              <w:pStyle w:val="Tabletext"/>
              <w:rPr>
                <w:sz w:val="16"/>
                <w:szCs w:val="16"/>
              </w:rPr>
            </w:pPr>
            <w:r w:rsidRPr="00D3130E">
              <w:rPr>
                <w:b/>
                <w:sz w:val="16"/>
                <w:szCs w:val="16"/>
              </w:rPr>
              <w:t>Division 3</w:t>
            </w:r>
          </w:p>
        </w:tc>
        <w:tc>
          <w:tcPr>
            <w:tcW w:w="4531" w:type="dxa"/>
            <w:shd w:val="clear" w:color="auto" w:fill="auto"/>
          </w:tcPr>
          <w:p w14:paraId="468EB5AD" w14:textId="77777777" w:rsidR="00BA02C7" w:rsidRPr="00D3130E" w:rsidRDefault="00BA02C7" w:rsidP="00BA02C7">
            <w:pPr>
              <w:pStyle w:val="Tabletext"/>
              <w:rPr>
                <w:sz w:val="16"/>
                <w:szCs w:val="16"/>
              </w:rPr>
            </w:pPr>
          </w:p>
        </w:tc>
      </w:tr>
      <w:tr w:rsidR="00BA02C7" w:rsidRPr="00D3130E" w14:paraId="0C78E651" w14:textId="77777777" w:rsidTr="0032409E">
        <w:trPr>
          <w:cantSplit/>
        </w:trPr>
        <w:tc>
          <w:tcPr>
            <w:tcW w:w="2551" w:type="dxa"/>
            <w:shd w:val="clear" w:color="auto" w:fill="auto"/>
          </w:tcPr>
          <w:p w14:paraId="03E4386B" w14:textId="77777777" w:rsidR="00BA02C7" w:rsidRPr="00D3130E" w:rsidRDefault="00BA02C7" w:rsidP="00BA02C7">
            <w:pPr>
              <w:pStyle w:val="Tabletext"/>
              <w:tabs>
                <w:tab w:val="center" w:leader="dot" w:pos="2268"/>
              </w:tabs>
              <w:rPr>
                <w:sz w:val="16"/>
                <w:szCs w:val="16"/>
              </w:rPr>
            </w:pPr>
            <w:r w:rsidRPr="00D3130E">
              <w:rPr>
                <w:sz w:val="16"/>
                <w:szCs w:val="16"/>
              </w:rPr>
              <w:t>s. 29C</w:t>
            </w:r>
            <w:r w:rsidRPr="00D3130E">
              <w:rPr>
                <w:sz w:val="16"/>
                <w:szCs w:val="16"/>
              </w:rPr>
              <w:tab/>
            </w:r>
          </w:p>
        </w:tc>
        <w:tc>
          <w:tcPr>
            <w:tcW w:w="4531" w:type="dxa"/>
            <w:shd w:val="clear" w:color="auto" w:fill="auto"/>
          </w:tcPr>
          <w:p w14:paraId="655517A4"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93EBE98" w14:textId="77777777" w:rsidTr="0032409E">
        <w:trPr>
          <w:cantSplit/>
        </w:trPr>
        <w:tc>
          <w:tcPr>
            <w:tcW w:w="2551" w:type="dxa"/>
            <w:shd w:val="clear" w:color="auto" w:fill="auto"/>
          </w:tcPr>
          <w:p w14:paraId="15286EF2" w14:textId="77777777" w:rsidR="00BA02C7" w:rsidRPr="00D3130E" w:rsidRDefault="00BA02C7" w:rsidP="00BA02C7">
            <w:pPr>
              <w:pStyle w:val="Tabletext"/>
              <w:rPr>
                <w:sz w:val="16"/>
                <w:szCs w:val="16"/>
              </w:rPr>
            </w:pPr>
          </w:p>
        </w:tc>
        <w:tc>
          <w:tcPr>
            <w:tcW w:w="4531" w:type="dxa"/>
            <w:shd w:val="clear" w:color="auto" w:fill="auto"/>
          </w:tcPr>
          <w:p w14:paraId="4B34F243" w14:textId="77777777" w:rsidR="00BA02C7" w:rsidRPr="00D3130E" w:rsidRDefault="00BA02C7" w:rsidP="00BA02C7">
            <w:pPr>
              <w:pStyle w:val="Tabletext"/>
              <w:rPr>
                <w:sz w:val="16"/>
                <w:szCs w:val="16"/>
              </w:rPr>
            </w:pPr>
            <w:r w:rsidRPr="00D3130E">
              <w:rPr>
                <w:sz w:val="16"/>
                <w:szCs w:val="16"/>
              </w:rPr>
              <w:t>am. No. 117, 2012</w:t>
            </w:r>
          </w:p>
        </w:tc>
      </w:tr>
      <w:tr w:rsidR="00BA02C7" w:rsidRPr="00D3130E" w14:paraId="3F640853" w14:textId="77777777" w:rsidTr="0032409E">
        <w:trPr>
          <w:cantSplit/>
        </w:trPr>
        <w:tc>
          <w:tcPr>
            <w:tcW w:w="2551" w:type="dxa"/>
            <w:shd w:val="clear" w:color="auto" w:fill="auto"/>
          </w:tcPr>
          <w:p w14:paraId="0722A749" w14:textId="06B3866F" w:rsidR="00BA02C7" w:rsidRPr="00D3130E" w:rsidRDefault="00BA02C7" w:rsidP="00BA02C7">
            <w:pPr>
              <w:pStyle w:val="Tabletext"/>
              <w:tabs>
                <w:tab w:val="center" w:leader="dot" w:pos="2268"/>
              </w:tabs>
              <w:rPr>
                <w:sz w:val="16"/>
                <w:szCs w:val="16"/>
              </w:rPr>
            </w:pPr>
            <w:r w:rsidRPr="00D3130E">
              <w:rPr>
                <w:sz w:val="16"/>
                <w:szCs w:val="16"/>
              </w:rPr>
              <w:t>s</w:t>
            </w:r>
            <w:r w:rsidR="00E22C09" w:rsidRPr="00D3130E">
              <w:rPr>
                <w:sz w:val="16"/>
                <w:szCs w:val="16"/>
              </w:rPr>
              <w:t xml:space="preserve"> </w:t>
            </w:r>
            <w:r w:rsidRPr="00D3130E">
              <w:rPr>
                <w:sz w:val="16"/>
                <w:szCs w:val="16"/>
              </w:rPr>
              <w:t>29CA</w:t>
            </w:r>
            <w:r w:rsidRPr="00D3130E">
              <w:rPr>
                <w:sz w:val="16"/>
                <w:szCs w:val="16"/>
              </w:rPr>
              <w:tab/>
            </w:r>
          </w:p>
        </w:tc>
        <w:tc>
          <w:tcPr>
            <w:tcW w:w="4531" w:type="dxa"/>
            <w:shd w:val="clear" w:color="auto" w:fill="auto"/>
          </w:tcPr>
          <w:p w14:paraId="57785BBB" w14:textId="67F0C78B" w:rsidR="00BA02C7" w:rsidRPr="00D3130E" w:rsidRDefault="00BA02C7" w:rsidP="00BA02C7">
            <w:pPr>
              <w:pStyle w:val="Tabletext"/>
              <w:rPr>
                <w:sz w:val="16"/>
                <w:szCs w:val="16"/>
              </w:rPr>
            </w:pPr>
            <w:r w:rsidRPr="00D3130E">
              <w:rPr>
                <w:sz w:val="16"/>
                <w:szCs w:val="16"/>
              </w:rPr>
              <w:t>ad No 53, 2004</w:t>
            </w:r>
          </w:p>
        </w:tc>
      </w:tr>
      <w:tr w:rsidR="004510E5" w:rsidRPr="00D3130E" w14:paraId="3C6E3373" w14:textId="77777777" w:rsidTr="0032409E">
        <w:trPr>
          <w:cantSplit/>
        </w:trPr>
        <w:tc>
          <w:tcPr>
            <w:tcW w:w="2551" w:type="dxa"/>
            <w:shd w:val="clear" w:color="auto" w:fill="auto"/>
          </w:tcPr>
          <w:p w14:paraId="1CF2B278" w14:textId="04933CD0" w:rsidR="004510E5" w:rsidRPr="00D3130E" w:rsidRDefault="004510E5" w:rsidP="00BA02C7">
            <w:pPr>
              <w:pStyle w:val="Tabletext"/>
              <w:tabs>
                <w:tab w:val="center" w:leader="dot" w:pos="2268"/>
              </w:tabs>
              <w:rPr>
                <w:sz w:val="16"/>
                <w:szCs w:val="16"/>
              </w:rPr>
            </w:pPr>
            <w:r w:rsidRPr="00D3130E">
              <w:rPr>
                <w:sz w:val="16"/>
                <w:szCs w:val="16"/>
              </w:rPr>
              <w:t>s 29CB</w:t>
            </w:r>
            <w:r w:rsidRPr="00D3130E">
              <w:rPr>
                <w:sz w:val="16"/>
                <w:szCs w:val="16"/>
              </w:rPr>
              <w:tab/>
            </w:r>
          </w:p>
        </w:tc>
        <w:tc>
          <w:tcPr>
            <w:tcW w:w="4531" w:type="dxa"/>
            <w:shd w:val="clear" w:color="auto" w:fill="auto"/>
          </w:tcPr>
          <w:p w14:paraId="25B56EF3" w14:textId="0B5F2B44" w:rsidR="004510E5" w:rsidRPr="00D3130E" w:rsidRDefault="004510E5" w:rsidP="00BA02C7">
            <w:pPr>
              <w:pStyle w:val="Tabletext"/>
              <w:rPr>
                <w:sz w:val="16"/>
                <w:szCs w:val="16"/>
              </w:rPr>
            </w:pPr>
            <w:r w:rsidRPr="00D3130E">
              <w:rPr>
                <w:sz w:val="16"/>
                <w:szCs w:val="16"/>
              </w:rPr>
              <w:t>ad No 53, 2004</w:t>
            </w:r>
          </w:p>
        </w:tc>
      </w:tr>
      <w:tr w:rsidR="004510E5" w:rsidRPr="00D3130E" w14:paraId="0381B82D" w14:textId="77777777" w:rsidTr="0032409E">
        <w:trPr>
          <w:cantSplit/>
        </w:trPr>
        <w:tc>
          <w:tcPr>
            <w:tcW w:w="2551" w:type="dxa"/>
            <w:shd w:val="clear" w:color="auto" w:fill="auto"/>
          </w:tcPr>
          <w:p w14:paraId="217BCB5B" w14:textId="77777777" w:rsidR="004510E5" w:rsidRPr="00D3130E" w:rsidRDefault="004510E5" w:rsidP="00BA02C7">
            <w:pPr>
              <w:pStyle w:val="Tabletext"/>
              <w:tabs>
                <w:tab w:val="center" w:leader="dot" w:pos="2268"/>
              </w:tabs>
              <w:rPr>
                <w:sz w:val="16"/>
                <w:szCs w:val="16"/>
              </w:rPr>
            </w:pPr>
          </w:p>
        </w:tc>
        <w:tc>
          <w:tcPr>
            <w:tcW w:w="4531" w:type="dxa"/>
            <w:shd w:val="clear" w:color="auto" w:fill="auto"/>
          </w:tcPr>
          <w:p w14:paraId="25352964" w14:textId="32019CCB" w:rsidR="004510E5" w:rsidRPr="00D3130E" w:rsidRDefault="00E22C09" w:rsidP="00BA02C7">
            <w:pPr>
              <w:pStyle w:val="Tabletext"/>
              <w:rPr>
                <w:sz w:val="16"/>
                <w:szCs w:val="16"/>
              </w:rPr>
            </w:pPr>
            <w:r w:rsidRPr="00D3130E">
              <w:rPr>
                <w:sz w:val="16"/>
                <w:szCs w:val="16"/>
              </w:rPr>
              <w:t>rep</w:t>
            </w:r>
            <w:r w:rsidR="004510E5" w:rsidRPr="00D3130E">
              <w:rPr>
                <w:sz w:val="16"/>
                <w:szCs w:val="16"/>
              </w:rPr>
              <w:t xml:space="preserve"> No 69, 2023</w:t>
            </w:r>
          </w:p>
        </w:tc>
      </w:tr>
      <w:tr w:rsidR="004510E5" w:rsidRPr="00D3130E" w14:paraId="55A20842" w14:textId="77777777" w:rsidTr="0032409E">
        <w:trPr>
          <w:cantSplit/>
        </w:trPr>
        <w:tc>
          <w:tcPr>
            <w:tcW w:w="2551" w:type="dxa"/>
            <w:shd w:val="clear" w:color="auto" w:fill="auto"/>
          </w:tcPr>
          <w:p w14:paraId="14899133" w14:textId="4062E218" w:rsidR="004510E5" w:rsidRPr="00D3130E" w:rsidRDefault="004510E5" w:rsidP="00BA02C7">
            <w:pPr>
              <w:pStyle w:val="Tabletext"/>
              <w:tabs>
                <w:tab w:val="center" w:leader="dot" w:pos="2268"/>
              </w:tabs>
              <w:rPr>
                <w:sz w:val="16"/>
                <w:szCs w:val="16"/>
              </w:rPr>
            </w:pPr>
            <w:r w:rsidRPr="00D3130E">
              <w:rPr>
                <w:sz w:val="16"/>
                <w:szCs w:val="16"/>
              </w:rPr>
              <w:t>s 29CC</w:t>
            </w:r>
            <w:r w:rsidRPr="00D3130E">
              <w:rPr>
                <w:sz w:val="16"/>
                <w:szCs w:val="16"/>
              </w:rPr>
              <w:tab/>
            </w:r>
          </w:p>
        </w:tc>
        <w:tc>
          <w:tcPr>
            <w:tcW w:w="4531" w:type="dxa"/>
            <w:shd w:val="clear" w:color="auto" w:fill="auto"/>
          </w:tcPr>
          <w:p w14:paraId="7C940573" w14:textId="66A97162" w:rsidR="004510E5" w:rsidRPr="00D3130E" w:rsidRDefault="004510E5" w:rsidP="00BA02C7">
            <w:pPr>
              <w:pStyle w:val="Tabletext"/>
              <w:rPr>
                <w:sz w:val="16"/>
                <w:szCs w:val="16"/>
              </w:rPr>
            </w:pPr>
            <w:r w:rsidRPr="00D3130E">
              <w:rPr>
                <w:sz w:val="16"/>
                <w:szCs w:val="16"/>
              </w:rPr>
              <w:t>ad No 53, 2004</w:t>
            </w:r>
          </w:p>
        </w:tc>
      </w:tr>
      <w:tr w:rsidR="004510E5" w:rsidRPr="00D3130E" w14:paraId="394D74B1" w14:textId="77777777" w:rsidTr="0032409E">
        <w:trPr>
          <w:cantSplit/>
        </w:trPr>
        <w:tc>
          <w:tcPr>
            <w:tcW w:w="2551" w:type="dxa"/>
            <w:shd w:val="clear" w:color="auto" w:fill="auto"/>
          </w:tcPr>
          <w:p w14:paraId="6EBF8E9E" w14:textId="77777777" w:rsidR="004510E5" w:rsidRPr="00D3130E" w:rsidRDefault="004510E5" w:rsidP="00BA02C7">
            <w:pPr>
              <w:pStyle w:val="Tabletext"/>
              <w:tabs>
                <w:tab w:val="center" w:leader="dot" w:pos="2268"/>
              </w:tabs>
              <w:rPr>
                <w:sz w:val="16"/>
                <w:szCs w:val="16"/>
              </w:rPr>
            </w:pPr>
          </w:p>
        </w:tc>
        <w:tc>
          <w:tcPr>
            <w:tcW w:w="4531" w:type="dxa"/>
            <w:shd w:val="clear" w:color="auto" w:fill="auto"/>
          </w:tcPr>
          <w:p w14:paraId="45CF35BD" w14:textId="5819639F" w:rsidR="004510E5" w:rsidRPr="00D3130E" w:rsidRDefault="004510E5" w:rsidP="00BA02C7">
            <w:pPr>
              <w:pStyle w:val="Tabletext"/>
              <w:rPr>
                <w:sz w:val="16"/>
                <w:szCs w:val="16"/>
              </w:rPr>
            </w:pPr>
            <w:r w:rsidRPr="00D3130E">
              <w:rPr>
                <w:sz w:val="16"/>
                <w:szCs w:val="16"/>
              </w:rPr>
              <w:t>am No 69, 2023</w:t>
            </w:r>
          </w:p>
        </w:tc>
      </w:tr>
      <w:tr w:rsidR="00BA02C7" w:rsidRPr="00D3130E" w14:paraId="1F846AC3" w14:textId="77777777" w:rsidTr="0032409E">
        <w:trPr>
          <w:cantSplit/>
        </w:trPr>
        <w:tc>
          <w:tcPr>
            <w:tcW w:w="2551" w:type="dxa"/>
            <w:shd w:val="clear" w:color="auto" w:fill="auto"/>
          </w:tcPr>
          <w:p w14:paraId="7BA02780" w14:textId="77777777" w:rsidR="00BA02C7" w:rsidRPr="00D3130E" w:rsidRDefault="00BA02C7" w:rsidP="00BA02C7">
            <w:pPr>
              <w:pStyle w:val="Tabletext"/>
              <w:rPr>
                <w:sz w:val="16"/>
                <w:szCs w:val="16"/>
              </w:rPr>
            </w:pPr>
            <w:r w:rsidRPr="00D3130E">
              <w:rPr>
                <w:b/>
                <w:sz w:val="16"/>
                <w:szCs w:val="16"/>
              </w:rPr>
              <w:t>Division 4</w:t>
            </w:r>
          </w:p>
        </w:tc>
        <w:tc>
          <w:tcPr>
            <w:tcW w:w="4531" w:type="dxa"/>
            <w:shd w:val="clear" w:color="auto" w:fill="auto"/>
          </w:tcPr>
          <w:p w14:paraId="4A18410D" w14:textId="77777777" w:rsidR="00BA02C7" w:rsidRPr="00D3130E" w:rsidRDefault="00BA02C7" w:rsidP="00BA02C7">
            <w:pPr>
              <w:pStyle w:val="Tabletext"/>
              <w:rPr>
                <w:sz w:val="16"/>
                <w:szCs w:val="16"/>
              </w:rPr>
            </w:pPr>
          </w:p>
        </w:tc>
      </w:tr>
      <w:tr w:rsidR="00BA02C7" w:rsidRPr="00D3130E" w14:paraId="5CB0CEA8" w14:textId="77777777" w:rsidTr="0032409E">
        <w:trPr>
          <w:cantSplit/>
        </w:trPr>
        <w:tc>
          <w:tcPr>
            <w:tcW w:w="2551" w:type="dxa"/>
            <w:shd w:val="clear" w:color="auto" w:fill="auto"/>
          </w:tcPr>
          <w:p w14:paraId="360088EB" w14:textId="30631F65" w:rsidR="00BA02C7" w:rsidRPr="00D3130E" w:rsidRDefault="00BA02C7" w:rsidP="00BA02C7">
            <w:pPr>
              <w:pStyle w:val="Tabletext"/>
              <w:tabs>
                <w:tab w:val="center" w:leader="dot" w:pos="2268"/>
              </w:tabs>
              <w:rPr>
                <w:sz w:val="16"/>
                <w:szCs w:val="16"/>
              </w:rPr>
            </w:pPr>
            <w:r w:rsidRPr="00D3130E">
              <w:rPr>
                <w:sz w:val="16"/>
                <w:szCs w:val="16"/>
              </w:rPr>
              <w:t>s 29D</w:t>
            </w:r>
            <w:r w:rsidRPr="00D3130E">
              <w:rPr>
                <w:sz w:val="16"/>
                <w:szCs w:val="16"/>
              </w:rPr>
              <w:tab/>
            </w:r>
          </w:p>
        </w:tc>
        <w:tc>
          <w:tcPr>
            <w:tcW w:w="4531" w:type="dxa"/>
            <w:shd w:val="clear" w:color="auto" w:fill="auto"/>
          </w:tcPr>
          <w:p w14:paraId="4D915D30" w14:textId="17F2A1F6" w:rsidR="00BA02C7" w:rsidRPr="00D3130E" w:rsidRDefault="00BA02C7" w:rsidP="00BA02C7">
            <w:pPr>
              <w:pStyle w:val="Tabletext"/>
              <w:rPr>
                <w:sz w:val="16"/>
                <w:szCs w:val="16"/>
              </w:rPr>
            </w:pPr>
            <w:r w:rsidRPr="00D3130E">
              <w:rPr>
                <w:sz w:val="16"/>
                <w:szCs w:val="16"/>
              </w:rPr>
              <w:t>ad No 53, 2004</w:t>
            </w:r>
          </w:p>
        </w:tc>
      </w:tr>
      <w:tr w:rsidR="00BA02C7" w:rsidRPr="00D3130E" w14:paraId="1EA259C8" w14:textId="77777777" w:rsidTr="0032409E">
        <w:trPr>
          <w:cantSplit/>
        </w:trPr>
        <w:tc>
          <w:tcPr>
            <w:tcW w:w="2551" w:type="dxa"/>
            <w:shd w:val="clear" w:color="auto" w:fill="auto"/>
          </w:tcPr>
          <w:p w14:paraId="05F4E32B" w14:textId="77777777" w:rsidR="00BA02C7" w:rsidRPr="00D3130E" w:rsidRDefault="00BA02C7" w:rsidP="00BA02C7">
            <w:pPr>
              <w:pStyle w:val="Tabletext"/>
              <w:rPr>
                <w:sz w:val="16"/>
                <w:szCs w:val="16"/>
              </w:rPr>
            </w:pPr>
          </w:p>
        </w:tc>
        <w:tc>
          <w:tcPr>
            <w:tcW w:w="4531" w:type="dxa"/>
            <w:shd w:val="clear" w:color="auto" w:fill="auto"/>
          </w:tcPr>
          <w:p w14:paraId="1EBB9DD3" w14:textId="42759EAA" w:rsidR="00BA02C7" w:rsidRPr="00D3130E" w:rsidRDefault="00BA02C7" w:rsidP="00BA02C7">
            <w:pPr>
              <w:pStyle w:val="Tabletext"/>
              <w:rPr>
                <w:sz w:val="16"/>
                <w:szCs w:val="16"/>
              </w:rPr>
            </w:pPr>
            <w:r w:rsidRPr="00D3130E">
              <w:rPr>
                <w:sz w:val="16"/>
                <w:szCs w:val="16"/>
              </w:rPr>
              <w:t>am No 117, 2012</w:t>
            </w:r>
            <w:r w:rsidR="00AD4EE2" w:rsidRPr="00D3130E">
              <w:rPr>
                <w:sz w:val="16"/>
                <w:szCs w:val="16"/>
              </w:rPr>
              <w:t>; No 29, 2023</w:t>
            </w:r>
            <w:r w:rsidR="004510E5" w:rsidRPr="00D3130E">
              <w:rPr>
                <w:sz w:val="16"/>
                <w:szCs w:val="16"/>
              </w:rPr>
              <w:t>; No 69, 2023</w:t>
            </w:r>
          </w:p>
        </w:tc>
      </w:tr>
      <w:tr w:rsidR="00BA02C7" w:rsidRPr="00D3130E" w14:paraId="33602799" w14:textId="77777777" w:rsidTr="0032409E">
        <w:trPr>
          <w:cantSplit/>
        </w:trPr>
        <w:tc>
          <w:tcPr>
            <w:tcW w:w="2551" w:type="dxa"/>
            <w:shd w:val="clear" w:color="auto" w:fill="auto"/>
          </w:tcPr>
          <w:p w14:paraId="555B14FD" w14:textId="77777777" w:rsidR="00BA02C7" w:rsidRPr="00D3130E" w:rsidRDefault="00BA02C7" w:rsidP="00BA02C7">
            <w:pPr>
              <w:pStyle w:val="Tabletext"/>
              <w:tabs>
                <w:tab w:val="center" w:leader="dot" w:pos="2268"/>
              </w:tabs>
              <w:rPr>
                <w:sz w:val="16"/>
                <w:szCs w:val="16"/>
              </w:rPr>
            </w:pPr>
            <w:r w:rsidRPr="00D3130E">
              <w:rPr>
                <w:sz w:val="16"/>
                <w:szCs w:val="16"/>
              </w:rPr>
              <w:t>s. 29DA</w:t>
            </w:r>
            <w:r w:rsidRPr="00D3130E">
              <w:rPr>
                <w:sz w:val="16"/>
                <w:szCs w:val="16"/>
              </w:rPr>
              <w:tab/>
            </w:r>
          </w:p>
        </w:tc>
        <w:tc>
          <w:tcPr>
            <w:tcW w:w="4531" w:type="dxa"/>
            <w:shd w:val="clear" w:color="auto" w:fill="auto"/>
          </w:tcPr>
          <w:p w14:paraId="224104C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10683BB1" w14:textId="77777777" w:rsidTr="0032409E">
        <w:trPr>
          <w:cantSplit/>
        </w:trPr>
        <w:tc>
          <w:tcPr>
            <w:tcW w:w="2551" w:type="dxa"/>
            <w:shd w:val="clear" w:color="auto" w:fill="auto"/>
          </w:tcPr>
          <w:p w14:paraId="0ADBD700"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ED3DA3E"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20370B3C" w14:textId="77777777" w:rsidTr="0032409E">
        <w:trPr>
          <w:cantSplit/>
        </w:trPr>
        <w:tc>
          <w:tcPr>
            <w:tcW w:w="2551" w:type="dxa"/>
            <w:shd w:val="clear" w:color="auto" w:fill="auto"/>
          </w:tcPr>
          <w:p w14:paraId="09C6AD80" w14:textId="77777777" w:rsidR="00BA02C7" w:rsidRPr="00D3130E" w:rsidRDefault="00BA02C7" w:rsidP="00BA02C7">
            <w:pPr>
              <w:pStyle w:val="Tabletext"/>
              <w:tabs>
                <w:tab w:val="center" w:leader="dot" w:pos="2268"/>
              </w:tabs>
              <w:rPr>
                <w:sz w:val="16"/>
                <w:szCs w:val="16"/>
              </w:rPr>
            </w:pPr>
            <w:r w:rsidRPr="00D3130E">
              <w:rPr>
                <w:sz w:val="16"/>
                <w:szCs w:val="16"/>
              </w:rPr>
              <w:t>s. 29DB</w:t>
            </w:r>
            <w:r w:rsidRPr="00D3130E">
              <w:rPr>
                <w:sz w:val="16"/>
                <w:szCs w:val="16"/>
              </w:rPr>
              <w:tab/>
            </w:r>
          </w:p>
        </w:tc>
        <w:tc>
          <w:tcPr>
            <w:tcW w:w="4531" w:type="dxa"/>
            <w:shd w:val="clear" w:color="auto" w:fill="auto"/>
          </w:tcPr>
          <w:p w14:paraId="25FAC3D2"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5DA4D07D" w14:textId="77777777" w:rsidTr="0032409E">
        <w:trPr>
          <w:cantSplit/>
        </w:trPr>
        <w:tc>
          <w:tcPr>
            <w:tcW w:w="2551" w:type="dxa"/>
            <w:shd w:val="clear" w:color="auto" w:fill="auto"/>
          </w:tcPr>
          <w:p w14:paraId="7AB6BC42" w14:textId="77777777" w:rsidR="00BA02C7" w:rsidRPr="00D3130E" w:rsidRDefault="00BA02C7" w:rsidP="00BA02C7">
            <w:pPr>
              <w:pStyle w:val="Tabletext"/>
              <w:rPr>
                <w:sz w:val="16"/>
                <w:szCs w:val="16"/>
              </w:rPr>
            </w:pPr>
          </w:p>
        </w:tc>
        <w:tc>
          <w:tcPr>
            <w:tcW w:w="4531" w:type="dxa"/>
            <w:shd w:val="clear" w:color="auto" w:fill="auto"/>
          </w:tcPr>
          <w:p w14:paraId="4F612A69"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7E06FF3E" w14:textId="77777777" w:rsidTr="0032409E">
        <w:trPr>
          <w:cantSplit/>
        </w:trPr>
        <w:tc>
          <w:tcPr>
            <w:tcW w:w="2551" w:type="dxa"/>
            <w:shd w:val="clear" w:color="auto" w:fill="auto"/>
          </w:tcPr>
          <w:p w14:paraId="16DF3D27" w14:textId="77777777" w:rsidR="00BA02C7" w:rsidRPr="00D3130E" w:rsidRDefault="00BA02C7" w:rsidP="00BA02C7">
            <w:pPr>
              <w:pStyle w:val="Tabletext"/>
              <w:tabs>
                <w:tab w:val="center" w:leader="dot" w:pos="2268"/>
              </w:tabs>
              <w:rPr>
                <w:sz w:val="16"/>
                <w:szCs w:val="16"/>
              </w:rPr>
            </w:pPr>
            <w:r w:rsidRPr="00D3130E">
              <w:rPr>
                <w:sz w:val="16"/>
                <w:szCs w:val="16"/>
              </w:rPr>
              <w:t>s. 29DC</w:t>
            </w:r>
            <w:r w:rsidRPr="00D3130E">
              <w:rPr>
                <w:sz w:val="16"/>
                <w:szCs w:val="16"/>
              </w:rPr>
              <w:tab/>
            </w:r>
          </w:p>
        </w:tc>
        <w:tc>
          <w:tcPr>
            <w:tcW w:w="4531" w:type="dxa"/>
            <w:shd w:val="clear" w:color="auto" w:fill="auto"/>
          </w:tcPr>
          <w:p w14:paraId="0D39D0AC"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323CB05B" w14:textId="77777777" w:rsidTr="0032409E">
        <w:trPr>
          <w:cantSplit/>
        </w:trPr>
        <w:tc>
          <w:tcPr>
            <w:tcW w:w="2551" w:type="dxa"/>
            <w:shd w:val="clear" w:color="auto" w:fill="auto"/>
          </w:tcPr>
          <w:p w14:paraId="6D7AE688" w14:textId="77777777" w:rsidR="00BA02C7" w:rsidRPr="00D3130E" w:rsidRDefault="00BA02C7" w:rsidP="00BA02C7">
            <w:pPr>
              <w:pStyle w:val="Tabletext"/>
              <w:rPr>
                <w:sz w:val="16"/>
                <w:szCs w:val="16"/>
              </w:rPr>
            </w:pPr>
          </w:p>
        </w:tc>
        <w:tc>
          <w:tcPr>
            <w:tcW w:w="4531" w:type="dxa"/>
            <w:shd w:val="clear" w:color="auto" w:fill="auto"/>
          </w:tcPr>
          <w:p w14:paraId="1EEAD6BC" w14:textId="77777777" w:rsidR="00BA02C7" w:rsidRPr="00D3130E" w:rsidRDefault="00BA02C7" w:rsidP="00BA02C7">
            <w:pPr>
              <w:pStyle w:val="Tabletext"/>
              <w:rPr>
                <w:sz w:val="16"/>
                <w:szCs w:val="16"/>
              </w:rPr>
            </w:pPr>
            <w:r w:rsidRPr="00D3130E">
              <w:rPr>
                <w:sz w:val="16"/>
                <w:szCs w:val="16"/>
              </w:rPr>
              <w:t>am. No. 154, 2007</w:t>
            </w:r>
          </w:p>
        </w:tc>
      </w:tr>
      <w:tr w:rsidR="00BA02C7" w:rsidRPr="00D3130E" w14:paraId="30BEB2C1" w14:textId="77777777" w:rsidTr="0032409E">
        <w:trPr>
          <w:cantSplit/>
        </w:trPr>
        <w:tc>
          <w:tcPr>
            <w:tcW w:w="2551" w:type="dxa"/>
            <w:shd w:val="clear" w:color="auto" w:fill="auto"/>
          </w:tcPr>
          <w:p w14:paraId="5D466687" w14:textId="77777777" w:rsidR="00BA02C7" w:rsidRPr="00D3130E" w:rsidRDefault="00BA02C7" w:rsidP="00BA02C7">
            <w:pPr>
              <w:pStyle w:val="Tabletext"/>
              <w:tabs>
                <w:tab w:val="center" w:leader="dot" w:pos="2268"/>
              </w:tabs>
              <w:rPr>
                <w:sz w:val="16"/>
                <w:szCs w:val="16"/>
              </w:rPr>
            </w:pPr>
            <w:r w:rsidRPr="00D3130E">
              <w:rPr>
                <w:sz w:val="16"/>
                <w:szCs w:val="16"/>
              </w:rPr>
              <w:t>s 29DD</w:t>
            </w:r>
            <w:r w:rsidRPr="00D3130E">
              <w:rPr>
                <w:sz w:val="16"/>
                <w:szCs w:val="16"/>
              </w:rPr>
              <w:tab/>
            </w:r>
          </w:p>
        </w:tc>
        <w:tc>
          <w:tcPr>
            <w:tcW w:w="4531" w:type="dxa"/>
            <w:shd w:val="clear" w:color="auto" w:fill="auto"/>
          </w:tcPr>
          <w:p w14:paraId="70D83037"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FE776E3" w14:textId="77777777" w:rsidTr="0032409E">
        <w:trPr>
          <w:cantSplit/>
        </w:trPr>
        <w:tc>
          <w:tcPr>
            <w:tcW w:w="2551" w:type="dxa"/>
            <w:shd w:val="clear" w:color="auto" w:fill="auto"/>
          </w:tcPr>
          <w:p w14:paraId="1EDC6ADC" w14:textId="77777777" w:rsidR="00BA02C7" w:rsidRPr="00D3130E" w:rsidRDefault="00BA02C7" w:rsidP="00BA02C7">
            <w:pPr>
              <w:pStyle w:val="Tabletext"/>
              <w:tabs>
                <w:tab w:val="center" w:leader="dot" w:pos="2268"/>
              </w:tabs>
              <w:rPr>
                <w:sz w:val="16"/>
                <w:szCs w:val="16"/>
              </w:rPr>
            </w:pPr>
            <w:r w:rsidRPr="00D3130E">
              <w:rPr>
                <w:sz w:val="16"/>
                <w:szCs w:val="16"/>
              </w:rPr>
              <w:t>s 29DE</w:t>
            </w:r>
            <w:r w:rsidRPr="00D3130E">
              <w:rPr>
                <w:sz w:val="16"/>
                <w:szCs w:val="16"/>
              </w:rPr>
              <w:tab/>
            </w:r>
          </w:p>
        </w:tc>
        <w:tc>
          <w:tcPr>
            <w:tcW w:w="4531" w:type="dxa"/>
            <w:shd w:val="clear" w:color="auto" w:fill="auto"/>
          </w:tcPr>
          <w:p w14:paraId="08FC3E1C"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2550456" w14:textId="77777777" w:rsidTr="0032409E">
        <w:trPr>
          <w:cantSplit/>
        </w:trPr>
        <w:tc>
          <w:tcPr>
            <w:tcW w:w="2551" w:type="dxa"/>
            <w:shd w:val="clear" w:color="auto" w:fill="auto"/>
          </w:tcPr>
          <w:p w14:paraId="7DC8BD93" w14:textId="1CA1D054" w:rsidR="00BA02C7" w:rsidRPr="00D3130E" w:rsidRDefault="00B470E7" w:rsidP="00BA02C7">
            <w:pPr>
              <w:pStyle w:val="Tabletext"/>
              <w:keepNext/>
              <w:rPr>
                <w:sz w:val="16"/>
                <w:szCs w:val="16"/>
              </w:rPr>
            </w:pPr>
            <w:r w:rsidRPr="00D3130E">
              <w:rPr>
                <w:b/>
                <w:sz w:val="16"/>
                <w:szCs w:val="16"/>
              </w:rPr>
              <w:t>Division 5</w:t>
            </w:r>
          </w:p>
        </w:tc>
        <w:tc>
          <w:tcPr>
            <w:tcW w:w="4531" w:type="dxa"/>
            <w:shd w:val="clear" w:color="auto" w:fill="auto"/>
          </w:tcPr>
          <w:p w14:paraId="191DABD0" w14:textId="77777777" w:rsidR="00BA02C7" w:rsidRPr="00D3130E" w:rsidRDefault="00BA02C7" w:rsidP="00BA02C7">
            <w:pPr>
              <w:pStyle w:val="Tabletext"/>
              <w:rPr>
                <w:sz w:val="16"/>
                <w:szCs w:val="16"/>
              </w:rPr>
            </w:pPr>
          </w:p>
        </w:tc>
      </w:tr>
      <w:tr w:rsidR="00BA02C7" w:rsidRPr="00D3130E" w14:paraId="579652D4" w14:textId="77777777" w:rsidTr="0032409E">
        <w:trPr>
          <w:cantSplit/>
        </w:trPr>
        <w:tc>
          <w:tcPr>
            <w:tcW w:w="2551" w:type="dxa"/>
            <w:shd w:val="clear" w:color="auto" w:fill="auto"/>
          </w:tcPr>
          <w:p w14:paraId="32940C71" w14:textId="77777777" w:rsidR="00BA02C7" w:rsidRPr="00D3130E" w:rsidRDefault="00BA02C7" w:rsidP="00BA02C7">
            <w:pPr>
              <w:pStyle w:val="Tabletext"/>
              <w:tabs>
                <w:tab w:val="center" w:leader="dot" w:pos="2268"/>
              </w:tabs>
              <w:rPr>
                <w:sz w:val="16"/>
                <w:szCs w:val="16"/>
              </w:rPr>
            </w:pPr>
            <w:r w:rsidRPr="00D3130E">
              <w:rPr>
                <w:sz w:val="16"/>
                <w:szCs w:val="16"/>
              </w:rPr>
              <w:t>s 29E</w:t>
            </w:r>
            <w:r w:rsidRPr="00D3130E">
              <w:rPr>
                <w:sz w:val="16"/>
                <w:szCs w:val="16"/>
              </w:rPr>
              <w:tab/>
            </w:r>
          </w:p>
        </w:tc>
        <w:tc>
          <w:tcPr>
            <w:tcW w:w="4531" w:type="dxa"/>
            <w:shd w:val="clear" w:color="auto" w:fill="auto"/>
          </w:tcPr>
          <w:p w14:paraId="74AE238A"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6A890432" w14:textId="77777777" w:rsidTr="0032409E">
        <w:trPr>
          <w:cantSplit/>
        </w:trPr>
        <w:tc>
          <w:tcPr>
            <w:tcW w:w="2551" w:type="dxa"/>
            <w:shd w:val="clear" w:color="auto" w:fill="auto"/>
          </w:tcPr>
          <w:p w14:paraId="3CF465DC" w14:textId="77777777" w:rsidR="00BA02C7" w:rsidRPr="00D3130E" w:rsidRDefault="00BA02C7" w:rsidP="00BA02C7">
            <w:pPr>
              <w:pStyle w:val="Tabletext"/>
              <w:rPr>
                <w:sz w:val="16"/>
                <w:szCs w:val="16"/>
              </w:rPr>
            </w:pPr>
          </w:p>
        </w:tc>
        <w:tc>
          <w:tcPr>
            <w:tcW w:w="4531" w:type="dxa"/>
            <w:shd w:val="clear" w:color="auto" w:fill="auto"/>
          </w:tcPr>
          <w:p w14:paraId="06F47068" w14:textId="1AE54FDC" w:rsidR="00BA02C7" w:rsidRPr="00D3130E" w:rsidRDefault="00BA02C7" w:rsidP="00BA02C7">
            <w:pPr>
              <w:pStyle w:val="Tabletext"/>
              <w:rPr>
                <w:sz w:val="16"/>
                <w:szCs w:val="16"/>
              </w:rPr>
            </w:pPr>
            <w:r w:rsidRPr="00D3130E">
              <w:rPr>
                <w:sz w:val="16"/>
                <w:szCs w:val="16"/>
              </w:rPr>
              <w:t>am No 154, 2007; No 117, 2012; No 162, 2012; No 171, 2012; No 85, 2013; No 40, 2019; No 135, 2020</w:t>
            </w:r>
            <w:r w:rsidR="00AD4EE2" w:rsidRPr="00D3130E">
              <w:rPr>
                <w:sz w:val="16"/>
                <w:szCs w:val="16"/>
              </w:rPr>
              <w:t>; No 29, 2023</w:t>
            </w:r>
          </w:p>
        </w:tc>
      </w:tr>
      <w:tr w:rsidR="00BA02C7" w:rsidRPr="00D3130E" w14:paraId="5881677E" w14:textId="77777777" w:rsidTr="0032409E">
        <w:trPr>
          <w:cantSplit/>
        </w:trPr>
        <w:tc>
          <w:tcPr>
            <w:tcW w:w="2551" w:type="dxa"/>
            <w:shd w:val="clear" w:color="auto" w:fill="auto"/>
          </w:tcPr>
          <w:p w14:paraId="2572D7C5" w14:textId="77777777" w:rsidR="00BA02C7" w:rsidRPr="00D3130E" w:rsidRDefault="00BA02C7" w:rsidP="00BA02C7">
            <w:pPr>
              <w:pStyle w:val="Tabletext"/>
              <w:tabs>
                <w:tab w:val="center" w:leader="dot" w:pos="2268"/>
              </w:tabs>
              <w:rPr>
                <w:sz w:val="16"/>
                <w:szCs w:val="16"/>
              </w:rPr>
            </w:pPr>
            <w:r w:rsidRPr="00D3130E">
              <w:rPr>
                <w:sz w:val="16"/>
                <w:szCs w:val="16"/>
              </w:rPr>
              <w:t>s 29EA</w:t>
            </w:r>
            <w:r w:rsidRPr="00D3130E">
              <w:rPr>
                <w:sz w:val="16"/>
                <w:szCs w:val="16"/>
              </w:rPr>
              <w:tab/>
            </w:r>
          </w:p>
        </w:tc>
        <w:tc>
          <w:tcPr>
            <w:tcW w:w="4531" w:type="dxa"/>
            <w:shd w:val="clear" w:color="auto" w:fill="auto"/>
          </w:tcPr>
          <w:p w14:paraId="41CC5FBB"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6D8963E" w14:textId="77777777" w:rsidTr="0032409E">
        <w:trPr>
          <w:cantSplit/>
        </w:trPr>
        <w:tc>
          <w:tcPr>
            <w:tcW w:w="2551" w:type="dxa"/>
            <w:shd w:val="clear" w:color="auto" w:fill="auto"/>
          </w:tcPr>
          <w:p w14:paraId="776C2F73" w14:textId="77777777" w:rsidR="00BA02C7" w:rsidRPr="00D3130E" w:rsidRDefault="00BA02C7" w:rsidP="00BA02C7">
            <w:pPr>
              <w:pStyle w:val="Tabletext"/>
              <w:rPr>
                <w:sz w:val="16"/>
                <w:szCs w:val="16"/>
              </w:rPr>
            </w:pPr>
          </w:p>
        </w:tc>
        <w:tc>
          <w:tcPr>
            <w:tcW w:w="4531" w:type="dxa"/>
            <w:shd w:val="clear" w:color="auto" w:fill="auto"/>
          </w:tcPr>
          <w:p w14:paraId="0C655773" w14:textId="77777777" w:rsidR="00BA02C7" w:rsidRPr="00D3130E" w:rsidRDefault="00BA02C7" w:rsidP="00BA02C7">
            <w:pPr>
              <w:pStyle w:val="Tabletext"/>
              <w:rPr>
                <w:sz w:val="16"/>
                <w:szCs w:val="16"/>
              </w:rPr>
            </w:pPr>
            <w:r w:rsidRPr="00D3130E">
              <w:rPr>
                <w:sz w:val="16"/>
                <w:szCs w:val="16"/>
              </w:rPr>
              <w:t>am No 117, 2012; No 40, 2019; No 135, 2020</w:t>
            </w:r>
          </w:p>
        </w:tc>
      </w:tr>
      <w:tr w:rsidR="00BA02C7" w:rsidRPr="00D3130E" w14:paraId="53AFD750" w14:textId="77777777" w:rsidTr="0032409E">
        <w:trPr>
          <w:cantSplit/>
        </w:trPr>
        <w:tc>
          <w:tcPr>
            <w:tcW w:w="2551" w:type="dxa"/>
            <w:shd w:val="clear" w:color="auto" w:fill="auto"/>
          </w:tcPr>
          <w:p w14:paraId="5E089C97" w14:textId="77777777" w:rsidR="00BA02C7" w:rsidRPr="00D3130E" w:rsidRDefault="00BA02C7" w:rsidP="00BA02C7">
            <w:pPr>
              <w:pStyle w:val="Tabletext"/>
              <w:tabs>
                <w:tab w:val="center" w:leader="dot" w:pos="2268"/>
              </w:tabs>
              <w:rPr>
                <w:sz w:val="16"/>
                <w:szCs w:val="16"/>
              </w:rPr>
            </w:pPr>
            <w:r w:rsidRPr="00D3130E">
              <w:rPr>
                <w:sz w:val="16"/>
                <w:szCs w:val="16"/>
              </w:rPr>
              <w:t>s 29EB</w:t>
            </w:r>
            <w:r w:rsidRPr="00D3130E">
              <w:rPr>
                <w:sz w:val="16"/>
                <w:szCs w:val="16"/>
              </w:rPr>
              <w:tab/>
            </w:r>
          </w:p>
        </w:tc>
        <w:tc>
          <w:tcPr>
            <w:tcW w:w="4531" w:type="dxa"/>
            <w:shd w:val="clear" w:color="auto" w:fill="auto"/>
          </w:tcPr>
          <w:p w14:paraId="0B6C456B"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40A714E" w14:textId="77777777" w:rsidTr="0032409E">
        <w:trPr>
          <w:cantSplit/>
        </w:trPr>
        <w:tc>
          <w:tcPr>
            <w:tcW w:w="2551" w:type="dxa"/>
            <w:shd w:val="clear" w:color="auto" w:fill="auto"/>
          </w:tcPr>
          <w:p w14:paraId="1BE3EFCE"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2738037" w14:textId="77777777" w:rsidR="00BA02C7" w:rsidRPr="00D3130E" w:rsidRDefault="00BA02C7" w:rsidP="00BA02C7">
            <w:pPr>
              <w:pStyle w:val="Tabletext"/>
              <w:rPr>
                <w:sz w:val="16"/>
                <w:szCs w:val="16"/>
              </w:rPr>
            </w:pPr>
            <w:r w:rsidRPr="00D3130E">
              <w:rPr>
                <w:sz w:val="16"/>
                <w:szCs w:val="16"/>
              </w:rPr>
              <w:t>rep No 40, 2019</w:t>
            </w:r>
          </w:p>
        </w:tc>
      </w:tr>
      <w:tr w:rsidR="00BA02C7" w:rsidRPr="00D3130E" w14:paraId="3BDB3A7B" w14:textId="77777777" w:rsidTr="0032409E">
        <w:trPr>
          <w:cantSplit/>
        </w:trPr>
        <w:tc>
          <w:tcPr>
            <w:tcW w:w="2551" w:type="dxa"/>
            <w:shd w:val="clear" w:color="auto" w:fill="auto"/>
          </w:tcPr>
          <w:p w14:paraId="4FA9A76F" w14:textId="77777777" w:rsidR="00BA02C7" w:rsidRPr="00D3130E" w:rsidRDefault="00BA02C7" w:rsidP="00BA02C7">
            <w:pPr>
              <w:pStyle w:val="Tabletext"/>
              <w:rPr>
                <w:sz w:val="16"/>
                <w:szCs w:val="16"/>
              </w:rPr>
            </w:pPr>
            <w:r w:rsidRPr="00D3130E">
              <w:rPr>
                <w:b/>
                <w:sz w:val="16"/>
                <w:szCs w:val="16"/>
              </w:rPr>
              <w:t>Division 6</w:t>
            </w:r>
          </w:p>
        </w:tc>
        <w:tc>
          <w:tcPr>
            <w:tcW w:w="4531" w:type="dxa"/>
            <w:shd w:val="clear" w:color="auto" w:fill="auto"/>
          </w:tcPr>
          <w:p w14:paraId="3A892EF5" w14:textId="77777777" w:rsidR="00BA02C7" w:rsidRPr="00D3130E" w:rsidRDefault="00BA02C7" w:rsidP="00BA02C7">
            <w:pPr>
              <w:pStyle w:val="Tabletext"/>
              <w:rPr>
                <w:sz w:val="16"/>
                <w:szCs w:val="16"/>
              </w:rPr>
            </w:pPr>
          </w:p>
        </w:tc>
      </w:tr>
      <w:tr w:rsidR="00BA02C7" w:rsidRPr="00D3130E" w14:paraId="34A6AC5D" w14:textId="77777777" w:rsidTr="0032409E">
        <w:trPr>
          <w:cantSplit/>
        </w:trPr>
        <w:tc>
          <w:tcPr>
            <w:tcW w:w="2551" w:type="dxa"/>
            <w:shd w:val="clear" w:color="auto" w:fill="auto"/>
          </w:tcPr>
          <w:p w14:paraId="645F537A" w14:textId="77777777" w:rsidR="00BA02C7" w:rsidRPr="00D3130E" w:rsidRDefault="00BA02C7" w:rsidP="00BA02C7">
            <w:pPr>
              <w:pStyle w:val="Tabletext"/>
              <w:tabs>
                <w:tab w:val="center" w:leader="dot" w:pos="2268"/>
              </w:tabs>
              <w:rPr>
                <w:sz w:val="16"/>
                <w:szCs w:val="16"/>
              </w:rPr>
            </w:pPr>
            <w:r w:rsidRPr="00D3130E">
              <w:rPr>
                <w:sz w:val="16"/>
                <w:szCs w:val="16"/>
              </w:rPr>
              <w:t>s. 29F</w:t>
            </w:r>
            <w:r w:rsidRPr="00D3130E">
              <w:rPr>
                <w:sz w:val="16"/>
                <w:szCs w:val="16"/>
              </w:rPr>
              <w:tab/>
            </w:r>
          </w:p>
        </w:tc>
        <w:tc>
          <w:tcPr>
            <w:tcW w:w="4531" w:type="dxa"/>
            <w:shd w:val="clear" w:color="auto" w:fill="auto"/>
          </w:tcPr>
          <w:p w14:paraId="38126482"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7A499EE" w14:textId="77777777" w:rsidTr="0032409E">
        <w:trPr>
          <w:cantSplit/>
        </w:trPr>
        <w:tc>
          <w:tcPr>
            <w:tcW w:w="2551" w:type="dxa"/>
            <w:shd w:val="clear" w:color="auto" w:fill="auto"/>
          </w:tcPr>
          <w:p w14:paraId="792F3D27" w14:textId="77777777" w:rsidR="00BA02C7" w:rsidRPr="00D3130E" w:rsidRDefault="00BA02C7" w:rsidP="00BA02C7">
            <w:pPr>
              <w:pStyle w:val="Tabletext"/>
              <w:tabs>
                <w:tab w:val="center" w:leader="dot" w:pos="2268"/>
              </w:tabs>
              <w:rPr>
                <w:sz w:val="16"/>
                <w:szCs w:val="16"/>
              </w:rPr>
            </w:pPr>
            <w:r w:rsidRPr="00D3130E">
              <w:rPr>
                <w:sz w:val="16"/>
                <w:szCs w:val="16"/>
              </w:rPr>
              <w:t>ss. 29FA–29FF</w:t>
            </w:r>
            <w:r w:rsidRPr="00D3130E">
              <w:rPr>
                <w:sz w:val="16"/>
                <w:szCs w:val="16"/>
              </w:rPr>
              <w:tab/>
            </w:r>
          </w:p>
        </w:tc>
        <w:tc>
          <w:tcPr>
            <w:tcW w:w="4531" w:type="dxa"/>
            <w:shd w:val="clear" w:color="auto" w:fill="auto"/>
          </w:tcPr>
          <w:p w14:paraId="244A0B6A"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629B1E8" w14:textId="77777777" w:rsidTr="0032409E">
        <w:trPr>
          <w:cantSplit/>
        </w:trPr>
        <w:tc>
          <w:tcPr>
            <w:tcW w:w="2551" w:type="dxa"/>
            <w:shd w:val="clear" w:color="auto" w:fill="auto"/>
          </w:tcPr>
          <w:p w14:paraId="10B210B0" w14:textId="77777777" w:rsidR="00BA02C7" w:rsidRPr="00D3130E" w:rsidRDefault="00BA02C7" w:rsidP="00BA02C7">
            <w:pPr>
              <w:pStyle w:val="Tabletext"/>
              <w:keepNext/>
              <w:rPr>
                <w:sz w:val="16"/>
                <w:szCs w:val="16"/>
              </w:rPr>
            </w:pPr>
            <w:r w:rsidRPr="00D3130E">
              <w:rPr>
                <w:b/>
                <w:sz w:val="16"/>
                <w:szCs w:val="16"/>
              </w:rPr>
              <w:t>Division 7</w:t>
            </w:r>
          </w:p>
        </w:tc>
        <w:tc>
          <w:tcPr>
            <w:tcW w:w="4531" w:type="dxa"/>
            <w:shd w:val="clear" w:color="auto" w:fill="auto"/>
          </w:tcPr>
          <w:p w14:paraId="1A36DF85" w14:textId="77777777" w:rsidR="00BA02C7" w:rsidRPr="00D3130E" w:rsidRDefault="00BA02C7" w:rsidP="00BA02C7">
            <w:pPr>
              <w:pStyle w:val="Tabletext"/>
              <w:rPr>
                <w:sz w:val="16"/>
                <w:szCs w:val="16"/>
              </w:rPr>
            </w:pPr>
          </w:p>
        </w:tc>
      </w:tr>
      <w:tr w:rsidR="00BA02C7" w:rsidRPr="00D3130E" w14:paraId="5637DF0C" w14:textId="77777777" w:rsidTr="0032409E">
        <w:trPr>
          <w:cantSplit/>
        </w:trPr>
        <w:tc>
          <w:tcPr>
            <w:tcW w:w="2551" w:type="dxa"/>
            <w:shd w:val="clear" w:color="auto" w:fill="auto"/>
          </w:tcPr>
          <w:p w14:paraId="489ADAC9" w14:textId="77777777" w:rsidR="00BA02C7" w:rsidRPr="00D3130E" w:rsidRDefault="00BA02C7" w:rsidP="00BA02C7">
            <w:pPr>
              <w:pStyle w:val="Tabletext"/>
              <w:tabs>
                <w:tab w:val="center" w:leader="dot" w:pos="2268"/>
              </w:tabs>
              <w:rPr>
                <w:sz w:val="16"/>
                <w:szCs w:val="16"/>
              </w:rPr>
            </w:pPr>
            <w:r w:rsidRPr="00D3130E">
              <w:rPr>
                <w:sz w:val="16"/>
                <w:szCs w:val="16"/>
              </w:rPr>
              <w:t>s 29G</w:t>
            </w:r>
            <w:r w:rsidRPr="00D3130E">
              <w:rPr>
                <w:sz w:val="16"/>
                <w:szCs w:val="16"/>
              </w:rPr>
              <w:tab/>
            </w:r>
          </w:p>
        </w:tc>
        <w:tc>
          <w:tcPr>
            <w:tcW w:w="4531" w:type="dxa"/>
            <w:shd w:val="clear" w:color="auto" w:fill="auto"/>
          </w:tcPr>
          <w:p w14:paraId="77C83220"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EB5D4FD" w14:textId="77777777" w:rsidTr="0032409E">
        <w:trPr>
          <w:cantSplit/>
        </w:trPr>
        <w:tc>
          <w:tcPr>
            <w:tcW w:w="2551" w:type="dxa"/>
            <w:shd w:val="clear" w:color="auto" w:fill="auto"/>
          </w:tcPr>
          <w:p w14:paraId="3874BF14" w14:textId="77777777" w:rsidR="00BA02C7" w:rsidRPr="00D3130E" w:rsidRDefault="00BA02C7" w:rsidP="00BA02C7">
            <w:pPr>
              <w:pStyle w:val="Tabletext"/>
              <w:rPr>
                <w:sz w:val="16"/>
                <w:szCs w:val="16"/>
              </w:rPr>
            </w:pPr>
          </w:p>
        </w:tc>
        <w:tc>
          <w:tcPr>
            <w:tcW w:w="4531" w:type="dxa"/>
            <w:shd w:val="clear" w:color="auto" w:fill="auto"/>
          </w:tcPr>
          <w:p w14:paraId="71D3356F" w14:textId="77777777" w:rsidR="00BA02C7" w:rsidRPr="00D3130E" w:rsidRDefault="00BA02C7" w:rsidP="00BA02C7">
            <w:pPr>
              <w:pStyle w:val="Tabletext"/>
              <w:rPr>
                <w:sz w:val="16"/>
                <w:szCs w:val="16"/>
              </w:rPr>
            </w:pPr>
            <w:r w:rsidRPr="00D3130E">
              <w:rPr>
                <w:sz w:val="16"/>
                <w:szCs w:val="16"/>
              </w:rPr>
              <w:t>am No 93, 2004; No 25, 2008; No 45, 2008; No 70, 2015; No 40, 2019</w:t>
            </w:r>
          </w:p>
        </w:tc>
      </w:tr>
      <w:tr w:rsidR="00BA02C7" w:rsidRPr="00D3130E" w14:paraId="4432C7CA" w14:textId="77777777" w:rsidTr="0032409E">
        <w:trPr>
          <w:cantSplit/>
        </w:trPr>
        <w:tc>
          <w:tcPr>
            <w:tcW w:w="2551" w:type="dxa"/>
            <w:shd w:val="clear" w:color="auto" w:fill="auto"/>
          </w:tcPr>
          <w:p w14:paraId="30B8DCE1" w14:textId="77777777" w:rsidR="00BA02C7" w:rsidRPr="00D3130E" w:rsidRDefault="00BA02C7" w:rsidP="00BA02C7">
            <w:pPr>
              <w:pStyle w:val="Tabletext"/>
              <w:tabs>
                <w:tab w:val="center" w:leader="dot" w:pos="2268"/>
              </w:tabs>
              <w:rPr>
                <w:sz w:val="16"/>
                <w:szCs w:val="16"/>
              </w:rPr>
            </w:pPr>
            <w:r w:rsidRPr="00D3130E">
              <w:rPr>
                <w:sz w:val="16"/>
                <w:szCs w:val="16"/>
              </w:rPr>
              <w:t>s 29GA</w:t>
            </w:r>
            <w:r w:rsidRPr="00D3130E">
              <w:rPr>
                <w:sz w:val="16"/>
                <w:szCs w:val="16"/>
              </w:rPr>
              <w:tab/>
            </w:r>
          </w:p>
        </w:tc>
        <w:tc>
          <w:tcPr>
            <w:tcW w:w="4531" w:type="dxa"/>
            <w:shd w:val="clear" w:color="auto" w:fill="auto"/>
          </w:tcPr>
          <w:p w14:paraId="3EFE7DF4"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0439571" w14:textId="77777777" w:rsidTr="0032409E">
        <w:trPr>
          <w:cantSplit/>
        </w:trPr>
        <w:tc>
          <w:tcPr>
            <w:tcW w:w="2551" w:type="dxa"/>
            <w:shd w:val="clear" w:color="auto" w:fill="auto"/>
          </w:tcPr>
          <w:p w14:paraId="6B277B87" w14:textId="77777777" w:rsidR="00BA02C7" w:rsidRPr="00D3130E" w:rsidRDefault="00BA02C7" w:rsidP="00BA02C7">
            <w:pPr>
              <w:pStyle w:val="Tabletext"/>
              <w:tabs>
                <w:tab w:val="center" w:leader="dot" w:pos="2268"/>
              </w:tabs>
              <w:rPr>
                <w:sz w:val="16"/>
                <w:szCs w:val="16"/>
              </w:rPr>
            </w:pPr>
            <w:r w:rsidRPr="00D3130E">
              <w:rPr>
                <w:sz w:val="16"/>
                <w:szCs w:val="16"/>
              </w:rPr>
              <w:t>s 29GB</w:t>
            </w:r>
            <w:r w:rsidRPr="00D3130E">
              <w:rPr>
                <w:sz w:val="16"/>
                <w:szCs w:val="16"/>
              </w:rPr>
              <w:tab/>
            </w:r>
          </w:p>
        </w:tc>
        <w:tc>
          <w:tcPr>
            <w:tcW w:w="4531" w:type="dxa"/>
            <w:shd w:val="clear" w:color="auto" w:fill="auto"/>
          </w:tcPr>
          <w:p w14:paraId="64BAE08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062BD772" w14:textId="77777777" w:rsidTr="0032409E">
        <w:trPr>
          <w:cantSplit/>
        </w:trPr>
        <w:tc>
          <w:tcPr>
            <w:tcW w:w="2551" w:type="dxa"/>
            <w:shd w:val="clear" w:color="auto" w:fill="auto"/>
          </w:tcPr>
          <w:p w14:paraId="6BC9156C" w14:textId="77777777" w:rsidR="00BA02C7" w:rsidRPr="00D3130E" w:rsidRDefault="00BA02C7" w:rsidP="00BA02C7">
            <w:pPr>
              <w:pStyle w:val="Tabletext"/>
              <w:rPr>
                <w:sz w:val="16"/>
                <w:szCs w:val="16"/>
              </w:rPr>
            </w:pPr>
          </w:p>
        </w:tc>
        <w:tc>
          <w:tcPr>
            <w:tcW w:w="4531" w:type="dxa"/>
            <w:shd w:val="clear" w:color="auto" w:fill="auto"/>
          </w:tcPr>
          <w:p w14:paraId="1C47B65D" w14:textId="77777777" w:rsidR="00BA02C7" w:rsidRPr="00D3130E" w:rsidRDefault="00BA02C7" w:rsidP="00BA02C7">
            <w:pPr>
              <w:pStyle w:val="Tabletext"/>
              <w:rPr>
                <w:sz w:val="16"/>
                <w:szCs w:val="16"/>
              </w:rPr>
            </w:pPr>
            <w:r w:rsidRPr="00D3130E">
              <w:rPr>
                <w:sz w:val="16"/>
                <w:szCs w:val="16"/>
              </w:rPr>
              <w:t>am No 117, 2012</w:t>
            </w:r>
          </w:p>
        </w:tc>
      </w:tr>
      <w:tr w:rsidR="00BA02C7" w:rsidRPr="00D3130E" w14:paraId="627A15ED" w14:textId="77777777" w:rsidTr="0032409E">
        <w:trPr>
          <w:cantSplit/>
        </w:trPr>
        <w:tc>
          <w:tcPr>
            <w:tcW w:w="2551" w:type="dxa"/>
            <w:shd w:val="clear" w:color="auto" w:fill="auto"/>
          </w:tcPr>
          <w:p w14:paraId="5AF4D2BB" w14:textId="77777777" w:rsidR="00BA02C7" w:rsidRPr="00D3130E" w:rsidRDefault="00BA02C7" w:rsidP="00BA02C7">
            <w:pPr>
              <w:pStyle w:val="Tabletext"/>
              <w:tabs>
                <w:tab w:val="center" w:leader="dot" w:pos="2268"/>
              </w:tabs>
              <w:rPr>
                <w:b/>
                <w:sz w:val="16"/>
                <w:szCs w:val="16"/>
              </w:rPr>
            </w:pPr>
            <w:r w:rsidRPr="00D3130E">
              <w:rPr>
                <w:b/>
                <w:sz w:val="16"/>
                <w:szCs w:val="16"/>
              </w:rPr>
              <w:t>Division 8</w:t>
            </w:r>
          </w:p>
        </w:tc>
        <w:tc>
          <w:tcPr>
            <w:tcW w:w="4531" w:type="dxa"/>
            <w:shd w:val="clear" w:color="auto" w:fill="auto"/>
          </w:tcPr>
          <w:p w14:paraId="7D45311D" w14:textId="77777777" w:rsidR="00BA02C7" w:rsidRPr="00D3130E" w:rsidRDefault="00BA02C7" w:rsidP="00BA02C7">
            <w:pPr>
              <w:pStyle w:val="Tabletext"/>
              <w:rPr>
                <w:sz w:val="16"/>
                <w:szCs w:val="16"/>
              </w:rPr>
            </w:pPr>
          </w:p>
        </w:tc>
      </w:tr>
      <w:tr w:rsidR="00BA02C7" w:rsidRPr="00D3130E" w14:paraId="6EEC8582" w14:textId="77777777" w:rsidTr="0032409E">
        <w:trPr>
          <w:cantSplit/>
        </w:trPr>
        <w:tc>
          <w:tcPr>
            <w:tcW w:w="2551" w:type="dxa"/>
            <w:shd w:val="clear" w:color="auto" w:fill="auto"/>
          </w:tcPr>
          <w:p w14:paraId="00A810A0" w14:textId="77777777" w:rsidR="00BA02C7" w:rsidRPr="00D3130E" w:rsidRDefault="00BA02C7" w:rsidP="00BA02C7">
            <w:pPr>
              <w:pStyle w:val="Tabletext"/>
              <w:tabs>
                <w:tab w:val="center" w:leader="dot" w:pos="2268"/>
              </w:tabs>
              <w:rPr>
                <w:sz w:val="16"/>
                <w:szCs w:val="16"/>
              </w:rPr>
            </w:pPr>
            <w:r w:rsidRPr="00D3130E">
              <w:rPr>
                <w:sz w:val="16"/>
                <w:szCs w:val="16"/>
              </w:rPr>
              <w:t>Division 8</w:t>
            </w:r>
            <w:r w:rsidRPr="00D3130E">
              <w:rPr>
                <w:sz w:val="16"/>
                <w:szCs w:val="16"/>
              </w:rPr>
              <w:tab/>
            </w:r>
          </w:p>
        </w:tc>
        <w:tc>
          <w:tcPr>
            <w:tcW w:w="4531" w:type="dxa"/>
            <w:shd w:val="clear" w:color="auto" w:fill="auto"/>
          </w:tcPr>
          <w:p w14:paraId="4A927057"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35991042" w14:textId="77777777" w:rsidTr="0032409E">
        <w:trPr>
          <w:cantSplit/>
        </w:trPr>
        <w:tc>
          <w:tcPr>
            <w:tcW w:w="2551" w:type="dxa"/>
            <w:shd w:val="clear" w:color="auto" w:fill="auto"/>
          </w:tcPr>
          <w:p w14:paraId="02CAB19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50C5802"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48104223" w14:textId="77777777" w:rsidTr="0032409E">
        <w:trPr>
          <w:cantSplit/>
        </w:trPr>
        <w:tc>
          <w:tcPr>
            <w:tcW w:w="2551" w:type="dxa"/>
            <w:shd w:val="clear" w:color="auto" w:fill="auto"/>
          </w:tcPr>
          <w:p w14:paraId="4C11820D" w14:textId="77777777" w:rsidR="00BA02C7" w:rsidRPr="00D3130E" w:rsidRDefault="00BA02C7" w:rsidP="00F10454">
            <w:pPr>
              <w:pStyle w:val="Tabletext"/>
              <w:keepNext/>
              <w:tabs>
                <w:tab w:val="center" w:leader="dot" w:pos="2268"/>
              </w:tabs>
              <w:rPr>
                <w:b/>
                <w:sz w:val="16"/>
                <w:szCs w:val="16"/>
              </w:rPr>
            </w:pPr>
            <w:r w:rsidRPr="00D3130E">
              <w:rPr>
                <w:b/>
                <w:sz w:val="16"/>
                <w:szCs w:val="16"/>
              </w:rPr>
              <w:lastRenderedPageBreak/>
              <w:t>Subdivision A</w:t>
            </w:r>
          </w:p>
        </w:tc>
        <w:tc>
          <w:tcPr>
            <w:tcW w:w="4531" w:type="dxa"/>
            <w:shd w:val="clear" w:color="auto" w:fill="auto"/>
          </w:tcPr>
          <w:p w14:paraId="56B710E7" w14:textId="77777777" w:rsidR="00BA02C7" w:rsidRPr="00D3130E" w:rsidRDefault="00BA02C7" w:rsidP="00BA02C7">
            <w:pPr>
              <w:pStyle w:val="Tabletext"/>
              <w:rPr>
                <w:sz w:val="16"/>
                <w:szCs w:val="16"/>
              </w:rPr>
            </w:pPr>
          </w:p>
        </w:tc>
      </w:tr>
      <w:tr w:rsidR="00BA02C7" w:rsidRPr="00D3130E" w14:paraId="3C18B32F" w14:textId="77777777" w:rsidTr="0032409E">
        <w:trPr>
          <w:cantSplit/>
        </w:trPr>
        <w:tc>
          <w:tcPr>
            <w:tcW w:w="2551" w:type="dxa"/>
            <w:shd w:val="clear" w:color="auto" w:fill="auto"/>
          </w:tcPr>
          <w:p w14:paraId="32C618D9" w14:textId="77777777" w:rsidR="00BA02C7" w:rsidRPr="00D3130E" w:rsidRDefault="00BA02C7" w:rsidP="00BA02C7">
            <w:pPr>
              <w:pStyle w:val="Tabletext"/>
              <w:tabs>
                <w:tab w:val="center" w:leader="dot" w:pos="2268"/>
              </w:tabs>
              <w:rPr>
                <w:sz w:val="16"/>
                <w:szCs w:val="16"/>
              </w:rPr>
            </w:pPr>
            <w:r w:rsidRPr="00D3130E">
              <w:rPr>
                <w:sz w:val="16"/>
                <w:szCs w:val="16"/>
              </w:rPr>
              <w:t>s 29H</w:t>
            </w:r>
            <w:r w:rsidRPr="00D3130E">
              <w:rPr>
                <w:sz w:val="16"/>
                <w:szCs w:val="16"/>
              </w:rPr>
              <w:tab/>
            </w:r>
          </w:p>
        </w:tc>
        <w:tc>
          <w:tcPr>
            <w:tcW w:w="4531" w:type="dxa"/>
            <w:shd w:val="clear" w:color="auto" w:fill="auto"/>
          </w:tcPr>
          <w:p w14:paraId="74B41864"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EB3C880" w14:textId="77777777" w:rsidTr="0032409E">
        <w:trPr>
          <w:cantSplit/>
        </w:trPr>
        <w:tc>
          <w:tcPr>
            <w:tcW w:w="2551" w:type="dxa"/>
            <w:shd w:val="clear" w:color="auto" w:fill="auto"/>
          </w:tcPr>
          <w:p w14:paraId="1A9ED97C" w14:textId="77777777" w:rsidR="00BA02C7" w:rsidRPr="00D3130E" w:rsidRDefault="00BA02C7" w:rsidP="00BA02C7">
            <w:pPr>
              <w:pStyle w:val="Tabletext"/>
              <w:rPr>
                <w:sz w:val="16"/>
                <w:szCs w:val="16"/>
              </w:rPr>
            </w:pPr>
          </w:p>
        </w:tc>
        <w:tc>
          <w:tcPr>
            <w:tcW w:w="4531" w:type="dxa"/>
            <w:shd w:val="clear" w:color="auto" w:fill="auto"/>
          </w:tcPr>
          <w:p w14:paraId="5B0A217E"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6883E9A7" w14:textId="77777777" w:rsidTr="0032409E">
        <w:trPr>
          <w:cantSplit/>
        </w:trPr>
        <w:tc>
          <w:tcPr>
            <w:tcW w:w="2551" w:type="dxa"/>
            <w:shd w:val="clear" w:color="auto" w:fill="auto"/>
          </w:tcPr>
          <w:p w14:paraId="421F954A" w14:textId="77777777" w:rsidR="00BA02C7" w:rsidRPr="00D3130E" w:rsidRDefault="00BA02C7" w:rsidP="00BA02C7">
            <w:pPr>
              <w:pStyle w:val="Tabletext"/>
              <w:rPr>
                <w:sz w:val="16"/>
                <w:szCs w:val="16"/>
              </w:rPr>
            </w:pPr>
          </w:p>
        </w:tc>
        <w:tc>
          <w:tcPr>
            <w:tcW w:w="4531" w:type="dxa"/>
            <w:shd w:val="clear" w:color="auto" w:fill="auto"/>
          </w:tcPr>
          <w:p w14:paraId="50AF19F7"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341FC053" w14:textId="77777777" w:rsidTr="0032409E">
        <w:trPr>
          <w:cantSplit/>
        </w:trPr>
        <w:tc>
          <w:tcPr>
            <w:tcW w:w="2551" w:type="dxa"/>
            <w:shd w:val="clear" w:color="auto" w:fill="auto"/>
          </w:tcPr>
          <w:p w14:paraId="27A78C1A" w14:textId="77777777" w:rsidR="00BA02C7" w:rsidRPr="00D3130E" w:rsidRDefault="00BA02C7" w:rsidP="00BA02C7">
            <w:pPr>
              <w:pStyle w:val="Tabletext"/>
              <w:keepNext/>
              <w:rPr>
                <w:sz w:val="16"/>
                <w:szCs w:val="16"/>
              </w:rPr>
            </w:pPr>
            <w:r w:rsidRPr="00D3130E">
              <w:rPr>
                <w:b/>
                <w:sz w:val="16"/>
                <w:szCs w:val="16"/>
              </w:rPr>
              <w:t>Subdivision B</w:t>
            </w:r>
          </w:p>
        </w:tc>
        <w:tc>
          <w:tcPr>
            <w:tcW w:w="4531" w:type="dxa"/>
            <w:shd w:val="clear" w:color="auto" w:fill="auto"/>
          </w:tcPr>
          <w:p w14:paraId="61B69284" w14:textId="77777777" w:rsidR="00BA02C7" w:rsidRPr="00D3130E" w:rsidRDefault="00BA02C7" w:rsidP="00BA02C7">
            <w:pPr>
              <w:pStyle w:val="Tabletext"/>
              <w:keepNext/>
              <w:rPr>
                <w:sz w:val="16"/>
                <w:szCs w:val="16"/>
              </w:rPr>
            </w:pPr>
          </w:p>
        </w:tc>
      </w:tr>
      <w:tr w:rsidR="00BA02C7" w:rsidRPr="00D3130E" w14:paraId="3D010620" w14:textId="77777777" w:rsidTr="0032409E">
        <w:trPr>
          <w:cantSplit/>
        </w:trPr>
        <w:tc>
          <w:tcPr>
            <w:tcW w:w="2551" w:type="dxa"/>
            <w:shd w:val="clear" w:color="auto" w:fill="auto"/>
          </w:tcPr>
          <w:p w14:paraId="4121F8FC" w14:textId="77777777" w:rsidR="00BA02C7" w:rsidRPr="00D3130E" w:rsidRDefault="00BA02C7" w:rsidP="00BA02C7">
            <w:pPr>
              <w:pStyle w:val="Tabletext"/>
              <w:tabs>
                <w:tab w:val="center" w:leader="dot" w:pos="2268"/>
              </w:tabs>
              <w:rPr>
                <w:sz w:val="16"/>
                <w:szCs w:val="16"/>
              </w:rPr>
            </w:pPr>
            <w:r w:rsidRPr="00D3130E">
              <w:rPr>
                <w:sz w:val="16"/>
                <w:szCs w:val="16"/>
              </w:rPr>
              <w:t>s 29HA</w:t>
            </w:r>
            <w:r w:rsidRPr="00D3130E">
              <w:rPr>
                <w:sz w:val="16"/>
                <w:szCs w:val="16"/>
              </w:rPr>
              <w:tab/>
            </w:r>
          </w:p>
        </w:tc>
        <w:tc>
          <w:tcPr>
            <w:tcW w:w="4531" w:type="dxa"/>
            <w:shd w:val="clear" w:color="auto" w:fill="auto"/>
          </w:tcPr>
          <w:p w14:paraId="4F59A44D"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3F2C6964" w14:textId="77777777" w:rsidTr="0032409E">
        <w:trPr>
          <w:cantSplit/>
        </w:trPr>
        <w:tc>
          <w:tcPr>
            <w:tcW w:w="2551" w:type="dxa"/>
            <w:shd w:val="clear" w:color="auto" w:fill="auto"/>
          </w:tcPr>
          <w:p w14:paraId="6B54BF88" w14:textId="77777777" w:rsidR="00BA02C7" w:rsidRPr="00D3130E" w:rsidRDefault="00BA02C7" w:rsidP="00BA02C7">
            <w:pPr>
              <w:pStyle w:val="Tabletext"/>
              <w:rPr>
                <w:sz w:val="16"/>
                <w:szCs w:val="16"/>
              </w:rPr>
            </w:pPr>
          </w:p>
        </w:tc>
        <w:tc>
          <w:tcPr>
            <w:tcW w:w="4531" w:type="dxa"/>
            <w:shd w:val="clear" w:color="auto" w:fill="auto"/>
          </w:tcPr>
          <w:p w14:paraId="2D44B04E"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3DCF990F" w14:textId="77777777" w:rsidTr="0032409E">
        <w:trPr>
          <w:cantSplit/>
        </w:trPr>
        <w:tc>
          <w:tcPr>
            <w:tcW w:w="2551" w:type="dxa"/>
            <w:shd w:val="clear" w:color="auto" w:fill="auto"/>
          </w:tcPr>
          <w:p w14:paraId="25D3FEFE" w14:textId="77777777" w:rsidR="00BA02C7" w:rsidRPr="00D3130E" w:rsidRDefault="00BA02C7" w:rsidP="00BA02C7">
            <w:pPr>
              <w:pStyle w:val="Tabletext"/>
              <w:rPr>
                <w:sz w:val="16"/>
                <w:szCs w:val="16"/>
              </w:rPr>
            </w:pPr>
          </w:p>
        </w:tc>
        <w:tc>
          <w:tcPr>
            <w:tcW w:w="4531" w:type="dxa"/>
            <w:shd w:val="clear" w:color="auto" w:fill="auto"/>
          </w:tcPr>
          <w:p w14:paraId="50EA0BB2"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1DA8640B" w14:textId="77777777" w:rsidTr="0032409E">
        <w:trPr>
          <w:cantSplit/>
        </w:trPr>
        <w:tc>
          <w:tcPr>
            <w:tcW w:w="2551" w:type="dxa"/>
            <w:shd w:val="clear" w:color="auto" w:fill="auto"/>
          </w:tcPr>
          <w:p w14:paraId="602FB5C8" w14:textId="77777777" w:rsidR="00BA02C7" w:rsidRPr="00D3130E" w:rsidRDefault="00BA02C7" w:rsidP="00BA02C7">
            <w:pPr>
              <w:pStyle w:val="Tabletext"/>
              <w:tabs>
                <w:tab w:val="center" w:leader="dot" w:pos="2268"/>
              </w:tabs>
              <w:rPr>
                <w:sz w:val="16"/>
                <w:szCs w:val="16"/>
              </w:rPr>
            </w:pPr>
            <w:r w:rsidRPr="00D3130E">
              <w:rPr>
                <w:sz w:val="16"/>
                <w:szCs w:val="16"/>
              </w:rPr>
              <w:t>s 29HB</w:t>
            </w:r>
            <w:r w:rsidRPr="00D3130E">
              <w:rPr>
                <w:sz w:val="16"/>
                <w:szCs w:val="16"/>
              </w:rPr>
              <w:tab/>
            </w:r>
          </w:p>
        </w:tc>
        <w:tc>
          <w:tcPr>
            <w:tcW w:w="4531" w:type="dxa"/>
            <w:shd w:val="clear" w:color="auto" w:fill="auto"/>
          </w:tcPr>
          <w:p w14:paraId="215D91A0"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5BCCA27" w14:textId="77777777" w:rsidTr="0032409E">
        <w:trPr>
          <w:cantSplit/>
        </w:trPr>
        <w:tc>
          <w:tcPr>
            <w:tcW w:w="2551" w:type="dxa"/>
            <w:shd w:val="clear" w:color="auto" w:fill="auto"/>
          </w:tcPr>
          <w:p w14:paraId="6012C752" w14:textId="77777777" w:rsidR="00BA02C7" w:rsidRPr="00D3130E" w:rsidRDefault="00BA02C7" w:rsidP="00BA02C7">
            <w:pPr>
              <w:pStyle w:val="Tabletext"/>
              <w:rPr>
                <w:sz w:val="16"/>
                <w:szCs w:val="16"/>
              </w:rPr>
            </w:pPr>
          </w:p>
        </w:tc>
        <w:tc>
          <w:tcPr>
            <w:tcW w:w="4531" w:type="dxa"/>
            <w:shd w:val="clear" w:color="auto" w:fill="auto"/>
          </w:tcPr>
          <w:p w14:paraId="4B758003"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391C749E" w14:textId="77777777" w:rsidTr="0032409E">
        <w:trPr>
          <w:cantSplit/>
        </w:trPr>
        <w:tc>
          <w:tcPr>
            <w:tcW w:w="2551" w:type="dxa"/>
            <w:shd w:val="clear" w:color="auto" w:fill="auto"/>
          </w:tcPr>
          <w:p w14:paraId="66A43CEA" w14:textId="77777777" w:rsidR="00BA02C7" w:rsidRPr="00D3130E" w:rsidRDefault="00BA02C7" w:rsidP="00BA02C7">
            <w:pPr>
              <w:pStyle w:val="Tabletext"/>
              <w:rPr>
                <w:sz w:val="16"/>
                <w:szCs w:val="16"/>
              </w:rPr>
            </w:pPr>
          </w:p>
        </w:tc>
        <w:tc>
          <w:tcPr>
            <w:tcW w:w="4531" w:type="dxa"/>
            <w:shd w:val="clear" w:color="auto" w:fill="auto"/>
          </w:tcPr>
          <w:p w14:paraId="45C1DBDD"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6E0B7D24" w14:textId="77777777" w:rsidTr="0032409E">
        <w:trPr>
          <w:cantSplit/>
        </w:trPr>
        <w:tc>
          <w:tcPr>
            <w:tcW w:w="2551" w:type="dxa"/>
            <w:shd w:val="clear" w:color="auto" w:fill="auto"/>
          </w:tcPr>
          <w:p w14:paraId="13B2A83E" w14:textId="77777777" w:rsidR="00BA02C7" w:rsidRPr="00D3130E" w:rsidRDefault="00BA02C7" w:rsidP="00BA02C7">
            <w:pPr>
              <w:pStyle w:val="Tabletext"/>
              <w:tabs>
                <w:tab w:val="center" w:leader="dot" w:pos="2268"/>
              </w:tabs>
              <w:rPr>
                <w:sz w:val="16"/>
                <w:szCs w:val="16"/>
              </w:rPr>
            </w:pPr>
            <w:r w:rsidRPr="00D3130E">
              <w:rPr>
                <w:sz w:val="16"/>
                <w:szCs w:val="16"/>
              </w:rPr>
              <w:t>s 29HC</w:t>
            </w:r>
            <w:r w:rsidRPr="00D3130E">
              <w:rPr>
                <w:sz w:val="16"/>
                <w:szCs w:val="16"/>
              </w:rPr>
              <w:tab/>
            </w:r>
          </w:p>
        </w:tc>
        <w:tc>
          <w:tcPr>
            <w:tcW w:w="4531" w:type="dxa"/>
            <w:shd w:val="clear" w:color="auto" w:fill="auto"/>
          </w:tcPr>
          <w:p w14:paraId="47ED1A0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6000D438" w14:textId="77777777" w:rsidTr="0032409E">
        <w:trPr>
          <w:cantSplit/>
        </w:trPr>
        <w:tc>
          <w:tcPr>
            <w:tcW w:w="2551" w:type="dxa"/>
            <w:shd w:val="clear" w:color="auto" w:fill="auto"/>
          </w:tcPr>
          <w:p w14:paraId="49CCB3AE" w14:textId="77777777" w:rsidR="00BA02C7" w:rsidRPr="00D3130E" w:rsidRDefault="00BA02C7" w:rsidP="00BA02C7">
            <w:pPr>
              <w:pStyle w:val="Tabletext"/>
              <w:rPr>
                <w:sz w:val="16"/>
                <w:szCs w:val="16"/>
              </w:rPr>
            </w:pPr>
          </w:p>
        </w:tc>
        <w:tc>
          <w:tcPr>
            <w:tcW w:w="4531" w:type="dxa"/>
            <w:shd w:val="clear" w:color="auto" w:fill="auto"/>
          </w:tcPr>
          <w:p w14:paraId="4D15FFBD"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2E9505E0" w14:textId="77777777" w:rsidTr="0032409E">
        <w:trPr>
          <w:cantSplit/>
        </w:trPr>
        <w:tc>
          <w:tcPr>
            <w:tcW w:w="2551" w:type="dxa"/>
            <w:shd w:val="clear" w:color="auto" w:fill="auto"/>
          </w:tcPr>
          <w:p w14:paraId="1ADA4B07" w14:textId="77777777" w:rsidR="00BA02C7" w:rsidRPr="00D3130E" w:rsidRDefault="00BA02C7" w:rsidP="00BA02C7">
            <w:pPr>
              <w:pStyle w:val="Tabletext"/>
              <w:rPr>
                <w:sz w:val="16"/>
                <w:szCs w:val="16"/>
              </w:rPr>
            </w:pPr>
          </w:p>
        </w:tc>
        <w:tc>
          <w:tcPr>
            <w:tcW w:w="4531" w:type="dxa"/>
            <w:shd w:val="clear" w:color="auto" w:fill="auto"/>
          </w:tcPr>
          <w:p w14:paraId="437D077C"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4C1A957A" w14:textId="77777777" w:rsidTr="0032409E">
        <w:trPr>
          <w:cantSplit/>
        </w:trPr>
        <w:tc>
          <w:tcPr>
            <w:tcW w:w="2551" w:type="dxa"/>
            <w:shd w:val="clear" w:color="auto" w:fill="auto"/>
          </w:tcPr>
          <w:p w14:paraId="260F3672" w14:textId="77777777" w:rsidR="00BA02C7" w:rsidRPr="00D3130E" w:rsidRDefault="00BA02C7" w:rsidP="00BA02C7">
            <w:pPr>
              <w:pStyle w:val="Tabletext"/>
              <w:rPr>
                <w:sz w:val="16"/>
                <w:szCs w:val="16"/>
              </w:rPr>
            </w:pPr>
            <w:r w:rsidRPr="00D3130E">
              <w:rPr>
                <w:b/>
                <w:sz w:val="16"/>
                <w:szCs w:val="16"/>
              </w:rPr>
              <w:t>Subdivision C</w:t>
            </w:r>
          </w:p>
        </w:tc>
        <w:tc>
          <w:tcPr>
            <w:tcW w:w="4531" w:type="dxa"/>
            <w:shd w:val="clear" w:color="auto" w:fill="auto"/>
          </w:tcPr>
          <w:p w14:paraId="30A8859D" w14:textId="77777777" w:rsidR="00BA02C7" w:rsidRPr="00D3130E" w:rsidRDefault="00BA02C7" w:rsidP="00BA02C7">
            <w:pPr>
              <w:pStyle w:val="Tabletext"/>
              <w:rPr>
                <w:sz w:val="16"/>
                <w:szCs w:val="16"/>
              </w:rPr>
            </w:pPr>
          </w:p>
        </w:tc>
      </w:tr>
      <w:tr w:rsidR="00BA02C7" w:rsidRPr="00D3130E" w14:paraId="674EF820" w14:textId="77777777" w:rsidTr="0032409E">
        <w:trPr>
          <w:cantSplit/>
        </w:trPr>
        <w:tc>
          <w:tcPr>
            <w:tcW w:w="2551" w:type="dxa"/>
            <w:shd w:val="clear" w:color="auto" w:fill="auto"/>
          </w:tcPr>
          <w:p w14:paraId="32E54110" w14:textId="77777777" w:rsidR="00BA02C7" w:rsidRPr="00D3130E" w:rsidRDefault="00BA02C7" w:rsidP="00BA02C7">
            <w:pPr>
              <w:pStyle w:val="Tabletext"/>
              <w:tabs>
                <w:tab w:val="center" w:leader="dot" w:pos="2268"/>
              </w:tabs>
              <w:rPr>
                <w:sz w:val="16"/>
                <w:szCs w:val="16"/>
              </w:rPr>
            </w:pPr>
            <w:r w:rsidRPr="00D3130E">
              <w:rPr>
                <w:sz w:val="16"/>
                <w:szCs w:val="16"/>
              </w:rPr>
              <w:t>s 29HD</w:t>
            </w:r>
            <w:r w:rsidRPr="00D3130E">
              <w:rPr>
                <w:sz w:val="16"/>
                <w:szCs w:val="16"/>
              </w:rPr>
              <w:tab/>
            </w:r>
          </w:p>
        </w:tc>
        <w:tc>
          <w:tcPr>
            <w:tcW w:w="4531" w:type="dxa"/>
            <w:shd w:val="clear" w:color="auto" w:fill="auto"/>
          </w:tcPr>
          <w:p w14:paraId="1FFDD13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C9BEC94" w14:textId="77777777" w:rsidTr="0032409E">
        <w:trPr>
          <w:cantSplit/>
        </w:trPr>
        <w:tc>
          <w:tcPr>
            <w:tcW w:w="2551" w:type="dxa"/>
            <w:shd w:val="clear" w:color="auto" w:fill="auto"/>
          </w:tcPr>
          <w:p w14:paraId="5B91CDB9" w14:textId="77777777" w:rsidR="00BA02C7" w:rsidRPr="00D3130E" w:rsidRDefault="00BA02C7" w:rsidP="00BA02C7">
            <w:pPr>
              <w:pStyle w:val="Tabletext"/>
              <w:rPr>
                <w:sz w:val="16"/>
                <w:szCs w:val="16"/>
              </w:rPr>
            </w:pPr>
          </w:p>
        </w:tc>
        <w:tc>
          <w:tcPr>
            <w:tcW w:w="4531" w:type="dxa"/>
            <w:shd w:val="clear" w:color="auto" w:fill="auto"/>
          </w:tcPr>
          <w:p w14:paraId="038E13D8"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06FF56BF" w14:textId="77777777" w:rsidTr="0032409E">
        <w:trPr>
          <w:cantSplit/>
        </w:trPr>
        <w:tc>
          <w:tcPr>
            <w:tcW w:w="2551" w:type="dxa"/>
            <w:shd w:val="clear" w:color="auto" w:fill="auto"/>
          </w:tcPr>
          <w:p w14:paraId="04CFE2EE" w14:textId="77777777" w:rsidR="00BA02C7" w:rsidRPr="00D3130E" w:rsidRDefault="00BA02C7" w:rsidP="00BA02C7">
            <w:pPr>
              <w:pStyle w:val="Tabletext"/>
              <w:rPr>
                <w:sz w:val="16"/>
                <w:szCs w:val="16"/>
              </w:rPr>
            </w:pPr>
          </w:p>
        </w:tc>
        <w:tc>
          <w:tcPr>
            <w:tcW w:w="4531" w:type="dxa"/>
            <w:shd w:val="clear" w:color="auto" w:fill="auto"/>
          </w:tcPr>
          <w:p w14:paraId="36416D00"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714DF5C2" w14:textId="77777777" w:rsidTr="0032409E">
        <w:trPr>
          <w:cantSplit/>
        </w:trPr>
        <w:tc>
          <w:tcPr>
            <w:tcW w:w="2551" w:type="dxa"/>
            <w:shd w:val="clear" w:color="auto" w:fill="auto"/>
          </w:tcPr>
          <w:p w14:paraId="0CAF8447" w14:textId="77777777" w:rsidR="00BA02C7" w:rsidRPr="00D3130E" w:rsidRDefault="00BA02C7" w:rsidP="00BA02C7">
            <w:pPr>
              <w:pStyle w:val="Tabletext"/>
              <w:tabs>
                <w:tab w:val="center" w:leader="dot" w:pos="2268"/>
              </w:tabs>
              <w:rPr>
                <w:sz w:val="16"/>
                <w:szCs w:val="16"/>
              </w:rPr>
            </w:pPr>
            <w:r w:rsidRPr="00D3130E">
              <w:rPr>
                <w:sz w:val="16"/>
                <w:szCs w:val="16"/>
              </w:rPr>
              <w:t>s 29HE</w:t>
            </w:r>
            <w:r w:rsidRPr="00D3130E">
              <w:rPr>
                <w:sz w:val="16"/>
                <w:szCs w:val="16"/>
              </w:rPr>
              <w:tab/>
            </w:r>
          </w:p>
        </w:tc>
        <w:tc>
          <w:tcPr>
            <w:tcW w:w="4531" w:type="dxa"/>
            <w:shd w:val="clear" w:color="auto" w:fill="auto"/>
          </w:tcPr>
          <w:p w14:paraId="447255AF"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1A617553" w14:textId="77777777" w:rsidTr="0032409E">
        <w:trPr>
          <w:cantSplit/>
        </w:trPr>
        <w:tc>
          <w:tcPr>
            <w:tcW w:w="2551" w:type="dxa"/>
            <w:shd w:val="clear" w:color="auto" w:fill="auto"/>
          </w:tcPr>
          <w:p w14:paraId="56DA15DA" w14:textId="77777777" w:rsidR="00BA02C7" w:rsidRPr="00D3130E" w:rsidRDefault="00BA02C7" w:rsidP="00BA02C7">
            <w:pPr>
              <w:pStyle w:val="Tabletext"/>
              <w:tabs>
                <w:tab w:val="center" w:leader="dot" w:pos="2268"/>
              </w:tabs>
              <w:rPr>
                <w:sz w:val="16"/>
                <w:szCs w:val="16"/>
              </w:rPr>
            </w:pPr>
            <w:r w:rsidRPr="00D3130E">
              <w:rPr>
                <w:sz w:val="16"/>
                <w:szCs w:val="16"/>
              </w:rPr>
              <w:t>s 29HF</w:t>
            </w:r>
            <w:r w:rsidRPr="00D3130E">
              <w:rPr>
                <w:sz w:val="16"/>
                <w:szCs w:val="16"/>
              </w:rPr>
              <w:tab/>
            </w:r>
          </w:p>
        </w:tc>
        <w:tc>
          <w:tcPr>
            <w:tcW w:w="4531" w:type="dxa"/>
            <w:shd w:val="clear" w:color="auto" w:fill="auto"/>
          </w:tcPr>
          <w:p w14:paraId="07852823"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D8D8961" w14:textId="77777777" w:rsidTr="0032409E">
        <w:trPr>
          <w:cantSplit/>
        </w:trPr>
        <w:tc>
          <w:tcPr>
            <w:tcW w:w="2551" w:type="dxa"/>
            <w:shd w:val="clear" w:color="auto" w:fill="auto"/>
          </w:tcPr>
          <w:p w14:paraId="27DEA3E1" w14:textId="77777777" w:rsidR="00BA02C7" w:rsidRPr="00D3130E" w:rsidRDefault="00BA02C7" w:rsidP="00BA02C7">
            <w:pPr>
              <w:pStyle w:val="Tabletext"/>
              <w:keepNext/>
              <w:rPr>
                <w:sz w:val="16"/>
                <w:szCs w:val="16"/>
              </w:rPr>
            </w:pPr>
            <w:r w:rsidRPr="00D3130E">
              <w:rPr>
                <w:b/>
                <w:sz w:val="16"/>
                <w:szCs w:val="16"/>
              </w:rPr>
              <w:t>Division 9</w:t>
            </w:r>
          </w:p>
        </w:tc>
        <w:tc>
          <w:tcPr>
            <w:tcW w:w="4531" w:type="dxa"/>
            <w:shd w:val="clear" w:color="auto" w:fill="auto"/>
          </w:tcPr>
          <w:p w14:paraId="2341C775" w14:textId="77777777" w:rsidR="00BA02C7" w:rsidRPr="00D3130E" w:rsidRDefault="00BA02C7" w:rsidP="00BA02C7">
            <w:pPr>
              <w:pStyle w:val="Tabletext"/>
              <w:keepNext/>
              <w:rPr>
                <w:sz w:val="16"/>
                <w:szCs w:val="16"/>
              </w:rPr>
            </w:pPr>
          </w:p>
        </w:tc>
      </w:tr>
      <w:tr w:rsidR="00BA02C7" w:rsidRPr="00D3130E" w14:paraId="39CFFCFE" w14:textId="77777777" w:rsidTr="0032409E">
        <w:trPr>
          <w:cantSplit/>
        </w:trPr>
        <w:tc>
          <w:tcPr>
            <w:tcW w:w="2551" w:type="dxa"/>
            <w:shd w:val="clear" w:color="auto" w:fill="auto"/>
          </w:tcPr>
          <w:p w14:paraId="29DC18B8" w14:textId="77777777" w:rsidR="00BA02C7" w:rsidRPr="00D3130E" w:rsidRDefault="00BA02C7" w:rsidP="00BA02C7">
            <w:pPr>
              <w:pStyle w:val="Tabletext"/>
              <w:tabs>
                <w:tab w:val="center" w:leader="dot" w:pos="2268"/>
              </w:tabs>
              <w:rPr>
                <w:sz w:val="16"/>
                <w:szCs w:val="16"/>
              </w:rPr>
            </w:pPr>
            <w:r w:rsidRPr="00D3130E">
              <w:rPr>
                <w:sz w:val="16"/>
                <w:szCs w:val="16"/>
              </w:rPr>
              <w:t>s. 29J</w:t>
            </w:r>
            <w:r w:rsidRPr="00D3130E">
              <w:rPr>
                <w:sz w:val="16"/>
                <w:szCs w:val="16"/>
              </w:rPr>
              <w:tab/>
            </w:r>
          </w:p>
        </w:tc>
        <w:tc>
          <w:tcPr>
            <w:tcW w:w="4531" w:type="dxa"/>
            <w:shd w:val="clear" w:color="auto" w:fill="auto"/>
          </w:tcPr>
          <w:p w14:paraId="7BAD1372"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3502BDA" w14:textId="77777777" w:rsidTr="0032409E">
        <w:trPr>
          <w:cantSplit/>
        </w:trPr>
        <w:tc>
          <w:tcPr>
            <w:tcW w:w="2551" w:type="dxa"/>
            <w:shd w:val="clear" w:color="auto" w:fill="auto"/>
          </w:tcPr>
          <w:p w14:paraId="7B296A6C" w14:textId="77777777" w:rsidR="00BA02C7" w:rsidRPr="00D3130E" w:rsidRDefault="00BA02C7" w:rsidP="00BA02C7">
            <w:pPr>
              <w:pStyle w:val="Tabletext"/>
              <w:rPr>
                <w:sz w:val="16"/>
                <w:szCs w:val="16"/>
              </w:rPr>
            </w:pPr>
          </w:p>
        </w:tc>
        <w:tc>
          <w:tcPr>
            <w:tcW w:w="4531" w:type="dxa"/>
            <w:shd w:val="clear" w:color="auto" w:fill="auto"/>
          </w:tcPr>
          <w:p w14:paraId="7EE49C61"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50BFDEBE" w14:textId="77777777" w:rsidTr="0032409E">
        <w:trPr>
          <w:cantSplit/>
        </w:trPr>
        <w:tc>
          <w:tcPr>
            <w:tcW w:w="2551" w:type="dxa"/>
            <w:shd w:val="clear" w:color="auto" w:fill="auto"/>
          </w:tcPr>
          <w:p w14:paraId="55AF125A" w14:textId="77777777" w:rsidR="00BA02C7" w:rsidRPr="00D3130E" w:rsidRDefault="00BA02C7" w:rsidP="00BA02C7">
            <w:pPr>
              <w:pStyle w:val="Tabletext"/>
              <w:tabs>
                <w:tab w:val="center" w:leader="dot" w:pos="2268"/>
              </w:tabs>
              <w:rPr>
                <w:sz w:val="16"/>
                <w:szCs w:val="16"/>
              </w:rPr>
            </w:pPr>
            <w:r w:rsidRPr="00D3130E">
              <w:rPr>
                <w:sz w:val="16"/>
                <w:szCs w:val="16"/>
              </w:rPr>
              <w:t>s 29JA</w:t>
            </w:r>
            <w:r w:rsidRPr="00D3130E">
              <w:rPr>
                <w:sz w:val="16"/>
                <w:szCs w:val="16"/>
              </w:rPr>
              <w:tab/>
            </w:r>
          </w:p>
        </w:tc>
        <w:tc>
          <w:tcPr>
            <w:tcW w:w="4531" w:type="dxa"/>
            <w:shd w:val="clear" w:color="auto" w:fill="auto"/>
          </w:tcPr>
          <w:p w14:paraId="385FDD77"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57CF3F7E" w14:textId="77777777" w:rsidTr="0032409E">
        <w:trPr>
          <w:cantSplit/>
        </w:trPr>
        <w:tc>
          <w:tcPr>
            <w:tcW w:w="2551" w:type="dxa"/>
            <w:shd w:val="clear" w:color="auto" w:fill="auto"/>
          </w:tcPr>
          <w:p w14:paraId="6BD107EC" w14:textId="77777777" w:rsidR="00BA02C7" w:rsidRPr="00D3130E" w:rsidRDefault="00BA02C7" w:rsidP="00BA02C7">
            <w:pPr>
              <w:pStyle w:val="Tabletext"/>
              <w:rPr>
                <w:sz w:val="16"/>
                <w:szCs w:val="16"/>
              </w:rPr>
            </w:pPr>
          </w:p>
        </w:tc>
        <w:tc>
          <w:tcPr>
            <w:tcW w:w="4531" w:type="dxa"/>
            <w:shd w:val="clear" w:color="auto" w:fill="auto"/>
          </w:tcPr>
          <w:p w14:paraId="4D29CDF6" w14:textId="5B2CA043" w:rsidR="00BA02C7" w:rsidRPr="00D3130E" w:rsidRDefault="00BA02C7" w:rsidP="00BA02C7">
            <w:pPr>
              <w:pStyle w:val="Tabletext"/>
              <w:rPr>
                <w:sz w:val="16"/>
                <w:szCs w:val="16"/>
              </w:rPr>
            </w:pPr>
            <w:r w:rsidRPr="00D3130E">
              <w:rPr>
                <w:sz w:val="16"/>
                <w:szCs w:val="16"/>
              </w:rPr>
              <w:t>am No 154, 2007; No 135, 2020</w:t>
            </w:r>
            <w:r w:rsidR="00AD4EE2" w:rsidRPr="00D3130E">
              <w:rPr>
                <w:sz w:val="16"/>
                <w:szCs w:val="16"/>
              </w:rPr>
              <w:t>; No 29, 2023</w:t>
            </w:r>
          </w:p>
        </w:tc>
      </w:tr>
      <w:tr w:rsidR="00BA02C7" w:rsidRPr="00D3130E" w14:paraId="43617E00" w14:textId="77777777" w:rsidTr="0032409E">
        <w:trPr>
          <w:cantSplit/>
        </w:trPr>
        <w:tc>
          <w:tcPr>
            <w:tcW w:w="2551" w:type="dxa"/>
            <w:shd w:val="clear" w:color="auto" w:fill="auto"/>
          </w:tcPr>
          <w:p w14:paraId="44C3988B" w14:textId="77777777" w:rsidR="00BA02C7" w:rsidRPr="00D3130E" w:rsidRDefault="00BA02C7" w:rsidP="00BA02C7">
            <w:pPr>
              <w:pStyle w:val="Tabletext"/>
              <w:tabs>
                <w:tab w:val="center" w:leader="dot" w:pos="2268"/>
              </w:tabs>
              <w:rPr>
                <w:sz w:val="16"/>
                <w:szCs w:val="16"/>
              </w:rPr>
            </w:pPr>
            <w:r w:rsidRPr="00D3130E">
              <w:rPr>
                <w:sz w:val="16"/>
                <w:szCs w:val="16"/>
              </w:rPr>
              <w:t>s 29JB</w:t>
            </w:r>
            <w:r w:rsidRPr="00D3130E">
              <w:rPr>
                <w:sz w:val="16"/>
                <w:szCs w:val="16"/>
              </w:rPr>
              <w:tab/>
            </w:r>
          </w:p>
        </w:tc>
        <w:tc>
          <w:tcPr>
            <w:tcW w:w="4531" w:type="dxa"/>
            <w:shd w:val="clear" w:color="auto" w:fill="auto"/>
          </w:tcPr>
          <w:p w14:paraId="1EBFE92F"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24BECEE" w14:textId="77777777" w:rsidTr="0032409E">
        <w:trPr>
          <w:cantSplit/>
        </w:trPr>
        <w:tc>
          <w:tcPr>
            <w:tcW w:w="2551" w:type="dxa"/>
            <w:shd w:val="clear" w:color="auto" w:fill="auto"/>
          </w:tcPr>
          <w:p w14:paraId="0E2B9C3F"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A15D2FC" w14:textId="77777777" w:rsidR="00BA02C7" w:rsidRPr="00D3130E" w:rsidRDefault="00BA02C7" w:rsidP="00BA02C7">
            <w:pPr>
              <w:pStyle w:val="Tabletext"/>
              <w:rPr>
                <w:sz w:val="16"/>
                <w:szCs w:val="16"/>
              </w:rPr>
            </w:pPr>
            <w:r w:rsidRPr="00D3130E">
              <w:rPr>
                <w:sz w:val="16"/>
                <w:szCs w:val="16"/>
              </w:rPr>
              <w:t>rep No 40, 2019</w:t>
            </w:r>
          </w:p>
        </w:tc>
      </w:tr>
      <w:tr w:rsidR="00BA02C7" w:rsidRPr="00D3130E" w14:paraId="2D16478A" w14:textId="77777777" w:rsidTr="0032409E">
        <w:trPr>
          <w:cantSplit/>
        </w:trPr>
        <w:tc>
          <w:tcPr>
            <w:tcW w:w="2551" w:type="dxa"/>
            <w:shd w:val="clear" w:color="auto" w:fill="auto"/>
          </w:tcPr>
          <w:p w14:paraId="65CD4911" w14:textId="77777777" w:rsidR="00BA02C7" w:rsidRPr="00D3130E" w:rsidRDefault="00BA02C7" w:rsidP="00BA02C7">
            <w:pPr>
              <w:pStyle w:val="Tabletext"/>
              <w:tabs>
                <w:tab w:val="center" w:leader="dot" w:pos="2268"/>
              </w:tabs>
              <w:rPr>
                <w:sz w:val="16"/>
                <w:szCs w:val="16"/>
              </w:rPr>
            </w:pPr>
            <w:r w:rsidRPr="00D3130E">
              <w:rPr>
                <w:sz w:val="16"/>
                <w:szCs w:val="16"/>
              </w:rPr>
              <w:t>s 29JC</w:t>
            </w:r>
            <w:r w:rsidRPr="00D3130E">
              <w:rPr>
                <w:sz w:val="16"/>
                <w:szCs w:val="16"/>
              </w:rPr>
              <w:tab/>
            </w:r>
          </w:p>
        </w:tc>
        <w:tc>
          <w:tcPr>
            <w:tcW w:w="4531" w:type="dxa"/>
            <w:shd w:val="clear" w:color="auto" w:fill="auto"/>
          </w:tcPr>
          <w:p w14:paraId="0F78EC84"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FAB9C58" w14:textId="77777777" w:rsidTr="0032409E">
        <w:trPr>
          <w:cantSplit/>
        </w:trPr>
        <w:tc>
          <w:tcPr>
            <w:tcW w:w="2551" w:type="dxa"/>
            <w:shd w:val="clear" w:color="auto" w:fill="auto"/>
          </w:tcPr>
          <w:p w14:paraId="4AC34CD4" w14:textId="77777777" w:rsidR="00BA02C7" w:rsidRPr="00D3130E" w:rsidRDefault="00BA02C7" w:rsidP="00BA02C7">
            <w:pPr>
              <w:pStyle w:val="Tabletext"/>
              <w:rPr>
                <w:sz w:val="16"/>
                <w:szCs w:val="16"/>
              </w:rPr>
            </w:pPr>
          </w:p>
        </w:tc>
        <w:tc>
          <w:tcPr>
            <w:tcW w:w="4531" w:type="dxa"/>
            <w:shd w:val="clear" w:color="auto" w:fill="auto"/>
          </w:tcPr>
          <w:p w14:paraId="416736BC"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729B3331" w14:textId="77777777" w:rsidTr="0032409E">
        <w:trPr>
          <w:cantSplit/>
        </w:trPr>
        <w:tc>
          <w:tcPr>
            <w:tcW w:w="2551" w:type="dxa"/>
            <w:shd w:val="clear" w:color="auto" w:fill="auto"/>
          </w:tcPr>
          <w:p w14:paraId="6599B1D6" w14:textId="77777777" w:rsidR="00BA02C7" w:rsidRPr="00D3130E" w:rsidRDefault="00BA02C7" w:rsidP="00BA02C7">
            <w:pPr>
              <w:pStyle w:val="Tabletext"/>
              <w:tabs>
                <w:tab w:val="center" w:leader="dot" w:pos="2268"/>
              </w:tabs>
              <w:rPr>
                <w:sz w:val="16"/>
                <w:szCs w:val="16"/>
              </w:rPr>
            </w:pPr>
            <w:r w:rsidRPr="00D3130E">
              <w:rPr>
                <w:sz w:val="16"/>
                <w:szCs w:val="16"/>
              </w:rPr>
              <w:t>s 29JCA</w:t>
            </w:r>
            <w:r w:rsidRPr="00D3130E">
              <w:rPr>
                <w:sz w:val="16"/>
                <w:szCs w:val="16"/>
              </w:rPr>
              <w:tab/>
            </w:r>
          </w:p>
        </w:tc>
        <w:tc>
          <w:tcPr>
            <w:tcW w:w="4531" w:type="dxa"/>
            <w:shd w:val="clear" w:color="auto" w:fill="auto"/>
          </w:tcPr>
          <w:p w14:paraId="54483EB9"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72B64F78" w14:textId="77777777" w:rsidTr="0032409E">
        <w:trPr>
          <w:cantSplit/>
        </w:trPr>
        <w:tc>
          <w:tcPr>
            <w:tcW w:w="2551" w:type="dxa"/>
            <w:shd w:val="clear" w:color="auto" w:fill="auto"/>
          </w:tcPr>
          <w:p w14:paraId="4707E5E5" w14:textId="77777777" w:rsidR="00BA02C7" w:rsidRPr="00D3130E" w:rsidRDefault="00BA02C7" w:rsidP="00BA02C7">
            <w:pPr>
              <w:pStyle w:val="Tabletext"/>
              <w:tabs>
                <w:tab w:val="center" w:leader="dot" w:pos="2268"/>
              </w:tabs>
              <w:rPr>
                <w:sz w:val="16"/>
                <w:szCs w:val="16"/>
              </w:rPr>
            </w:pPr>
            <w:r w:rsidRPr="00D3130E">
              <w:rPr>
                <w:sz w:val="16"/>
                <w:szCs w:val="16"/>
              </w:rPr>
              <w:t>s 29JCB</w:t>
            </w:r>
            <w:r w:rsidRPr="00D3130E">
              <w:rPr>
                <w:sz w:val="16"/>
                <w:szCs w:val="16"/>
              </w:rPr>
              <w:tab/>
            </w:r>
          </w:p>
        </w:tc>
        <w:tc>
          <w:tcPr>
            <w:tcW w:w="4531" w:type="dxa"/>
            <w:shd w:val="clear" w:color="auto" w:fill="auto"/>
          </w:tcPr>
          <w:p w14:paraId="150B6F37"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467BE790" w14:textId="77777777" w:rsidTr="0032409E">
        <w:trPr>
          <w:cantSplit/>
        </w:trPr>
        <w:tc>
          <w:tcPr>
            <w:tcW w:w="2551" w:type="dxa"/>
            <w:shd w:val="clear" w:color="auto" w:fill="auto"/>
          </w:tcPr>
          <w:p w14:paraId="57139B2A"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29JD</w:t>
            </w:r>
            <w:r w:rsidRPr="00D3130E">
              <w:rPr>
                <w:sz w:val="16"/>
                <w:szCs w:val="16"/>
              </w:rPr>
              <w:tab/>
            </w:r>
          </w:p>
        </w:tc>
        <w:tc>
          <w:tcPr>
            <w:tcW w:w="4531" w:type="dxa"/>
            <w:shd w:val="clear" w:color="auto" w:fill="auto"/>
          </w:tcPr>
          <w:p w14:paraId="26347BBE"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792F5BE" w14:textId="77777777" w:rsidTr="0032409E">
        <w:trPr>
          <w:cantSplit/>
        </w:trPr>
        <w:tc>
          <w:tcPr>
            <w:tcW w:w="2551" w:type="dxa"/>
            <w:shd w:val="clear" w:color="auto" w:fill="auto"/>
          </w:tcPr>
          <w:p w14:paraId="1A6F5A5A" w14:textId="77777777" w:rsidR="00BA02C7" w:rsidRPr="00D3130E" w:rsidRDefault="00BA02C7" w:rsidP="00BA02C7">
            <w:pPr>
              <w:pStyle w:val="Tabletext"/>
              <w:rPr>
                <w:sz w:val="16"/>
                <w:szCs w:val="16"/>
              </w:rPr>
            </w:pPr>
          </w:p>
        </w:tc>
        <w:tc>
          <w:tcPr>
            <w:tcW w:w="4531" w:type="dxa"/>
            <w:shd w:val="clear" w:color="auto" w:fill="auto"/>
          </w:tcPr>
          <w:p w14:paraId="3CE9FCC5" w14:textId="77777777" w:rsidR="00BA02C7" w:rsidRPr="00D3130E" w:rsidRDefault="00BA02C7" w:rsidP="00BA02C7">
            <w:pPr>
              <w:pStyle w:val="Tabletext"/>
              <w:rPr>
                <w:sz w:val="16"/>
                <w:szCs w:val="16"/>
              </w:rPr>
            </w:pPr>
            <w:r w:rsidRPr="00D3130E">
              <w:rPr>
                <w:sz w:val="16"/>
                <w:szCs w:val="16"/>
              </w:rPr>
              <w:t>am No 117, 2012; No 40, 2019</w:t>
            </w:r>
          </w:p>
        </w:tc>
      </w:tr>
      <w:tr w:rsidR="00BA02C7" w:rsidRPr="00D3130E" w14:paraId="21D0509E" w14:textId="77777777" w:rsidTr="0032409E">
        <w:trPr>
          <w:cantSplit/>
        </w:trPr>
        <w:tc>
          <w:tcPr>
            <w:tcW w:w="2551" w:type="dxa"/>
            <w:shd w:val="clear" w:color="auto" w:fill="auto"/>
          </w:tcPr>
          <w:p w14:paraId="5BEA749B" w14:textId="77777777" w:rsidR="00BA02C7" w:rsidRPr="00D3130E" w:rsidRDefault="00BA02C7" w:rsidP="00BA02C7">
            <w:pPr>
              <w:pStyle w:val="Tabletext"/>
              <w:tabs>
                <w:tab w:val="center" w:leader="dot" w:pos="2268"/>
              </w:tabs>
              <w:rPr>
                <w:sz w:val="16"/>
                <w:szCs w:val="16"/>
              </w:rPr>
            </w:pPr>
            <w:r w:rsidRPr="00D3130E">
              <w:rPr>
                <w:sz w:val="16"/>
                <w:szCs w:val="16"/>
              </w:rPr>
              <w:t>s 29JE</w:t>
            </w:r>
            <w:r w:rsidRPr="00D3130E">
              <w:rPr>
                <w:sz w:val="16"/>
                <w:szCs w:val="16"/>
              </w:rPr>
              <w:tab/>
            </w:r>
          </w:p>
        </w:tc>
        <w:tc>
          <w:tcPr>
            <w:tcW w:w="4531" w:type="dxa"/>
            <w:shd w:val="clear" w:color="auto" w:fill="auto"/>
          </w:tcPr>
          <w:p w14:paraId="4C883E7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3EA81AB8" w14:textId="77777777" w:rsidTr="0032409E">
        <w:trPr>
          <w:cantSplit/>
        </w:trPr>
        <w:tc>
          <w:tcPr>
            <w:tcW w:w="2551" w:type="dxa"/>
            <w:shd w:val="clear" w:color="auto" w:fill="auto"/>
          </w:tcPr>
          <w:p w14:paraId="4FB16F86" w14:textId="77777777" w:rsidR="00BA02C7" w:rsidRPr="00D3130E" w:rsidRDefault="00BA02C7" w:rsidP="00BA02C7">
            <w:pPr>
              <w:pStyle w:val="Tabletext"/>
              <w:rPr>
                <w:sz w:val="16"/>
                <w:szCs w:val="16"/>
              </w:rPr>
            </w:pPr>
          </w:p>
        </w:tc>
        <w:tc>
          <w:tcPr>
            <w:tcW w:w="4531" w:type="dxa"/>
            <w:shd w:val="clear" w:color="auto" w:fill="auto"/>
          </w:tcPr>
          <w:p w14:paraId="6510555F"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74954010" w14:textId="77777777" w:rsidTr="0032409E">
        <w:trPr>
          <w:cantSplit/>
        </w:trPr>
        <w:tc>
          <w:tcPr>
            <w:tcW w:w="2551" w:type="dxa"/>
            <w:shd w:val="clear" w:color="auto" w:fill="auto"/>
          </w:tcPr>
          <w:p w14:paraId="5215CC53" w14:textId="77777777" w:rsidR="00BA02C7" w:rsidRPr="00D3130E" w:rsidRDefault="00BA02C7" w:rsidP="00BA02C7">
            <w:pPr>
              <w:pStyle w:val="Tabletext"/>
              <w:rPr>
                <w:sz w:val="16"/>
                <w:szCs w:val="16"/>
              </w:rPr>
            </w:pPr>
            <w:r w:rsidRPr="00D3130E">
              <w:rPr>
                <w:b/>
                <w:sz w:val="16"/>
                <w:szCs w:val="16"/>
              </w:rPr>
              <w:t>Part 2B</w:t>
            </w:r>
          </w:p>
        </w:tc>
        <w:tc>
          <w:tcPr>
            <w:tcW w:w="4531" w:type="dxa"/>
            <w:shd w:val="clear" w:color="auto" w:fill="auto"/>
          </w:tcPr>
          <w:p w14:paraId="294C70EF" w14:textId="77777777" w:rsidR="00BA02C7" w:rsidRPr="00D3130E" w:rsidRDefault="00BA02C7" w:rsidP="00BA02C7">
            <w:pPr>
              <w:pStyle w:val="Tabletext"/>
              <w:rPr>
                <w:sz w:val="16"/>
                <w:szCs w:val="16"/>
              </w:rPr>
            </w:pPr>
          </w:p>
        </w:tc>
      </w:tr>
      <w:tr w:rsidR="00BA02C7" w:rsidRPr="00D3130E" w14:paraId="6B3A78CF" w14:textId="77777777" w:rsidTr="0032409E">
        <w:trPr>
          <w:cantSplit/>
        </w:trPr>
        <w:tc>
          <w:tcPr>
            <w:tcW w:w="2551" w:type="dxa"/>
            <w:shd w:val="clear" w:color="auto" w:fill="auto"/>
          </w:tcPr>
          <w:p w14:paraId="1CC78B58" w14:textId="77777777" w:rsidR="00BA02C7" w:rsidRPr="00D3130E" w:rsidRDefault="00BA02C7" w:rsidP="00BA02C7">
            <w:pPr>
              <w:pStyle w:val="Tabletext"/>
              <w:tabs>
                <w:tab w:val="center" w:leader="dot" w:pos="2268"/>
              </w:tabs>
              <w:rPr>
                <w:sz w:val="16"/>
                <w:szCs w:val="16"/>
              </w:rPr>
            </w:pPr>
            <w:r w:rsidRPr="00D3130E">
              <w:rPr>
                <w:sz w:val="16"/>
                <w:szCs w:val="16"/>
              </w:rPr>
              <w:t>Part 2B</w:t>
            </w:r>
            <w:r w:rsidRPr="00D3130E">
              <w:rPr>
                <w:sz w:val="16"/>
                <w:szCs w:val="16"/>
              </w:rPr>
              <w:tab/>
            </w:r>
          </w:p>
        </w:tc>
        <w:tc>
          <w:tcPr>
            <w:tcW w:w="4531" w:type="dxa"/>
            <w:shd w:val="clear" w:color="auto" w:fill="auto"/>
          </w:tcPr>
          <w:p w14:paraId="2E39673E"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53424341" w14:textId="77777777" w:rsidTr="0032409E">
        <w:trPr>
          <w:cantSplit/>
        </w:trPr>
        <w:tc>
          <w:tcPr>
            <w:tcW w:w="2551" w:type="dxa"/>
            <w:shd w:val="clear" w:color="auto" w:fill="auto"/>
          </w:tcPr>
          <w:p w14:paraId="3D397B62" w14:textId="77777777" w:rsidR="00BA02C7" w:rsidRPr="00D3130E" w:rsidRDefault="00BA02C7" w:rsidP="00BA02C7">
            <w:pPr>
              <w:pStyle w:val="Tabletext"/>
              <w:rPr>
                <w:sz w:val="16"/>
                <w:szCs w:val="16"/>
              </w:rPr>
            </w:pPr>
            <w:r w:rsidRPr="00D3130E">
              <w:rPr>
                <w:b/>
                <w:sz w:val="16"/>
                <w:szCs w:val="16"/>
              </w:rPr>
              <w:t>Division 1</w:t>
            </w:r>
          </w:p>
        </w:tc>
        <w:tc>
          <w:tcPr>
            <w:tcW w:w="4531" w:type="dxa"/>
            <w:shd w:val="clear" w:color="auto" w:fill="auto"/>
          </w:tcPr>
          <w:p w14:paraId="613F44E1" w14:textId="77777777" w:rsidR="00BA02C7" w:rsidRPr="00D3130E" w:rsidRDefault="00BA02C7" w:rsidP="00BA02C7">
            <w:pPr>
              <w:pStyle w:val="Tabletext"/>
              <w:rPr>
                <w:sz w:val="16"/>
                <w:szCs w:val="16"/>
              </w:rPr>
            </w:pPr>
          </w:p>
        </w:tc>
      </w:tr>
      <w:tr w:rsidR="00BA02C7" w:rsidRPr="00D3130E" w14:paraId="1F928135" w14:textId="77777777" w:rsidTr="0032409E">
        <w:trPr>
          <w:cantSplit/>
        </w:trPr>
        <w:tc>
          <w:tcPr>
            <w:tcW w:w="2551" w:type="dxa"/>
            <w:shd w:val="clear" w:color="auto" w:fill="auto"/>
          </w:tcPr>
          <w:p w14:paraId="301AF473" w14:textId="77777777" w:rsidR="00BA02C7" w:rsidRPr="00D3130E" w:rsidRDefault="00BA02C7" w:rsidP="00BA02C7">
            <w:pPr>
              <w:pStyle w:val="Tabletext"/>
              <w:tabs>
                <w:tab w:val="center" w:leader="dot" w:pos="2268"/>
              </w:tabs>
              <w:rPr>
                <w:sz w:val="16"/>
                <w:szCs w:val="16"/>
              </w:rPr>
            </w:pPr>
            <w:r w:rsidRPr="00D3130E">
              <w:rPr>
                <w:sz w:val="16"/>
                <w:szCs w:val="16"/>
              </w:rPr>
              <w:t>s 29K</w:t>
            </w:r>
            <w:r w:rsidRPr="00D3130E">
              <w:rPr>
                <w:sz w:val="16"/>
                <w:szCs w:val="16"/>
              </w:rPr>
              <w:tab/>
            </w:r>
          </w:p>
        </w:tc>
        <w:tc>
          <w:tcPr>
            <w:tcW w:w="4531" w:type="dxa"/>
            <w:shd w:val="clear" w:color="auto" w:fill="auto"/>
          </w:tcPr>
          <w:p w14:paraId="15209F78"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5434CEE9" w14:textId="77777777" w:rsidTr="0032409E">
        <w:trPr>
          <w:cantSplit/>
        </w:trPr>
        <w:tc>
          <w:tcPr>
            <w:tcW w:w="2551" w:type="dxa"/>
            <w:shd w:val="clear" w:color="auto" w:fill="auto"/>
          </w:tcPr>
          <w:p w14:paraId="52739416"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704F4EC" w14:textId="77777777" w:rsidR="00BA02C7" w:rsidRPr="00D3130E" w:rsidRDefault="00BA02C7" w:rsidP="00BA02C7">
            <w:pPr>
              <w:pStyle w:val="Tabletext"/>
              <w:rPr>
                <w:sz w:val="16"/>
                <w:szCs w:val="16"/>
              </w:rPr>
            </w:pPr>
            <w:r w:rsidRPr="00D3130E">
              <w:rPr>
                <w:sz w:val="16"/>
                <w:szCs w:val="16"/>
              </w:rPr>
              <w:t>am No 40, 2019</w:t>
            </w:r>
          </w:p>
        </w:tc>
      </w:tr>
      <w:tr w:rsidR="00BA02C7" w:rsidRPr="00D3130E" w14:paraId="77886B33" w14:textId="77777777" w:rsidTr="0032409E">
        <w:trPr>
          <w:cantSplit/>
        </w:trPr>
        <w:tc>
          <w:tcPr>
            <w:tcW w:w="2551" w:type="dxa"/>
            <w:shd w:val="clear" w:color="auto" w:fill="auto"/>
          </w:tcPr>
          <w:p w14:paraId="08F29DEF" w14:textId="77777777" w:rsidR="00BA02C7" w:rsidRPr="00D3130E" w:rsidRDefault="00BA02C7" w:rsidP="00BA02C7">
            <w:pPr>
              <w:pStyle w:val="Tabletext"/>
              <w:keepNext/>
              <w:rPr>
                <w:sz w:val="16"/>
                <w:szCs w:val="16"/>
              </w:rPr>
            </w:pPr>
            <w:r w:rsidRPr="00D3130E">
              <w:rPr>
                <w:b/>
                <w:sz w:val="16"/>
                <w:szCs w:val="16"/>
              </w:rPr>
              <w:t>Division 2</w:t>
            </w:r>
          </w:p>
        </w:tc>
        <w:tc>
          <w:tcPr>
            <w:tcW w:w="4531" w:type="dxa"/>
            <w:shd w:val="clear" w:color="auto" w:fill="auto"/>
          </w:tcPr>
          <w:p w14:paraId="5EA192C5" w14:textId="77777777" w:rsidR="00BA02C7" w:rsidRPr="00D3130E" w:rsidRDefault="00BA02C7" w:rsidP="00BA02C7">
            <w:pPr>
              <w:pStyle w:val="Tabletext"/>
              <w:rPr>
                <w:sz w:val="16"/>
                <w:szCs w:val="16"/>
              </w:rPr>
            </w:pPr>
          </w:p>
        </w:tc>
      </w:tr>
      <w:tr w:rsidR="00BA02C7" w:rsidRPr="00D3130E" w14:paraId="4E15CF3D" w14:textId="77777777" w:rsidTr="0032409E">
        <w:trPr>
          <w:cantSplit/>
        </w:trPr>
        <w:tc>
          <w:tcPr>
            <w:tcW w:w="2551" w:type="dxa"/>
            <w:shd w:val="clear" w:color="auto" w:fill="auto"/>
          </w:tcPr>
          <w:p w14:paraId="47858959" w14:textId="77777777" w:rsidR="00BA02C7" w:rsidRPr="00D3130E" w:rsidRDefault="00BA02C7" w:rsidP="00BA02C7">
            <w:pPr>
              <w:pStyle w:val="Tabletext"/>
              <w:tabs>
                <w:tab w:val="center" w:leader="dot" w:pos="2268"/>
              </w:tabs>
              <w:rPr>
                <w:sz w:val="16"/>
                <w:szCs w:val="16"/>
              </w:rPr>
            </w:pPr>
            <w:r w:rsidRPr="00D3130E">
              <w:rPr>
                <w:sz w:val="16"/>
                <w:szCs w:val="16"/>
              </w:rPr>
              <w:t>s 29L</w:t>
            </w:r>
            <w:r w:rsidRPr="00D3130E">
              <w:rPr>
                <w:sz w:val="16"/>
                <w:szCs w:val="16"/>
              </w:rPr>
              <w:tab/>
            </w:r>
          </w:p>
        </w:tc>
        <w:tc>
          <w:tcPr>
            <w:tcW w:w="4531" w:type="dxa"/>
            <w:shd w:val="clear" w:color="auto" w:fill="auto"/>
          </w:tcPr>
          <w:p w14:paraId="68F3050E"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680585D8" w14:textId="77777777" w:rsidTr="0032409E">
        <w:trPr>
          <w:cantSplit/>
        </w:trPr>
        <w:tc>
          <w:tcPr>
            <w:tcW w:w="2551" w:type="dxa"/>
            <w:shd w:val="clear" w:color="auto" w:fill="auto"/>
          </w:tcPr>
          <w:p w14:paraId="35BC393E" w14:textId="77777777" w:rsidR="00BA02C7" w:rsidRPr="00D3130E" w:rsidRDefault="00BA02C7" w:rsidP="00BA02C7">
            <w:pPr>
              <w:pStyle w:val="Tabletext"/>
              <w:rPr>
                <w:sz w:val="16"/>
                <w:szCs w:val="16"/>
              </w:rPr>
            </w:pPr>
          </w:p>
        </w:tc>
        <w:tc>
          <w:tcPr>
            <w:tcW w:w="4531" w:type="dxa"/>
            <w:shd w:val="clear" w:color="auto" w:fill="auto"/>
          </w:tcPr>
          <w:p w14:paraId="10ECD073" w14:textId="77777777" w:rsidR="00BA02C7" w:rsidRPr="00D3130E" w:rsidRDefault="00BA02C7" w:rsidP="00BA02C7">
            <w:pPr>
              <w:pStyle w:val="Tabletext"/>
              <w:rPr>
                <w:sz w:val="16"/>
                <w:szCs w:val="16"/>
              </w:rPr>
            </w:pPr>
            <w:r w:rsidRPr="00D3130E">
              <w:rPr>
                <w:sz w:val="16"/>
                <w:szCs w:val="16"/>
              </w:rPr>
              <w:t>am No 154, 2007; No 117, 2012</w:t>
            </w:r>
          </w:p>
        </w:tc>
      </w:tr>
      <w:tr w:rsidR="00BA02C7" w:rsidRPr="00D3130E" w14:paraId="3A8211B7" w14:textId="77777777" w:rsidTr="0032409E">
        <w:trPr>
          <w:cantSplit/>
        </w:trPr>
        <w:tc>
          <w:tcPr>
            <w:tcW w:w="2551" w:type="dxa"/>
            <w:shd w:val="clear" w:color="auto" w:fill="auto"/>
          </w:tcPr>
          <w:p w14:paraId="36ECA6E8" w14:textId="77777777" w:rsidR="00BA02C7" w:rsidRPr="00D3130E" w:rsidRDefault="00BA02C7" w:rsidP="00BA02C7">
            <w:pPr>
              <w:pStyle w:val="Tabletext"/>
              <w:tabs>
                <w:tab w:val="center" w:leader="dot" w:pos="2268"/>
              </w:tabs>
              <w:rPr>
                <w:sz w:val="16"/>
                <w:szCs w:val="16"/>
              </w:rPr>
            </w:pPr>
            <w:r w:rsidRPr="00D3130E">
              <w:rPr>
                <w:sz w:val="16"/>
                <w:szCs w:val="16"/>
              </w:rPr>
              <w:t>s 29LA</w:t>
            </w:r>
            <w:r w:rsidRPr="00D3130E">
              <w:rPr>
                <w:sz w:val="16"/>
                <w:szCs w:val="16"/>
              </w:rPr>
              <w:tab/>
            </w:r>
          </w:p>
        </w:tc>
        <w:tc>
          <w:tcPr>
            <w:tcW w:w="4531" w:type="dxa"/>
            <w:shd w:val="clear" w:color="auto" w:fill="auto"/>
          </w:tcPr>
          <w:p w14:paraId="2FCBDA4A"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03A85330" w14:textId="77777777" w:rsidTr="0032409E">
        <w:trPr>
          <w:cantSplit/>
        </w:trPr>
        <w:tc>
          <w:tcPr>
            <w:tcW w:w="2551" w:type="dxa"/>
            <w:shd w:val="clear" w:color="auto" w:fill="auto"/>
          </w:tcPr>
          <w:p w14:paraId="2AEE623D" w14:textId="77777777" w:rsidR="00BA02C7" w:rsidRPr="00D3130E" w:rsidRDefault="00BA02C7" w:rsidP="00BA02C7">
            <w:pPr>
              <w:pStyle w:val="Tabletext"/>
              <w:tabs>
                <w:tab w:val="center" w:leader="dot" w:pos="2268"/>
              </w:tabs>
              <w:rPr>
                <w:sz w:val="16"/>
                <w:szCs w:val="16"/>
              </w:rPr>
            </w:pPr>
            <w:r w:rsidRPr="00D3130E">
              <w:rPr>
                <w:sz w:val="16"/>
                <w:szCs w:val="16"/>
              </w:rPr>
              <w:t>s 29LB</w:t>
            </w:r>
            <w:r w:rsidRPr="00D3130E">
              <w:rPr>
                <w:sz w:val="16"/>
                <w:szCs w:val="16"/>
              </w:rPr>
              <w:tab/>
            </w:r>
          </w:p>
        </w:tc>
        <w:tc>
          <w:tcPr>
            <w:tcW w:w="4531" w:type="dxa"/>
            <w:shd w:val="clear" w:color="auto" w:fill="auto"/>
          </w:tcPr>
          <w:p w14:paraId="163B7FF3"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1755953" w14:textId="77777777" w:rsidTr="0032409E">
        <w:trPr>
          <w:cantSplit/>
        </w:trPr>
        <w:tc>
          <w:tcPr>
            <w:tcW w:w="2551" w:type="dxa"/>
            <w:shd w:val="clear" w:color="auto" w:fill="auto"/>
          </w:tcPr>
          <w:p w14:paraId="6B8C1DF8" w14:textId="77777777" w:rsidR="00BA02C7" w:rsidRPr="00D3130E" w:rsidRDefault="00BA02C7" w:rsidP="00BA02C7">
            <w:pPr>
              <w:pStyle w:val="Tabletext"/>
              <w:keepNext/>
              <w:rPr>
                <w:sz w:val="16"/>
                <w:szCs w:val="16"/>
              </w:rPr>
            </w:pPr>
            <w:r w:rsidRPr="00D3130E">
              <w:rPr>
                <w:b/>
                <w:sz w:val="16"/>
                <w:szCs w:val="16"/>
              </w:rPr>
              <w:t>Division 3</w:t>
            </w:r>
          </w:p>
        </w:tc>
        <w:tc>
          <w:tcPr>
            <w:tcW w:w="4531" w:type="dxa"/>
            <w:shd w:val="clear" w:color="auto" w:fill="auto"/>
          </w:tcPr>
          <w:p w14:paraId="7966A282" w14:textId="77777777" w:rsidR="00BA02C7" w:rsidRPr="00D3130E" w:rsidRDefault="00BA02C7" w:rsidP="00BA02C7">
            <w:pPr>
              <w:pStyle w:val="Tabletext"/>
              <w:keepNext/>
              <w:rPr>
                <w:sz w:val="16"/>
                <w:szCs w:val="16"/>
              </w:rPr>
            </w:pPr>
          </w:p>
        </w:tc>
      </w:tr>
      <w:tr w:rsidR="00BA02C7" w:rsidRPr="00D3130E" w14:paraId="63A96B0D" w14:textId="77777777" w:rsidTr="0032409E">
        <w:trPr>
          <w:cantSplit/>
        </w:trPr>
        <w:tc>
          <w:tcPr>
            <w:tcW w:w="2551" w:type="dxa"/>
            <w:shd w:val="clear" w:color="auto" w:fill="auto"/>
          </w:tcPr>
          <w:p w14:paraId="3DF0A7FC" w14:textId="77777777" w:rsidR="00BA02C7" w:rsidRPr="00D3130E" w:rsidRDefault="00BA02C7" w:rsidP="00BA02C7">
            <w:pPr>
              <w:pStyle w:val="Tabletext"/>
              <w:tabs>
                <w:tab w:val="center" w:leader="dot" w:pos="2268"/>
              </w:tabs>
              <w:rPr>
                <w:sz w:val="16"/>
                <w:szCs w:val="16"/>
              </w:rPr>
            </w:pPr>
            <w:r w:rsidRPr="00D3130E">
              <w:rPr>
                <w:sz w:val="16"/>
                <w:szCs w:val="16"/>
              </w:rPr>
              <w:t>s 29M</w:t>
            </w:r>
            <w:r w:rsidRPr="00D3130E">
              <w:rPr>
                <w:sz w:val="16"/>
                <w:szCs w:val="16"/>
              </w:rPr>
              <w:tab/>
            </w:r>
          </w:p>
        </w:tc>
        <w:tc>
          <w:tcPr>
            <w:tcW w:w="4531" w:type="dxa"/>
            <w:shd w:val="clear" w:color="auto" w:fill="auto"/>
          </w:tcPr>
          <w:p w14:paraId="54693880" w14:textId="77777777" w:rsidR="00BA02C7" w:rsidRPr="00D3130E" w:rsidRDefault="00BA02C7" w:rsidP="00BA02C7">
            <w:pPr>
              <w:pStyle w:val="Tabletext"/>
              <w:keepNext/>
              <w:rPr>
                <w:sz w:val="16"/>
                <w:szCs w:val="16"/>
              </w:rPr>
            </w:pPr>
            <w:r w:rsidRPr="00D3130E">
              <w:rPr>
                <w:sz w:val="16"/>
                <w:szCs w:val="16"/>
              </w:rPr>
              <w:t>ad No 53, 2004</w:t>
            </w:r>
          </w:p>
        </w:tc>
      </w:tr>
      <w:tr w:rsidR="00BA02C7" w:rsidRPr="00D3130E" w14:paraId="6F15E24B" w14:textId="77777777" w:rsidTr="0032409E">
        <w:trPr>
          <w:cantSplit/>
        </w:trPr>
        <w:tc>
          <w:tcPr>
            <w:tcW w:w="2551" w:type="dxa"/>
            <w:shd w:val="clear" w:color="auto" w:fill="auto"/>
          </w:tcPr>
          <w:p w14:paraId="757CC8C8" w14:textId="77777777" w:rsidR="00BA02C7" w:rsidRPr="00D3130E" w:rsidRDefault="00BA02C7" w:rsidP="00BA02C7">
            <w:pPr>
              <w:pStyle w:val="Tabletext"/>
              <w:rPr>
                <w:sz w:val="16"/>
                <w:szCs w:val="16"/>
              </w:rPr>
            </w:pPr>
          </w:p>
        </w:tc>
        <w:tc>
          <w:tcPr>
            <w:tcW w:w="4531" w:type="dxa"/>
            <w:shd w:val="clear" w:color="auto" w:fill="auto"/>
          </w:tcPr>
          <w:p w14:paraId="4F2F928C" w14:textId="77777777" w:rsidR="00BA02C7" w:rsidRPr="00D3130E" w:rsidRDefault="00BA02C7" w:rsidP="00BA02C7">
            <w:pPr>
              <w:pStyle w:val="Tabletext"/>
              <w:rPr>
                <w:sz w:val="16"/>
                <w:szCs w:val="16"/>
              </w:rPr>
            </w:pPr>
            <w:r w:rsidRPr="00D3130E">
              <w:rPr>
                <w:sz w:val="16"/>
                <w:szCs w:val="16"/>
              </w:rPr>
              <w:t>am No 117, 2012</w:t>
            </w:r>
          </w:p>
        </w:tc>
      </w:tr>
      <w:tr w:rsidR="00BA02C7" w:rsidRPr="00D3130E" w14:paraId="27743692" w14:textId="77777777" w:rsidTr="0032409E">
        <w:trPr>
          <w:cantSplit/>
        </w:trPr>
        <w:tc>
          <w:tcPr>
            <w:tcW w:w="2551" w:type="dxa"/>
            <w:shd w:val="clear" w:color="auto" w:fill="auto"/>
          </w:tcPr>
          <w:p w14:paraId="3597447E" w14:textId="77777777" w:rsidR="00BA02C7" w:rsidRPr="00D3130E" w:rsidRDefault="00BA02C7" w:rsidP="00BA02C7">
            <w:pPr>
              <w:pStyle w:val="Tabletext"/>
              <w:tabs>
                <w:tab w:val="center" w:leader="dot" w:pos="2268"/>
              </w:tabs>
              <w:rPr>
                <w:sz w:val="16"/>
                <w:szCs w:val="16"/>
              </w:rPr>
            </w:pPr>
            <w:r w:rsidRPr="00D3130E">
              <w:rPr>
                <w:sz w:val="16"/>
                <w:szCs w:val="16"/>
              </w:rPr>
              <w:t>s 29MA</w:t>
            </w:r>
            <w:r w:rsidRPr="00D3130E">
              <w:rPr>
                <w:sz w:val="16"/>
                <w:szCs w:val="16"/>
              </w:rPr>
              <w:tab/>
            </w:r>
          </w:p>
        </w:tc>
        <w:tc>
          <w:tcPr>
            <w:tcW w:w="4531" w:type="dxa"/>
            <w:shd w:val="clear" w:color="auto" w:fill="auto"/>
          </w:tcPr>
          <w:p w14:paraId="072B6953"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20BEDE1" w14:textId="77777777" w:rsidTr="0032409E">
        <w:trPr>
          <w:cantSplit/>
        </w:trPr>
        <w:tc>
          <w:tcPr>
            <w:tcW w:w="2551" w:type="dxa"/>
            <w:shd w:val="clear" w:color="auto" w:fill="auto"/>
          </w:tcPr>
          <w:p w14:paraId="305E5954" w14:textId="77777777" w:rsidR="00BA02C7" w:rsidRPr="00D3130E" w:rsidRDefault="00BA02C7" w:rsidP="00BA02C7">
            <w:pPr>
              <w:pStyle w:val="Tabletext"/>
              <w:rPr>
                <w:sz w:val="16"/>
                <w:szCs w:val="16"/>
              </w:rPr>
            </w:pPr>
          </w:p>
        </w:tc>
        <w:tc>
          <w:tcPr>
            <w:tcW w:w="4531" w:type="dxa"/>
            <w:shd w:val="clear" w:color="auto" w:fill="auto"/>
          </w:tcPr>
          <w:p w14:paraId="2E95C0A3"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2A4D0ABF" w14:textId="77777777" w:rsidTr="0032409E">
        <w:trPr>
          <w:cantSplit/>
        </w:trPr>
        <w:tc>
          <w:tcPr>
            <w:tcW w:w="2551" w:type="dxa"/>
            <w:shd w:val="clear" w:color="auto" w:fill="auto"/>
          </w:tcPr>
          <w:p w14:paraId="5EB1A136" w14:textId="77777777" w:rsidR="00BA02C7" w:rsidRPr="00D3130E" w:rsidRDefault="00BA02C7" w:rsidP="00BA02C7">
            <w:pPr>
              <w:pStyle w:val="Tabletext"/>
              <w:tabs>
                <w:tab w:val="center" w:leader="dot" w:pos="2268"/>
              </w:tabs>
              <w:rPr>
                <w:sz w:val="16"/>
                <w:szCs w:val="16"/>
              </w:rPr>
            </w:pPr>
            <w:r w:rsidRPr="00D3130E">
              <w:rPr>
                <w:sz w:val="16"/>
                <w:szCs w:val="16"/>
              </w:rPr>
              <w:t>s 29MB</w:t>
            </w:r>
            <w:r w:rsidRPr="00D3130E">
              <w:rPr>
                <w:sz w:val="16"/>
                <w:szCs w:val="16"/>
              </w:rPr>
              <w:tab/>
            </w:r>
          </w:p>
        </w:tc>
        <w:tc>
          <w:tcPr>
            <w:tcW w:w="4531" w:type="dxa"/>
            <w:shd w:val="clear" w:color="auto" w:fill="auto"/>
          </w:tcPr>
          <w:p w14:paraId="5F82719A"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BC4E4B7" w14:textId="77777777" w:rsidTr="0032409E">
        <w:trPr>
          <w:cantSplit/>
        </w:trPr>
        <w:tc>
          <w:tcPr>
            <w:tcW w:w="2551" w:type="dxa"/>
            <w:shd w:val="clear" w:color="auto" w:fill="auto"/>
          </w:tcPr>
          <w:p w14:paraId="68A20725" w14:textId="77777777" w:rsidR="00BA02C7" w:rsidRPr="00D3130E" w:rsidRDefault="00BA02C7" w:rsidP="00BA02C7">
            <w:pPr>
              <w:pStyle w:val="Tabletext"/>
              <w:rPr>
                <w:sz w:val="16"/>
                <w:szCs w:val="16"/>
              </w:rPr>
            </w:pPr>
          </w:p>
        </w:tc>
        <w:tc>
          <w:tcPr>
            <w:tcW w:w="4531" w:type="dxa"/>
            <w:shd w:val="clear" w:color="auto" w:fill="auto"/>
          </w:tcPr>
          <w:p w14:paraId="2AF8F467" w14:textId="77777777" w:rsidR="00BA02C7" w:rsidRPr="00D3130E" w:rsidRDefault="00BA02C7" w:rsidP="00BA02C7">
            <w:pPr>
              <w:pStyle w:val="Tabletext"/>
              <w:rPr>
                <w:sz w:val="16"/>
                <w:szCs w:val="16"/>
              </w:rPr>
            </w:pPr>
            <w:r w:rsidRPr="00D3130E">
              <w:rPr>
                <w:sz w:val="16"/>
                <w:szCs w:val="16"/>
              </w:rPr>
              <w:t>am No 154, 2007</w:t>
            </w:r>
          </w:p>
        </w:tc>
      </w:tr>
      <w:tr w:rsidR="00BA02C7" w:rsidRPr="00D3130E" w14:paraId="37CBB6C6" w14:textId="77777777" w:rsidTr="0032409E">
        <w:trPr>
          <w:cantSplit/>
        </w:trPr>
        <w:tc>
          <w:tcPr>
            <w:tcW w:w="2551" w:type="dxa"/>
            <w:shd w:val="clear" w:color="auto" w:fill="auto"/>
          </w:tcPr>
          <w:p w14:paraId="3B871D64" w14:textId="77777777" w:rsidR="00BA02C7" w:rsidRPr="00D3130E" w:rsidRDefault="00BA02C7" w:rsidP="00BA02C7">
            <w:pPr>
              <w:pStyle w:val="Tabletext"/>
              <w:tabs>
                <w:tab w:val="center" w:leader="dot" w:pos="2268"/>
              </w:tabs>
              <w:rPr>
                <w:sz w:val="16"/>
                <w:szCs w:val="16"/>
              </w:rPr>
            </w:pPr>
            <w:r w:rsidRPr="00D3130E">
              <w:rPr>
                <w:sz w:val="16"/>
                <w:szCs w:val="16"/>
              </w:rPr>
              <w:t>s 29MC</w:t>
            </w:r>
            <w:r w:rsidRPr="00D3130E">
              <w:rPr>
                <w:sz w:val="16"/>
                <w:szCs w:val="16"/>
              </w:rPr>
              <w:tab/>
            </w:r>
          </w:p>
        </w:tc>
        <w:tc>
          <w:tcPr>
            <w:tcW w:w="4531" w:type="dxa"/>
            <w:shd w:val="clear" w:color="auto" w:fill="auto"/>
          </w:tcPr>
          <w:p w14:paraId="497F6829"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7EE04214" w14:textId="77777777" w:rsidTr="0032409E">
        <w:trPr>
          <w:cantSplit/>
        </w:trPr>
        <w:tc>
          <w:tcPr>
            <w:tcW w:w="2551" w:type="dxa"/>
            <w:shd w:val="clear" w:color="auto" w:fill="auto"/>
          </w:tcPr>
          <w:p w14:paraId="1D2FA784" w14:textId="77777777" w:rsidR="00BA02C7" w:rsidRPr="00D3130E" w:rsidRDefault="00BA02C7" w:rsidP="00BA02C7">
            <w:pPr>
              <w:pStyle w:val="Tabletext"/>
              <w:keepNext/>
              <w:rPr>
                <w:sz w:val="16"/>
                <w:szCs w:val="16"/>
              </w:rPr>
            </w:pPr>
            <w:r w:rsidRPr="00D3130E">
              <w:rPr>
                <w:b/>
                <w:sz w:val="16"/>
                <w:szCs w:val="16"/>
              </w:rPr>
              <w:t>Division 4</w:t>
            </w:r>
          </w:p>
        </w:tc>
        <w:tc>
          <w:tcPr>
            <w:tcW w:w="4531" w:type="dxa"/>
            <w:shd w:val="clear" w:color="auto" w:fill="auto"/>
          </w:tcPr>
          <w:p w14:paraId="483A47C6" w14:textId="77777777" w:rsidR="00BA02C7" w:rsidRPr="00D3130E" w:rsidRDefault="00BA02C7" w:rsidP="00BA02C7">
            <w:pPr>
              <w:pStyle w:val="Tabletext"/>
              <w:rPr>
                <w:sz w:val="16"/>
                <w:szCs w:val="16"/>
              </w:rPr>
            </w:pPr>
          </w:p>
        </w:tc>
      </w:tr>
      <w:tr w:rsidR="00BA02C7" w:rsidRPr="00D3130E" w14:paraId="57A00F85" w14:textId="77777777" w:rsidTr="0032409E">
        <w:trPr>
          <w:cantSplit/>
        </w:trPr>
        <w:tc>
          <w:tcPr>
            <w:tcW w:w="2551" w:type="dxa"/>
            <w:shd w:val="clear" w:color="auto" w:fill="auto"/>
          </w:tcPr>
          <w:p w14:paraId="7C540095" w14:textId="77777777" w:rsidR="00BA02C7" w:rsidRPr="00D3130E" w:rsidRDefault="00BA02C7" w:rsidP="00BA02C7">
            <w:pPr>
              <w:pStyle w:val="Tabletext"/>
              <w:tabs>
                <w:tab w:val="center" w:leader="dot" w:pos="2268"/>
              </w:tabs>
              <w:rPr>
                <w:sz w:val="16"/>
                <w:szCs w:val="16"/>
              </w:rPr>
            </w:pPr>
            <w:r w:rsidRPr="00D3130E">
              <w:rPr>
                <w:sz w:val="16"/>
                <w:szCs w:val="16"/>
              </w:rPr>
              <w:t>s. 29N</w:t>
            </w:r>
            <w:r w:rsidRPr="00D3130E">
              <w:rPr>
                <w:sz w:val="16"/>
                <w:szCs w:val="16"/>
              </w:rPr>
              <w:tab/>
            </w:r>
          </w:p>
        </w:tc>
        <w:tc>
          <w:tcPr>
            <w:tcW w:w="4531" w:type="dxa"/>
            <w:shd w:val="clear" w:color="auto" w:fill="auto"/>
          </w:tcPr>
          <w:p w14:paraId="3DA7562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185EDC27" w14:textId="77777777" w:rsidTr="0032409E">
        <w:trPr>
          <w:cantSplit/>
        </w:trPr>
        <w:tc>
          <w:tcPr>
            <w:tcW w:w="2551" w:type="dxa"/>
            <w:shd w:val="clear" w:color="auto" w:fill="auto"/>
          </w:tcPr>
          <w:p w14:paraId="328051DC" w14:textId="77777777" w:rsidR="00BA02C7" w:rsidRPr="00D3130E" w:rsidRDefault="00BA02C7" w:rsidP="00BA02C7">
            <w:pPr>
              <w:pStyle w:val="Tabletext"/>
              <w:rPr>
                <w:sz w:val="16"/>
                <w:szCs w:val="16"/>
              </w:rPr>
            </w:pPr>
          </w:p>
        </w:tc>
        <w:tc>
          <w:tcPr>
            <w:tcW w:w="4531" w:type="dxa"/>
            <w:shd w:val="clear" w:color="auto" w:fill="auto"/>
          </w:tcPr>
          <w:p w14:paraId="7FD13804" w14:textId="77777777" w:rsidR="00BA02C7" w:rsidRPr="00D3130E" w:rsidRDefault="00BA02C7" w:rsidP="00BA02C7">
            <w:pPr>
              <w:pStyle w:val="Tabletext"/>
              <w:rPr>
                <w:sz w:val="16"/>
                <w:szCs w:val="16"/>
              </w:rPr>
            </w:pPr>
            <w:r w:rsidRPr="00D3130E">
              <w:rPr>
                <w:sz w:val="16"/>
                <w:szCs w:val="16"/>
              </w:rPr>
              <w:t>am. No. 154, 2007; No. 12, 2012</w:t>
            </w:r>
          </w:p>
        </w:tc>
      </w:tr>
      <w:tr w:rsidR="00BA02C7" w:rsidRPr="00D3130E" w14:paraId="57BD49B0" w14:textId="77777777" w:rsidTr="0032409E">
        <w:trPr>
          <w:cantSplit/>
        </w:trPr>
        <w:tc>
          <w:tcPr>
            <w:tcW w:w="2551" w:type="dxa"/>
            <w:shd w:val="clear" w:color="auto" w:fill="auto"/>
          </w:tcPr>
          <w:p w14:paraId="0A3090D3" w14:textId="565BD0DE" w:rsidR="00BA02C7" w:rsidRPr="00D3130E" w:rsidRDefault="00B470E7" w:rsidP="00BA02C7">
            <w:pPr>
              <w:pStyle w:val="Tabletext"/>
              <w:rPr>
                <w:b/>
                <w:sz w:val="16"/>
                <w:szCs w:val="16"/>
              </w:rPr>
            </w:pPr>
            <w:r w:rsidRPr="00D3130E">
              <w:rPr>
                <w:b/>
                <w:sz w:val="16"/>
                <w:szCs w:val="16"/>
              </w:rPr>
              <w:t>Division 5</w:t>
            </w:r>
          </w:p>
        </w:tc>
        <w:tc>
          <w:tcPr>
            <w:tcW w:w="4531" w:type="dxa"/>
            <w:shd w:val="clear" w:color="auto" w:fill="auto"/>
          </w:tcPr>
          <w:p w14:paraId="04309B2A" w14:textId="77777777" w:rsidR="00BA02C7" w:rsidRPr="00D3130E" w:rsidRDefault="00BA02C7" w:rsidP="00BA02C7">
            <w:pPr>
              <w:pStyle w:val="Tabletext"/>
              <w:rPr>
                <w:sz w:val="16"/>
                <w:szCs w:val="16"/>
              </w:rPr>
            </w:pPr>
          </w:p>
        </w:tc>
      </w:tr>
      <w:tr w:rsidR="00BA02C7" w:rsidRPr="00D3130E" w14:paraId="2175B553" w14:textId="77777777" w:rsidTr="0032409E">
        <w:trPr>
          <w:cantSplit/>
        </w:trPr>
        <w:tc>
          <w:tcPr>
            <w:tcW w:w="2551" w:type="dxa"/>
            <w:shd w:val="clear" w:color="auto" w:fill="auto"/>
          </w:tcPr>
          <w:p w14:paraId="13C0BDF5" w14:textId="19A1A718" w:rsidR="00BA02C7" w:rsidRPr="00D3130E" w:rsidRDefault="00B470E7" w:rsidP="00BA02C7">
            <w:pPr>
              <w:pStyle w:val="Tabletext"/>
              <w:tabs>
                <w:tab w:val="center" w:leader="dot" w:pos="2268"/>
              </w:tabs>
              <w:rPr>
                <w:sz w:val="16"/>
                <w:szCs w:val="16"/>
              </w:rPr>
            </w:pPr>
            <w:r w:rsidRPr="00D3130E">
              <w:rPr>
                <w:sz w:val="16"/>
                <w:szCs w:val="16"/>
              </w:rPr>
              <w:t>Division 5</w:t>
            </w:r>
            <w:r w:rsidR="00BA02C7" w:rsidRPr="00D3130E">
              <w:rPr>
                <w:sz w:val="16"/>
                <w:szCs w:val="16"/>
              </w:rPr>
              <w:t xml:space="preserve"> heading</w:t>
            </w:r>
            <w:r w:rsidR="00BA02C7" w:rsidRPr="00D3130E">
              <w:rPr>
                <w:sz w:val="16"/>
                <w:szCs w:val="16"/>
              </w:rPr>
              <w:tab/>
            </w:r>
          </w:p>
        </w:tc>
        <w:tc>
          <w:tcPr>
            <w:tcW w:w="4531" w:type="dxa"/>
            <w:shd w:val="clear" w:color="auto" w:fill="auto"/>
          </w:tcPr>
          <w:p w14:paraId="64440B63" w14:textId="77777777" w:rsidR="00BA02C7" w:rsidRPr="00D3130E" w:rsidRDefault="00BA02C7" w:rsidP="00BA02C7">
            <w:pPr>
              <w:pStyle w:val="Tabletext"/>
              <w:rPr>
                <w:sz w:val="16"/>
                <w:szCs w:val="16"/>
              </w:rPr>
            </w:pPr>
            <w:r w:rsidRPr="00D3130E">
              <w:rPr>
                <w:sz w:val="16"/>
                <w:szCs w:val="16"/>
              </w:rPr>
              <w:t>rs No 40, 2019</w:t>
            </w:r>
          </w:p>
        </w:tc>
      </w:tr>
      <w:tr w:rsidR="00BA02C7" w:rsidRPr="00D3130E" w14:paraId="48C3D744" w14:textId="77777777" w:rsidTr="0032409E">
        <w:trPr>
          <w:cantSplit/>
        </w:trPr>
        <w:tc>
          <w:tcPr>
            <w:tcW w:w="2551" w:type="dxa"/>
            <w:shd w:val="clear" w:color="auto" w:fill="auto"/>
          </w:tcPr>
          <w:p w14:paraId="3BB9FB42" w14:textId="6E5395C1" w:rsidR="00BA02C7" w:rsidRPr="00D3130E" w:rsidRDefault="00B470E7" w:rsidP="00BA02C7">
            <w:pPr>
              <w:pStyle w:val="Tabletext"/>
              <w:tabs>
                <w:tab w:val="center" w:leader="dot" w:pos="2268"/>
              </w:tabs>
              <w:rPr>
                <w:sz w:val="16"/>
                <w:szCs w:val="16"/>
              </w:rPr>
            </w:pPr>
            <w:r w:rsidRPr="00D3130E">
              <w:rPr>
                <w:sz w:val="16"/>
                <w:szCs w:val="16"/>
              </w:rPr>
              <w:t>Division 5</w:t>
            </w:r>
            <w:r w:rsidR="00BA02C7" w:rsidRPr="00D3130E">
              <w:rPr>
                <w:sz w:val="16"/>
                <w:szCs w:val="16"/>
              </w:rPr>
              <w:tab/>
            </w:r>
          </w:p>
        </w:tc>
        <w:tc>
          <w:tcPr>
            <w:tcW w:w="4531" w:type="dxa"/>
            <w:shd w:val="clear" w:color="auto" w:fill="auto"/>
          </w:tcPr>
          <w:p w14:paraId="68E8DF1A"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5B6BC7CD" w14:textId="77777777" w:rsidTr="0032409E">
        <w:trPr>
          <w:cantSplit/>
        </w:trPr>
        <w:tc>
          <w:tcPr>
            <w:tcW w:w="2551" w:type="dxa"/>
            <w:shd w:val="clear" w:color="auto" w:fill="auto"/>
          </w:tcPr>
          <w:p w14:paraId="1C2617F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C72CE93" w14:textId="77777777" w:rsidR="00BA02C7" w:rsidRPr="00D3130E" w:rsidRDefault="00BA02C7" w:rsidP="00BA02C7">
            <w:pPr>
              <w:pStyle w:val="Tabletext"/>
              <w:rPr>
                <w:sz w:val="16"/>
                <w:szCs w:val="16"/>
              </w:rPr>
            </w:pPr>
            <w:r w:rsidRPr="00D3130E">
              <w:rPr>
                <w:sz w:val="16"/>
                <w:szCs w:val="16"/>
              </w:rPr>
              <w:t>ad No 171, 2012 (as am by No 21, 2015)</w:t>
            </w:r>
          </w:p>
        </w:tc>
      </w:tr>
      <w:tr w:rsidR="00BA02C7" w:rsidRPr="00D3130E" w14:paraId="0F6B7CA0" w14:textId="77777777" w:rsidTr="0032409E">
        <w:trPr>
          <w:cantSplit/>
        </w:trPr>
        <w:tc>
          <w:tcPr>
            <w:tcW w:w="2551" w:type="dxa"/>
            <w:shd w:val="clear" w:color="auto" w:fill="auto"/>
          </w:tcPr>
          <w:p w14:paraId="50DCDA9D" w14:textId="77777777" w:rsidR="00BA02C7" w:rsidRPr="00D3130E" w:rsidRDefault="00BA02C7" w:rsidP="00BA02C7">
            <w:pPr>
              <w:pStyle w:val="Tabletext"/>
              <w:tabs>
                <w:tab w:val="center" w:leader="dot" w:pos="2268"/>
              </w:tabs>
              <w:rPr>
                <w:b/>
                <w:sz w:val="16"/>
                <w:szCs w:val="16"/>
              </w:rPr>
            </w:pPr>
            <w:r w:rsidRPr="00D3130E">
              <w:rPr>
                <w:b/>
                <w:sz w:val="16"/>
                <w:szCs w:val="16"/>
              </w:rPr>
              <w:t>Subdivision A</w:t>
            </w:r>
          </w:p>
        </w:tc>
        <w:tc>
          <w:tcPr>
            <w:tcW w:w="4531" w:type="dxa"/>
            <w:shd w:val="clear" w:color="auto" w:fill="auto"/>
          </w:tcPr>
          <w:p w14:paraId="43BB9C64" w14:textId="77777777" w:rsidR="00BA02C7" w:rsidRPr="00D3130E" w:rsidRDefault="00BA02C7" w:rsidP="00BA02C7">
            <w:pPr>
              <w:pStyle w:val="Tabletext"/>
              <w:rPr>
                <w:sz w:val="16"/>
                <w:szCs w:val="16"/>
              </w:rPr>
            </w:pPr>
          </w:p>
        </w:tc>
      </w:tr>
      <w:tr w:rsidR="00BA02C7" w:rsidRPr="00D3130E" w14:paraId="7A5A2F6F" w14:textId="77777777" w:rsidTr="0032409E">
        <w:trPr>
          <w:cantSplit/>
        </w:trPr>
        <w:tc>
          <w:tcPr>
            <w:tcW w:w="2551" w:type="dxa"/>
            <w:shd w:val="clear" w:color="auto" w:fill="auto"/>
          </w:tcPr>
          <w:p w14:paraId="2998C6DD" w14:textId="77777777" w:rsidR="00BA02C7" w:rsidRPr="00D3130E" w:rsidRDefault="00BA02C7" w:rsidP="00BA02C7">
            <w:pPr>
              <w:pStyle w:val="Tabletext"/>
              <w:tabs>
                <w:tab w:val="center" w:leader="dot" w:pos="2268"/>
              </w:tabs>
              <w:rPr>
                <w:sz w:val="16"/>
                <w:szCs w:val="16"/>
              </w:rPr>
            </w:pPr>
            <w:r w:rsidRPr="00D3130E">
              <w:rPr>
                <w:sz w:val="16"/>
                <w:szCs w:val="16"/>
              </w:rPr>
              <w:t>Subdivision A</w:t>
            </w:r>
            <w:r w:rsidRPr="00D3130E">
              <w:rPr>
                <w:sz w:val="16"/>
                <w:szCs w:val="16"/>
              </w:rPr>
              <w:tab/>
            </w:r>
          </w:p>
        </w:tc>
        <w:tc>
          <w:tcPr>
            <w:tcW w:w="4531" w:type="dxa"/>
            <w:shd w:val="clear" w:color="auto" w:fill="auto"/>
          </w:tcPr>
          <w:p w14:paraId="6511E3B9"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577002F6" w14:textId="77777777" w:rsidTr="0032409E">
        <w:trPr>
          <w:cantSplit/>
        </w:trPr>
        <w:tc>
          <w:tcPr>
            <w:tcW w:w="2551" w:type="dxa"/>
            <w:shd w:val="clear" w:color="auto" w:fill="auto"/>
          </w:tcPr>
          <w:p w14:paraId="70DA9F7F"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29P</w:t>
            </w:r>
            <w:r w:rsidRPr="00D3130E">
              <w:rPr>
                <w:sz w:val="16"/>
                <w:szCs w:val="16"/>
              </w:rPr>
              <w:tab/>
            </w:r>
          </w:p>
        </w:tc>
        <w:tc>
          <w:tcPr>
            <w:tcW w:w="4531" w:type="dxa"/>
            <w:shd w:val="clear" w:color="auto" w:fill="auto"/>
          </w:tcPr>
          <w:p w14:paraId="0E25B3D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02637824" w14:textId="77777777" w:rsidTr="0032409E">
        <w:trPr>
          <w:cantSplit/>
        </w:trPr>
        <w:tc>
          <w:tcPr>
            <w:tcW w:w="2551" w:type="dxa"/>
            <w:shd w:val="clear" w:color="auto" w:fill="auto"/>
          </w:tcPr>
          <w:p w14:paraId="7F2E6D62" w14:textId="77777777" w:rsidR="00BA02C7" w:rsidRPr="00D3130E" w:rsidRDefault="00BA02C7" w:rsidP="00BA02C7">
            <w:pPr>
              <w:pStyle w:val="Tabletext"/>
              <w:rPr>
                <w:sz w:val="16"/>
                <w:szCs w:val="16"/>
              </w:rPr>
            </w:pPr>
          </w:p>
        </w:tc>
        <w:tc>
          <w:tcPr>
            <w:tcW w:w="4531" w:type="dxa"/>
            <w:shd w:val="clear" w:color="auto" w:fill="auto"/>
          </w:tcPr>
          <w:p w14:paraId="33273686"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3470C20D" w14:textId="77777777" w:rsidTr="0032409E">
        <w:trPr>
          <w:cantSplit/>
        </w:trPr>
        <w:tc>
          <w:tcPr>
            <w:tcW w:w="2551" w:type="dxa"/>
            <w:shd w:val="clear" w:color="auto" w:fill="auto"/>
          </w:tcPr>
          <w:p w14:paraId="3D04BF2A" w14:textId="77777777" w:rsidR="00BA02C7" w:rsidRPr="00D3130E" w:rsidRDefault="00BA02C7" w:rsidP="00BA02C7">
            <w:pPr>
              <w:pStyle w:val="Tabletext"/>
              <w:rPr>
                <w:sz w:val="16"/>
                <w:szCs w:val="16"/>
              </w:rPr>
            </w:pPr>
          </w:p>
        </w:tc>
        <w:tc>
          <w:tcPr>
            <w:tcW w:w="4531" w:type="dxa"/>
            <w:shd w:val="clear" w:color="auto" w:fill="auto"/>
          </w:tcPr>
          <w:p w14:paraId="7A26900A"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638F3F5C" w14:textId="77777777" w:rsidTr="0032409E">
        <w:trPr>
          <w:cantSplit/>
        </w:trPr>
        <w:tc>
          <w:tcPr>
            <w:tcW w:w="2551" w:type="dxa"/>
            <w:shd w:val="clear" w:color="auto" w:fill="auto"/>
          </w:tcPr>
          <w:p w14:paraId="64D12E48" w14:textId="77777777" w:rsidR="00BA02C7" w:rsidRPr="00D3130E" w:rsidRDefault="00BA02C7" w:rsidP="00BA02C7">
            <w:pPr>
              <w:pStyle w:val="Tabletext"/>
              <w:rPr>
                <w:sz w:val="16"/>
                <w:szCs w:val="16"/>
              </w:rPr>
            </w:pPr>
          </w:p>
        </w:tc>
        <w:tc>
          <w:tcPr>
            <w:tcW w:w="4531" w:type="dxa"/>
            <w:shd w:val="clear" w:color="auto" w:fill="auto"/>
          </w:tcPr>
          <w:p w14:paraId="47E97DE3" w14:textId="77CD4E07" w:rsidR="00BA02C7" w:rsidRPr="00D3130E" w:rsidRDefault="00BA02C7" w:rsidP="00BA02C7">
            <w:pPr>
              <w:pStyle w:val="Tabletext"/>
              <w:rPr>
                <w:sz w:val="16"/>
                <w:szCs w:val="16"/>
              </w:rPr>
            </w:pPr>
            <w:r w:rsidRPr="00D3130E">
              <w:rPr>
                <w:sz w:val="16"/>
                <w:szCs w:val="16"/>
              </w:rPr>
              <w:t>am No 47, 2021</w:t>
            </w:r>
            <w:r w:rsidR="00925191" w:rsidRPr="00D3130E">
              <w:rPr>
                <w:sz w:val="16"/>
                <w:szCs w:val="16"/>
              </w:rPr>
              <w:t>; No 29, 2023</w:t>
            </w:r>
            <w:r w:rsidR="00170A56" w:rsidRPr="00D3130E">
              <w:rPr>
                <w:sz w:val="16"/>
                <w:szCs w:val="16"/>
              </w:rPr>
              <w:t>; No 69, 2023</w:t>
            </w:r>
          </w:p>
        </w:tc>
      </w:tr>
      <w:tr w:rsidR="00070C70" w:rsidRPr="00D3130E" w14:paraId="2BBCFC3A" w14:textId="77777777" w:rsidTr="0032409E">
        <w:trPr>
          <w:cantSplit/>
        </w:trPr>
        <w:tc>
          <w:tcPr>
            <w:tcW w:w="2551" w:type="dxa"/>
            <w:shd w:val="clear" w:color="auto" w:fill="auto"/>
          </w:tcPr>
          <w:p w14:paraId="52B54D5D" w14:textId="77777777" w:rsidR="00070C70" w:rsidRPr="00D3130E" w:rsidRDefault="00070C70" w:rsidP="00BA02C7">
            <w:pPr>
              <w:pStyle w:val="Tabletext"/>
              <w:rPr>
                <w:sz w:val="16"/>
                <w:szCs w:val="16"/>
              </w:rPr>
            </w:pPr>
          </w:p>
        </w:tc>
        <w:tc>
          <w:tcPr>
            <w:tcW w:w="4531" w:type="dxa"/>
            <w:shd w:val="clear" w:color="auto" w:fill="auto"/>
          </w:tcPr>
          <w:p w14:paraId="1065C82C" w14:textId="5D0730A9" w:rsidR="00070C70" w:rsidRPr="00D3130E" w:rsidRDefault="00070C70" w:rsidP="00BA02C7">
            <w:pPr>
              <w:pStyle w:val="Tabletext"/>
              <w:rPr>
                <w:sz w:val="16"/>
                <w:szCs w:val="16"/>
              </w:rPr>
            </w:pPr>
            <w:r w:rsidRPr="00D3130E">
              <w:rPr>
                <w:sz w:val="16"/>
                <w:szCs w:val="16"/>
              </w:rPr>
              <w:t>ed C117</w:t>
            </w:r>
          </w:p>
        </w:tc>
      </w:tr>
      <w:tr w:rsidR="00BA02C7" w:rsidRPr="00D3130E" w14:paraId="475F5AA1" w14:textId="77777777" w:rsidTr="0032409E">
        <w:trPr>
          <w:cantSplit/>
        </w:trPr>
        <w:tc>
          <w:tcPr>
            <w:tcW w:w="2551" w:type="dxa"/>
            <w:shd w:val="clear" w:color="auto" w:fill="auto"/>
          </w:tcPr>
          <w:p w14:paraId="097E9AB8" w14:textId="77777777" w:rsidR="00BA02C7" w:rsidRPr="00D3130E" w:rsidRDefault="00BA02C7" w:rsidP="00BA02C7">
            <w:pPr>
              <w:pStyle w:val="Tabletext"/>
              <w:tabs>
                <w:tab w:val="center" w:leader="dot" w:pos="2268"/>
              </w:tabs>
              <w:rPr>
                <w:sz w:val="16"/>
                <w:szCs w:val="16"/>
              </w:rPr>
            </w:pPr>
            <w:r w:rsidRPr="00D3130E">
              <w:rPr>
                <w:sz w:val="16"/>
                <w:szCs w:val="16"/>
              </w:rPr>
              <w:t>s 29PA</w:t>
            </w:r>
            <w:r w:rsidRPr="00D3130E">
              <w:rPr>
                <w:sz w:val="16"/>
                <w:szCs w:val="16"/>
              </w:rPr>
              <w:tab/>
            </w:r>
          </w:p>
        </w:tc>
        <w:tc>
          <w:tcPr>
            <w:tcW w:w="4531" w:type="dxa"/>
            <w:shd w:val="clear" w:color="auto" w:fill="auto"/>
          </w:tcPr>
          <w:p w14:paraId="590246B4"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0BAECE7E" w14:textId="77777777" w:rsidTr="0032409E">
        <w:trPr>
          <w:cantSplit/>
        </w:trPr>
        <w:tc>
          <w:tcPr>
            <w:tcW w:w="2551" w:type="dxa"/>
            <w:shd w:val="clear" w:color="auto" w:fill="auto"/>
          </w:tcPr>
          <w:p w14:paraId="3024BA4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C0A8C23"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6D41CB5E" w14:textId="77777777" w:rsidTr="0032409E">
        <w:trPr>
          <w:cantSplit/>
        </w:trPr>
        <w:tc>
          <w:tcPr>
            <w:tcW w:w="2551" w:type="dxa"/>
            <w:shd w:val="clear" w:color="auto" w:fill="auto"/>
          </w:tcPr>
          <w:p w14:paraId="4C347EF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4F745E9" w14:textId="77777777" w:rsidR="00BA02C7" w:rsidRPr="00D3130E" w:rsidRDefault="00BA02C7" w:rsidP="00BA02C7">
            <w:pPr>
              <w:pStyle w:val="Tabletext"/>
              <w:rPr>
                <w:sz w:val="16"/>
                <w:szCs w:val="16"/>
              </w:rPr>
            </w:pPr>
            <w:r w:rsidRPr="00D3130E">
              <w:rPr>
                <w:sz w:val="16"/>
                <w:szCs w:val="16"/>
              </w:rPr>
              <w:t>ad No 40, 2019</w:t>
            </w:r>
          </w:p>
        </w:tc>
      </w:tr>
      <w:tr w:rsidR="00925191" w:rsidRPr="00D3130E" w14:paraId="2272217B" w14:textId="77777777" w:rsidTr="0032409E">
        <w:trPr>
          <w:cantSplit/>
        </w:trPr>
        <w:tc>
          <w:tcPr>
            <w:tcW w:w="2551" w:type="dxa"/>
            <w:shd w:val="clear" w:color="auto" w:fill="auto"/>
          </w:tcPr>
          <w:p w14:paraId="28C6496C" w14:textId="77777777" w:rsidR="00925191" w:rsidRPr="00D3130E" w:rsidRDefault="00925191" w:rsidP="00BA02C7">
            <w:pPr>
              <w:pStyle w:val="Tabletext"/>
              <w:tabs>
                <w:tab w:val="center" w:leader="dot" w:pos="2268"/>
              </w:tabs>
              <w:rPr>
                <w:sz w:val="16"/>
                <w:szCs w:val="16"/>
              </w:rPr>
            </w:pPr>
          </w:p>
        </w:tc>
        <w:tc>
          <w:tcPr>
            <w:tcW w:w="4531" w:type="dxa"/>
            <w:shd w:val="clear" w:color="auto" w:fill="auto"/>
          </w:tcPr>
          <w:p w14:paraId="59FB8D8C" w14:textId="0FE7F325" w:rsidR="00925191" w:rsidRPr="00D3130E" w:rsidRDefault="00925191" w:rsidP="00BA02C7">
            <w:pPr>
              <w:pStyle w:val="Tabletext"/>
              <w:rPr>
                <w:sz w:val="16"/>
                <w:szCs w:val="16"/>
              </w:rPr>
            </w:pPr>
            <w:r w:rsidRPr="00D3130E">
              <w:rPr>
                <w:sz w:val="16"/>
                <w:szCs w:val="16"/>
              </w:rPr>
              <w:t>am No 29, 2023</w:t>
            </w:r>
          </w:p>
        </w:tc>
      </w:tr>
      <w:tr w:rsidR="00BA02C7" w:rsidRPr="00D3130E" w14:paraId="6F37DB84" w14:textId="77777777" w:rsidTr="0032409E">
        <w:trPr>
          <w:cantSplit/>
        </w:trPr>
        <w:tc>
          <w:tcPr>
            <w:tcW w:w="2551" w:type="dxa"/>
            <w:shd w:val="clear" w:color="auto" w:fill="auto"/>
          </w:tcPr>
          <w:p w14:paraId="1023B92E" w14:textId="77777777" w:rsidR="00BA02C7" w:rsidRPr="00D3130E" w:rsidRDefault="00BA02C7" w:rsidP="00BA02C7">
            <w:pPr>
              <w:pStyle w:val="Tabletext"/>
              <w:tabs>
                <w:tab w:val="center" w:leader="dot" w:pos="2268"/>
              </w:tabs>
              <w:rPr>
                <w:sz w:val="16"/>
                <w:szCs w:val="16"/>
              </w:rPr>
            </w:pPr>
            <w:r w:rsidRPr="00D3130E">
              <w:rPr>
                <w:sz w:val="16"/>
                <w:szCs w:val="16"/>
              </w:rPr>
              <w:t>s 29PB</w:t>
            </w:r>
            <w:r w:rsidRPr="00D3130E">
              <w:rPr>
                <w:sz w:val="16"/>
                <w:szCs w:val="16"/>
              </w:rPr>
              <w:tab/>
            </w:r>
          </w:p>
        </w:tc>
        <w:tc>
          <w:tcPr>
            <w:tcW w:w="4531" w:type="dxa"/>
            <w:shd w:val="clear" w:color="auto" w:fill="auto"/>
          </w:tcPr>
          <w:p w14:paraId="4583E012"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CD403BF" w14:textId="77777777" w:rsidTr="0032409E">
        <w:trPr>
          <w:cantSplit/>
        </w:trPr>
        <w:tc>
          <w:tcPr>
            <w:tcW w:w="2551" w:type="dxa"/>
            <w:shd w:val="clear" w:color="auto" w:fill="auto"/>
          </w:tcPr>
          <w:p w14:paraId="4CED5402"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7BCB0B6"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6C20E255" w14:textId="77777777" w:rsidTr="0032409E">
        <w:trPr>
          <w:cantSplit/>
        </w:trPr>
        <w:tc>
          <w:tcPr>
            <w:tcW w:w="2551" w:type="dxa"/>
            <w:shd w:val="clear" w:color="auto" w:fill="auto"/>
          </w:tcPr>
          <w:p w14:paraId="5CA070C1"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2128910"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01924E00" w14:textId="77777777" w:rsidTr="0032409E">
        <w:trPr>
          <w:cantSplit/>
        </w:trPr>
        <w:tc>
          <w:tcPr>
            <w:tcW w:w="2551" w:type="dxa"/>
            <w:shd w:val="clear" w:color="auto" w:fill="auto"/>
          </w:tcPr>
          <w:p w14:paraId="4497C792" w14:textId="77777777" w:rsidR="00BA02C7" w:rsidRPr="00D3130E" w:rsidRDefault="00BA02C7" w:rsidP="00BA02C7">
            <w:pPr>
              <w:pStyle w:val="Tabletext"/>
              <w:tabs>
                <w:tab w:val="center" w:leader="dot" w:pos="2268"/>
              </w:tabs>
              <w:rPr>
                <w:sz w:val="16"/>
                <w:szCs w:val="16"/>
              </w:rPr>
            </w:pPr>
            <w:r w:rsidRPr="00D3130E">
              <w:rPr>
                <w:sz w:val="16"/>
                <w:szCs w:val="16"/>
              </w:rPr>
              <w:t>s 29PC</w:t>
            </w:r>
            <w:r w:rsidRPr="00D3130E">
              <w:rPr>
                <w:sz w:val="16"/>
                <w:szCs w:val="16"/>
              </w:rPr>
              <w:tab/>
            </w:r>
          </w:p>
        </w:tc>
        <w:tc>
          <w:tcPr>
            <w:tcW w:w="4531" w:type="dxa"/>
            <w:shd w:val="clear" w:color="auto" w:fill="auto"/>
          </w:tcPr>
          <w:p w14:paraId="0DD00D13"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5A777147" w14:textId="77777777" w:rsidTr="0032409E">
        <w:trPr>
          <w:cantSplit/>
        </w:trPr>
        <w:tc>
          <w:tcPr>
            <w:tcW w:w="2551" w:type="dxa"/>
            <w:shd w:val="clear" w:color="auto" w:fill="auto"/>
          </w:tcPr>
          <w:p w14:paraId="64C6FD09"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0E63476"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45CDDF81" w14:textId="77777777" w:rsidTr="0032409E">
        <w:trPr>
          <w:cantSplit/>
        </w:trPr>
        <w:tc>
          <w:tcPr>
            <w:tcW w:w="2551" w:type="dxa"/>
            <w:shd w:val="clear" w:color="auto" w:fill="auto"/>
          </w:tcPr>
          <w:p w14:paraId="3341858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3ACC351"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0210E93D" w14:textId="77777777" w:rsidTr="0032409E">
        <w:trPr>
          <w:cantSplit/>
        </w:trPr>
        <w:tc>
          <w:tcPr>
            <w:tcW w:w="2551" w:type="dxa"/>
            <w:shd w:val="clear" w:color="auto" w:fill="auto"/>
          </w:tcPr>
          <w:p w14:paraId="0604330E" w14:textId="77777777" w:rsidR="00BA02C7" w:rsidRPr="00D3130E" w:rsidRDefault="00BA02C7" w:rsidP="00BA02C7">
            <w:pPr>
              <w:pStyle w:val="Tabletext"/>
              <w:tabs>
                <w:tab w:val="center" w:leader="dot" w:pos="2268"/>
              </w:tabs>
              <w:rPr>
                <w:sz w:val="16"/>
                <w:szCs w:val="16"/>
              </w:rPr>
            </w:pPr>
            <w:r w:rsidRPr="00D3130E">
              <w:rPr>
                <w:sz w:val="16"/>
                <w:szCs w:val="16"/>
              </w:rPr>
              <w:t>s 29PD</w:t>
            </w:r>
            <w:r w:rsidRPr="00D3130E">
              <w:rPr>
                <w:sz w:val="16"/>
                <w:szCs w:val="16"/>
              </w:rPr>
              <w:tab/>
            </w:r>
          </w:p>
        </w:tc>
        <w:tc>
          <w:tcPr>
            <w:tcW w:w="4531" w:type="dxa"/>
            <w:shd w:val="clear" w:color="auto" w:fill="auto"/>
          </w:tcPr>
          <w:p w14:paraId="6A2755BB"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1746F3F8" w14:textId="77777777" w:rsidTr="0032409E">
        <w:trPr>
          <w:cantSplit/>
        </w:trPr>
        <w:tc>
          <w:tcPr>
            <w:tcW w:w="2551" w:type="dxa"/>
            <w:shd w:val="clear" w:color="auto" w:fill="auto"/>
          </w:tcPr>
          <w:p w14:paraId="5DD077C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18F734C"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7F3E3D3C" w14:textId="77777777" w:rsidTr="0032409E">
        <w:trPr>
          <w:cantSplit/>
        </w:trPr>
        <w:tc>
          <w:tcPr>
            <w:tcW w:w="2551" w:type="dxa"/>
            <w:shd w:val="clear" w:color="auto" w:fill="auto"/>
          </w:tcPr>
          <w:p w14:paraId="180A1DE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729F238" w14:textId="77777777" w:rsidR="00BA02C7" w:rsidRPr="00D3130E" w:rsidRDefault="00BA02C7" w:rsidP="00BA02C7">
            <w:pPr>
              <w:pStyle w:val="Tabletext"/>
              <w:rPr>
                <w:sz w:val="16"/>
                <w:szCs w:val="16"/>
              </w:rPr>
            </w:pPr>
            <w:r w:rsidRPr="00D3130E">
              <w:rPr>
                <w:sz w:val="16"/>
                <w:szCs w:val="16"/>
              </w:rPr>
              <w:t>ad No 40, 2019</w:t>
            </w:r>
          </w:p>
        </w:tc>
      </w:tr>
      <w:tr w:rsidR="00925191" w:rsidRPr="00D3130E" w14:paraId="7FDA3738" w14:textId="77777777" w:rsidTr="0032409E">
        <w:trPr>
          <w:cantSplit/>
        </w:trPr>
        <w:tc>
          <w:tcPr>
            <w:tcW w:w="2551" w:type="dxa"/>
            <w:shd w:val="clear" w:color="auto" w:fill="auto"/>
          </w:tcPr>
          <w:p w14:paraId="49C12293" w14:textId="77777777" w:rsidR="00925191" w:rsidRPr="00D3130E" w:rsidRDefault="00925191" w:rsidP="00BA02C7">
            <w:pPr>
              <w:pStyle w:val="Tabletext"/>
              <w:tabs>
                <w:tab w:val="center" w:leader="dot" w:pos="2268"/>
              </w:tabs>
              <w:rPr>
                <w:sz w:val="16"/>
                <w:szCs w:val="16"/>
              </w:rPr>
            </w:pPr>
          </w:p>
        </w:tc>
        <w:tc>
          <w:tcPr>
            <w:tcW w:w="4531" w:type="dxa"/>
            <w:shd w:val="clear" w:color="auto" w:fill="auto"/>
          </w:tcPr>
          <w:p w14:paraId="11583447" w14:textId="725FA615" w:rsidR="00925191" w:rsidRPr="00D3130E" w:rsidRDefault="00925191" w:rsidP="00BA02C7">
            <w:pPr>
              <w:pStyle w:val="Tabletext"/>
              <w:rPr>
                <w:sz w:val="16"/>
                <w:szCs w:val="16"/>
              </w:rPr>
            </w:pPr>
            <w:r w:rsidRPr="00D3130E">
              <w:rPr>
                <w:sz w:val="16"/>
                <w:szCs w:val="16"/>
              </w:rPr>
              <w:t>am No 29, 2023</w:t>
            </w:r>
          </w:p>
        </w:tc>
      </w:tr>
      <w:tr w:rsidR="00BA02C7" w:rsidRPr="00D3130E" w14:paraId="534CA55E" w14:textId="77777777" w:rsidTr="0032409E">
        <w:trPr>
          <w:cantSplit/>
        </w:trPr>
        <w:tc>
          <w:tcPr>
            <w:tcW w:w="2551" w:type="dxa"/>
            <w:shd w:val="clear" w:color="auto" w:fill="auto"/>
          </w:tcPr>
          <w:p w14:paraId="11C02069" w14:textId="77777777" w:rsidR="00BA02C7" w:rsidRPr="00D3130E" w:rsidRDefault="00BA02C7" w:rsidP="00BA02C7">
            <w:pPr>
              <w:pStyle w:val="Tabletext"/>
              <w:tabs>
                <w:tab w:val="center" w:leader="dot" w:pos="2268"/>
              </w:tabs>
              <w:rPr>
                <w:sz w:val="16"/>
                <w:szCs w:val="16"/>
              </w:rPr>
            </w:pPr>
            <w:r w:rsidRPr="00D3130E">
              <w:rPr>
                <w:sz w:val="16"/>
                <w:szCs w:val="16"/>
              </w:rPr>
              <w:t>s 29PE</w:t>
            </w:r>
            <w:r w:rsidRPr="00D3130E">
              <w:rPr>
                <w:sz w:val="16"/>
                <w:szCs w:val="16"/>
              </w:rPr>
              <w:tab/>
            </w:r>
          </w:p>
        </w:tc>
        <w:tc>
          <w:tcPr>
            <w:tcW w:w="4531" w:type="dxa"/>
            <w:shd w:val="clear" w:color="auto" w:fill="auto"/>
          </w:tcPr>
          <w:p w14:paraId="12A8082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0E5DE79C" w14:textId="77777777" w:rsidTr="0032409E">
        <w:trPr>
          <w:cantSplit/>
        </w:trPr>
        <w:tc>
          <w:tcPr>
            <w:tcW w:w="2551" w:type="dxa"/>
            <w:shd w:val="clear" w:color="auto" w:fill="auto"/>
          </w:tcPr>
          <w:p w14:paraId="3E70D6A6"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9E76D6F"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32EBFA24" w14:textId="77777777" w:rsidTr="0032409E">
        <w:trPr>
          <w:cantSplit/>
        </w:trPr>
        <w:tc>
          <w:tcPr>
            <w:tcW w:w="2551" w:type="dxa"/>
            <w:shd w:val="clear" w:color="auto" w:fill="auto"/>
          </w:tcPr>
          <w:p w14:paraId="438B0C8F" w14:textId="77777777" w:rsidR="00BA02C7" w:rsidRPr="00D3130E" w:rsidRDefault="00BA02C7" w:rsidP="00BA02C7">
            <w:pPr>
              <w:pStyle w:val="Tabletext"/>
              <w:rPr>
                <w:sz w:val="16"/>
                <w:szCs w:val="16"/>
              </w:rPr>
            </w:pPr>
          </w:p>
        </w:tc>
        <w:tc>
          <w:tcPr>
            <w:tcW w:w="4531" w:type="dxa"/>
            <w:shd w:val="clear" w:color="auto" w:fill="auto"/>
          </w:tcPr>
          <w:p w14:paraId="486DAF54"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9BEDB70" w14:textId="77777777" w:rsidTr="0032409E">
        <w:trPr>
          <w:cantSplit/>
        </w:trPr>
        <w:tc>
          <w:tcPr>
            <w:tcW w:w="2551" w:type="dxa"/>
            <w:shd w:val="clear" w:color="auto" w:fill="auto"/>
          </w:tcPr>
          <w:p w14:paraId="21E7FBA4" w14:textId="77777777" w:rsidR="00BA02C7" w:rsidRPr="00D3130E" w:rsidRDefault="00BA02C7" w:rsidP="00BA02C7">
            <w:pPr>
              <w:pStyle w:val="Tabletext"/>
              <w:tabs>
                <w:tab w:val="center" w:leader="dot" w:pos="2268"/>
              </w:tabs>
              <w:rPr>
                <w:sz w:val="16"/>
                <w:szCs w:val="16"/>
              </w:rPr>
            </w:pPr>
            <w:r w:rsidRPr="00D3130E">
              <w:rPr>
                <w:sz w:val="16"/>
                <w:szCs w:val="16"/>
              </w:rPr>
              <w:t>Division 6</w:t>
            </w:r>
            <w:r w:rsidRPr="00D3130E">
              <w:rPr>
                <w:sz w:val="16"/>
                <w:szCs w:val="16"/>
              </w:rPr>
              <w:tab/>
            </w:r>
          </w:p>
        </w:tc>
        <w:tc>
          <w:tcPr>
            <w:tcW w:w="4531" w:type="dxa"/>
            <w:shd w:val="clear" w:color="auto" w:fill="auto"/>
          </w:tcPr>
          <w:p w14:paraId="5BAD7DC5"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06E7F923" w14:textId="77777777" w:rsidTr="0032409E">
        <w:trPr>
          <w:cantSplit/>
        </w:trPr>
        <w:tc>
          <w:tcPr>
            <w:tcW w:w="2551" w:type="dxa"/>
            <w:shd w:val="clear" w:color="auto" w:fill="auto"/>
          </w:tcPr>
          <w:p w14:paraId="19F52E9B" w14:textId="77777777" w:rsidR="00BA02C7" w:rsidRPr="00D3130E" w:rsidRDefault="00BA02C7" w:rsidP="00BA02C7">
            <w:pPr>
              <w:pStyle w:val="Tabletext"/>
              <w:tabs>
                <w:tab w:val="center" w:leader="dot" w:pos="2268"/>
              </w:tabs>
              <w:rPr>
                <w:sz w:val="16"/>
                <w:szCs w:val="16"/>
              </w:rPr>
            </w:pPr>
            <w:r w:rsidRPr="00D3130E">
              <w:rPr>
                <w:sz w:val="16"/>
                <w:szCs w:val="16"/>
              </w:rPr>
              <w:t>s 29Q</w:t>
            </w:r>
            <w:r w:rsidRPr="00D3130E">
              <w:rPr>
                <w:sz w:val="16"/>
                <w:szCs w:val="16"/>
              </w:rPr>
              <w:tab/>
            </w:r>
          </w:p>
        </w:tc>
        <w:tc>
          <w:tcPr>
            <w:tcW w:w="4531" w:type="dxa"/>
            <w:shd w:val="clear" w:color="auto" w:fill="auto"/>
          </w:tcPr>
          <w:p w14:paraId="6E09BEC2"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3B74956A" w14:textId="77777777" w:rsidTr="0032409E">
        <w:trPr>
          <w:cantSplit/>
        </w:trPr>
        <w:tc>
          <w:tcPr>
            <w:tcW w:w="2551" w:type="dxa"/>
            <w:shd w:val="clear" w:color="auto" w:fill="auto"/>
          </w:tcPr>
          <w:p w14:paraId="0C4D737B" w14:textId="77777777" w:rsidR="00BA02C7" w:rsidRPr="00D3130E" w:rsidRDefault="00BA02C7" w:rsidP="00BA02C7">
            <w:pPr>
              <w:pStyle w:val="Tabletext"/>
              <w:rPr>
                <w:sz w:val="16"/>
                <w:szCs w:val="16"/>
              </w:rPr>
            </w:pPr>
          </w:p>
        </w:tc>
        <w:tc>
          <w:tcPr>
            <w:tcW w:w="4531" w:type="dxa"/>
            <w:shd w:val="clear" w:color="auto" w:fill="auto"/>
          </w:tcPr>
          <w:p w14:paraId="1253FF44"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0E9D5608" w14:textId="77777777" w:rsidTr="0032409E">
        <w:trPr>
          <w:cantSplit/>
        </w:trPr>
        <w:tc>
          <w:tcPr>
            <w:tcW w:w="2551" w:type="dxa"/>
            <w:shd w:val="clear" w:color="auto" w:fill="auto"/>
          </w:tcPr>
          <w:p w14:paraId="0294E8D1" w14:textId="77777777" w:rsidR="00BA02C7" w:rsidRPr="00D3130E" w:rsidRDefault="00BA02C7" w:rsidP="00BA02C7">
            <w:pPr>
              <w:pStyle w:val="Tabletext"/>
              <w:tabs>
                <w:tab w:val="center" w:leader="dot" w:pos="2268"/>
              </w:tabs>
              <w:rPr>
                <w:sz w:val="16"/>
                <w:szCs w:val="16"/>
              </w:rPr>
            </w:pPr>
            <w:r w:rsidRPr="00D3130E">
              <w:rPr>
                <w:sz w:val="16"/>
                <w:szCs w:val="16"/>
              </w:rPr>
              <w:t>s 29QA</w:t>
            </w:r>
            <w:r w:rsidRPr="00D3130E">
              <w:rPr>
                <w:sz w:val="16"/>
                <w:szCs w:val="16"/>
              </w:rPr>
              <w:tab/>
            </w:r>
          </w:p>
        </w:tc>
        <w:tc>
          <w:tcPr>
            <w:tcW w:w="4531" w:type="dxa"/>
            <w:shd w:val="clear" w:color="auto" w:fill="auto"/>
          </w:tcPr>
          <w:p w14:paraId="25B43D38"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2C73585" w14:textId="77777777" w:rsidTr="0032409E">
        <w:trPr>
          <w:cantSplit/>
        </w:trPr>
        <w:tc>
          <w:tcPr>
            <w:tcW w:w="2551" w:type="dxa"/>
            <w:shd w:val="clear" w:color="auto" w:fill="auto"/>
          </w:tcPr>
          <w:p w14:paraId="44FA1C5D" w14:textId="77777777" w:rsidR="00BA02C7" w:rsidRPr="00D3130E" w:rsidRDefault="00BA02C7" w:rsidP="00BA02C7">
            <w:pPr>
              <w:pStyle w:val="Tabletext"/>
              <w:rPr>
                <w:sz w:val="16"/>
                <w:szCs w:val="16"/>
              </w:rPr>
            </w:pPr>
          </w:p>
        </w:tc>
        <w:tc>
          <w:tcPr>
            <w:tcW w:w="4531" w:type="dxa"/>
            <w:shd w:val="clear" w:color="auto" w:fill="auto"/>
          </w:tcPr>
          <w:p w14:paraId="4A1F031C" w14:textId="77777777" w:rsidR="00BA02C7" w:rsidRPr="00D3130E" w:rsidRDefault="00BA02C7" w:rsidP="00BA02C7">
            <w:pPr>
              <w:pStyle w:val="Tabletext"/>
              <w:rPr>
                <w:sz w:val="16"/>
                <w:szCs w:val="16"/>
              </w:rPr>
            </w:pPr>
            <w:r w:rsidRPr="00D3130E">
              <w:rPr>
                <w:sz w:val="16"/>
                <w:szCs w:val="16"/>
              </w:rPr>
              <w:t>rep No 117, 2012</w:t>
            </w:r>
          </w:p>
        </w:tc>
      </w:tr>
      <w:tr w:rsidR="00BA02C7" w:rsidRPr="00D3130E" w14:paraId="4585A4BE" w14:textId="77777777" w:rsidTr="0032409E">
        <w:trPr>
          <w:cantSplit/>
        </w:trPr>
        <w:tc>
          <w:tcPr>
            <w:tcW w:w="2551" w:type="dxa"/>
            <w:shd w:val="clear" w:color="auto" w:fill="auto"/>
          </w:tcPr>
          <w:p w14:paraId="4F5CFBD1" w14:textId="77777777" w:rsidR="00BA02C7" w:rsidRPr="00D3130E" w:rsidRDefault="00BA02C7" w:rsidP="00BA02C7">
            <w:pPr>
              <w:pStyle w:val="Tabletext"/>
              <w:tabs>
                <w:tab w:val="center" w:leader="dot" w:pos="2268"/>
              </w:tabs>
              <w:rPr>
                <w:b/>
                <w:sz w:val="16"/>
                <w:szCs w:val="16"/>
              </w:rPr>
            </w:pPr>
            <w:r w:rsidRPr="00D3130E">
              <w:rPr>
                <w:b/>
                <w:sz w:val="16"/>
                <w:szCs w:val="16"/>
              </w:rPr>
              <w:t>Subdivision B</w:t>
            </w:r>
          </w:p>
        </w:tc>
        <w:tc>
          <w:tcPr>
            <w:tcW w:w="4531" w:type="dxa"/>
            <w:shd w:val="clear" w:color="auto" w:fill="auto"/>
          </w:tcPr>
          <w:p w14:paraId="3D356C39" w14:textId="77777777" w:rsidR="00BA02C7" w:rsidRPr="00D3130E" w:rsidRDefault="00BA02C7" w:rsidP="00BA02C7">
            <w:pPr>
              <w:pStyle w:val="Tabletext"/>
              <w:rPr>
                <w:sz w:val="16"/>
                <w:szCs w:val="16"/>
              </w:rPr>
            </w:pPr>
          </w:p>
        </w:tc>
      </w:tr>
      <w:tr w:rsidR="00BA02C7" w:rsidRPr="00D3130E" w14:paraId="334C49B1" w14:textId="77777777" w:rsidTr="0032409E">
        <w:trPr>
          <w:cantSplit/>
        </w:trPr>
        <w:tc>
          <w:tcPr>
            <w:tcW w:w="2551" w:type="dxa"/>
            <w:shd w:val="clear" w:color="auto" w:fill="auto"/>
          </w:tcPr>
          <w:p w14:paraId="330DE54A" w14:textId="77777777" w:rsidR="00BA02C7" w:rsidRPr="00D3130E" w:rsidRDefault="00BA02C7" w:rsidP="00BA02C7">
            <w:pPr>
              <w:pStyle w:val="Tabletext"/>
              <w:tabs>
                <w:tab w:val="center" w:leader="dot" w:pos="2268"/>
              </w:tabs>
              <w:rPr>
                <w:sz w:val="16"/>
                <w:szCs w:val="16"/>
              </w:rPr>
            </w:pPr>
            <w:r w:rsidRPr="00D3130E">
              <w:rPr>
                <w:sz w:val="16"/>
                <w:szCs w:val="16"/>
              </w:rPr>
              <w:t>Subdivision B heading</w:t>
            </w:r>
            <w:r w:rsidRPr="00D3130E">
              <w:rPr>
                <w:sz w:val="16"/>
                <w:szCs w:val="16"/>
              </w:rPr>
              <w:tab/>
            </w:r>
          </w:p>
        </w:tc>
        <w:tc>
          <w:tcPr>
            <w:tcW w:w="4531" w:type="dxa"/>
            <w:shd w:val="clear" w:color="auto" w:fill="auto"/>
          </w:tcPr>
          <w:p w14:paraId="372220AC"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6D977E91" w14:textId="77777777" w:rsidTr="0032409E">
        <w:trPr>
          <w:cantSplit/>
        </w:trPr>
        <w:tc>
          <w:tcPr>
            <w:tcW w:w="2551" w:type="dxa"/>
            <w:shd w:val="clear" w:color="auto" w:fill="auto"/>
          </w:tcPr>
          <w:p w14:paraId="10B3D1A9" w14:textId="77777777" w:rsidR="00BA02C7" w:rsidRPr="00D3130E" w:rsidRDefault="00BA02C7" w:rsidP="00BA02C7">
            <w:pPr>
              <w:pStyle w:val="Tabletext"/>
              <w:tabs>
                <w:tab w:val="center" w:leader="dot" w:pos="2268"/>
              </w:tabs>
              <w:rPr>
                <w:sz w:val="16"/>
                <w:szCs w:val="16"/>
              </w:rPr>
            </w:pPr>
            <w:r w:rsidRPr="00D3130E">
              <w:rPr>
                <w:sz w:val="16"/>
                <w:szCs w:val="16"/>
              </w:rPr>
              <w:t>s 29QB</w:t>
            </w:r>
            <w:r w:rsidRPr="00D3130E">
              <w:rPr>
                <w:sz w:val="16"/>
                <w:szCs w:val="16"/>
              </w:rPr>
              <w:tab/>
            </w:r>
          </w:p>
        </w:tc>
        <w:tc>
          <w:tcPr>
            <w:tcW w:w="4531" w:type="dxa"/>
            <w:shd w:val="clear" w:color="auto" w:fill="auto"/>
          </w:tcPr>
          <w:p w14:paraId="5D7F0960"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AC993A8" w14:textId="77777777" w:rsidTr="0032409E">
        <w:trPr>
          <w:cantSplit/>
        </w:trPr>
        <w:tc>
          <w:tcPr>
            <w:tcW w:w="2551" w:type="dxa"/>
            <w:shd w:val="clear" w:color="auto" w:fill="auto"/>
          </w:tcPr>
          <w:p w14:paraId="67DF6095" w14:textId="77777777" w:rsidR="00BA02C7" w:rsidRPr="00D3130E" w:rsidRDefault="00BA02C7" w:rsidP="00BA02C7">
            <w:pPr>
              <w:pStyle w:val="Tabletext"/>
              <w:rPr>
                <w:sz w:val="16"/>
                <w:szCs w:val="16"/>
              </w:rPr>
            </w:pPr>
          </w:p>
        </w:tc>
        <w:tc>
          <w:tcPr>
            <w:tcW w:w="4531" w:type="dxa"/>
            <w:shd w:val="clear" w:color="auto" w:fill="auto"/>
          </w:tcPr>
          <w:p w14:paraId="7F892125"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5C3BB069" w14:textId="77777777" w:rsidTr="0032409E">
        <w:trPr>
          <w:cantSplit/>
        </w:trPr>
        <w:tc>
          <w:tcPr>
            <w:tcW w:w="2551" w:type="dxa"/>
            <w:shd w:val="clear" w:color="auto" w:fill="auto"/>
          </w:tcPr>
          <w:p w14:paraId="323280C1" w14:textId="77777777" w:rsidR="00BA02C7" w:rsidRPr="00D3130E" w:rsidRDefault="00BA02C7" w:rsidP="00BA02C7">
            <w:pPr>
              <w:pStyle w:val="Tabletext"/>
              <w:rPr>
                <w:sz w:val="16"/>
                <w:szCs w:val="16"/>
              </w:rPr>
            </w:pPr>
          </w:p>
        </w:tc>
        <w:tc>
          <w:tcPr>
            <w:tcW w:w="4531" w:type="dxa"/>
            <w:shd w:val="clear" w:color="auto" w:fill="auto"/>
          </w:tcPr>
          <w:p w14:paraId="56823518" w14:textId="77777777" w:rsidR="00BA02C7" w:rsidRPr="00D3130E" w:rsidRDefault="00BA02C7" w:rsidP="00BA02C7">
            <w:pPr>
              <w:pStyle w:val="Tabletext"/>
              <w:rPr>
                <w:sz w:val="16"/>
                <w:szCs w:val="16"/>
              </w:rPr>
            </w:pPr>
            <w:r w:rsidRPr="00D3130E">
              <w:rPr>
                <w:sz w:val="16"/>
                <w:szCs w:val="16"/>
              </w:rPr>
              <w:t>ad No 171, 2012</w:t>
            </w:r>
          </w:p>
        </w:tc>
      </w:tr>
      <w:tr w:rsidR="00925191" w:rsidRPr="00D3130E" w14:paraId="3AB053D1" w14:textId="77777777" w:rsidTr="0032409E">
        <w:trPr>
          <w:cantSplit/>
        </w:trPr>
        <w:tc>
          <w:tcPr>
            <w:tcW w:w="2551" w:type="dxa"/>
            <w:shd w:val="clear" w:color="auto" w:fill="auto"/>
          </w:tcPr>
          <w:p w14:paraId="676AFA77" w14:textId="77777777" w:rsidR="00925191" w:rsidRPr="00D3130E" w:rsidRDefault="00925191" w:rsidP="00BA02C7">
            <w:pPr>
              <w:pStyle w:val="Tabletext"/>
              <w:rPr>
                <w:sz w:val="16"/>
                <w:szCs w:val="16"/>
              </w:rPr>
            </w:pPr>
          </w:p>
        </w:tc>
        <w:tc>
          <w:tcPr>
            <w:tcW w:w="4531" w:type="dxa"/>
            <w:shd w:val="clear" w:color="auto" w:fill="auto"/>
          </w:tcPr>
          <w:p w14:paraId="0E179B5F" w14:textId="7560F184" w:rsidR="00925191" w:rsidRPr="00D3130E" w:rsidRDefault="00925191" w:rsidP="00BA02C7">
            <w:pPr>
              <w:pStyle w:val="Tabletext"/>
              <w:rPr>
                <w:sz w:val="16"/>
                <w:szCs w:val="16"/>
              </w:rPr>
            </w:pPr>
            <w:r w:rsidRPr="00D3130E">
              <w:rPr>
                <w:sz w:val="16"/>
                <w:szCs w:val="16"/>
              </w:rPr>
              <w:t>rep No 29, 2023</w:t>
            </w:r>
          </w:p>
        </w:tc>
      </w:tr>
      <w:tr w:rsidR="00BA02C7" w:rsidRPr="00D3130E" w14:paraId="6FF74CF3" w14:textId="77777777" w:rsidTr="0032409E">
        <w:trPr>
          <w:cantSplit/>
        </w:trPr>
        <w:tc>
          <w:tcPr>
            <w:tcW w:w="2551" w:type="dxa"/>
            <w:shd w:val="clear" w:color="auto" w:fill="auto"/>
          </w:tcPr>
          <w:p w14:paraId="78EB8C0D" w14:textId="77777777" w:rsidR="00BA02C7" w:rsidRPr="00D3130E" w:rsidRDefault="00BA02C7" w:rsidP="00BA02C7">
            <w:pPr>
              <w:pStyle w:val="Tabletext"/>
              <w:tabs>
                <w:tab w:val="center" w:leader="dot" w:pos="2268"/>
              </w:tabs>
              <w:rPr>
                <w:sz w:val="16"/>
                <w:szCs w:val="16"/>
              </w:rPr>
            </w:pPr>
            <w:r w:rsidRPr="00D3130E">
              <w:rPr>
                <w:sz w:val="16"/>
                <w:szCs w:val="16"/>
              </w:rPr>
              <w:t>s 29QC</w:t>
            </w:r>
            <w:r w:rsidRPr="00D3130E">
              <w:rPr>
                <w:sz w:val="16"/>
                <w:szCs w:val="16"/>
              </w:rPr>
              <w:tab/>
            </w:r>
          </w:p>
        </w:tc>
        <w:tc>
          <w:tcPr>
            <w:tcW w:w="4531" w:type="dxa"/>
            <w:shd w:val="clear" w:color="auto" w:fill="auto"/>
          </w:tcPr>
          <w:p w14:paraId="7F68BBBD"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D04D4C4" w14:textId="77777777" w:rsidTr="0032409E">
        <w:trPr>
          <w:cantSplit/>
        </w:trPr>
        <w:tc>
          <w:tcPr>
            <w:tcW w:w="2551" w:type="dxa"/>
            <w:shd w:val="clear" w:color="auto" w:fill="auto"/>
          </w:tcPr>
          <w:p w14:paraId="7D4FF9E3" w14:textId="77777777" w:rsidR="00BA02C7" w:rsidRPr="00D3130E" w:rsidRDefault="00BA02C7" w:rsidP="00A12A85">
            <w:pPr>
              <w:pStyle w:val="Tabletext"/>
              <w:keepNext/>
              <w:keepLines/>
              <w:rPr>
                <w:sz w:val="16"/>
                <w:szCs w:val="16"/>
              </w:rPr>
            </w:pPr>
            <w:r w:rsidRPr="00D3130E">
              <w:rPr>
                <w:b/>
                <w:sz w:val="16"/>
                <w:szCs w:val="16"/>
              </w:rPr>
              <w:t>Part 2C</w:t>
            </w:r>
          </w:p>
        </w:tc>
        <w:tc>
          <w:tcPr>
            <w:tcW w:w="4531" w:type="dxa"/>
            <w:shd w:val="clear" w:color="auto" w:fill="auto"/>
          </w:tcPr>
          <w:p w14:paraId="00328429" w14:textId="77777777" w:rsidR="00BA02C7" w:rsidRPr="00D3130E" w:rsidRDefault="00BA02C7" w:rsidP="00BA02C7">
            <w:pPr>
              <w:pStyle w:val="Tabletext"/>
              <w:rPr>
                <w:sz w:val="16"/>
                <w:szCs w:val="16"/>
              </w:rPr>
            </w:pPr>
          </w:p>
        </w:tc>
      </w:tr>
      <w:tr w:rsidR="00BA02C7" w:rsidRPr="00D3130E" w14:paraId="50C76F56" w14:textId="77777777" w:rsidTr="0032409E">
        <w:trPr>
          <w:cantSplit/>
        </w:trPr>
        <w:tc>
          <w:tcPr>
            <w:tcW w:w="2551" w:type="dxa"/>
            <w:shd w:val="clear" w:color="auto" w:fill="auto"/>
          </w:tcPr>
          <w:p w14:paraId="2D631BB4" w14:textId="77777777" w:rsidR="00BA02C7" w:rsidRPr="00D3130E" w:rsidRDefault="00BA02C7" w:rsidP="00BA02C7">
            <w:pPr>
              <w:pStyle w:val="Tabletext"/>
              <w:tabs>
                <w:tab w:val="center" w:leader="dot" w:pos="2268"/>
              </w:tabs>
              <w:rPr>
                <w:i/>
                <w:kern w:val="28"/>
                <w:sz w:val="16"/>
                <w:szCs w:val="16"/>
              </w:rPr>
            </w:pPr>
            <w:r w:rsidRPr="00D3130E">
              <w:rPr>
                <w:sz w:val="16"/>
                <w:szCs w:val="16"/>
              </w:rPr>
              <w:t>Part 2C</w:t>
            </w:r>
            <w:r w:rsidRPr="00D3130E">
              <w:rPr>
                <w:sz w:val="16"/>
                <w:szCs w:val="16"/>
              </w:rPr>
              <w:tab/>
            </w:r>
          </w:p>
        </w:tc>
        <w:tc>
          <w:tcPr>
            <w:tcW w:w="4531" w:type="dxa"/>
            <w:shd w:val="clear" w:color="auto" w:fill="auto"/>
          </w:tcPr>
          <w:p w14:paraId="4E2A889B" w14:textId="77777777" w:rsidR="00BA02C7" w:rsidRPr="00D3130E" w:rsidRDefault="00BA02C7" w:rsidP="00BA02C7">
            <w:pPr>
              <w:pStyle w:val="Tabletext"/>
              <w:rPr>
                <w:sz w:val="16"/>
                <w:szCs w:val="16"/>
              </w:rPr>
            </w:pPr>
            <w:r w:rsidRPr="00D3130E">
              <w:rPr>
                <w:sz w:val="16"/>
                <w:szCs w:val="16"/>
              </w:rPr>
              <w:t>ad. No. 162, 2012</w:t>
            </w:r>
          </w:p>
        </w:tc>
      </w:tr>
      <w:tr w:rsidR="00BA02C7" w:rsidRPr="00D3130E" w14:paraId="2A68C5AC" w14:textId="77777777" w:rsidTr="0032409E">
        <w:trPr>
          <w:cantSplit/>
        </w:trPr>
        <w:tc>
          <w:tcPr>
            <w:tcW w:w="2551" w:type="dxa"/>
            <w:shd w:val="clear" w:color="auto" w:fill="auto"/>
          </w:tcPr>
          <w:p w14:paraId="0E070598" w14:textId="77777777" w:rsidR="00BA02C7" w:rsidRPr="00D3130E" w:rsidRDefault="00BA02C7" w:rsidP="00BA02C7">
            <w:pPr>
              <w:pStyle w:val="Tabletext"/>
              <w:rPr>
                <w:sz w:val="16"/>
                <w:szCs w:val="16"/>
              </w:rPr>
            </w:pPr>
            <w:r w:rsidRPr="00D3130E">
              <w:rPr>
                <w:b/>
                <w:sz w:val="16"/>
                <w:szCs w:val="16"/>
              </w:rPr>
              <w:t>Division 1</w:t>
            </w:r>
          </w:p>
        </w:tc>
        <w:tc>
          <w:tcPr>
            <w:tcW w:w="4531" w:type="dxa"/>
            <w:shd w:val="clear" w:color="auto" w:fill="auto"/>
          </w:tcPr>
          <w:p w14:paraId="3E6E5968" w14:textId="77777777" w:rsidR="00BA02C7" w:rsidRPr="00D3130E" w:rsidRDefault="00BA02C7" w:rsidP="00BA02C7">
            <w:pPr>
              <w:pStyle w:val="Tabletext"/>
              <w:rPr>
                <w:sz w:val="16"/>
                <w:szCs w:val="16"/>
              </w:rPr>
            </w:pPr>
          </w:p>
        </w:tc>
      </w:tr>
      <w:tr w:rsidR="00BA02C7" w:rsidRPr="00D3130E" w14:paraId="350EAD8C" w14:textId="77777777" w:rsidTr="0032409E">
        <w:trPr>
          <w:cantSplit/>
        </w:trPr>
        <w:tc>
          <w:tcPr>
            <w:tcW w:w="2551" w:type="dxa"/>
            <w:shd w:val="clear" w:color="auto" w:fill="auto"/>
          </w:tcPr>
          <w:p w14:paraId="107417A0" w14:textId="77777777" w:rsidR="00BA02C7" w:rsidRPr="00D3130E" w:rsidRDefault="00BA02C7" w:rsidP="00BA02C7">
            <w:pPr>
              <w:pStyle w:val="Tabletext"/>
              <w:tabs>
                <w:tab w:val="center" w:leader="dot" w:pos="2268"/>
              </w:tabs>
              <w:rPr>
                <w:sz w:val="16"/>
                <w:szCs w:val="16"/>
              </w:rPr>
            </w:pPr>
            <w:r w:rsidRPr="00D3130E">
              <w:rPr>
                <w:sz w:val="16"/>
                <w:szCs w:val="16"/>
              </w:rPr>
              <w:t>s. 29R</w:t>
            </w:r>
            <w:r w:rsidRPr="00D3130E">
              <w:rPr>
                <w:sz w:val="16"/>
                <w:szCs w:val="16"/>
              </w:rPr>
              <w:tab/>
            </w:r>
          </w:p>
        </w:tc>
        <w:tc>
          <w:tcPr>
            <w:tcW w:w="4531" w:type="dxa"/>
            <w:shd w:val="clear" w:color="auto" w:fill="auto"/>
          </w:tcPr>
          <w:p w14:paraId="50BB1B2F" w14:textId="77777777" w:rsidR="00BA02C7" w:rsidRPr="00D3130E" w:rsidRDefault="00BA02C7" w:rsidP="00BA02C7">
            <w:pPr>
              <w:pStyle w:val="Tabletext"/>
              <w:tabs>
                <w:tab w:val="center" w:leader="dot" w:pos="2268"/>
              </w:tabs>
              <w:rPr>
                <w:i/>
                <w:kern w:val="28"/>
                <w:sz w:val="16"/>
                <w:szCs w:val="16"/>
              </w:rPr>
            </w:pPr>
            <w:r w:rsidRPr="00D3130E">
              <w:rPr>
                <w:sz w:val="16"/>
                <w:szCs w:val="16"/>
              </w:rPr>
              <w:t>ad. No. 162, 2012</w:t>
            </w:r>
          </w:p>
        </w:tc>
      </w:tr>
      <w:tr w:rsidR="00BA02C7" w:rsidRPr="00D3130E" w14:paraId="058CEDF0" w14:textId="77777777" w:rsidTr="0032409E">
        <w:trPr>
          <w:cantSplit/>
        </w:trPr>
        <w:tc>
          <w:tcPr>
            <w:tcW w:w="2551" w:type="dxa"/>
            <w:shd w:val="clear" w:color="auto" w:fill="auto"/>
          </w:tcPr>
          <w:p w14:paraId="0F2494AD" w14:textId="77777777" w:rsidR="00BA02C7" w:rsidRPr="00D3130E" w:rsidRDefault="00BA02C7" w:rsidP="00BA02C7">
            <w:pPr>
              <w:pStyle w:val="Tabletext"/>
              <w:tabs>
                <w:tab w:val="center" w:leader="dot" w:pos="2268"/>
              </w:tabs>
              <w:rPr>
                <w:sz w:val="16"/>
                <w:szCs w:val="16"/>
              </w:rPr>
            </w:pPr>
            <w:r w:rsidRPr="00D3130E">
              <w:rPr>
                <w:b/>
                <w:sz w:val="16"/>
                <w:szCs w:val="16"/>
              </w:rPr>
              <w:t>Division 2</w:t>
            </w:r>
          </w:p>
        </w:tc>
        <w:tc>
          <w:tcPr>
            <w:tcW w:w="4531" w:type="dxa"/>
            <w:shd w:val="clear" w:color="auto" w:fill="auto"/>
          </w:tcPr>
          <w:p w14:paraId="096868E6" w14:textId="77777777" w:rsidR="00BA02C7" w:rsidRPr="00D3130E" w:rsidRDefault="00BA02C7" w:rsidP="00BA02C7">
            <w:pPr>
              <w:pStyle w:val="Tabletext"/>
              <w:tabs>
                <w:tab w:val="center" w:leader="dot" w:pos="2268"/>
              </w:tabs>
              <w:rPr>
                <w:sz w:val="16"/>
                <w:szCs w:val="16"/>
              </w:rPr>
            </w:pPr>
          </w:p>
        </w:tc>
      </w:tr>
      <w:tr w:rsidR="00BA02C7" w:rsidRPr="00D3130E" w14:paraId="5F1EECF7" w14:textId="77777777" w:rsidTr="0032409E">
        <w:trPr>
          <w:cantSplit/>
        </w:trPr>
        <w:tc>
          <w:tcPr>
            <w:tcW w:w="2551" w:type="dxa"/>
            <w:shd w:val="clear" w:color="auto" w:fill="auto"/>
          </w:tcPr>
          <w:p w14:paraId="0A90D460" w14:textId="77777777" w:rsidR="00BA02C7" w:rsidRPr="00D3130E" w:rsidRDefault="00BA02C7" w:rsidP="00BA02C7">
            <w:pPr>
              <w:pStyle w:val="Tabletext"/>
              <w:tabs>
                <w:tab w:val="center" w:leader="dot" w:pos="2268"/>
              </w:tabs>
              <w:rPr>
                <w:sz w:val="16"/>
                <w:szCs w:val="16"/>
              </w:rPr>
            </w:pPr>
            <w:r w:rsidRPr="00D3130E">
              <w:rPr>
                <w:sz w:val="16"/>
                <w:szCs w:val="16"/>
              </w:rPr>
              <w:t>s. 29S</w:t>
            </w:r>
            <w:r w:rsidRPr="00D3130E">
              <w:rPr>
                <w:sz w:val="16"/>
                <w:szCs w:val="16"/>
              </w:rPr>
              <w:tab/>
            </w:r>
          </w:p>
        </w:tc>
        <w:tc>
          <w:tcPr>
            <w:tcW w:w="4531" w:type="dxa"/>
            <w:shd w:val="clear" w:color="auto" w:fill="auto"/>
          </w:tcPr>
          <w:p w14:paraId="71302596"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2DB23986" w14:textId="77777777" w:rsidTr="0032409E">
        <w:trPr>
          <w:cantSplit/>
        </w:trPr>
        <w:tc>
          <w:tcPr>
            <w:tcW w:w="2551" w:type="dxa"/>
            <w:shd w:val="clear" w:color="auto" w:fill="auto"/>
          </w:tcPr>
          <w:p w14:paraId="4075BB2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F990DC5" w14:textId="77777777" w:rsidR="00BA02C7" w:rsidRPr="00D3130E" w:rsidRDefault="00BA02C7" w:rsidP="00BA02C7">
            <w:pPr>
              <w:pStyle w:val="Tabletext"/>
              <w:tabs>
                <w:tab w:val="center" w:leader="dot" w:pos="2268"/>
              </w:tabs>
              <w:rPr>
                <w:sz w:val="16"/>
                <w:szCs w:val="16"/>
              </w:rPr>
            </w:pPr>
            <w:r w:rsidRPr="00D3130E">
              <w:rPr>
                <w:sz w:val="16"/>
                <w:szCs w:val="16"/>
              </w:rPr>
              <w:t>am. No. 171, 2012</w:t>
            </w:r>
          </w:p>
        </w:tc>
      </w:tr>
      <w:tr w:rsidR="00BA02C7" w:rsidRPr="00D3130E" w14:paraId="7B79D924" w14:textId="77777777" w:rsidTr="0032409E">
        <w:trPr>
          <w:cantSplit/>
        </w:trPr>
        <w:tc>
          <w:tcPr>
            <w:tcW w:w="2551" w:type="dxa"/>
            <w:shd w:val="clear" w:color="auto" w:fill="auto"/>
          </w:tcPr>
          <w:p w14:paraId="2955A65E" w14:textId="77777777" w:rsidR="00BA02C7" w:rsidRPr="00D3130E" w:rsidRDefault="00BA02C7" w:rsidP="00BA02C7">
            <w:pPr>
              <w:pStyle w:val="Tabletext"/>
              <w:tabs>
                <w:tab w:val="center" w:leader="dot" w:pos="2268"/>
              </w:tabs>
              <w:rPr>
                <w:sz w:val="16"/>
                <w:szCs w:val="16"/>
              </w:rPr>
            </w:pPr>
            <w:r w:rsidRPr="00D3130E">
              <w:rPr>
                <w:sz w:val="16"/>
                <w:szCs w:val="16"/>
              </w:rPr>
              <w:t>s. 29SAA</w:t>
            </w:r>
            <w:r w:rsidRPr="00D3130E">
              <w:rPr>
                <w:sz w:val="16"/>
                <w:szCs w:val="16"/>
              </w:rPr>
              <w:tab/>
            </w:r>
          </w:p>
        </w:tc>
        <w:tc>
          <w:tcPr>
            <w:tcW w:w="4531" w:type="dxa"/>
            <w:shd w:val="clear" w:color="auto" w:fill="auto"/>
          </w:tcPr>
          <w:p w14:paraId="55DC3213"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2E53B152" w14:textId="77777777" w:rsidTr="0032409E">
        <w:trPr>
          <w:cantSplit/>
        </w:trPr>
        <w:tc>
          <w:tcPr>
            <w:tcW w:w="2551" w:type="dxa"/>
            <w:shd w:val="clear" w:color="auto" w:fill="auto"/>
          </w:tcPr>
          <w:p w14:paraId="0C8C3CE8" w14:textId="77777777" w:rsidR="00BA02C7" w:rsidRPr="00D3130E" w:rsidRDefault="00BA02C7" w:rsidP="00BA02C7">
            <w:pPr>
              <w:pStyle w:val="Tabletext"/>
              <w:tabs>
                <w:tab w:val="center" w:leader="dot" w:pos="2268"/>
              </w:tabs>
              <w:rPr>
                <w:sz w:val="16"/>
                <w:szCs w:val="16"/>
              </w:rPr>
            </w:pPr>
            <w:r w:rsidRPr="00D3130E">
              <w:rPr>
                <w:sz w:val="16"/>
                <w:szCs w:val="16"/>
              </w:rPr>
              <w:t>s. 29SAB</w:t>
            </w:r>
            <w:r w:rsidRPr="00D3130E">
              <w:rPr>
                <w:sz w:val="16"/>
                <w:szCs w:val="16"/>
              </w:rPr>
              <w:tab/>
            </w:r>
          </w:p>
        </w:tc>
        <w:tc>
          <w:tcPr>
            <w:tcW w:w="4531" w:type="dxa"/>
            <w:shd w:val="clear" w:color="auto" w:fill="auto"/>
          </w:tcPr>
          <w:p w14:paraId="7B094973"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2AB471E8" w14:textId="77777777" w:rsidTr="0032409E">
        <w:trPr>
          <w:cantSplit/>
        </w:trPr>
        <w:tc>
          <w:tcPr>
            <w:tcW w:w="2551" w:type="dxa"/>
            <w:shd w:val="clear" w:color="auto" w:fill="auto"/>
          </w:tcPr>
          <w:p w14:paraId="5BC66A08" w14:textId="4356B6DF" w:rsidR="00BA02C7" w:rsidRPr="00D3130E" w:rsidRDefault="00BA02C7" w:rsidP="00BA02C7">
            <w:pPr>
              <w:pStyle w:val="Tabletext"/>
              <w:tabs>
                <w:tab w:val="center" w:leader="dot" w:pos="2268"/>
              </w:tabs>
              <w:rPr>
                <w:sz w:val="16"/>
                <w:szCs w:val="16"/>
              </w:rPr>
            </w:pPr>
            <w:r w:rsidRPr="00D3130E">
              <w:rPr>
                <w:sz w:val="16"/>
                <w:szCs w:val="16"/>
              </w:rPr>
              <w:t>s 29SAC</w:t>
            </w:r>
            <w:r w:rsidRPr="00D3130E">
              <w:rPr>
                <w:sz w:val="16"/>
                <w:szCs w:val="16"/>
              </w:rPr>
              <w:tab/>
            </w:r>
          </w:p>
        </w:tc>
        <w:tc>
          <w:tcPr>
            <w:tcW w:w="4531" w:type="dxa"/>
            <w:shd w:val="clear" w:color="auto" w:fill="auto"/>
          </w:tcPr>
          <w:p w14:paraId="65DEAD8A" w14:textId="46808A75"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6169D1" w:rsidRPr="00D3130E" w14:paraId="6D026D8F" w14:textId="77777777" w:rsidTr="0032409E">
        <w:trPr>
          <w:cantSplit/>
        </w:trPr>
        <w:tc>
          <w:tcPr>
            <w:tcW w:w="2551" w:type="dxa"/>
            <w:shd w:val="clear" w:color="auto" w:fill="auto"/>
          </w:tcPr>
          <w:p w14:paraId="313F8DAA" w14:textId="77777777" w:rsidR="006169D1" w:rsidRPr="00D3130E" w:rsidRDefault="006169D1" w:rsidP="00BA02C7">
            <w:pPr>
              <w:pStyle w:val="Tabletext"/>
              <w:tabs>
                <w:tab w:val="center" w:leader="dot" w:pos="2268"/>
              </w:tabs>
              <w:rPr>
                <w:sz w:val="16"/>
                <w:szCs w:val="16"/>
              </w:rPr>
            </w:pPr>
          </w:p>
        </w:tc>
        <w:tc>
          <w:tcPr>
            <w:tcW w:w="4531" w:type="dxa"/>
            <w:shd w:val="clear" w:color="auto" w:fill="auto"/>
          </w:tcPr>
          <w:p w14:paraId="6E2A6F72" w14:textId="1CC442D4" w:rsidR="006169D1" w:rsidRPr="00D3130E" w:rsidRDefault="006169D1" w:rsidP="00BA02C7">
            <w:pPr>
              <w:pStyle w:val="Tabletext"/>
              <w:tabs>
                <w:tab w:val="center" w:leader="dot" w:pos="2268"/>
              </w:tabs>
              <w:rPr>
                <w:sz w:val="16"/>
                <w:szCs w:val="16"/>
              </w:rPr>
            </w:pPr>
            <w:r w:rsidRPr="00D3130E">
              <w:rPr>
                <w:sz w:val="16"/>
                <w:szCs w:val="16"/>
              </w:rPr>
              <w:t>am No 76, 2023</w:t>
            </w:r>
          </w:p>
        </w:tc>
      </w:tr>
      <w:tr w:rsidR="00BA02C7" w:rsidRPr="00D3130E" w14:paraId="1A0F764B" w14:textId="77777777" w:rsidTr="0032409E">
        <w:trPr>
          <w:cantSplit/>
        </w:trPr>
        <w:tc>
          <w:tcPr>
            <w:tcW w:w="2551" w:type="dxa"/>
            <w:shd w:val="clear" w:color="auto" w:fill="auto"/>
          </w:tcPr>
          <w:p w14:paraId="6782A4E6" w14:textId="77777777" w:rsidR="00BA02C7" w:rsidRPr="00D3130E" w:rsidRDefault="00BA02C7" w:rsidP="00BA02C7">
            <w:pPr>
              <w:pStyle w:val="Tabletext"/>
              <w:tabs>
                <w:tab w:val="center" w:leader="dot" w:pos="2268"/>
              </w:tabs>
              <w:rPr>
                <w:sz w:val="16"/>
                <w:szCs w:val="16"/>
              </w:rPr>
            </w:pPr>
            <w:r w:rsidRPr="00D3130E">
              <w:rPr>
                <w:sz w:val="16"/>
                <w:szCs w:val="16"/>
              </w:rPr>
              <w:t>s. 29SA</w:t>
            </w:r>
            <w:r w:rsidRPr="00D3130E">
              <w:rPr>
                <w:sz w:val="16"/>
                <w:szCs w:val="16"/>
              </w:rPr>
              <w:tab/>
            </w:r>
          </w:p>
        </w:tc>
        <w:tc>
          <w:tcPr>
            <w:tcW w:w="4531" w:type="dxa"/>
            <w:shd w:val="clear" w:color="auto" w:fill="auto"/>
          </w:tcPr>
          <w:p w14:paraId="19FD00AC"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5BE97378" w14:textId="77777777" w:rsidTr="0032409E">
        <w:trPr>
          <w:cantSplit/>
        </w:trPr>
        <w:tc>
          <w:tcPr>
            <w:tcW w:w="2551" w:type="dxa"/>
            <w:shd w:val="clear" w:color="auto" w:fill="auto"/>
          </w:tcPr>
          <w:p w14:paraId="5E39CA60" w14:textId="77777777" w:rsidR="00BA02C7" w:rsidRPr="00D3130E" w:rsidRDefault="00BA02C7" w:rsidP="00BA02C7">
            <w:pPr>
              <w:pStyle w:val="Tabletext"/>
              <w:tabs>
                <w:tab w:val="center" w:leader="dot" w:pos="2268"/>
              </w:tabs>
              <w:rPr>
                <w:sz w:val="16"/>
                <w:szCs w:val="16"/>
              </w:rPr>
            </w:pPr>
            <w:r w:rsidRPr="00D3130E">
              <w:rPr>
                <w:sz w:val="16"/>
                <w:szCs w:val="16"/>
              </w:rPr>
              <w:t>s. 29SB</w:t>
            </w:r>
            <w:r w:rsidRPr="00D3130E">
              <w:rPr>
                <w:sz w:val="16"/>
                <w:szCs w:val="16"/>
              </w:rPr>
              <w:tab/>
            </w:r>
          </w:p>
        </w:tc>
        <w:tc>
          <w:tcPr>
            <w:tcW w:w="4531" w:type="dxa"/>
            <w:shd w:val="clear" w:color="auto" w:fill="auto"/>
          </w:tcPr>
          <w:p w14:paraId="6A15A861"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204309B4" w14:textId="77777777" w:rsidTr="0032409E">
        <w:trPr>
          <w:cantSplit/>
        </w:trPr>
        <w:tc>
          <w:tcPr>
            <w:tcW w:w="2551" w:type="dxa"/>
            <w:shd w:val="clear" w:color="auto" w:fill="auto"/>
          </w:tcPr>
          <w:p w14:paraId="25FFA174" w14:textId="77777777" w:rsidR="00BA02C7" w:rsidRPr="00D3130E" w:rsidRDefault="00BA02C7" w:rsidP="00BA02C7">
            <w:pPr>
              <w:pStyle w:val="Tabletext"/>
              <w:keepNext/>
              <w:tabs>
                <w:tab w:val="center" w:leader="dot" w:pos="2268"/>
              </w:tabs>
              <w:rPr>
                <w:sz w:val="16"/>
                <w:szCs w:val="16"/>
              </w:rPr>
            </w:pPr>
            <w:r w:rsidRPr="00D3130E">
              <w:rPr>
                <w:b/>
                <w:sz w:val="16"/>
                <w:szCs w:val="16"/>
              </w:rPr>
              <w:t>Division 3</w:t>
            </w:r>
          </w:p>
        </w:tc>
        <w:tc>
          <w:tcPr>
            <w:tcW w:w="4531" w:type="dxa"/>
            <w:shd w:val="clear" w:color="auto" w:fill="auto"/>
          </w:tcPr>
          <w:p w14:paraId="5AE1B754" w14:textId="77777777" w:rsidR="00BA02C7" w:rsidRPr="00D3130E" w:rsidRDefault="00BA02C7" w:rsidP="00BA02C7">
            <w:pPr>
              <w:pStyle w:val="Tabletext"/>
              <w:tabs>
                <w:tab w:val="center" w:leader="dot" w:pos="2268"/>
              </w:tabs>
              <w:rPr>
                <w:sz w:val="16"/>
                <w:szCs w:val="16"/>
              </w:rPr>
            </w:pPr>
          </w:p>
        </w:tc>
      </w:tr>
      <w:tr w:rsidR="00BA02C7" w:rsidRPr="00D3130E" w14:paraId="3716CE80" w14:textId="77777777" w:rsidTr="0032409E">
        <w:trPr>
          <w:cantSplit/>
        </w:trPr>
        <w:tc>
          <w:tcPr>
            <w:tcW w:w="2551" w:type="dxa"/>
            <w:shd w:val="clear" w:color="auto" w:fill="auto"/>
          </w:tcPr>
          <w:p w14:paraId="46D7FF5A" w14:textId="77777777" w:rsidR="00BA02C7" w:rsidRPr="00D3130E" w:rsidRDefault="00BA02C7" w:rsidP="00BA02C7">
            <w:pPr>
              <w:pStyle w:val="Tabletext"/>
              <w:tabs>
                <w:tab w:val="center" w:leader="dot" w:pos="2268"/>
              </w:tabs>
              <w:rPr>
                <w:sz w:val="16"/>
                <w:szCs w:val="16"/>
              </w:rPr>
            </w:pPr>
            <w:r w:rsidRPr="00D3130E">
              <w:rPr>
                <w:sz w:val="16"/>
                <w:szCs w:val="16"/>
              </w:rPr>
              <w:t>s 29T</w:t>
            </w:r>
            <w:r w:rsidRPr="00D3130E">
              <w:rPr>
                <w:sz w:val="16"/>
                <w:szCs w:val="16"/>
              </w:rPr>
              <w:tab/>
            </w:r>
          </w:p>
        </w:tc>
        <w:tc>
          <w:tcPr>
            <w:tcW w:w="4531" w:type="dxa"/>
            <w:shd w:val="clear" w:color="auto" w:fill="auto"/>
          </w:tcPr>
          <w:p w14:paraId="676C0C0A"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33B0F2B1" w14:textId="77777777" w:rsidTr="0032409E">
        <w:trPr>
          <w:cantSplit/>
        </w:trPr>
        <w:tc>
          <w:tcPr>
            <w:tcW w:w="2551" w:type="dxa"/>
            <w:shd w:val="clear" w:color="auto" w:fill="auto"/>
          </w:tcPr>
          <w:p w14:paraId="00FCC970"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CC8855B" w14:textId="77777777" w:rsidR="00BA02C7" w:rsidRPr="00D3130E" w:rsidRDefault="00BA02C7" w:rsidP="00BA02C7">
            <w:pPr>
              <w:pStyle w:val="Tabletext"/>
              <w:tabs>
                <w:tab w:val="center" w:leader="dot" w:pos="2268"/>
              </w:tabs>
              <w:rPr>
                <w:sz w:val="16"/>
                <w:szCs w:val="16"/>
              </w:rPr>
            </w:pPr>
            <w:r w:rsidRPr="00D3130E">
              <w:rPr>
                <w:sz w:val="16"/>
                <w:szCs w:val="16"/>
              </w:rPr>
              <w:t>am No 117, 2012; No 171, 2012; No 61, 2013; No 40, 2019; No 47, 2021</w:t>
            </w:r>
          </w:p>
        </w:tc>
      </w:tr>
      <w:tr w:rsidR="00BA02C7" w:rsidRPr="00D3130E" w14:paraId="1FC877D1" w14:textId="77777777" w:rsidTr="0032409E">
        <w:trPr>
          <w:cantSplit/>
        </w:trPr>
        <w:tc>
          <w:tcPr>
            <w:tcW w:w="2551" w:type="dxa"/>
            <w:shd w:val="clear" w:color="auto" w:fill="auto"/>
          </w:tcPr>
          <w:p w14:paraId="265B2E45" w14:textId="77777777" w:rsidR="00BA02C7" w:rsidRPr="00D3130E" w:rsidRDefault="00BA02C7" w:rsidP="00BA02C7">
            <w:pPr>
              <w:pStyle w:val="Tabletext"/>
              <w:tabs>
                <w:tab w:val="center" w:leader="dot" w:pos="2268"/>
              </w:tabs>
              <w:rPr>
                <w:sz w:val="16"/>
                <w:szCs w:val="16"/>
              </w:rPr>
            </w:pPr>
            <w:r w:rsidRPr="00D3130E">
              <w:rPr>
                <w:sz w:val="16"/>
                <w:szCs w:val="16"/>
              </w:rPr>
              <w:t>s. 29TA</w:t>
            </w:r>
            <w:r w:rsidRPr="00D3130E">
              <w:rPr>
                <w:sz w:val="16"/>
                <w:szCs w:val="16"/>
              </w:rPr>
              <w:tab/>
            </w:r>
          </w:p>
        </w:tc>
        <w:tc>
          <w:tcPr>
            <w:tcW w:w="4531" w:type="dxa"/>
            <w:shd w:val="clear" w:color="auto" w:fill="auto"/>
          </w:tcPr>
          <w:p w14:paraId="130AC8DD"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3E30CF23" w14:textId="77777777" w:rsidTr="0032409E">
        <w:trPr>
          <w:cantSplit/>
        </w:trPr>
        <w:tc>
          <w:tcPr>
            <w:tcW w:w="2551" w:type="dxa"/>
            <w:shd w:val="clear" w:color="auto" w:fill="auto"/>
          </w:tcPr>
          <w:p w14:paraId="68A942DF" w14:textId="77777777" w:rsidR="00BA02C7" w:rsidRPr="00D3130E" w:rsidRDefault="00BA02C7" w:rsidP="00BA02C7">
            <w:pPr>
              <w:pStyle w:val="Tabletext"/>
              <w:tabs>
                <w:tab w:val="center" w:leader="dot" w:pos="2268"/>
              </w:tabs>
              <w:rPr>
                <w:sz w:val="16"/>
                <w:szCs w:val="16"/>
              </w:rPr>
            </w:pPr>
            <w:r w:rsidRPr="00D3130E">
              <w:rPr>
                <w:sz w:val="16"/>
                <w:szCs w:val="16"/>
              </w:rPr>
              <w:t>s. 29TB</w:t>
            </w:r>
            <w:r w:rsidRPr="00D3130E">
              <w:rPr>
                <w:sz w:val="16"/>
                <w:szCs w:val="16"/>
              </w:rPr>
              <w:tab/>
            </w:r>
          </w:p>
        </w:tc>
        <w:tc>
          <w:tcPr>
            <w:tcW w:w="4531" w:type="dxa"/>
            <w:shd w:val="clear" w:color="auto" w:fill="auto"/>
          </w:tcPr>
          <w:p w14:paraId="40775CD3"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4F88D846" w14:textId="77777777" w:rsidTr="0032409E">
        <w:trPr>
          <w:cantSplit/>
        </w:trPr>
        <w:tc>
          <w:tcPr>
            <w:tcW w:w="2551" w:type="dxa"/>
            <w:shd w:val="clear" w:color="auto" w:fill="auto"/>
          </w:tcPr>
          <w:p w14:paraId="71874C4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E8716F6" w14:textId="77777777" w:rsidR="00BA02C7" w:rsidRPr="00D3130E" w:rsidRDefault="00BA02C7" w:rsidP="00BA02C7">
            <w:pPr>
              <w:pStyle w:val="Tabletext"/>
              <w:tabs>
                <w:tab w:val="center" w:leader="dot" w:pos="2268"/>
              </w:tabs>
              <w:rPr>
                <w:sz w:val="16"/>
                <w:szCs w:val="16"/>
              </w:rPr>
            </w:pPr>
            <w:r w:rsidRPr="00D3130E">
              <w:rPr>
                <w:sz w:val="16"/>
                <w:szCs w:val="16"/>
              </w:rPr>
              <w:t>am. No. 171, 2012</w:t>
            </w:r>
          </w:p>
        </w:tc>
      </w:tr>
      <w:tr w:rsidR="00BA02C7" w:rsidRPr="00D3130E" w14:paraId="7DE2366B" w14:textId="77777777" w:rsidTr="0032409E">
        <w:trPr>
          <w:cantSplit/>
        </w:trPr>
        <w:tc>
          <w:tcPr>
            <w:tcW w:w="2551" w:type="dxa"/>
            <w:shd w:val="clear" w:color="auto" w:fill="auto"/>
          </w:tcPr>
          <w:p w14:paraId="4FDDC77A" w14:textId="77777777" w:rsidR="00BA02C7" w:rsidRPr="00D3130E" w:rsidRDefault="00BA02C7" w:rsidP="00BA02C7">
            <w:pPr>
              <w:pStyle w:val="Tabletext"/>
              <w:tabs>
                <w:tab w:val="center" w:leader="dot" w:pos="2268"/>
              </w:tabs>
              <w:rPr>
                <w:sz w:val="16"/>
                <w:szCs w:val="16"/>
              </w:rPr>
            </w:pPr>
            <w:r w:rsidRPr="00D3130E">
              <w:rPr>
                <w:sz w:val="16"/>
                <w:szCs w:val="16"/>
              </w:rPr>
              <w:t>s 29TC</w:t>
            </w:r>
            <w:r w:rsidRPr="00D3130E">
              <w:rPr>
                <w:sz w:val="16"/>
                <w:szCs w:val="16"/>
              </w:rPr>
              <w:tab/>
            </w:r>
          </w:p>
        </w:tc>
        <w:tc>
          <w:tcPr>
            <w:tcW w:w="4531" w:type="dxa"/>
            <w:shd w:val="clear" w:color="auto" w:fill="auto"/>
          </w:tcPr>
          <w:p w14:paraId="0A3A6931"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2E46559D" w14:textId="77777777" w:rsidTr="0032409E">
        <w:trPr>
          <w:cantSplit/>
        </w:trPr>
        <w:tc>
          <w:tcPr>
            <w:tcW w:w="2551" w:type="dxa"/>
            <w:shd w:val="clear" w:color="auto" w:fill="auto"/>
          </w:tcPr>
          <w:p w14:paraId="6A4E9AD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497CAA7" w14:textId="77777777" w:rsidR="00BA02C7" w:rsidRPr="00D3130E" w:rsidRDefault="00BA02C7" w:rsidP="00BA02C7">
            <w:pPr>
              <w:pStyle w:val="Tabletext"/>
              <w:tabs>
                <w:tab w:val="center" w:leader="dot" w:pos="2268"/>
              </w:tabs>
              <w:rPr>
                <w:sz w:val="16"/>
                <w:szCs w:val="16"/>
              </w:rPr>
            </w:pPr>
            <w:r w:rsidRPr="00D3130E">
              <w:rPr>
                <w:sz w:val="16"/>
                <w:szCs w:val="16"/>
              </w:rPr>
              <w:t>am No 171, 2012; No 61, 2013; No 16, 2019; No 141, 2020</w:t>
            </w:r>
          </w:p>
        </w:tc>
      </w:tr>
      <w:tr w:rsidR="00BA02C7" w:rsidRPr="00D3130E" w14:paraId="53ABFBD8" w14:textId="77777777" w:rsidTr="0032409E">
        <w:trPr>
          <w:cantSplit/>
        </w:trPr>
        <w:tc>
          <w:tcPr>
            <w:tcW w:w="2551" w:type="dxa"/>
            <w:shd w:val="clear" w:color="auto" w:fill="auto"/>
          </w:tcPr>
          <w:p w14:paraId="5B4F45EB" w14:textId="77777777" w:rsidR="00BA02C7" w:rsidRPr="00D3130E" w:rsidRDefault="00BA02C7" w:rsidP="00BA02C7">
            <w:pPr>
              <w:pStyle w:val="Tabletext"/>
              <w:tabs>
                <w:tab w:val="center" w:leader="dot" w:pos="2268"/>
              </w:tabs>
              <w:rPr>
                <w:sz w:val="16"/>
                <w:szCs w:val="16"/>
              </w:rPr>
            </w:pPr>
            <w:r w:rsidRPr="00D3130E">
              <w:rPr>
                <w:sz w:val="16"/>
                <w:szCs w:val="16"/>
              </w:rPr>
              <w:t>s. 29TD</w:t>
            </w:r>
            <w:r w:rsidRPr="00D3130E">
              <w:rPr>
                <w:sz w:val="16"/>
                <w:szCs w:val="16"/>
              </w:rPr>
              <w:tab/>
            </w:r>
          </w:p>
        </w:tc>
        <w:tc>
          <w:tcPr>
            <w:tcW w:w="4531" w:type="dxa"/>
            <w:shd w:val="clear" w:color="auto" w:fill="auto"/>
          </w:tcPr>
          <w:p w14:paraId="0B3A3911"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05EE8E55" w14:textId="77777777" w:rsidTr="0032409E">
        <w:trPr>
          <w:cantSplit/>
        </w:trPr>
        <w:tc>
          <w:tcPr>
            <w:tcW w:w="2551" w:type="dxa"/>
            <w:shd w:val="clear" w:color="auto" w:fill="auto"/>
          </w:tcPr>
          <w:p w14:paraId="07E96FEE" w14:textId="77777777" w:rsidR="00BA02C7" w:rsidRPr="00D3130E" w:rsidRDefault="00BA02C7" w:rsidP="00BA02C7">
            <w:pPr>
              <w:pStyle w:val="Tabletext"/>
              <w:tabs>
                <w:tab w:val="center" w:leader="dot" w:pos="2268"/>
              </w:tabs>
              <w:rPr>
                <w:sz w:val="16"/>
                <w:szCs w:val="16"/>
              </w:rPr>
            </w:pPr>
            <w:r w:rsidRPr="00D3130E">
              <w:rPr>
                <w:sz w:val="16"/>
                <w:szCs w:val="16"/>
              </w:rPr>
              <w:t>s. 29TE</w:t>
            </w:r>
            <w:r w:rsidRPr="00D3130E">
              <w:rPr>
                <w:sz w:val="16"/>
                <w:szCs w:val="16"/>
              </w:rPr>
              <w:tab/>
            </w:r>
          </w:p>
        </w:tc>
        <w:tc>
          <w:tcPr>
            <w:tcW w:w="4531" w:type="dxa"/>
            <w:shd w:val="clear" w:color="auto" w:fill="auto"/>
          </w:tcPr>
          <w:p w14:paraId="2177A480"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64F0AB61" w14:textId="77777777" w:rsidTr="0032409E">
        <w:trPr>
          <w:cantSplit/>
        </w:trPr>
        <w:tc>
          <w:tcPr>
            <w:tcW w:w="2551" w:type="dxa"/>
            <w:shd w:val="clear" w:color="auto" w:fill="auto"/>
          </w:tcPr>
          <w:p w14:paraId="2BD6FF76" w14:textId="77777777" w:rsidR="00BA02C7" w:rsidRPr="00D3130E" w:rsidRDefault="00BA02C7" w:rsidP="00BA02C7">
            <w:pPr>
              <w:pStyle w:val="Tabletext"/>
              <w:tabs>
                <w:tab w:val="center" w:leader="dot" w:pos="2268"/>
              </w:tabs>
              <w:rPr>
                <w:sz w:val="16"/>
                <w:szCs w:val="16"/>
              </w:rPr>
            </w:pPr>
            <w:r w:rsidRPr="00D3130E">
              <w:rPr>
                <w:b/>
                <w:sz w:val="16"/>
                <w:szCs w:val="16"/>
              </w:rPr>
              <w:t>Division 4</w:t>
            </w:r>
          </w:p>
        </w:tc>
        <w:tc>
          <w:tcPr>
            <w:tcW w:w="4531" w:type="dxa"/>
            <w:shd w:val="clear" w:color="auto" w:fill="auto"/>
          </w:tcPr>
          <w:p w14:paraId="72132EA0" w14:textId="77777777" w:rsidR="00BA02C7" w:rsidRPr="00D3130E" w:rsidRDefault="00BA02C7" w:rsidP="00BA02C7">
            <w:pPr>
              <w:pStyle w:val="Tabletext"/>
              <w:tabs>
                <w:tab w:val="center" w:leader="dot" w:pos="2268"/>
              </w:tabs>
              <w:rPr>
                <w:sz w:val="16"/>
                <w:szCs w:val="16"/>
              </w:rPr>
            </w:pPr>
          </w:p>
        </w:tc>
      </w:tr>
      <w:tr w:rsidR="00BA02C7" w:rsidRPr="00D3130E" w14:paraId="327809C0" w14:textId="77777777" w:rsidTr="0032409E">
        <w:trPr>
          <w:cantSplit/>
        </w:trPr>
        <w:tc>
          <w:tcPr>
            <w:tcW w:w="2551" w:type="dxa"/>
            <w:shd w:val="clear" w:color="auto" w:fill="auto"/>
          </w:tcPr>
          <w:p w14:paraId="7FEBA0CB" w14:textId="77777777" w:rsidR="00BA02C7" w:rsidRPr="00D3130E" w:rsidRDefault="00BA02C7" w:rsidP="00BA02C7">
            <w:pPr>
              <w:pStyle w:val="Tabletext"/>
              <w:tabs>
                <w:tab w:val="center" w:leader="dot" w:pos="2268"/>
              </w:tabs>
              <w:rPr>
                <w:b/>
                <w:sz w:val="16"/>
                <w:szCs w:val="16"/>
              </w:rPr>
            </w:pPr>
            <w:r w:rsidRPr="00D3130E">
              <w:rPr>
                <w:sz w:val="16"/>
                <w:szCs w:val="16"/>
              </w:rPr>
              <w:t>s 29U</w:t>
            </w:r>
            <w:r w:rsidRPr="00D3130E">
              <w:rPr>
                <w:sz w:val="16"/>
                <w:szCs w:val="16"/>
              </w:rPr>
              <w:tab/>
            </w:r>
          </w:p>
        </w:tc>
        <w:tc>
          <w:tcPr>
            <w:tcW w:w="4531" w:type="dxa"/>
            <w:shd w:val="clear" w:color="auto" w:fill="auto"/>
          </w:tcPr>
          <w:p w14:paraId="0D8495EB"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2F49392A" w14:textId="77777777" w:rsidTr="0032409E">
        <w:trPr>
          <w:cantSplit/>
        </w:trPr>
        <w:tc>
          <w:tcPr>
            <w:tcW w:w="2551" w:type="dxa"/>
            <w:shd w:val="clear" w:color="auto" w:fill="auto"/>
          </w:tcPr>
          <w:p w14:paraId="421AD920"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B087A51" w14:textId="77777777" w:rsidR="00BA02C7" w:rsidRPr="00D3130E" w:rsidRDefault="00BA02C7" w:rsidP="00BA02C7">
            <w:pPr>
              <w:pStyle w:val="Tabletext"/>
              <w:tabs>
                <w:tab w:val="center" w:leader="dot" w:pos="2268"/>
              </w:tabs>
              <w:rPr>
                <w:sz w:val="16"/>
                <w:szCs w:val="16"/>
              </w:rPr>
            </w:pPr>
            <w:r w:rsidRPr="00D3130E">
              <w:rPr>
                <w:sz w:val="16"/>
                <w:szCs w:val="16"/>
              </w:rPr>
              <w:t>am No 117, 2012; No 171, 2012; No 61, 2013; No 40, 2019; No 47, 2021</w:t>
            </w:r>
          </w:p>
        </w:tc>
      </w:tr>
      <w:tr w:rsidR="00BA02C7" w:rsidRPr="00D3130E" w14:paraId="40A47C1D" w14:textId="77777777" w:rsidTr="0032409E">
        <w:trPr>
          <w:cantSplit/>
        </w:trPr>
        <w:tc>
          <w:tcPr>
            <w:tcW w:w="2551" w:type="dxa"/>
            <w:shd w:val="clear" w:color="auto" w:fill="auto"/>
          </w:tcPr>
          <w:p w14:paraId="2722BB87"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29UA</w:t>
            </w:r>
            <w:r w:rsidRPr="00D3130E">
              <w:rPr>
                <w:sz w:val="16"/>
                <w:szCs w:val="16"/>
              </w:rPr>
              <w:tab/>
            </w:r>
          </w:p>
        </w:tc>
        <w:tc>
          <w:tcPr>
            <w:tcW w:w="4531" w:type="dxa"/>
            <w:shd w:val="clear" w:color="auto" w:fill="auto"/>
          </w:tcPr>
          <w:p w14:paraId="7A80F784"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52140236" w14:textId="77777777" w:rsidTr="0032409E">
        <w:trPr>
          <w:cantSplit/>
        </w:trPr>
        <w:tc>
          <w:tcPr>
            <w:tcW w:w="2551" w:type="dxa"/>
            <w:shd w:val="clear" w:color="auto" w:fill="auto"/>
          </w:tcPr>
          <w:p w14:paraId="013A3370" w14:textId="77777777" w:rsidR="00BA02C7" w:rsidRPr="00D3130E" w:rsidRDefault="00BA02C7" w:rsidP="00BA02C7">
            <w:pPr>
              <w:pStyle w:val="Tabletext"/>
              <w:tabs>
                <w:tab w:val="center" w:leader="dot" w:pos="2268"/>
              </w:tabs>
              <w:rPr>
                <w:sz w:val="16"/>
                <w:szCs w:val="16"/>
              </w:rPr>
            </w:pPr>
            <w:r w:rsidRPr="00D3130E">
              <w:rPr>
                <w:sz w:val="16"/>
                <w:szCs w:val="16"/>
              </w:rPr>
              <w:t>s. 29UB</w:t>
            </w:r>
            <w:r w:rsidRPr="00D3130E">
              <w:rPr>
                <w:sz w:val="16"/>
                <w:szCs w:val="16"/>
              </w:rPr>
              <w:tab/>
            </w:r>
          </w:p>
        </w:tc>
        <w:tc>
          <w:tcPr>
            <w:tcW w:w="4531" w:type="dxa"/>
            <w:shd w:val="clear" w:color="auto" w:fill="auto"/>
          </w:tcPr>
          <w:p w14:paraId="30D40D6E"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603B19D2" w14:textId="77777777" w:rsidTr="0032409E">
        <w:trPr>
          <w:cantSplit/>
        </w:trPr>
        <w:tc>
          <w:tcPr>
            <w:tcW w:w="2551" w:type="dxa"/>
            <w:shd w:val="clear" w:color="auto" w:fill="auto"/>
          </w:tcPr>
          <w:p w14:paraId="64A5C15F"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5F8434F" w14:textId="77777777" w:rsidR="00BA02C7" w:rsidRPr="00D3130E" w:rsidRDefault="00BA02C7" w:rsidP="00BA02C7">
            <w:pPr>
              <w:pStyle w:val="Tabletext"/>
              <w:tabs>
                <w:tab w:val="center" w:leader="dot" w:pos="2268"/>
              </w:tabs>
              <w:rPr>
                <w:sz w:val="16"/>
                <w:szCs w:val="16"/>
              </w:rPr>
            </w:pPr>
            <w:r w:rsidRPr="00D3130E">
              <w:rPr>
                <w:sz w:val="16"/>
                <w:szCs w:val="16"/>
              </w:rPr>
              <w:t>am. No. 117, 2012</w:t>
            </w:r>
          </w:p>
        </w:tc>
      </w:tr>
      <w:tr w:rsidR="00BA02C7" w:rsidRPr="00D3130E" w14:paraId="28B2A2C6" w14:textId="77777777" w:rsidTr="0032409E">
        <w:trPr>
          <w:cantSplit/>
        </w:trPr>
        <w:tc>
          <w:tcPr>
            <w:tcW w:w="2551" w:type="dxa"/>
            <w:shd w:val="clear" w:color="auto" w:fill="auto"/>
          </w:tcPr>
          <w:p w14:paraId="565A6B40" w14:textId="2EFD30A1" w:rsidR="00BA02C7" w:rsidRPr="00D3130E" w:rsidRDefault="00B470E7" w:rsidP="00BA02C7">
            <w:pPr>
              <w:pStyle w:val="Tabletext"/>
              <w:tabs>
                <w:tab w:val="center" w:leader="dot" w:pos="2268"/>
              </w:tabs>
              <w:rPr>
                <w:sz w:val="16"/>
                <w:szCs w:val="16"/>
              </w:rPr>
            </w:pPr>
            <w:r w:rsidRPr="00D3130E">
              <w:rPr>
                <w:b/>
                <w:sz w:val="16"/>
                <w:szCs w:val="16"/>
              </w:rPr>
              <w:t>Division 5</w:t>
            </w:r>
          </w:p>
        </w:tc>
        <w:tc>
          <w:tcPr>
            <w:tcW w:w="4531" w:type="dxa"/>
            <w:shd w:val="clear" w:color="auto" w:fill="auto"/>
          </w:tcPr>
          <w:p w14:paraId="65D1478C" w14:textId="77777777" w:rsidR="00BA02C7" w:rsidRPr="00D3130E" w:rsidRDefault="00BA02C7" w:rsidP="00BA02C7">
            <w:pPr>
              <w:pStyle w:val="Tabletext"/>
              <w:tabs>
                <w:tab w:val="center" w:leader="dot" w:pos="2268"/>
              </w:tabs>
              <w:rPr>
                <w:sz w:val="16"/>
                <w:szCs w:val="16"/>
              </w:rPr>
            </w:pPr>
          </w:p>
        </w:tc>
      </w:tr>
      <w:tr w:rsidR="00BA02C7" w:rsidRPr="00D3130E" w14:paraId="3A300A69" w14:textId="77777777" w:rsidTr="0032409E">
        <w:trPr>
          <w:cantSplit/>
        </w:trPr>
        <w:tc>
          <w:tcPr>
            <w:tcW w:w="2551" w:type="dxa"/>
            <w:shd w:val="clear" w:color="auto" w:fill="auto"/>
          </w:tcPr>
          <w:p w14:paraId="681B4265" w14:textId="77777777" w:rsidR="00BA02C7" w:rsidRPr="00D3130E" w:rsidRDefault="00BA02C7" w:rsidP="00BA02C7">
            <w:pPr>
              <w:pStyle w:val="Tabletext"/>
              <w:tabs>
                <w:tab w:val="center" w:leader="dot" w:pos="2268"/>
              </w:tabs>
              <w:rPr>
                <w:b/>
                <w:sz w:val="16"/>
                <w:szCs w:val="16"/>
              </w:rPr>
            </w:pPr>
            <w:r w:rsidRPr="00D3130E">
              <w:rPr>
                <w:sz w:val="16"/>
                <w:szCs w:val="16"/>
              </w:rPr>
              <w:t>s 29V</w:t>
            </w:r>
            <w:r w:rsidRPr="00D3130E">
              <w:rPr>
                <w:sz w:val="16"/>
                <w:szCs w:val="16"/>
              </w:rPr>
              <w:tab/>
            </w:r>
          </w:p>
        </w:tc>
        <w:tc>
          <w:tcPr>
            <w:tcW w:w="4531" w:type="dxa"/>
            <w:shd w:val="clear" w:color="auto" w:fill="auto"/>
          </w:tcPr>
          <w:p w14:paraId="78CF0CEE"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079E40F4" w14:textId="77777777" w:rsidTr="0032409E">
        <w:trPr>
          <w:cantSplit/>
        </w:trPr>
        <w:tc>
          <w:tcPr>
            <w:tcW w:w="2551" w:type="dxa"/>
            <w:shd w:val="clear" w:color="auto" w:fill="auto"/>
          </w:tcPr>
          <w:p w14:paraId="600C3309"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F0ED8C1" w14:textId="77777777" w:rsidR="00BA02C7" w:rsidRPr="00D3130E" w:rsidRDefault="00BA02C7" w:rsidP="00BA02C7">
            <w:pPr>
              <w:pStyle w:val="Tabletext"/>
              <w:tabs>
                <w:tab w:val="center" w:leader="dot" w:pos="2268"/>
              </w:tabs>
              <w:rPr>
                <w:sz w:val="16"/>
                <w:szCs w:val="16"/>
              </w:rPr>
            </w:pPr>
            <w:r w:rsidRPr="00D3130E">
              <w:rPr>
                <w:sz w:val="16"/>
                <w:szCs w:val="16"/>
              </w:rPr>
              <w:t>am No 171, 2012; No 16, 2019; No 19, 2021</w:t>
            </w:r>
          </w:p>
        </w:tc>
      </w:tr>
      <w:tr w:rsidR="00BA02C7" w:rsidRPr="00D3130E" w14:paraId="20B3997B" w14:textId="77777777" w:rsidTr="0032409E">
        <w:trPr>
          <w:cantSplit/>
        </w:trPr>
        <w:tc>
          <w:tcPr>
            <w:tcW w:w="2551" w:type="dxa"/>
            <w:shd w:val="clear" w:color="auto" w:fill="auto"/>
          </w:tcPr>
          <w:p w14:paraId="5D2E8623" w14:textId="77777777" w:rsidR="00BA02C7" w:rsidRPr="00D3130E" w:rsidRDefault="00BA02C7" w:rsidP="00BA02C7">
            <w:pPr>
              <w:pStyle w:val="Tabletext"/>
              <w:tabs>
                <w:tab w:val="center" w:leader="dot" w:pos="2268"/>
              </w:tabs>
              <w:rPr>
                <w:sz w:val="16"/>
                <w:szCs w:val="16"/>
              </w:rPr>
            </w:pPr>
            <w:r w:rsidRPr="00D3130E">
              <w:rPr>
                <w:sz w:val="16"/>
                <w:szCs w:val="16"/>
              </w:rPr>
              <w:t>s 29VA</w:t>
            </w:r>
            <w:r w:rsidRPr="00D3130E">
              <w:rPr>
                <w:sz w:val="16"/>
                <w:szCs w:val="16"/>
              </w:rPr>
              <w:tab/>
            </w:r>
          </w:p>
        </w:tc>
        <w:tc>
          <w:tcPr>
            <w:tcW w:w="4531" w:type="dxa"/>
            <w:shd w:val="clear" w:color="auto" w:fill="auto"/>
          </w:tcPr>
          <w:p w14:paraId="5CDCE114"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579F5B40" w14:textId="77777777" w:rsidTr="0032409E">
        <w:trPr>
          <w:cantSplit/>
        </w:trPr>
        <w:tc>
          <w:tcPr>
            <w:tcW w:w="2551" w:type="dxa"/>
            <w:shd w:val="clear" w:color="auto" w:fill="auto"/>
          </w:tcPr>
          <w:p w14:paraId="2513B5A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02CF428" w14:textId="77777777" w:rsidR="00BA02C7" w:rsidRPr="00D3130E" w:rsidRDefault="00BA02C7" w:rsidP="00BA02C7">
            <w:pPr>
              <w:pStyle w:val="Tabletext"/>
              <w:tabs>
                <w:tab w:val="center" w:leader="dot" w:pos="2268"/>
              </w:tabs>
              <w:rPr>
                <w:sz w:val="16"/>
                <w:szCs w:val="16"/>
              </w:rPr>
            </w:pPr>
            <w:r w:rsidRPr="00D3130E">
              <w:rPr>
                <w:sz w:val="16"/>
                <w:szCs w:val="16"/>
              </w:rPr>
              <w:t>am No 171, 2012; No 61, 2013; No 103, 2013; No 16, 2019; No 141, 2020; No 19, 2021</w:t>
            </w:r>
          </w:p>
        </w:tc>
      </w:tr>
      <w:tr w:rsidR="00BA02C7" w:rsidRPr="00D3130E" w14:paraId="6C274F00" w14:textId="77777777" w:rsidTr="0032409E">
        <w:trPr>
          <w:cantSplit/>
        </w:trPr>
        <w:tc>
          <w:tcPr>
            <w:tcW w:w="2551" w:type="dxa"/>
            <w:shd w:val="clear" w:color="auto" w:fill="auto"/>
          </w:tcPr>
          <w:p w14:paraId="177C935A" w14:textId="77777777" w:rsidR="00BA02C7" w:rsidRPr="00D3130E" w:rsidRDefault="00BA02C7" w:rsidP="00BA02C7">
            <w:pPr>
              <w:pStyle w:val="Tabletext"/>
              <w:tabs>
                <w:tab w:val="center" w:leader="dot" w:pos="2268"/>
              </w:tabs>
              <w:rPr>
                <w:sz w:val="16"/>
                <w:szCs w:val="16"/>
              </w:rPr>
            </w:pPr>
            <w:r w:rsidRPr="00D3130E">
              <w:rPr>
                <w:sz w:val="16"/>
                <w:szCs w:val="16"/>
              </w:rPr>
              <w:t>s 29VB</w:t>
            </w:r>
            <w:r w:rsidRPr="00D3130E">
              <w:rPr>
                <w:sz w:val="16"/>
                <w:szCs w:val="16"/>
              </w:rPr>
              <w:tab/>
            </w:r>
          </w:p>
        </w:tc>
        <w:tc>
          <w:tcPr>
            <w:tcW w:w="4531" w:type="dxa"/>
            <w:shd w:val="clear" w:color="auto" w:fill="auto"/>
          </w:tcPr>
          <w:p w14:paraId="212D912E"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179EFFF9" w14:textId="77777777" w:rsidTr="0032409E">
        <w:trPr>
          <w:cantSplit/>
        </w:trPr>
        <w:tc>
          <w:tcPr>
            <w:tcW w:w="2551" w:type="dxa"/>
            <w:shd w:val="clear" w:color="auto" w:fill="auto"/>
          </w:tcPr>
          <w:p w14:paraId="3B0EA32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B967F50" w14:textId="77777777" w:rsidR="00BA02C7" w:rsidRPr="00D3130E" w:rsidRDefault="00BA02C7" w:rsidP="00BA02C7">
            <w:pPr>
              <w:pStyle w:val="Tabletext"/>
              <w:tabs>
                <w:tab w:val="center" w:leader="dot" w:pos="2268"/>
              </w:tabs>
              <w:rPr>
                <w:sz w:val="16"/>
                <w:szCs w:val="16"/>
              </w:rPr>
            </w:pPr>
            <w:r w:rsidRPr="00D3130E">
              <w:rPr>
                <w:sz w:val="16"/>
                <w:szCs w:val="16"/>
              </w:rPr>
              <w:t>am No 171, 2012; No 61, 2013; No 16, 2019</w:t>
            </w:r>
          </w:p>
        </w:tc>
      </w:tr>
      <w:tr w:rsidR="00BA02C7" w:rsidRPr="00D3130E" w14:paraId="580EF589" w14:textId="77777777" w:rsidTr="0032409E">
        <w:trPr>
          <w:cantSplit/>
        </w:trPr>
        <w:tc>
          <w:tcPr>
            <w:tcW w:w="2551" w:type="dxa"/>
            <w:shd w:val="clear" w:color="auto" w:fill="auto"/>
          </w:tcPr>
          <w:p w14:paraId="49CEBA1D" w14:textId="77777777" w:rsidR="00BA02C7" w:rsidRPr="00D3130E" w:rsidRDefault="00BA02C7" w:rsidP="00BA02C7">
            <w:pPr>
              <w:pStyle w:val="Tabletext"/>
              <w:tabs>
                <w:tab w:val="center" w:leader="dot" w:pos="2268"/>
              </w:tabs>
              <w:rPr>
                <w:sz w:val="16"/>
                <w:szCs w:val="16"/>
              </w:rPr>
            </w:pPr>
            <w:r w:rsidRPr="00D3130E">
              <w:rPr>
                <w:sz w:val="16"/>
                <w:szCs w:val="16"/>
              </w:rPr>
              <w:t>s 29VC</w:t>
            </w:r>
            <w:r w:rsidRPr="00D3130E">
              <w:rPr>
                <w:sz w:val="16"/>
                <w:szCs w:val="16"/>
              </w:rPr>
              <w:tab/>
            </w:r>
          </w:p>
        </w:tc>
        <w:tc>
          <w:tcPr>
            <w:tcW w:w="4531" w:type="dxa"/>
            <w:shd w:val="clear" w:color="auto" w:fill="auto"/>
          </w:tcPr>
          <w:p w14:paraId="1AC6CF64"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7FF8EC50" w14:textId="77777777" w:rsidTr="0032409E">
        <w:trPr>
          <w:cantSplit/>
        </w:trPr>
        <w:tc>
          <w:tcPr>
            <w:tcW w:w="2551" w:type="dxa"/>
            <w:shd w:val="clear" w:color="auto" w:fill="auto"/>
          </w:tcPr>
          <w:p w14:paraId="50EE6A2D" w14:textId="77777777" w:rsidR="00BA02C7" w:rsidRPr="00D3130E" w:rsidRDefault="00BA02C7" w:rsidP="00BA02C7">
            <w:pPr>
              <w:pStyle w:val="Tabletext"/>
              <w:tabs>
                <w:tab w:val="center" w:leader="dot" w:pos="2268"/>
              </w:tabs>
              <w:rPr>
                <w:sz w:val="16"/>
                <w:szCs w:val="16"/>
              </w:rPr>
            </w:pPr>
            <w:r w:rsidRPr="00D3130E">
              <w:rPr>
                <w:sz w:val="16"/>
                <w:szCs w:val="16"/>
              </w:rPr>
              <w:t>s 29VD</w:t>
            </w:r>
            <w:r w:rsidRPr="00D3130E">
              <w:rPr>
                <w:sz w:val="16"/>
                <w:szCs w:val="16"/>
              </w:rPr>
              <w:tab/>
            </w:r>
          </w:p>
        </w:tc>
        <w:tc>
          <w:tcPr>
            <w:tcW w:w="4531" w:type="dxa"/>
            <w:shd w:val="clear" w:color="auto" w:fill="auto"/>
          </w:tcPr>
          <w:p w14:paraId="656C1F48"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0CDB14DA" w14:textId="77777777" w:rsidTr="0032409E">
        <w:trPr>
          <w:cantSplit/>
        </w:trPr>
        <w:tc>
          <w:tcPr>
            <w:tcW w:w="2551" w:type="dxa"/>
            <w:shd w:val="clear" w:color="auto" w:fill="auto"/>
          </w:tcPr>
          <w:p w14:paraId="0B8EAD21" w14:textId="77777777" w:rsidR="00BA02C7" w:rsidRPr="00D3130E" w:rsidRDefault="00BA02C7" w:rsidP="00BA02C7">
            <w:pPr>
              <w:pStyle w:val="Tabletext"/>
              <w:tabs>
                <w:tab w:val="center" w:leader="dot" w:pos="2268"/>
              </w:tabs>
              <w:rPr>
                <w:i/>
                <w:kern w:val="28"/>
                <w:sz w:val="16"/>
                <w:szCs w:val="16"/>
              </w:rPr>
            </w:pPr>
            <w:r w:rsidRPr="00D3130E">
              <w:rPr>
                <w:sz w:val="16"/>
                <w:szCs w:val="16"/>
              </w:rPr>
              <w:t>s 29VE</w:t>
            </w:r>
            <w:r w:rsidRPr="00D3130E">
              <w:rPr>
                <w:sz w:val="16"/>
                <w:szCs w:val="16"/>
              </w:rPr>
              <w:tab/>
            </w:r>
          </w:p>
        </w:tc>
        <w:tc>
          <w:tcPr>
            <w:tcW w:w="4531" w:type="dxa"/>
            <w:shd w:val="clear" w:color="auto" w:fill="auto"/>
          </w:tcPr>
          <w:p w14:paraId="7B948C66" w14:textId="77777777" w:rsidR="00BA02C7" w:rsidRPr="00D3130E" w:rsidRDefault="00BA02C7" w:rsidP="00BA02C7">
            <w:pPr>
              <w:pStyle w:val="Tabletext"/>
              <w:tabs>
                <w:tab w:val="center" w:leader="dot" w:pos="2268"/>
              </w:tabs>
              <w:rPr>
                <w:i/>
                <w:kern w:val="28"/>
                <w:sz w:val="16"/>
                <w:szCs w:val="16"/>
              </w:rPr>
            </w:pPr>
            <w:r w:rsidRPr="00D3130E">
              <w:rPr>
                <w:sz w:val="16"/>
                <w:szCs w:val="16"/>
              </w:rPr>
              <w:t>ad No 61, 2013</w:t>
            </w:r>
          </w:p>
        </w:tc>
      </w:tr>
      <w:tr w:rsidR="00BA02C7" w:rsidRPr="00D3130E" w14:paraId="46ADE97C" w14:textId="77777777" w:rsidTr="0032409E">
        <w:trPr>
          <w:cantSplit/>
        </w:trPr>
        <w:tc>
          <w:tcPr>
            <w:tcW w:w="2551" w:type="dxa"/>
            <w:shd w:val="clear" w:color="auto" w:fill="auto"/>
          </w:tcPr>
          <w:p w14:paraId="4BBBA2F8"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867F1A3" w14:textId="77777777" w:rsidR="00BA02C7" w:rsidRPr="00D3130E" w:rsidRDefault="00BA02C7" w:rsidP="00BA02C7">
            <w:pPr>
              <w:pStyle w:val="Tabletext"/>
              <w:tabs>
                <w:tab w:val="center" w:leader="dot" w:pos="2268"/>
              </w:tabs>
              <w:rPr>
                <w:sz w:val="16"/>
                <w:szCs w:val="16"/>
              </w:rPr>
            </w:pPr>
            <w:r w:rsidRPr="00D3130E">
              <w:rPr>
                <w:sz w:val="16"/>
                <w:szCs w:val="16"/>
              </w:rPr>
              <w:t>am No 16, 2019</w:t>
            </w:r>
          </w:p>
        </w:tc>
      </w:tr>
      <w:tr w:rsidR="00BA02C7" w:rsidRPr="00D3130E" w14:paraId="124F53C2" w14:textId="77777777" w:rsidTr="0032409E">
        <w:trPr>
          <w:cantSplit/>
        </w:trPr>
        <w:tc>
          <w:tcPr>
            <w:tcW w:w="2551" w:type="dxa"/>
            <w:shd w:val="clear" w:color="auto" w:fill="auto"/>
          </w:tcPr>
          <w:p w14:paraId="18E309D9" w14:textId="77777777" w:rsidR="00BA02C7" w:rsidRPr="00D3130E" w:rsidRDefault="00BA02C7" w:rsidP="00BA02C7">
            <w:pPr>
              <w:pStyle w:val="Tabletext"/>
              <w:tabs>
                <w:tab w:val="center" w:leader="dot" w:pos="2268"/>
              </w:tabs>
              <w:rPr>
                <w:b/>
                <w:sz w:val="16"/>
                <w:szCs w:val="16"/>
              </w:rPr>
            </w:pPr>
            <w:r w:rsidRPr="00D3130E">
              <w:rPr>
                <w:sz w:val="16"/>
                <w:szCs w:val="16"/>
              </w:rPr>
              <w:t>Division 6</w:t>
            </w:r>
            <w:r w:rsidRPr="00D3130E">
              <w:rPr>
                <w:sz w:val="16"/>
                <w:szCs w:val="16"/>
              </w:rPr>
              <w:tab/>
            </w:r>
          </w:p>
        </w:tc>
        <w:tc>
          <w:tcPr>
            <w:tcW w:w="4531" w:type="dxa"/>
            <w:shd w:val="clear" w:color="auto" w:fill="auto"/>
          </w:tcPr>
          <w:p w14:paraId="58FD8E77" w14:textId="77777777" w:rsidR="00BA02C7" w:rsidRPr="00D3130E" w:rsidRDefault="00BA02C7" w:rsidP="00BA02C7">
            <w:pPr>
              <w:pStyle w:val="Tabletext"/>
              <w:tabs>
                <w:tab w:val="center" w:leader="dot" w:pos="2268"/>
              </w:tabs>
              <w:rPr>
                <w:sz w:val="16"/>
                <w:szCs w:val="16"/>
              </w:rPr>
            </w:pPr>
            <w:r w:rsidRPr="00D3130E">
              <w:rPr>
                <w:sz w:val="16"/>
                <w:szCs w:val="16"/>
              </w:rPr>
              <w:t>ad No 117, 2012</w:t>
            </w:r>
          </w:p>
        </w:tc>
      </w:tr>
      <w:tr w:rsidR="00BA02C7" w:rsidRPr="00D3130E" w14:paraId="6BF30CB1" w14:textId="77777777" w:rsidTr="0032409E">
        <w:trPr>
          <w:cantSplit/>
        </w:trPr>
        <w:tc>
          <w:tcPr>
            <w:tcW w:w="2551" w:type="dxa"/>
            <w:shd w:val="clear" w:color="auto" w:fill="auto"/>
          </w:tcPr>
          <w:p w14:paraId="084CFBDE"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C672495" w14:textId="77777777" w:rsidR="00BA02C7" w:rsidRPr="00D3130E" w:rsidRDefault="00BA02C7" w:rsidP="00BA02C7">
            <w:pPr>
              <w:pStyle w:val="Tabletext"/>
              <w:tabs>
                <w:tab w:val="center" w:leader="dot" w:pos="2268"/>
              </w:tabs>
              <w:rPr>
                <w:sz w:val="16"/>
                <w:szCs w:val="16"/>
              </w:rPr>
            </w:pPr>
            <w:r w:rsidRPr="00D3130E">
              <w:rPr>
                <w:sz w:val="16"/>
                <w:szCs w:val="16"/>
              </w:rPr>
              <w:t>rep No 40, 2019</w:t>
            </w:r>
          </w:p>
        </w:tc>
      </w:tr>
      <w:tr w:rsidR="00BA02C7" w:rsidRPr="00D3130E" w14:paraId="53EF6526" w14:textId="77777777" w:rsidTr="0032409E">
        <w:trPr>
          <w:cantSplit/>
        </w:trPr>
        <w:tc>
          <w:tcPr>
            <w:tcW w:w="2551" w:type="dxa"/>
            <w:shd w:val="clear" w:color="auto" w:fill="auto"/>
          </w:tcPr>
          <w:p w14:paraId="663AD4B7" w14:textId="77777777" w:rsidR="00BA02C7" w:rsidRPr="00D3130E" w:rsidRDefault="00BA02C7" w:rsidP="00BA02C7">
            <w:pPr>
              <w:pStyle w:val="Tabletext"/>
              <w:tabs>
                <w:tab w:val="center" w:leader="dot" w:pos="2268"/>
              </w:tabs>
              <w:rPr>
                <w:sz w:val="16"/>
                <w:szCs w:val="16"/>
              </w:rPr>
            </w:pPr>
            <w:r w:rsidRPr="00D3130E">
              <w:rPr>
                <w:sz w:val="16"/>
                <w:szCs w:val="16"/>
              </w:rPr>
              <w:t>s 29VN</w:t>
            </w:r>
            <w:r w:rsidRPr="00D3130E">
              <w:rPr>
                <w:sz w:val="16"/>
                <w:szCs w:val="16"/>
              </w:rPr>
              <w:tab/>
            </w:r>
          </w:p>
        </w:tc>
        <w:tc>
          <w:tcPr>
            <w:tcW w:w="4531" w:type="dxa"/>
            <w:shd w:val="clear" w:color="auto" w:fill="auto"/>
          </w:tcPr>
          <w:p w14:paraId="79FF5867" w14:textId="77777777" w:rsidR="00BA02C7" w:rsidRPr="00D3130E" w:rsidRDefault="00BA02C7" w:rsidP="00BA02C7">
            <w:pPr>
              <w:pStyle w:val="Tabletext"/>
              <w:tabs>
                <w:tab w:val="center" w:leader="dot" w:pos="2268"/>
              </w:tabs>
              <w:rPr>
                <w:i/>
                <w:kern w:val="28"/>
                <w:sz w:val="16"/>
                <w:szCs w:val="16"/>
              </w:rPr>
            </w:pPr>
            <w:r w:rsidRPr="00D3130E">
              <w:rPr>
                <w:sz w:val="16"/>
                <w:szCs w:val="16"/>
              </w:rPr>
              <w:t>ad No 117, 2012</w:t>
            </w:r>
          </w:p>
        </w:tc>
      </w:tr>
      <w:tr w:rsidR="00BA02C7" w:rsidRPr="00D3130E" w14:paraId="4E91F6CC" w14:textId="77777777" w:rsidTr="0032409E">
        <w:trPr>
          <w:cantSplit/>
        </w:trPr>
        <w:tc>
          <w:tcPr>
            <w:tcW w:w="2551" w:type="dxa"/>
            <w:shd w:val="clear" w:color="auto" w:fill="auto"/>
          </w:tcPr>
          <w:p w14:paraId="220834D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FE06510" w14:textId="77777777" w:rsidR="00BA02C7" w:rsidRPr="00D3130E" w:rsidRDefault="00BA02C7" w:rsidP="00BA02C7">
            <w:pPr>
              <w:pStyle w:val="Tabletext"/>
              <w:tabs>
                <w:tab w:val="center" w:leader="dot" w:pos="2268"/>
              </w:tabs>
              <w:rPr>
                <w:sz w:val="16"/>
                <w:szCs w:val="16"/>
              </w:rPr>
            </w:pPr>
            <w:r w:rsidRPr="00D3130E">
              <w:rPr>
                <w:sz w:val="16"/>
                <w:szCs w:val="16"/>
              </w:rPr>
              <w:t>rep No 40, 2019</w:t>
            </w:r>
          </w:p>
        </w:tc>
      </w:tr>
      <w:tr w:rsidR="00BA02C7" w:rsidRPr="00D3130E" w14:paraId="1F20177E" w14:textId="77777777" w:rsidTr="0032409E">
        <w:trPr>
          <w:cantSplit/>
        </w:trPr>
        <w:tc>
          <w:tcPr>
            <w:tcW w:w="2551" w:type="dxa"/>
            <w:shd w:val="clear" w:color="auto" w:fill="auto"/>
          </w:tcPr>
          <w:p w14:paraId="50B5BDBC" w14:textId="77777777" w:rsidR="00BA02C7" w:rsidRPr="00D3130E" w:rsidRDefault="00BA02C7" w:rsidP="00BA02C7">
            <w:pPr>
              <w:pStyle w:val="Tabletext"/>
              <w:tabs>
                <w:tab w:val="center" w:leader="dot" w:pos="2268"/>
              </w:tabs>
              <w:rPr>
                <w:sz w:val="16"/>
                <w:szCs w:val="16"/>
              </w:rPr>
            </w:pPr>
            <w:r w:rsidRPr="00D3130E">
              <w:rPr>
                <w:sz w:val="16"/>
                <w:szCs w:val="16"/>
              </w:rPr>
              <w:t>s 29VO</w:t>
            </w:r>
            <w:r w:rsidRPr="00D3130E">
              <w:rPr>
                <w:sz w:val="16"/>
                <w:szCs w:val="16"/>
              </w:rPr>
              <w:tab/>
            </w:r>
          </w:p>
        </w:tc>
        <w:tc>
          <w:tcPr>
            <w:tcW w:w="4531" w:type="dxa"/>
            <w:shd w:val="clear" w:color="auto" w:fill="auto"/>
          </w:tcPr>
          <w:p w14:paraId="673CB607" w14:textId="77777777" w:rsidR="00BA02C7" w:rsidRPr="00D3130E" w:rsidRDefault="00BA02C7" w:rsidP="00BA02C7">
            <w:pPr>
              <w:pStyle w:val="Tabletext"/>
              <w:tabs>
                <w:tab w:val="center" w:leader="dot" w:pos="2268"/>
              </w:tabs>
              <w:rPr>
                <w:sz w:val="16"/>
                <w:szCs w:val="16"/>
              </w:rPr>
            </w:pPr>
            <w:r w:rsidRPr="00D3130E">
              <w:rPr>
                <w:sz w:val="16"/>
                <w:szCs w:val="16"/>
              </w:rPr>
              <w:t>ad No 117, 2012</w:t>
            </w:r>
          </w:p>
        </w:tc>
      </w:tr>
      <w:tr w:rsidR="00BA02C7" w:rsidRPr="00D3130E" w14:paraId="7303C538" w14:textId="77777777" w:rsidTr="0032409E">
        <w:trPr>
          <w:cantSplit/>
        </w:trPr>
        <w:tc>
          <w:tcPr>
            <w:tcW w:w="2551" w:type="dxa"/>
            <w:shd w:val="clear" w:color="auto" w:fill="auto"/>
          </w:tcPr>
          <w:p w14:paraId="2D31F44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075D1F0" w14:textId="77777777" w:rsidR="00BA02C7" w:rsidRPr="00D3130E" w:rsidRDefault="00BA02C7" w:rsidP="00BA02C7">
            <w:pPr>
              <w:pStyle w:val="Tabletext"/>
              <w:tabs>
                <w:tab w:val="center" w:leader="dot" w:pos="2268"/>
              </w:tabs>
              <w:rPr>
                <w:sz w:val="16"/>
                <w:szCs w:val="16"/>
              </w:rPr>
            </w:pPr>
            <w:r w:rsidRPr="00D3130E">
              <w:rPr>
                <w:sz w:val="16"/>
                <w:szCs w:val="16"/>
              </w:rPr>
              <w:t>rep No 40, 2019</w:t>
            </w:r>
          </w:p>
        </w:tc>
      </w:tr>
      <w:tr w:rsidR="00BA02C7" w:rsidRPr="00D3130E" w14:paraId="2061C70A" w14:textId="77777777" w:rsidTr="0032409E">
        <w:trPr>
          <w:cantSplit/>
        </w:trPr>
        <w:tc>
          <w:tcPr>
            <w:tcW w:w="2551" w:type="dxa"/>
            <w:shd w:val="clear" w:color="auto" w:fill="auto"/>
          </w:tcPr>
          <w:p w14:paraId="72B1D7DF" w14:textId="77777777" w:rsidR="00BA02C7" w:rsidRPr="00D3130E" w:rsidRDefault="00BA02C7" w:rsidP="00BA02C7">
            <w:pPr>
              <w:pStyle w:val="Tabletext"/>
              <w:tabs>
                <w:tab w:val="center" w:leader="dot" w:pos="2268"/>
              </w:tabs>
              <w:rPr>
                <w:sz w:val="16"/>
                <w:szCs w:val="16"/>
              </w:rPr>
            </w:pPr>
            <w:r w:rsidRPr="00D3130E">
              <w:rPr>
                <w:sz w:val="16"/>
                <w:szCs w:val="16"/>
              </w:rPr>
              <w:t>s 29VP</w:t>
            </w:r>
            <w:r w:rsidRPr="00D3130E">
              <w:rPr>
                <w:sz w:val="16"/>
                <w:szCs w:val="16"/>
              </w:rPr>
              <w:tab/>
            </w:r>
          </w:p>
        </w:tc>
        <w:tc>
          <w:tcPr>
            <w:tcW w:w="4531" w:type="dxa"/>
            <w:shd w:val="clear" w:color="auto" w:fill="auto"/>
          </w:tcPr>
          <w:p w14:paraId="2BB380D2" w14:textId="77777777" w:rsidR="00BA02C7" w:rsidRPr="00D3130E" w:rsidRDefault="00BA02C7" w:rsidP="00BA02C7">
            <w:pPr>
              <w:pStyle w:val="Tabletext"/>
              <w:tabs>
                <w:tab w:val="center" w:leader="dot" w:pos="2268"/>
              </w:tabs>
              <w:rPr>
                <w:sz w:val="16"/>
                <w:szCs w:val="16"/>
              </w:rPr>
            </w:pPr>
            <w:r w:rsidRPr="00D3130E">
              <w:rPr>
                <w:sz w:val="16"/>
                <w:szCs w:val="16"/>
              </w:rPr>
              <w:t>ad No 117, 2012</w:t>
            </w:r>
          </w:p>
        </w:tc>
      </w:tr>
      <w:tr w:rsidR="00BA02C7" w:rsidRPr="00D3130E" w14:paraId="3954C03C" w14:textId="77777777" w:rsidTr="0032409E">
        <w:trPr>
          <w:cantSplit/>
        </w:trPr>
        <w:tc>
          <w:tcPr>
            <w:tcW w:w="2551" w:type="dxa"/>
            <w:shd w:val="clear" w:color="auto" w:fill="auto"/>
          </w:tcPr>
          <w:p w14:paraId="621DA0C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5AEADF8" w14:textId="77777777" w:rsidR="00BA02C7" w:rsidRPr="00D3130E" w:rsidRDefault="00BA02C7" w:rsidP="00BA02C7">
            <w:pPr>
              <w:pStyle w:val="Tabletext"/>
              <w:tabs>
                <w:tab w:val="center" w:leader="dot" w:pos="2268"/>
              </w:tabs>
              <w:rPr>
                <w:sz w:val="16"/>
                <w:szCs w:val="16"/>
              </w:rPr>
            </w:pPr>
            <w:r w:rsidRPr="00D3130E">
              <w:rPr>
                <w:sz w:val="16"/>
                <w:szCs w:val="16"/>
              </w:rPr>
              <w:t>rs No 61, 2013</w:t>
            </w:r>
          </w:p>
        </w:tc>
      </w:tr>
      <w:tr w:rsidR="00BA02C7" w:rsidRPr="00D3130E" w14:paraId="1F41469C" w14:textId="77777777" w:rsidTr="0032409E">
        <w:trPr>
          <w:cantSplit/>
        </w:trPr>
        <w:tc>
          <w:tcPr>
            <w:tcW w:w="2551" w:type="dxa"/>
            <w:shd w:val="clear" w:color="auto" w:fill="auto"/>
          </w:tcPr>
          <w:p w14:paraId="035FA008"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68B0B68" w14:textId="77777777" w:rsidR="00BA02C7" w:rsidRPr="00D3130E" w:rsidRDefault="00BA02C7" w:rsidP="00BA02C7">
            <w:pPr>
              <w:pStyle w:val="Tabletext"/>
              <w:tabs>
                <w:tab w:val="center" w:leader="dot" w:pos="2268"/>
              </w:tabs>
              <w:rPr>
                <w:sz w:val="16"/>
                <w:szCs w:val="16"/>
              </w:rPr>
            </w:pPr>
            <w:r w:rsidRPr="00D3130E">
              <w:rPr>
                <w:sz w:val="16"/>
                <w:szCs w:val="16"/>
              </w:rPr>
              <w:t>rep No 40, 2019</w:t>
            </w:r>
          </w:p>
        </w:tc>
      </w:tr>
      <w:tr w:rsidR="00BA02C7" w:rsidRPr="00D3130E" w14:paraId="50BE506D" w14:textId="77777777" w:rsidTr="0032409E">
        <w:trPr>
          <w:cantSplit/>
        </w:trPr>
        <w:tc>
          <w:tcPr>
            <w:tcW w:w="2551" w:type="dxa"/>
            <w:shd w:val="clear" w:color="auto" w:fill="auto"/>
          </w:tcPr>
          <w:p w14:paraId="263EA07F" w14:textId="77777777" w:rsidR="00BA02C7" w:rsidRPr="00D3130E" w:rsidRDefault="00BA02C7" w:rsidP="00BA02C7">
            <w:pPr>
              <w:pStyle w:val="Tabletext"/>
              <w:tabs>
                <w:tab w:val="center" w:leader="dot" w:pos="2268"/>
              </w:tabs>
              <w:rPr>
                <w:sz w:val="16"/>
                <w:szCs w:val="16"/>
              </w:rPr>
            </w:pPr>
            <w:r w:rsidRPr="00D3130E">
              <w:rPr>
                <w:sz w:val="16"/>
                <w:szCs w:val="16"/>
              </w:rPr>
              <w:t>s 29VPA</w:t>
            </w:r>
            <w:r w:rsidRPr="00D3130E">
              <w:rPr>
                <w:sz w:val="16"/>
                <w:szCs w:val="16"/>
              </w:rPr>
              <w:tab/>
            </w:r>
          </w:p>
        </w:tc>
        <w:tc>
          <w:tcPr>
            <w:tcW w:w="4531" w:type="dxa"/>
            <w:shd w:val="clear" w:color="auto" w:fill="auto"/>
          </w:tcPr>
          <w:p w14:paraId="4B9FE919" w14:textId="77777777" w:rsidR="00BA02C7" w:rsidRPr="00D3130E" w:rsidRDefault="00BA02C7" w:rsidP="00BA02C7">
            <w:pPr>
              <w:pStyle w:val="Tabletext"/>
              <w:tabs>
                <w:tab w:val="center" w:leader="dot" w:pos="2268"/>
              </w:tabs>
              <w:rPr>
                <w:sz w:val="16"/>
                <w:szCs w:val="16"/>
              </w:rPr>
            </w:pPr>
            <w:r w:rsidRPr="00D3130E">
              <w:rPr>
                <w:sz w:val="16"/>
                <w:szCs w:val="16"/>
              </w:rPr>
              <w:t>ad No 61, 2013</w:t>
            </w:r>
          </w:p>
        </w:tc>
      </w:tr>
      <w:tr w:rsidR="00BA02C7" w:rsidRPr="00D3130E" w14:paraId="526A334B" w14:textId="77777777" w:rsidTr="0032409E">
        <w:trPr>
          <w:cantSplit/>
        </w:trPr>
        <w:tc>
          <w:tcPr>
            <w:tcW w:w="2551" w:type="dxa"/>
            <w:shd w:val="clear" w:color="auto" w:fill="auto"/>
          </w:tcPr>
          <w:p w14:paraId="3020587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3EE922A" w14:textId="77777777" w:rsidR="00BA02C7" w:rsidRPr="00D3130E" w:rsidRDefault="00BA02C7" w:rsidP="00BA02C7">
            <w:pPr>
              <w:pStyle w:val="Tabletext"/>
              <w:tabs>
                <w:tab w:val="center" w:leader="dot" w:pos="2268"/>
              </w:tabs>
              <w:rPr>
                <w:sz w:val="16"/>
                <w:szCs w:val="16"/>
              </w:rPr>
            </w:pPr>
            <w:r w:rsidRPr="00D3130E">
              <w:rPr>
                <w:sz w:val="16"/>
                <w:szCs w:val="16"/>
              </w:rPr>
              <w:t>rep No 40, 2019</w:t>
            </w:r>
          </w:p>
        </w:tc>
      </w:tr>
      <w:tr w:rsidR="00BA02C7" w:rsidRPr="00D3130E" w14:paraId="1D583A72" w14:textId="77777777" w:rsidTr="0032409E">
        <w:trPr>
          <w:cantSplit/>
        </w:trPr>
        <w:tc>
          <w:tcPr>
            <w:tcW w:w="2551" w:type="dxa"/>
            <w:shd w:val="clear" w:color="auto" w:fill="auto"/>
          </w:tcPr>
          <w:p w14:paraId="4F3E9C83" w14:textId="77777777" w:rsidR="00BA02C7" w:rsidRPr="00D3130E" w:rsidRDefault="00BA02C7" w:rsidP="00BA02C7">
            <w:pPr>
              <w:pStyle w:val="Tabletext"/>
              <w:tabs>
                <w:tab w:val="center" w:leader="dot" w:pos="2268"/>
              </w:tabs>
              <w:rPr>
                <w:sz w:val="16"/>
                <w:szCs w:val="16"/>
              </w:rPr>
            </w:pPr>
            <w:r w:rsidRPr="00D3130E">
              <w:rPr>
                <w:sz w:val="16"/>
                <w:szCs w:val="16"/>
              </w:rPr>
              <w:t>s 29VQ</w:t>
            </w:r>
            <w:r w:rsidRPr="00D3130E">
              <w:rPr>
                <w:sz w:val="16"/>
                <w:szCs w:val="16"/>
              </w:rPr>
              <w:tab/>
            </w:r>
          </w:p>
        </w:tc>
        <w:tc>
          <w:tcPr>
            <w:tcW w:w="4531" w:type="dxa"/>
            <w:shd w:val="clear" w:color="auto" w:fill="auto"/>
          </w:tcPr>
          <w:p w14:paraId="30072662" w14:textId="77777777" w:rsidR="00BA02C7" w:rsidRPr="00D3130E" w:rsidRDefault="00BA02C7" w:rsidP="00BA02C7">
            <w:pPr>
              <w:pStyle w:val="Tabletext"/>
              <w:tabs>
                <w:tab w:val="center" w:leader="dot" w:pos="2268"/>
              </w:tabs>
              <w:rPr>
                <w:sz w:val="16"/>
                <w:szCs w:val="16"/>
              </w:rPr>
            </w:pPr>
            <w:r w:rsidRPr="00D3130E">
              <w:rPr>
                <w:sz w:val="16"/>
                <w:szCs w:val="16"/>
              </w:rPr>
              <w:t>ad No 117, 2012</w:t>
            </w:r>
          </w:p>
        </w:tc>
      </w:tr>
      <w:tr w:rsidR="00BA02C7" w:rsidRPr="00D3130E" w14:paraId="4EFCFA56" w14:textId="77777777" w:rsidTr="0032409E">
        <w:trPr>
          <w:cantSplit/>
        </w:trPr>
        <w:tc>
          <w:tcPr>
            <w:tcW w:w="2551" w:type="dxa"/>
            <w:shd w:val="clear" w:color="auto" w:fill="auto"/>
          </w:tcPr>
          <w:p w14:paraId="5CC6EDC5"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69C8DE9" w14:textId="77777777" w:rsidR="00BA02C7" w:rsidRPr="00D3130E" w:rsidRDefault="00BA02C7" w:rsidP="00BA02C7">
            <w:pPr>
              <w:pStyle w:val="Tabletext"/>
              <w:tabs>
                <w:tab w:val="center" w:leader="dot" w:pos="2268"/>
              </w:tabs>
              <w:rPr>
                <w:sz w:val="16"/>
                <w:szCs w:val="16"/>
              </w:rPr>
            </w:pPr>
            <w:r w:rsidRPr="00D3130E">
              <w:rPr>
                <w:sz w:val="16"/>
                <w:szCs w:val="16"/>
              </w:rPr>
              <w:t>rep No 40, 2019</w:t>
            </w:r>
          </w:p>
        </w:tc>
      </w:tr>
      <w:tr w:rsidR="00BA02C7" w:rsidRPr="00D3130E" w14:paraId="39D5E682" w14:textId="77777777" w:rsidTr="0032409E">
        <w:trPr>
          <w:cantSplit/>
        </w:trPr>
        <w:tc>
          <w:tcPr>
            <w:tcW w:w="2551" w:type="dxa"/>
            <w:shd w:val="clear" w:color="auto" w:fill="auto"/>
          </w:tcPr>
          <w:p w14:paraId="5A1C9526" w14:textId="77777777" w:rsidR="00BA02C7" w:rsidRPr="00D3130E" w:rsidRDefault="00BA02C7" w:rsidP="00BA02C7">
            <w:pPr>
              <w:pStyle w:val="Tabletext"/>
              <w:keepNext/>
              <w:tabs>
                <w:tab w:val="center" w:leader="dot" w:pos="2268"/>
                <w:tab w:val="right" w:pos="7088"/>
              </w:tabs>
              <w:ind w:right="567"/>
              <w:rPr>
                <w:b/>
                <w:sz w:val="16"/>
                <w:szCs w:val="16"/>
              </w:rPr>
            </w:pPr>
            <w:r w:rsidRPr="00D3130E">
              <w:rPr>
                <w:b/>
                <w:sz w:val="16"/>
                <w:szCs w:val="16"/>
              </w:rPr>
              <w:t>Division 7</w:t>
            </w:r>
          </w:p>
        </w:tc>
        <w:tc>
          <w:tcPr>
            <w:tcW w:w="4531" w:type="dxa"/>
            <w:shd w:val="clear" w:color="auto" w:fill="auto"/>
          </w:tcPr>
          <w:p w14:paraId="1592BFD4" w14:textId="77777777" w:rsidR="00BA02C7" w:rsidRPr="00D3130E" w:rsidRDefault="00BA02C7" w:rsidP="00BA02C7">
            <w:pPr>
              <w:pStyle w:val="Tabletext"/>
              <w:keepNext/>
              <w:tabs>
                <w:tab w:val="center" w:leader="dot" w:pos="2268"/>
              </w:tabs>
              <w:rPr>
                <w:sz w:val="16"/>
                <w:szCs w:val="16"/>
              </w:rPr>
            </w:pPr>
          </w:p>
        </w:tc>
      </w:tr>
      <w:tr w:rsidR="00BA02C7" w:rsidRPr="00D3130E" w14:paraId="408102DE" w14:textId="77777777" w:rsidTr="0032409E">
        <w:trPr>
          <w:cantSplit/>
        </w:trPr>
        <w:tc>
          <w:tcPr>
            <w:tcW w:w="2551" w:type="dxa"/>
            <w:shd w:val="clear" w:color="auto" w:fill="auto"/>
          </w:tcPr>
          <w:p w14:paraId="5DF8CF6F" w14:textId="77777777" w:rsidR="00BA02C7" w:rsidRPr="00D3130E" w:rsidRDefault="00BA02C7" w:rsidP="00BA02C7">
            <w:pPr>
              <w:pStyle w:val="Tabletext"/>
              <w:tabs>
                <w:tab w:val="center" w:leader="dot" w:pos="2268"/>
              </w:tabs>
              <w:rPr>
                <w:sz w:val="16"/>
                <w:szCs w:val="16"/>
              </w:rPr>
            </w:pPr>
            <w:r w:rsidRPr="00D3130E">
              <w:rPr>
                <w:sz w:val="16"/>
                <w:szCs w:val="16"/>
              </w:rPr>
              <w:t>Division 7 heading</w:t>
            </w:r>
            <w:r w:rsidRPr="00D3130E">
              <w:rPr>
                <w:sz w:val="16"/>
                <w:szCs w:val="16"/>
              </w:rPr>
              <w:tab/>
            </w:r>
          </w:p>
        </w:tc>
        <w:tc>
          <w:tcPr>
            <w:tcW w:w="4531" w:type="dxa"/>
            <w:shd w:val="clear" w:color="auto" w:fill="auto"/>
          </w:tcPr>
          <w:p w14:paraId="2D3AB6BC" w14:textId="77777777" w:rsidR="00BA02C7" w:rsidRPr="00D3130E" w:rsidRDefault="00BA02C7" w:rsidP="00BA02C7">
            <w:pPr>
              <w:pStyle w:val="Tabletext"/>
              <w:tabs>
                <w:tab w:val="center" w:leader="dot" w:pos="2268"/>
              </w:tabs>
              <w:rPr>
                <w:sz w:val="16"/>
                <w:szCs w:val="16"/>
              </w:rPr>
            </w:pPr>
            <w:r w:rsidRPr="00D3130E">
              <w:rPr>
                <w:sz w:val="16"/>
                <w:szCs w:val="16"/>
              </w:rPr>
              <w:t>ad No 117, 2012</w:t>
            </w:r>
          </w:p>
        </w:tc>
      </w:tr>
      <w:tr w:rsidR="00BA02C7" w:rsidRPr="00D3130E" w14:paraId="316C2E42" w14:textId="77777777" w:rsidTr="0032409E">
        <w:trPr>
          <w:cantSplit/>
        </w:trPr>
        <w:tc>
          <w:tcPr>
            <w:tcW w:w="2551" w:type="dxa"/>
            <w:shd w:val="clear" w:color="auto" w:fill="auto"/>
          </w:tcPr>
          <w:p w14:paraId="3057DDCF" w14:textId="77777777" w:rsidR="00BA02C7" w:rsidRPr="00D3130E" w:rsidRDefault="00BA02C7" w:rsidP="00BA02C7">
            <w:pPr>
              <w:pStyle w:val="Tabletext"/>
              <w:tabs>
                <w:tab w:val="center" w:leader="dot" w:pos="2268"/>
              </w:tabs>
              <w:rPr>
                <w:b/>
                <w:sz w:val="16"/>
                <w:szCs w:val="16"/>
              </w:rPr>
            </w:pPr>
            <w:r w:rsidRPr="00D3130E">
              <w:rPr>
                <w:sz w:val="16"/>
                <w:szCs w:val="16"/>
              </w:rPr>
              <w:t>s 29W</w:t>
            </w:r>
            <w:r w:rsidRPr="00D3130E">
              <w:rPr>
                <w:sz w:val="16"/>
                <w:szCs w:val="16"/>
              </w:rPr>
              <w:tab/>
            </w:r>
          </w:p>
        </w:tc>
        <w:tc>
          <w:tcPr>
            <w:tcW w:w="4531" w:type="dxa"/>
            <w:shd w:val="clear" w:color="auto" w:fill="auto"/>
          </w:tcPr>
          <w:p w14:paraId="35E51BE7"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17FDBB16" w14:textId="77777777" w:rsidTr="0032409E">
        <w:trPr>
          <w:cantSplit/>
        </w:trPr>
        <w:tc>
          <w:tcPr>
            <w:tcW w:w="2551" w:type="dxa"/>
            <w:shd w:val="clear" w:color="auto" w:fill="auto"/>
          </w:tcPr>
          <w:p w14:paraId="1E375C71"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29WA</w:t>
            </w:r>
            <w:r w:rsidRPr="00D3130E">
              <w:rPr>
                <w:sz w:val="16"/>
                <w:szCs w:val="16"/>
              </w:rPr>
              <w:tab/>
            </w:r>
          </w:p>
        </w:tc>
        <w:tc>
          <w:tcPr>
            <w:tcW w:w="4531" w:type="dxa"/>
            <w:shd w:val="clear" w:color="auto" w:fill="auto"/>
          </w:tcPr>
          <w:p w14:paraId="4CE212F2" w14:textId="77777777" w:rsidR="00BA02C7" w:rsidRPr="00D3130E" w:rsidRDefault="00BA02C7" w:rsidP="00BA02C7">
            <w:pPr>
              <w:pStyle w:val="Tabletext"/>
              <w:tabs>
                <w:tab w:val="center" w:leader="dot" w:pos="2268"/>
              </w:tabs>
              <w:rPr>
                <w:sz w:val="16"/>
                <w:szCs w:val="16"/>
              </w:rPr>
            </w:pPr>
            <w:r w:rsidRPr="00D3130E">
              <w:rPr>
                <w:sz w:val="16"/>
                <w:szCs w:val="16"/>
              </w:rPr>
              <w:t>ad No 162, 2012</w:t>
            </w:r>
          </w:p>
        </w:tc>
      </w:tr>
      <w:tr w:rsidR="00BA02C7" w:rsidRPr="00D3130E" w14:paraId="1C2C1EC3" w14:textId="77777777" w:rsidTr="0032409E">
        <w:trPr>
          <w:cantSplit/>
        </w:trPr>
        <w:tc>
          <w:tcPr>
            <w:tcW w:w="2551" w:type="dxa"/>
            <w:shd w:val="clear" w:color="auto" w:fill="auto"/>
          </w:tcPr>
          <w:p w14:paraId="7BFF076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1CC7834" w14:textId="77777777" w:rsidR="00BA02C7" w:rsidRPr="00D3130E" w:rsidRDefault="00BA02C7" w:rsidP="00BA02C7">
            <w:pPr>
              <w:pStyle w:val="Tabletext"/>
              <w:tabs>
                <w:tab w:val="center" w:leader="dot" w:pos="2268"/>
              </w:tabs>
              <w:rPr>
                <w:sz w:val="16"/>
                <w:szCs w:val="16"/>
              </w:rPr>
            </w:pPr>
            <w:r w:rsidRPr="00D3130E">
              <w:rPr>
                <w:sz w:val="16"/>
                <w:szCs w:val="16"/>
              </w:rPr>
              <w:t>am No 171, 2012; No 61, 2013</w:t>
            </w:r>
          </w:p>
        </w:tc>
      </w:tr>
      <w:tr w:rsidR="00BA02C7" w:rsidRPr="00D3130E" w14:paraId="20D2AA72" w14:textId="77777777" w:rsidTr="0032409E">
        <w:trPr>
          <w:cantSplit/>
        </w:trPr>
        <w:tc>
          <w:tcPr>
            <w:tcW w:w="2551" w:type="dxa"/>
            <w:shd w:val="clear" w:color="auto" w:fill="auto"/>
          </w:tcPr>
          <w:p w14:paraId="63A4D756" w14:textId="77777777" w:rsidR="00BA02C7" w:rsidRPr="00D3130E" w:rsidRDefault="00BA02C7" w:rsidP="00BA02C7">
            <w:pPr>
              <w:pStyle w:val="Tabletext"/>
              <w:tabs>
                <w:tab w:val="center" w:leader="dot" w:pos="2268"/>
              </w:tabs>
              <w:rPr>
                <w:i/>
                <w:kern w:val="28"/>
                <w:sz w:val="16"/>
                <w:szCs w:val="16"/>
              </w:rPr>
            </w:pPr>
            <w:r w:rsidRPr="00D3130E">
              <w:rPr>
                <w:sz w:val="16"/>
                <w:szCs w:val="16"/>
              </w:rPr>
              <w:t>s 29WB</w:t>
            </w:r>
            <w:r w:rsidRPr="00D3130E">
              <w:rPr>
                <w:sz w:val="16"/>
                <w:szCs w:val="16"/>
              </w:rPr>
              <w:tab/>
            </w:r>
          </w:p>
        </w:tc>
        <w:tc>
          <w:tcPr>
            <w:tcW w:w="4531" w:type="dxa"/>
            <w:shd w:val="clear" w:color="auto" w:fill="auto"/>
          </w:tcPr>
          <w:p w14:paraId="45E5ED70" w14:textId="77777777" w:rsidR="00BA02C7" w:rsidRPr="00D3130E" w:rsidRDefault="00BA02C7" w:rsidP="00BA02C7">
            <w:pPr>
              <w:pStyle w:val="Tabletext"/>
              <w:tabs>
                <w:tab w:val="center" w:leader="dot" w:pos="2268"/>
              </w:tabs>
              <w:rPr>
                <w:sz w:val="16"/>
                <w:szCs w:val="16"/>
              </w:rPr>
            </w:pPr>
            <w:r w:rsidRPr="00D3130E">
              <w:rPr>
                <w:sz w:val="16"/>
                <w:szCs w:val="16"/>
              </w:rPr>
              <w:t>ad No 61, 2013</w:t>
            </w:r>
          </w:p>
        </w:tc>
      </w:tr>
      <w:tr w:rsidR="00BA02C7" w:rsidRPr="00D3130E" w14:paraId="1119EF02" w14:textId="77777777" w:rsidTr="0032409E">
        <w:trPr>
          <w:cantSplit/>
        </w:trPr>
        <w:tc>
          <w:tcPr>
            <w:tcW w:w="2551" w:type="dxa"/>
            <w:shd w:val="clear" w:color="auto" w:fill="auto"/>
          </w:tcPr>
          <w:p w14:paraId="4CE19933" w14:textId="77777777" w:rsidR="00BA02C7" w:rsidRPr="00D3130E" w:rsidRDefault="00BA02C7" w:rsidP="00BA02C7">
            <w:pPr>
              <w:pStyle w:val="Tabletext"/>
              <w:tabs>
                <w:tab w:val="center" w:leader="dot" w:pos="2268"/>
              </w:tabs>
              <w:rPr>
                <w:sz w:val="16"/>
                <w:szCs w:val="16"/>
              </w:rPr>
            </w:pPr>
            <w:r w:rsidRPr="00D3130E">
              <w:rPr>
                <w:b/>
                <w:sz w:val="16"/>
                <w:szCs w:val="16"/>
              </w:rPr>
              <w:t>Division 8</w:t>
            </w:r>
          </w:p>
        </w:tc>
        <w:tc>
          <w:tcPr>
            <w:tcW w:w="4531" w:type="dxa"/>
            <w:shd w:val="clear" w:color="auto" w:fill="auto"/>
          </w:tcPr>
          <w:p w14:paraId="05BF25CD" w14:textId="77777777" w:rsidR="00BA02C7" w:rsidRPr="00D3130E" w:rsidRDefault="00BA02C7" w:rsidP="00BA02C7">
            <w:pPr>
              <w:pStyle w:val="Tabletext"/>
              <w:tabs>
                <w:tab w:val="center" w:leader="dot" w:pos="2268"/>
              </w:tabs>
              <w:rPr>
                <w:sz w:val="16"/>
                <w:szCs w:val="16"/>
              </w:rPr>
            </w:pPr>
          </w:p>
        </w:tc>
      </w:tr>
      <w:tr w:rsidR="00BA02C7" w:rsidRPr="00D3130E" w14:paraId="7B6CE536" w14:textId="77777777" w:rsidTr="0032409E">
        <w:trPr>
          <w:cantSplit/>
        </w:trPr>
        <w:tc>
          <w:tcPr>
            <w:tcW w:w="2551" w:type="dxa"/>
            <w:shd w:val="clear" w:color="auto" w:fill="auto"/>
          </w:tcPr>
          <w:p w14:paraId="2AF2E8C9" w14:textId="77777777" w:rsidR="00BA02C7" w:rsidRPr="00D3130E" w:rsidRDefault="00BA02C7" w:rsidP="00BA02C7">
            <w:pPr>
              <w:pStyle w:val="Tabletext"/>
              <w:tabs>
                <w:tab w:val="center" w:leader="dot" w:pos="2268"/>
              </w:tabs>
              <w:rPr>
                <w:b/>
                <w:sz w:val="16"/>
                <w:szCs w:val="16"/>
              </w:rPr>
            </w:pPr>
            <w:r w:rsidRPr="00D3130E">
              <w:rPr>
                <w:sz w:val="16"/>
                <w:szCs w:val="16"/>
              </w:rPr>
              <w:t>Division 8</w:t>
            </w:r>
            <w:r w:rsidRPr="00D3130E">
              <w:rPr>
                <w:sz w:val="16"/>
                <w:szCs w:val="16"/>
              </w:rPr>
              <w:tab/>
            </w:r>
          </w:p>
        </w:tc>
        <w:tc>
          <w:tcPr>
            <w:tcW w:w="4531" w:type="dxa"/>
            <w:shd w:val="clear" w:color="auto" w:fill="auto"/>
          </w:tcPr>
          <w:p w14:paraId="43D91E51"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27A6F134" w14:textId="77777777" w:rsidTr="0032409E">
        <w:trPr>
          <w:cantSplit/>
        </w:trPr>
        <w:tc>
          <w:tcPr>
            <w:tcW w:w="2551" w:type="dxa"/>
            <w:shd w:val="clear" w:color="auto" w:fill="auto"/>
          </w:tcPr>
          <w:p w14:paraId="1BA23604" w14:textId="77777777" w:rsidR="00BA02C7" w:rsidRPr="00D3130E" w:rsidRDefault="00BA02C7" w:rsidP="00BA02C7">
            <w:pPr>
              <w:pStyle w:val="Tabletext"/>
              <w:tabs>
                <w:tab w:val="center" w:leader="dot" w:pos="2268"/>
              </w:tabs>
              <w:rPr>
                <w:sz w:val="16"/>
                <w:szCs w:val="16"/>
              </w:rPr>
            </w:pPr>
            <w:r w:rsidRPr="00D3130E">
              <w:rPr>
                <w:sz w:val="16"/>
                <w:szCs w:val="16"/>
              </w:rPr>
              <w:t>s 29X</w:t>
            </w:r>
            <w:r w:rsidRPr="00D3130E">
              <w:rPr>
                <w:sz w:val="16"/>
                <w:szCs w:val="16"/>
              </w:rPr>
              <w:tab/>
            </w:r>
          </w:p>
        </w:tc>
        <w:tc>
          <w:tcPr>
            <w:tcW w:w="4531" w:type="dxa"/>
            <w:shd w:val="clear" w:color="auto" w:fill="auto"/>
          </w:tcPr>
          <w:p w14:paraId="38FEF26C"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748BFDE6" w14:textId="77777777" w:rsidTr="0032409E">
        <w:trPr>
          <w:cantSplit/>
        </w:trPr>
        <w:tc>
          <w:tcPr>
            <w:tcW w:w="2551" w:type="dxa"/>
            <w:shd w:val="clear" w:color="auto" w:fill="auto"/>
          </w:tcPr>
          <w:p w14:paraId="4A8014CF" w14:textId="77777777" w:rsidR="00BA02C7" w:rsidRPr="00D3130E" w:rsidRDefault="00BA02C7" w:rsidP="00BA02C7">
            <w:pPr>
              <w:pStyle w:val="Tabletext"/>
              <w:tabs>
                <w:tab w:val="center" w:leader="dot" w:pos="2268"/>
              </w:tabs>
              <w:rPr>
                <w:sz w:val="16"/>
                <w:szCs w:val="16"/>
              </w:rPr>
            </w:pPr>
            <w:r w:rsidRPr="00D3130E">
              <w:rPr>
                <w:sz w:val="16"/>
                <w:szCs w:val="16"/>
              </w:rPr>
              <w:t>s. 29XA</w:t>
            </w:r>
            <w:r w:rsidRPr="00D3130E">
              <w:rPr>
                <w:sz w:val="16"/>
                <w:szCs w:val="16"/>
              </w:rPr>
              <w:tab/>
            </w:r>
          </w:p>
        </w:tc>
        <w:tc>
          <w:tcPr>
            <w:tcW w:w="4531" w:type="dxa"/>
            <w:shd w:val="clear" w:color="auto" w:fill="auto"/>
          </w:tcPr>
          <w:p w14:paraId="2EAB1687"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187E30FC" w14:textId="77777777" w:rsidTr="0032409E">
        <w:trPr>
          <w:cantSplit/>
        </w:trPr>
        <w:tc>
          <w:tcPr>
            <w:tcW w:w="2551" w:type="dxa"/>
            <w:shd w:val="clear" w:color="auto" w:fill="auto"/>
          </w:tcPr>
          <w:p w14:paraId="39985DFC" w14:textId="77777777" w:rsidR="00BA02C7" w:rsidRPr="00D3130E" w:rsidRDefault="00BA02C7" w:rsidP="00BA02C7">
            <w:pPr>
              <w:pStyle w:val="Tabletext"/>
              <w:tabs>
                <w:tab w:val="center" w:leader="dot" w:pos="2268"/>
              </w:tabs>
              <w:rPr>
                <w:sz w:val="16"/>
                <w:szCs w:val="16"/>
              </w:rPr>
            </w:pPr>
            <w:r w:rsidRPr="00D3130E">
              <w:rPr>
                <w:sz w:val="16"/>
                <w:szCs w:val="16"/>
              </w:rPr>
              <w:t>s. 29XB</w:t>
            </w:r>
            <w:r w:rsidRPr="00D3130E">
              <w:rPr>
                <w:sz w:val="16"/>
                <w:szCs w:val="16"/>
              </w:rPr>
              <w:tab/>
            </w:r>
          </w:p>
        </w:tc>
        <w:tc>
          <w:tcPr>
            <w:tcW w:w="4531" w:type="dxa"/>
            <w:shd w:val="clear" w:color="auto" w:fill="auto"/>
          </w:tcPr>
          <w:p w14:paraId="255A6916"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32D203CF" w14:textId="77777777" w:rsidTr="0032409E">
        <w:trPr>
          <w:cantSplit/>
        </w:trPr>
        <w:tc>
          <w:tcPr>
            <w:tcW w:w="2551" w:type="dxa"/>
            <w:shd w:val="clear" w:color="auto" w:fill="auto"/>
          </w:tcPr>
          <w:p w14:paraId="3C29EBAB" w14:textId="77777777" w:rsidR="00BA02C7" w:rsidRPr="00D3130E" w:rsidRDefault="00BA02C7" w:rsidP="00BA02C7">
            <w:pPr>
              <w:pStyle w:val="Tabletext"/>
              <w:tabs>
                <w:tab w:val="center" w:leader="dot" w:pos="2268"/>
              </w:tabs>
              <w:rPr>
                <w:sz w:val="16"/>
                <w:szCs w:val="16"/>
              </w:rPr>
            </w:pPr>
            <w:r w:rsidRPr="00D3130E">
              <w:rPr>
                <w:sz w:val="16"/>
                <w:szCs w:val="16"/>
              </w:rPr>
              <w:t>s. 29XC</w:t>
            </w:r>
            <w:r w:rsidRPr="00D3130E">
              <w:rPr>
                <w:sz w:val="16"/>
                <w:szCs w:val="16"/>
              </w:rPr>
              <w:tab/>
            </w:r>
          </w:p>
        </w:tc>
        <w:tc>
          <w:tcPr>
            <w:tcW w:w="4531" w:type="dxa"/>
            <w:shd w:val="clear" w:color="auto" w:fill="auto"/>
          </w:tcPr>
          <w:p w14:paraId="2F42DAD6" w14:textId="77777777" w:rsidR="00BA02C7" w:rsidRPr="00D3130E" w:rsidRDefault="00BA02C7" w:rsidP="00BA02C7">
            <w:pPr>
              <w:pStyle w:val="Tabletext"/>
              <w:tabs>
                <w:tab w:val="center" w:leader="dot" w:pos="2268"/>
              </w:tabs>
              <w:rPr>
                <w:sz w:val="16"/>
                <w:szCs w:val="16"/>
              </w:rPr>
            </w:pPr>
            <w:r w:rsidRPr="00D3130E">
              <w:rPr>
                <w:sz w:val="16"/>
                <w:szCs w:val="16"/>
              </w:rPr>
              <w:t>ad. No. 171, 2012</w:t>
            </w:r>
          </w:p>
        </w:tc>
      </w:tr>
      <w:tr w:rsidR="00BA02C7" w:rsidRPr="00D3130E" w14:paraId="6AA771C2" w14:textId="77777777" w:rsidTr="0032409E">
        <w:trPr>
          <w:cantSplit/>
        </w:trPr>
        <w:tc>
          <w:tcPr>
            <w:tcW w:w="2551" w:type="dxa"/>
            <w:shd w:val="clear" w:color="auto" w:fill="auto"/>
          </w:tcPr>
          <w:p w14:paraId="3DE8DB4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9317D7A" w14:textId="77777777" w:rsidR="00BA02C7" w:rsidRPr="00D3130E" w:rsidRDefault="00BA02C7" w:rsidP="00BA02C7">
            <w:pPr>
              <w:pStyle w:val="Tabletext"/>
              <w:tabs>
                <w:tab w:val="center" w:leader="dot" w:pos="2268"/>
              </w:tabs>
              <w:rPr>
                <w:sz w:val="16"/>
                <w:szCs w:val="16"/>
              </w:rPr>
            </w:pPr>
            <w:r w:rsidRPr="00D3130E">
              <w:rPr>
                <w:sz w:val="16"/>
                <w:szCs w:val="16"/>
              </w:rPr>
              <w:t>am. No. 61, 2013</w:t>
            </w:r>
          </w:p>
        </w:tc>
      </w:tr>
      <w:tr w:rsidR="00BA02C7" w:rsidRPr="00D3130E" w14:paraId="10E7C6AB" w14:textId="77777777" w:rsidTr="0032409E">
        <w:trPr>
          <w:cantSplit/>
        </w:trPr>
        <w:tc>
          <w:tcPr>
            <w:tcW w:w="2551" w:type="dxa"/>
            <w:shd w:val="clear" w:color="auto" w:fill="auto"/>
          </w:tcPr>
          <w:p w14:paraId="34C40169" w14:textId="77777777" w:rsidR="00BA02C7" w:rsidRPr="00D3130E" w:rsidRDefault="00BA02C7" w:rsidP="00BA02C7">
            <w:pPr>
              <w:pStyle w:val="Tabletext"/>
              <w:keepNext/>
              <w:rPr>
                <w:sz w:val="16"/>
                <w:szCs w:val="16"/>
              </w:rPr>
            </w:pPr>
            <w:r w:rsidRPr="00D3130E">
              <w:rPr>
                <w:b/>
                <w:sz w:val="16"/>
                <w:szCs w:val="16"/>
              </w:rPr>
              <w:t>Part 3</w:t>
            </w:r>
          </w:p>
        </w:tc>
        <w:tc>
          <w:tcPr>
            <w:tcW w:w="4531" w:type="dxa"/>
            <w:shd w:val="clear" w:color="auto" w:fill="auto"/>
          </w:tcPr>
          <w:p w14:paraId="5E76DC21" w14:textId="77777777" w:rsidR="00BA02C7" w:rsidRPr="00D3130E" w:rsidRDefault="00BA02C7" w:rsidP="00BA02C7">
            <w:pPr>
              <w:pStyle w:val="Tabletext"/>
              <w:rPr>
                <w:sz w:val="16"/>
                <w:szCs w:val="16"/>
              </w:rPr>
            </w:pPr>
          </w:p>
        </w:tc>
      </w:tr>
      <w:tr w:rsidR="00BA02C7" w:rsidRPr="00D3130E" w14:paraId="33137AE4" w14:textId="77777777" w:rsidTr="0032409E">
        <w:trPr>
          <w:cantSplit/>
        </w:trPr>
        <w:tc>
          <w:tcPr>
            <w:tcW w:w="2551" w:type="dxa"/>
            <w:shd w:val="clear" w:color="auto" w:fill="auto"/>
          </w:tcPr>
          <w:p w14:paraId="26BD3815" w14:textId="77777777" w:rsidR="00BA02C7" w:rsidRPr="00D3130E" w:rsidRDefault="00BA02C7" w:rsidP="00BA02C7">
            <w:pPr>
              <w:pStyle w:val="Tabletext"/>
              <w:tabs>
                <w:tab w:val="center" w:leader="dot" w:pos="2268"/>
              </w:tabs>
              <w:rPr>
                <w:sz w:val="16"/>
                <w:szCs w:val="16"/>
              </w:rPr>
            </w:pPr>
            <w:r w:rsidRPr="00D3130E">
              <w:rPr>
                <w:sz w:val="16"/>
                <w:szCs w:val="16"/>
              </w:rPr>
              <w:t>Part 3 heading</w:t>
            </w:r>
            <w:r w:rsidRPr="00D3130E">
              <w:rPr>
                <w:sz w:val="16"/>
                <w:szCs w:val="16"/>
              </w:rPr>
              <w:tab/>
            </w:r>
          </w:p>
        </w:tc>
        <w:tc>
          <w:tcPr>
            <w:tcW w:w="4531" w:type="dxa"/>
            <w:shd w:val="clear" w:color="auto" w:fill="auto"/>
          </w:tcPr>
          <w:p w14:paraId="441D4CAE" w14:textId="77777777" w:rsidR="00BA02C7" w:rsidRPr="00D3130E" w:rsidRDefault="00BA02C7" w:rsidP="00BA02C7">
            <w:pPr>
              <w:pStyle w:val="Tabletext"/>
              <w:rPr>
                <w:sz w:val="16"/>
                <w:szCs w:val="16"/>
              </w:rPr>
            </w:pPr>
            <w:r w:rsidRPr="00D3130E">
              <w:rPr>
                <w:sz w:val="16"/>
                <w:szCs w:val="16"/>
              </w:rPr>
              <w:t>rs No 53, 2004</w:t>
            </w:r>
          </w:p>
        </w:tc>
      </w:tr>
      <w:tr w:rsidR="00BA02C7" w:rsidRPr="00D3130E" w14:paraId="3B00DA88" w14:textId="77777777" w:rsidTr="0032409E">
        <w:trPr>
          <w:cantSplit/>
        </w:trPr>
        <w:tc>
          <w:tcPr>
            <w:tcW w:w="2551" w:type="dxa"/>
            <w:shd w:val="clear" w:color="auto" w:fill="auto"/>
          </w:tcPr>
          <w:p w14:paraId="0D5E41D7" w14:textId="77777777" w:rsidR="00BA02C7" w:rsidRPr="00D3130E" w:rsidRDefault="00BA02C7" w:rsidP="00BA02C7">
            <w:pPr>
              <w:pStyle w:val="Tabletext"/>
              <w:rPr>
                <w:sz w:val="16"/>
                <w:szCs w:val="16"/>
              </w:rPr>
            </w:pPr>
            <w:r w:rsidRPr="00D3130E">
              <w:rPr>
                <w:b/>
                <w:sz w:val="16"/>
                <w:szCs w:val="16"/>
              </w:rPr>
              <w:t>Division 1</w:t>
            </w:r>
          </w:p>
        </w:tc>
        <w:tc>
          <w:tcPr>
            <w:tcW w:w="4531" w:type="dxa"/>
            <w:shd w:val="clear" w:color="auto" w:fill="auto"/>
          </w:tcPr>
          <w:p w14:paraId="741093BE" w14:textId="77777777" w:rsidR="00BA02C7" w:rsidRPr="00D3130E" w:rsidRDefault="00BA02C7" w:rsidP="00BA02C7">
            <w:pPr>
              <w:pStyle w:val="Tabletext"/>
              <w:rPr>
                <w:sz w:val="16"/>
                <w:szCs w:val="16"/>
              </w:rPr>
            </w:pPr>
          </w:p>
        </w:tc>
      </w:tr>
      <w:tr w:rsidR="00BA02C7" w:rsidRPr="00D3130E" w14:paraId="27CB8737" w14:textId="77777777" w:rsidTr="0032409E">
        <w:trPr>
          <w:cantSplit/>
        </w:trPr>
        <w:tc>
          <w:tcPr>
            <w:tcW w:w="2551" w:type="dxa"/>
            <w:shd w:val="clear" w:color="auto" w:fill="auto"/>
          </w:tcPr>
          <w:p w14:paraId="2ACC6CA6" w14:textId="77777777" w:rsidR="00BA02C7" w:rsidRPr="00D3130E" w:rsidRDefault="00BA02C7" w:rsidP="00BA02C7">
            <w:pPr>
              <w:pStyle w:val="Tabletext"/>
              <w:tabs>
                <w:tab w:val="center" w:leader="dot" w:pos="2268"/>
              </w:tabs>
              <w:rPr>
                <w:sz w:val="16"/>
                <w:szCs w:val="16"/>
              </w:rPr>
            </w:pPr>
            <w:r w:rsidRPr="00D3130E">
              <w:rPr>
                <w:sz w:val="16"/>
                <w:szCs w:val="16"/>
              </w:rPr>
              <w:t>Division 1 heading</w:t>
            </w:r>
            <w:r w:rsidRPr="00D3130E">
              <w:rPr>
                <w:sz w:val="16"/>
                <w:szCs w:val="16"/>
              </w:rPr>
              <w:tab/>
            </w:r>
          </w:p>
        </w:tc>
        <w:tc>
          <w:tcPr>
            <w:tcW w:w="4531" w:type="dxa"/>
            <w:shd w:val="clear" w:color="auto" w:fill="auto"/>
          </w:tcPr>
          <w:p w14:paraId="7F70DC97" w14:textId="77777777" w:rsidR="00BA02C7" w:rsidRPr="00D3130E" w:rsidRDefault="00BA02C7" w:rsidP="00BA02C7">
            <w:pPr>
              <w:pStyle w:val="Tabletext"/>
              <w:rPr>
                <w:sz w:val="16"/>
                <w:szCs w:val="16"/>
              </w:rPr>
            </w:pPr>
            <w:r w:rsidRPr="00D3130E">
              <w:rPr>
                <w:sz w:val="16"/>
                <w:szCs w:val="16"/>
              </w:rPr>
              <w:t>ad No 12, 2012</w:t>
            </w:r>
          </w:p>
        </w:tc>
      </w:tr>
      <w:tr w:rsidR="00BA02C7" w:rsidRPr="00D3130E" w14:paraId="07BDAEF9" w14:textId="77777777" w:rsidTr="0032409E">
        <w:trPr>
          <w:cantSplit/>
        </w:trPr>
        <w:tc>
          <w:tcPr>
            <w:tcW w:w="2551" w:type="dxa"/>
            <w:shd w:val="clear" w:color="auto" w:fill="auto"/>
          </w:tcPr>
          <w:p w14:paraId="460F1449" w14:textId="77777777" w:rsidR="00BA02C7" w:rsidRPr="00D3130E" w:rsidRDefault="00BA02C7" w:rsidP="00BA02C7">
            <w:pPr>
              <w:pStyle w:val="Tabletext"/>
              <w:tabs>
                <w:tab w:val="center" w:leader="dot" w:pos="2268"/>
              </w:tabs>
              <w:rPr>
                <w:sz w:val="16"/>
                <w:szCs w:val="16"/>
              </w:rPr>
            </w:pPr>
            <w:r w:rsidRPr="00D3130E">
              <w:rPr>
                <w:sz w:val="16"/>
                <w:szCs w:val="16"/>
              </w:rPr>
              <w:t>s 30</w:t>
            </w:r>
            <w:r w:rsidRPr="00D3130E">
              <w:rPr>
                <w:sz w:val="16"/>
                <w:szCs w:val="16"/>
              </w:rPr>
              <w:tab/>
            </w:r>
          </w:p>
        </w:tc>
        <w:tc>
          <w:tcPr>
            <w:tcW w:w="4531" w:type="dxa"/>
            <w:shd w:val="clear" w:color="auto" w:fill="auto"/>
          </w:tcPr>
          <w:p w14:paraId="4B89FD0D" w14:textId="77777777" w:rsidR="00BA02C7" w:rsidRPr="00D3130E" w:rsidRDefault="00BA02C7" w:rsidP="00BA02C7">
            <w:pPr>
              <w:pStyle w:val="Tabletext"/>
              <w:rPr>
                <w:sz w:val="16"/>
                <w:szCs w:val="16"/>
              </w:rPr>
            </w:pPr>
            <w:r w:rsidRPr="00D3130E">
              <w:rPr>
                <w:sz w:val="16"/>
                <w:szCs w:val="16"/>
              </w:rPr>
              <w:t>rs No 53, 2004</w:t>
            </w:r>
          </w:p>
        </w:tc>
      </w:tr>
      <w:tr w:rsidR="00BA02C7" w:rsidRPr="00D3130E" w14:paraId="762EB591" w14:textId="77777777" w:rsidTr="0032409E">
        <w:trPr>
          <w:cantSplit/>
        </w:trPr>
        <w:tc>
          <w:tcPr>
            <w:tcW w:w="2551" w:type="dxa"/>
            <w:shd w:val="clear" w:color="auto" w:fill="auto"/>
          </w:tcPr>
          <w:p w14:paraId="12EE325E" w14:textId="77777777" w:rsidR="00BA02C7" w:rsidRPr="00D3130E" w:rsidRDefault="00BA02C7" w:rsidP="00BA02C7">
            <w:pPr>
              <w:pStyle w:val="Tabletext"/>
              <w:keepNext/>
              <w:rPr>
                <w:sz w:val="16"/>
                <w:szCs w:val="16"/>
              </w:rPr>
            </w:pPr>
            <w:r w:rsidRPr="00D3130E">
              <w:rPr>
                <w:b/>
                <w:sz w:val="16"/>
                <w:szCs w:val="16"/>
              </w:rPr>
              <w:t>Division 2</w:t>
            </w:r>
          </w:p>
        </w:tc>
        <w:tc>
          <w:tcPr>
            <w:tcW w:w="4531" w:type="dxa"/>
            <w:shd w:val="clear" w:color="auto" w:fill="auto"/>
          </w:tcPr>
          <w:p w14:paraId="570F048F" w14:textId="77777777" w:rsidR="00BA02C7" w:rsidRPr="00D3130E" w:rsidRDefault="00BA02C7" w:rsidP="00BA02C7">
            <w:pPr>
              <w:pStyle w:val="Tabletext"/>
              <w:keepNext/>
              <w:rPr>
                <w:sz w:val="16"/>
                <w:szCs w:val="16"/>
              </w:rPr>
            </w:pPr>
          </w:p>
        </w:tc>
      </w:tr>
      <w:tr w:rsidR="00BA02C7" w:rsidRPr="00D3130E" w14:paraId="558F95A9" w14:textId="77777777" w:rsidTr="0032409E">
        <w:trPr>
          <w:cantSplit/>
        </w:trPr>
        <w:tc>
          <w:tcPr>
            <w:tcW w:w="2551" w:type="dxa"/>
            <w:shd w:val="clear" w:color="auto" w:fill="auto"/>
          </w:tcPr>
          <w:p w14:paraId="78F870C9" w14:textId="77777777" w:rsidR="00BA02C7" w:rsidRPr="00D3130E" w:rsidRDefault="00BA02C7" w:rsidP="00BA02C7">
            <w:pPr>
              <w:pStyle w:val="Tabletext"/>
              <w:tabs>
                <w:tab w:val="center" w:leader="dot" w:pos="2268"/>
              </w:tabs>
              <w:rPr>
                <w:sz w:val="16"/>
                <w:szCs w:val="16"/>
              </w:rPr>
            </w:pPr>
            <w:r w:rsidRPr="00D3130E">
              <w:rPr>
                <w:sz w:val="16"/>
                <w:szCs w:val="16"/>
              </w:rPr>
              <w:t>Division 2 heading</w:t>
            </w:r>
            <w:r w:rsidRPr="00D3130E">
              <w:rPr>
                <w:sz w:val="16"/>
                <w:szCs w:val="16"/>
              </w:rPr>
              <w:tab/>
            </w:r>
          </w:p>
        </w:tc>
        <w:tc>
          <w:tcPr>
            <w:tcW w:w="4531" w:type="dxa"/>
            <w:shd w:val="clear" w:color="auto" w:fill="auto"/>
          </w:tcPr>
          <w:p w14:paraId="6E0BCB9F" w14:textId="77777777" w:rsidR="00BA02C7" w:rsidRPr="00D3130E" w:rsidRDefault="00BA02C7" w:rsidP="00BA02C7">
            <w:pPr>
              <w:pStyle w:val="Tabletext"/>
              <w:rPr>
                <w:sz w:val="16"/>
                <w:szCs w:val="16"/>
              </w:rPr>
            </w:pPr>
            <w:r w:rsidRPr="00D3130E">
              <w:rPr>
                <w:sz w:val="16"/>
                <w:szCs w:val="16"/>
              </w:rPr>
              <w:t>ad No 12, 2012</w:t>
            </w:r>
          </w:p>
        </w:tc>
      </w:tr>
      <w:tr w:rsidR="00BA02C7" w:rsidRPr="00D3130E" w14:paraId="4762C39E" w14:textId="77777777" w:rsidTr="0032409E">
        <w:trPr>
          <w:cantSplit/>
        </w:trPr>
        <w:tc>
          <w:tcPr>
            <w:tcW w:w="2551" w:type="dxa"/>
            <w:shd w:val="clear" w:color="auto" w:fill="auto"/>
          </w:tcPr>
          <w:p w14:paraId="006D5AD3" w14:textId="77777777" w:rsidR="00BA02C7" w:rsidRPr="00D3130E" w:rsidRDefault="00BA02C7" w:rsidP="00BA02C7">
            <w:pPr>
              <w:pStyle w:val="Tabletext"/>
              <w:tabs>
                <w:tab w:val="center" w:leader="dot" w:pos="2268"/>
              </w:tabs>
              <w:rPr>
                <w:sz w:val="16"/>
                <w:szCs w:val="16"/>
              </w:rPr>
            </w:pPr>
            <w:r w:rsidRPr="00D3130E">
              <w:rPr>
                <w:sz w:val="16"/>
                <w:szCs w:val="16"/>
              </w:rPr>
              <w:t>s 31</w:t>
            </w:r>
            <w:r w:rsidRPr="00D3130E">
              <w:rPr>
                <w:sz w:val="16"/>
                <w:szCs w:val="16"/>
              </w:rPr>
              <w:tab/>
            </w:r>
          </w:p>
        </w:tc>
        <w:tc>
          <w:tcPr>
            <w:tcW w:w="4531" w:type="dxa"/>
            <w:shd w:val="clear" w:color="auto" w:fill="auto"/>
          </w:tcPr>
          <w:p w14:paraId="7E420FBD" w14:textId="77777777" w:rsidR="00BA02C7" w:rsidRPr="00D3130E" w:rsidRDefault="00BA02C7" w:rsidP="00BA02C7">
            <w:pPr>
              <w:pStyle w:val="Tabletext"/>
              <w:rPr>
                <w:sz w:val="16"/>
                <w:szCs w:val="16"/>
              </w:rPr>
            </w:pPr>
            <w:r w:rsidRPr="00D3130E">
              <w:rPr>
                <w:sz w:val="16"/>
                <w:szCs w:val="16"/>
              </w:rPr>
              <w:t>am No 54, 1998; No 53, 2004; No 171, 2012; No 16, 2019</w:t>
            </w:r>
          </w:p>
        </w:tc>
      </w:tr>
      <w:tr w:rsidR="00BA02C7" w:rsidRPr="00D3130E" w14:paraId="388777E3" w14:textId="77777777" w:rsidTr="0032409E">
        <w:trPr>
          <w:cantSplit/>
        </w:trPr>
        <w:tc>
          <w:tcPr>
            <w:tcW w:w="2551" w:type="dxa"/>
            <w:shd w:val="clear" w:color="auto" w:fill="auto"/>
          </w:tcPr>
          <w:p w14:paraId="32F75074" w14:textId="77777777" w:rsidR="00BA02C7" w:rsidRPr="00D3130E" w:rsidRDefault="00BA02C7" w:rsidP="00BA02C7">
            <w:pPr>
              <w:pStyle w:val="Tabletext"/>
              <w:tabs>
                <w:tab w:val="center" w:leader="dot" w:pos="2268"/>
              </w:tabs>
              <w:rPr>
                <w:sz w:val="16"/>
                <w:szCs w:val="16"/>
              </w:rPr>
            </w:pPr>
            <w:r w:rsidRPr="00D3130E">
              <w:rPr>
                <w:sz w:val="16"/>
                <w:szCs w:val="16"/>
              </w:rPr>
              <w:t>s. 32</w:t>
            </w:r>
            <w:r w:rsidRPr="00D3130E">
              <w:rPr>
                <w:sz w:val="16"/>
                <w:szCs w:val="16"/>
              </w:rPr>
              <w:tab/>
            </w:r>
          </w:p>
        </w:tc>
        <w:tc>
          <w:tcPr>
            <w:tcW w:w="4531" w:type="dxa"/>
            <w:shd w:val="clear" w:color="auto" w:fill="auto"/>
          </w:tcPr>
          <w:p w14:paraId="54D633A1" w14:textId="77777777" w:rsidR="00BA02C7" w:rsidRPr="00D3130E" w:rsidRDefault="00BA02C7" w:rsidP="00BA02C7">
            <w:pPr>
              <w:pStyle w:val="Tabletext"/>
              <w:rPr>
                <w:sz w:val="16"/>
                <w:szCs w:val="16"/>
              </w:rPr>
            </w:pPr>
            <w:r w:rsidRPr="00D3130E">
              <w:rPr>
                <w:sz w:val="16"/>
                <w:szCs w:val="16"/>
              </w:rPr>
              <w:t>am. No. 54, 1998; No. 53, 2004</w:t>
            </w:r>
          </w:p>
        </w:tc>
      </w:tr>
      <w:tr w:rsidR="00BA02C7" w:rsidRPr="00D3130E" w14:paraId="3688E8B1" w14:textId="77777777" w:rsidTr="0032409E">
        <w:trPr>
          <w:cantSplit/>
        </w:trPr>
        <w:tc>
          <w:tcPr>
            <w:tcW w:w="2551" w:type="dxa"/>
            <w:shd w:val="clear" w:color="auto" w:fill="auto"/>
          </w:tcPr>
          <w:p w14:paraId="400F157C" w14:textId="77777777" w:rsidR="00BA02C7" w:rsidRPr="00D3130E" w:rsidRDefault="00BA02C7" w:rsidP="00BA02C7">
            <w:pPr>
              <w:pStyle w:val="Tabletext"/>
              <w:tabs>
                <w:tab w:val="center" w:leader="dot" w:pos="2268"/>
              </w:tabs>
              <w:rPr>
                <w:sz w:val="16"/>
                <w:szCs w:val="16"/>
              </w:rPr>
            </w:pPr>
            <w:r w:rsidRPr="00D3130E">
              <w:rPr>
                <w:sz w:val="16"/>
                <w:szCs w:val="16"/>
              </w:rPr>
              <w:t>s. 33</w:t>
            </w:r>
            <w:r w:rsidRPr="00D3130E">
              <w:rPr>
                <w:sz w:val="16"/>
                <w:szCs w:val="16"/>
              </w:rPr>
              <w:tab/>
            </w:r>
          </w:p>
        </w:tc>
        <w:tc>
          <w:tcPr>
            <w:tcW w:w="4531" w:type="dxa"/>
            <w:shd w:val="clear" w:color="auto" w:fill="auto"/>
          </w:tcPr>
          <w:p w14:paraId="1DB7FD9B" w14:textId="77777777" w:rsidR="00BA02C7" w:rsidRPr="00D3130E" w:rsidRDefault="00BA02C7" w:rsidP="00BA02C7">
            <w:pPr>
              <w:pStyle w:val="Tabletext"/>
              <w:rPr>
                <w:sz w:val="16"/>
                <w:szCs w:val="16"/>
              </w:rPr>
            </w:pPr>
            <w:r w:rsidRPr="00D3130E">
              <w:rPr>
                <w:sz w:val="16"/>
                <w:szCs w:val="16"/>
              </w:rPr>
              <w:t>am. No. 54, 1998; No. 53, 2004</w:t>
            </w:r>
          </w:p>
        </w:tc>
      </w:tr>
      <w:tr w:rsidR="00BA02C7" w:rsidRPr="00D3130E" w14:paraId="569055FC" w14:textId="77777777" w:rsidTr="0032409E">
        <w:trPr>
          <w:cantSplit/>
        </w:trPr>
        <w:tc>
          <w:tcPr>
            <w:tcW w:w="2551" w:type="dxa"/>
            <w:shd w:val="clear" w:color="auto" w:fill="auto"/>
          </w:tcPr>
          <w:p w14:paraId="3D53AFC8" w14:textId="77777777" w:rsidR="00BA02C7" w:rsidRPr="00D3130E" w:rsidRDefault="00BA02C7" w:rsidP="00BA02C7">
            <w:pPr>
              <w:pStyle w:val="Tabletext"/>
              <w:tabs>
                <w:tab w:val="center" w:leader="dot" w:pos="2268"/>
              </w:tabs>
              <w:rPr>
                <w:sz w:val="16"/>
                <w:szCs w:val="16"/>
              </w:rPr>
            </w:pPr>
            <w:r w:rsidRPr="00D3130E">
              <w:rPr>
                <w:sz w:val="16"/>
                <w:szCs w:val="16"/>
              </w:rPr>
              <w:t>s. 33A</w:t>
            </w:r>
            <w:r w:rsidRPr="00D3130E">
              <w:rPr>
                <w:sz w:val="16"/>
                <w:szCs w:val="16"/>
              </w:rPr>
              <w:tab/>
            </w:r>
          </w:p>
        </w:tc>
        <w:tc>
          <w:tcPr>
            <w:tcW w:w="4531" w:type="dxa"/>
            <w:shd w:val="clear" w:color="auto" w:fill="auto"/>
          </w:tcPr>
          <w:p w14:paraId="4E8B718F"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87FB6DD" w14:textId="77777777" w:rsidTr="0032409E">
        <w:trPr>
          <w:cantSplit/>
        </w:trPr>
        <w:tc>
          <w:tcPr>
            <w:tcW w:w="2551" w:type="dxa"/>
            <w:shd w:val="clear" w:color="auto" w:fill="auto"/>
          </w:tcPr>
          <w:p w14:paraId="7A3F98FB" w14:textId="77777777" w:rsidR="00BA02C7" w:rsidRPr="00D3130E" w:rsidRDefault="00BA02C7" w:rsidP="00BA02C7">
            <w:pPr>
              <w:pStyle w:val="Tabletext"/>
              <w:tabs>
                <w:tab w:val="center" w:leader="dot" w:pos="2268"/>
              </w:tabs>
              <w:rPr>
                <w:sz w:val="16"/>
                <w:szCs w:val="16"/>
              </w:rPr>
            </w:pPr>
            <w:r w:rsidRPr="00D3130E">
              <w:rPr>
                <w:sz w:val="16"/>
                <w:szCs w:val="16"/>
              </w:rPr>
              <w:t>s 34</w:t>
            </w:r>
            <w:r w:rsidRPr="00D3130E">
              <w:rPr>
                <w:sz w:val="16"/>
                <w:szCs w:val="16"/>
              </w:rPr>
              <w:tab/>
            </w:r>
          </w:p>
        </w:tc>
        <w:tc>
          <w:tcPr>
            <w:tcW w:w="4531" w:type="dxa"/>
            <w:shd w:val="clear" w:color="auto" w:fill="auto"/>
          </w:tcPr>
          <w:p w14:paraId="74DCDFB9" w14:textId="77777777" w:rsidR="00BA02C7" w:rsidRPr="00D3130E" w:rsidRDefault="00BA02C7" w:rsidP="00BA02C7">
            <w:pPr>
              <w:pStyle w:val="Tabletext"/>
              <w:rPr>
                <w:sz w:val="16"/>
                <w:szCs w:val="16"/>
              </w:rPr>
            </w:pPr>
            <w:r w:rsidRPr="00D3130E">
              <w:rPr>
                <w:sz w:val="16"/>
                <w:szCs w:val="16"/>
              </w:rPr>
              <w:t>am No 31, 2001 (as rep by No 117, 2001); No 53, 2004; No 11, 2014; No 4, 2016; No 46, 2021</w:t>
            </w:r>
          </w:p>
        </w:tc>
      </w:tr>
      <w:tr w:rsidR="00BA02C7" w:rsidRPr="00D3130E" w14:paraId="0CA02C8A" w14:textId="77777777" w:rsidTr="0032409E">
        <w:trPr>
          <w:cantSplit/>
        </w:trPr>
        <w:tc>
          <w:tcPr>
            <w:tcW w:w="2551" w:type="dxa"/>
            <w:shd w:val="clear" w:color="auto" w:fill="auto"/>
          </w:tcPr>
          <w:p w14:paraId="36972376" w14:textId="77777777" w:rsidR="00BA02C7" w:rsidRPr="00D3130E" w:rsidRDefault="00BA02C7" w:rsidP="00BA02C7">
            <w:pPr>
              <w:pStyle w:val="Tabletext"/>
              <w:rPr>
                <w:sz w:val="16"/>
                <w:szCs w:val="16"/>
              </w:rPr>
            </w:pPr>
            <w:r w:rsidRPr="00D3130E">
              <w:rPr>
                <w:b/>
                <w:sz w:val="16"/>
                <w:szCs w:val="16"/>
              </w:rPr>
              <w:t>Division 3</w:t>
            </w:r>
          </w:p>
        </w:tc>
        <w:tc>
          <w:tcPr>
            <w:tcW w:w="4531" w:type="dxa"/>
            <w:shd w:val="clear" w:color="auto" w:fill="auto"/>
          </w:tcPr>
          <w:p w14:paraId="5F384446" w14:textId="77777777" w:rsidR="00BA02C7" w:rsidRPr="00D3130E" w:rsidRDefault="00BA02C7" w:rsidP="00BA02C7">
            <w:pPr>
              <w:pStyle w:val="Tabletext"/>
              <w:rPr>
                <w:sz w:val="16"/>
                <w:szCs w:val="16"/>
              </w:rPr>
            </w:pPr>
          </w:p>
        </w:tc>
      </w:tr>
      <w:tr w:rsidR="00BA02C7" w:rsidRPr="00D3130E" w14:paraId="5C55760D" w14:textId="77777777" w:rsidTr="0032409E">
        <w:trPr>
          <w:cantSplit/>
        </w:trPr>
        <w:tc>
          <w:tcPr>
            <w:tcW w:w="2551" w:type="dxa"/>
            <w:shd w:val="clear" w:color="auto" w:fill="auto"/>
          </w:tcPr>
          <w:p w14:paraId="77D96E51" w14:textId="77777777" w:rsidR="00BA02C7" w:rsidRPr="00D3130E" w:rsidRDefault="00BA02C7" w:rsidP="00BA02C7">
            <w:pPr>
              <w:pStyle w:val="Tabletext"/>
              <w:tabs>
                <w:tab w:val="center" w:leader="dot" w:pos="2268"/>
              </w:tabs>
              <w:rPr>
                <w:sz w:val="16"/>
                <w:szCs w:val="16"/>
              </w:rPr>
            </w:pPr>
            <w:r w:rsidRPr="00D3130E">
              <w:rPr>
                <w:sz w:val="16"/>
                <w:szCs w:val="16"/>
              </w:rPr>
              <w:t>Division 3</w:t>
            </w:r>
            <w:r w:rsidRPr="00D3130E">
              <w:rPr>
                <w:sz w:val="16"/>
                <w:szCs w:val="16"/>
              </w:rPr>
              <w:tab/>
            </w:r>
          </w:p>
        </w:tc>
        <w:tc>
          <w:tcPr>
            <w:tcW w:w="4531" w:type="dxa"/>
            <w:shd w:val="clear" w:color="auto" w:fill="auto"/>
          </w:tcPr>
          <w:p w14:paraId="6B69FE80" w14:textId="77777777" w:rsidR="00BA02C7" w:rsidRPr="00D3130E" w:rsidRDefault="00BA02C7" w:rsidP="00BA02C7">
            <w:pPr>
              <w:pStyle w:val="Tabletext"/>
              <w:rPr>
                <w:sz w:val="16"/>
                <w:szCs w:val="16"/>
              </w:rPr>
            </w:pPr>
            <w:r w:rsidRPr="00D3130E">
              <w:rPr>
                <w:sz w:val="16"/>
                <w:szCs w:val="16"/>
              </w:rPr>
              <w:t>ad No 12, 2012</w:t>
            </w:r>
          </w:p>
        </w:tc>
      </w:tr>
      <w:tr w:rsidR="00BA02C7" w:rsidRPr="00D3130E" w14:paraId="310530A8" w14:textId="77777777" w:rsidTr="0032409E">
        <w:trPr>
          <w:cantSplit/>
        </w:trPr>
        <w:tc>
          <w:tcPr>
            <w:tcW w:w="2551" w:type="dxa"/>
            <w:shd w:val="clear" w:color="auto" w:fill="auto"/>
          </w:tcPr>
          <w:p w14:paraId="559EACCF" w14:textId="77777777" w:rsidR="00BA02C7" w:rsidRPr="00D3130E" w:rsidRDefault="00BA02C7" w:rsidP="00BA02C7">
            <w:pPr>
              <w:pStyle w:val="Tabletext"/>
              <w:tabs>
                <w:tab w:val="center" w:leader="dot" w:pos="2268"/>
              </w:tabs>
              <w:rPr>
                <w:sz w:val="16"/>
                <w:szCs w:val="16"/>
              </w:rPr>
            </w:pPr>
            <w:r w:rsidRPr="00D3130E">
              <w:rPr>
                <w:sz w:val="16"/>
                <w:szCs w:val="16"/>
              </w:rPr>
              <w:t>s 34A</w:t>
            </w:r>
            <w:r w:rsidRPr="00D3130E">
              <w:rPr>
                <w:sz w:val="16"/>
                <w:szCs w:val="16"/>
              </w:rPr>
              <w:tab/>
            </w:r>
          </w:p>
        </w:tc>
        <w:tc>
          <w:tcPr>
            <w:tcW w:w="4531" w:type="dxa"/>
            <w:shd w:val="clear" w:color="auto" w:fill="auto"/>
          </w:tcPr>
          <w:p w14:paraId="4358641B" w14:textId="77777777" w:rsidR="00BA02C7" w:rsidRPr="00D3130E" w:rsidRDefault="00BA02C7" w:rsidP="00BA02C7">
            <w:pPr>
              <w:pStyle w:val="Tabletext"/>
              <w:rPr>
                <w:sz w:val="16"/>
                <w:szCs w:val="16"/>
              </w:rPr>
            </w:pPr>
            <w:r w:rsidRPr="00D3130E">
              <w:rPr>
                <w:sz w:val="16"/>
                <w:szCs w:val="16"/>
              </w:rPr>
              <w:t>ad No 12, 2012</w:t>
            </w:r>
          </w:p>
        </w:tc>
      </w:tr>
      <w:tr w:rsidR="00BA02C7" w:rsidRPr="00D3130E" w14:paraId="205D7383" w14:textId="77777777" w:rsidTr="0032409E">
        <w:trPr>
          <w:cantSplit/>
        </w:trPr>
        <w:tc>
          <w:tcPr>
            <w:tcW w:w="2551" w:type="dxa"/>
            <w:shd w:val="clear" w:color="auto" w:fill="auto"/>
          </w:tcPr>
          <w:p w14:paraId="2F28767F" w14:textId="77777777" w:rsidR="00BA02C7" w:rsidRPr="00D3130E" w:rsidRDefault="00BA02C7" w:rsidP="00BA02C7">
            <w:pPr>
              <w:pStyle w:val="Tabletext"/>
              <w:rPr>
                <w:sz w:val="16"/>
                <w:szCs w:val="16"/>
              </w:rPr>
            </w:pPr>
            <w:r w:rsidRPr="00D3130E">
              <w:rPr>
                <w:b/>
                <w:sz w:val="16"/>
                <w:szCs w:val="16"/>
              </w:rPr>
              <w:t>Part 3A</w:t>
            </w:r>
          </w:p>
        </w:tc>
        <w:tc>
          <w:tcPr>
            <w:tcW w:w="4531" w:type="dxa"/>
            <w:shd w:val="clear" w:color="auto" w:fill="auto"/>
          </w:tcPr>
          <w:p w14:paraId="3E56BB55" w14:textId="77777777" w:rsidR="00BA02C7" w:rsidRPr="00D3130E" w:rsidRDefault="00BA02C7" w:rsidP="00BA02C7">
            <w:pPr>
              <w:pStyle w:val="Tabletext"/>
              <w:rPr>
                <w:sz w:val="16"/>
                <w:szCs w:val="16"/>
              </w:rPr>
            </w:pPr>
          </w:p>
        </w:tc>
      </w:tr>
      <w:tr w:rsidR="00BA02C7" w:rsidRPr="00D3130E" w14:paraId="3DB076EC" w14:textId="77777777" w:rsidTr="0032409E">
        <w:trPr>
          <w:cantSplit/>
        </w:trPr>
        <w:tc>
          <w:tcPr>
            <w:tcW w:w="2551" w:type="dxa"/>
            <w:shd w:val="clear" w:color="auto" w:fill="auto"/>
          </w:tcPr>
          <w:p w14:paraId="3C2534F1" w14:textId="77777777" w:rsidR="00BA02C7" w:rsidRPr="00D3130E" w:rsidRDefault="00BA02C7" w:rsidP="00BA02C7">
            <w:pPr>
              <w:pStyle w:val="Tabletext"/>
              <w:tabs>
                <w:tab w:val="center" w:leader="dot" w:pos="2268"/>
              </w:tabs>
              <w:rPr>
                <w:sz w:val="16"/>
                <w:szCs w:val="16"/>
              </w:rPr>
            </w:pPr>
            <w:r w:rsidRPr="00D3130E">
              <w:rPr>
                <w:sz w:val="16"/>
                <w:szCs w:val="16"/>
              </w:rPr>
              <w:t>Part 3A</w:t>
            </w:r>
            <w:r w:rsidRPr="00D3130E">
              <w:rPr>
                <w:sz w:val="16"/>
                <w:szCs w:val="16"/>
              </w:rPr>
              <w:tab/>
            </w:r>
          </w:p>
        </w:tc>
        <w:tc>
          <w:tcPr>
            <w:tcW w:w="4531" w:type="dxa"/>
            <w:shd w:val="clear" w:color="auto" w:fill="auto"/>
          </w:tcPr>
          <w:p w14:paraId="7A6CDEE8"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03C69B93" w14:textId="77777777" w:rsidTr="0032409E">
        <w:trPr>
          <w:cantSplit/>
        </w:trPr>
        <w:tc>
          <w:tcPr>
            <w:tcW w:w="2551" w:type="dxa"/>
            <w:shd w:val="clear" w:color="auto" w:fill="auto"/>
          </w:tcPr>
          <w:p w14:paraId="35CF1354" w14:textId="77777777" w:rsidR="00BA02C7" w:rsidRPr="00D3130E" w:rsidRDefault="00BA02C7" w:rsidP="00BA02C7">
            <w:pPr>
              <w:pStyle w:val="Tabletext"/>
              <w:tabs>
                <w:tab w:val="center" w:leader="dot" w:pos="2268"/>
              </w:tabs>
              <w:rPr>
                <w:sz w:val="16"/>
                <w:szCs w:val="16"/>
              </w:rPr>
            </w:pPr>
            <w:r w:rsidRPr="00D3130E">
              <w:rPr>
                <w:sz w:val="16"/>
                <w:szCs w:val="16"/>
              </w:rPr>
              <w:t>s. 34B</w:t>
            </w:r>
            <w:r w:rsidRPr="00D3130E">
              <w:rPr>
                <w:sz w:val="16"/>
                <w:szCs w:val="16"/>
              </w:rPr>
              <w:tab/>
            </w:r>
          </w:p>
        </w:tc>
        <w:tc>
          <w:tcPr>
            <w:tcW w:w="4531" w:type="dxa"/>
            <w:shd w:val="clear" w:color="auto" w:fill="auto"/>
          </w:tcPr>
          <w:p w14:paraId="64253DF4"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42D90AFA" w14:textId="77777777" w:rsidTr="0032409E">
        <w:trPr>
          <w:cantSplit/>
        </w:trPr>
        <w:tc>
          <w:tcPr>
            <w:tcW w:w="2551" w:type="dxa"/>
            <w:shd w:val="clear" w:color="auto" w:fill="auto"/>
          </w:tcPr>
          <w:p w14:paraId="754B1963" w14:textId="77777777" w:rsidR="00BA02C7" w:rsidRPr="00D3130E" w:rsidRDefault="00BA02C7" w:rsidP="00BA02C7">
            <w:pPr>
              <w:pStyle w:val="Tabletext"/>
              <w:tabs>
                <w:tab w:val="center" w:leader="dot" w:pos="2268"/>
              </w:tabs>
              <w:rPr>
                <w:sz w:val="16"/>
                <w:szCs w:val="16"/>
              </w:rPr>
            </w:pPr>
            <w:r w:rsidRPr="00D3130E">
              <w:rPr>
                <w:sz w:val="16"/>
                <w:szCs w:val="16"/>
              </w:rPr>
              <w:t>s 34C</w:t>
            </w:r>
            <w:r w:rsidRPr="00D3130E">
              <w:rPr>
                <w:sz w:val="16"/>
                <w:szCs w:val="16"/>
              </w:rPr>
              <w:tab/>
            </w:r>
          </w:p>
        </w:tc>
        <w:tc>
          <w:tcPr>
            <w:tcW w:w="4531" w:type="dxa"/>
            <w:shd w:val="clear" w:color="auto" w:fill="auto"/>
          </w:tcPr>
          <w:p w14:paraId="5D19D3A3"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74FFC023" w14:textId="77777777" w:rsidTr="0032409E">
        <w:trPr>
          <w:cantSplit/>
        </w:trPr>
        <w:tc>
          <w:tcPr>
            <w:tcW w:w="2551" w:type="dxa"/>
            <w:shd w:val="clear" w:color="auto" w:fill="auto"/>
          </w:tcPr>
          <w:p w14:paraId="1B86EED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28575AA" w14:textId="77777777" w:rsidR="00BA02C7" w:rsidRPr="00D3130E" w:rsidRDefault="00BA02C7" w:rsidP="00BA02C7">
            <w:pPr>
              <w:pStyle w:val="Tabletext"/>
              <w:rPr>
                <w:sz w:val="16"/>
                <w:szCs w:val="16"/>
              </w:rPr>
            </w:pPr>
            <w:r w:rsidRPr="00D3130E">
              <w:rPr>
                <w:sz w:val="16"/>
                <w:szCs w:val="16"/>
              </w:rPr>
              <w:t>am No 46, 2021</w:t>
            </w:r>
          </w:p>
        </w:tc>
      </w:tr>
      <w:tr w:rsidR="00BA02C7" w:rsidRPr="00D3130E" w14:paraId="5F00431A" w14:textId="77777777" w:rsidTr="0032409E">
        <w:trPr>
          <w:cantSplit/>
        </w:trPr>
        <w:tc>
          <w:tcPr>
            <w:tcW w:w="2551" w:type="dxa"/>
            <w:shd w:val="clear" w:color="auto" w:fill="auto"/>
          </w:tcPr>
          <w:p w14:paraId="127B0690"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34D</w:t>
            </w:r>
            <w:r w:rsidRPr="00D3130E">
              <w:rPr>
                <w:sz w:val="16"/>
                <w:szCs w:val="16"/>
              </w:rPr>
              <w:tab/>
            </w:r>
          </w:p>
        </w:tc>
        <w:tc>
          <w:tcPr>
            <w:tcW w:w="4531" w:type="dxa"/>
            <w:shd w:val="clear" w:color="auto" w:fill="auto"/>
          </w:tcPr>
          <w:p w14:paraId="14B781EE"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1A880864" w14:textId="77777777" w:rsidTr="0032409E">
        <w:trPr>
          <w:cantSplit/>
        </w:trPr>
        <w:tc>
          <w:tcPr>
            <w:tcW w:w="2551" w:type="dxa"/>
            <w:shd w:val="clear" w:color="auto" w:fill="auto"/>
          </w:tcPr>
          <w:p w14:paraId="281B2CC4" w14:textId="77777777" w:rsidR="00BA02C7" w:rsidRPr="00D3130E" w:rsidRDefault="00BA02C7" w:rsidP="00BA02C7">
            <w:pPr>
              <w:pStyle w:val="Tabletext"/>
              <w:tabs>
                <w:tab w:val="center" w:leader="dot" w:pos="2268"/>
              </w:tabs>
              <w:rPr>
                <w:sz w:val="16"/>
                <w:szCs w:val="16"/>
              </w:rPr>
            </w:pPr>
            <w:r w:rsidRPr="00D3130E">
              <w:rPr>
                <w:sz w:val="16"/>
                <w:szCs w:val="16"/>
              </w:rPr>
              <w:t>s. 34E</w:t>
            </w:r>
            <w:r w:rsidRPr="00D3130E">
              <w:rPr>
                <w:sz w:val="16"/>
                <w:szCs w:val="16"/>
              </w:rPr>
              <w:tab/>
            </w:r>
          </w:p>
        </w:tc>
        <w:tc>
          <w:tcPr>
            <w:tcW w:w="4531" w:type="dxa"/>
            <w:shd w:val="clear" w:color="auto" w:fill="auto"/>
          </w:tcPr>
          <w:p w14:paraId="35911965"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69419A97" w14:textId="77777777" w:rsidTr="0032409E">
        <w:trPr>
          <w:cantSplit/>
        </w:trPr>
        <w:tc>
          <w:tcPr>
            <w:tcW w:w="2551" w:type="dxa"/>
            <w:shd w:val="clear" w:color="auto" w:fill="auto"/>
          </w:tcPr>
          <w:p w14:paraId="6FB6AFDA" w14:textId="77777777" w:rsidR="00BA02C7" w:rsidRPr="00D3130E" w:rsidRDefault="00BA02C7" w:rsidP="00BA02C7">
            <w:pPr>
              <w:pStyle w:val="Tabletext"/>
              <w:tabs>
                <w:tab w:val="center" w:leader="dot" w:pos="2268"/>
              </w:tabs>
              <w:rPr>
                <w:sz w:val="16"/>
                <w:szCs w:val="16"/>
              </w:rPr>
            </w:pPr>
            <w:r w:rsidRPr="00D3130E">
              <w:rPr>
                <w:sz w:val="16"/>
                <w:szCs w:val="16"/>
              </w:rPr>
              <w:t>s. 34F</w:t>
            </w:r>
            <w:r w:rsidRPr="00D3130E">
              <w:rPr>
                <w:sz w:val="16"/>
                <w:szCs w:val="16"/>
              </w:rPr>
              <w:tab/>
            </w:r>
          </w:p>
        </w:tc>
        <w:tc>
          <w:tcPr>
            <w:tcW w:w="4531" w:type="dxa"/>
            <w:shd w:val="clear" w:color="auto" w:fill="auto"/>
          </w:tcPr>
          <w:p w14:paraId="4E8541FE"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286BFBE3" w14:textId="77777777" w:rsidTr="0032409E">
        <w:trPr>
          <w:cantSplit/>
        </w:trPr>
        <w:tc>
          <w:tcPr>
            <w:tcW w:w="2551" w:type="dxa"/>
            <w:shd w:val="clear" w:color="auto" w:fill="auto"/>
          </w:tcPr>
          <w:p w14:paraId="14D49396" w14:textId="77777777" w:rsidR="00BA02C7" w:rsidRPr="00D3130E" w:rsidRDefault="00BA02C7" w:rsidP="00BA02C7">
            <w:pPr>
              <w:pStyle w:val="Tabletext"/>
              <w:rPr>
                <w:sz w:val="16"/>
                <w:szCs w:val="16"/>
              </w:rPr>
            </w:pPr>
            <w:r w:rsidRPr="00D3130E">
              <w:rPr>
                <w:b/>
                <w:sz w:val="16"/>
                <w:szCs w:val="16"/>
              </w:rPr>
              <w:t>Part 3B</w:t>
            </w:r>
          </w:p>
        </w:tc>
        <w:tc>
          <w:tcPr>
            <w:tcW w:w="4531" w:type="dxa"/>
            <w:shd w:val="clear" w:color="auto" w:fill="auto"/>
          </w:tcPr>
          <w:p w14:paraId="3A2E9737" w14:textId="77777777" w:rsidR="00BA02C7" w:rsidRPr="00D3130E" w:rsidRDefault="00BA02C7" w:rsidP="00BA02C7">
            <w:pPr>
              <w:pStyle w:val="Tabletext"/>
              <w:rPr>
                <w:sz w:val="16"/>
                <w:szCs w:val="16"/>
              </w:rPr>
            </w:pPr>
          </w:p>
        </w:tc>
      </w:tr>
      <w:tr w:rsidR="00BA02C7" w:rsidRPr="00D3130E" w14:paraId="0024F23E" w14:textId="77777777" w:rsidTr="0032409E">
        <w:trPr>
          <w:cantSplit/>
        </w:trPr>
        <w:tc>
          <w:tcPr>
            <w:tcW w:w="2551" w:type="dxa"/>
            <w:shd w:val="clear" w:color="auto" w:fill="auto"/>
          </w:tcPr>
          <w:p w14:paraId="51AB0450" w14:textId="77777777" w:rsidR="00BA02C7" w:rsidRPr="00D3130E" w:rsidRDefault="00BA02C7" w:rsidP="00BA02C7">
            <w:pPr>
              <w:pStyle w:val="Tabletext"/>
              <w:tabs>
                <w:tab w:val="center" w:leader="dot" w:pos="2268"/>
              </w:tabs>
              <w:rPr>
                <w:sz w:val="16"/>
                <w:szCs w:val="16"/>
              </w:rPr>
            </w:pPr>
            <w:r w:rsidRPr="00D3130E">
              <w:rPr>
                <w:sz w:val="16"/>
                <w:szCs w:val="16"/>
              </w:rPr>
              <w:t>Part 3B</w:t>
            </w:r>
            <w:r w:rsidRPr="00D3130E">
              <w:rPr>
                <w:sz w:val="16"/>
                <w:szCs w:val="16"/>
              </w:rPr>
              <w:tab/>
            </w:r>
          </w:p>
        </w:tc>
        <w:tc>
          <w:tcPr>
            <w:tcW w:w="4531" w:type="dxa"/>
            <w:shd w:val="clear" w:color="auto" w:fill="auto"/>
          </w:tcPr>
          <w:p w14:paraId="28D14A87"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7F913FD3" w14:textId="77777777" w:rsidTr="0032409E">
        <w:trPr>
          <w:cantSplit/>
        </w:trPr>
        <w:tc>
          <w:tcPr>
            <w:tcW w:w="2551" w:type="dxa"/>
            <w:shd w:val="clear" w:color="auto" w:fill="auto"/>
          </w:tcPr>
          <w:p w14:paraId="246DD5CB" w14:textId="77777777" w:rsidR="00BA02C7" w:rsidRPr="00D3130E" w:rsidRDefault="00BA02C7" w:rsidP="00A12A85">
            <w:pPr>
              <w:pStyle w:val="Tabletext"/>
              <w:keepNext/>
              <w:keepLines/>
              <w:rPr>
                <w:sz w:val="16"/>
                <w:szCs w:val="16"/>
              </w:rPr>
            </w:pPr>
            <w:r w:rsidRPr="00D3130E">
              <w:rPr>
                <w:b/>
                <w:sz w:val="16"/>
                <w:szCs w:val="16"/>
              </w:rPr>
              <w:t>Division 1</w:t>
            </w:r>
          </w:p>
        </w:tc>
        <w:tc>
          <w:tcPr>
            <w:tcW w:w="4531" w:type="dxa"/>
            <w:shd w:val="clear" w:color="auto" w:fill="auto"/>
          </w:tcPr>
          <w:p w14:paraId="24AF991A" w14:textId="77777777" w:rsidR="00BA02C7" w:rsidRPr="00D3130E" w:rsidRDefault="00BA02C7" w:rsidP="00BA02C7">
            <w:pPr>
              <w:pStyle w:val="Tabletext"/>
              <w:rPr>
                <w:sz w:val="16"/>
                <w:szCs w:val="16"/>
              </w:rPr>
            </w:pPr>
          </w:p>
        </w:tc>
      </w:tr>
      <w:tr w:rsidR="00BA02C7" w:rsidRPr="00D3130E" w14:paraId="3DA9418B" w14:textId="77777777" w:rsidTr="0032409E">
        <w:trPr>
          <w:cantSplit/>
        </w:trPr>
        <w:tc>
          <w:tcPr>
            <w:tcW w:w="2551" w:type="dxa"/>
            <w:shd w:val="clear" w:color="auto" w:fill="auto"/>
          </w:tcPr>
          <w:p w14:paraId="024A8980" w14:textId="77777777" w:rsidR="00BA02C7" w:rsidRPr="00D3130E" w:rsidRDefault="00BA02C7" w:rsidP="00BA02C7">
            <w:pPr>
              <w:pStyle w:val="Tabletext"/>
              <w:tabs>
                <w:tab w:val="center" w:leader="dot" w:pos="2268"/>
              </w:tabs>
              <w:rPr>
                <w:sz w:val="16"/>
                <w:szCs w:val="16"/>
              </w:rPr>
            </w:pPr>
            <w:r w:rsidRPr="00D3130E">
              <w:rPr>
                <w:sz w:val="16"/>
                <w:szCs w:val="16"/>
              </w:rPr>
              <w:t>s. 34H</w:t>
            </w:r>
            <w:r w:rsidRPr="00D3130E">
              <w:rPr>
                <w:sz w:val="16"/>
                <w:szCs w:val="16"/>
              </w:rPr>
              <w:tab/>
            </w:r>
          </w:p>
        </w:tc>
        <w:tc>
          <w:tcPr>
            <w:tcW w:w="4531" w:type="dxa"/>
            <w:shd w:val="clear" w:color="auto" w:fill="auto"/>
          </w:tcPr>
          <w:p w14:paraId="0089B31E"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26C0C034" w14:textId="77777777" w:rsidTr="0032409E">
        <w:trPr>
          <w:cantSplit/>
        </w:trPr>
        <w:tc>
          <w:tcPr>
            <w:tcW w:w="2551" w:type="dxa"/>
            <w:shd w:val="clear" w:color="auto" w:fill="auto"/>
          </w:tcPr>
          <w:p w14:paraId="2144527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51BCE28"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5D6A6BB6" w14:textId="77777777" w:rsidTr="0032409E">
        <w:trPr>
          <w:cantSplit/>
        </w:trPr>
        <w:tc>
          <w:tcPr>
            <w:tcW w:w="2551" w:type="dxa"/>
            <w:shd w:val="clear" w:color="auto" w:fill="auto"/>
          </w:tcPr>
          <w:p w14:paraId="4B9A6567" w14:textId="77777777" w:rsidR="00BA02C7" w:rsidRPr="00D3130E" w:rsidRDefault="00BA02C7" w:rsidP="00BA02C7">
            <w:pPr>
              <w:pStyle w:val="Tabletext"/>
              <w:tabs>
                <w:tab w:val="center" w:leader="dot" w:pos="2268"/>
              </w:tabs>
              <w:rPr>
                <w:sz w:val="16"/>
                <w:szCs w:val="16"/>
              </w:rPr>
            </w:pPr>
            <w:r w:rsidRPr="00D3130E">
              <w:rPr>
                <w:sz w:val="16"/>
                <w:szCs w:val="16"/>
              </w:rPr>
              <w:t>s. 34J</w:t>
            </w:r>
            <w:r w:rsidRPr="00D3130E">
              <w:rPr>
                <w:sz w:val="16"/>
                <w:szCs w:val="16"/>
              </w:rPr>
              <w:tab/>
            </w:r>
          </w:p>
        </w:tc>
        <w:tc>
          <w:tcPr>
            <w:tcW w:w="4531" w:type="dxa"/>
            <w:shd w:val="clear" w:color="auto" w:fill="auto"/>
          </w:tcPr>
          <w:p w14:paraId="7D310A70"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1783B811" w14:textId="77777777" w:rsidTr="0032409E">
        <w:trPr>
          <w:cantSplit/>
        </w:trPr>
        <w:tc>
          <w:tcPr>
            <w:tcW w:w="2551" w:type="dxa"/>
            <w:shd w:val="clear" w:color="auto" w:fill="auto"/>
          </w:tcPr>
          <w:p w14:paraId="56B31D3A" w14:textId="77777777" w:rsidR="00BA02C7" w:rsidRPr="00D3130E" w:rsidRDefault="00BA02C7" w:rsidP="00BA02C7">
            <w:pPr>
              <w:pStyle w:val="Tabletext"/>
              <w:tabs>
                <w:tab w:val="center" w:leader="dot" w:pos="2268"/>
              </w:tabs>
              <w:rPr>
                <w:sz w:val="16"/>
                <w:szCs w:val="16"/>
              </w:rPr>
            </w:pPr>
            <w:r w:rsidRPr="00D3130E">
              <w:rPr>
                <w:sz w:val="16"/>
                <w:szCs w:val="16"/>
              </w:rPr>
              <w:t>s. 34K</w:t>
            </w:r>
            <w:r w:rsidRPr="00D3130E">
              <w:rPr>
                <w:sz w:val="16"/>
                <w:szCs w:val="16"/>
              </w:rPr>
              <w:tab/>
            </w:r>
          </w:p>
        </w:tc>
        <w:tc>
          <w:tcPr>
            <w:tcW w:w="4531" w:type="dxa"/>
            <w:shd w:val="clear" w:color="auto" w:fill="auto"/>
          </w:tcPr>
          <w:p w14:paraId="30751A6E"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55358006" w14:textId="77777777" w:rsidTr="0032409E">
        <w:trPr>
          <w:cantSplit/>
        </w:trPr>
        <w:tc>
          <w:tcPr>
            <w:tcW w:w="2551" w:type="dxa"/>
            <w:shd w:val="clear" w:color="auto" w:fill="auto"/>
          </w:tcPr>
          <w:p w14:paraId="3339304E"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3FEE8CB" w14:textId="77777777" w:rsidR="00BA02C7" w:rsidRPr="00D3130E" w:rsidRDefault="00BA02C7" w:rsidP="00BA02C7">
            <w:pPr>
              <w:pStyle w:val="Tabletext"/>
              <w:rPr>
                <w:sz w:val="16"/>
                <w:szCs w:val="16"/>
              </w:rPr>
            </w:pPr>
            <w:r w:rsidRPr="00D3130E">
              <w:rPr>
                <w:sz w:val="16"/>
                <w:szCs w:val="16"/>
              </w:rPr>
              <w:t>am. No. 158, 2012; No 126, 2015</w:t>
            </w:r>
          </w:p>
        </w:tc>
      </w:tr>
      <w:tr w:rsidR="00BA02C7" w:rsidRPr="00D3130E" w14:paraId="3C837AD5" w14:textId="77777777" w:rsidTr="0032409E">
        <w:trPr>
          <w:cantSplit/>
        </w:trPr>
        <w:tc>
          <w:tcPr>
            <w:tcW w:w="2551" w:type="dxa"/>
            <w:shd w:val="clear" w:color="auto" w:fill="auto"/>
          </w:tcPr>
          <w:p w14:paraId="007D3C94" w14:textId="77777777" w:rsidR="00BA02C7" w:rsidRPr="00D3130E" w:rsidRDefault="00BA02C7" w:rsidP="00BA02C7">
            <w:pPr>
              <w:pStyle w:val="Tabletext"/>
              <w:tabs>
                <w:tab w:val="center" w:leader="dot" w:pos="2268"/>
              </w:tabs>
              <w:rPr>
                <w:sz w:val="16"/>
                <w:szCs w:val="16"/>
              </w:rPr>
            </w:pPr>
            <w:r w:rsidRPr="00D3130E">
              <w:rPr>
                <w:sz w:val="16"/>
                <w:szCs w:val="16"/>
              </w:rPr>
              <w:t>s. 34L</w:t>
            </w:r>
            <w:r w:rsidRPr="00D3130E">
              <w:rPr>
                <w:sz w:val="16"/>
                <w:szCs w:val="16"/>
              </w:rPr>
              <w:tab/>
            </w:r>
          </w:p>
        </w:tc>
        <w:tc>
          <w:tcPr>
            <w:tcW w:w="4531" w:type="dxa"/>
            <w:shd w:val="clear" w:color="auto" w:fill="auto"/>
          </w:tcPr>
          <w:p w14:paraId="5F899770"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7A6F2935" w14:textId="77777777" w:rsidTr="0032409E">
        <w:trPr>
          <w:cantSplit/>
        </w:trPr>
        <w:tc>
          <w:tcPr>
            <w:tcW w:w="2551" w:type="dxa"/>
            <w:shd w:val="clear" w:color="auto" w:fill="auto"/>
          </w:tcPr>
          <w:p w14:paraId="1B0C05D6" w14:textId="77777777" w:rsidR="00BA02C7" w:rsidRPr="00D3130E" w:rsidRDefault="00BA02C7" w:rsidP="00BA02C7">
            <w:pPr>
              <w:pStyle w:val="Tabletext"/>
              <w:keepNext/>
              <w:rPr>
                <w:sz w:val="16"/>
                <w:szCs w:val="16"/>
              </w:rPr>
            </w:pPr>
            <w:r w:rsidRPr="00D3130E">
              <w:rPr>
                <w:b/>
                <w:sz w:val="16"/>
                <w:szCs w:val="16"/>
              </w:rPr>
              <w:t>Division 2</w:t>
            </w:r>
          </w:p>
        </w:tc>
        <w:tc>
          <w:tcPr>
            <w:tcW w:w="4531" w:type="dxa"/>
            <w:shd w:val="clear" w:color="auto" w:fill="auto"/>
          </w:tcPr>
          <w:p w14:paraId="3748AF05" w14:textId="77777777" w:rsidR="00BA02C7" w:rsidRPr="00D3130E" w:rsidRDefault="00BA02C7" w:rsidP="00BA02C7">
            <w:pPr>
              <w:pStyle w:val="Tabletext"/>
              <w:keepNext/>
              <w:rPr>
                <w:sz w:val="16"/>
                <w:szCs w:val="16"/>
              </w:rPr>
            </w:pPr>
          </w:p>
        </w:tc>
      </w:tr>
      <w:tr w:rsidR="00BA02C7" w:rsidRPr="00D3130E" w14:paraId="2BFDF18E" w14:textId="77777777" w:rsidTr="0032409E">
        <w:trPr>
          <w:cantSplit/>
        </w:trPr>
        <w:tc>
          <w:tcPr>
            <w:tcW w:w="2551" w:type="dxa"/>
            <w:shd w:val="clear" w:color="auto" w:fill="auto"/>
          </w:tcPr>
          <w:p w14:paraId="158CC0A8" w14:textId="77777777" w:rsidR="00BA02C7" w:rsidRPr="00D3130E" w:rsidRDefault="00BA02C7" w:rsidP="00BA02C7">
            <w:pPr>
              <w:pStyle w:val="Tabletext"/>
              <w:tabs>
                <w:tab w:val="center" w:leader="dot" w:pos="2268"/>
              </w:tabs>
              <w:rPr>
                <w:sz w:val="16"/>
                <w:szCs w:val="16"/>
              </w:rPr>
            </w:pPr>
            <w:r w:rsidRPr="00D3130E">
              <w:rPr>
                <w:sz w:val="16"/>
                <w:szCs w:val="16"/>
              </w:rPr>
              <w:t>s. 34M</w:t>
            </w:r>
            <w:r w:rsidRPr="00D3130E">
              <w:rPr>
                <w:sz w:val="16"/>
                <w:szCs w:val="16"/>
              </w:rPr>
              <w:tab/>
            </w:r>
          </w:p>
        </w:tc>
        <w:tc>
          <w:tcPr>
            <w:tcW w:w="4531" w:type="dxa"/>
            <w:shd w:val="clear" w:color="auto" w:fill="auto"/>
          </w:tcPr>
          <w:p w14:paraId="53C79DCF"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6A845D8B" w14:textId="77777777" w:rsidTr="0032409E">
        <w:trPr>
          <w:cantSplit/>
        </w:trPr>
        <w:tc>
          <w:tcPr>
            <w:tcW w:w="2551" w:type="dxa"/>
            <w:shd w:val="clear" w:color="auto" w:fill="auto"/>
          </w:tcPr>
          <w:p w14:paraId="4828A8E1"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AE3A6D7"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58A424E9" w14:textId="77777777" w:rsidTr="0032409E">
        <w:trPr>
          <w:cantSplit/>
        </w:trPr>
        <w:tc>
          <w:tcPr>
            <w:tcW w:w="2551" w:type="dxa"/>
            <w:shd w:val="clear" w:color="auto" w:fill="auto"/>
          </w:tcPr>
          <w:p w14:paraId="73059CB9" w14:textId="77777777" w:rsidR="00BA02C7" w:rsidRPr="00D3130E" w:rsidRDefault="00BA02C7" w:rsidP="00BA02C7">
            <w:pPr>
              <w:pStyle w:val="Tabletext"/>
              <w:keepNext/>
              <w:tabs>
                <w:tab w:val="center" w:leader="dot" w:pos="2268"/>
              </w:tabs>
              <w:rPr>
                <w:sz w:val="16"/>
                <w:szCs w:val="16"/>
              </w:rPr>
            </w:pPr>
            <w:r w:rsidRPr="00D3130E">
              <w:rPr>
                <w:sz w:val="16"/>
                <w:szCs w:val="16"/>
              </w:rPr>
              <w:t>s. 34N</w:t>
            </w:r>
            <w:r w:rsidRPr="00D3130E">
              <w:rPr>
                <w:sz w:val="16"/>
                <w:szCs w:val="16"/>
              </w:rPr>
              <w:tab/>
            </w:r>
          </w:p>
        </w:tc>
        <w:tc>
          <w:tcPr>
            <w:tcW w:w="4531" w:type="dxa"/>
            <w:shd w:val="clear" w:color="auto" w:fill="auto"/>
          </w:tcPr>
          <w:p w14:paraId="395A4F62" w14:textId="77777777" w:rsidR="00BA02C7" w:rsidRPr="00D3130E" w:rsidRDefault="00BA02C7" w:rsidP="00BA02C7">
            <w:pPr>
              <w:pStyle w:val="Tabletext"/>
              <w:keepNext/>
              <w:rPr>
                <w:sz w:val="16"/>
                <w:szCs w:val="16"/>
              </w:rPr>
            </w:pPr>
            <w:r w:rsidRPr="00D3130E">
              <w:rPr>
                <w:sz w:val="16"/>
                <w:szCs w:val="16"/>
              </w:rPr>
              <w:t>ad. No. 91, 2012</w:t>
            </w:r>
          </w:p>
        </w:tc>
      </w:tr>
      <w:tr w:rsidR="00BA02C7" w:rsidRPr="00D3130E" w14:paraId="72235223" w14:textId="77777777" w:rsidTr="0032409E">
        <w:trPr>
          <w:cantSplit/>
        </w:trPr>
        <w:tc>
          <w:tcPr>
            <w:tcW w:w="2551" w:type="dxa"/>
            <w:shd w:val="clear" w:color="auto" w:fill="auto"/>
          </w:tcPr>
          <w:p w14:paraId="2C28F555"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A588CEE"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403CEEA7" w14:textId="77777777" w:rsidTr="0032409E">
        <w:trPr>
          <w:cantSplit/>
        </w:trPr>
        <w:tc>
          <w:tcPr>
            <w:tcW w:w="2551" w:type="dxa"/>
            <w:shd w:val="clear" w:color="auto" w:fill="auto"/>
          </w:tcPr>
          <w:p w14:paraId="5012F416" w14:textId="77777777" w:rsidR="00BA02C7" w:rsidRPr="00D3130E" w:rsidRDefault="00BA02C7" w:rsidP="00BA02C7">
            <w:pPr>
              <w:pStyle w:val="Tabletext"/>
              <w:tabs>
                <w:tab w:val="center" w:leader="dot" w:pos="2268"/>
              </w:tabs>
              <w:rPr>
                <w:sz w:val="16"/>
                <w:szCs w:val="16"/>
              </w:rPr>
            </w:pPr>
            <w:r w:rsidRPr="00D3130E">
              <w:rPr>
                <w:sz w:val="16"/>
                <w:szCs w:val="16"/>
              </w:rPr>
              <w:t>s. 34P</w:t>
            </w:r>
            <w:r w:rsidRPr="00D3130E">
              <w:rPr>
                <w:sz w:val="16"/>
                <w:szCs w:val="16"/>
              </w:rPr>
              <w:tab/>
            </w:r>
          </w:p>
        </w:tc>
        <w:tc>
          <w:tcPr>
            <w:tcW w:w="4531" w:type="dxa"/>
            <w:shd w:val="clear" w:color="auto" w:fill="auto"/>
          </w:tcPr>
          <w:p w14:paraId="022AD513"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1F487251" w14:textId="77777777" w:rsidTr="0032409E">
        <w:trPr>
          <w:cantSplit/>
        </w:trPr>
        <w:tc>
          <w:tcPr>
            <w:tcW w:w="2551" w:type="dxa"/>
            <w:shd w:val="clear" w:color="auto" w:fill="auto"/>
          </w:tcPr>
          <w:p w14:paraId="7C9C51B6"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3F7AA2E"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34995FD4" w14:textId="77777777" w:rsidTr="0032409E">
        <w:trPr>
          <w:cantSplit/>
        </w:trPr>
        <w:tc>
          <w:tcPr>
            <w:tcW w:w="2551" w:type="dxa"/>
            <w:shd w:val="clear" w:color="auto" w:fill="auto"/>
          </w:tcPr>
          <w:p w14:paraId="39564B78" w14:textId="77777777" w:rsidR="00BA02C7" w:rsidRPr="00D3130E" w:rsidRDefault="00BA02C7" w:rsidP="00BA02C7">
            <w:pPr>
              <w:pStyle w:val="Tabletext"/>
              <w:tabs>
                <w:tab w:val="center" w:leader="dot" w:pos="2268"/>
              </w:tabs>
              <w:rPr>
                <w:sz w:val="16"/>
                <w:szCs w:val="16"/>
              </w:rPr>
            </w:pPr>
            <w:r w:rsidRPr="00D3130E">
              <w:rPr>
                <w:sz w:val="16"/>
                <w:szCs w:val="16"/>
              </w:rPr>
              <w:t>s. 34Q</w:t>
            </w:r>
            <w:r w:rsidRPr="00D3130E">
              <w:rPr>
                <w:sz w:val="16"/>
                <w:szCs w:val="16"/>
              </w:rPr>
              <w:tab/>
            </w:r>
          </w:p>
        </w:tc>
        <w:tc>
          <w:tcPr>
            <w:tcW w:w="4531" w:type="dxa"/>
            <w:shd w:val="clear" w:color="auto" w:fill="auto"/>
          </w:tcPr>
          <w:p w14:paraId="3E99FD5B"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6E3488AA" w14:textId="77777777" w:rsidTr="0032409E">
        <w:trPr>
          <w:cantSplit/>
        </w:trPr>
        <w:tc>
          <w:tcPr>
            <w:tcW w:w="2551" w:type="dxa"/>
            <w:shd w:val="clear" w:color="auto" w:fill="auto"/>
          </w:tcPr>
          <w:p w14:paraId="7AFE24B3" w14:textId="77777777" w:rsidR="00BA02C7" w:rsidRPr="00D3130E" w:rsidRDefault="00BA02C7" w:rsidP="00BA02C7">
            <w:pPr>
              <w:pStyle w:val="Tabletext"/>
              <w:rPr>
                <w:sz w:val="16"/>
                <w:szCs w:val="16"/>
              </w:rPr>
            </w:pPr>
            <w:r w:rsidRPr="00D3130E">
              <w:rPr>
                <w:b/>
                <w:sz w:val="16"/>
                <w:szCs w:val="16"/>
              </w:rPr>
              <w:t>Division 3</w:t>
            </w:r>
          </w:p>
        </w:tc>
        <w:tc>
          <w:tcPr>
            <w:tcW w:w="4531" w:type="dxa"/>
            <w:shd w:val="clear" w:color="auto" w:fill="auto"/>
          </w:tcPr>
          <w:p w14:paraId="02D2DB52" w14:textId="77777777" w:rsidR="00BA02C7" w:rsidRPr="00D3130E" w:rsidRDefault="00BA02C7" w:rsidP="00BA02C7">
            <w:pPr>
              <w:pStyle w:val="Tabletext"/>
              <w:rPr>
                <w:sz w:val="16"/>
                <w:szCs w:val="16"/>
              </w:rPr>
            </w:pPr>
          </w:p>
        </w:tc>
      </w:tr>
      <w:tr w:rsidR="00BA02C7" w:rsidRPr="00D3130E" w14:paraId="3BFB6770" w14:textId="77777777" w:rsidTr="0032409E">
        <w:trPr>
          <w:cantSplit/>
        </w:trPr>
        <w:tc>
          <w:tcPr>
            <w:tcW w:w="2551" w:type="dxa"/>
            <w:shd w:val="clear" w:color="auto" w:fill="auto"/>
          </w:tcPr>
          <w:p w14:paraId="706BE495" w14:textId="77777777" w:rsidR="00BA02C7" w:rsidRPr="00D3130E" w:rsidRDefault="00BA02C7" w:rsidP="00BA02C7">
            <w:pPr>
              <w:pStyle w:val="Tabletext"/>
              <w:tabs>
                <w:tab w:val="center" w:leader="dot" w:pos="2268"/>
              </w:tabs>
              <w:rPr>
                <w:sz w:val="16"/>
                <w:szCs w:val="16"/>
              </w:rPr>
            </w:pPr>
            <w:r w:rsidRPr="00D3130E">
              <w:rPr>
                <w:sz w:val="16"/>
                <w:szCs w:val="16"/>
              </w:rPr>
              <w:t>s. 34R</w:t>
            </w:r>
            <w:r w:rsidRPr="00D3130E">
              <w:rPr>
                <w:sz w:val="16"/>
                <w:szCs w:val="16"/>
              </w:rPr>
              <w:tab/>
            </w:r>
          </w:p>
        </w:tc>
        <w:tc>
          <w:tcPr>
            <w:tcW w:w="4531" w:type="dxa"/>
            <w:shd w:val="clear" w:color="auto" w:fill="auto"/>
          </w:tcPr>
          <w:p w14:paraId="762D1E96"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0771CB38" w14:textId="77777777" w:rsidTr="0032409E">
        <w:trPr>
          <w:cantSplit/>
        </w:trPr>
        <w:tc>
          <w:tcPr>
            <w:tcW w:w="2551" w:type="dxa"/>
            <w:shd w:val="clear" w:color="auto" w:fill="auto"/>
          </w:tcPr>
          <w:p w14:paraId="36BC12C6" w14:textId="77777777" w:rsidR="00BA02C7" w:rsidRPr="00D3130E" w:rsidRDefault="00BA02C7" w:rsidP="00BA02C7">
            <w:pPr>
              <w:pStyle w:val="Tabletext"/>
              <w:tabs>
                <w:tab w:val="center" w:leader="dot" w:pos="2268"/>
              </w:tabs>
              <w:rPr>
                <w:sz w:val="16"/>
                <w:szCs w:val="16"/>
              </w:rPr>
            </w:pPr>
            <w:r w:rsidRPr="00D3130E">
              <w:rPr>
                <w:sz w:val="16"/>
                <w:szCs w:val="16"/>
              </w:rPr>
              <w:t>s. 34S</w:t>
            </w:r>
            <w:r w:rsidRPr="00D3130E">
              <w:rPr>
                <w:sz w:val="16"/>
                <w:szCs w:val="16"/>
              </w:rPr>
              <w:tab/>
            </w:r>
          </w:p>
        </w:tc>
        <w:tc>
          <w:tcPr>
            <w:tcW w:w="4531" w:type="dxa"/>
            <w:shd w:val="clear" w:color="auto" w:fill="auto"/>
          </w:tcPr>
          <w:p w14:paraId="6828FCA9"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681BEA6F" w14:textId="77777777" w:rsidTr="0032409E">
        <w:trPr>
          <w:cantSplit/>
        </w:trPr>
        <w:tc>
          <w:tcPr>
            <w:tcW w:w="2551" w:type="dxa"/>
            <w:shd w:val="clear" w:color="auto" w:fill="auto"/>
          </w:tcPr>
          <w:p w14:paraId="338DE56E" w14:textId="77777777" w:rsidR="00BA02C7" w:rsidRPr="00D3130E" w:rsidRDefault="00BA02C7" w:rsidP="00BA02C7">
            <w:pPr>
              <w:pStyle w:val="Tabletext"/>
              <w:tabs>
                <w:tab w:val="center" w:leader="dot" w:pos="2268"/>
              </w:tabs>
              <w:rPr>
                <w:sz w:val="16"/>
                <w:szCs w:val="16"/>
              </w:rPr>
            </w:pPr>
            <w:r w:rsidRPr="00D3130E">
              <w:rPr>
                <w:sz w:val="16"/>
                <w:szCs w:val="16"/>
              </w:rPr>
              <w:t>s. 34T</w:t>
            </w:r>
            <w:r w:rsidRPr="00D3130E">
              <w:rPr>
                <w:sz w:val="16"/>
                <w:szCs w:val="16"/>
              </w:rPr>
              <w:tab/>
            </w:r>
          </w:p>
        </w:tc>
        <w:tc>
          <w:tcPr>
            <w:tcW w:w="4531" w:type="dxa"/>
            <w:shd w:val="clear" w:color="auto" w:fill="auto"/>
          </w:tcPr>
          <w:p w14:paraId="65A78EBE"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3C0F042D" w14:textId="77777777" w:rsidTr="0032409E">
        <w:trPr>
          <w:cantSplit/>
        </w:trPr>
        <w:tc>
          <w:tcPr>
            <w:tcW w:w="2551" w:type="dxa"/>
            <w:shd w:val="clear" w:color="auto" w:fill="auto"/>
          </w:tcPr>
          <w:p w14:paraId="11FD953F" w14:textId="77777777" w:rsidR="00BA02C7" w:rsidRPr="00D3130E" w:rsidRDefault="00BA02C7" w:rsidP="00BA02C7">
            <w:pPr>
              <w:pStyle w:val="Tabletext"/>
              <w:tabs>
                <w:tab w:val="center" w:leader="dot" w:pos="2268"/>
              </w:tabs>
              <w:rPr>
                <w:sz w:val="16"/>
                <w:szCs w:val="16"/>
              </w:rPr>
            </w:pPr>
            <w:r w:rsidRPr="00D3130E">
              <w:rPr>
                <w:sz w:val="16"/>
                <w:szCs w:val="16"/>
              </w:rPr>
              <w:t>s. 34U</w:t>
            </w:r>
            <w:r w:rsidRPr="00D3130E">
              <w:rPr>
                <w:sz w:val="16"/>
                <w:szCs w:val="16"/>
              </w:rPr>
              <w:tab/>
            </w:r>
          </w:p>
        </w:tc>
        <w:tc>
          <w:tcPr>
            <w:tcW w:w="4531" w:type="dxa"/>
            <w:shd w:val="clear" w:color="auto" w:fill="auto"/>
          </w:tcPr>
          <w:p w14:paraId="48533B19"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33451913" w14:textId="77777777" w:rsidTr="0032409E">
        <w:trPr>
          <w:cantSplit/>
        </w:trPr>
        <w:tc>
          <w:tcPr>
            <w:tcW w:w="2551" w:type="dxa"/>
            <w:shd w:val="clear" w:color="auto" w:fill="auto"/>
          </w:tcPr>
          <w:p w14:paraId="272000E0" w14:textId="77777777" w:rsidR="00BA02C7" w:rsidRPr="00D3130E" w:rsidRDefault="00BA02C7" w:rsidP="00BA02C7">
            <w:pPr>
              <w:pStyle w:val="Tabletext"/>
              <w:tabs>
                <w:tab w:val="center" w:leader="dot" w:pos="2268"/>
              </w:tabs>
              <w:rPr>
                <w:sz w:val="16"/>
                <w:szCs w:val="16"/>
              </w:rPr>
            </w:pPr>
            <w:r w:rsidRPr="00D3130E">
              <w:rPr>
                <w:sz w:val="16"/>
                <w:szCs w:val="16"/>
              </w:rPr>
              <w:t>s. 34V</w:t>
            </w:r>
            <w:r w:rsidRPr="00D3130E">
              <w:rPr>
                <w:sz w:val="16"/>
                <w:szCs w:val="16"/>
              </w:rPr>
              <w:tab/>
            </w:r>
          </w:p>
        </w:tc>
        <w:tc>
          <w:tcPr>
            <w:tcW w:w="4531" w:type="dxa"/>
            <w:shd w:val="clear" w:color="auto" w:fill="auto"/>
          </w:tcPr>
          <w:p w14:paraId="11CE52A4"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63490691" w14:textId="77777777" w:rsidTr="0032409E">
        <w:trPr>
          <w:cantSplit/>
        </w:trPr>
        <w:tc>
          <w:tcPr>
            <w:tcW w:w="2551" w:type="dxa"/>
            <w:shd w:val="clear" w:color="auto" w:fill="auto"/>
          </w:tcPr>
          <w:p w14:paraId="7CDFA9EB" w14:textId="77777777" w:rsidR="00BA02C7" w:rsidRPr="00D3130E" w:rsidRDefault="00BA02C7" w:rsidP="00BA02C7">
            <w:pPr>
              <w:pStyle w:val="Tabletext"/>
              <w:tabs>
                <w:tab w:val="center" w:leader="dot" w:pos="2268"/>
              </w:tabs>
              <w:rPr>
                <w:sz w:val="16"/>
                <w:szCs w:val="16"/>
              </w:rPr>
            </w:pPr>
            <w:r w:rsidRPr="00D3130E">
              <w:rPr>
                <w:sz w:val="16"/>
                <w:szCs w:val="16"/>
              </w:rPr>
              <w:t>s. 34W</w:t>
            </w:r>
            <w:r w:rsidRPr="00D3130E">
              <w:rPr>
                <w:sz w:val="16"/>
                <w:szCs w:val="16"/>
              </w:rPr>
              <w:tab/>
            </w:r>
          </w:p>
        </w:tc>
        <w:tc>
          <w:tcPr>
            <w:tcW w:w="4531" w:type="dxa"/>
            <w:shd w:val="clear" w:color="auto" w:fill="auto"/>
          </w:tcPr>
          <w:p w14:paraId="2B86892B"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415F6324" w14:textId="77777777" w:rsidTr="0032409E">
        <w:trPr>
          <w:cantSplit/>
        </w:trPr>
        <w:tc>
          <w:tcPr>
            <w:tcW w:w="2551" w:type="dxa"/>
            <w:shd w:val="clear" w:color="auto" w:fill="auto"/>
          </w:tcPr>
          <w:p w14:paraId="038DE19D" w14:textId="77777777" w:rsidR="00BA02C7" w:rsidRPr="00D3130E" w:rsidRDefault="00BA02C7" w:rsidP="00BA02C7">
            <w:pPr>
              <w:pStyle w:val="Tabletext"/>
              <w:keepNext/>
              <w:rPr>
                <w:sz w:val="16"/>
                <w:szCs w:val="16"/>
              </w:rPr>
            </w:pPr>
            <w:r w:rsidRPr="00D3130E">
              <w:rPr>
                <w:b/>
                <w:sz w:val="16"/>
                <w:szCs w:val="16"/>
              </w:rPr>
              <w:t>Division 4</w:t>
            </w:r>
          </w:p>
        </w:tc>
        <w:tc>
          <w:tcPr>
            <w:tcW w:w="4531" w:type="dxa"/>
            <w:shd w:val="clear" w:color="auto" w:fill="auto"/>
          </w:tcPr>
          <w:p w14:paraId="7514FDF4" w14:textId="77777777" w:rsidR="00BA02C7" w:rsidRPr="00D3130E" w:rsidRDefault="00BA02C7" w:rsidP="00BA02C7">
            <w:pPr>
              <w:pStyle w:val="Tabletext"/>
              <w:rPr>
                <w:sz w:val="16"/>
                <w:szCs w:val="16"/>
              </w:rPr>
            </w:pPr>
          </w:p>
        </w:tc>
      </w:tr>
      <w:tr w:rsidR="00BA02C7" w:rsidRPr="00D3130E" w14:paraId="59F06F61" w14:textId="77777777" w:rsidTr="0032409E">
        <w:trPr>
          <w:cantSplit/>
        </w:trPr>
        <w:tc>
          <w:tcPr>
            <w:tcW w:w="2551" w:type="dxa"/>
            <w:shd w:val="clear" w:color="auto" w:fill="auto"/>
          </w:tcPr>
          <w:p w14:paraId="036B2C55" w14:textId="77777777" w:rsidR="00BA02C7" w:rsidRPr="00D3130E" w:rsidRDefault="00BA02C7" w:rsidP="00BA02C7">
            <w:pPr>
              <w:pStyle w:val="Tabletext"/>
              <w:tabs>
                <w:tab w:val="center" w:leader="dot" w:pos="2268"/>
              </w:tabs>
              <w:rPr>
                <w:sz w:val="16"/>
                <w:szCs w:val="16"/>
              </w:rPr>
            </w:pPr>
            <w:r w:rsidRPr="00D3130E">
              <w:rPr>
                <w:sz w:val="16"/>
                <w:szCs w:val="16"/>
              </w:rPr>
              <w:t>Division 4 heading</w:t>
            </w:r>
            <w:r w:rsidRPr="00D3130E">
              <w:rPr>
                <w:sz w:val="16"/>
                <w:szCs w:val="16"/>
              </w:rPr>
              <w:tab/>
            </w:r>
          </w:p>
        </w:tc>
        <w:tc>
          <w:tcPr>
            <w:tcW w:w="4531" w:type="dxa"/>
            <w:shd w:val="clear" w:color="auto" w:fill="auto"/>
          </w:tcPr>
          <w:p w14:paraId="41905A99" w14:textId="77777777" w:rsidR="00BA02C7" w:rsidRPr="00D3130E" w:rsidRDefault="00BA02C7" w:rsidP="00BA02C7">
            <w:pPr>
              <w:pStyle w:val="Tabletext"/>
              <w:tabs>
                <w:tab w:val="center" w:leader="dot" w:pos="2268"/>
              </w:tabs>
              <w:rPr>
                <w:sz w:val="16"/>
                <w:szCs w:val="16"/>
              </w:rPr>
            </w:pPr>
            <w:r w:rsidRPr="00D3130E">
              <w:rPr>
                <w:sz w:val="16"/>
                <w:szCs w:val="16"/>
              </w:rPr>
              <w:t>rs No 158, 2012</w:t>
            </w:r>
          </w:p>
        </w:tc>
      </w:tr>
      <w:tr w:rsidR="00BA02C7" w:rsidRPr="00D3130E" w14:paraId="60CDFF9D" w14:textId="77777777" w:rsidTr="0032409E">
        <w:trPr>
          <w:cantSplit/>
        </w:trPr>
        <w:tc>
          <w:tcPr>
            <w:tcW w:w="2551" w:type="dxa"/>
            <w:shd w:val="clear" w:color="auto" w:fill="auto"/>
          </w:tcPr>
          <w:p w14:paraId="77EDC73C" w14:textId="77777777" w:rsidR="00BA02C7" w:rsidRPr="00D3130E" w:rsidRDefault="00BA02C7" w:rsidP="00BA02C7">
            <w:pPr>
              <w:pStyle w:val="Tabletext"/>
              <w:rPr>
                <w:sz w:val="16"/>
                <w:szCs w:val="16"/>
              </w:rPr>
            </w:pPr>
            <w:r w:rsidRPr="00D3130E">
              <w:rPr>
                <w:b/>
                <w:sz w:val="16"/>
                <w:szCs w:val="16"/>
              </w:rPr>
              <w:t>Subdivision A</w:t>
            </w:r>
          </w:p>
        </w:tc>
        <w:tc>
          <w:tcPr>
            <w:tcW w:w="4531" w:type="dxa"/>
            <w:shd w:val="clear" w:color="auto" w:fill="auto"/>
          </w:tcPr>
          <w:p w14:paraId="78013152" w14:textId="77777777" w:rsidR="00BA02C7" w:rsidRPr="00D3130E" w:rsidRDefault="00BA02C7" w:rsidP="00BA02C7">
            <w:pPr>
              <w:pStyle w:val="Tabletext"/>
              <w:rPr>
                <w:sz w:val="16"/>
                <w:szCs w:val="16"/>
              </w:rPr>
            </w:pPr>
          </w:p>
        </w:tc>
      </w:tr>
      <w:tr w:rsidR="00BA02C7" w:rsidRPr="00D3130E" w14:paraId="00C8C931" w14:textId="77777777" w:rsidTr="0032409E">
        <w:trPr>
          <w:cantSplit/>
        </w:trPr>
        <w:tc>
          <w:tcPr>
            <w:tcW w:w="2551" w:type="dxa"/>
            <w:shd w:val="clear" w:color="auto" w:fill="auto"/>
          </w:tcPr>
          <w:p w14:paraId="59D4085E" w14:textId="77777777" w:rsidR="00BA02C7" w:rsidRPr="00D3130E" w:rsidRDefault="00BA02C7" w:rsidP="00BA02C7">
            <w:pPr>
              <w:pStyle w:val="Tabletext"/>
              <w:tabs>
                <w:tab w:val="center" w:leader="dot" w:pos="2268"/>
              </w:tabs>
              <w:rPr>
                <w:sz w:val="16"/>
                <w:szCs w:val="16"/>
              </w:rPr>
            </w:pPr>
            <w:r w:rsidRPr="00D3130E">
              <w:rPr>
                <w:sz w:val="16"/>
                <w:szCs w:val="16"/>
              </w:rPr>
              <w:t>Subdivision A heading</w:t>
            </w:r>
            <w:r w:rsidRPr="00D3130E">
              <w:rPr>
                <w:sz w:val="16"/>
                <w:szCs w:val="16"/>
              </w:rPr>
              <w:tab/>
            </w:r>
          </w:p>
        </w:tc>
        <w:tc>
          <w:tcPr>
            <w:tcW w:w="4531" w:type="dxa"/>
            <w:shd w:val="clear" w:color="auto" w:fill="auto"/>
          </w:tcPr>
          <w:p w14:paraId="3651F24A"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33B3C545" w14:textId="77777777" w:rsidTr="0032409E">
        <w:trPr>
          <w:cantSplit/>
        </w:trPr>
        <w:tc>
          <w:tcPr>
            <w:tcW w:w="2551" w:type="dxa"/>
            <w:shd w:val="clear" w:color="auto" w:fill="auto"/>
          </w:tcPr>
          <w:p w14:paraId="31DB1B24"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34X</w:t>
            </w:r>
            <w:r w:rsidRPr="00D3130E">
              <w:rPr>
                <w:sz w:val="16"/>
                <w:szCs w:val="16"/>
              </w:rPr>
              <w:tab/>
            </w:r>
          </w:p>
        </w:tc>
        <w:tc>
          <w:tcPr>
            <w:tcW w:w="4531" w:type="dxa"/>
            <w:shd w:val="clear" w:color="auto" w:fill="auto"/>
          </w:tcPr>
          <w:p w14:paraId="3DAD12B7" w14:textId="77777777" w:rsidR="00BA02C7" w:rsidRPr="00D3130E" w:rsidRDefault="00BA02C7" w:rsidP="00BA02C7">
            <w:pPr>
              <w:pStyle w:val="Tabletext"/>
              <w:rPr>
                <w:sz w:val="16"/>
                <w:szCs w:val="16"/>
              </w:rPr>
            </w:pPr>
            <w:r w:rsidRPr="00D3130E">
              <w:rPr>
                <w:sz w:val="16"/>
                <w:szCs w:val="16"/>
              </w:rPr>
              <w:t>ad No 91, 2012</w:t>
            </w:r>
          </w:p>
        </w:tc>
      </w:tr>
      <w:tr w:rsidR="00BA02C7" w:rsidRPr="00D3130E" w14:paraId="016AF25A" w14:textId="77777777" w:rsidTr="0032409E">
        <w:trPr>
          <w:cantSplit/>
        </w:trPr>
        <w:tc>
          <w:tcPr>
            <w:tcW w:w="2551" w:type="dxa"/>
            <w:shd w:val="clear" w:color="auto" w:fill="auto"/>
          </w:tcPr>
          <w:p w14:paraId="12A3AE81" w14:textId="77777777" w:rsidR="00BA02C7" w:rsidRPr="00D3130E" w:rsidRDefault="00BA02C7" w:rsidP="00BA02C7">
            <w:pPr>
              <w:pStyle w:val="Tabletext"/>
              <w:rPr>
                <w:sz w:val="16"/>
                <w:szCs w:val="16"/>
              </w:rPr>
            </w:pPr>
            <w:r w:rsidRPr="00D3130E">
              <w:rPr>
                <w:b/>
                <w:sz w:val="16"/>
                <w:szCs w:val="16"/>
              </w:rPr>
              <w:t>Subdivision B</w:t>
            </w:r>
          </w:p>
        </w:tc>
        <w:tc>
          <w:tcPr>
            <w:tcW w:w="4531" w:type="dxa"/>
            <w:shd w:val="clear" w:color="auto" w:fill="auto"/>
          </w:tcPr>
          <w:p w14:paraId="2C6A3473" w14:textId="77777777" w:rsidR="00BA02C7" w:rsidRPr="00D3130E" w:rsidRDefault="00BA02C7" w:rsidP="00BA02C7">
            <w:pPr>
              <w:pStyle w:val="Tabletext"/>
              <w:rPr>
                <w:sz w:val="16"/>
                <w:szCs w:val="16"/>
              </w:rPr>
            </w:pPr>
          </w:p>
        </w:tc>
      </w:tr>
      <w:tr w:rsidR="00BA02C7" w:rsidRPr="00D3130E" w14:paraId="5597338E" w14:textId="77777777" w:rsidTr="0032409E">
        <w:trPr>
          <w:cantSplit/>
        </w:trPr>
        <w:tc>
          <w:tcPr>
            <w:tcW w:w="2551" w:type="dxa"/>
            <w:shd w:val="clear" w:color="auto" w:fill="auto"/>
          </w:tcPr>
          <w:p w14:paraId="7EE0209D" w14:textId="77777777" w:rsidR="00BA02C7" w:rsidRPr="00D3130E" w:rsidRDefault="00BA02C7" w:rsidP="00BA02C7">
            <w:pPr>
              <w:pStyle w:val="Tabletext"/>
              <w:tabs>
                <w:tab w:val="center" w:leader="dot" w:pos="2268"/>
              </w:tabs>
              <w:rPr>
                <w:sz w:val="16"/>
                <w:szCs w:val="16"/>
              </w:rPr>
            </w:pPr>
            <w:r w:rsidRPr="00D3130E">
              <w:rPr>
                <w:sz w:val="16"/>
                <w:szCs w:val="16"/>
              </w:rPr>
              <w:t>Subdivision B</w:t>
            </w:r>
            <w:r w:rsidRPr="00D3130E">
              <w:rPr>
                <w:sz w:val="16"/>
                <w:szCs w:val="16"/>
              </w:rPr>
              <w:tab/>
            </w:r>
          </w:p>
        </w:tc>
        <w:tc>
          <w:tcPr>
            <w:tcW w:w="4531" w:type="dxa"/>
            <w:shd w:val="clear" w:color="auto" w:fill="auto"/>
          </w:tcPr>
          <w:p w14:paraId="77501088"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187DA2D0" w14:textId="77777777" w:rsidTr="0032409E">
        <w:trPr>
          <w:cantSplit/>
        </w:trPr>
        <w:tc>
          <w:tcPr>
            <w:tcW w:w="2551" w:type="dxa"/>
            <w:shd w:val="clear" w:color="auto" w:fill="auto"/>
          </w:tcPr>
          <w:p w14:paraId="24A1BC0F" w14:textId="77777777" w:rsidR="00BA02C7" w:rsidRPr="00D3130E" w:rsidRDefault="00BA02C7" w:rsidP="00BA02C7">
            <w:pPr>
              <w:pStyle w:val="Tabletext"/>
              <w:tabs>
                <w:tab w:val="center" w:leader="dot" w:pos="2268"/>
              </w:tabs>
              <w:rPr>
                <w:sz w:val="16"/>
                <w:szCs w:val="16"/>
              </w:rPr>
            </w:pPr>
            <w:r w:rsidRPr="00D3130E">
              <w:rPr>
                <w:sz w:val="16"/>
                <w:szCs w:val="16"/>
              </w:rPr>
              <w:t>s. 34Y</w:t>
            </w:r>
            <w:r w:rsidRPr="00D3130E">
              <w:rPr>
                <w:sz w:val="16"/>
                <w:szCs w:val="16"/>
              </w:rPr>
              <w:tab/>
            </w:r>
          </w:p>
        </w:tc>
        <w:tc>
          <w:tcPr>
            <w:tcW w:w="4531" w:type="dxa"/>
            <w:shd w:val="clear" w:color="auto" w:fill="auto"/>
          </w:tcPr>
          <w:p w14:paraId="6BB84D62"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2CB9D14B" w14:textId="77777777" w:rsidTr="0032409E">
        <w:trPr>
          <w:cantSplit/>
        </w:trPr>
        <w:tc>
          <w:tcPr>
            <w:tcW w:w="2551" w:type="dxa"/>
            <w:shd w:val="clear" w:color="auto" w:fill="auto"/>
          </w:tcPr>
          <w:p w14:paraId="26DBC2EE" w14:textId="77777777" w:rsidR="00BA02C7" w:rsidRPr="00D3130E" w:rsidRDefault="00BA02C7" w:rsidP="00BA02C7">
            <w:pPr>
              <w:pStyle w:val="Tabletext"/>
              <w:tabs>
                <w:tab w:val="center" w:leader="dot" w:pos="2268"/>
              </w:tabs>
              <w:rPr>
                <w:sz w:val="16"/>
                <w:szCs w:val="16"/>
              </w:rPr>
            </w:pPr>
            <w:r w:rsidRPr="00D3130E">
              <w:rPr>
                <w:sz w:val="16"/>
                <w:szCs w:val="16"/>
              </w:rPr>
              <w:t>s. 34Z</w:t>
            </w:r>
            <w:r w:rsidRPr="00D3130E">
              <w:rPr>
                <w:sz w:val="16"/>
                <w:szCs w:val="16"/>
              </w:rPr>
              <w:tab/>
            </w:r>
          </w:p>
        </w:tc>
        <w:tc>
          <w:tcPr>
            <w:tcW w:w="4531" w:type="dxa"/>
            <w:shd w:val="clear" w:color="auto" w:fill="auto"/>
          </w:tcPr>
          <w:p w14:paraId="57D1F53C"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56301AFD" w14:textId="77777777" w:rsidTr="0032409E">
        <w:trPr>
          <w:cantSplit/>
        </w:trPr>
        <w:tc>
          <w:tcPr>
            <w:tcW w:w="2551" w:type="dxa"/>
            <w:shd w:val="clear" w:color="auto" w:fill="auto"/>
          </w:tcPr>
          <w:p w14:paraId="6F9F038F" w14:textId="77777777" w:rsidR="00BA02C7" w:rsidRPr="00D3130E" w:rsidRDefault="00BA02C7" w:rsidP="00BA02C7">
            <w:pPr>
              <w:pStyle w:val="Tabletext"/>
              <w:rPr>
                <w:sz w:val="16"/>
                <w:szCs w:val="16"/>
              </w:rPr>
            </w:pPr>
            <w:r w:rsidRPr="00D3130E">
              <w:rPr>
                <w:b/>
                <w:sz w:val="16"/>
                <w:szCs w:val="16"/>
              </w:rPr>
              <w:t>Part 4</w:t>
            </w:r>
          </w:p>
        </w:tc>
        <w:tc>
          <w:tcPr>
            <w:tcW w:w="4531" w:type="dxa"/>
            <w:shd w:val="clear" w:color="auto" w:fill="auto"/>
          </w:tcPr>
          <w:p w14:paraId="42587292" w14:textId="77777777" w:rsidR="00BA02C7" w:rsidRPr="00D3130E" w:rsidRDefault="00BA02C7" w:rsidP="00BA02C7">
            <w:pPr>
              <w:pStyle w:val="Tabletext"/>
              <w:rPr>
                <w:sz w:val="16"/>
                <w:szCs w:val="16"/>
              </w:rPr>
            </w:pPr>
          </w:p>
        </w:tc>
      </w:tr>
      <w:tr w:rsidR="00BA02C7" w:rsidRPr="00D3130E" w14:paraId="6007613A" w14:textId="77777777" w:rsidTr="0032409E">
        <w:trPr>
          <w:cantSplit/>
        </w:trPr>
        <w:tc>
          <w:tcPr>
            <w:tcW w:w="2551" w:type="dxa"/>
            <w:shd w:val="clear" w:color="auto" w:fill="auto"/>
          </w:tcPr>
          <w:p w14:paraId="0E882E7C" w14:textId="77777777" w:rsidR="00BA02C7" w:rsidRPr="00D3130E" w:rsidRDefault="00BA02C7" w:rsidP="00BA02C7">
            <w:pPr>
              <w:pStyle w:val="Tabletext"/>
              <w:tabs>
                <w:tab w:val="center" w:leader="dot" w:pos="2268"/>
              </w:tabs>
              <w:rPr>
                <w:sz w:val="16"/>
                <w:szCs w:val="16"/>
              </w:rPr>
            </w:pPr>
            <w:r w:rsidRPr="00D3130E">
              <w:rPr>
                <w:sz w:val="16"/>
                <w:szCs w:val="16"/>
              </w:rPr>
              <w:t>Part 4 heading</w:t>
            </w:r>
            <w:r w:rsidRPr="00D3130E">
              <w:rPr>
                <w:sz w:val="16"/>
                <w:szCs w:val="16"/>
              </w:rPr>
              <w:tab/>
            </w:r>
          </w:p>
        </w:tc>
        <w:tc>
          <w:tcPr>
            <w:tcW w:w="4531" w:type="dxa"/>
            <w:shd w:val="clear" w:color="auto" w:fill="auto"/>
          </w:tcPr>
          <w:p w14:paraId="196C04F8" w14:textId="77777777" w:rsidR="00BA02C7" w:rsidRPr="00D3130E" w:rsidRDefault="00BA02C7" w:rsidP="00BA02C7">
            <w:pPr>
              <w:pStyle w:val="Tabletext"/>
              <w:rPr>
                <w:sz w:val="16"/>
                <w:szCs w:val="16"/>
              </w:rPr>
            </w:pPr>
            <w:r w:rsidRPr="00D3130E">
              <w:rPr>
                <w:sz w:val="16"/>
                <w:szCs w:val="16"/>
              </w:rPr>
              <w:t>rs No 54, 1998; No 121, 1999; No 154, 2007</w:t>
            </w:r>
          </w:p>
        </w:tc>
      </w:tr>
      <w:tr w:rsidR="00BA02C7" w:rsidRPr="00D3130E" w14:paraId="32AF5DD5" w14:textId="77777777" w:rsidTr="0032409E">
        <w:trPr>
          <w:cantSplit/>
        </w:trPr>
        <w:tc>
          <w:tcPr>
            <w:tcW w:w="2551" w:type="dxa"/>
            <w:shd w:val="clear" w:color="auto" w:fill="auto"/>
          </w:tcPr>
          <w:p w14:paraId="1629E4AF" w14:textId="77777777" w:rsidR="00BA02C7" w:rsidRPr="00D3130E" w:rsidRDefault="00BA02C7" w:rsidP="00BA02C7">
            <w:pPr>
              <w:pStyle w:val="Tabletext"/>
              <w:tabs>
                <w:tab w:val="center" w:leader="dot" w:pos="2268"/>
              </w:tabs>
              <w:rPr>
                <w:sz w:val="16"/>
                <w:szCs w:val="16"/>
              </w:rPr>
            </w:pPr>
            <w:r w:rsidRPr="00D3130E">
              <w:rPr>
                <w:sz w:val="16"/>
                <w:szCs w:val="16"/>
              </w:rPr>
              <w:t>Part 4</w:t>
            </w:r>
            <w:r w:rsidRPr="00D3130E">
              <w:rPr>
                <w:sz w:val="16"/>
                <w:szCs w:val="16"/>
              </w:rPr>
              <w:tab/>
            </w:r>
          </w:p>
        </w:tc>
        <w:tc>
          <w:tcPr>
            <w:tcW w:w="4531" w:type="dxa"/>
            <w:shd w:val="clear" w:color="auto" w:fill="auto"/>
          </w:tcPr>
          <w:p w14:paraId="6036D5A7"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339B7FC9" w14:textId="77777777" w:rsidTr="0032409E">
        <w:trPr>
          <w:cantSplit/>
        </w:trPr>
        <w:tc>
          <w:tcPr>
            <w:tcW w:w="2551" w:type="dxa"/>
            <w:shd w:val="clear" w:color="auto" w:fill="auto"/>
          </w:tcPr>
          <w:p w14:paraId="0CAF7904" w14:textId="77777777" w:rsidR="00BA02C7" w:rsidRPr="00D3130E" w:rsidRDefault="00BA02C7" w:rsidP="00BA02C7">
            <w:pPr>
              <w:pStyle w:val="Tabletext"/>
              <w:tabs>
                <w:tab w:val="center" w:leader="dot" w:pos="2268"/>
              </w:tabs>
              <w:rPr>
                <w:sz w:val="16"/>
                <w:szCs w:val="16"/>
              </w:rPr>
            </w:pPr>
            <w:r w:rsidRPr="00D3130E">
              <w:rPr>
                <w:b/>
                <w:sz w:val="16"/>
                <w:szCs w:val="16"/>
              </w:rPr>
              <w:t>Division 1</w:t>
            </w:r>
          </w:p>
        </w:tc>
        <w:tc>
          <w:tcPr>
            <w:tcW w:w="4531" w:type="dxa"/>
            <w:shd w:val="clear" w:color="auto" w:fill="auto"/>
          </w:tcPr>
          <w:p w14:paraId="42C2509D" w14:textId="77777777" w:rsidR="00BA02C7" w:rsidRPr="00D3130E" w:rsidRDefault="00BA02C7" w:rsidP="00BA02C7">
            <w:pPr>
              <w:pStyle w:val="Tabletext"/>
              <w:rPr>
                <w:sz w:val="16"/>
                <w:szCs w:val="16"/>
              </w:rPr>
            </w:pPr>
          </w:p>
        </w:tc>
      </w:tr>
      <w:tr w:rsidR="00BA02C7" w:rsidRPr="00D3130E" w14:paraId="6157C853" w14:textId="77777777" w:rsidTr="0032409E">
        <w:trPr>
          <w:cantSplit/>
        </w:trPr>
        <w:tc>
          <w:tcPr>
            <w:tcW w:w="2551" w:type="dxa"/>
            <w:shd w:val="clear" w:color="auto" w:fill="auto"/>
          </w:tcPr>
          <w:p w14:paraId="6F82194F" w14:textId="77777777" w:rsidR="00BA02C7" w:rsidRPr="00D3130E" w:rsidRDefault="00BA02C7" w:rsidP="00BA02C7">
            <w:pPr>
              <w:pStyle w:val="Tabletext"/>
              <w:tabs>
                <w:tab w:val="center" w:leader="dot" w:pos="2268"/>
              </w:tabs>
              <w:rPr>
                <w:b/>
                <w:i/>
                <w:kern w:val="28"/>
                <w:sz w:val="16"/>
                <w:szCs w:val="16"/>
              </w:rPr>
            </w:pPr>
            <w:r w:rsidRPr="00D3130E">
              <w:rPr>
                <w:sz w:val="16"/>
                <w:szCs w:val="16"/>
              </w:rPr>
              <w:t>Division 1 heading</w:t>
            </w:r>
            <w:r w:rsidRPr="00D3130E">
              <w:rPr>
                <w:sz w:val="16"/>
                <w:szCs w:val="16"/>
              </w:rPr>
              <w:tab/>
            </w:r>
          </w:p>
        </w:tc>
        <w:tc>
          <w:tcPr>
            <w:tcW w:w="4531" w:type="dxa"/>
            <w:shd w:val="clear" w:color="auto" w:fill="auto"/>
          </w:tcPr>
          <w:p w14:paraId="6D11DCFD"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417ED6E6" w14:textId="77777777" w:rsidTr="0032409E">
        <w:trPr>
          <w:cantSplit/>
        </w:trPr>
        <w:tc>
          <w:tcPr>
            <w:tcW w:w="2551" w:type="dxa"/>
            <w:shd w:val="clear" w:color="auto" w:fill="auto"/>
          </w:tcPr>
          <w:p w14:paraId="7FAD0013" w14:textId="77777777" w:rsidR="00BA02C7" w:rsidRPr="00D3130E" w:rsidRDefault="00BA02C7" w:rsidP="00BA02C7">
            <w:pPr>
              <w:pStyle w:val="Tabletext"/>
              <w:tabs>
                <w:tab w:val="center" w:leader="dot" w:pos="2268"/>
              </w:tabs>
              <w:rPr>
                <w:sz w:val="16"/>
                <w:szCs w:val="16"/>
              </w:rPr>
            </w:pPr>
            <w:r w:rsidRPr="00D3130E">
              <w:rPr>
                <w:sz w:val="16"/>
                <w:szCs w:val="16"/>
              </w:rPr>
              <w:t>s. 35</w:t>
            </w:r>
            <w:r w:rsidRPr="00D3130E">
              <w:rPr>
                <w:sz w:val="16"/>
                <w:szCs w:val="16"/>
              </w:rPr>
              <w:tab/>
            </w:r>
          </w:p>
        </w:tc>
        <w:tc>
          <w:tcPr>
            <w:tcW w:w="4531" w:type="dxa"/>
            <w:shd w:val="clear" w:color="auto" w:fill="auto"/>
          </w:tcPr>
          <w:p w14:paraId="2AE8D6A2" w14:textId="77777777" w:rsidR="00BA02C7" w:rsidRPr="00D3130E" w:rsidRDefault="00BA02C7" w:rsidP="00BA02C7">
            <w:pPr>
              <w:pStyle w:val="Tabletext"/>
              <w:rPr>
                <w:sz w:val="16"/>
                <w:szCs w:val="16"/>
              </w:rPr>
            </w:pPr>
            <w:r w:rsidRPr="00D3130E">
              <w:rPr>
                <w:sz w:val="16"/>
                <w:szCs w:val="16"/>
              </w:rPr>
              <w:t>am. No. 54, 1998; No. 121, 1999</w:t>
            </w:r>
          </w:p>
        </w:tc>
      </w:tr>
      <w:tr w:rsidR="00BA02C7" w:rsidRPr="00D3130E" w14:paraId="3C8447F8" w14:textId="77777777" w:rsidTr="0032409E">
        <w:trPr>
          <w:cantSplit/>
        </w:trPr>
        <w:tc>
          <w:tcPr>
            <w:tcW w:w="2551" w:type="dxa"/>
            <w:shd w:val="clear" w:color="auto" w:fill="auto"/>
          </w:tcPr>
          <w:p w14:paraId="3A070B6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B4E0E38" w14:textId="77777777" w:rsidR="00BA02C7" w:rsidRPr="00D3130E" w:rsidRDefault="00BA02C7" w:rsidP="00BA02C7">
            <w:pPr>
              <w:pStyle w:val="Tabletext"/>
              <w:rPr>
                <w:sz w:val="16"/>
                <w:szCs w:val="16"/>
              </w:rPr>
            </w:pPr>
            <w:r w:rsidRPr="00D3130E">
              <w:rPr>
                <w:sz w:val="16"/>
                <w:szCs w:val="16"/>
              </w:rPr>
              <w:t>rs. No. 53, 2004; No. 154, 2007</w:t>
            </w:r>
          </w:p>
        </w:tc>
      </w:tr>
      <w:tr w:rsidR="00BA02C7" w:rsidRPr="00D3130E" w14:paraId="63AD8777" w14:textId="77777777" w:rsidTr="0032409E">
        <w:trPr>
          <w:cantSplit/>
        </w:trPr>
        <w:tc>
          <w:tcPr>
            <w:tcW w:w="2551" w:type="dxa"/>
            <w:shd w:val="clear" w:color="auto" w:fill="auto"/>
          </w:tcPr>
          <w:p w14:paraId="39C9D5D4" w14:textId="77777777" w:rsidR="00BA02C7" w:rsidRPr="00D3130E" w:rsidRDefault="00BA02C7" w:rsidP="00BA02C7">
            <w:pPr>
              <w:pStyle w:val="Tabletext"/>
              <w:tabs>
                <w:tab w:val="center" w:leader="dot" w:pos="2268"/>
              </w:tabs>
              <w:rPr>
                <w:sz w:val="16"/>
                <w:szCs w:val="16"/>
              </w:rPr>
            </w:pPr>
            <w:r w:rsidRPr="00D3130E">
              <w:rPr>
                <w:b/>
                <w:sz w:val="16"/>
                <w:szCs w:val="16"/>
              </w:rPr>
              <w:t>Division 2</w:t>
            </w:r>
          </w:p>
        </w:tc>
        <w:tc>
          <w:tcPr>
            <w:tcW w:w="4531" w:type="dxa"/>
            <w:shd w:val="clear" w:color="auto" w:fill="auto"/>
          </w:tcPr>
          <w:p w14:paraId="0F1CEC9A" w14:textId="77777777" w:rsidR="00BA02C7" w:rsidRPr="00D3130E" w:rsidRDefault="00BA02C7" w:rsidP="00BA02C7">
            <w:pPr>
              <w:pStyle w:val="Tabletext"/>
              <w:rPr>
                <w:sz w:val="16"/>
                <w:szCs w:val="16"/>
              </w:rPr>
            </w:pPr>
          </w:p>
        </w:tc>
      </w:tr>
      <w:tr w:rsidR="00BA02C7" w:rsidRPr="00D3130E" w14:paraId="6B5A17A8" w14:textId="77777777" w:rsidTr="0032409E">
        <w:trPr>
          <w:cantSplit/>
        </w:trPr>
        <w:tc>
          <w:tcPr>
            <w:tcW w:w="2551" w:type="dxa"/>
            <w:shd w:val="clear" w:color="auto" w:fill="auto"/>
          </w:tcPr>
          <w:p w14:paraId="1332D0ED" w14:textId="77777777" w:rsidR="00BA02C7" w:rsidRPr="00D3130E" w:rsidRDefault="00BA02C7" w:rsidP="00BA02C7">
            <w:pPr>
              <w:pStyle w:val="Tabletext"/>
              <w:tabs>
                <w:tab w:val="center" w:leader="dot" w:pos="2268"/>
              </w:tabs>
              <w:rPr>
                <w:i/>
                <w:kern w:val="28"/>
                <w:sz w:val="16"/>
                <w:szCs w:val="16"/>
              </w:rPr>
            </w:pPr>
            <w:r w:rsidRPr="00D3130E">
              <w:rPr>
                <w:sz w:val="16"/>
                <w:szCs w:val="16"/>
              </w:rPr>
              <w:t>Division 2</w:t>
            </w:r>
            <w:r w:rsidRPr="00D3130E">
              <w:rPr>
                <w:sz w:val="16"/>
                <w:szCs w:val="16"/>
              </w:rPr>
              <w:tab/>
            </w:r>
          </w:p>
        </w:tc>
        <w:tc>
          <w:tcPr>
            <w:tcW w:w="4531" w:type="dxa"/>
            <w:shd w:val="clear" w:color="auto" w:fill="auto"/>
          </w:tcPr>
          <w:p w14:paraId="1F85CEC5"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300C0614" w14:textId="77777777" w:rsidTr="0032409E">
        <w:trPr>
          <w:cantSplit/>
        </w:trPr>
        <w:tc>
          <w:tcPr>
            <w:tcW w:w="2551" w:type="dxa"/>
            <w:shd w:val="clear" w:color="auto" w:fill="auto"/>
          </w:tcPr>
          <w:p w14:paraId="7A4A7BCB" w14:textId="53867DE8" w:rsidR="00BA02C7" w:rsidRPr="00D3130E" w:rsidRDefault="00BA02C7" w:rsidP="00BA02C7">
            <w:pPr>
              <w:pStyle w:val="Tabletext"/>
              <w:tabs>
                <w:tab w:val="center" w:leader="dot" w:pos="2268"/>
              </w:tabs>
              <w:rPr>
                <w:sz w:val="16"/>
                <w:szCs w:val="16"/>
              </w:rPr>
            </w:pPr>
            <w:r w:rsidRPr="00D3130E">
              <w:rPr>
                <w:sz w:val="16"/>
                <w:szCs w:val="16"/>
              </w:rPr>
              <w:t>s 35A</w:t>
            </w:r>
            <w:r w:rsidRPr="00D3130E">
              <w:rPr>
                <w:sz w:val="16"/>
                <w:szCs w:val="16"/>
              </w:rPr>
              <w:tab/>
            </w:r>
          </w:p>
        </w:tc>
        <w:tc>
          <w:tcPr>
            <w:tcW w:w="4531" w:type="dxa"/>
            <w:shd w:val="clear" w:color="auto" w:fill="auto"/>
          </w:tcPr>
          <w:p w14:paraId="167C0D04" w14:textId="54D86022" w:rsidR="00BA02C7" w:rsidRPr="00D3130E" w:rsidRDefault="00BA02C7" w:rsidP="00BA02C7">
            <w:pPr>
              <w:pStyle w:val="Tabletext"/>
              <w:rPr>
                <w:sz w:val="16"/>
                <w:szCs w:val="16"/>
              </w:rPr>
            </w:pPr>
            <w:r w:rsidRPr="00D3130E">
              <w:rPr>
                <w:sz w:val="16"/>
                <w:szCs w:val="16"/>
              </w:rPr>
              <w:t>ad No 154, 2007</w:t>
            </w:r>
          </w:p>
        </w:tc>
      </w:tr>
      <w:tr w:rsidR="00BA02C7" w:rsidRPr="00D3130E" w14:paraId="3CCDE9A8" w14:textId="77777777" w:rsidTr="0032409E">
        <w:trPr>
          <w:cantSplit/>
        </w:trPr>
        <w:tc>
          <w:tcPr>
            <w:tcW w:w="2551" w:type="dxa"/>
            <w:shd w:val="clear" w:color="auto" w:fill="auto"/>
          </w:tcPr>
          <w:p w14:paraId="58520CDF"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EC4BE85" w14:textId="0C8909FC" w:rsidR="00BA02C7" w:rsidRPr="00D3130E" w:rsidRDefault="00BA02C7" w:rsidP="00BA02C7">
            <w:pPr>
              <w:pStyle w:val="Tabletext"/>
              <w:rPr>
                <w:sz w:val="16"/>
                <w:szCs w:val="16"/>
              </w:rPr>
            </w:pPr>
            <w:r w:rsidRPr="00D3130E">
              <w:rPr>
                <w:sz w:val="16"/>
                <w:szCs w:val="16"/>
              </w:rPr>
              <w:t>am No 82, 2010</w:t>
            </w:r>
          </w:p>
        </w:tc>
      </w:tr>
      <w:tr w:rsidR="00BA02C7" w:rsidRPr="00D3130E" w14:paraId="54A07CCC" w14:textId="77777777" w:rsidTr="0032409E">
        <w:trPr>
          <w:cantSplit/>
        </w:trPr>
        <w:tc>
          <w:tcPr>
            <w:tcW w:w="2551" w:type="dxa"/>
            <w:shd w:val="clear" w:color="auto" w:fill="auto"/>
          </w:tcPr>
          <w:p w14:paraId="428996BE"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368C028" w14:textId="5CB88294" w:rsidR="00BA02C7" w:rsidRPr="00D3130E" w:rsidRDefault="00BA02C7" w:rsidP="00BA02C7">
            <w:pPr>
              <w:pStyle w:val="Tabletext"/>
              <w:rPr>
                <w:sz w:val="16"/>
                <w:szCs w:val="16"/>
              </w:rPr>
            </w:pPr>
            <w:r w:rsidRPr="00D3130E">
              <w:rPr>
                <w:sz w:val="16"/>
                <w:szCs w:val="16"/>
              </w:rPr>
              <w:t>rs No 61, 2013</w:t>
            </w:r>
          </w:p>
        </w:tc>
      </w:tr>
      <w:tr w:rsidR="00925191" w:rsidRPr="00D3130E" w14:paraId="5129E35D" w14:textId="77777777" w:rsidTr="0032409E">
        <w:trPr>
          <w:cantSplit/>
        </w:trPr>
        <w:tc>
          <w:tcPr>
            <w:tcW w:w="2551" w:type="dxa"/>
            <w:shd w:val="clear" w:color="auto" w:fill="auto"/>
          </w:tcPr>
          <w:p w14:paraId="60A5E416" w14:textId="77777777" w:rsidR="00925191" w:rsidRPr="00D3130E" w:rsidRDefault="00925191" w:rsidP="00BA02C7">
            <w:pPr>
              <w:pStyle w:val="Tabletext"/>
              <w:tabs>
                <w:tab w:val="center" w:leader="dot" w:pos="2268"/>
              </w:tabs>
              <w:rPr>
                <w:sz w:val="16"/>
                <w:szCs w:val="16"/>
              </w:rPr>
            </w:pPr>
          </w:p>
        </w:tc>
        <w:tc>
          <w:tcPr>
            <w:tcW w:w="4531" w:type="dxa"/>
            <w:shd w:val="clear" w:color="auto" w:fill="auto"/>
          </w:tcPr>
          <w:p w14:paraId="572C14E1" w14:textId="0BA3F772" w:rsidR="00925191" w:rsidRPr="00D3130E" w:rsidRDefault="00925191" w:rsidP="00BA02C7">
            <w:pPr>
              <w:pStyle w:val="Tabletext"/>
              <w:rPr>
                <w:sz w:val="16"/>
                <w:szCs w:val="16"/>
              </w:rPr>
            </w:pPr>
            <w:r w:rsidRPr="00D3130E">
              <w:rPr>
                <w:sz w:val="16"/>
                <w:szCs w:val="16"/>
              </w:rPr>
              <w:t>am No 29, 2023</w:t>
            </w:r>
          </w:p>
        </w:tc>
      </w:tr>
      <w:tr w:rsidR="00BA02C7" w:rsidRPr="00D3130E" w14:paraId="40F422D6" w14:textId="77777777" w:rsidTr="0032409E">
        <w:trPr>
          <w:cantSplit/>
        </w:trPr>
        <w:tc>
          <w:tcPr>
            <w:tcW w:w="2551" w:type="dxa"/>
            <w:shd w:val="clear" w:color="auto" w:fill="auto"/>
          </w:tcPr>
          <w:p w14:paraId="2BE075C7" w14:textId="26E87106" w:rsidR="00BA02C7" w:rsidRPr="00D3130E" w:rsidRDefault="00BA02C7" w:rsidP="00BA02C7">
            <w:pPr>
              <w:pStyle w:val="Tabletext"/>
              <w:tabs>
                <w:tab w:val="center" w:leader="dot" w:pos="2268"/>
              </w:tabs>
              <w:rPr>
                <w:sz w:val="16"/>
                <w:szCs w:val="16"/>
              </w:rPr>
            </w:pPr>
            <w:r w:rsidRPr="00D3130E">
              <w:rPr>
                <w:sz w:val="16"/>
                <w:szCs w:val="16"/>
              </w:rPr>
              <w:t>s 35AB</w:t>
            </w:r>
            <w:r w:rsidRPr="00D3130E">
              <w:rPr>
                <w:sz w:val="16"/>
                <w:szCs w:val="16"/>
              </w:rPr>
              <w:tab/>
            </w:r>
          </w:p>
        </w:tc>
        <w:tc>
          <w:tcPr>
            <w:tcW w:w="4531" w:type="dxa"/>
            <w:shd w:val="clear" w:color="auto" w:fill="auto"/>
          </w:tcPr>
          <w:p w14:paraId="5D131AB3" w14:textId="77607CA9" w:rsidR="00BA02C7" w:rsidRPr="00D3130E" w:rsidRDefault="00BA02C7" w:rsidP="00BA02C7">
            <w:pPr>
              <w:pStyle w:val="Tabletext"/>
              <w:rPr>
                <w:sz w:val="16"/>
                <w:szCs w:val="16"/>
              </w:rPr>
            </w:pPr>
            <w:r w:rsidRPr="00D3130E">
              <w:rPr>
                <w:sz w:val="16"/>
                <w:szCs w:val="16"/>
              </w:rPr>
              <w:t>ad No 61, 2013</w:t>
            </w:r>
          </w:p>
        </w:tc>
      </w:tr>
      <w:tr w:rsidR="00925191" w:rsidRPr="00D3130E" w14:paraId="296C2B59" w14:textId="77777777" w:rsidTr="0032409E">
        <w:trPr>
          <w:cantSplit/>
        </w:trPr>
        <w:tc>
          <w:tcPr>
            <w:tcW w:w="2551" w:type="dxa"/>
            <w:shd w:val="clear" w:color="auto" w:fill="auto"/>
          </w:tcPr>
          <w:p w14:paraId="4A0BFC0E" w14:textId="77777777" w:rsidR="00925191" w:rsidRPr="00D3130E" w:rsidRDefault="00925191" w:rsidP="00BA02C7">
            <w:pPr>
              <w:pStyle w:val="Tabletext"/>
              <w:tabs>
                <w:tab w:val="center" w:leader="dot" w:pos="2268"/>
              </w:tabs>
              <w:rPr>
                <w:sz w:val="16"/>
                <w:szCs w:val="16"/>
              </w:rPr>
            </w:pPr>
          </w:p>
        </w:tc>
        <w:tc>
          <w:tcPr>
            <w:tcW w:w="4531" w:type="dxa"/>
            <w:shd w:val="clear" w:color="auto" w:fill="auto"/>
          </w:tcPr>
          <w:p w14:paraId="48D18871" w14:textId="6755BE69" w:rsidR="00925191" w:rsidRPr="00D3130E" w:rsidRDefault="00925191" w:rsidP="00BA02C7">
            <w:pPr>
              <w:pStyle w:val="Tabletext"/>
              <w:rPr>
                <w:sz w:val="16"/>
                <w:szCs w:val="16"/>
              </w:rPr>
            </w:pPr>
            <w:r w:rsidRPr="00D3130E">
              <w:rPr>
                <w:sz w:val="16"/>
                <w:szCs w:val="16"/>
              </w:rPr>
              <w:t>am No 29, 2023</w:t>
            </w:r>
          </w:p>
        </w:tc>
      </w:tr>
      <w:tr w:rsidR="00BA02C7" w:rsidRPr="00D3130E" w14:paraId="5AD5E0D5" w14:textId="77777777" w:rsidTr="0032409E">
        <w:trPr>
          <w:cantSplit/>
        </w:trPr>
        <w:tc>
          <w:tcPr>
            <w:tcW w:w="2551" w:type="dxa"/>
            <w:shd w:val="clear" w:color="auto" w:fill="auto"/>
          </w:tcPr>
          <w:p w14:paraId="70E95577" w14:textId="2472E7FB" w:rsidR="00BA02C7" w:rsidRPr="00D3130E" w:rsidRDefault="00BA02C7" w:rsidP="00BA02C7">
            <w:pPr>
              <w:pStyle w:val="Tabletext"/>
              <w:tabs>
                <w:tab w:val="center" w:leader="dot" w:pos="2268"/>
              </w:tabs>
              <w:rPr>
                <w:sz w:val="16"/>
                <w:szCs w:val="16"/>
              </w:rPr>
            </w:pPr>
            <w:r w:rsidRPr="00D3130E">
              <w:rPr>
                <w:sz w:val="16"/>
                <w:szCs w:val="16"/>
              </w:rPr>
              <w:t>s 35AC</w:t>
            </w:r>
            <w:r w:rsidRPr="00D3130E">
              <w:rPr>
                <w:sz w:val="16"/>
                <w:szCs w:val="16"/>
              </w:rPr>
              <w:tab/>
            </w:r>
          </w:p>
        </w:tc>
        <w:tc>
          <w:tcPr>
            <w:tcW w:w="4531" w:type="dxa"/>
            <w:shd w:val="clear" w:color="auto" w:fill="auto"/>
          </w:tcPr>
          <w:p w14:paraId="42809B62" w14:textId="45B7AD38" w:rsidR="00BA02C7" w:rsidRPr="00D3130E" w:rsidRDefault="00BA02C7" w:rsidP="00BA02C7">
            <w:pPr>
              <w:pStyle w:val="Tabletext"/>
              <w:rPr>
                <w:sz w:val="16"/>
                <w:szCs w:val="16"/>
              </w:rPr>
            </w:pPr>
            <w:r w:rsidRPr="00D3130E">
              <w:rPr>
                <w:sz w:val="16"/>
                <w:szCs w:val="16"/>
              </w:rPr>
              <w:t>ad No 61, 2013</w:t>
            </w:r>
          </w:p>
        </w:tc>
      </w:tr>
      <w:tr w:rsidR="00925191" w:rsidRPr="00D3130E" w14:paraId="7F865FFB" w14:textId="77777777" w:rsidTr="0032409E">
        <w:trPr>
          <w:cantSplit/>
        </w:trPr>
        <w:tc>
          <w:tcPr>
            <w:tcW w:w="2551" w:type="dxa"/>
            <w:shd w:val="clear" w:color="auto" w:fill="auto"/>
          </w:tcPr>
          <w:p w14:paraId="0A9E88C1" w14:textId="77777777" w:rsidR="00925191" w:rsidRPr="00D3130E" w:rsidRDefault="00925191" w:rsidP="00BA02C7">
            <w:pPr>
              <w:pStyle w:val="Tabletext"/>
              <w:tabs>
                <w:tab w:val="center" w:leader="dot" w:pos="2268"/>
              </w:tabs>
              <w:rPr>
                <w:sz w:val="16"/>
                <w:szCs w:val="16"/>
              </w:rPr>
            </w:pPr>
          </w:p>
        </w:tc>
        <w:tc>
          <w:tcPr>
            <w:tcW w:w="4531" w:type="dxa"/>
            <w:shd w:val="clear" w:color="auto" w:fill="auto"/>
          </w:tcPr>
          <w:p w14:paraId="7EF10629" w14:textId="34DCA064" w:rsidR="00925191" w:rsidRPr="00D3130E" w:rsidRDefault="00925191" w:rsidP="00BA02C7">
            <w:pPr>
              <w:pStyle w:val="Tabletext"/>
              <w:rPr>
                <w:sz w:val="16"/>
                <w:szCs w:val="16"/>
              </w:rPr>
            </w:pPr>
            <w:r w:rsidRPr="00D3130E">
              <w:rPr>
                <w:sz w:val="16"/>
                <w:szCs w:val="16"/>
              </w:rPr>
              <w:t>am No 29, 2023</w:t>
            </w:r>
          </w:p>
        </w:tc>
      </w:tr>
      <w:tr w:rsidR="00BA02C7" w:rsidRPr="00D3130E" w14:paraId="4FF8D484" w14:textId="77777777" w:rsidTr="0032409E">
        <w:trPr>
          <w:cantSplit/>
        </w:trPr>
        <w:tc>
          <w:tcPr>
            <w:tcW w:w="2551" w:type="dxa"/>
            <w:shd w:val="clear" w:color="auto" w:fill="auto"/>
          </w:tcPr>
          <w:p w14:paraId="5A1F2A3D" w14:textId="4CFFC11C" w:rsidR="00BA02C7" w:rsidRPr="00D3130E" w:rsidRDefault="00BA02C7" w:rsidP="00BA02C7">
            <w:pPr>
              <w:pStyle w:val="Tabletext"/>
              <w:tabs>
                <w:tab w:val="center" w:leader="dot" w:pos="2268"/>
              </w:tabs>
              <w:rPr>
                <w:sz w:val="16"/>
                <w:szCs w:val="16"/>
              </w:rPr>
            </w:pPr>
            <w:r w:rsidRPr="00D3130E">
              <w:rPr>
                <w:sz w:val="16"/>
                <w:szCs w:val="16"/>
              </w:rPr>
              <w:t>s 35AD</w:t>
            </w:r>
            <w:r w:rsidRPr="00D3130E">
              <w:rPr>
                <w:sz w:val="16"/>
                <w:szCs w:val="16"/>
              </w:rPr>
              <w:tab/>
            </w:r>
          </w:p>
        </w:tc>
        <w:tc>
          <w:tcPr>
            <w:tcW w:w="4531" w:type="dxa"/>
            <w:shd w:val="clear" w:color="auto" w:fill="auto"/>
          </w:tcPr>
          <w:p w14:paraId="78A43E59" w14:textId="4A8C8519" w:rsidR="00BA02C7" w:rsidRPr="00D3130E" w:rsidRDefault="00BA02C7" w:rsidP="00BA02C7">
            <w:pPr>
              <w:pStyle w:val="Tabletext"/>
              <w:rPr>
                <w:sz w:val="16"/>
                <w:szCs w:val="16"/>
              </w:rPr>
            </w:pPr>
            <w:r w:rsidRPr="00D3130E">
              <w:rPr>
                <w:sz w:val="16"/>
                <w:szCs w:val="16"/>
              </w:rPr>
              <w:t>ad No 61, 2013</w:t>
            </w:r>
          </w:p>
        </w:tc>
      </w:tr>
      <w:tr w:rsidR="00BA02C7" w:rsidRPr="00D3130E" w14:paraId="225A0C95" w14:textId="77777777" w:rsidTr="0032409E">
        <w:trPr>
          <w:cantSplit/>
        </w:trPr>
        <w:tc>
          <w:tcPr>
            <w:tcW w:w="2551" w:type="dxa"/>
            <w:shd w:val="clear" w:color="auto" w:fill="auto"/>
          </w:tcPr>
          <w:p w14:paraId="17FDB348" w14:textId="77777777" w:rsidR="00BA02C7" w:rsidRPr="00D3130E" w:rsidRDefault="00BA02C7" w:rsidP="00BA02C7">
            <w:pPr>
              <w:pStyle w:val="Tabletext"/>
              <w:tabs>
                <w:tab w:val="center" w:leader="dot" w:pos="2268"/>
              </w:tabs>
              <w:rPr>
                <w:sz w:val="16"/>
                <w:szCs w:val="16"/>
              </w:rPr>
            </w:pPr>
            <w:r w:rsidRPr="00D3130E">
              <w:rPr>
                <w:b/>
                <w:sz w:val="16"/>
                <w:szCs w:val="16"/>
              </w:rPr>
              <w:t>Division 3</w:t>
            </w:r>
          </w:p>
        </w:tc>
        <w:tc>
          <w:tcPr>
            <w:tcW w:w="4531" w:type="dxa"/>
            <w:shd w:val="clear" w:color="auto" w:fill="auto"/>
          </w:tcPr>
          <w:p w14:paraId="7AD39723" w14:textId="77777777" w:rsidR="00BA02C7" w:rsidRPr="00D3130E" w:rsidRDefault="00BA02C7" w:rsidP="00BA02C7">
            <w:pPr>
              <w:pStyle w:val="Tabletext"/>
              <w:rPr>
                <w:sz w:val="16"/>
                <w:szCs w:val="16"/>
              </w:rPr>
            </w:pPr>
          </w:p>
        </w:tc>
      </w:tr>
      <w:tr w:rsidR="00BA02C7" w:rsidRPr="00D3130E" w14:paraId="6A16FAFC" w14:textId="77777777" w:rsidTr="0032409E">
        <w:trPr>
          <w:cantSplit/>
        </w:trPr>
        <w:tc>
          <w:tcPr>
            <w:tcW w:w="2551" w:type="dxa"/>
            <w:shd w:val="clear" w:color="auto" w:fill="auto"/>
          </w:tcPr>
          <w:p w14:paraId="73A17523" w14:textId="77777777" w:rsidR="00BA02C7" w:rsidRPr="00D3130E" w:rsidRDefault="00BA02C7" w:rsidP="00BA02C7">
            <w:pPr>
              <w:pStyle w:val="Tabletext"/>
              <w:tabs>
                <w:tab w:val="center" w:leader="dot" w:pos="2268"/>
              </w:tabs>
              <w:rPr>
                <w:sz w:val="16"/>
                <w:szCs w:val="16"/>
              </w:rPr>
            </w:pPr>
            <w:r w:rsidRPr="00D3130E">
              <w:rPr>
                <w:sz w:val="16"/>
                <w:szCs w:val="16"/>
              </w:rPr>
              <w:t>Heading to Div. 3 of Part 4</w:t>
            </w:r>
            <w:r w:rsidRPr="00D3130E">
              <w:rPr>
                <w:sz w:val="16"/>
                <w:szCs w:val="16"/>
              </w:rPr>
              <w:tab/>
            </w:r>
          </w:p>
        </w:tc>
        <w:tc>
          <w:tcPr>
            <w:tcW w:w="4531" w:type="dxa"/>
            <w:shd w:val="clear" w:color="auto" w:fill="auto"/>
          </w:tcPr>
          <w:p w14:paraId="1417A4B9"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2ABE279C" w14:textId="77777777" w:rsidTr="0032409E">
        <w:trPr>
          <w:cantSplit/>
        </w:trPr>
        <w:tc>
          <w:tcPr>
            <w:tcW w:w="2551" w:type="dxa"/>
            <w:shd w:val="clear" w:color="auto" w:fill="auto"/>
          </w:tcPr>
          <w:p w14:paraId="0EA79514" w14:textId="77777777" w:rsidR="00BA02C7" w:rsidRPr="00D3130E" w:rsidRDefault="00BA02C7" w:rsidP="00BA02C7">
            <w:pPr>
              <w:pStyle w:val="Tabletext"/>
              <w:tabs>
                <w:tab w:val="center" w:leader="dot" w:pos="2268"/>
              </w:tabs>
              <w:rPr>
                <w:sz w:val="16"/>
                <w:szCs w:val="16"/>
              </w:rPr>
            </w:pPr>
            <w:r w:rsidRPr="00D3130E">
              <w:rPr>
                <w:sz w:val="16"/>
                <w:szCs w:val="16"/>
              </w:rPr>
              <w:t>s. 35AE</w:t>
            </w:r>
            <w:r w:rsidRPr="00D3130E">
              <w:rPr>
                <w:sz w:val="16"/>
                <w:szCs w:val="16"/>
              </w:rPr>
              <w:tab/>
            </w:r>
          </w:p>
        </w:tc>
        <w:tc>
          <w:tcPr>
            <w:tcW w:w="4531" w:type="dxa"/>
            <w:shd w:val="clear" w:color="auto" w:fill="auto"/>
          </w:tcPr>
          <w:p w14:paraId="4E0ED996"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7D623D98" w14:textId="77777777" w:rsidTr="0032409E">
        <w:trPr>
          <w:cantSplit/>
        </w:trPr>
        <w:tc>
          <w:tcPr>
            <w:tcW w:w="2551" w:type="dxa"/>
            <w:shd w:val="clear" w:color="auto" w:fill="auto"/>
          </w:tcPr>
          <w:p w14:paraId="5C025686" w14:textId="77777777" w:rsidR="00BA02C7" w:rsidRPr="00D3130E" w:rsidRDefault="00BA02C7" w:rsidP="00BA02C7">
            <w:pPr>
              <w:pStyle w:val="Tabletext"/>
              <w:tabs>
                <w:tab w:val="center" w:leader="dot" w:pos="2268"/>
              </w:tabs>
              <w:rPr>
                <w:sz w:val="16"/>
                <w:szCs w:val="16"/>
              </w:rPr>
            </w:pPr>
            <w:r w:rsidRPr="00D3130E">
              <w:rPr>
                <w:sz w:val="16"/>
                <w:szCs w:val="16"/>
              </w:rPr>
              <w:t>s 35B</w:t>
            </w:r>
            <w:r w:rsidRPr="00D3130E">
              <w:rPr>
                <w:sz w:val="16"/>
                <w:szCs w:val="16"/>
              </w:rPr>
              <w:tab/>
            </w:r>
          </w:p>
        </w:tc>
        <w:tc>
          <w:tcPr>
            <w:tcW w:w="4531" w:type="dxa"/>
            <w:shd w:val="clear" w:color="auto" w:fill="auto"/>
          </w:tcPr>
          <w:p w14:paraId="60BE3E20"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0045DDFF" w14:textId="77777777" w:rsidTr="0032409E">
        <w:trPr>
          <w:cantSplit/>
        </w:trPr>
        <w:tc>
          <w:tcPr>
            <w:tcW w:w="2551" w:type="dxa"/>
            <w:shd w:val="clear" w:color="auto" w:fill="auto"/>
          </w:tcPr>
          <w:p w14:paraId="3CE1E69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158A1D9" w14:textId="77777777" w:rsidR="00BA02C7" w:rsidRPr="00D3130E" w:rsidRDefault="00BA02C7" w:rsidP="00BA02C7">
            <w:pPr>
              <w:pStyle w:val="Tabletext"/>
              <w:rPr>
                <w:sz w:val="16"/>
                <w:szCs w:val="16"/>
              </w:rPr>
            </w:pPr>
            <w:r w:rsidRPr="00D3130E">
              <w:rPr>
                <w:sz w:val="16"/>
                <w:szCs w:val="16"/>
              </w:rPr>
              <w:t>am No 12, 2012; No 61, 2013; No 11, 2014; No 47, 2021</w:t>
            </w:r>
          </w:p>
        </w:tc>
      </w:tr>
      <w:tr w:rsidR="00BA02C7" w:rsidRPr="00D3130E" w14:paraId="702AAA9C" w14:textId="77777777" w:rsidTr="0032409E">
        <w:trPr>
          <w:cantSplit/>
        </w:trPr>
        <w:tc>
          <w:tcPr>
            <w:tcW w:w="2551" w:type="dxa"/>
            <w:shd w:val="clear" w:color="auto" w:fill="auto"/>
          </w:tcPr>
          <w:p w14:paraId="13624326" w14:textId="77777777" w:rsidR="00BA02C7" w:rsidRPr="00D3130E" w:rsidRDefault="00BA02C7" w:rsidP="00BA02C7">
            <w:pPr>
              <w:pStyle w:val="Tabletext"/>
              <w:tabs>
                <w:tab w:val="center" w:leader="dot" w:pos="2268"/>
              </w:tabs>
              <w:rPr>
                <w:sz w:val="16"/>
                <w:szCs w:val="16"/>
              </w:rPr>
            </w:pPr>
            <w:r w:rsidRPr="00D3130E">
              <w:rPr>
                <w:sz w:val="16"/>
                <w:szCs w:val="16"/>
              </w:rPr>
              <w:t>s. 35C</w:t>
            </w:r>
            <w:r w:rsidRPr="00D3130E">
              <w:rPr>
                <w:sz w:val="16"/>
                <w:szCs w:val="16"/>
              </w:rPr>
              <w:tab/>
            </w:r>
          </w:p>
        </w:tc>
        <w:tc>
          <w:tcPr>
            <w:tcW w:w="4531" w:type="dxa"/>
            <w:shd w:val="clear" w:color="auto" w:fill="auto"/>
          </w:tcPr>
          <w:p w14:paraId="3BB6D589"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00FE0E0F" w14:textId="77777777" w:rsidTr="0032409E">
        <w:trPr>
          <w:cantSplit/>
        </w:trPr>
        <w:tc>
          <w:tcPr>
            <w:tcW w:w="2551" w:type="dxa"/>
            <w:shd w:val="clear" w:color="auto" w:fill="auto"/>
          </w:tcPr>
          <w:p w14:paraId="2FE01DC8" w14:textId="77777777" w:rsidR="00BA02C7" w:rsidRPr="00D3130E" w:rsidRDefault="00BA02C7" w:rsidP="00BA02C7">
            <w:pPr>
              <w:pStyle w:val="Tabletext"/>
              <w:rPr>
                <w:sz w:val="16"/>
                <w:szCs w:val="16"/>
              </w:rPr>
            </w:pPr>
          </w:p>
        </w:tc>
        <w:tc>
          <w:tcPr>
            <w:tcW w:w="4531" w:type="dxa"/>
            <w:shd w:val="clear" w:color="auto" w:fill="auto"/>
          </w:tcPr>
          <w:p w14:paraId="43E345EA" w14:textId="77777777" w:rsidR="00BA02C7" w:rsidRPr="00D3130E" w:rsidRDefault="00BA02C7" w:rsidP="00BA02C7">
            <w:pPr>
              <w:pStyle w:val="Tabletext"/>
              <w:rPr>
                <w:sz w:val="16"/>
                <w:szCs w:val="16"/>
              </w:rPr>
            </w:pPr>
            <w:r w:rsidRPr="00D3130E">
              <w:rPr>
                <w:sz w:val="16"/>
                <w:szCs w:val="16"/>
              </w:rPr>
              <w:t>am. No. 25, 2008; Nos. 117 and 158, 2012; No. 61, 2013</w:t>
            </w:r>
          </w:p>
        </w:tc>
      </w:tr>
      <w:tr w:rsidR="00BA02C7" w:rsidRPr="00D3130E" w14:paraId="292FDB9D" w14:textId="77777777" w:rsidTr="0032409E">
        <w:trPr>
          <w:cantSplit/>
        </w:trPr>
        <w:tc>
          <w:tcPr>
            <w:tcW w:w="2551" w:type="dxa"/>
            <w:shd w:val="clear" w:color="auto" w:fill="auto"/>
          </w:tcPr>
          <w:p w14:paraId="2D6E0614" w14:textId="77777777" w:rsidR="00BA02C7" w:rsidRPr="00D3130E" w:rsidRDefault="00BA02C7" w:rsidP="00BA02C7">
            <w:pPr>
              <w:pStyle w:val="Tabletext"/>
              <w:tabs>
                <w:tab w:val="center" w:leader="dot" w:pos="2268"/>
              </w:tabs>
              <w:rPr>
                <w:sz w:val="16"/>
                <w:szCs w:val="16"/>
              </w:rPr>
            </w:pPr>
            <w:r w:rsidRPr="00D3130E">
              <w:rPr>
                <w:sz w:val="16"/>
                <w:szCs w:val="16"/>
              </w:rPr>
              <w:t>s. 35D</w:t>
            </w:r>
            <w:r w:rsidRPr="00D3130E">
              <w:rPr>
                <w:sz w:val="16"/>
                <w:szCs w:val="16"/>
              </w:rPr>
              <w:tab/>
            </w:r>
          </w:p>
        </w:tc>
        <w:tc>
          <w:tcPr>
            <w:tcW w:w="4531" w:type="dxa"/>
            <w:shd w:val="clear" w:color="auto" w:fill="auto"/>
          </w:tcPr>
          <w:p w14:paraId="70EC02AF"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195C0BEF" w14:textId="77777777" w:rsidTr="0032409E">
        <w:trPr>
          <w:cantSplit/>
        </w:trPr>
        <w:tc>
          <w:tcPr>
            <w:tcW w:w="2551" w:type="dxa"/>
            <w:shd w:val="clear" w:color="auto" w:fill="auto"/>
          </w:tcPr>
          <w:p w14:paraId="2C08E4C9"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C3DC92F" w14:textId="77777777" w:rsidR="00BA02C7" w:rsidRPr="00D3130E" w:rsidRDefault="00BA02C7" w:rsidP="00BA02C7">
            <w:pPr>
              <w:pStyle w:val="Tabletext"/>
              <w:rPr>
                <w:b/>
                <w:sz w:val="16"/>
                <w:szCs w:val="16"/>
              </w:rPr>
            </w:pPr>
            <w:r w:rsidRPr="00D3130E">
              <w:rPr>
                <w:sz w:val="16"/>
                <w:szCs w:val="16"/>
              </w:rPr>
              <w:t>am. No. 12, 2012; No. 61, 2013</w:t>
            </w:r>
          </w:p>
        </w:tc>
      </w:tr>
      <w:tr w:rsidR="00BA02C7" w:rsidRPr="00D3130E" w14:paraId="2F32431E" w14:textId="77777777" w:rsidTr="0032409E">
        <w:trPr>
          <w:cantSplit/>
        </w:trPr>
        <w:tc>
          <w:tcPr>
            <w:tcW w:w="2551" w:type="dxa"/>
            <w:shd w:val="clear" w:color="auto" w:fill="auto"/>
          </w:tcPr>
          <w:p w14:paraId="7B428D0A" w14:textId="77777777" w:rsidR="00BA02C7" w:rsidRPr="00D3130E" w:rsidRDefault="00BA02C7" w:rsidP="00BA02C7">
            <w:pPr>
              <w:pStyle w:val="Tabletext"/>
              <w:tabs>
                <w:tab w:val="center" w:leader="dot" w:pos="2268"/>
              </w:tabs>
              <w:rPr>
                <w:sz w:val="16"/>
                <w:szCs w:val="16"/>
              </w:rPr>
            </w:pPr>
            <w:r w:rsidRPr="00D3130E">
              <w:rPr>
                <w:sz w:val="16"/>
                <w:szCs w:val="16"/>
              </w:rPr>
              <w:t>s. 36</w:t>
            </w:r>
            <w:r w:rsidRPr="00D3130E">
              <w:rPr>
                <w:sz w:val="16"/>
                <w:szCs w:val="16"/>
              </w:rPr>
              <w:tab/>
            </w:r>
          </w:p>
        </w:tc>
        <w:tc>
          <w:tcPr>
            <w:tcW w:w="4531" w:type="dxa"/>
            <w:shd w:val="clear" w:color="auto" w:fill="auto"/>
          </w:tcPr>
          <w:p w14:paraId="4329A1D5" w14:textId="77777777" w:rsidR="00BA02C7" w:rsidRPr="00D3130E" w:rsidRDefault="00BA02C7" w:rsidP="00BA02C7">
            <w:pPr>
              <w:pStyle w:val="Tabletext"/>
              <w:rPr>
                <w:sz w:val="16"/>
                <w:szCs w:val="16"/>
              </w:rPr>
            </w:pPr>
            <w:r w:rsidRPr="00D3130E">
              <w:rPr>
                <w:sz w:val="16"/>
                <w:szCs w:val="16"/>
              </w:rPr>
              <w:t>am. No. 144, 1995; No. 76, 1996; No. 54, 1998; No. 121, 1999; No. 160, 2000; No. 121, 2001; No. 53, 2004</w:t>
            </w:r>
          </w:p>
        </w:tc>
      </w:tr>
      <w:tr w:rsidR="00BA02C7" w:rsidRPr="00D3130E" w14:paraId="61A00920" w14:textId="77777777" w:rsidTr="0032409E">
        <w:trPr>
          <w:cantSplit/>
        </w:trPr>
        <w:tc>
          <w:tcPr>
            <w:tcW w:w="2551" w:type="dxa"/>
            <w:shd w:val="clear" w:color="auto" w:fill="auto"/>
          </w:tcPr>
          <w:p w14:paraId="3645AE77" w14:textId="77777777" w:rsidR="00BA02C7" w:rsidRPr="00D3130E" w:rsidRDefault="00BA02C7" w:rsidP="00BA02C7">
            <w:pPr>
              <w:pStyle w:val="Tabletext"/>
              <w:rPr>
                <w:sz w:val="16"/>
                <w:szCs w:val="16"/>
              </w:rPr>
            </w:pPr>
          </w:p>
        </w:tc>
        <w:tc>
          <w:tcPr>
            <w:tcW w:w="4531" w:type="dxa"/>
            <w:shd w:val="clear" w:color="auto" w:fill="auto"/>
          </w:tcPr>
          <w:p w14:paraId="2A42D988"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699A0191" w14:textId="77777777" w:rsidTr="0032409E">
        <w:trPr>
          <w:cantSplit/>
        </w:trPr>
        <w:tc>
          <w:tcPr>
            <w:tcW w:w="2551" w:type="dxa"/>
            <w:shd w:val="clear" w:color="auto" w:fill="auto"/>
          </w:tcPr>
          <w:p w14:paraId="538AFED8" w14:textId="77777777" w:rsidR="00BA02C7" w:rsidRPr="00D3130E" w:rsidRDefault="00BA02C7" w:rsidP="00BA02C7">
            <w:pPr>
              <w:pStyle w:val="Tabletext"/>
              <w:rPr>
                <w:sz w:val="16"/>
                <w:szCs w:val="16"/>
              </w:rPr>
            </w:pPr>
          </w:p>
        </w:tc>
        <w:tc>
          <w:tcPr>
            <w:tcW w:w="4531" w:type="dxa"/>
            <w:shd w:val="clear" w:color="auto" w:fill="auto"/>
          </w:tcPr>
          <w:p w14:paraId="165F85BB" w14:textId="77777777" w:rsidR="00BA02C7" w:rsidRPr="00D3130E" w:rsidRDefault="00BA02C7" w:rsidP="00BA02C7">
            <w:pPr>
              <w:pStyle w:val="Tabletext"/>
              <w:rPr>
                <w:sz w:val="16"/>
                <w:szCs w:val="16"/>
              </w:rPr>
            </w:pPr>
            <w:r w:rsidRPr="00D3130E">
              <w:rPr>
                <w:sz w:val="16"/>
                <w:szCs w:val="16"/>
              </w:rPr>
              <w:t>rep. No. 61, 2013</w:t>
            </w:r>
          </w:p>
        </w:tc>
      </w:tr>
      <w:tr w:rsidR="00BA02C7" w:rsidRPr="00D3130E" w14:paraId="39AF7FBA" w14:textId="77777777" w:rsidTr="0032409E">
        <w:trPr>
          <w:cantSplit/>
        </w:trPr>
        <w:tc>
          <w:tcPr>
            <w:tcW w:w="2551" w:type="dxa"/>
            <w:shd w:val="clear" w:color="auto" w:fill="auto"/>
          </w:tcPr>
          <w:p w14:paraId="543AFF13" w14:textId="77777777" w:rsidR="00BA02C7" w:rsidRPr="00D3130E" w:rsidRDefault="00BA02C7" w:rsidP="00BA02C7">
            <w:pPr>
              <w:pStyle w:val="Tabletext"/>
              <w:tabs>
                <w:tab w:val="center" w:leader="dot" w:pos="2268"/>
              </w:tabs>
              <w:rPr>
                <w:sz w:val="16"/>
                <w:szCs w:val="16"/>
              </w:rPr>
            </w:pPr>
            <w:r w:rsidRPr="00D3130E">
              <w:rPr>
                <w:sz w:val="16"/>
                <w:szCs w:val="16"/>
              </w:rPr>
              <w:t>s. 36A</w:t>
            </w:r>
            <w:r w:rsidRPr="00D3130E">
              <w:rPr>
                <w:sz w:val="16"/>
                <w:szCs w:val="16"/>
              </w:rPr>
              <w:tab/>
            </w:r>
          </w:p>
        </w:tc>
        <w:tc>
          <w:tcPr>
            <w:tcW w:w="4531" w:type="dxa"/>
            <w:shd w:val="clear" w:color="auto" w:fill="auto"/>
          </w:tcPr>
          <w:p w14:paraId="76586F37"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59DC9E0E" w14:textId="77777777" w:rsidTr="0032409E">
        <w:trPr>
          <w:cantSplit/>
        </w:trPr>
        <w:tc>
          <w:tcPr>
            <w:tcW w:w="2551" w:type="dxa"/>
            <w:shd w:val="clear" w:color="auto" w:fill="auto"/>
          </w:tcPr>
          <w:p w14:paraId="1CC3C808" w14:textId="77777777" w:rsidR="00BA02C7" w:rsidRPr="00D3130E" w:rsidRDefault="00BA02C7" w:rsidP="00BA02C7">
            <w:pPr>
              <w:pStyle w:val="Tabletext"/>
              <w:rPr>
                <w:sz w:val="16"/>
                <w:szCs w:val="16"/>
              </w:rPr>
            </w:pPr>
          </w:p>
        </w:tc>
        <w:tc>
          <w:tcPr>
            <w:tcW w:w="4531" w:type="dxa"/>
            <w:shd w:val="clear" w:color="auto" w:fill="auto"/>
          </w:tcPr>
          <w:p w14:paraId="1DDD9CFF" w14:textId="77777777" w:rsidR="00BA02C7" w:rsidRPr="00D3130E" w:rsidRDefault="00BA02C7" w:rsidP="00BA02C7">
            <w:pPr>
              <w:pStyle w:val="Tabletext"/>
              <w:rPr>
                <w:sz w:val="16"/>
                <w:szCs w:val="16"/>
              </w:rPr>
            </w:pPr>
            <w:r w:rsidRPr="00D3130E">
              <w:rPr>
                <w:sz w:val="16"/>
                <w:szCs w:val="16"/>
              </w:rPr>
              <w:t>am. Nos. 24 and 160, 2000; No. 53, 2004</w:t>
            </w:r>
          </w:p>
        </w:tc>
      </w:tr>
      <w:tr w:rsidR="00BA02C7" w:rsidRPr="00D3130E" w14:paraId="604307BC" w14:textId="77777777" w:rsidTr="0032409E">
        <w:trPr>
          <w:cantSplit/>
        </w:trPr>
        <w:tc>
          <w:tcPr>
            <w:tcW w:w="2551" w:type="dxa"/>
            <w:shd w:val="clear" w:color="auto" w:fill="auto"/>
          </w:tcPr>
          <w:p w14:paraId="7FA85A7F" w14:textId="77777777" w:rsidR="00BA02C7" w:rsidRPr="00D3130E" w:rsidRDefault="00BA02C7" w:rsidP="00BA02C7">
            <w:pPr>
              <w:pStyle w:val="Tabletext"/>
              <w:rPr>
                <w:sz w:val="16"/>
                <w:szCs w:val="16"/>
              </w:rPr>
            </w:pPr>
          </w:p>
        </w:tc>
        <w:tc>
          <w:tcPr>
            <w:tcW w:w="4531" w:type="dxa"/>
            <w:shd w:val="clear" w:color="auto" w:fill="auto"/>
          </w:tcPr>
          <w:p w14:paraId="78A4AB0D"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2D908B8C" w14:textId="77777777" w:rsidTr="0032409E">
        <w:trPr>
          <w:cantSplit/>
        </w:trPr>
        <w:tc>
          <w:tcPr>
            <w:tcW w:w="2551" w:type="dxa"/>
            <w:shd w:val="clear" w:color="auto" w:fill="auto"/>
          </w:tcPr>
          <w:p w14:paraId="068C9470" w14:textId="77777777" w:rsidR="00BA02C7" w:rsidRPr="00D3130E" w:rsidRDefault="00BA02C7" w:rsidP="00BA02C7">
            <w:pPr>
              <w:pStyle w:val="Tabletext"/>
              <w:rPr>
                <w:sz w:val="16"/>
                <w:szCs w:val="16"/>
              </w:rPr>
            </w:pPr>
            <w:r w:rsidRPr="00D3130E">
              <w:rPr>
                <w:b/>
                <w:sz w:val="16"/>
                <w:szCs w:val="16"/>
              </w:rPr>
              <w:t>Part 5</w:t>
            </w:r>
          </w:p>
        </w:tc>
        <w:tc>
          <w:tcPr>
            <w:tcW w:w="4531" w:type="dxa"/>
            <w:shd w:val="clear" w:color="auto" w:fill="auto"/>
          </w:tcPr>
          <w:p w14:paraId="5A2737B2" w14:textId="77777777" w:rsidR="00BA02C7" w:rsidRPr="00D3130E" w:rsidRDefault="00BA02C7" w:rsidP="00BA02C7">
            <w:pPr>
              <w:pStyle w:val="Tabletext"/>
              <w:rPr>
                <w:sz w:val="16"/>
                <w:szCs w:val="16"/>
              </w:rPr>
            </w:pPr>
          </w:p>
        </w:tc>
      </w:tr>
      <w:tr w:rsidR="00BA02C7" w:rsidRPr="00D3130E" w14:paraId="2271864B" w14:textId="77777777" w:rsidTr="0032409E">
        <w:trPr>
          <w:cantSplit/>
        </w:trPr>
        <w:tc>
          <w:tcPr>
            <w:tcW w:w="2551" w:type="dxa"/>
            <w:shd w:val="clear" w:color="auto" w:fill="auto"/>
          </w:tcPr>
          <w:p w14:paraId="1D463235" w14:textId="77777777" w:rsidR="00BA02C7" w:rsidRPr="00D3130E" w:rsidRDefault="00BA02C7" w:rsidP="00BA02C7">
            <w:pPr>
              <w:pStyle w:val="Tabletext"/>
              <w:rPr>
                <w:sz w:val="16"/>
                <w:szCs w:val="16"/>
              </w:rPr>
            </w:pPr>
            <w:r w:rsidRPr="00D3130E">
              <w:rPr>
                <w:b/>
                <w:sz w:val="16"/>
                <w:szCs w:val="16"/>
              </w:rPr>
              <w:t>Division 2</w:t>
            </w:r>
          </w:p>
        </w:tc>
        <w:tc>
          <w:tcPr>
            <w:tcW w:w="4531" w:type="dxa"/>
            <w:shd w:val="clear" w:color="auto" w:fill="auto"/>
          </w:tcPr>
          <w:p w14:paraId="2900E582" w14:textId="77777777" w:rsidR="00BA02C7" w:rsidRPr="00D3130E" w:rsidRDefault="00BA02C7" w:rsidP="00BA02C7">
            <w:pPr>
              <w:pStyle w:val="Tabletext"/>
              <w:rPr>
                <w:sz w:val="16"/>
                <w:szCs w:val="16"/>
              </w:rPr>
            </w:pPr>
          </w:p>
        </w:tc>
      </w:tr>
      <w:tr w:rsidR="00BA02C7" w:rsidRPr="00D3130E" w14:paraId="090A128B" w14:textId="77777777" w:rsidTr="0032409E">
        <w:trPr>
          <w:cantSplit/>
        </w:trPr>
        <w:tc>
          <w:tcPr>
            <w:tcW w:w="2551" w:type="dxa"/>
            <w:shd w:val="clear" w:color="auto" w:fill="auto"/>
          </w:tcPr>
          <w:p w14:paraId="7839AB75" w14:textId="77777777" w:rsidR="00BA02C7" w:rsidRPr="00D3130E" w:rsidRDefault="00BA02C7" w:rsidP="00BA02C7">
            <w:pPr>
              <w:pStyle w:val="Tabletext"/>
              <w:tabs>
                <w:tab w:val="center" w:leader="dot" w:pos="2268"/>
              </w:tabs>
              <w:rPr>
                <w:sz w:val="16"/>
                <w:szCs w:val="16"/>
              </w:rPr>
            </w:pPr>
            <w:r w:rsidRPr="00D3130E">
              <w:rPr>
                <w:sz w:val="16"/>
                <w:szCs w:val="16"/>
              </w:rPr>
              <w:t>Division 2 heading</w:t>
            </w:r>
            <w:r w:rsidRPr="00D3130E">
              <w:rPr>
                <w:sz w:val="16"/>
                <w:szCs w:val="16"/>
              </w:rPr>
              <w:tab/>
            </w:r>
          </w:p>
        </w:tc>
        <w:tc>
          <w:tcPr>
            <w:tcW w:w="4531" w:type="dxa"/>
            <w:shd w:val="clear" w:color="auto" w:fill="auto"/>
          </w:tcPr>
          <w:p w14:paraId="57739AE4" w14:textId="77777777" w:rsidR="00BA02C7" w:rsidRPr="00D3130E" w:rsidRDefault="00BA02C7" w:rsidP="00BA02C7">
            <w:pPr>
              <w:pStyle w:val="Tabletext"/>
              <w:rPr>
                <w:sz w:val="16"/>
                <w:szCs w:val="16"/>
              </w:rPr>
            </w:pPr>
            <w:r w:rsidRPr="00D3130E">
              <w:rPr>
                <w:sz w:val="16"/>
                <w:szCs w:val="16"/>
              </w:rPr>
              <w:t>rs No 54, 1998; No 121, 1999</w:t>
            </w:r>
          </w:p>
        </w:tc>
      </w:tr>
      <w:tr w:rsidR="00BA02C7" w:rsidRPr="00D3130E" w14:paraId="69EA305E" w14:textId="77777777" w:rsidTr="0032409E">
        <w:trPr>
          <w:cantSplit/>
        </w:trPr>
        <w:tc>
          <w:tcPr>
            <w:tcW w:w="2551" w:type="dxa"/>
            <w:shd w:val="clear" w:color="auto" w:fill="auto"/>
          </w:tcPr>
          <w:p w14:paraId="62761FAF" w14:textId="77777777" w:rsidR="00BA02C7" w:rsidRPr="00D3130E" w:rsidRDefault="00BA02C7" w:rsidP="00BA02C7">
            <w:pPr>
              <w:pStyle w:val="Tabletext"/>
              <w:tabs>
                <w:tab w:val="center" w:leader="dot" w:pos="2268"/>
              </w:tabs>
              <w:rPr>
                <w:sz w:val="16"/>
                <w:szCs w:val="16"/>
              </w:rPr>
            </w:pPr>
            <w:r w:rsidRPr="00D3130E">
              <w:rPr>
                <w:sz w:val="16"/>
                <w:szCs w:val="16"/>
              </w:rPr>
              <w:t>s 38A</w:t>
            </w:r>
            <w:r w:rsidRPr="00D3130E">
              <w:rPr>
                <w:sz w:val="16"/>
                <w:szCs w:val="16"/>
              </w:rPr>
              <w:tab/>
            </w:r>
          </w:p>
        </w:tc>
        <w:tc>
          <w:tcPr>
            <w:tcW w:w="4531" w:type="dxa"/>
            <w:shd w:val="clear" w:color="auto" w:fill="auto"/>
          </w:tcPr>
          <w:p w14:paraId="68AA5776" w14:textId="77777777" w:rsidR="00BA02C7" w:rsidRPr="00D3130E" w:rsidRDefault="00BA02C7" w:rsidP="00BA02C7">
            <w:pPr>
              <w:pStyle w:val="Tabletext"/>
              <w:rPr>
                <w:sz w:val="16"/>
                <w:szCs w:val="16"/>
              </w:rPr>
            </w:pPr>
            <w:r w:rsidRPr="00D3130E">
              <w:rPr>
                <w:sz w:val="16"/>
                <w:szCs w:val="16"/>
              </w:rPr>
              <w:t>ad No 123, 2001</w:t>
            </w:r>
          </w:p>
        </w:tc>
      </w:tr>
      <w:tr w:rsidR="00BA02C7" w:rsidRPr="00D3130E" w14:paraId="6B354867" w14:textId="77777777" w:rsidTr="0032409E">
        <w:trPr>
          <w:cantSplit/>
        </w:trPr>
        <w:tc>
          <w:tcPr>
            <w:tcW w:w="2551" w:type="dxa"/>
            <w:shd w:val="clear" w:color="auto" w:fill="auto"/>
          </w:tcPr>
          <w:p w14:paraId="584E7292" w14:textId="77777777" w:rsidR="00BA02C7" w:rsidRPr="00D3130E" w:rsidRDefault="00BA02C7" w:rsidP="00BA02C7">
            <w:pPr>
              <w:pStyle w:val="Tabletext"/>
              <w:rPr>
                <w:sz w:val="16"/>
                <w:szCs w:val="16"/>
              </w:rPr>
            </w:pPr>
          </w:p>
        </w:tc>
        <w:tc>
          <w:tcPr>
            <w:tcW w:w="4531" w:type="dxa"/>
            <w:shd w:val="clear" w:color="auto" w:fill="auto"/>
          </w:tcPr>
          <w:p w14:paraId="548E1E82" w14:textId="576BBA70" w:rsidR="00BA02C7" w:rsidRPr="00D3130E" w:rsidRDefault="00BA02C7" w:rsidP="00BA02C7">
            <w:pPr>
              <w:pStyle w:val="Tabletext"/>
              <w:rPr>
                <w:sz w:val="16"/>
                <w:szCs w:val="16"/>
              </w:rPr>
            </w:pPr>
            <w:r w:rsidRPr="00D3130E">
              <w:rPr>
                <w:snapToGrid w:val="0"/>
                <w:sz w:val="16"/>
                <w:szCs w:val="16"/>
              </w:rPr>
              <w:t>am No 123, 2001; No 9, 2007; No 56, 2010</w:t>
            </w:r>
            <w:r w:rsidRPr="00D3130E">
              <w:rPr>
                <w:sz w:val="16"/>
                <w:szCs w:val="16"/>
              </w:rPr>
              <w:t>; No 171, 2012; No 81, 2016; No 40, 2019</w:t>
            </w:r>
            <w:r w:rsidR="00FC6F24" w:rsidRPr="00D3130E">
              <w:rPr>
                <w:sz w:val="16"/>
                <w:szCs w:val="16"/>
              </w:rPr>
              <w:t>; No 68, 2023</w:t>
            </w:r>
            <w:r w:rsidR="006169D1" w:rsidRPr="00D3130E">
              <w:rPr>
                <w:sz w:val="16"/>
                <w:szCs w:val="16"/>
              </w:rPr>
              <w:t>; No 76, 2023</w:t>
            </w:r>
          </w:p>
        </w:tc>
      </w:tr>
      <w:tr w:rsidR="00BA02C7" w:rsidRPr="00D3130E" w14:paraId="4A6F6F19" w14:textId="77777777" w:rsidTr="0032409E">
        <w:trPr>
          <w:cantSplit/>
        </w:trPr>
        <w:tc>
          <w:tcPr>
            <w:tcW w:w="2551" w:type="dxa"/>
            <w:shd w:val="clear" w:color="auto" w:fill="auto"/>
          </w:tcPr>
          <w:p w14:paraId="762775D3" w14:textId="77777777" w:rsidR="00BA02C7" w:rsidRPr="00D3130E" w:rsidRDefault="00BA02C7" w:rsidP="00BA02C7">
            <w:pPr>
              <w:pStyle w:val="Tabletext"/>
              <w:tabs>
                <w:tab w:val="center" w:leader="dot" w:pos="2268"/>
              </w:tabs>
              <w:rPr>
                <w:sz w:val="16"/>
                <w:szCs w:val="16"/>
              </w:rPr>
            </w:pPr>
            <w:r w:rsidRPr="00D3130E">
              <w:rPr>
                <w:sz w:val="16"/>
                <w:szCs w:val="16"/>
              </w:rPr>
              <w:t>s. 39</w:t>
            </w:r>
            <w:r w:rsidRPr="00D3130E">
              <w:rPr>
                <w:sz w:val="16"/>
                <w:szCs w:val="16"/>
              </w:rPr>
              <w:tab/>
            </w:r>
          </w:p>
        </w:tc>
        <w:tc>
          <w:tcPr>
            <w:tcW w:w="4531" w:type="dxa"/>
            <w:shd w:val="clear" w:color="auto" w:fill="auto"/>
          </w:tcPr>
          <w:p w14:paraId="62E01AC2" w14:textId="77777777" w:rsidR="00BA02C7" w:rsidRPr="00D3130E" w:rsidRDefault="00BA02C7" w:rsidP="00BA02C7">
            <w:pPr>
              <w:pStyle w:val="Tabletext"/>
              <w:rPr>
                <w:sz w:val="16"/>
                <w:szCs w:val="16"/>
              </w:rPr>
            </w:pPr>
            <w:r w:rsidRPr="00D3130E">
              <w:rPr>
                <w:sz w:val="16"/>
                <w:szCs w:val="16"/>
              </w:rPr>
              <w:t>am. No. 181, 1994; No. 123, 2001; No. 9, 2007; No. 56, 2010</w:t>
            </w:r>
          </w:p>
        </w:tc>
      </w:tr>
      <w:tr w:rsidR="00BA02C7" w:rsidRPr="00D3130E" w14:paraId="3792889A" w14:textId="77777777" w:rsidTr="0032409E">
        <w:trPr>
          <w:cantSplit/>
        </w:trPr>
        <w:tc>
          <w:tcPr>
            <w:tcW w:w="2551" w:type="dxa"/>
            <w:shd w:val="clear" w:color="auto" w:fill="auto"/>
          </w:tcPr>
          <w:p w14:paraId="3005FE21" w14:textId="77777777" w:rsidR="00BA02C7" w:rsidRPr="00D3130E" w:rsidRDefault="00BA02C7" w:rsidP="00BA02C7">
            <w:pPr>
              <w:pStyle w:val="Tabletext"/>
              <w:tabs>
                <w:tab w:val="center" w:leader="dot" w:pos="2268"/>
              </w:tabs>
              <w:rPr>
                <w:sz w:val="16"/>
                <w:szCs w:val="16"/>
              </w:rPr>
            </w:pPr>
            <w:r w:rsidRPr="00D3130E">
              <w:rPr>
                <w:sz w:val="16"/>
                <w:szCs w:val="16"/>
              </w:rPr>
              <w:t>s 40</w:t>
            </w:r>
            <w:r w:rsidRPr="00D3130E">
              <w:rPr>
                <w:sz w:val="16"/>
                <w:szCs w:val="16"/>
              </w:rPr>
              <w:tab/>
            </w:r>
          </w:p>
        </w:tc>
        <w:tc>
          <w:tcPr>
            <w:tcW w:w="4531" w:type="dxa"/>
            <w:shd w:val="clear" w:color="auto" w:fill="auto"/>
          </w:tcPr>
          <w:p w14:paraId="70F30EFA" w14:textId="77777777" w:rsidR="00BA02C7" w:rsidRPr="00D3130E" w:rsidRDefault="00BA02C7" w:rsidP="00BA02C7">
            <w:pPr>
              <w:pStyle w:val="Tabletext"/>
              <w:rPr>
                <w:sz w:val="16"/>
                <w:szCs w:val="16"/>
              </w:rPr>
            </w:pPr>
            <w:r w:rsidRPr="00D3130E">
              <w:rPr>
                <w:sz w:val="16"/>
                <w:szCs w:val="16"/>
              </w:rPr>
              <w:t>am No 76, 1996; No 54, 1998; No 121, 1999; No 53, 2004; No 135, 2020</w:t>
            </w:r>
          </w:p>
        </w:tc>
      </w:tr>
      <w:tr w:rsidR="00BA02C7" w:rsidRPr="00D3130E" w14:paraId="2B9230C1" w14:textId="77777777" w:rsidTr="0032409E">
        <w:trPr>
          <w:cantSplit/>
        </w:trPr>
        <w:tc>
          <w:tcPr>
            <w:tcW w:w="2551" w:type="dxa"/>
            <w:shd w:val="clear" w:color="auto" w:fill="auto"/>
          </w:tcPr>
          <w:p w14:paraId="0B8F587C" w14:textId="77777777" w:rsidR="00BA02C7" w:rsidRPr="00D3130E" w:rsidRDefault="00BA02C7" w:rsidP="00BA02C7">
            <w:pPr>
              <w:pStyle w:val="Tabletext"/>
              <w:tabs>
                <w:tab w:val="center" w:leader="dot" w:pos="2268"/>
              </w:tabs>
              <w:rPr>
                <w:sz w:val="16"/>
                <w:szCs w:val="16"/>
              </w:rPr>
            </w:pPr>
            <w:r w:rsidRPr="00D3130E">
              <w:rPr>
                <w:sz w:val="16"/>
                <w:szCs w:val="16"/>
              </w:rPr>
              <w:t>s. 41</w:t>
            </w:r>
            <w:r w:rsidRPr="00D3130E">
              <w:rPr>
                <w:sz w:val="16"/>
                <w:szCs w:val="16"/>
              </w:rPr>
              <w:tab/>
            </w:r>
          </w:p>
        </w:tc>
        <w:tc>
          <w:tcPr>
            <w:tcW w:w="4531" w:type="dxa"/>
            <w:shd w:val="clear" w:color="auto" w:fill="auto"/>
          </w:tcPr>
          <w:p w14:paraId="15424D0A" w14:textId="77777777" w:rsidR="00BA02C7" w:rsidRPr="00D3130E" w:rsidRDefault="00BA02C7" w:rsidP="00BA02C7">
            <w:pPr>
              <w:pStyle w:val="Tabletext"/>
              <w:rPr>
                <w:sz w:val="16"/>
                <w:szCs w:val="16"/>
              </w:rPr>
            </w:pPr>
            <w:r w:rsidRPr="00D3130E">
              <w:rPr>
                <w:sz w:val="16"/>
                <w:szCs w:val="16"/>
              </w:rPr>
              <w:t>am. No. 54, 1998; No. 121, 1999; No. 53, 2004</w:t>
            </w:r>
          </w:p>
        </w:tc>
      </w:tr>
      <w:tr w:rsidR="00BA02C7" w:rsidRPr="00D3130E" w14:paraId="5A0D64B8" w14:textId="77777777" w:rsidTr="0032409E">
        <w:trPr>
          <w:cantSplit/>
        </w:trPr>
        <w:tc>
          <w:tcPr>
            <w:tcW w:w="2551" w:type="dxa"/>
            <w:shd w:val="clear" w:color="auto" w:fill="auto"/>
          </w:tcPr>
          <w:p w14:paraId="226537D4" w14:textId="77777777" w:rsidR="00BA02C7" w:rsidRPr="00D3130E" w:rsidRDefault="00BA02C7" w:rsidP="00BA02C7">
            <w:pPr>
              <w:pStyle w:val="Tabletext"/>
              <w:tabs>
                <w:tab w:val="center" w:leader="dot" w:pos="2268"/>
              </w:tabs>
              <w:rPr>
                <w:sz w:val="16"/>
                <w:szCs w:val="16"/>
              </w:rPr>
            </w:pPr>
            <w:r w:rsidRPr="00D3130E">
              <w:rPr>
                <w:sz w:val="16"/>
                <w:szCs w:val="16"/>
              </w:rPr>
              <w:t>s 42</w:t>
            </w:r>
            <w:r w:rsidRPr="00D3130E">
              <w:rPr>
                <w:sz w:val="16"/>
                <w:szCs w:val="16"/>
              </w:rPr>
              <w:tab/>
            </w:r>
          </w:p>
        </w:tc>
        <w:tc>
          <w:tcPr>
            <w:tcW w:w="4531" w:type="dxa"/>
            <w:shd w:val="clear" w:color="auto" w:fill="auto"/>
          </w:tcPr>
          <w:p w14:paraId="201B8015" w14:textId="77777777" w:rsidR="00BA02C7" w:rsidRPr="00D3130E" w:rsidRDefault="00BA02C7" w:rsidP="00BA02C7">
            <w:pPr>
              <w:pStyle w:val="Tabletext"/>
              <w:rPr>
                <w:sz w:val="16"/>
                <w:szCs w:val="16"/>
              </w:rPr>
            </w:pPr>
            <w:r w:rsidRPr="00D3130E">
              <w:rPr>
                <w:sz w:val="16"/>
                <w:szCs w:val="16"/>
              </w:rPr>
              <w:t>am No 181, 1994; No 144, 1995; No 172, 1997; No 54, 1998; No 121, 1999; No 123, 2001; No 53, 2004; No 15, 2007; No 49, 2019; No 135, 2020</w:t>
            </w:r>
          </w:p>
        </w:tc>
      </w:tr>
      <w:tr w:rsidR="00BA02C7" w:rsidRPr="00D3130E" w14:paraId="3A82A08F" w14:textId="77777777" w:rsidTr="0032409E">
        <w:trPr>
          <w:cantSplit/>
        </w:trPr>
        <w:tc>
          <w:tcPr>
            <w:tcW w:w="2551" w:type="dxa"/>
            <w:shd w:val="clear" w:color="auto" w:fill="auto"/>
          </w:tcPr>
          <w:p w14:paraId="4EDDBE6F" w14:textId="77777777" w:rsidR="00BA02C7" w:rsidRPr="00D3130E" w:rsidRDefault="00BA02C7" w:rsidP="00BA02C7">
            <w:pPr>
              <w:pStyle w:val="Tabletext"/>
              <w:tabs>
                <w:tab w:val="center" w:leader="dot" w:pos="2268"/>
              </w:tabs>
              <w:rPr>
                <w:sz w:val="16"/>
                <w:szCs w:val="16"/>
              </w:rPr>
            </w:pPr>
            <w:r w:rsidRPr="00D3130E">
              <w:rPr>
                <w:sz w:val="16"/>
                <w:szCs w:val="16"/>
              </w:rPr>
              <w:t>s 42A</w:t>
            </w:r>
            <w:r w:rsidRPr="00D3130E">
              <w:rPr>
                <w:sz w:val="16"/>
                <w:szCs w:val="16"/>
              </w:rPr>
              <w:tab/>
            </w:r>
          </w:p>
        </w:tc>
        <w:tc>
          <w:tcPr>
            <w:tcW w:w="4531" w:type="dxa"/>
            <w:shd w:val="clear" w:color="auto" w:fill="auto"/>
          </w:tcPr>
          <w:p w14:paraId="2BDF8F21"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241E03D3" w14:textId="77777777" w:rsidTr="0032409E">
        <w:trPr>
          <w:cantSplit/>
        </w:trPr>
        <w:tc>
          <w:tcPr>
            <w:tcW w:w="2551" w:type="dxa"/>
            <w:shd w:val="clear" w:color="auto" w:fill="auto"/>
          </w:tcPr>
          <w:p w14:paraId="405650EF" w14:textId="77777777" w:rsidR="00BA02C7" w:rsidRPr="00D3130E" w:rsidRDefault="00BA02C7" w:rsidP="00BA02C7">
            <w:pPr>
              <w:pStyle w:val="Tabletext"/>
              <w:rPr>
                <w:sz w:val="16"/>
                <w:szCs w:val="16"/>
              </w:rPr>
            </w:pPr>
          </w:p>
        </w:tc>
        <w:tc>
          <w:tcPr>
            <w:tcW w:w="4531" w:type="dxa"/>
            <w:shd w:val="clear" w:color="auto" w:fill="auto"/>
          </w:tcPr>
          <w:p w14:paraId="4A6BC980" w14:textId="77777777" w:rsidR="00BA02C7" w:rsidRPr="00D3130E" w:rsidRDefault="00BA02C7" w:rsidP="00BA02C7">
            <w:pPr>
              <w:pStyle w:val="Tabletext"/>
              <w:rPr>
                <w:sz w:val="16"/>
                <w:szCs w:val="16"/>
              </w:rPr>
            </w:pPr>
            <w:r w:rsidRPr="00D3130E">
              <w:rPr>
                <w:snapToGrid w:val="0"/>
                <w:sz w:val="16"/>
                <w:szCs w:val="16"/>
              </w:rPr>
              <w:t>am No 123, 2001; No 53, 2004; No 15, 2007</w:t>
            </w:r>
            <w:r w:rsidRPr="00D3130E">
              <w:rPr>
                <w:sz w:val="16"/>
                <w:szCs w:val="16"/>
              </w:rPr>
              <w:t>; No 49, 2019; No 135, 2020</w:t>
            </w:r>
          </w:p>
        </w:tc>
      </w:tr>
      <w:tr w:rsidR="00BA02C7" w:rsidRPr="00D3130E" w14:paraId="7508AC8C" w14:textId="77777777" w:rsidTr="0032409E">
        <w:trPr>
          <w:cantSplit/>
        </w:trPr>
        <w:tc>
          <w:tcPr>
            <w:tcW w:w="2551" w:type="dxa"/>
            <w:shd w:val="clear" w:color="auto" w:fill="auto"/>
          </w:tcPr>
          <w:p w14:paraId="2E8584B4" w14:textId="77777777" w:rsidR="00BA02C7" w:rsidRPr="00D3130E" w:rsidRDefault="00BA02C7" w:rsidP="00BA02C7">
            <w:pPr>
              <w:pStyle w:val="Tabletext"/>
              <w:tabs>
                <w:tab w:val="center" w:leader="dot" w:pos="2268"/>
              </w:tabs>
              <w:rPr>
                <w:sz w:val="16"/>
                <w:szCs w:val="16"/>
              </w:rPr>
            </w:pPr>
            <w:r w:rsidRPr="00D3130E">
              <w:rPr>
                <w:sz w:val="16"/>
                <w:szCs w:val="16"/>
              </w:rPr>
              <w:t>s. 43</w:t>
            </w:r>
            <w:r w:rsidRPr="00D3130E">
              <w:rPr>
                <w:sz w:val="16"/>
                <w:szCs w:val="16"/>
              </w:rPr>
              <w:tab/>
            </w:r>
          </w:p>
        </w:tc>
        <w:tc>
          <w:tcPr>
            <w:tcW w:w="4531" w:type="dxa"/>
            <w:shd w:val="clear" w:color="auto" w:fill="auto"/>
          </w:tcPr>
          <w:p w14:paraId="5340B911" w14:textId="77777777" w:rsidR="00BA02C7" w:rsidRPr="00D3130E" w:rsidRDefault="00BA02C7" w:rsidP="00BA02C7">
            <w:pPr>
              <w:pStyle w:val="Tabletext"/>
              <w:rPr>
                <w:sz w:val="16"/>
                <w:szCs w:val="16"/>
              </w:rPr>
            </w:pPr>
            <w:r w:rsidRPr="00D3130E">
              <w:rPr>
                <w:sz w:val="16"/>
                <w:szCs w:val="16"/>
              </w:rPr>
              <w:t>am. No. 181, 1994; No. 54, 1998; No. 123, 2001</w:t>
            </w:r>
          </w:p>
        </w:tc>
      </w:tr>
      <w:tr w:rsidR="00BA02C7" w:rsidRPr="00D3130E" w14:paraId="5080B220" w14:textId="77777777" w:rsidTr="0032409E">
        <w:trPr>
          <w:cantSplit/>
        </w:trPr>
        <w:tc>
          <w:tcPr>
            <w:tcW w:w="2551" w:type="dxa"/>
            <w:shd w:val="clear" w:color="auto" w:fill="auto"/>
          </w:tcPr>
          <w:p w14:paraId="68D05BDC" w14:textId="77777777" w:rsidR="00BA02C7" w:rsidRPr="00D3130E" w:rsidRDefault="00BA02C7" w:rsidP="00BA02C7">
            <w:pPr>
              <w:pStyle w:val="Tabletext"/>
              <w:tabs>
                <w:tab w:val="center" w:leader="dot" w:pos="2268"/>
              </w:tabs>
              <w:rPr>
                <w:sz w:val="16"/>
                <w:szCs w:val="16"/>
              </w:rPr>
            </w:pPr>
            <w:r w:rsidRPr="00D3130E">
              <w:rPr>
                <w:sz w:val="16"/>
                <w:szCs w:val="16"/>
              </w:rPr>
              <w:t>s. 44</w:t>
            </w:r>
            <w:r w:rsidRPr="00D3130E">
              <w:rPr>
                <w:sz w:val="16"/>
                <w:szCs w:val="16"/>
              </w:rPr>
              <w:tab/>
            </w:r>
          </w:p>
        </w:tc>
        <w:tc>
          <w:tcPr>
            <w:tcW w:w="4531" w:type="dxa"/>
            <w:shd w:val="clear" w:color="auto" w:fill="auto"/>
          </w:tcPr>
          <w:p w14:paraId="1C61016F" w14:textId="77777777" w:rsidR="00BA02C7" w:rsidRPr="00D3130E" w:rsidRDefault="00BA02C7" w:rsidP="00BA02C7">
            <w:pPr>
              <w:pStyle w:val="Tabletext"/>
              <w:rPr>
                <w:sz w:val="16"/>
                <w:szCs w:val="16"/>
              </w:rPr>
            </w:pPr>
            <w:r w:rsidRPr="00D3130E">
              <w:rPr>
                <w:sz w:val="16"/>
                <w:szCs w:val="16"/>
              </w:rPr>
              <w:t>am. No. 54, 1998; No. 123, 2001</w:t>
            </w:r>
          </w:p>
        </w:tc>
      </w:tr>
      <w:tr w:rsidR="00BA02C7" w:rsidRPr="00D3130E" w14:paraId="51A90FC7" w14:textId="77777777" w:rsidTr="0032409E">
        <w:trPr>
          <w:cantSplit/>
        </w:trPr>
        <w:tc>
          <w:tcPr>
            <w:tcW w:w="2551" w:type="dxa"/>
            <w:shd w:val="clear" w:color="auto" w:fill="auto"/>
          </w:tcPr>
          <w:p w14:paraId="743E554E" w14:textId="77777777" w:rsidR="00BA02C7" w:rsidRPr="00D3130E" w:rsidRDefault="00BA02C7" w:rsidP="00BA02C7">
            <w:pPr>
              <w:pStyle w:val="Tabletext"/>
              <w:rPr>
                <w:sz w:val="16"/>
                <w:szCs w:val="16"/>
              </w:rPr>
            </w:pPr>
            <w:r w:rsidRPr="00D3130E">
              <w:rPr>
                <w:b/>
                <w:sz w:val="16"/>
                <w:szCs w:val="16"/>
              </w:rPr>
              <w:t>Division 3</w:t>
            </w:r>
          </w:p>
        </w:tc>
        <w:tc>
          <w:tcPr>
            <w:tcW w:w="4531" w:type="dxa"/>
            <w:shd w:val="clear" w:color="auto" w:fill="auto"/>
          </w:tcPr>
          <w:p w14:paraId="165B8FD1" w14:textId="77777777" w:rsidR="00BA02C7" w:rsidRPr="00D3130E" w:rsidRDefault="00BA02C7" w:rsidP="00BA02C7">
            <w:pPr>
              <w:pStyle w:val="Tabletext"/>
              <w:rPr>
                <w:sz w:val="16"/>
                <w:szCs w:val="16"/>
              </w:rPr>
            </w:pPr>
          </w:p>
        </w:tc>
      </w:tr>
      <w:tr w:rsidR="00BA02C7" w:rsidRPr="00D3130E" w14:paraId="06714CE1" w14:textId="77777777" w:rsidTr="0032409E">
        <w:trPr>
          <w:cantSplit/>
        </w:trPr>
        <w:tc>
          <w:tcPr>
            <w:tcW w:w="2551" w:type="dxa"/>
            <w:shd w:val="clear" w:color="auto" w:fill="auto"/>
          </w:tcPr>
          <w:p w14:paraId="5DCF30BD" w14:textId="77777777" w:rsidR="00BA02C7" w:rsidRPr="00D3130E" w:rsidRDefault="00BA02C7" w:rsidP="00BA02C7">
            <w:pPr>
              <w:pStyle w:val="Tabletext"/>
              <w:tabs>
                <w:tab w:val="center" w:leader="dot" w:pos="2268"/>
              </w:tabs>
              <w:rPr>
                <w:sz w:val="16"/>
                <w:szCs w:val="16"/>
              </w:rPr>
            </w:pPr>
            <w:r w:rsidRPr="00D3130E">
              <w:rPr>
                <w:sz w:val="16"/>
                <w:szCs w:val="16"/>
              </w:rPr>
              <w:t>s. 45</w:t>
            </w:r>
            <w:r w:rsidRPr="00D3130E">
              <w:rPr>
                <w:sz w:val="16"/>
                <w:szCs w:val="16"/>
              </w:rPr>
              <w:tab/>
            </w:r>
          </w:p>
        </w:tc>
        <w:tc>
          <w:tcPr>
            <w:tcW w:w="4531" w:type="dxa"/>
            <w:shd w:val="clear" w:color="auto" w:fill="auto"/>
          </w:tcPr>
          <w:p w14:paraId="708DAEA1" w14:textId="77777777" w:rsidR="00BA02C7" w:rsidRPr="00D3130E" w:rsidRDefault="00BA02C7" w:rsidP="00BA02C7">
            <w:pPr>
              <w:pStyle w:val="Tabletext"/>
              <w:rPr>
                <w:sz w:val="16"/>
                <w:szCs w:val="16"/>
              </w:rPr>
            </w:pPr>
            <w:r w:rsidRPr="00D3130E">
              <w:rPr>
                <w:sz w:val="16"/>
                <w:szCs w:val="16"/>
              </w:rPr>
              <w:t>am. No. 54, 1998; No. 121, 1999; No. 53, 2004; No. 15, 2007</w:t>
            </w:r>
          </w:p>
        </w:tc>
      </w:tr>
      <w:tr w:rsidR="00BA02C7" w:rsidRPr="00D3130E" w14:paraId="11F42A7F" w14:textId="77777777" w:rsidTr="0032409E">
        <w:trPr>
          <w:cantSplit/>
        </w:trPr>
        <w:tc>
          <w:tcPr>
            <w:tcW w:w="2551" w:type="dxa"/>
            <w:shd w:val="clear" w:color="auto" w:fill="auto"/>
          </w:tcPr>
          <w:p w14:paraId="439F06EA" w14:textId="77777777" w:rsidR="00BA02C7" w:rsidRPr="00D3130E" w:rsidRDefault="00BA02C7" w:rsidP="00BA02C7">
            <w:pPr>
              <w:pStyle w:val="Tabletext"/>
              <w:tabs>
                <w:tab w:val="center" w:leader="dot" w:pos="2268"/>
              </w:tabs>
              <w:rPr>
                <w:sz w:val="16"/>
                <w:szCs w:val="16"/>
              </w:rPr>
            </w:pPr>
            <w:r w:rsidRPr="00D3130E">
              <w:rPr>
                <w:sz w:val="16"/>
                <w:szCs w:val="16"/>
              </w:rPr>
              <w:t>s 47</w:t>
            </w:r>
            <w:r w:rsidRPr="00D3130E">
              <w:rPr>
                <w:sz w:val="16"/>
                <w:szCs w:val="16"/>
              </w:rPr>
              <w:tab/>
            </w:r>
          </w:p>
        </w:tc>
        <w:tc>
          <w:tcPr>
            <w:tcW w:w="4531" w:type="dxa"/>
            <w:shd w:val="clear" w:color="auto" w:fill="auto"/>
          </w:tcPr>
          <w:p w14:paraId="46D91B2B" w14:textId="77777777" w:rsidR="00BA02C7" w:rsidRPr="00D3130E" w:rsidRDefault="00BA02C7" w:rsidP="00BA02C7">
            <w:pPr>
              <w:pStyle w:val="Tabletext"/>
              <w:rPr>
                <w:sz w:val="16"/>
                <w:szCs w:val="16"/>
              </w:rPr>
            </w:pPr>
            <w:r w:rsidRPr="00D3130E">
              <w:rPr>
                <w:sz w:val="16"/>
                <w:szCs w:val="16"/>
              </w:rPr>
              <w:t>am No 54, 1998; No 15, 2007</w:t>
            </w:r>
          </w:p>
        </w:tc>
      </w:tr>
      <w:tr w:rsidR="00BA02C7" w:rsidRPr="00D3130E" w14:paraId="7DAAFB4B" w14:textId="77777777" w:rsidTr="0032409E">
        <w:trPr>
          <w:cantSplit/>
        </w:trPr>
        <w:tc>
          <w:tcPr>
            <w:tcW w:w="2551" w:type="dxa"/>
            <w:shd w:val="clear" w:color="auto" w:fill="auto"/>
          </w:tcPr>
          <w:p w14:paraId="5F0F16DD" w14:textId="77777777" w:rsidR="00BA02C7" w:rsidRPr="00D3130E" w:rsidRDefault="00BA02C7" w:rsidP="00BA02C7">
            <w:pPr>
              <w:pStyle w:val="Tabletext"/>
              <w:tabs>
                <w:tab w:val="center" w:leader="dot" w:pos="2268"/>
              </w:tabs>
              <w:rPr>
                <w:sz w:val="16"/>
                <w:szCs w:val="16"/>
              </w:rPr>
            </w:pPr>
            <w:r w:rsidRPr="00D3130E">
              <w:rPr>
                <w:sz w:val="16"/>
                <w:szCs w:val="16"/>
              </w:rPr>
              <w:t>s 48</w:t>
            </w:r>
            <w:r w:rsidRPr="00D3130E">
              <w:rPr>
                <w:sz w:val="16"/>
                <w:szCs w:val="16"/>
              </w:rPr>
              <w:tab/>
            </w:r>
          </w:p>
        </w:tc>
        <w:tc>
          <w:tcPr>
            <w:tcW w:w="4531" w:type="dxa"/>
            <w:shd w:val="clear" w:color="auto" w:fill="auto"/>
          </w:tcPr>
          <w:p w14:paraId="60ECF61F" w14:textId="77777777" w:rsidR="00BA02C7" w:rsidRPr="00D3130E" w:rsidRDefault="00BA02C7" w:rsidP="00BA02C7">
            <w:pPr>
              <w:pStyle w:val="Tabletext"/>
              <w:rPr>
                <w:sz w:val="16"/>
                <w:szCs w:val="16"/>
              </w:rPr>
            </w:pPr>
            <w:r w:rsidRPr="00D3130E">
              <w:rPr>
                <w:sz w:val="16"/>
                <w:szCs w:val="16"/>
              </w:rPr>
              <w:t>am No 54, 1998; No 15, 2007</w:t>
            </w:r>
          </w:p>
        </w:tc>
      </w:tr>
      <w:tr w:rsidR="00BA02C7" w:rsidRPr="00D3130E" w14:paraId="6CD2FEB1" w14:textId="77777777" w:rsidTr="0032409E">
        <w:trPr>
          <w:cantSplit/>
        </w:trPr>
        <w:tc>
          <w:tcPr>
            <w:tcW w:w="2551" w:type="dxa"/>
            <w:shd w:val="clear" w:color="auto" w:fill="auto"/>
          </w:tcPr>
          <w:p w14:paraId="23776C00" w14:textId="77777777" w:rsidR="00BA02C7" w:rsidRPr="00D3130E" w:rsidRDefault="00BA02C7" w:rsidP="00BA02C7">
            <w:pPr>
              <w:pStyle w:val="Tabletext"/>
              <w:tabs>
                <w:tab w:val="center" w:leader="dot" w:pos="2268"/>
              </w:tabs>
              <w:rPr>
                <w:sz w:val="16"/>
                <w:szCs w:val="16"/>
              </w:rPr>
            </w:pPr>
            <w:r w:rsidRPr="00D3130E">
              <w:rPr>
                <w:sz w:val="16"/>
                <w:szCs w:val="16"/>
              </w:rPr>
              <w:t>s 50</w:t>
            </w:r>
            <w:r w:rsidRPr="00D3130E">
              <w:rPr>
                <w:sz w:val="16"/>
                <w:szCs w:val="16"/>
              </w:rPr>
              <w:tab/>
            </w:r>
          </w:p>
        </w:tc>
        <w:tc>
          <w:tcPr>
            <w:tcW w:w="4531" w:type="dxa"/>
            <w:shd w:val="clear" w:color="auto" w:fill="auto"/>
          </w:tcPr>
          <w:p w14:paraId="37770A4D" w14:textId="77777777" w:rsidR="00BA02C7" w:rsidRPr="00D3130E" w:rsidRDefault="00BA02C7" w:rsidP="00BA02C7">
            <w:pPr>
              <w:pStyle w:val="Tabletext"/>
              <w:rPr>
                <w:sz w:val="16"/>
                <w:szCs w:val="16"/>
              </w:rPr>
            </w:pPr>
            <w:r w:rsidRPr="00D3130E">
              <w:rPr>
                <w:sz w:val="16"/>
                <w:szCs w:val="16"/>
              </w:rPr>
              <w:t>am No 172, 1997; No 54, 1998; No 121, 1999; No 53, 2004; No 154, 2007; No 126, 2015</w:t>
            </w:r>
          </w:p>
        </w:tc>
      </w:tr>
      <w:tr w:rsidR="00BA02C7" w:rsidRPr="00D3130E" w14:paraId="23F7F559" w14:textId="77777777" w:rsidTr="0032409E">
        <w:trPr>
          <w:cantSplit/>
        </w:trPr>
        <w:tc>
          <w:tcPr>
            <w:tcW w:w="2551" w:type="dxa"/>
            <w:shd w:val="clear" w:color="auto" w:fill="auto"/>
          </w:tcPr>
          <w:p w14:paraId="7581BA8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CDD61A7" w14:textId="77777777" w:rsidR="00BA02C7" w:rsidRPr="00D3130E" w:rsidRDefault="00BA02C7" w:rsidP="00BA02C7">
            <w:pPr>
              <w:pStyle w:val="Tabletext"/>
              <w:rPr>
                <w:sz w:val="16"/>
                <w:szCs w:val="16"/>
              </w:rPr>
            </w:pPr>
            <w:r w:rsidRPr="00D3130E">
              <w:rPr>
                <w:sz w:val="16"/>
                <w:szCs w:val="16"/>
              </w:rPr>
              <w:t>rep No 49, 2019</w:t>
            </w:r>
          </w:p>
        </w:tc>
      </w:tr>
      <w:tr w:rsidR="00BA02C7" w:rsidRPr="00D3130E" w14:paraId="63717288" w14:textId="77777777" w:rsidTr="0032409E">
        <w:trPr>
          <w:cantSplit/>
        </w:trPr>
        <w:tc>
          <w:tcPr>
            <w:tcW w:w="2551" w:type="dxa"/>
            <w:shd w:val="clear" w:color="auto" w:fill="auto"/>
          </w:tcPr>
          <w:p w14:paraId="7A8C1B37" w14:textId="77777777" w:rsidR="00BA02C7" w:rsidRPr="00D3130E" w:rsidRDefault="00BA02C7" w:rsidP="00BA02C7">
            <w:pPr>
              <w:pStyle w:val="Tabletext"/>
              <w:rPr>
                <w:sz w:val="16"/>
                <w:szCs w:val="16"/>
              </w:rPr>
            </w:pPr>
            <w:r w:rsidRPr="00D3130E">
              <w:rPr>
                <w:b/>
                <w:sz w:val="16"/>
                <w:szCs w:val="16"/>
              </w:rPr>
              <w:t>Part 6</w:t>
            </w:r>
          </w:p>
        </w:tc>
        <w:tc>
          <w:tcPr>
            <w:tcW w:w="4531" w:type="dxa"/>
            <w:shd w:val="clear" w:color="auto" w:fill="auto"/>
          </w:tcPr>
          <w:p w14:paraId="6BFCFC8C" w14:textId="77777777" w:rsidR="00BA02C7" w:rsidRPr="00D3130E" w:rsidRDefault="00BA02C7" w:rsidP="00BA02C7">
            <w:pPr>
              <w:pStyle w:val="Tabletext"/>
              <w:rPr>
                <w:sz w:val="16"/>
                <w:szCs w:val="16"/>
              </w:rPr>
            </w:pPr>
          </w:p>
        </w:tc>
      </w:tr>
      <w:tr w:rsidR="00BA02C7" w:rsidRPr="00D3130E" w14:paraId="71B1F13E" w14:textId="77777777" w:rsidTr="0032409E">
        <w:trPr>
          <w:cantSplit/>
        </w:trPr>
        <w:tc>
          <w:tcPr>
            <w:tcW w:w="2551" w:type="dxa"/>
            <w:shd w:val="clear" w:color="auto" w:fill="auto"/>
          </w:tcPr>
          <w:p w14:paraId="1243A5FF" w14:textId="77777777" w:rsidR="00BA02C7" w:rsidRPr="00D3130E" w:rsidRDefault="00BA02C7" w:rsidP="00BA02C7">
            <w:pPr>
              <w:pStyle w:val="Tabletext"/>
              <w:tabs>
                <w:tab w:val="center" w:leader="dot" w:pos="2268"/>
              </w:tabs>
              <w:rPr>
                <w:sz w:val="16"/>
                <w:szCs w:val="16"/>
              </w:rPr>
            </w:pPr>
            <w:r w:rsidRPr="00D3130E">
              <w:rPr>
                <w:sz w:val="16"/>
                <w:szCs w:val="16"/>
              </w:rPr>
              <w:t>s 51A</w:t>
            </w:r>
            <w:r w:rsidRPr="00D3130E">
              <w:rPr>
                <w:sz w:val="16"/>
                <w:szCs w:val="16"/>
              </w:rPr>
              <w:tab/>
            </w:r>
          </w:p>
        </w:tc>
        <w:tc>
          <w:tcPr>
            <w:tcW w:w="4531" w:type="dxa"/>
            <w:shd w:val="clear" w:color="auto" w:fill="auto"/>
          </w:tcPr>
          <w:p w14:paraId="4843F244"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172C9123" w14:textId="77777777" w:rsidTr="0032409E">
        <w:trPr>
          <w:cantSplit/>
        </w:trPr>
        <w:tc>
          <w:tcPr>
            <w:tcW w:w="2551" w:type="dxa"/>
            <w:shd w:val="clear" w:color="auto" w:fill="auto"/>
          </w:tcPr>
          <w:p w14:paraId="5280CFD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2B2F9F9" w14:textId="77777777" w:rsidR="00BA02C7" w:rsidRPr="00D3130E" w:rsidRDefault="00BA02C7" w:rsidP="00BA02C7">
            <w:pPr>
              <w:pStyle w:val="Tabletext"/>
              <w:rPr>
                <w:sz w:val="16"/>
                <w:szCs w:val="16"/>
              </w:rPr>
            </w:pPr>
            <w:r w:rsidRPr="00D3130E">
              <w:rPr>
                <w:sz w:val="16"/>
                <w:szCs w:val="16"/>
              </w:rPr>
              <w:t>am No 40, 2019</w:t>
            </w:r>
          </w:p>
        </w:tc>
      </w:tr>
      <w:tr w:rsidR="00BA02C7" w:rsidRPr="00D3130E" w14:paraId="12CC81C4" w14:textId="77777777" w:rsidTr="0032409E">
        <w:trPr>
          <w:cantSplit/>
        </w:trPr>
        <w:tc>
          <w:tcPr>
            <w:tcW w:w="2551" w:type="dxa"/>
            <w:shd w:val="clear" w:color="auto" w:fill="auto"/>
          </w:tcPr>
          <w:p w14:paraId="23C8B0BA" w14:textId="77777777" w:rsidR="00BA02C7" w:rsidRPr="00D3130E" w:rsidRDefault="00BA02C7" w:rsidP="00BA02C7">
            <w:pPr>
              <w:pStyle w:val="Tabletext"/>
              <w:tabs>
                <w:tab w:val="center" w:leader="dot" w:pos="2268"/>
              </w:tabs>
              <w:rPr>
                <w:sz w:val="16"/>
                <w:szCs w:val="16"/>
              </w:rPr>
            </w:pPr>
            <w:r w:rsidRPr="00D3130E">
              <w:rPr>
                <w:sz w:val="16"/>
                <w:szCs w:val="16"/>
              </w:rPr>
              <w:t>s 52</w:t>
            </w:r>
            <w:r w:rsidRPr="00D3130E">
              <w:rPr>
                <w:sz w:val="16"/>
                <w:szCs w:val="16"/>
              </w:rPr>
              <w:tab/>
            </w:r>
          </w:p>
        </w:tc>
        <w:tc>
          <w:tcPr>
            <w:tcW w:w="4531" w:type="dxa"/>
            <w:shd w:val="clear" w:color="auto" w:fill="auto"/>
          </w:tcPr>
          <w:p w14:paraId="65308E35"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24C6797A" w14:textId="77777777" w:rsidTr="0032409E">
        <w:trPr>
          <w:cantSplit/>
        </w:trPr>
        <w:tc>
          <w:tcPr>
            <w:tcW w:w="2551" w:type="dxa"/>
            <w:shd w:val="clear" w:color="auto" w:fill="auto"/>
          </w:tcPr>
          <w:p w14:paraId="4A9AEF01"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4CFD90C" w14:textId="77777777" w:rsidR="00BA02C7" w:rsidRPr="00D3130E" w:rsidRDefault="00BA02C7" w:rsidP="00BA02C7">
            <w:pPr>
              <w:pStyle w:val="Tabletext"/>
              <w:rPr>
                <w:sz w:val="16"/>
                <w:szCs w:val="16"/>
              </w:rPr>
            </w:pPr>
            <w:r w:rsidRPr="00D3130E">
              <w:rPr>
                <w:sz w:val="16"/>
                <w:szCs w:val="16"/>
              </w:rPr>
              <w:t>rs No 117, 2012</w:t>
            </w:r>
          </w:p>
        </w:tc>
      </w:tr>
      <w:tr w:rsidR="00BA02C7" w:rsidRPr="00D3130E" w14:paraId="417B4715" w14:textId="77777777" w:rsidTr="0032409E">
        <w:trPr>
          <w:cantSplit/>
        </w:trPr>
        <w:tc>
          <w:tcPr>
            <w:tcW w:w="2551" w:type="dxa"/>
            <w:shd w:val="clear" w:color="auto" w:fill="auto"/>
          </w:tcPr>
          <w:p w14:paraId="6D2F082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0596B6F" w14:textId="77777777" w:rsidR="00BA02C7" w:rsidRPr="00D3130E" w:rsidRDefault="00BA02C7" w:rsidP="00BA02C7">
            <w:pPr>
              <w:pStyle w:val="Tabletext"/>
              <w:rPr>
                <w:sz w:val="16"/>
                <w:szCs w:val="16"/>
              </w:rPr>
            </w:pPr>
            <w:r w:rsidRPr="00D3130E">
              <w:rPr>
                <w:sz w:val="16"/>
                <w:szCs w:val="16"/>
              </w:rPr>
              <w:t>am No 62, 2014; No 40, 2019; No 46, 2021; No 47, 2021; No 8, 2022</w:t>
            </w:r>
          </w:p>
        </w:tc>
      </w:tr>
      <w:tr w:rsidR="00BA02C7" w:rsidRPr="00D3130E" w14:paraId="2488DD15" w14:textId="77777777" w:rsidTr="0032409E">
        <w:trPr>
          <w:cantSplit/>
        </w:trPr>
        <w:tc>
          <w:tcPr>
            <w:tcW w:w="2551" w:type="dxa"/>
            <w:shd w:val="clear" w:color="auto" w:fill="auto"/>
          </w:tcPr>
          <w:p w14:paraId="3162CE97" w14:textId="77777777" w:rsidR="00BA02C7" w:rsidRPr="00D3130E" w:rsidRDefault="00BA02C7" w:rsidP="00BA02C7">
            <w:pPr>
              <w:pStyle w:val="Tabletext"/>
              <w:tabs>
                <w:tab w:val="center" w:leader="dot" w:pos="2268"/>
              </w:tabs>
              <w:rPr>
                <w:sz w:val="16"/>
                <w:szCs w:val="16"/>
              </w:rPr>
            </w:pPr>
            <w:r w:rsidRPr="00D3130E">
              <w:rPr>
                <w:sz w:val="16"/>
                <w:szCs w:val="16"/>
              </w:rPr>
              <w:t>s 52AA</w:t>
            </w:r>
            <w:r w:rsidRPr="00D3130E">
              <w:rPr>
                <w:sz w:val="16"/>
                <w:szCs w:val="16"/>
              </w:rPr>
              <w:tab/>
            </w:r>
          </w:p>
        </w:tc>
        <w:tc>
          <w:tcPr>
            <w:tcW w:w="4531" w:type="dxa"/>
            <w:shd w:val="clear" w:color="auto" w:fill="auto"/>
          </w:tcPr>
          <w:p w14:paraId="369C4827" w14:textId="77777777" w:rsidR="00BA02C7" w:rsidRPr="00D3130E" w:rsidRDefault="00BA02C7" w:rsidP="00BA02C7">
            <w:pPr>
              <w:pStyle w:val="Tabletext"/>
              <w:rPr>
                <w:sz w:val="16"/>
                <w:szCs w:val="16"/>
              </w:rPr>
            </w:pPr>
            <w:r w:rsidRPr="00D3130E">
              <w:rPr>
                <w:sz w:val="16"/>
                <w:szCs w:val="16"/>
              </w:rPr>
              <w:t>ad No 8, 2022</w:t>
            </w:r>
          </w:p>
        </w:tc>
      </w:tr>
      <w:tr w:rsidR="00BA02C7" w:rsidRPr="00D3130E" w14:paraId="4609E5F4" w14:textId="77777777" w:rsidTr="0032409E">
        <w:trPr>
          <w:cantSplit/>
        </w:trPr>
        <w:tc>
          <w:tcPr>
            <w:tcW w:w="2551" w:type="dxa"/>
            <w:shd w:val="clear" w:color="auto" w:fill="auto"/>
          </w:tcPr>
          <w:p w14:paraId="31962B19" w14:textId="77777777" w:rsidR="00BA02C7" w:rsidRPr="00D3130E" w:rsidRDefault="00BA02C7" w:rsidP="00BA02C7">
            <w:pPr>
              <w:pStyle w:val="Tabletext"/>
              <w:tabs>
                <w:tab w:val="center" w:leader="dot" w:pos="2268"/>
              </w:tabs>
              <w:rPr>
                <w:sz w:val="16"/>
                <w:szCs w:val="16"/>
              </w:rPr>
            </w:pPr>
            <w:r w:rsidRPr="00D3130E">
              <w:rPr>
                <w:sz w:val="16"/>
                <w:szCs w:val="16"/>
              </w:rPr>
              <w:t>s 52A</w:t>
            </w:r>
            <w:r w:rsidRPr="00D3130E">
              <w:rPr>
                <w:sz w:val="16"/>
                <w:szCs w:val="16"/>
              </w:rPr>
              <w:tab/>
            </w:r>
          </w:p>
        </w:tc>
        <w:tc>
          <w:tcPr>
            <w:tcW w:w="4531" w:type="dxa"/>
            <w:shd w:val="clear" w:color="auto" w:fill="auto"/>
          </w:tcPr>
          <w:p w14:paraId="690027F6"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7FAEB8C5" w14:textId="77777777" w:rsidTr="0032409E">
        <w:trPr>
          <w:cantSplit/>
        </w:trPr>
        <w:tc>
          <w:tcPr>
            <w:tcW w:w="2551" w:type="dxa"/>
            <w:shd w:val="clear" w:color="auto" w:fill="auto"/>
          </w:tcPr>
          <w:p w14:paraId="04C7967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7E3F804" w14:textId="77777777" w:rsidR="00BA02C7" w:rsidRPr="00D3130E" w:rsidRDefault="00BA02C7" w:rsidP="00BA02C7">
            <w:pPr>
              <w:pStyle w:val="Tabletext"/>
              <w:rPr>
                <w:sz w:val="16"/>
                <w:szCs w:val="16"/>
              </w:rPr>
            </w:pPr>
            <w:r w:rsidRPr="00D3130E">
              <w:rPr>
                <w:sz w:val="16"/>
                <w:szCs w:val="16"/>
              </w:rPr>
              <w:t>am No 62, 2014; No 40, 2019; No 46, 2021</w:t>
            </w:r>
          </w:p>
        </w:tc>
      </w:tr>
      <w:tr w:rsidR="00BA02C7" w:rsidRPr="00D3130E" w14:paraId="32BB6ADF" w14:textId="77777777" w:rsidTr="0032409E">
        <w:trPr>
          <w:cantSplit/>
        </w:trPr>
        <w:tc>
          <w:tcPr>
            <w:tcW w:w="2551" w:type="dxa"/>
            <w:shd w:val="clear" w:color="auto" w:fill="auto"/>
          </w:tcPr>
          <w:p w14:paraId="6CF35F91" w14:textId="77777777" w:rsidR="00BA02C7" w:rsidRPr="00D3130E" w:rsidRDefault="00BA02C7" w:rsidP="00BA02C7">
            <w:pPr>
              <w:pStyle w:val="Tabletext"/>
              <w:tabs>
                <w:tab w:val="center" w:leader="dot" w:pos="2268"/>
              </w:tabs>
              <w:rPr>
                <w:sz w:val="16"/>
                <w:szCs w:val="16"/>
              </w:rPr>
            </w:pPr>
            <w:r w:rsidRPr="00D3130E">
              <w:rPr>
                <w:sz w:val="16"/>
                <w:szCs w:val="16"/>
              </w:rPr>
              <w:t>s 52B</w:t>
            </w:r>
            <w:r w:rsidRPr="00D3130E">
              <w:rPr>
                <w:sz w:val="16"/>
                <w:szCs w:val="16"/>
              </w:rPr>
              <w:tab/>
            </w:r>
          </w:p>
        </w:tc>
        <w:tc>
          <w:tcPr>
            <w:tcW w:w="4531" w:type="dxa"/>
            <w:shd w:val="clear" w:color="auto" w:fill="auto"/>
          </w:tcPr>
          <w:p w14:paraId="4FA61D35"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07EFDDB7" w14:textId="77777777" w:rsidTr="0032409E">
        <w:trPr>
          <w:cantSplit/>
        </w:trPr>
        <w:tc>
          <w:tcPr>
            <w:tcW w:w="2551" w:type="dxa"/>
            <w:shd w:val="clear" w:color="auto" w:fill="auto"/>
          </w:tcPr>
          <w:p w14:paraId="5AFFC71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1850A7B" w14:textId="77777777" w:rsidR="00BA02C7" w:rsidRPr="00D3130E" w:rsidRDefault="00BA02C7" w:rsidP="00BA02C7">
            <w:pPr>
              <w:pStyle w:val="Tabletext"/>
              <w:rPr>
                <w:sz w:val="16"/>
                <w:szCs w:val="16"/>
              </w:rPr>
            </w:pPr>
            <w:r w:rsidRPr="00D3130E">
              <w:rPr>
                <w:sz w:val="16"/>
                <w:szCs w:val="16"/>
              </w:rPr>
              <w:t>am No 46, 2021</w:t>
            </w:r>
          </w:p>
        </w:tc>
      </w:tr>
      <w:tr w:rsidR="00BA02C7" w:rsidRPr="00D3130E" w14:paraId="4D8DED8B" w14:textId="77777777" w:rsidTr="0032409E">
        <w:trPr>
          <w:cantSplit/>
        </w:trPr>
        <w:tc>
          <w:tcPr>
            <w:tcW w:w="2551" w:type="dxa"/>
            <w:shd w:val="clear" w:color="auto" w:fill="auto"/>
          </w:tcPr>
          <w:p w14:paraId="18195E78" w14:textId="77777777" w:rsidR="00BA02C7" w:rsidRPr="00D3130E" w:rsidRDefault="00BA02C7" w:rsidP="00BA02C7">
            <w:pPr>
              <w:pStyle w:val="Tabletext"/>
              <w:tabs>
                <w:tab w:val="center" w:leader="dot" w:pos="2268"/>
              </w:tabs>
              <w:rPr>
                <w:sz w:val="16"/>
                <w:szCs w:val="16"/>
              </w:rPr>
            </w:pPr>
            <w:r w:rsidRPr="00D3130E">
              <w:rPr>
                <w:sz w:val="16"/>
                <w:szCs w:val="16"/>
              </w:rPr>
              <w:t>s. 52C</w:t>
            </w:r>
            <w:r w:rsidRPr="00D3130E">
              <w:rPr>
                <w:sz w:val="16"/>
                <w:szCs w:val="16"/>
              </w:rPr>
              <w:tab/>
            </w:r>
          </w:p>
        </w:tc>
        <w:tc>
          <w:tcPr>
            <w:tcW w:w="4531" w:type="dxa"/>
            <w:shd w:val="clear" w:color="auto" w:fill="auto"/>
          </w:tcPr>
          <w:p w14:paraId="2049E2C9"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498F74EB" w14:textId="77777777" w:rsidTr="0032409E">
        <w:trPr>
          <w:cantSplit/>
        </w:trPr>
        <w:tc>
          <w:tcPr>
            <w:tcW w:w="2551" w:type="dxa"/>
            <w:shd w:val="clear" w:color="auto" w:fill="auto"/>
          </w:tcPr>
          <w:p w14:paraId="58DED3FF" w14:textId="77777777" w:rsidR="00BA02C7" w:rsidRPr="00D3130E" w:rsidRDefault="00BA02C7" w:rsidP="00BA02C7">
            <w:pPr>
              <w:pStyle w:val="Tabletext"/>
              <w:tabs>
                <w:tab w:val="center" w:leader="dot" w:pos="2268"/>
              </w:tabs>
              <w:rPr>
                <w:sz w:val="16"/>
                <w:szCs w:val="16"/>
              </w:rPr>
            </w:pPr>
            <w:r w:rsidRPr="00D3130E">
              <w:rPr>
                <w:sz w:val="16"/>
                <w:szCs w:val="16"/>
              </w:rPr>
              <w:t>s. 53</w:t>
            </w:r>
            <w:r w:rsidRPr="00D3130E">
              <w:rPr>
                <w:sz w:val="16"/>
                <w:szCs w:val="16"/>
              </w:rPr>
              <w:tab/>
            </w:r>
          </w:p>
        </w:tc>
        <w:tc>
          <w:tcPr>
            <w:tcW w:w="4531" w:type="dxa"/>
            <w:shd w:val="clear" w:color="auto" w:fill="auto"/>
          </w:tcPr>
          <w:p w14:paraId="7777CA0E" w14:textId="77777777" w:rsidR="00BA02C7" w:rsidRPr="00D3130E" w:rsidRDefault="00BA02C7" w:rsidP="00BA02C7">
            <w:pPr>
              <w:pStyle w:val="Tabletext"/>
              <w:rPr>
                <w:sz w:val="16"/>
                <w:szCs w:val="16"/>
              </w:rPr>
            </w:pPr>
            <w:r w:rsidRPr="00D3130E">
              <w:rPr>
                <w:sz w:val="16"/>
                <w:szCs w:val="16"/>
              </w:rPr>
              <w:t>am. No. 140, 1994; No. 54, 1998</w:t>
            </w:r>
          </w:p>
        </w:tc>
      </w:tr>
      <w:tr w:rsidR="00BA02C7" w:rsidRPr="00D3130E" w14:paraId="3880A698" w14:textId="77777777" w:rsidTr="0032409E">
        <w:trPr>
          <w:cantSplit/>
        </w:trPr>
        <w:tc>
          <w:tcPr>
            <w:tcW w:w="2551" w:type="dxa"/>
            <w:shd w:val="clear" w:color="auto" w:fill="auto"/>
          </w:tcPr>
          <w:p w14:paraId="1F8542B3" w14:textId="77777777" w:rsidR="00BA02C7" w:rsidRPr="00D3130E" w:rsidRDefault="00BA02C7" w:rsidP="00BA02C7">
            <w:pPr>
              <w:pStyle w:val="Tabletext"/>
              <w:tabs>
                <w:tab w:val="center" w:leader="dot" w:pos="2268"/>
              </w:tabs>
              <w:rPr>
                <w:sz w:val="16"/>
                <w:szCs w:val="16"/>
              </w:rPr>
            </w:pPr>
            <w:r w:rsidRPr="00D3130E">
              <w:rPr>
                <w:sz w:val="16"/>
                <w:szCs w:val="16"/>
              </w:rPr>
              <w:t>s. 54A</w:t>
            </w:r>
            <w:r w:rsidRPr="00D3130E">
              <w:rPr>
                <w:sz w:val="16"/>
                <w:szCs w:val="16"/>
              </w:rPr>
              <w:tab/>
            </w:r>
          </w:p>
        </w:tc>
        <w:tc>
          <w:tcPr>
            <w:tcW w:w="4531" w:type="dxa"/>
            <w:shd w:val="clear" w:color="auto" w:fill="auto"/>
          </w:tcPr>
          <w:p w14:paraId="565C9302" w14:textId="77777777" w:rsidR="00BA02C7" w:rsidRPr="00D3130E" w:rsidRDefault="00BA02C7" w:rsidP="00BA02C7">
            <w:pPr>
              <w:pStyle w:val="Tabletext"/>
              <w:rPr>
                <w:sz w:val="16"/>
                <w:szCs w:val="16"/>
              </w:rPr>
            </w:pPr>
            <w:r w:rsidRPr="00D3130E">
              <w:rPr>
                <w:sz w:val="16"/>
                <w:szCs w:val="16"/>
              </w:rPr>
              <w:t>ad. No. 117, 2012</w:t>
            </w:r>
          </w:p>
        </w:tc>
      </w:tr>
      <w:tr w:rsidR="00BA02C7" w:rsidRPr="00D3130E" w14:paraId="275CEB28" w14:textId="77777777" w:rsidTr="0032409E">
        <w:trPr>
          <w:cantSplit/>
        </w:trPr>
        <w:tc>
          <w:tcPr>
            <w:tcW w:w="2551" w:type="dxa"/>
            <w:shd w:val="clear" w:color="auto" w:fill="auto"/>
          </w:tcPr>
          <w:p w14:paraId="3A83DA2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F54E833" w14:textId="77777777" w:rsidR="00BA02C7" w:rsidRPr="00D3130E" w:rsidRDefault="00BA02C7" w:rsidP="00BA02C7">
            <w:pPr>
              <w:pStyle w:val="Tabletext"/>
              <w:rPr>
                <w:sz w:val="16"/>
                <w:szCs w:val="16"/>
              </w:rPr>
            </w:pPr>
            <w:r w:rsidRPr="00D3130E">
              <w:rPr>
                <w:sz w:val="16"/>
                <w:szCs w:val="16"/>
              </w:rPr>
              <w:t>am. No. 171, 2012</w:t>
            </w:r>
          </w:p>
        </w:tc>
      </w:tr>
      <w:tr w:rsidR="00BA02C7" w:rsidRPr="00D3130E" w14:paraId="2D5B32C7" w14:textId="77777777" w:rsidTr="0032409E">
        <w:trPr>
          <w:cantSplit/>
        </w:trPr>
        <w:tc>
          <w:tcPr>
            <w:tcW w:w="2551" w:type="dxa"/>
            <w:shd w:val="clear" w:color="auto" w:fill="auto"/>
          </w:tcPr>
          <w:p w14:paraId="32B63679" w14:textId="77777777" w:rsidR="00BA02C7" w:rsidRPr="00D3130E" w:rsidRDefault="00BA02C7" w:rsidP="00BA02C7">
            <w:pPr>
              <w:pStyle w:val="Tabletext"/>
              <w:tabs>
                <w:tab w:val="center" w:leader="dot" w:pos="2268"/>
              </w:tabs>
              <w:rPr>
                <w:sz w:val="16"/>
                <w:szCs w:val="16"/>
              </w:rPr>
            </w:pPr>
            <w:r w:rsidRPr="00D3130E">
              <w:rPr>
                <w:sz w:val="16"/>
                <w:szCs w:val="16"/>
              </w:rPr>
              <w:t>s 54B</w:t>
            </w:r>
            <w:r w:rsidRPr="00D3130E">
              <w:rPr>
                <w:sz w:val="16"/>
                <w:szCs w:val="16"/>
              </w:rPr>
              <w:tab/>
            </w:r>
          </w:p>
        </w:tc>
        <w:tc>
          <w:tcPr>
            <w:tcW w:w="4531" w:type="dxa"/>
            <w:shd w:val="clear" w:color="auto" w:fill="auto"/>
          </w:tcPr>
          <w:p w14:paraId="13548ABD"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7D7DD913" w14:textId="77777777" w:rsidTr="0032409E">
        <w:trPr>
          <w:cantSplit/>
        </w:trPr>
        <w:tc>
          <w:tcPr>
            <w:tcW w:w="2551" w:type="dxa"/>
            <w:shd w:val="clear" w:color="auto" w:fill="auto"/>
          </w:tcPr>
          <w:p w14:paraId="1EB7C606" w14:textId="77777777" w:rsidR="00BA02C7" w:rsidRPr="00D3130E" w:rsidRDefault="00BA02C7" w:rsidP="00BA02C7">
            <w:pPr>
              <w:pStyle w:val="Tabletext"/>
              <w:tabs>
                <w:tab w:val="center" w:leader="dot" w:pos="2268"/>
              </w:tabs>
              <w:rPr>
                <w:sz w:val="16"/>
                <w:szCs w:val="16"/>
              </w:rPr>
            </w:pPr>
            <w:r w:rsidRPr="00D3130E">
              <w:rPr>
                <w:sz w:val="16"/>
                <w:szCs w:val="16"/>
              </w:rPr>
              <w:t>s 54C</w:t>
            </w:r>
            <w:r w:rsidRPr="00D3130E">
              <w:rPr>
                <w:sz w:val="16"/>
                <w:szCs w:val="16"/>
              </w:rPr>
              <w:tab/>
            </w:r>
          </w:p>
        </w:tc>
        <w:tc>
          <w:tcPr>
            <w:tcW w:w="4531" w:type="dxa"/>
            <w:shd w:val="clear" w:color="auto" w:fill="auto"/>
          </w:tcPr>
          <w:p w14:paraId="0B34A3D5"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E0AD978" w14:textId="77777777" w:rsidTr="0032409E">
        <w:trPr>
          <w:cantSplit/>
        </w:trPr>
        <w:tc>
          <w:tcPr>
            <w:tcW w:w="2551" w:type="dxa"/>
            <w:shd w:val="clear" w:color="auto" w:fill="auto"/>
          </w:tcPr>
          <w:p w14:paraId="5FFD9EAB" w14:textId="77777777" w:rsidR="00BA02C7" w:rsidRPr="00D3130E" w:rsidRDefault="00BA02C7" w:rsidP="00BA02C7">
            <w:pPr>
              <w:pStyle w:val="Tabletext"/>
              <w:tabs>
                <w:tab w:val="center" w:leader="dot" w:pos="2268"/>
              </w:tabs>
              <w:rPr>
                <w:sz w:val="16"/>
                <w:szCs w:val="16"/>
              </w:rPr>
            </w:pPr>
            <w:r w:rsidRPr="00D3130E">
              <w:rPr>
                <w:sz w:val="16"/>
                <w:szCs w:val="16"/>
              </w:rPr>
              <w:t>s 55</w:t>
            </w:r>
            <w:r w:rsidRPr="00D3130E">
              <w:rPr>
                <w:sz w:val="16"/>
                <w:szCs w:val="16"/>
              </w:rPr>
              <w:tab/>
            </w:r>
          </w:p>
        </w:tc>
        <w:tc>
          <w:tcPr>
            <w:tcW w:w="4531" w:type="dxa"/>
            <w:shd w:val="clear" w:color="auto" w:fill="auto"/>
          </w:tcPr>
          <w:p w14:paraId="1FBCEE33" w14:textId="77777777" w:rsidR="00BA02C7" w:rsidRPr="00D3130E" w:rsidRDefault="00BA02C7" w:rsidP="00BA02C7">
            <w:pPr>
              <w:pStyle w:val="Tabletext"/>
              <w:rPr>
                <w:sz w:val="16"/>
                <w:szCs w:val="16"/>
              </w:rPr>
            </w:pPr>
            <w:r w:rsidRPr="00D3130E">
              <w:rPr>
                <w:sz w:val="16"/>
                <w:szCs w:val="16"/>
              </w:rPr>
              <w:t>am No 53, 2004; No 117, 2012; No 61, 2013; No 40, 2019</w:t>
            </w:r>
          </w:p>
        </w:tc>
      </w:tr>
      <w:tr w:rsidR="00BA02C7" w:rsidRPr="00D3130E" w14:paraId="7CC2F8CA" w14:textId="77777777" w:rsidTr="0032409E">
        <w:trPr>
          <w:cantSplit/>
        </w:trPr>
        <w:tc>
          <w:tcPr>
            <w:tcW w:w="2551" w:type="dxa"/>
            <w:shd w:val="clear" w:color="auto" w:fill="auto"/>
          </w:tcPr>
          <w:p w14:paraId="71459A3F" w14:textId="77777777" w:rsidR="00BA02C7" w:rsidRPr="00D3130E" w:rsidRDefault="00BA02C7" w:rsidP="00BA02C7">
            <w:pPr>
              <w:pStyle w:val="Tabletext"/>
              <w:tabs>
                <w:tab w:val="center" w:leader="dot" w:pos="2268"/>
              </w:tabs>
              <w:rPr>
                <w:sz w:val="16"/>
                <w:szCs w:val="16"/>
              </w:rPr>
            </w:pPr>
            <w:r w:rsidRPr="00D3130E">
              <w:rPr>
                <w:sz w:val="16"/>
                <w:szCs w:val="16"/>
              </w:rPr>
              <w:t>s. 55A</w:t>
            </w:r>
            <w:r w:rsidRPr="00D3130E">
              <w:rPr>
                <w:sz w:val="16"/>
                <w:szCs w:val="16"/>
              </w:rPr>
              <w:tab/>
            </w:r>
          </w:p>
        </w:tc>
        <w:tc>
          <w:tcPr>
            <w:tcW w:w="4531" w:type="dxa"/>
            <w:shd w:val="clear" w:color="auto" w:fill="auto"/>
          </w:tcPr>
          <w:p w14:paraId="163B51EF" w14:textId="77777777" w:rsidR="00BA02C7" w:rsidRPr="00D3130E" w:rsidRDefault="00BA02C7" w:rsidP="00BA02C7">
            <w:pPr>
              <w:pStyle w:val="Tabletext"/>
              <w:rPr>
                <w:sz w:val="16"/>
                <w:szCs w:val="16"/>
              </w:rPr>
            </w:pPr>
            <w:r w:rsidRPr="00D3130E">
              <w:rPr>
                <w:sz w:val="16"/>
                <w:szCs w:val="16"/>
              </w:rPr>
              <w:t>ad. No. 15, 2007</w:t>
            </w:r>
          </w:p>
        </w:tc>
      </w:tr>
      <w:tr w:rsidR="00BA02C7" w:rsidRPr="00D3130E" w14:paraId="5ACC2E1F" w14:textId="77777777" w:rsidTr="0032409E">
        <w:trPr>
          <w:cantSplit/>
        </w:trPr>
        <w:tc>
          <w:tcPr>
            <w:tcW w:w="2551" w:type="dxa"/>
            <w:shd w:val="clear" w:color="auto" w:fill="auto"/>
          </w:tcPr>
          <w:p w14:paraId="5ECF5BB6" w14:textId="77777777" w:rsidR="00BA02C7" w:rsidRPr="00D3130E" w:rsidRDefault="00BA02C7" w:rsidP="00BA02C7">
            <w:pPr>
              <w:pStyle w:val="Tabletext"/>
              <w:tabs>
                <w:tab w:val="center" w:leader="dot" w:pos="2268"/>
              </w:tabs>
              <w:rPr>
                <w:sz w:val="16"/>
                <w:szCs w:val="16"/>
              </w:rPr>
            </w:pPr>
            <w:r w:rsidRPr="00D3130E">
              <w:rPr>
                <w:sz w:val="16"/>
                <w:szCs w:val="16"/>
              </w:rPr>
              <w:t>s. 55B</w:t>
            </w:r>
            <w:r w:rsidRPr="00D3130E">
              <w:rPr>
                <w:sz w:val="16"/>
                <w:szCs w:val="16"/>
              </w:rPr>
              <w:tab/>
            </w:r>
          </w:p>
        </w:tc>
        <w:tc>
          <w:tcPr>
            <w:tcW w:w="4531" w:type="dxa"/>
            <w:shd w:val="clear" w:color="auto" w:fill="auto"/>
          </w:tcPr>
          <w:p w14:paraId="53FE388C"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1948E6F4" w14:textId="77777777" w:rsidTr="0032409E">
        <w:trPr>
          <w:cantSplit/>
        </w:trPr>
        <w:tc>
          <w:tcPr>
            <w:tcW w:w="2551" w:type="dxa"/>
            <w:shd w:val="clear" w:color="auto" w:fill="auto"/>
          </w:tcPr>
          <w:p w14:paraId="66123E3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4EAA856" w14:textId="77777777" w:rsidR="00BA02C7" w:rsidRPr="00D3130E" w:rsidRDefault="00BA02C7" w:rsidP="00BA02C7">
            <w:pPr>
              <w:pStyle w:val="Tabletext"/>
              <w:rPr>
                <w:sz w:val="16"/>
                <w:szCs w:val="16"/>
              </w:rPr>
            </w:pPr>
            <w:r w:rsidRPr="00D3130E">
              <w:rPr>
                <w:sz w:val="16"/>
                <w:szCs w:val="16"/>
              </w:rPr>
              <w:t>am. No. 171, 2012</w:t>
            </w:r>
          </w:p>
        </w:tc>
      </w:tr>
      <w:tr w:rsidR="00BA02C7" w:rsidRPr="00D3130E" w14:paraId="6D9E18A9" w14:textId="77777777" w:rsidTr="0032409E">
        <w:trPr>
          <w:cantSplit/>
        </w:trPr>
        <w:tc>
          <w:tcPr>
            <w:tcW w:w="2551" w:type="dxa"/>
            <w:shd w:val="clear" w:color="auto" w:fill="auto"/>
          </w:tcPr>
          <w:p w14:paraId="1CD0CDD9" w14:textId="77777777" w:rsidR="00BA02C7" w:rsidRPr="00D3130E" w:rsidRDefault="00BA02C7" w:rsidP="00BA02C7">
            <w:pPr>
              <w:pStyle w:val="Tabletext"/>
              <w:tabs>
                <w:tab w:val="center" w:leader="dot" w:pos="2268"/>
              </w:tabs>
              <w:rPr>
                <w:sz w:val="16"/>
                <w:szCs w:val="16"/>
              </w:rPr>
            </w:pPr>
            <w:r w:rsidRPr="00D3130E">
              <w:rPr>
                <w:sz w:val="16"/>
                <w:szCs w:val="16"/>
              </w:rPr>
              <w:t>s. 55C</w:t>
            </w:r>
            <w:r w:rsidRPr="00D3130E">
              <w:rPr>
                <w:sz w:val="16"/>
                <w:szCs w:val="16"/>
              </w:rPr>
              <w:tab/>
            </w:r>
          </w:p>
        </w:tc>
        <w:tc>
          <w:tcPr>
            <w:tcW w:w="4531" w:type="dxa"/>
            <w:shd w:val="clear" w:color="auto" w:fill="auto"/>
          </w:tcPr>
          <w:p w14:paraId="1175C1F2"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349E7CFC" w14:textId="77777777" w:rsidTr="0032409E">
        <w:trPr>
          <w:cantSplit/>
        </w:trPr>
        <w:tc>
          <w:tcPr>
            <w:tcW w:w="2551" w:type="dxa"/>
            <w:shd w:val="clear" w:color="auto" w:fill="auto"/>
          </w:tcPr>
          <w:p w14:paraId="6524EAA0" w14:textId="77777777" w:rsidR="00BA02C7" w:rsidRPr="00D3130E" w:rsidRDefault="00BA02C7" w:rsidP="00BA02C7">
            <w:pPr>
              <w:pStyle w:val="Tabletext"/>
              <w:tabs>
                <w:tab w:val="center" w:leader="dot" w:pos="2268"/>
              </w:tabs>
              <w:rPr>
                <w:sz w:val="16"/>
                <w:szCs w:val="16"/>
              </w:rPr>
            </w:pPr>
            <w:r w:rsidRPr="00D3130E">
              <w:rPr>
                <w:sz w:val="16"/>
                <w:szCs w:val="16"/>
              </w:rPr>
              <w:t>s 55D</w:t>
            </w:r>
            <w:r w:rsidRPr="00D3130E">
              <w:rPr>
                <w:sz w:val="16"/>
                <w:szCs w:val="16"/>
              </w:rPr>
              <w:tab/>
            </w:r>
          </w:p>
        </w:tc>
        <w:tc>
          <w:tcPr>
            <w:tcW w:w="4531" w:type="dxa"/>
            <w:shd w:val="clear" w:color="auto" w:fill="auto"/>
          </w:tcPr>
          <w:p w14:paraId="5449F73B"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0707E630" w14:textId="77777777" w:rsidTr="0032409E">
        <w:trPr>
          <w:cantSplit/>
        </w:trPr>
        <w:tc>
          <w:tcPr>
            <w:tcW w:w="2551" w:type="dxa"/>
            <w:shd w:val="clear" w:color="auto" w:fill="auto"/>
          </w:tcPr>
          <w:p w14:paraId="3F2D8E43" w14:textId="77777777" w:rsidR="00BA02C7" w:rsidRPr="00D3130E" w:rsidRDefault="00BA02C7" w:rsidP="00BA02C7">
            <w:pPr>
              <w:pStyle w:val="Tabletext"/>
              <w:tabs>
                <w:tab w:val="center" w:leader="dot" w:pos="2268"/>
              </w:tabs>
              <w:rPr>
                <w:sz w:val="16"/>
                <w:szCs w:val="16"/>
              </w:rPr>
            </w:pPr>
            <w:r w:rsidRPr="00D3130E">
              <w:rPr>
                <w:sz w:val="16"/>
                <w:szCs w:val="16"/>
              </w:rPr>
              <w:t>s 56</w:t>
            </w:r>
            <w:r w:rsidRPr="00D3130E">
              <w:rPr>
                <w:sz w:val="16"/>
                <w:szCs w:val="16"/>
              </w:rPr>
              <w:tab/>
            </w:r>
          </w:p>
        </w:tc>
        <w:tc>
          <w:tcPr>
            <w:tcW w:w="4531" w:type="dxa"/>
            <w:shd w:val="clear" w:color="auto" w:fill="auto"/>
          </w:tcPr>
          <w:p w14:paraId="51B77B74" w14:textId="77777777" w:rsidR="00BA02C7" w:rsidRPr="00D3130E" w:rsidRDefault="00BA02C7" w:rsidP="00BA02C7">
            <w:pPr>
              <w:pStyle w:val="Tabletext"/>
              <w:rPr>
                <w:sz w:val="16"/>
                <w:szCs w:val="16"/>
              </w:rPr>
            </w:pPr>
            <w:r w:rsidRPr="00D3130E">
              <w:rPr>
                <w:sz w:val="16"/>
                <w:szCs w:val="16"/>
              </w:rPr>
              <w:t>am No 53, 2004; No 117, 2012; No 61, 2013; No 11, 2014; No 135, 2020</w:t>
            </w:r>
          </w:p>
        </w:tc>
      </w:tr>
      <w:tr w:rsidR="00BA02C7" w:rsidRPr="00D3130E" w14:paraId="46B5DD86" w14:textId="77777777" w:rsidTr="0032409E">
        <w:trPr>
          <w:cantSplit/>
        </w:trPr>
        <w:tc>
          <w:tcPr>
            <w:tcW w:w="2551" w:type="dxa"/>
            <w:shd w:val="clear" w:color="auto" w:fill="auto"/>
          </w:tcPr>
          <w:p w14:paraId="55167922" w14:textId="77777777" w:rsidR="00BA02C7" w:rsidRPr="00D3130E" w:rsidRDefault="00BA02C7" w:rsidP="00BA02C7">
            <w:pPr>
              <w:pStyle w:val="Tabletext"/>
              <w:tabs>
                <w:tab w:val="center" w:leader="dot" w:pos="2268"/>
              </w:tabs>
              <w:rPr>
                <w:sz w:val="16"/>
                <w:szCs w:val="16"/>
              </w:rPr>
            </w:pPr>
            <w:r w:rsidRPr="00D3130E">
              <w:rPr>
                <w:sz w:val="16"/>
                <w:szCs w:val="16"/>
              </w:rPr>
              <w:t>s 57</w:t>
            </w:r>
            <w:r w:rsidRPr="00D3130E">
              <w:rPr>
                <w:sz w:val="16"/>
                <w:szCs w:val="16"/>
              </w:rPr>
              <w:tab/>
            </w:r>
          </w:p>
        </w:tc>
        <w:tc>
          <w:tcPr>
            <w:tcW w:w="4531" w:type="dxa"/>
            <w:shd w:val="clear" w:color="auto" w:fill="auto"/>
          </w:tcPr>
          <w:p w14:paraId="5A31E1F2" w14:textId="77777777" w:rsidR="00BA02C7" w:rsidRPr="00D3130E" w:rsidRDefault="00BA02C7" w:rsidP="00BA02C7">
            <w:pPr>
              <w:pStyle w:val="Tabletext"/>
              <w:rPr>
                <w:sz w:val="16"/>
                <w:szCs w:val="16"/>
              </w:rPr>
            </w:pPr>
            <w:r w:rsidRPr="00D3130E">
              <w:rPr>
                <w:sz w:val="16"/>
                <w:szCs w:val="16"/>
              </w:rPr>
              <w:t>am No 55, 2001; No 61, 2013; No 11, 2014; No 135, 2020</w:t>
            </w:r>
          </w:p>
        </w:tc>
      </w:tr>
      <w:tr w:rsidR="00BA02C7" w:rsidRPr="00D3130E" w14:paraId="1DBBE0E0" w14:textId="77777777" w:rsidTr="0032409E">
        <w:trPr>
          <w:cantSplit/>
        </w:trPr>
        <w:tc>
          <w:tcPr>
            <w:tcW w:w="2551" w:type="dxa"/>
            <w:shd w:val="clear" w:color="auto" w:fill="auto"/>
          </w:tcPr>
          <w:p w14:paraId="4A004B00" w14:textId="77777777" w:rsidR="00BA02C7" w:rsidRPr="00D3130E" w:rsidRDefault="00BA02C7" w:rsidP="00BA02C7">
            <w:pPr>
              <w:pStyle w:val="Tabletext"/>
              <w:tabs>
                <w:tab w:val="center" w:leader="dot" w:pos="2268"/>
              </w:tabs>
              <w:rPr>
                <w:sz w:val="16"/>
                <w:szCs w:val="16"/>
              </w:rPr>
            </w:pPr>
            <w:r w:rsidRPr="00D3130E">
              <w:rPr>
                <w:sz w:val="16"/>
                <w:szCs w:val="16"/>
              </w:rPr>
              <w:t>s 58</w:t>
            </w:r>
            <w:r w:rsidRPr="00D3130E">
              <w:rPr>
                <w:sz w:val="16"/>
                <w:szCs w:val="16"/>
              </w:rPr>
              <w:tab/>
            </w:r>
          </w:p>
        </w:tc>
        <w:tc>
          <w:tcPr>
            <w:tcW w:w="4531" w:type="dxa"/>
            <w:shd w:val="clear" w:color="auto" w:fill="auto"/>
          </w:tcPr>
          <w:p w14:paraId="084A195E" w14:textId="5644D3C1" w:rsidR="00BA02C7" w:rsidRPr="00D3130E" w:rsidRDefault="00BA02C7" w:rsidP="00BA02C7">
            <w:pPr>
              <w:pStyle w:val="Tabletext"/>
              <w:rPr>
                <w:sz w:val="16"/>
                <w:szCs w:val="16"/>
              </w:rPr>
            </w:pPr>
            <w:r w:rsidRPr="00D3130E">
              <w:rPr>
                <w:sz w:val="16"/>
                <w:szCs w:val="16"/>
              </w:rPr>
              <w:t>am No 140, 1994; No 54, 1998; No 121, 1999; No 131, 1999; No 53, 2004; No 117, 2012; No 171, 2012; No 13, 2018; No 47, 2021</w:t>
            </w:r>
          </w:p>
        </w:tc>
      </w:tr>
      <w:tr w:rsidR="00BA02C7" w:rsidRPr="00D3130E" w14:paraId="1196FAD0" w14:textId="77777777" w:rsidTr="0032409E">
        <w:trPr>
          <w:cantSplit/>
        </w:trPr>
        <w:tc>
          <w:tcPr>
            <w:tcW w:w="2551" w:type="dxa"/>
            <w:shd w:val="clear" w:color="auto" w:fill="auto"/>
          </w:tcPr>
          <w:p w14:paraId="4BAEADEB" w14:textId="77777777" w:rsidR="00BA02C7" w:rsidRPr="00D3130E" w:rsidRDefault="00BA02C7" w:rsidP="00BA02C7">
            <w:pPr>
              <w:pStyle w:val="Tabletext"/>
              <w:tabs>
                <w:tab w:val="center" w:leader="dot" w:pos="2268"/>
              </w:tabs>
              <w:rPr>
                <w:sz w:val="16"/>
                <w:szCs w:val="16"/>
              </w:rPr>
            </w:pPr>
            <w:r w:rsidRPr="00D3130E">
              <w:rPr>
                <w:sz w:val="16"/>
                <w:szCs w:val="16"/>
              </w:rPr>
              <w:t>s. 58A</w:t>
            </w:r>
            <w:r w:rsidRPr="00D3130E">
              <w:rPr>
                <w:sz w:val="16"/>
                <w:szCs w:val="16"/>
              </w:rPr>
              <w:tab/>
            </w:r>
          </w:p>
        </w:tc>
        <w:tc>
          <w:tcPr>
            <w:tcW w:w="4531" w:type="dxa"/>
            <w:shd w:val="clear" w:color="auto" w:fill="auto"/>
          </w:tcPr>
          <w:p w14:paraId="0752E139"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4D9C4A81" w14:textId="77777777" w:rsidTr="0032409E">
        <w:trPr>
          <w:cantSplit/>
        </w:trPr>
        <w:tc>
          <w:tcPr>
            <w:tcW w:w="2551" w:type="dxa"/>
            <w:shd w:val="clear" w:color="auto" w:fill="auto"/>
          </w:tcPr>
          <w:p w14:paraId="6820AC64"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58B</w:t>
            </w:r>
            <w:r w:rsidRPr="00D3130E">
              <w:rPr>
                <w:sz w:val="16"/>
                <w:szCs w:val="16"/>
              </w:rPr>
              <w:tab/>
            </w:r>
          </w:p>
        </w:tc>
        <w:tc>
          <w:tcPr>
            <w:tcW w:w="4531" w:type="dxa"/>
            <w:shd w:val="clear" w:color="auto" w:fill="auto"/>
          </w:tcPr>
          <w:p w14:paraId="48826653"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1BAAFF24" w14:textId="77777777" w:rsidTr="0032409E">
        <w:trPr>
          <w:cantSplit/>
        </w:trPr>
        <w:tc>
          <w:tcPr>
            <w:tcW w:w="2551" w:type="dxa"/>
            <w:shd w:val="clear" w:color="auto" w:fill="auto"/>
          </w:tcPr>
          <w:p w14:paraId="7FE31438" w14:textId="77777777" w:rsidR="00BA02C7" w:rsidRPr="00D3130E" w:rsidRDefault="00BA02C7" w:rsidP="00BA02C7">
            <w:pPr>
              <w:pStyle w:val="Tabletext"/>
              <w:tabs>
                <w:tab w:val="center" w:leader="dot" w:pos="2268"/>
              </w:tabs>
              <w:rPr>
                <w:sz w:val="16"/>
                <w:szCs w:val="16"/>
              </w:rPr>
            </w:pPr>
            <w:r w:rsidRPr="00D3130E">
              <w:rPr>
                <w:sz w:val="16"/>
                <w:szCs w:val="16"/>
              </w:rPr>
              <w:t>s. 59</w:t>
            </w:r>
            <w:r w:rsidRPr="00D3130E">
              <w:rPr>
                <w:sz w:val="16"/>
                <w:szCs w:val="16"/>
              </w:rPr>
              <w:tab/>
            </w:r>
          </w:p>
        </w:tc>
        <w:tc>
          <w:tcPr>
            <w:tcW w:w="4531" w:type="dxa"/>
            <w:shd w:val="clear" w:color="auto" w:fill="auto"/>
          </w:tcPr>
          <w:p w14:paraId="458BB4FC" w14:textId="77777777" w:rsidR="00BA02C7" w:rsidRPr="00D3130E" w:rsidRDefault="00BA02C7" w:rsidP="00BA02C7">
            <w:pPr>
              <w:pStyle w:val="Tabletext"/>
              <w:rPr>
                <w:sz w:val="16"/>
                <w:szCs w:val="16"/>
              </w:rPr>
            </w:pPr>
            <w:r w:rsidRPr="00D3130E">
              <w:rPr>
                <w:sz w:val="16"/>
                <w:szCs w:val="16"/>
              </w:rPr>
              <w:t>am. No. 140, 1994; Nos. 38 and 121, 1999; No. 53, 2004</w:t>
            </w:r>
          </w:p>
        </w:tc>
      </w:tr>
      <w:tr w:rsidR="00BA02C7" w:rsidRPr="00D3130E" w14:paraId="5F413473" w14:textId="77777777" w:rsidTr="0032409E">
        <w:trPr>
          <w:cantSplit/>
        </w:trPr>
        <w:tc>
          <w:tcPr>
            <w:tcW w:w="2551" w:type="dxa"/>
            <w:shd w:val="clear" w:color="auto" w:fill="auto"/>
          </w:tcPr>
          <w:p w14:paraId="0A0AC885" w14:textId="77777777" w:rsidR="00BA02C7" w:rsidRPr="00D3130E" w:rsidRDefault="00BA02C7" w:rsidP="00BA02C7">
            <w:pPr>
              <w:pStyle w:val="Tabletext"/>
              <w:tabs>
                <w:tab w:val="center" w:leader="dot" w:pos="2268"/>
              </w:tabs>
              <w:rPr>
                <w:sz w:val="16"/>
                <w:szCs w:val="16"/>
              </w:rPr>
            </w:pPr>
            <w:r w:rsidRPr="00D3130E">
              <w:rPr>
                <w:sz w:val="16"/>
                <w:szCs w:val="16"/>
              </w:rPr>
              <w:t>s. 60</w:t>
            </w:r>
            <w:r w:rsidRPr="00D3130E">
              <w:rPr>
                <w:sz w:val="16"/>
                <w:szCs w:val="16"/>
              </w:rPr>
              <w:tab/>
            </w:r>
          </w:p>
        </w:tc>
        <w:tc>
          <w:tcPr>
            <w:tcW w:w="4531" w:type="dxa"/>
            <w:shd w:val="clear" w:color="auto" w:fill="auto"/>
          </w:tcPr>
          <w:p w14:paraId="5ABB51E2" w14:textId="77777777" w:rsidR="00BA02C7" w:rsidRPr="00D3130E" w:rsidRDefault="00BA02C7" w:rsidP="00BA02C7">
            <w:pPr>
              <w:pStyle w:val="Tabletext"/>
              <w:rPr>
                <w:sz w:val="16"/>
                <w:szCs w:val="16"/>
              </w:rPr>
            </w:pPr>
            <w:r w:rsidRPr="00D3130E">
              <w:rPr>
                <w:sz w:val="16"/>
                <w:szCs w:val="16"/>
              </w:rPr>
              <w:t>am. Nos. 38 and 121, 1999; No. 53, 2004</w:t>
            </w:r>
          </w:p>
        </w:tc>
      </w:tr>
      <w:tr w:rsidR="00BA02C7" w:rsidRPr="00D3130E" w14:paraId="00A71649" w14:textId="77777777" w:rsidTr="0032409E">
        <w:trPr>
          <w:cantSplit/>
        </w:trPr>
        <w:tc>
          <w:tcPr>
            <w:tcW w:w="2551" w:type="dxa"/>
            <w:shd w:val="clear" w:color="auto" w:fill="auto"/>
          </w:tcPr>
          <w:p w14:paraId="63860873" w14:textId="77777777" w:rsidR="00BA02C7" w:rsidRPr="00D3130E" w:rsidRDefault="00BA02C7" w:rsidP="00BA02C7">
            <w:pPr>
              <w:pStyle w:val="Tabletext"/>
              <w:tabs>
                <w:tab w:val="center" w:leader="dot" w:pos="2268"/>
              </w:tabs>
              <w:rPr>
                <w:sz w:val="16"/>
                <w:szCs w:val="16"/>
              </w:rPr>
            </w:pPr>
            <w:r w:rsidRPr="00D3130E">
              <w:rPr>
                <w:sz w:val="16"/>
                <w:szCs w:val="16"/>
              </w:rPr>
              <w:t>s. 60A</w:t>
            </w:r>
            <w:r w:rsidRPr="00D3130E">
              <w:rPr>
                <w:sz w:val="16"/>
                <w:szCs w:val="16"/>
              </w:rPr>
              <w:tab/>
            </w:r>
          </w:p>
        </w:tc>
        <w:tc>
          <w:tcPr>
            <w:tcW w:w="4531" w:type="dxa"/>
            <w:shd w:val="clear" w:color="auto" w:fill="auto"/>
          </w:tcPr>
          <w:p w14:paraId="27FF1A77" w14:textId="77777777" w:rsidR="00BA02C7" w:rsidRPr="00D3130E" w:rsidRDefault="00BA02C7" w:rsidP="00BA02C7">
            <w:pPr>
              <w:pStyle w:val="Tabletext"/>
              <w:rPr>
                <w:sz w:val="16"/>
                <w:szCs w:val="16"/>
              </w:rPr>
            </w:pPr>
            <w:r w:rsidRPr="00D3130E">
              <w:rPr>
                <w:sz w:val="16"/>
                <w:szCs w:val="16"/>
              </w:rPr>
              <w:t>ad. No. 140, 1994</w:t>
            </w:r>
          </w:p>
        </w:tc>
      </w:tr>
      <w:tr w:rsidR="00BA02C7" w:rsidRPr="00D3130E" w14:paraId="2A2FDF42" w14:textId="77777777" w:rsidTr="0032409E">
        <w:trPr>
          <w:cantSplit/>
        </w:trPr>
        <w:tc>
          <w:tcPr>
            <w:tcW w:w="2551" w:type="dxa"/>
            <w:shd w:val="clear" w:color="auto" w:fill="auto"/>
          </w:tcPr>
          <w:p w14:paraId="250E93D6" w14:textId="77777777" w:rsidR="00BA02C7" w:rsidRPr="00D3130E" w:rsidRDefault="00BA02C7" w:rsidP="00BA02C7">
            <w:pPr>
              <w:pStyle w:val="Tabletext"/>
              <w:rPr>
                <w:sz w:val="16"/>
                <w:szCs w:val="16"/>
              </w:rPr>
            </w:pPr>
          </w:p>
        </w:tc>
        <w:tc>
          <w:tcPr>
            <w:tcW w:w="4531" w:type="dxa"/>
            <w:shd w:val="clear" w:color="auto" w:fill="auto"/>
          </w:tcPr>
          <w:p w14:paraId="3B4A3DC1"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54D0AEF1" w14:textId="77777777" w:rsidTr="0032409E">
        <w:trPr>
          <w:cantSplit/>
        </w:trPr>
        <w:tc>
          <w:tcPr>
            <w:tcW w:w="2551" w:type="dxa"/>
            <w:shd w:val="clear" w:color="auto" w:fill="auto"/>
          </w:tcPr>
          <w:p w14:paraId="0994A35F" w14:textId="77777777" w:rsidR="00BA02C7" w:rsidRPr="00D3130E" w:rsidRDefault="00BA02C7" w:rsidP="00BA02C7">
            <w:pPr>
              <w:pStyle w:val="Tabletext"/>
              <w:rPr>
                <w:b/>
                <w:sz w:val="16"/>
                <w:szCs w:val="16"/>
              </w:rPr>
            </w:pPr>
            <w:r w:rsidRPr="00D3130E">
              <w:rPr>
                <w:b/>
                <w:sz w:val="16"/>
                <w:szCs w:val="16"/>
              </w:rPr>
              <w:t>Part 6A</w:t>
            </w:r>
          </w:p>
        </w:tc>
        <w:tc>
          <w:tcPr>
            <w:tcW w:w="4531" w:type="dxa"/>
            <w:shd w:val="clear" w:color="auto" w:fill="auto"/>
          </w:tcPr>
          <w:p w14:paraId="264C366D" w14:textId="77777777" w:rsidR="00BA02C7" w:rsidRPr="00D3130E" w:rsidRDefault="00BA02C7" w:rsidP="00BA02C7">
            <w:pPr>
              <w:pStyle w:val="Tabletext"/>
              <w:rPr>
                <w:sz w:val="16"/>
                <w:szCs w:val="16"/>
              </w:rPr>
            </w:pPr>
          </w:p>
        </w:tc>
      </w:tr>
      <w:tr w:rsidR="00BA02C7" w:rsidRPr="00D3130E" w14:paraId="73BD3C42" w14:textId="77777777" w:rsidTr="0032409E">
        <w:trPr>
          <w:cantSplit/>
        </w:trPr>
        <w:tc>
          <w:tcPr>
            <w:tcW w:w="2551" w:type="dxa"/>
            <w:shd w:val="clear" w:color="auto" w:fill="auto"/>
          </w:tcPr>
          <w:p w14:paraId="64D427FE" w14:textId="77777777" w:rsidR="00BA02C7" w:rsidRPr="00D3130E" w:rsidRDefault="00BA02C7" w:rsidP="00BA02C7">
            <w:pPr>
              <w:pStyle w:val="Tabletext"/>
              <w:tabs>
                <w:tab w:val="center" w:leader="dot" w:pos="2268"/>
              </w:tabs>
              <w:rPr>
                <w:sz w:val="16"/>
                <w:szCs w:val="16"/>
              </w:rPr>
            </w:pPr>
            <w:r w:rsidRPr="00D3130E">
              <w:rPr>
                <w:sz w:val="16"/>
                <w:szCs w:val="16"/>
              </w:rPr>
              <w:t>Part 6A</w:t>
            </w:r>
            <w:r w:rsidRPr="00D3130E">
              <w:rPr>
                <w:sz w:val="16"/>
                <w:szCs w:val="16"/>
              </w:rPr>
              <w:tab/>
            </w:r>
          </w:p>
        </w:tc>
        <w:tc>
          <w:tcPr>
            <w:tcW w:w="4531" w:type="dxa"/>
            <w:shd w:val="clear" w:color="auto" w:fill="auto"/>
          </w:tcPr>
          <w:p w14:paraId="3A0F3050"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68549951" w14:textId="77777777" w:rsidTr="0032409E">
        <w:trPr>
          <w:cantSplit/>
        </w:trPr>
        <w:tc>
          <w:tcPr>
            <w:tcW w:w="2551" w:type="dxa"/>
            <w:shd w:val="clear" w:color="auto" w:fill="auto"/>
          </w:tcPr>
          <w:p w14:paraId="3DBDAFF4" w14:textId="77777777" w:rsidR="00BA02C7" w:rsidRPr="00D3130E" w:rsidRDefault="00BA02C7" w:rsidP="00BA02C7">
            <w:pPr>
              <w:pStyle w:val="Tabletext"/>
              <w:tabs>
                <w:tab w:val="center" w:leader="dot" w:pos="2268"/>
              </w:tabs>
              <w:rPr>
                <w:sz w:val="16"/>
                <w:szCs w:val="16"/>
              </w:rPr>
            </w:pPr>
            <w:r w:rsidRPr="00D3130E">
              <w:rPr>
                <w:sz w:val="16"/>
                <w:szCs w:val="16"/>
              </w:rPr>
              <w:t>s 60B</w:t>
            </w:r>
            <w:r w:rsidRPr="00D3130E">
              <w:rPr>
                <w:sz w:val="16"/>
                <w:szCs w:val="16"/>
              </w:rPr>
              <w:tab/>
            </w:r>
          </w:p>
        </w:tc>
        <w:tc>
          <w:tcPr>
            <w:tcW w:w="4531" w:type="dxa"/>
            <w:shd w:val="clear" w:color="auto" w:fill="auto"/>
          </w:tcPr>
          <w:p w14:paraId="311406C6"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676B0EDF" w14:textId="77777777" w:rsidTr="0032409E">
        <w:trPr>
          <w:cantSplit/>
        </w:trPr>
        <w:tc>
          <w:tcPr>
            <w:tcW w:w="2551" w:type="dxa"/>
            <w:shd w:val="clear" w:color="auto" w:fill="auto"/>
          </w:tcPr>
          <w:p w14:paraId="108AABE5" w14:textId="77777777" w:rsidR="00BA02C7" w:rsidRPr="00D3130E" w:rsidRDefault="00BA02C7" w:rsidP="00BA02C7">
            <w:pPr>
              <w:pStyle w:val="Tabletext"/>
              <w:tabs>
                <w:tab w:val="center" w:leader="dot" w:pos="2268"/>
              </w:tabs>
              <w:rPr>
                <w:sz w:val="16"/>
                <w:szCs w:val="16"/>
              </w:rPr>
            </w:pPr>
            <w:r w:rsidRPr="00D3130E">
              <w:rPr>
                <w:sz w:val="16"/>
                <w:szCs w:val="16"/>
              </w:rPr>
              <w:t>s 60C</w:t>
            </w:r>
            <w:r w:rsidRPr="00D3130E">
              <w:rPr>
                <w:sz w:val="16"/>
                <w:szCs w:val="16"/>
              </w:rPr>
              <w:tab/>
            </w:r>
          </w:p>
        </w:tc>
        <w:tc>
          <w:tcPr>
            <w:tcW w:w="4531" w:type="dxa"/>
            <w:shd w:val="clear" w:color="auto" w:fill="auto"/>
          </w:tcPr>
          <w:p w14:paraId="32F12026"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57E4AFF6" w14:textId="77777777" w:rsidTr="0032409E">
        <w:trPr>
          <w:cantSplit/>
        </w:trPr>
        <w:tc>
          <w:tcPr>
            <w:tcW w:w="2551" w:type="dxa"/>
            <w:shd w:val="clear" w:color="auto" w:fill="auto"/>
          </w:tcPr>
          <w:p w14:paraId="11265C4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7AECC6A" w14:textId="77777777" w:rsidR="00BA02C7" w:rsidRPr="00D3130E" w:rsidRDefault="00BA02C7" w:rsidP="00BA02C7">
            <w:pPr>
              <w:pStyle w:val="Tabletext"/>
              <w:rPr>
                <w:sz w:val="16"/>
                <w:szCs w:val="16"/>
                <w:u w:val="single"/>
              </w:rPr>
            </w:pPr>
            <w:r w:rsidRPr="00D3130E">
              <w:rPr>
                <w:sz w:val="16"/>
                <w:szCs w:val="16"/>
              </w:rPr>
              <w:t>am No 46, 2021</w:t>
            </w:r>
          </w:p>
        </w:tc>
      </w:tr>
      <w:tr w:rsidR="00BA02C7" w:rsidRPr="00D3130E" w14:paraId="62592032" w14:textId="77777777" w:rsidTr="0032409E">
        <w:trPr>
          <w:cantSplit/>
        </w:trPr>
        <w:tc>
          <w:tcPr>
            <w:tcW w:w="2551" w:type="dxa"/>
            <w:shd w:val="clear" w:color="auto" w:fill="auto"/>
          </w:tcPr>
          <w:p w14:paraId="7B3F45B5" w14:textId="77777777" w:rsidR="00BA02C7" w:rsidRPr="00D3130E" w:rsidRDefault="00BA02C7" w:rsidP="00BA02C7">
            <w:pPr>
              <w:pStyle w:val="Tabletext"/>
              <w:tabs>
                <w:tab w:val="center" w:leader="dot" w:pos="2268"/>
              </w:tabs>
              <w:rPr>
                <w:sz w:val="16"/>
                <w:szCs w:val="16"/>
              </w:rPr>
            </w:pPr>
            <w:r w:rsidRPr="00D3130E">
              <w:rPr>
                <w:sz w:val="16"/>
                <w:szCs w:val="16"/>
              </w:rPr>
              <w:t>s 60D</w:t>
            </w:r>
            <w:r w:rsidRPr="00D3130E">
              <w:rPr>
                <w:sz w:val="16"/>
                <w:szCs w:val="16"/>
              </w:rPr>
              <w:tab/>
            </w:r>
          </w:p>
        </w:tc>
        <w:tc>
          <w:tcPr>
            <w:tcW w:w="4531" w:type="dxa"/>
            <w:shd w:val="clear" w:color="auto" w:fill="auto"/>
          </w:tcPr>
          <w:p w14:paraId="45622CAF"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65198617" w14:textId="77777777" w:rsidTr="0032409E">
        <w:trPr>
          <w:cantSplit/>
        </w:trPr>
        <w:tc>
          <w:tcPr>
            <w:tcW w:w="2551" w:type="dxa"/>
            <w:shd w:val="clear" w:color="auto" w:fill="auto"/>
          </w:tcPr>
          <w:p w14:paraId="10350A37" w14:textId="77777777" w:rsidR="00BA02C7" w:rsidRPr="00D3130E" w:rsidRDefault="00BA02C7" w:rsidP="00BA02C7">
            <w:pPr>
              <w:pStyle w:val="Tabletext"/>
              <w:tabs>
                <w:tab w:val="center" w:leader="dot" w:pos="2268"/>
              </w:tabs>
              <w:rPr>
                <w:sz w:val="16"/>
                <w:szCs w:val="16"/>
              </w:rPr>
            </w:pPr>
            <w:r w:rsidRPr="00D3130E">
              <w:rPr>
                <w:sz w:val="16"/>
                <w:szCs w:val="16"/>
              </w:rPr>
              <w:t>s 60E</w:t>
            </w:r>
            <w:r w:rsidRPr="00D3130E">
              <w:rPr>
                <w:sz w:val="16"/>
                <w:szCs w:val="16"/>
              </w:rPr>
              <w:tab/>
            </w:r>
          </w:p>
        </w:tc>
        <w:tc>
          <w:tcPr>
            <w:tcW w:w="4531" w:type="dxa"/>
            <w:shd w:val="clear" w:color="auto" w:fill="auto"/>
          </w:tcPr>
          <w:p w14:paraId="5DD5909C"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4F45CC32" w14:textId="77777777" w:rsidTr="0032409E">
        <w:trPr>
          <w:cantSplit/>
        </w:trPr>
        <w:tc>
          <w:tcPr>
            <w:tcW w:w="2551" w:type="dxa"/>
            <w:shd w:val="clear" w:color="auto" w:fill="auto"/>
          </w:tcPr>
          <w:p w14:paraId="1F39FCE5" w14:textId="77777777" w:rsidR="00BA02C7" w:rsidRPr="00D3130E" w:rsidRDefault="00BA02C7" w:rsidP="00BA02C7">
            <w:pPr>
              <w:pStyle w:val="Tabletext"/>
              <w:tabs>
                <w:tab w:val="center" w:leader="dot" w:pos="2268"/>
              </w:tabs>
              <w:rPr>
                <w:sz w:val="16"/>
                <w:szCs w:val="16"/>
              </w:rPr>
            </w:pPr>
            <w:r w:rsidRPr="00D3130E">
              <w:rPr>
                <w:sz w:val="16"/>
                <w:szCs w:val="16"/>
              </w:rPr>
              <w:t>s 60F</w:t>
            </w:r>
            <w:r w:rsidRPr="00D3130E">
              <w:rPr>
                <w:sz w:val="16"/>
                <w:szCs w:val="16"/>
              </w:rPr>
              <w:tab/>
            </w:r>
          </w:p>
        </w:tc>
        <w:tc>
          <w:tcPr>
            <w:tcW w:w="4531" w:type="dxa"/>
            <w:shd w:val="clear" w:color="auto" w:fill="auto"/>
          </w:tcPr>
          <w:p w14:paraId="0EA79D2F"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4822B5ED" w14:textId="77777777" w:rsidTr="0032409E">
        <w:trPr>
          <w:cantSplit/>
        </w:trPr>
        <w:tc>
          <w:tcPr>
            <w:tcW w:w="2551" w:type="dxa"/>
            <w:shd w:val="clear" w:color="auto" w:fill="auto"/>
          </w:tcPr>
          <w:p w14:paraId="43B775E0"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031F8CD" w14:textId="77777777" w:rsidR="00BA02C7" w:rsidRPr="00D3130E" w:rsidRDefault="00BA02C7" w:rsidP="00BA02C7">
            <w:pPr>
              <w:pStyle w:val="Tabletext"/>
              <w:rPr>
                <w:sz w:val="16"/>
                <w:szCs w:val="16"/>
              </w:rPr>
            </w:pPr>
            <w:r w:rsidRPr="00D3130E">
              <w:rPr>
                <w:sz w:val="16"/>
                <w:szCs w:val="16"/>
              </w:rPr>
              <w:t>am No 46, 2021</w:t>
            </w:r>
          </w:p>
        </w:tc>
      </w:tr>
      <w:tr w:rsidR="00BA02C7" w:rsidRPr="00D3130E" w14:paraId="4F9A7286" w14:textId="77777777" w:rsidTr="0032409E">
        <w:trPr>
          <w:cantSplit/>
        </w:trPr>
        <w:tc>
          <w:tcPr>
            <w:tcW w:w="2551" w:type="dxa"/>
            <w:shd w:val="clear" w:color="auto" w:fill="auto"/>
          </w:tcPr>
          <w:p w14:paraId="76AA1CD6" w14:textId="77777777" w:rsidR="00BA02C7" w:rsidRPr="00D3130E" w:rsidRDefault="00BA02C7" w:rsidP="00BA02C7">
            <w:pPr>
              <w:pStyle w:val="Tabletext"/>
              <w:tabs>
                <w:tab w:val="center" w:leader="dot" w:pos="2268"/>
              </w:tabs>
              <w:rPr>
                <w:sz w:val="16"/>
                <w:szCs w:val="16"/>
              </w:rPr>
            </w:pPr>
            <w:r w:rsidRPr="00D3130E">
              <w:rPr>
                <w:sz w:val="16"/>
                <w:szCs w:val="16"/>
              </w:rPr>
              <w:t>s 60G</w:t>
            </w:r>
            <w:r w:rsidRPr="00D3130E">
              <w:rPr>
                <w:sz w:val="16"/>
                <w:szCs w:val="16"/>
              </w:rPr>
              <w:tab/>
            </w:r>
          </w:p>
        </w:tc>
        <w:tc>
          <w:tcPr>
            <w:tcW w:w="4531" w:type="dxa"/>
            <w:shd w:val="clear" w:color="auto" w:fill="auto"/>
          </w:tcPr>
          <w:p w14:paraId="7721327A"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28629242" w14:textId="77777777" w:rsidTr="0032409E">
        <w:trPr>
          <w:cantSplit/>
        </w:trPr>
        <w:tc>
          <w:tcPr>
            <w:tcW w:w="2551" w:type="dxa"/>
            <w:shd w:val="clear" w:color="auto" w:fill="auto"/>
          </w:tcPr>
          <w:p w14:paraId="7328506C" w14:textId="77777777" w:rsidR="00BA02C7" w:rsidRPr="00D3130E" w:rsidRDefault="00BA02C7" w:rsidP="00BA02C7">
            <w:pPr>
              <w:pStyle w:val="Tabletext"/>
              <w:tabs>
                <w:tab w:val="center" w:leader="dot" w:pos="2268"/>
              </w:tabs>
              <w:rPr>
                <w:sz w:val="16"/>
                <w:szCs w:val="16"/>
              </w:rPr>
            </w:pPr>
            <w:r w:rsidRPr="00D3130E">
              <w:rPr>
                <w:sz w:val="16"/>
                <w:szCs w:val="16"/>
              </w:rPr>
              <w:t>s 60H</w:t>
            </w:r>
            <w:r w:rsidRPr="00D3130E">
              <w:rPr>
                <w:sz w:val="16"/>
                <w:szCs w:val="16"/>
              </w:rPr>
              <w:tab/>
            </w:r>
          </w:p>
        </w:tc>
        <w:tc>
          <w:tcPr>
            <w:tcW w:w="4531" w:type="dxa"/>
            <w:shd w:val="clear" w:color="auto" w:fill="auto"/>
          </w:tcPr>
          <w:p w14:paraId="6CA245F4"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73D86488" w14:textId="77777777" w:rsidTr="0032409E">
        <w:trPr>
          <w:cantSplit/>
        </w:trPr>
        <w:tc>
          <w:tcPr>
            <w:tcW w:w="2551" w:type="dxa"/>
            <w:shd w:val="clear" w:color="auto" w:fill="auto"/>
          </w:tcPr>
          <w:p w14:paraId="6891C81D" w14:textId="77777777" w:rsidR="00BA02C7" w:rsidRPr="00D3130E" w:rsidRDefault="00BA02C7" w:rsidP="00BA02C7">
            <w:pPr>
              <w:pStyle w:val="Tabletext"/>
              <w:tabs>
                <w:tab w:val="center" w:leader="dot" w:pos="2268"/>
              </w:tabs>
              <w:rPr>
                <w:sz w:val="16"/>
                <w:szCs w:val="16"/>
              </w:rPr>
            </w:pPr>
            <w:r w:rsidRPr="00D3130E">
              <w:rPr>
                <w:sz w:val="16"/>
                <w:szCs w:val="16"/>
              </w:rPr>
              <w:t>s 60J</w:t>
            </w:r>
            <w:r w:rsidRPr="00D3130E">
              <w:rPr>
                <w:sz w:val="16"/>
                <w:szCs w:val="16"/>
              </w:rPr>
              <w:tab/>
            </w:r>
          </w:p>
        </w:tc>
        <w:tc>
          <w:tcPr>
            <w:tcW w:w="4531" w:type="dxa"/>
            <w:shd w:val="clear" w:color="auto" w:fill="auto"/>
          </w:tcPr>
          <w:p w14:paraId="3BB6EE15"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3DB6791F" w14:textId="77777777" w:rsidTr="0032409E">
        <w:trPr>
          <w:cantSplit/>
        </w:trPr>
        <w:tc>
          <w:tcPr>
            <w:tcW w:w="2551" w:type="dxa"/>
            <w:shd w:val="clear" w:color="auto" w:fill="auto"/>
          </w:tcPr>
          <w:p w14:paraId="4F95AB7E" w14:textId="77777777" w:rsidR="00BA02C7" w:rsidRPr="00D3130E" w:rsidRDefault="00BA02C7" w:rsidP="00BA02C7">
            <w:pPr>
              <w:pStyle w:val="Tabletext"/>
              <w:rPr>
                <w:sz w:val="16"/>
                <w:szCs w:val="16"/>
              </w:rPr>
            </w:pPr>
            <w:r w:rsidRPr="00D3130E">
              <w:rPr>
                <w:b/>
                <w:sz w:val="16"/>
                <w:szCs w:val="16"/>
              </w:rPr>
              <w:t>Part 7</w:t>
            </w:r>
          </w:p>
        </w:tc>
        <w:tc>
          <w:tcPr>
            <w:tcW w:w="4531" w:type="dxa"/>
            <w:shd w:val="clear" w:color="auto" w:fill="auto"/>
          </w:tcPr>
          <w:p w14:paraId="3BE0E4CE" w14:textId="77777777" w:rsidR="00BA02C7" w:rsidRPr="00D3130E" w:rsidRDefault="00BA02C7" w:rsidP="00BA02C7">
            <w:pPr>
              <w:pStyle w:val="Tabletext"/>
              <w:rPr>
                <w:sz w:val="16"/>
                <w:szCs w:val="16"/>
              </w:rPr>
            </w:pPr>
          </w:p>
        </w:tc>
      </w:tr>
      <w:tr w:rsidR="00BA02C7" w:rsidRPr="00D3130E" w14:paraId="5A6E5E0E" w14:textId="77777777" w:rsidTr="0032409E">
        <w:trPr>
          <w:cantSplit/>
        </w:trPr>
        <w:tc>
          <w:tcPr>
            <w:tcW w:w="2551" w:type="dxa"/>
            <w:shd w:val="clear" w:color="auto" w:fill="auto"/>
          </w:tcPr>
          <w:p w14:paraId="1C515C47" w14:textId="77777777" w:rsidR="00BA02C7" w:rsidRPr="00D3130E" w:rsidRDefault="00BA02C7" w:rsidP="00BA02C7">
            <w:pPr>
              <w:pStyle w:val="Tabletext"/>
              <w:tabs>
                <w:tab w:val="center" w:leader="dot" w:pos="2268"/>
              </w:tabs>
              <w:rPr>
                <w:sz w:val="16"/>
                <w:szCs w:val="16"/>
              </w:rPr>
            </w:pPr>
            <w:r w:rsidRPr="00D3130E">
              <w:rPr>
                <w:sz w:val="16"/>
                <w:szCs w:val="16"/>
              </w:rPr>
              <w:t>s. 62</w:t>
            </w:r>
            <w:r w:rsidRPr="00D3130E">
              <w:rPr>
                <w:sz w:val="16"/>
                <w:szCs w:val="16"/>
              </w:rPr>
              <w:tab/>
            </w:r>
          </w:p>
        </w:tc>
        <w:tc>
          <w:tcPr>
            <w:tcW w:w="4531" w:type="dxa"/>
            <w:shd w:val="clear" w:color="auto" w:fill="auto"/>
          </w:tcPr>
          <w:p w14:paraId="784DC43D" w14:textId="77777777" w:rsidR="00BA02C7" w:rsidRPr="00D3130E" w:rsidRDefault="00BA02C7" w:rsidP="00BA02C7">
            <w:pPr>
              <w:pStyle w:val="Tabletext"/>
              <w:rPr>
                <w:sz w:val="16"/>
                <w:szCs w:val="16"/>
              </w:rPr>
            </w:pPr>
            <w:r w:rsidRPr="00D3130E">
              <w:rPr>
                <w:sz w:val="16"/>
                <w:szCs w:val="16"/>
              </w:rPr>
              <w:t>am. No. 144, 1995; No. 54, 1998; No. 121, 1999; No. 53, 2004</w:t>
            </w:r>
          </w:p>
        </w:tc>
      </w:tr>
      <w:tr w:rsidR="00BA02C7" w:rsidRPr="00D3130E" w14:paraId="68F2D6B7" w14:textId="77777777" w:rsidTr="0032409E">
        <w:trPr>
          <w:cantSplit/>
        </w:trPr>
        <w:tc>
          <w:tcPr>
            <w:tcW w:w="2551" w:type="dxa"/>
            <w:shd w:val="clear" w:color="auto" w:fill="auto"/>
          </w:tcPr>
          <w:p w14:paraId="571B2FB4" w14:textId="77777777" w:rsidR="00BA02C7" w:rsidRPr="00D3130E" w:rsidRDefault="00BA02C7" w:rsidP="00BA02C7">
            <w:pPr>
              <w:pStyle w:val="Tabletext"/>
              <w:tabs>
                <w:tab w:val="center" w:leader="dot" w:pos="2268"/>
              </w:tabs>
              <w:rPr>
                <w:sz w:val="16"/>
                <w:szCs w:val="16"/>
              </w:rPr>
            </w:pPr>
            <w:r w:rsidRPr="00D3130E">
              <w:rPr>
                <w:sz w:val="16"/>
                <w:szCs w:val="16"/>
              </w:rPr>
              <w:t>s. 62A</w:t>
            </w:r>
            <w:r w:rsidRPr="00D3130E">
              <w:rPr>
                <w:sz w:val="16"/>
                <w:szCs w:val="16"/>
              </w:rPr>
              <w:tab/>
            </w:r>
          </w:p>
        </w:tc>
        <w:tc>
          <w:tcPr>
            <w:tcW w:w="4531" w:type="dxa"/>
            <w:shd w:val="clear" w:color="auto" w:fill="auto"/>
          </w:tcPr>
          <w:p w14:paraId="4901E674" w14:textId="77777777" w:rsidR="00BA02C7" w:rsidRPr="00D3130E" w:rsidRDefault="00BA02C7" w:rsidP="00BA02C7">
            <w:pPr>
              <w:pStyle w:val="Tabletext"/>
              <w:rPr>
                <w:sz w:val="16"/>
                <w:szCs w:val="16"/>
              </w:rPr>
            </w:pPr>
            <w:r w:rsidRPr="00D3130E">
              <w:rPr>
                <w:sz w:val="16"/>
                <w:szCs w:val="16"/>
              </w:rPr>
              <w:t>ad. No. 41, 2011</w:t>
            </w:r>
          </w:p>
        </w:tc>
      </w:tr>
      <w:tr w:rsidR="00BA02C7" w:rsidRPr="00D3130E" w14:paraId="7F4587F8" w14:textId="77777777" w:rsidTr="0032409E">
        <w:trPr>
          <w:cantSplit/>
        </w:trPr>
        <w:tc>
          <w:tcPr>
            <w:tcW w:w="2551" w:type="dxa"/>
            <w:shd w:val="clear" w:color="auto" w:fill="auto"/>
          </w:tcPr>
          <w:p w14:paraId="47241DDF" w14:textId="77777777" w:rsidR="00BA02C7" w:rsidRPr="00D3130E" w:rsidRDefault="00BA02C7" w:rsidP="00BA02C7">
            <w:pPr>
              <w:pStyle w:val="Tabletext"/>
              <w:tabs>
                <w:tab w:val="center" w:leader="dot" w:pos="2268"/>
              </w:tabs>
              <w:rPr>
                <w:sz w:val="16"/>
                <w:szCs w:val="16"/>
              </w:rPr>
            </w:pPr>
            <w:r w:rsidRPr="00D3130E">
              <w:rPr>
                <w:sz w:val="16"/>
                <w:szCs w:val="16"/>
              </w:rPr>
              <w:t>s 63</w:t>
            </w:r>
            <w:r w:rsidRPr="00D3130E">
              <w:rPr>
                <w:sz w:val="16"/>
                <w:szCs w:val="16"/>
              </w:rPr>
              <w:tab/>
            </w:r>
          </w:p>
        </w:tc>
        <w:tc>
          <w:tcPr>
            <w:tcW w:w="4531" w:type="dxa"/>
            <w:shd w:val="clear" w:color="auto" w:fill="auto"/>
          </w:tcPr>
          <w:p w14:paraId="4F9AC35C" w14:textId="77777777" w:rsidR="00BA02C7" w:rsidRPr="00D3130E" w:rsidRDefault="00BA02C7" w:rsidP="00BA02C7">
            <w:pPr>
              <w:pStyle w:val="Tabletext"/>
              <w:rPr>
                <w:sz w:val="16"/>
                <w:szCs w:val="16"/>
              </w:rPr>
            </w:pPr>
            <w:r w:rsidRPr="00D3130E">
              <w:rPr>
                <w:sz w:val="16"/>
                <w:szCs w:val="16"/>
              </w:rPr>
              <w:t>am No 54, 1998; No 121, 1999; No 160, 2000; No 123, 2001; No 53, 2004; No 4, 2016</w:t>
            </w:r>
          </w:p>
        </w:tc>
      </w:tr>
      <w:tr w:rsidR="00BA02C7" w:rsidRPr="00D3130E" w14:paraId="5ED62BE2" w14:textId="77777777" w:rsidTr="0032409E">
        <w:trPr>
          <w:cantSplit/>
        </w:trPr>
        <w:tc>
          <w:tcPr>
            <w:tcW w:w="2551" w:type="dxa"/>
            <w:shd w:val="clear" w:color="auto" w:fill="auto"/>
          </w:tcPr>
          <w:p w14:paraId="297E3659" w14:textId="77777777" w:rsidR="00BA02C7" w:rsidRPr="00D3130E" w:rsidRDefault="00BA02C7" w:rsidP="00BA02C7">
            <w:pPr>
              <w:pStyle w:val="Tabletext"/>
              <w:tabs>
                <w:tab w:val="center" w:leader="dot" w:pos="2268"/>
              </w:tabs>
              <w:rPr>
                <w:sz w:val="16"/>
                <w:szCs w:val="16"/>
              </w:rPr>
            </w:pPr>
            <w:r w:rsidRPr="00D3130E">
              <w:rPr>
                <w:sz w:val="16"/>
                <w:szCs w:val="16"/>
              </w:rPr>
              <w:t>s 64</w:t>
            </w:r>
            <w:r w:rsidRPr="00D3130E">
              <w:rPr>
                <w:sz w:val="16"/>
                <w:szCs w:val="16"/>
              </w:rPr>
              <w:tab/>
            </w:r>
          </w:p>
        </w:tc>
        <w:tc>
          <w:tcPr>
            <w:tcW w:w="4531" w:type="dxa"/>
            <w:shd w:val="clear" w:color="auto" w:fill="auto"/>
          </w:tcPr>
          <w:p w14:paraId="69F7B48B" w14:textId="77777777" w:rsidR="00BA02C7" w:rsidRPr="00D3130E" w:rsidRDefault="00BA02C7" w:rsidP="00BA02C7">
            <w:pPr>
              <w:pStyle w:val="Tabletext"/>
              <w:rPr>
                <w:sz w:val="16"/>
                <w:szCs w:val="16"/>
              </w:rPr>
            </w:pPr>
            <w:r w:rsidRPr="00D3130E">
              <w:rPr>
                <w:sz w:val="16"/>
                <w:szCs w:val="16"/>
              </w:rPr>
              <w:t>am No 160, 2000; No 53, 2004; No 56, 2010; No 82, 2010 (as am by No 136, 2012); No 75, 2012; No 4, 2016</w:t>
            </w:r>
          </w:p>
        </w:tc>
      </w:tr>
      <w:tr w:rsidR="00BA02C7" w:rsidRPr="00D3130E" w14:paraId="78379C6C" w14:textId="77777777" w:rsidTr="0032409E">
        <w:trPr>
          <w:cantSplit/>
        </w:trPr>
        <w:tc>
          <w:tcPr>
            <w:tcW w:w="2551" w:type="dxa"/>
            <w:shd w:val="clear" w:color="auto" w:fill="auto"/>
          </w:tcPr>
          <w:p w14:paraId="595E72D0" w14:textId="77777777" w:rsidR="00BA02C7" w:rsidRPr="00D3130E" w:rsidRDefault="00BA02C7" w:rsidP="00BA02C7">
            <w:pPr>
              <w:pStyle w:val="Tabletext"/>
              <w:tabs>
                <w:tab w:val="center" w:leader="dot" w:pos="2268"/>
              </w:tabs>
              <w:rPr>
                <w:sz w:val="16"/>
                <w:szCs w:val="16"/>
              </w:rPr>
            </w:pPr>
            <w:r w:rsidRPr="00D3130E">
              <w:rPr>
                <w:sz w:val="16"/>
                <w:szCs w:val="16"/>
              </w:rPr>
              <w:t>s 64A</w:t>
            </w:r>
            <w:r w:rsidRPr="00D3130E">
              <w:rPr>
                <w:sz w:val="16"/>
                <w:szCs w:val="16"/>
              </w:rPr>
              <w:tab/>
            </w:r>
          </w:p>
        </w:tc>
        <w:tc>
          <w:tcPr>
            <w:tcW w:w="4531" w:type="dxa"/>
            <w:shd w:val="clear" w:color="auto" w:fill="auto"/>
          </w:tcPr>
          <w:p w14:paraId="17677D1E"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5EF2A750" w14:textId="77777777" w:rsidTr="0032409E">
        <w:trPr>
          <w:cantSplit/>
        </w:trPr>
        <w:tc>
          <w:tcPr>
            <w:tcW w:w="2551" w:type="dxa"/>
            <w:shd w:val="clear" w:color="auto" w:fill="auto"/>
          </w:tcPr>
          <w:p w14:paraId="0878C1BD" w14:textId="77777777" w:rsidR="00BA02C7" w:rsidRPr="00D3130E" w:rsidRDefault="00BA02C7" w:rsidP="00BA02C7">
            <w:pPr>
              <w:pStyle w:val="Tabletext"/>
              <w:rPr>
                <w:sz w:val="16"/>
                <w:szCs w:val="16"/>
              </w:rPr>
            </w:pPr>
          </w:p>
        </w:tc>
        <w:tc>
          <w:tcPr>
            <w:tcW w:w="4531" w:type="dxa"/>
            <w:shd w:val="clear" w:color="auto" w:fill="auto"/>
          </w:tcPr>
          <w:p w14:paraId="1BAD35B8"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0B81B6C9" w14:textId="77777777" w:rsidTr="0032409E">
        <w:trPr>
          <w:cantSplit/>
        </w:trPr>
        <w:tc>
          <w:tcPr>
            <w:tcW w:w="2551" w:type="dxa"/>
            <w:shd w:val="clear" w:color="auto" w:fill="auto"/>
          </w:tcPr>
          <w:p w14:paraId="1E098F3E" w14:textId="77777777" w:rsidR="00BA02C7" w:rsidRPr="00D3130E" w:rsidRDefault="00BA02C7" w:rsidP="00BA02C7">
            <w:pPr>
              <w:pStyle w:val="Tabletext"/>
              <w:rPr>
                <w:sz w:val="16"/>
                <w:szCs w:val="16"/>
              </w:rPr>
            </w:pPr>
          </w:p>
        </w:tc>
        <w:tc>
          <w:tcPr>
            <w:tcW w:w="4531" w:type="dxa"/>
            <w:shd w:val="clear" w:color="auto" w:fill="auto"/>
          </w:tcPr>
          <w:p w14:paraId="6FC8F591" w14:textId="77777777" w:rsidR="00BA02C7" w:rsidRPr="00D3130E" w:rsidRDefault="00BA02C7" w:rsidP="00BA02C7">
            <w:pPr>
              <w:pStyle w:val="Tabletext"/>
              <w:rPr>
                <w:sz w:val="16"/>
                <w:szCs w:val="16"/>
              </w:rPr>
            </w:pPr>
            <w:r w:rsidRPr="00D3130E">
              <w:rPr>
                <w:sz w:val="16"/>
                <w:szCs w:val="16"/>
              </w:rPr>
              <w:t>rep No 13, 2018</w:t>
            </w:r>
          </w:p>
        </w:tc>
      </w:tr>
      <w:tr w:rsidR="00BA02C7" w:rsidRPr="00D3130E" w14:paraId="5EF1CB18" w14:textId="77777777" w:rsidTr="0032409E">
        <w:trPr>
          <w:cantSplit/>
        </w:trPr>
        <w:tc>
          <w:tcPr>
            <w:tcW w:w="2551" w:type="dxa"/>
            <w:shd w:val="clear" w:color="auto" w:fill="auto"/>
          </w:tcPr>
          <w:p w14:paraId="0A4E0148" w14:textId="77777777" w:rsidR="00BA02C7" w:rsidRPr="00D3130E" w:rsidRDefault="00BA02C7" w:rsidP="00BA02C7">
            <w:pPr>
              <w:pStyle w:val="Tabletext"/>
              <w:tabs>
                <w:tab w:val="center" w:leader="dot" w:pos="2268"/>
              </w:tabs>
              <w:rPr>
                <w:sz w:val="16"/>
                <w:szCs w:val="16"/>
              </w:rPr>
            </w:pPr>
            <w:r w:rsidRPr="00D3130E">
              <w:rPr>
                <w:sz w:val="16"/>
                <w:szCs w:val="16"/>
              </w:rPr>
              <w:t>s. 65</w:t>
            </w:r>
            <w:r w:rsidRPr="00D3130E">
              <w:rPr>
                <w:sz w:val="16"/>
                <w:szCs w:val="16"/>
              </w:rPr>
              <w:tab/>
            </w:r>
          </w:p>
        </w:tc>
        <w:tc>
          <w:tcPr>
            <w:tcW w:w="4531" w:type="dxa"/>
            <w:shd w:val="clear" w:color="auto" w:fill="auto"/>
          </w:tcPr>
          <w:p w14:paraId="6D93ECD6" w14:textId="77777777" w:rsidR="00BA02C7" w:rsidRPr="00D3130E" w:rsidRDefault="00BA02C7" w:rsidP="00BA02C7">
            <w:pPr>
              <w:pStyle w:val="Tabletext"/>
              <w:rPr>
                <w:sz w:val="16"/>
                <w:szCs w:val="16"/>
              </w:rPr>
            </w:pPr>
            <w:r w:rsidRPr="00D3130E">
              <w:rPr>
                <w:sz w:val="16"/>
                <w:szCs w:val="16"/>
              </w:rPr>
              <w:t>am. No. 199, 1999; No. 53, 2004; No. 134, 2008; No 11, 2014</w:t>
            </w:r>
          </w:p>
        </w:tc>
      </w:tr>
      <w:tr w:rsidR="00BA02C7" w:rsidRPr="00D3130E" w14:paraId="2133D384" w14:textId="77777777" w:rsidTr="0032409E">
        <w:trPr>
          <w:cantSplit/>
        </w:trPr>
        <w:tc>
          <w:tcPr>
            <w:tcW w:w="2551" w:type="dxa"/>
            <w:shd w:val="clear" w:color="auto" w:fill="auto"/>
          </w:tcPr>
          <w:p w14:paraId="7D095392" w14:textId="77777777" w:rsidR="00BA02C7" w:rsidRPr="00D3130E" w:rsidRDefault="00BA02C7" w:rsidP="00BA02C7">
            <w:pPr>
              <w:pStyle w:val="Tabletext"/>
              <w:tabs>
                <w:tab w:val="center" w:leader="dot" w:pos="2268"/>
              </w:tabs>
              <w:rPr>
                <w:sz w:val="16"/>
                <w:szCs w:val="16"/>
              </w:rPr>
            </w:pPr>
            <w:r w:rsidRPr="00D3130E">
              <w:rPr>
                <w:sz w:val="16"/>
                <w:szCs w:val="16"/>
              </w:rPr>
              <w:t>s 66</w:t>
            </w:r>
            <w:r w:rsidRPr="00D3130E">
              <w:rPr>
                <w:sz w:val="16"/>
                <w:szCs w:val="16"/>
              </w:rPr>
              <w:tab/>
            </w:r>
          </w:p>
        </w:tc>
        <w:tc>
          <w:tcPr>
            <w:tcW w:w="4531" w:type="dxa"/>
            <w:shd w:val="clear" w:color="auto" w:fill="auto"/>
          </w:tcPr>
          <w:p w14:paraId="69D811E8" w14:textId="01655A22" w:rsidR="00BA02C7" w:rsidRPr="00D3130E" w:rsidRDefault="00BA02C7" w:rsidP="00BA02C7">
            <w:pPr>
              <w:pStyle w:val="Tabletext"/>
              <w:rPr>
                <w:sz w:val="16"/>
                <w:szCs w:val="16"/>
              </w:rPr>
            </w:pPr>
            <w:r w:rsidRPr="00D3130E">
              <w:rPr>
                <w:sz w:val="16"/>
                <w:szCs w:val="16"/>
              </w:rPr>
              <w:t>am No 140, 1994; No 169, 1995; No 43, 1996; No 121, 1999; No 199, 1999; No 55, 2001; No 123, 2001; No 53, 2004; No 154, 2007; No 114, 2010; No 117, 2010; No 4, 2016; No 112, 2020; No 47, 2021</w:t>
            </w:r>
            <w:r w:rsidR="006169D1" w:rsidRPr="00D3130E">
              <w:rPr>
                <w:sz w:val="16"/>
                <w:szCs w:val="16"/>
              </w:rPr>
              <w:t>; No 76, 2023</w:t>
            </w:r>
          </w:p>
        </w:tc>
      </w:tr>
      <w:tr w:rsidR="00BA02C7" w:rsidRPr="00D3130E" w14:paraId="42D081EA" w14:textId="77777777" w:rsidTr="0032409E">
        <w:trPr>
          <w:cantSplit/>
        </w:trPr>
        <w:tc>
          <w:tcPr>
            <w:tcW w:w="2551" w:type="dxa"/>
            <w:shd w:val="clear" w:color="auto" w:fill="auto"/>
          </w:tcPr>
          <w:p w14:paraId="5C462773"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67</w:t>
            </w:r>
            <w:r w:rsidRPr="00D3130E">
              <w:rPr>
                <w:sz w:val="16"/>
                <w:szCs w:val="16"/>
              </w:rPr>
              <w:tab/>
            </w:r>
          </w:p>
        </w:tc>
        <w:tc>
          <w:tcPr>
            <w:tcW w:w="4531" w:type="dxa"/>
            <w:shd w:val="clear" w:color="auto" w:fill="auto"/>
          </w:tcPr>
          <w:p w14:paraId="0A643EF9" w14:textId="77777777" w:rsidR="00BA02C7" w:rsidRPr="00D3130E" w:rsidRDefault="00BA02C7" w:rsidP="00BA02C7">
            <w:pPr>
              <w:pStyle w:val="Tabletext"/>
              <w:rPr>
                <w:sz w:val="16"/>
                <w:szCs w:val="16"/>
              </w:rPr>
            </w:pPr>
            <w:r w:rsidRPr="00D3130E">
              <w:rPr>
                <w:sz w:val="16"/>
                <w:szCs w:val="16"/>
              </w:rPr>
              <w:t>am No 71, 1997; No 54, 1998; No 121, 1999; No 53, 2004; No 143, 2007; No 154, 2007; No 100, 2010; No 11, 2014</w:t>
            </w:r>
          </w:p>
        </w:tc>
      </w:tr>
      <w:tr w:rsidR="00BA02C7" w:rsidRPr="00D3130E" w14:paraId="131A1F93" w14:textId="77777777" w:rsidTr="0032409E">
        <w:trPr>
          <w:cantSplit/>
        </w:trPr>
        <w:tc>
          <w:tcPr>
            <w:tcW w:w="2551" w:type="dxa"/>
            <w:shd w:val="clear" w:color="auto" w:fill="auto"/>
          </w:tcPr>
          <w:p w14:paraId="5414D555" w14:textId="77777777" w:rsidR="00BA02C7" w:rsidRPr="00D3130E" w:rsidRDefault="00BA02C7" w:rsidP="00BA02C7">
            <w:pPr>
              <w:pStyle w:val="Tabletext"/>
              <w:tabs>
                <w:tab w:val="center" w:leader="dot" w:pos="2268"/>
              </w:tabs>
              <w:rPr>
                <w:sz w:val="16"/>
                <w:szCs w:val="16"/>
              </w:rPr>
            </w:pPr>
            <w:r w:rsidRPr="00D3130E">
              <w:rPr>
                <w:sz w:val="16"/>
                <w:szCs w:val="16"/>
              </w:rPr>
              <w:t>s 67A</w:t>
            </w:r>
            <w:r w:rsidRPr="00D3130E">
              <w:rPr>
                <w:sz w:val="16"/>
                <w:szCs w:val="16"/>
              </w:rPr>
              <w:tab/>
            </w:r>
          </w:p>
        </w:tc>
        <w:tc>
          <w:tcPr>
            <w:tcW w:w="4531" w:type="dxa"/>
            <w:shd w:val="clear" w:color="auto" w:fill="auto"/>
          </w:tcPr>
          <w:p w14:paraId="3E490A3A" w14:textId="77777777" w:rsidR="00BA02C7" w:rsidRPr="00D3130E" w:rsidRDefault="00BA02C7" w:rsidP="00BA02C7">
            <w:pPr>
              <w:pStyle w:val="Tabletext"/>
              <w:rPr>
                <w:sz w:val="16"/>
                <w:szCs w:val="16"/>
              </w:rPr>
            </w:pPr>
            <w:r w:rsidRPr="00D3130E">
              <w:rPr>
                <w:sz w:val="16"/>
                <w:szCs w:val="16"/>
              </w:rPr>
              <w:t>ad No 100, 2010</w:t>
            </w:r>
          </w:p>
        </w:tc>
      </w:tr>
      <w:tr w:rsidR="00BA02C7" w:rsidRPr="00D3130E" w14:paraId="4DC16022" w14:textId="77777777" w:rsidTr="0032409E">
        <w:trPr>
          <w:cantSplit/>
        </w:trPr>
        <w:tc>
          <w:tcPr>
            <w:tcW w:w="2551" w:type="dxa"/>
            <w:shd w:val="clear" w:color="auto" w:fill="auto"/>
          </w:tcPr>
          <w:p w14:paraId="6C3A0F56" w14:textId="77777777" w:rsidR="00BA02C7" w:rsidRPr="00D3130E" w:rsidRDefault="00BA02C7" w:rsidP="00BA02C7">
            <w:pPr>
              <w:pStyle w:val="Tabletext"/>
              <w:tabs>
                <w:tab w:val="center" w:leader="dot" w:pos="2268"/>
              </w:tabs>
              <w:rPr>
                <w:sz w:val="16"/>
                <w:szCs w:val="16"/>
              </w:rPr>
            </w:pPr>
            <w:r w:rsidRPr="00D3130E">
              <w:rPr>
                <w:sz w:val="16"/>
                <w:szCs w:val="16"/>
              </w:rPr>
              <w:t>s 67B</w:t>
            </w:r>
            <w:r w:rsidRPr="00D3130E">
              <w:rPr>
                <w:sz w:val="16"/>
                <w:szCs w:val="16"/>
              </w:rPr>
              <w:tab/>
            </w:r>
          </w:p>
        </w:tc>
        <w:tc>
          <w:tcPr>
            <w:tcW w:w="4531" w:type="dxa"/>
            <w:shd w:val="clear" w:color="auto" w:fill="auto"/>
          </w:tcPr>
          <w:p w14:paraId="0A6B3448" w14:textId="77777777" w:rsidR="00BA02C7" w:rsidRPr="00D3130E" w:rsidRDefault="00BA02C7" w:rsidP="00BA02C7">
            <w:pPr>
              <w:pStyle w:val="Tabletext"/>
              <w:rPr>
                <w:sz w:val="16"/>
                <w:szCs w:val="16"/>
              </w:rPr>
            </w:pPr>
            <w:r w:rsidRPr="00D3130E">
              <w:rPr>
                <w:sz w:val="16"/>
                <w:szCs w:val="16"/>
              </w:rPr>
              <w:t>ad No 100, 2010</w:t>
            </w:r>
          </w:p>
        </w:tc>
      </w:tr>
      <w:tr w:rsidR="00BA02C7" w:rsidRPr="00D3130E" w14:paraId="3DCA6FB6" w14:textId="77777777" w:rsidTr="0032409E">
        <w:trPr>
          <w:cantSplit/>
        </w:trPr>
        <w:tc>
          <w:tcPr>
            <w:tcW w:w="2551" w:type="dxa"/>
            <w:shd w:val="clear" w:color="auto" w:fill="auto"/>
          </w:tcPr>
          <w:p w14:paraId="0E91D81D" w14:textId="77777777" w:rsidR="00BA02C7" w:rsidRPr="00D3130E" w:rsidRDefault="00BA02C7" w:rsidP="00BA02C7">
            <w:pPr>
              <w:pStyle w:val="Tabletext"/>
              <w:tabs>
                <w:tab w:val="center" w:leader="dot" w:pos="2268"/>
              </w:tabs>
              <w:rPr>
                <w:sz w:val="16"/>
                <w:szCs w:val="16"/>
              </w:rPr>
            </w:pPr>
            <w:r w:rsidRPr="00D3130E">
              <w:rPr>
                <w:sz w:val="16"/>
                <w:szCs w:val="16"/>
              </w:rPr>
              <w:t>s 68</w:t>
            </w:r>
            <w:r w:rsidRPr="00D3130E">
              <w:rPr>
                <w:sz w:val="16"/>
                <w:szCs w:val="16"/>
              </w:rPr>
              <w:tab/>
            </w:r>
          </w:p>
        </w:tc>
        <w:tc>
          <w:tcPr>
            <w:tcW w:w="4531" w:type="dxa"/>
            <w:shd w:val="clear" w:color="auto" w:fill="auto"/>
          </w:tcPr>
          <w:p w14:paraId="0C1C8942" w14:textId="77777777" w:rsidR="00BA02C7" w:rsidRPr="00D3130E" w:rsidRDefault="00BA02C7" w:rsidP="00BA02C7">
            <w:pPr>
              <w:pStyle w:val="Tabletext"/>
              <w:rPr>
                <w:sz w:val="16"/>
                <w:szCs w:val="16"/>
              </w:rPr>
            </w:pPr>
            <w:r w:rsidRPr="00D3130E">
              <w:rPr>
                <w:sz w:val="16"/>
                <w:szCs w:val="16"/>
              </w:rPr>
              <w:t>am No 31, 2001; No 53, 2004; No 117, 2012</w:t>
            </w:r>
          </w:p>
        </w:tc>
      </w:tr>
      <w:tr w:rsidR="00BA02C7" w:rsidRPr="00D3130E" w14:paraId="16942DFB" w14:textId="77777777" w:rsidTr="0032409E">
        <w:trPr>
          <w:cantSplit/>
        </w:trPr>
        <w:tc>
          <w:tcPr>
            <w:tcW w:w="2551" w:type="dxa"/>
            <w:shd w:val="clear" w:color="auto" w:fill="auto"/>
          </w:tcPr>
          <w:p w14:paraId="1A2C5E94" w14:textId="77777777" w:rsidR="00BA02C7" w:rsidRPr="00D3130E" w:rsidRDefault="00BA02C7" w:rsidP="00BA02C7">
            <w:pPr>
              <w:pStyle w:val="Tabletext"/>
              <w:tabs>
                <w:tab w:val="center" w:leader="dot" w:pos="2268"/>
              </w:tabs>
              <w:rPr>
                <w:sz w:val="16"/>
                <w:szCs w:val="16"/>
              </w:rPr>
            </w:pPr>
            <w:r w:rsidRPr="00D3130E">
              <w:rPr>
                <w:sz w:val="16"/>
                <w:szCs w:val="16"/>
              </w:rPr>
              <w:t>s 68AAA</w:t>
            </w:r>
            <w:r w:rsidRPr="00D3130E">
              <w:rPr>
                <w:sz w:val="16"/>
                <w:szCs w:val="16"/>
              </w:rPr>
              <w:tab/>
            </w:r>
          </w:p>
        </w:tc>
        <w:tc>
          <w:tcPr>
            <w:tcW w:w="4531" w:type="dxa"/>
            <w:shd w:val="clear" w:color="auto" w:fill="auto"/>
          </w:tcPr>
          <w:p w14:paraId="333515DA" w14:textId="77777777" w:rsidR="00BA02C7" w:rsidRPr="00D3130E" w:rsidRDefault="00BA02C7" w:rsidP="00BA02C7">
            <w:pPr>
              <w:pStyle w:val="Tabletext"/>
              <w:rPr>
                <w:sz w:val="16"/>
                <w:szCs w:val="16"/>
              </w:rPr>
            </w:pPr>
            <w:r w:rsidRPr="00D3130E">
              <w:rPr>
                <w:sz w:val="16"/>
                <w:szCs w:val="16"/>
              </w:rPr>
              <w:t>ad No 16, 2019</w:t>
            </w:r>
          </w:p>
        </w:tc>
      </w:tr>
      <w:tr w:rsidR="00BA02C7" w:rsidRPr="00D3130E" w14:paraId="27CD3745" w14:textId="77777777" w:rsidTr="0032409E">
        <w:trPr>
          <w:cantSplit/>
        </w:trPr>
        <w:tc>
          <w:tcPr>
            <w:tcW w:w="2551" w:type="dxa"/>
            <w:shd w:val="clear" w:color="auto" w:fill="auto"/>
          </w:tcPr>
          <w:p w14:paraId="4DB4AB3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719E75A" w14:textId="77777777" w:rsidR="00BA02C7" w:rsidRPr="00D3130E" w:rsidRDefault="00BA02C7" w:rsidP="00BA02C7">
            <w:pPr>
              <w:pStyle w:val="Tabletext"/>
              <w:rPr>
                <w:sz w:val="16"/>
                <w:szCs w:val="16"/>
              </w:rPr>
            </w:pPr>
            <w:r w:rsidRPr="00D3130E">
              <w:rPr>
                <w:sz w:val="16"/>
                <w:szCs w:val="16"/>
              </w:rPr>
              <w:t>am No 45, 2020; No 141, 2020; No 47, 2021</w:t>
            </w:r>
          </w:p>
        </w:tc>
      </w:tr>
      <w:tr w:rsidR="00BA02C7" w:rsidRPr="00D3130E" w14:paraId="24769F80" w14:textId="77777777" w:rsidTr="0032409E">
        <w:trPr>
          <w:cantSplit/>
        </w:trPr>
        <w:tc>
          <w:tcPr>
            <w:tcW w:w="2551" w:type="dxa"/>
            <w:shd w:val="clear" w:color="auto" w:fill="auto"/>
          </w:tcPr>
          <w:p w14:paraId="06CE282A" w14:textId="77777777" w:rsidR="00BA02C7" w:rsidRPr="00D3130E" w:rsidRDefault="00BA02C7" w:rsidP="00BA02C7">
            <w:pPr>
              <w:pStyle w:val="Tabletext"/>
              <w:tabs>
                <w:tab w:val="center" w:leader="dot" w:pos="2268"/>
              </w:tabs>
              <w:rPr>
                <w:sz w:val="16"/>
                <w:szCs w:val="16"/>
              </w:rPr>
            </w:pPr>
            <w:r w:rsidRPr="00D3130E">
              <w:rPr>
                <w:sz w:val="16"/>
                <w:szCs w:val="16"/>
              </w:rPr>
              <w:t>s 68AAB</w:t>
            </w:r>
            <w:r w:rsidRPr="00D3130E">
              <w:rPr>
                <w:sz w:val="16"/>
                <w:szCs w:val="16"/>
              </w:rPr>
              <w:tab/>
            </w:r>
          </w:p>
        </w:tc>
        <w:tc>
          <w:tcPr>
            <w:tcW w:w="4531" w:type="dxa"/>
            <w:shd w:val="clear" w:color="auto" w:fill="auto"/>
          </w:tcPr>
          <w:p w14:paraId="2DE77B6C" w14:textId="77777777" w:rsidR="00BA02C7" w:rsidRPr="00D3130E" w:rsidRDefault="00BA02C7" w:rsidP="00BA02C7">
            <w:pPr>
              <w:pStyle w:val="Tabletext"/>
              <w:rPr>
                <w:sz w:val="16"/>
                <w:szCs w:val="16"/>
              </w:rPr>
            </w:pPr>
            <w:r w:rsidRPr="00D3130E">
              <w:rPr>
                <w:sz w:val="16"/>
                <w:szCs w:val="16"/>
              </w:rPr>
              <w:t>ad No 79, 2019</w:t>
            </w:r>
          </w:p>
        </w:tc>
      </w:tr>
      <w:tr w:rsidR="00BA02C7" w:rsidRPr="00D3130E" w14:paraId="2E2FE98A" w14:textId="77777777" w:rsidTr="0032409E">
        <w:trPr>
          <w:cantSplit/>
        </w:trPr>
        <w:tc>
          <w:tcPr>
            <w:tcW w:w="2551" w:type="dxa"/>
            <w:shd w:val="clear" w:color="auto" w:fill="auto"/>
          </w:tcPr>
          <w:p w14:paraId="75D1ACF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7E66EA8" w14:textId="72A76522" w:rsidR="00BA02C7" w:rsidRPr="00D3130E" w:rsidRDefault="00BA02C7" w:rsidP="00BA02C7">
            <w:pPr>
              <w:pStyle w:val="Tabletext"/>
              <w:rPr>
                <w:sz w:val="16"/>
                <w:szCs w:val="16"/>
              </w:rPr>
            </w:pPr>
            <w:r w:rsidRPr="00D3130E">
              <w:rPr>
                <w:sz w:val="16"/>
                <w:szCs w:val="16"/>
              </w:rPr>
              <w:t>am No 45, 2020; No 141, 2020; No 47, 2021</w:t>
            </w:r>
            <w:r w:rsidR="00590C11" w:rsidRPr="00D3130E">
              <w:rPr>
                <w:sz w:val="16"/>
                <w:szCs w:val="16"/>
              </w:rPr>
              <w:t>; No 67, 2024</w:t>
            </w:r>
          </w:p>
        </w:tc>
      </w:tr>
      <w:tr w:rsidR="00BA02C7" w:rsidRPr="00D3130E" w14:paraId="478F8FB7" w14:textId="77777777" w:rsidTr="0032409E">
        <w:trPr>
          <w:cantSplit/>
        </w:trPr>
        <w:tc>
          <w:tcPr>
            <w:tcW w:w="2551" w:type="dxa"/>
            <w:shd w:val="clear" w:color="auto" w:fill="auto"/>
          </w:tcPr>
          <w:p w14:paraId="7F1F2A0C" w14:textId="77777777" w:rsidR="00BA02C7" w:rsidRPr="00D3130E" w:rsidRDefault="00BA02C7" w:rsidP="00BA02C7">
            <w:pPr>
              <w:pStyle w:val="Tabletext"/>
              <w:tabs>
                <w:tab w:val="center" w:leader="dot" w:pos="2268"/>
              </w:tabs>
              <w:rPr>
                <w:sz w:val="16"/>
                <w:szCs w:val="16"/>
              </w:rPr>
            </w:pPr>
            <w:r w:rsidRPr="00D3130E">
              <w:rPr>
                <w:sz w:val="16"/>
                <w:szCs w:val="16"/>
              </w:rPr>
              <w:t>s 68AAC</w:t>
            </w:r>
            <w:r w:rsidRPr="00D3130E">
              <w:rPr>
                <w:sz w:val="16"/>
                <w:szCs w:val="16"/>
              </w:rPr>
              <w:tab/>
            </w:r>
          </w:p>
        </w:tc>
        <w:tc>
          <w:tcPr>
            <w:tcW w:w="4531" w:type="dxa"/>
            <w:shd w:val="clear" w:color="auto" w:fill="auto"/>
          </w:tcPr>
          <w:p w14:paraId="699D032C" w14:textId="77777777" w:rsidR="00BA02C7" w:rsidRPr="00D3130E" w:rsidRDefault="00BA02C7" w:rsidP="00BA02C7">
            <w:pPr>
              <w:pStyle w:val="Tabletext"/>
              <w:rPr>
                <w:sz w:val="16"/>
                <w:szCs w:val="16"/>
              </w:rPr>
            </w:pPr>
            <w:r w:rsidRPr="00D3130E">
              <w:rPr>
                <w:sz w:val="16"/>
                <w:szCs w:val="16"/>
              </w:rPr>
              <w:t>ad No 79, 2019</w:t>
            </w:r>
          </w:p>
        </w:tc>
      </w:tr>
      <w:tr w:rsidR="00BA02C7" w:rsidRPr="00D3130E" w14:paraId="38359260" w14:textId="77777777" w:rsidTr="0032409E">
        <w:trPr>
          <w:cantSplit/>
        </w:trPr>
        <w:tc>
          <w:tcPr>
            <w:tcW w:w="2551" w:type="dxa"/>
            <w:shd w:val="clear" w:color="auto" w:fill="auto"/>
          </w:tcPr>
          <w:p w14:paraId="69894C6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345CF7B" w14:textId="45BC039B" w:rsidR="00BA02C7" w:rsidRPr="00D3130E" w:rsidRDefault="00BA02C7" w:rsidP="00BA02C7">
            <w:pPr>
              <w:pStyle w:val="Tabletext"/>
              <w:rPr>
                <w:sz w:val="16"/>
                <w:szCs w:val="16"/>
              </w:rPr>
            </w:pPr>
            <w:r w:rsidRPr="00D3130E">
              <w:rPr>
                <w:sz w:val="16"/>
                <w:szCs w:val="16"/>
              </w:rPr>
              <w:t>am No 45, 2020; No 141, 2020; No 47, 2021</w:t>
            </w:r>
            <w:r w:rsidR="0025574E" w:rsidRPr="00D3130E">
              <w:rPr>
                <w:sz w:val="16"/>
                <w:szCs w:val="16"/>
              </w:rPr>
              <w:t>; No 67, 2024</w:t>
            </w:r>
          </w:p>
        </w:tc>
      </w:tr>
      <w:tr w:rsidR="00BA02C7" w:rsidRPr="00D3130E" w14:paraId="3D16E336" w14:textId="77777777" w:rsidTr="0032409E">
        <w:trPr>
          <w:cantSplit/>
        </w:trPr>
        <w:tc>
          <w:tcPr>
            <w:tcW w:w="2551" w:type="dxa"/>
            <w:shd w:val="clear" w:color="auto" w:fill="auto"/>
          </w:tcPr>
          <w:p w14:paraId="7A3D4DE7" w14:textId="77777777" w:rsidR="00BA02C7" w:rsidRPr="00D3130E" w:rsidRDefault="00BA02C7" w:rsidP="00BA02C7">
            <w:pPr>
              <w:pStyle w:val="Tabletext"/>
              <w:tabs>
                <w:tab w:val="center" w:leader="dot" w:pos="2268"/>
              </w:tabs>
              <w:rPr>
                <w:sz w:val="16"/>
                <w:szCs w:val="16"/>
              </w:rPr>
            </w:pPr>
            <w:r w:rsidRPr="00D3130E">
              <w:rPr>
                <w:sz w:val="16"/>
                <w:szCs w:val="16"/>
              </w:rPr>
              <w:t>s 68AAD</w:t>
            </w:r>
            <w:r w:rsidRPr="00D3130E">
              <w:rPr>
                <w:sz w:val="16"/>
                <w:szCs w:val="16"/>
              </w:rPr>
              <w:tab/>
            </w:r>
          </w:p>
        </w:tc>
        <w:tc>
          <w:tcPr>
            <w:tcW w:w="4531" w:type="dxa"/>
            <w:shd w:val="clear" w:color="auto" w:fill="auto"/>
          </w:tcPr>
          <w:p w14:paraId="1CE29FBD" w14:textId="77777777" w:rsidR="00BA02C7" w:rsidRPr="00D3130E" w:rsidRDefault="00BA02C7" w:rsidP="00BA02C7">
            <w:pPr>
              <w:pStyle w:val="Tabletext"/>
              <w:rPr>
                <w:sz w:val="16"/>
                <w:szCs w:val="16"/>
              </w:rPr>
            </w:pPr>
            <w:r w:rsidRPr="00D3130E">
              <w:rPr>
                <w:sz w:val="16"/>
                <w:szCs w:val="16"/>
              </w:rPr>
              <w:t>ad No 16, 2019</w:t>
            </w:r>
          </w:p>
        </w:tc>
      </w:tr>
      <w:tr w:rsidR="00BA02C7" w:rsidRPr="00D3130E" w14:paraId="3C5887D9" w14:textId="77777777" w:rsidTr="0032409E">
        <w:trPr>
          <w:cantSplit/>
        </w:trPr>
        <w:tc>
          <w:tcPr>
            <w:tcW w:w="2551" w:type="dxa"/>
            <w:shd w:val="clear" w:color="auto" w:fill="auto"/>
          </w:tcPr>
          <w:p w14:paraId="32176862"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70C424E" w14:textId="77777777" w:rsidR="00BA02C7" w:rsidRPr="00D3130E" w:rsidRDefault="00BA02C7" w:rsidP="00BA02C7">
            <w:pPr>
              <w:pStyle w:val="Tabletext"/>
              <w:rPr>
                <w:sz w:val="16"/>
                <w:szCs w:val="16"/>
              </w:rPr>
            </w:pPr>
            <w:r w:rsidRPr="00D3130E">
              <w:rPr>
                <w:sz w:val="16"/>
                <w:szCs w:val="16"/>
              </w:rPr>
              <w:t>am No 79, 2019; No 47, 2021</w:t>
            </w:r>
          </w:p>
        </w:tc>
      </w:tr>
      <w:tr w:rsidR="00BA02C7" w:rsidRPr="00D3130E" w14:paraId="59DD526A" w14:textId="77777777" w:rsidTr="0032409E">
        <w:trPr>
          <w:cantSplit/>
        </w:trPr>
        <w:tc>
          <w:tcPr>
            <w:tcW w:w="2551" w:type="dxa"/>
            <w:shd w:val="clear" w:color="auto" w:fill="auto"/>
          </w:tcPr>
          <w:p w14:paraId="2B605DAF" w14:textId="77777777" w:rsidR="00BA02C7" w:rsidRPr="00D3130E" w:rsidRDefault="00BA02C7" w:rsidP="00BA02C7">
            <w:pPr>
              <w:pStyle w:val="Tabletext"/>
              <w:tabs>
                <w:tab w:val="center" w:leader="dot" w:pos="2268"/>
              </w:tabs>
              <w:rPr>
                <w:sz w:val="16"/>
                <w:szCs w:val="16"/>
              </w:rPr>
            </w:pPr>
            <w:r w:rsidRPr="00D3130E">
              <w:rPr>
                <w:sz w:val="16"/>
                <w:szCs w:val="16"/>
              </w:rPr>
              <w:t>s 68AAE</w:t>
            </w:r>
            <w:r w:rsidRPr="00D3130E">
              <w:rPr>
                <w:sz w:val="16"/>
                <w:szCs w:val="16"/>
              </w:rPr>
              <w:tab/>
            </w:r>
          </w:p>
        </w:tc>
        <w:tc>
          <w:tcPr>
            <w:tcW w:w="4531" w:type="dxa"/>
            <w:shd w:val="clear" w:color="auto" w:fill="auto"/>
          </w:tcPr>
          <w:p w14:paraId="2AF6D1DA" w14:textId="77777777" w:rsidR="00BA02C7" w:rsidRPr="00D3130E" w:rsidRDefault="00BA02C7" w:rsidP="00BA02C7">
            <w:pPr>
              <w:pStyle w:val="Tabletext"/>
              <w:rPr>
                <w:sz w:val="16"/>
                <w:szCs w:val="16"/>
              </w:rPr>
            </w:pPr>
            <w:r w:rsidRPr="00D3130E">
              <w:rPr>
                <w:sz w:val="16"/>
                <w:szCs w:val="16"/>
              </w:rPr>
              <w:t>ad No 16, 2019</w:t>
            </w:r>
          </w:p>
        </w:tc>
      </w:tr>
      <w:tr w:rsidR="00BA02C7" w:rsidRPr="00D3130E" w14:paraId="12364836" w14:textId="77777777" w:rsidTr="0032409E">
        <w:trPr>
          <w:cantSplit/>
        </w:trPr>
        <w:tc>
          <w:tcPr>
            <w:tcW w:w="2551" w:type="dxa"/>
            <w:shd w:val="clear" w:color="auto" w:fill="auto"/>
          </w:tcPr>
          <w:p w14:paraId="1AAF8B85" w14:textId="77777777" w:rsidR="00BA02C7" w:rsidRPr="00D3130E" w:rsidRDefault="00BA02C7" w:rsidP="00BA02C7">
            <w:pPr>
              <w:pStyle w:val="Tabletext"/>
              <w:tabs>
                <w:tab w:val="center" w:leader="dot" w:pos="2268"/>
              </w:tabs>
              <w:rPr>
                <w:sz w:val="16"/>
                <w:szCs w:val="16"/>
              </w:rPr>
            </w:pPr>
            <w:r w:rsidRPr="00D3130E">
              <w:rPr>
                <w:sz w:val="16"/>
                <w:szCs w:val="16"/>
              </w:rPr>
              <w:t>s 68AAF</w:t>
            </w:r>
            <w:r w:rsidRPr="00D3130E">
              <w:rPr>
                <w:sz w:val="16"/>
                <w:szCs w:val="16"/>
              </w:rPr>
              <w:tab/>
            </w:r>
          </w:p>
        </w:tc>
        <w:tc>
          <w:tcPr>
            <w:tcW w:w="4531" w:type="dxa"/>
            <w:shd w:val="clear" w:color="auto" w:fill="auto"/>
          </w:tcPr>
          <w:p w14:paraId="5B882D14" w14:textId="77777777" w:rsidR="00BA02C7" w:rsidRPr="00D3130E" w:rsidRDefault="00BA02C7" w:rsidP="00BA02C7">
            <w:pPr>
              <w:pStyle w:val="Tabletext"/>
              <w:rPr>
                <w:sz w:val="16"/>
                <w:szCs w:val="16"/>
              </w:rPr>
            </w:pPr>
            <w:r w:rsidRPr="00D3130E">
              <w:rPr>
                <w:sz w:val="16"/>
                <w:szCs w:val="16"/>
              </w:rPr>
              <w:t>ad No 79, 2019</w:t>
            </w:r>
          </w:p>
        </w:tc>
      </w:tr>
      <w:tr w:rsidR="00BA02C7" w:rsidRPr="00D3130E" w14:paraId="6592B9F1" w14:textId="77777777" w:rsidTr="0032409E">
        <w:trPr>
          <w:cantSplit/>
        </w:trPr>
        <w:tc>
          <w:tcPr>
            <w:tcW w:w="2551" w:type="dxa"/>
            <w:shd w:val="clear" w:color="auto" w:fill="auto"/>
          </w:tcPr>
          <w:p w14:paraId="477D0154" w14:textId="77777777" w:rsidR="00BA02C7" w:rsidRPr="00D3130E" w:rsidRDefault="00BA02C7" w:rsidP="00BA02C7">
            <w:pPr>
              <w:pStyle w:val="Tabletext"/>
              <w:tabs>
                <w:tab w:val="center" w:leader="dot" w:pos="2268"/>
              </w:tabs>
              <w:rPr>
                <w:sz w:val="16"/>
                <w:szCs w:val="16"/>
              </w:rPr>
            </w:pPr>
            <w:r w:rsidRPr="00D3130E">
              <w:rPr>
                <w:sz w:val="16"/>
                <w:szCs w:val="16"/>
              </w:rPr>
              <w:t>s 68AA</w:t>
            </w:r>
            <w:r w:rsidRPr="00D3130E">
              <w:rPr>
                <w:sz w:val="16"/>
                <w:szCs w:val="16"/>
              </w:rPr>
              <w:tab/>
            </w:r>
          </w:p>
        </w:tc>
        <w:tc>
          <w:tcPr>
            <w:tcW w:w="4531" w:type="dxa"/>
            <w:shd w:val="clear" w:color="auto" w:fill="auto"/>
          </w:tcPr>
          <w:p w14:paraId="21A8D8D2"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CC44A72" w14:textId="77777777" w:rsidTr="0032409E">
        <w:trPr>
          <w:cantSplit/>
        </w:trPr>
        <w:tc>
          <w:tcPr>
            <w:tcW w:w="2551" w:type="dxa"/>
            <w:shd w:val="clear" w:color="auto" w:fill="auto"/>
          </w:tcPr>
          <w:p w14:paraId="48F44198"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D854566" w14:textId="77777777" w:rsidR="00BA02C7" w:rsidRPr="00D3130E" w:rsidRDefault="00BA02C7" w:rsidP="00BA02C7">
            <w:pPr>
              <w:pStyle w:val="Tabletext"/>
              <w:rPr>
                <w:sz w:val="16"/>
                <w:szCs w:val="16"/>
              </w:rPr>
            </w:pPr>
            <w:r w:rsidRPr="00D3130E">
              <w:rPr>
                <w:sz w:val="16"/>
                <w:szCs w:val="16"/>
              </w:rPr>
              <w:t>am No 120, 2015; No 16, 2019; No 79, 2019; No 45, 2020</w:t>
            </w:r>
          </w:p>
        </w:tc>
      </w:tr>
      <w:tr w:rsidR="00BA02C7" w:rsidRPr="00D3130E" w14:paraId="51067441" w14:textId="77777777" w:rsidTr="0032409E">
        <w:trPr>
          <w:cantSplit/>
        </w:trPr>
        <w:tc>
          <w:tcPr>
            <w:tcW w:w="2551" w:type="dxa"/>
            <w:shd w:val="clear" w:color="auto" w:fill="auto"/>
          </w:tcPr>
          <w:p w14:paraId="7168E2EF" w14:textId="77777777" w:rsidR="00BA02C7" w:rsidRPr="00D3130E" w:rsidRDefault="00BA02C7" w:rsidP="00BA02C7">
            <w:pPr>
              <w:pStyle w:val="Tabletext"/>
              <w:tabs>
                <w:tab w:val="center" w:leader="dot" w:pos="2268"/>
              </w:tabs>
              <w:rPr>
                <w:sz w:val="16"/>
                <w:szCs w:val="16"/>
              </w:rPr>
            </w:pPr>
            <w:r w:rsidRPr="00D3130E">
              <w:rPr>
                <w:sz w:val="16"/>
                <w:szCs w:val="16"/>
              </w:rPr>
              <w:t>s 68A</w:t>
            </w:r>
            <w:r w:rsidRPr="00D3130E">
              <w:rPr>
                <w:sz w:val="16"/>
                <w:szCs w:val="16"/>
              </w:rPr>
              <w:tab/>
            </w:r>
          </w:p>
        </w:tc>
        <w:tc>
          <w:tcPr>
            <w:tcW w:w="4531" w:type="dxa"/>
            <w:shd w:val="clear" w:color="auto" w:fill="auto"/>
          </w:tcPr>
          <w:p w14:paraId="5FD6DDC3" w14:textId="77777777" w:rsidR="00BA02C7" w:rsidRPr="00D3130E" w:rsidRDefault="00BA02C7" w:rsidP="00BA02C7">
            <w:pPr>
              <w:pStyle w:val="Tabletext"/>
              <w:rPr>
                <w:sz w:val="16"/>
                <w:szCs w:val="16"/>
              </w:rPr>
            </w:pPr>
            <w:r w:rsidRPr="00D3130E">
              <w:rPr>
                <w:sz w:val="16"/>
                <w:szCs w:val="16"/>
              </w:rPr>
              <w:t>ad No 102, 2004</w:t>
            </w:r>
          </w:p>
        </w:tc>
      </w:tr>
      <w:tr w:rsidR="00BA02C7" w:rsidRPr="00D3130E" w14:paraId="551DB894" w14:textId="77777777" w:rsidTr="0032409E">
        <w:trPr>
          <w:cantSplit/>
        </w:trPr>
        <w:tc>
          <w:tcPr>
            <w:tcW w:w="2551" w:type="dxa"/>
            <w:shd w:val="clear" w:color="auto" w:fill="auto"/>
          </w:tcPr>
          <w:p w14:paraId="7FA6C976"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C8BAAA1" w14:textId="77777777" w:rsidR="00BA02C7" w:rsidRPr="00D3130E" w:rsidRDefault="00BA02C7" w:rsidP="00BA02C7">
            <w:pPr>
              <w:pStyle w:val="Tabletext"/>
              <w:rPr>
                <w:sz w:val="16"/>
                <w:szCs w:val="16"/>
              </w:rPr>
            </w:pPr>
            <w:r w:rsidRPr="00D3130E">
              <w:rPr>
                <w:sz w:val="16"/>
                <w:szCs w:val="16"/>
              </w:rPr>
              <w:t>am No 40, 2019</w:t>
            </w:r>
          </w:p>
        </w:tc>
      </w:tr>
      <w:tr w:rsidR="00BA02C7" w:rsidRPr="00D3130E" w14:paraId="3F37DF2E" w14:textId="77777777" w:rsidTr="0032409E">
        <w:trPr>
          <w:cantSplit/>
        </w:trPr>
        <w:tc>
          <w:tcPr>
            <w:tcW w:w="2551" w:type="dxa"/>
            <w:shd w:val="clear" w:color="auto" w:fill="auto"/>
          </w:tcPr>
          <w:p w14:paraId="703EFAA7" w14:textId="77777777" w:rsidR="00BA02C7" w:rsidRPr="00D3130E" w:rsidRDefault="00BA02C7" w:rsidP="00BA02C7">
            <w:pPr>
              <w:pStyle w:val="Tabletext"/>
              <w:tabs>
                <w:tab w:val="center" w:leader="dot" w:pos="2268"/>
              </w:tabs>
              <w:rPr>
                <w:sz w:val="16"/>
                <w:szCs w:val="16"/>
              </w:rPr>
            </w:pPr>
            <w:r w:rsidRPr="00D3130E">
              <w:rPr>
                <w:sz w:val="16"/>
                <w:szCs w:val="16"/>
              </w:rPr>
              <w:t>s 68B</w:t>
            </w:r>
            <w:r w:rsidRPr="00D3130E">
              <w:rPr>
                <w:sz w:val="16"/>
                <w:szCs w:val="16"/>
              </w:rPr>
              <w:tab/>
            </w:r>
          </w:p>
        </w:tc>
        <w:tc>
          <w:tcPr>
            <w:tcW w:w="4531" w:type="dxa"/>
            <w:shd w:val="clear" w:color="auto" w:fill="auto"/>
          </w:tcPr>
          <w:p w14:paraId="3B22C04B"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65A174ED" w14:textId="77777777" w:rsidTr="0032409E">
        <w:trPr>
          <w:cantSplit/>
        </w:trPr>
        <w:tc>
          <w:tcPr>
            <w:tcW w:w="2551" w:type="dxa"/>
            <w:shd w:val="clear" w:color="auto" w:fill="auto"/>
          </w:tcPr>
          <w:p w14:paraId="5D79AAB2" w14:textId="77777777" w:rsidR="00BA02C7" w:rsidRPr="00D3130E" w:rsidRDefault="00BA02C7" w:rsidP="00BA02C7">
            <w:pPr>
              <w:pStyle w:val="Tabletext"/>
              <w:tabs>
                <w:tab w:val="center" w:leader="dot" w:pos="2268"/>
              </w:tabs>
              <w:rPr>
                <w:sz w:val="16"/>
                <w:szCs w:val="16"/>
              </w:rPr>
            </w:pPr>
            <w:r w:rsidRPr="00D3130E">
              <w:rPr>
                <w:sz w:val="16"/>
                <w:szCs w:val="16"/>
              </w:rPr>
              <w:t>s 68C</w:t>
            </w:r>
            <w:r w:rsidRPr="00D3130E">
              <w:rPr>
                <w:sz w:val="16"/>
                <w:szCs w:val="16"/>
              </w:rPr>
              <w:tab/>
            </w:r>
          </w:p>
        </w:tc>
        <w:tc>
          <w:tcPr>
            <w:tcW w:w="4531" w:type="dxa"/>
            <w:shd w:val="clear" w:color="auto" w:fill="auto"/>
          </w:tcPr>
          <w:p w14:paraId="1F965757"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6A37FA39" w14:textId="77777777" w:rsidTr="0032409E">
        <w:trPr>
          <w:cantSplit/>
        </w:trPr>
        <w:tc>
          <w:tcPr>
            <w:tcW w:w="2551" w:type="dxa"/>
            <w:shd w:val="clear" w:color="auto" w:fill="auto"/>
          </w:tcPr>
          <w:p w14:paraId="7E0F9D82" w14:textId="77777777" w:rsidR="00BA02C7" w:rsidRPr="00D3130E" w:rsidRDefault="00BA02C7" w:rsidP="00BA02C7">
            <w:pPr>
              <w:pStyle w:val="Tabletext"/>
              <w:tabs>
                <w:tab w:val="center" w:leader="dot" w:pos="2268"/>
              </w:tabs>
              <w:rPr>
                <w:sz w:val="16"/>
                <w:szCs w:val="16"/>
              </w:rPr>
            </w:pPr>
            <w:r w:rsidRPr="00D3130E">
              <w:rPr>
                <w:sz w:val="16"/>
                <w:szCs w:val="16"/>
              </w:rPr>
              <w:t>s 68D</w:t>
            </w:r>
            <w:r w:rsidRPr="00D3130E">
              <w:rPr>
                <w:sz w:val="16"/>
                <w:szCs w:val="16"/>
              </w:rPr>
              <w:tab/>
            </w:r>
          </w:p>
        </w:tc>
        <w:tc>
          <w:tcPr>
            <w:tcW w:w="4531" w:type="dxa"/>
            <w:shd w:val="clear" w:color="auto" w:fill="auto"/>
          </w:tcPr>
          <w:p w14:paraId="381A7645"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4FDC4E2B" w14:textId="77777777" w:rsidTr="0032409E">
        <w:trPr>
          <w:cantSplit/>
        </w:trPr>
        <w:tc>
          <w:tcPr>
            <w:tcW w:w="2551" w:type="dxa"/>
            <w:shd w:val="clear" w:color="auto" w:fill="auto"/>
          </w:tcPr>
          <w:p w14:paraId="00874FA7" w14:textId="77777777" w:rsidR="00BA02C7" w:rsidRPr="00D3130E" w:rsidRDefault="00BA02C7" w:rsidP="00BA02C7">
            <w:pPr>
              <w:pStyle w:val="Tabletext"/>
              <w:keepNext/>
              <w:rPr>
                <w:sz w:val="16"/>
                <w:szCs w:val="16"/>
              </w:rPr>
            </w:pPr>
            <w:r w:rsidRPr="00D3130E">
              <w:rPr>
                <w:b/>
                <w:sz w:val="16"/>
                <w:szCs w:val="16"/>
              </w:rPr>
              <w:t>Part 8</w:t>
            </w:r>
          </w:p>
        </w:tc>
        <w:tc>
          <w:tcPr>
            <w:tcW w:w="4531" w:type="dxa"/>
            <w:shd w:val="clear" w:color="auto" w:fill="auto"/>
          </w:tcPr>
          <w:p w14:paraId="62075F35" w14:textId="77777777" w:rsidR="00BA02C7" w:rsidRPr="00D3130E" w:rsidRDefault="00BA02C7" w:rsidP="00BA02C7">
            <w:pPr>
              <w:pStyle w:val="Tabletext"/>
              <w:keepNext/>
              <w:rPr>
                <w:sz w:val="16"/>
                <w:szCs w:val="16"/>
              </w:rPr>
            </w:pPr>
          </w:p>
        </w:tc>
      </w:tr>
      <w:tr w:rsidR="00BA02C7" w:rsidRPr="00D3130E" w14:paraId="6BA71B8A" w14:textId="77777777" w:rsidTr="0032409E">
        <w:trPr>
          <w:cantSplit/>
        </w:trPr>
        <w:tc>
          <w:tcPr>
            <w:tcW w:w="2551" w:type="dxa"/>
            <w:shd w:val="clear" w:color="auto" w:fill="auto"/>
          </w:tcPr>
          <w:p w14:paraId="51AFABB9" w14:textId="77777777" w:rsidR="00BA02C7" w:rsidRPr="00D3130E" w:rsidRDefault="00BA02C7" w:rsidP="00BA02C7">
            <w:pPr>
              <w:pStyle w:val="Tabletext"/>
              <w:keepNext/>
              <w:rPr>
                <w:sz w:val="16"/>
                <w:szCs w:val="16"/>
              </w:rPr>
            </w:pPr>
            <w:r w:rsidRPr="00D3130E">
              <w:rPr>
                <w:b/>
                <w:sz w:val="16"/>
                <w:szCs w:val="16"/>
              </w:rPr>
              <w:t>Division 1</w:t>
            </w:r>
          </w:p>
        </w:tc>
        <w:tc>
          <w:tcPr>
            <w:tcW w:w="4531" w:type="dxa"/>
            <w:shd w:val="clear" w:color="auto" w:fill="auto"/>
          </w:tcPr>
          <w:p w14:paraId="5B5BCBD2" w14:textId="77777777" w:rsidR="00BA02C7" w:rsidRPr="00D3130E" w:rsidRDefault="00BA02C7" w:rsidP="00BA02C7">
            <w:pPr>
              <w:pStyle w:val="Tabletext"/>
              <w:keepNext/>
              <w:rPr>
                <w:sz w:val="16"/>
                <w:szCs w:val="16"/>
              </w:rPr>
            </w:pPr>
          </w:p>
        </w:tc>
      </w:tr>
      <w:tr w:rsidR="00BA02C7" w:rsidRPr="00D3130E" w14:paraId="6A77C54C" w14:textId="77777777" w:rsidTr="0032409E">
        <w:trPr>
          <w:cantSplit/>
        </w:trPr>
        <w:tc>
          <w:tcPr>
            <w:tcW w:w="2551" w:type="dxa"/>
            <w:shd w:val="clear" w:color="auto" w:fill="auto"/>
          </w:tcPr>
          <w:p w14:paraId="04D87EB0" w14:textId="77777777" w:rsidR="00BA02C7" w:rsidRPr="00D3130E" w:rsidRDefault="00BA02C7" w:rsidP="00700119">
            <w:pPr>
              <w:pStyle w:val="Tabletext"/>
              <w:keepNext/>
              <w:rPr>
                <w:sz w:val="16"/>
                <w:szCs w:val="16"/>
              </w:rPr>
            </w:pPr>
            <w:r w:rsidRPr="00D3130E">
              <w:rPr>
                <w:b/>
                <w:sz w:val="16"/>
                <w:szCs w:val="16"/>
              </w:rPr>
              <w:t>Subdivision A</w:t>
            </w:r>
          </w:p>
        </w:tc>
        <w:tc>
          <w:tcPr>
            <w:tcW w:w="4531" w:type="dxa"/>
            <w:shd w:val="clear" w:color="auto" w:fill="auto"/>
          </w:tcPr>
          <w:p w14:paraId="0080DBAA" w14:textId="77777777" w:rsidR="00BA02C7" w:rsidRPr="00D3130E" w:rsidRDefault="00BA02C7" w:rsidP="00BA02C7">
            <w:pPr>
              <w:pStyle w:val="Tabletext"/>
              <w:rPr>
                <w:sz w:val="16"/>
                <w:szCs w:val="16"/>
              </w:rPr>
            </w:pPr>
          </w:p>
        </w:tc>
      </w:tr>
      <w:tr w:rsidR="00BA02C7" w:rsidRPr="00D3130E" w14:paraId="7BD07D84" w14:textId="77777777" w:rsidTr="0032409E">
        <w:trPr>
          <w:cantSplit/>
        </w:trPr>
        <w:tc>
          <w:tcPr>
            <w:tcW w:w="2551" w:type="dxa"/>
            <w:shd w:val="clear" w:color="auto" w:fill="auto"/>
          </w:tcPr>
          <w:p w14:paraId="0FD8EBD3" w14:textId="77777777" w:rsidR="00BA02C7" w:rsidRPr="00D3130E" w:rsidRDefault="00BA02C7" w:rsidP="00BA02C7">
            <w:pPr>
              <w:pStyle w:val="Tabletext"/>
              <w:tabs>
                <w:tab w:val="center" w:leader="dot" w:pos="2268"/>
              </w:tabs>
              <w:rPr>
                <w:sz w:val="16"/>
                <w:szCs w:val="16"/>
              </w:rPr>
            </w:pPr>
            <w:r w:rsidRPr="00D3130E">
              <w:rPr>
                <w:sz w:val="16"/>
                <w:szCs w:val="16"/>
              </w:rPr>
              <w:t>Subdivision A heading</w:t>
            </w:r>
            <w:r w:rsidRPr="00D3130E">
              <w:rPr>
                <w:sz w:val="16"/>
                <w:szCs w:val="16"/>
              </w:rPr>
              <w:tab/>
            </w:r>
          </w:p>
        </w:tc>
        <w:tc>
          <w:tcPr>
            <w:tcW w:w="4531" w:type="dxa"/>
            <w:shd w:val="clear" w:color="auto" w:fill="auto"/>
          </w:tcPr>
          <w:p w14:paraId="0FDBBC39"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18939420" w14:textId="77777777" w:rsidTr="0032409E">
        <w:trPr>
          <w:cantSplit/>
        </w:trPr>
        <w:tc>
          <w:tcPr>
            <w:tcW w:w="2551" w:type="dxa"/>
            <w:shd w:val="clear" w:color="auto" w:fill="auto"/>
          </w:tcPr>
          <w:p w14:paraId="086C349B" w14:textId="77777777" w:rsidR="00BA02C7" w:rsidRPr="00D3130E" w:rsidRDefault="00BA02C7" w:rsidP="00BA02C7">
            <w:pPr>
              <w:pStyle w:val="Tabletext"/>
              <w:tabs>
                <w:tab w:val="center" w:leader="dot" w:pos="2268"/>
              </w:tabs>
              <w:rPr>
                <w:sz w:val="16"/>
                <w:szCs w:val="16"/>
              </w:rPr>
            </w:pPr>
            <w:r w:rsidRPr="00D3130E">
              <w:rPr>
                <w:sz w:val="16"/>
                <w:szCs w:val="16"/>
              </w:rPr>
              <w:t>s. 69A</w:t>
            </w:r>
            <w:r w:rsidRPr="00D3130E">
              <w:rPr>
                <w:sz w:val="16"/>
                <w:szCs w:val="16"/>
              </w:rPr>
              <w:tab/>
            </w:r>
          </w:p>
        </w:tc>
        <w:tc>
          <w:tcPr>
            <w:tcW w:w="4531" w:type="dxa"/>
            <w:shd w:val="clear" w:color="auto" w:fill="auto"/>
          </w:tcPr>
          <w:p w14:paraId="3A2AD754"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37CFB440" w14:textId="77777777" w:rsidTr="0032409E">
        <w:trPr>
          <w:cantSplit/>
        </w:trPr>
        <w:tc>
          <w:tcPr>
            <w:tcW w:w="2551" w:type="dxa"/>
            <w:shd w:val="clear" w:color="auto" w:fill="auto"/>
          </w:tcPr>
          <w:p w14:paraId="70A64499" w14:textId="77777777" w:rsidR="00BA02C7" w:rsidRPr="00D3130E" w:rsidRDefault="00BA02C7" w:rsidP="00BA02C7">
            <w:pPr>
              <w:pStyle w:val="Tabletext"/>
              <w:tabs>
                <w:tab w:val="center" w:leader="dot" w:pos="2268"/>
              </w:tabs>
              <w:rPr>
                <w:sz w:val="16"/>
                <w:szCs w:val="16"/>
              </w:rPr>
            </w:pPr>
            <w:r w:rsidRPr="00D3130E">
              <w:rPr>
                <w:sz w:val="16"/>
                <w:szCs w:val="16"/>
              </w:rPr>
              <w:t>s. 70</w:t>
            </w:r>
            <w:r w:rsidRPr="00D3130E">
              <w:rPr>
                <w:sz w:val="16"/>
                <w:szCs w:val="16"/>
              </w:rPr>
              <w:tab/>
            </w:r>
          </w:p>
        </w:tc>
        <w:tc>
          <w:tcPr>
            <w:tcW w:w="4531" w:type="dxa"/>
            <w:shd w:val="clear" w:color="auto" w:fill="auto"/>
          </w:tcPr>
          <w:p w14:paraId="35A28B88" w14:textId="77777777" w:rsidR="00BA02C7" w:rsidRPr="00D3130E" w:rsidRDefault="00BA02C7" w:rsidP="00BA02C7">
            <w:pPr>
              <w:pStyle w:val="Tabletext"/>
              <w:rPr>
                <w:sz w:val="16"/>
                <w:szCs w:val="16"/>
              </w:rPr>
            </w:pPr>
            <w:r w:rsidRPr="00D3130E">
              <w:rPr>
                <w:sz w:val="16"/>
                <w:szCs w:val="16"/>
              </w:rPr>
              <w:t>rep. No. 199, 1999</w:t>
            </w:r>
          </w:p>
        </w:tc>
      </w:tr>
      <w:tr w:rsidR="00BA02C7" w:rsidRPr="00D3130E" w14:paraId="24D1069C" w14:textId="77777777" w:rsidTr="0032409E">
        <w:trPr>
          <w:cantSplit/>
        </w:trPr>
        <w:tc>
          <w:tcPr>
            <w:tcW w:w="2551" w:type="dxa"/>
            <w:shd w:val="clear" w:color="auto" w:fill="auto"/>
          </w:tcPr>
          <w:p w14:paraId="3642DEE8" w14:textId="77777777" w:rsidR="00BA02C7" w:rsidRPr="00D3130E" w:rsidRDefault="00BA02C7" w:rsidP="00BA02C7">
            <w:pPr>
              <w:pStyle w:val="Tabletext"/>
              <w:tabs>
                <w:tab w:val="center" w:leader="dot" w:pos="2268"/>
              </w:tabs>
              <w:rPr>
                <w:sz w:val="16"/>
                <w:szCs w:val="16"/>
              </w:rPr>
            </w:pPr>
            <w:r w:rsidRPr="00D3130E">
              <w:rPr>
                <w:sz w:val="16"/>
                <w:szCs w:val="16"/>
              </w:rPr>
              <w:t>s. 70A</w:t>
            </w:r>
            <w:r w:rsidRPr="00D3130E">
              <w:rPr>
                <w:sz w:val="16"/>
                <w:szCs w:val="16"/>
              </w:rPr>
              <w:tab/>
            </w:r>
          </w:p>
        </w:tc>
        <w:tc>
          <w:tcPr>
            <w:tcW w:w="4531" w:type="dxa"/>
            <w:shd w:val="clear" w:color="auto" w:fill="auto"/>
          </w:tcPr>
          <w:p w14:paraId="3E6E3416"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66AE5C0B" w14:textId="77777777" w:rsidTr="0032409E">
        <w:trPr>
          <w:cantSplit/>
        </w:trPr>
        <w:tc>
          <w:tcPr>
            <w:tcW w:w="2551" w:type="dxa"/>
            <w:shd w:val="clear" w:color="auto" w:fill="auto"/>
          </w:tcPr>
          <w:p w14:paraId="01F7679E" w14:textId="77777777" w:rsidR="00BA02C7" w:rsidRPr="00D3130E" w:rsidRDefault="00BA02C7" w:rsidP="00BA02C7">
            <w:pPr>
              <w:pStyle w:val="Tabletext"/>
              <w:rPr>
                <w:sz w:val="16"/>
                <w:szCs w:val="16"/>
              </w:rPr>
            </w:pPr>
          </w:p>
        </w:tc>
        <w:tc>
          <w:tcPr>
            <w:tcW w:w="4531" w:type="dxa"/>
            <w:shd w:val="clear" w:color="auto" w:fill="auto"/>
          </w:tcPr>
          <w:p w14:paraId="0B4EBCD1" w14:textId="77777777" w:rsidR="00BA02C7" w:rsidRPr="00D3130E" w:rsidRDefault="00BA02C7" w:rsidP="00BA02C7">
            <w:pPr>
              <w:pStyle w:val="Tabletext"/>
              <w:rPr>
                <w:sz w:val="16"/>
                <w:szCs w:val="16"/>
              </w:rPr>
            </w:pPr>
            <w:r w:rsidRPr="00D3130E">
              <w:rPr>
                <w:sz w:val="16"/>
                <w:szCs w:val="16"/>
              </w:rPr>
              <w:t>am. No. 54, 1998; No. 121, 1999; No. 53, 2004</w:t>
            </w:r>
          </w:p>
        </w:tc>
      </w:tr>
      <w:tr w:rsidR="00BA02C7" w:rsidRPr="00D3130E" w14:paraId="780DE2A6" w14:textId="77777777" w:rsidTr="0032409E">
        <w:trPr>
          <w:cantSplit/>
        </w:trPr>
        <w:tc>
          <w:tcPr>
            <w:tcW w:w="2551" w:type="dxa"/>
            <w:shd w:val="clear" w:color="auto" w:fill="auto"/>
          </w:tcPr>
          <w:p w14:paraId="4A0DF2B8" w14:textId="77777777" w:rsidR="00BA02C7" w:rsidRPr="00D3130E" w:rsidRDefault="00BA02C7" w:rsidP="00F10454">
            <w:pPr>
              <w:pStyle w:val="Tabletext"/>
              <w:keepNext/>
              <w:rPr>
                <w:sz w:val="16"/>
                <w:szCs w:val="16"/>
              </w:rPr>
            </w:pPr>
            <w:r w:rsidRPr="00D3130E">
              <w:rPr>
                <w:b/>
                <w:sz w:val="16"/>
                <w:szCs w:val="16"/>
              </w:rPr>
              <w:lastRenderedPageBreak/>
              <w:t>Subdivision B</w:t>
            </w:r>
          </w:p>
        </w:tc>
        <w:tc>
          <w:tcPr>
            <w:tcW w:w="4531" w:type="dxa"/>
            <w:shd w:val="clear" w:color="auto" w:fill="auto"/>
          </w:tcPr>
          <w:p w14:paraId="14255A82" w14:textId="77777777" w:rsidR="00BA02C7" w:rsidRPr="00D3130E" w:rsidRDefault="00BA02C7" w:rsidP="00BA02C7">
            <w:pPr>
              <w:pStyle w:val="Tabletext"/>
              <w:rPr>
                <w:sz w:val="16"/>
                <w:szCs w:val="16"/>
              </w:rPr>
            </w:pPr>
          </w:p>
        </w:tc>
      </w:tr>
      <w:tr w:rsidR="00BA02C7" w:rsidRPr="00D3130E" w14:paraId="001B6464" w14:textId="77777777" w:rsidTr="0032409E">
        <w:trPr>
          <w:cantSplit/>
        </w:trPr>
        <w:tc>
          <w:tcPr>
            <w:tcW w:w="2551" w:type="dxa"/>
            <w:shd w:val="clear" w:color="auto" w:fill="auto"/>
          </w:tcPr>
          <w:p w14:paraId="47BCE7B3" w14:textId="77777777" w:rsidR="00BA02C7" w:rsidRPr="00D3130E" w:rsidRDefault="00BA02C7" w:rsidP="00BA02C7">
            <w:pPr>
              <w:pStyle w:val="Tabletext"/>
              <w:tabs>
                <w:tab w:val="center" w:leader="dot" w:pos="2268"/>
              </w:tabs>
              <w:rPr>
                <w:sz w:val="16"/>
                <w:szCs w:val="16"/>
              </w:rPr>
            </w:pPr>
            <w:r w:rsidRPr="00D3130E">
              <w:rPr>
                <w:sz w:val="16"/>
                <w:szCs w:val="16"/>
              </w:rPr>
              <w:t>Subdivision B</w:t>
            </w:r>
            <w:r w:rsidRPr="00D3130E">
              <w:rPr>
                <w:sz w:val="16"/>
                <w:szCs w:val="16"/>
              </w:rPr>
              <w:tab/>
            </w:r>
          </w:p>
        </w:tc>
        <w:tc>
          <w:tcPr>
            <w:tcW w:w="4531" w:type="dxa"/>
            <w:shd w:val="clear" w:color="auto" w:fill="auto"/>
          </w:tcPr>
          <w:p w14:paraId="35119F5C"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595FCC39" w14:textId="77777777" w:rsidTr="0032409E">
        <w:trPr>
          <w:cantSplit/>
        </w:trPr>
        <w:tc>
          <w:tcPr>
            <w:tcW w:w="2551" w:type="dxa"/>
            <w:shd w:val="clear" w:color="auto" w:fill="auto"/>
          </w:tcPr>
          <w:p w14:paraId="35E70D3F" w14:textId="77777777" w:rsidR="00BA02C7" w:rsidRPr="00D3130E" w:rsidRDefault="00BA02C7" w:rsidP="00BA02C7">
            <w:pPr>
              <w:pStyle w:val="Tabletext"/>
              <w:tabs>
                <w:tab w:val="center" w:leader="dot" w:pos="2268"/>
              </w:tabs>
              <w:rPr>
                <w:sz w:val="16"/>
                <w:szCs w:val="16"/>
              </w:rPr>
            </w:pPr>
            <w:r w:rsidRPr="00D3130E">
              <w:rPr>
                <w:sz w:val="16"/>
                <w:szCs w:val="16"/>
              </w:rPr>
              <w:t>s 70B</w:t>
            </w:r>
            <w:r w:rsidRPr="00D3130E">
              <w:rPr>
                <w:sz w:val="16"/>
                <w:szCs w:val="16"/>
              </w:rPr>
              <w:tab/>
            </w:r>
          </w:p>
        </w:tc>
        <w:tc>
          <w:tcPr>
            <w:tcW w:w="4531" w:type="dxa"/>
            <w:shd w:val="clear" w:color="auto" w:fill="auto"/>
          </w:tcPr>
          <w:p w14:paraId="7BF3F736"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58E141BF" w14:textId="77777777" w:rsidTr="0032409E">
        <w:trPr>
          <w:cantSplit/>
        </w:trPr>
        <w:tc>
          <w:tcPr>
            <w:tcW w:w="2551" w:type="dxa"/>
            <w:shd w:val="clear" w:color="auto" w:fill="auto"/>
          </w:tcPr>
          <w:p w14:paraId="4B2A9F6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D329740" w14:textId="77777777" w:rsidR="00BA02C7" w:rsidRPr="00D3130E" w:rsidRDefault="00BA02C7" w:rsidP="00BA02C7">
            <w:pPr>
              <w:pStyle w:val="Tabletext"/>
              <w:rPr>
                <w:sz w:val="16"/>
                <w:szCs w:val="16"/>
              </w:rPr>
            </w:pPr>
            <w:r w:rsidRPr="00D3130E">
              <w:rPr>
                <w:sz w:val="16"/>
                <w:szCs w:val="16"/>
              </w:rPr>
              <w:t>am No 47, 2021</w:t>
            </w:r>
          </w:p>
        </w:tc>
      </w:tr>
      <w:tr w:rsidR="00BA02C7" w:rsidRPr="00D3130E" w14:paraId="19D77412" w14:textId="77777777" w:rsidTr="0032409E">
        <w:trPr>
          <w:cantSplit/>
        </w:trPr>
        <w:tc>
          <w:tcPr>
            <w:tcW w:w="2551" w:type="dxa"/>
            <w:shd w:val="clear" w:color="auto" w:fill="auto"/>
          </w:tcPr>
          <w:p w14:paraId="54A431E0" w14:textId="77777777" w:rsidR="00BA02C7" w:rsidRPr="00D3130E" w:rsidRDefault="00BA02C7" w:rsidP="00BA02C7">
            <w:pPr>
              <w:pStyle w:val="Tabletext"/>
              <w:tabs>
                <w:tab w:val="center" w:leader="dot" w:pos="2268"/>
              </w:tabs>
              <w:rPr>
                <w:sz w:val="16"/>
                <w:szCs w:val="16"/>
              </w:rPr>
            </w:pPr>
            <w:r w:rsidRPr="00D3130E">
              <w:rPr>
                <w:sz w:val="16"/>
                <w:szCs w:val="16"/>
              </w:rPr>
              <w:t>s 70C</w:t>
            </w:r>
            <w:r w:rsidRPr="00D3130E">
              <w:rPr>
                <w:sz w:val="16"/>
                <w:szCs w:val="16"/>
              </w:rPr>
              <w:tab/>
            </w:r>
          </w:p>
        </w:tc>
        <w:tc>
          <w:tcPr>
            <w:tcW w:w="4531" w:type="dxa"/>
            <w:shd w:val="clear" w:color="auto" w:fill="auto"/>
          </w:tcPr>
          <w:p w14:paraId="3A1A3106"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6A69912D" w14:textId="77777777" w:rsidTr="0032409E">
        <w:trPr>
          <w:cantSplit/>
        </w:trPr>
        <w:tc>
          <w:tcPr>
            <w:tcW w:w="2551" w:type="dxa"/>
            <w:shd w:val="clear" w:color="auto" w:fill="auto"/>
          </w:tcPr>
          <w:p w14:paraId="798C958D" w14:textId="77777777" w:rsidR="00BA02C7" w:rsidRPr="00D3130E" w:rsidRDefault="00BA02C7" w:rsidP="00BA02C7">
            <w:pPr>
              <w:pStyle w:val="Tabletext"/>
              <w:tabs>
                <w:tab w:val="center" w:leader="dot" w:pos="2268"/>
              </w:tabs>
              <w:rPr>
                <w:sz w:val="16"/>
                <w:szCs w:val="16"/>
              </w:rPr>
            </w:pPr>
            <w:r w:rsidRPr="00D3130E">
              <w:rPr>
                <w:sz w:val="16"/>
                <w:szCs w:val="16"/>
              </w:rPr>
              <w:t>s 70D</w:t>
            </w:r>
            <w:r w:rsidRPr="00D3130E">
              <w:rPr>
                <w:sz w:val="16"/>
                <w:szCs w:val="16"/>
              </w:rPr>
              <w:tab/>
            </w:r>
          </w:p>
        </w:tc>
        <w:tc>
          <w:tcPr>
            <w:tcW w:w="4531" w:type="dxa"/>
            <w:shd w:val="clear" w:color="auto" w:fill="auto"/>
          </w:tcPr>
          <w:p w14:paraId="21523936"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7A0EEA5F" w14:textId="77777777" w:rsidTr="0032409E">
        <w:trPr>
          <w:cantSplit/>
        </w:trPr>
        <w:tc>
          <w:tcPr>
            <w:tcW w:w="2551" w:type="dxa"/>
            <w:shd w:val="clear" w:color="auto" w:fill="auto"/>
          </w:tcPr>
          <w:p w14:paraId="6EF34CE7" w14:textId="77777777" w:rsidR="00BA02C7" w:rsidRPr="00D3130E" w:rsidRDefault="00BA02C7" w:rsidP="00BA02C7">
            <w:pPr>
              <w:pStyle w:val="Tabletext"/>
              <w:tabs>
                <w:tab w:val="center" w:leader="dot" w:pos="2268"/>
              </w:tabs>
              <w:rPr>
                <w:sz w:val="16"/>
                <w:szCs w:val="16"/>
              </w:rPr>
            </w:pPr>
            <w:r w:rsidRPr="00D3130E">
              <w:rPr>
                <w:sz w:val="16"/>
                <w:szCs w:val="16"/>
              </w:rPr>
              <w:t>s. 70E</w:t>
            </w:r>
            <w:r w:rsidRPr="00D3130E">
              <w:rPr>
                <w:sz w:val="16"/>
                <w:szCs w:val="16"/>
              </w:rPr>
              <w:tab/>
            </w:r>
          </w:p>
        </w:tc>
        <w:tc>
          <w:tcPr>
            <w:tcW w:w="4531" w:type="dxa"/>
            <w:shd w:val="clear" w:color="auto" w:fill="auto"/>
          </w:tcPr>
          <w:p w14:paraId="06DA26CB"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16737E03" w14:textId="77777777" w:rsidTr="0032409E">
        <w:trPr>
          <w:cantSplit/>
        </w:trPr>
        <w:tc>
          <w:tcPr>
            <w:tcW w:w="2551" w:type="dxa"/>
            <w:shd w:val="clear" w:color="auto" w:fill="auto"/>
          </w:tcPr>
          <w:p w14:paraId="29423A4C" w14:textId="77777777" w:rsidR="00BA02C7" w:rsidRPr="00D3130E" w:rsidRDefault="00BA02C7" w:rsidP="00BA02C7">
            <w:pPr>
              <w:pStyle w:val="Tabletext"/>
              <w:rPr>
                <w:sz w:val="16"/>
                <w:szCs w:val="16"/>
              </w:rPr>
            </w:pPr>
          </w:p>
        </w:tc>
        <w:tc>
          <w:tcPr>
            <w:tcW w:w="4531" w:type="dxa"/>
            <w:shd w:val="clear" w:color="auto" w:fill="auto"/>
          </w:tcPr>
          <w:p w14:paraId="6CC32BC8" w14:textId="77777777" w:rsidR="00BA02C7" w:rsidRPr="00D3130E" w:rsidRDefault="00BA02C7" w:rsidP="00BA02C7">
            <w:pPr>
              <w:pStyle w:val="Tabletext"/>
              <w:rPr>
                <w:sz w:val="16"/>
                <w:szCs w:val="16"/>
              </w:rPr>
            </w:pPr>
            <w:r w:rsidRPr="00D3130E">
              <w:rPr>
                <w:sz w:val="16"/>
                <w:szCs w:val="16"/>
              </w:rPr>
              <w:t>am. No. 134, 2008</w:t>
            </w:r>
          </w:p>
        </w:tc>
      </w:tr>
      <w:tr w:rsidR="00BA02C7" w:rsidRPr="00D3130E" w14:paraId="7A1BD0B9" w14:textId="77777777" w:rsidTr="0032409E">
        <w:trPr>
          <w:cantSplit/>
        </w:trPr>
        <w:tc>
          <w:tcPr>
            <w:tcW w:w="2551" w:type="dxa"/>
            <w:shd w:val="clear" w:color="auto" w:fill="auto"/>
          </w:tcPr>
          <w:p w14:paraId="67B5F15C" w14:textId="77777777" w:rsidR="00BA02C7" w:rsidRPr="00D3130E" w:rsidRDefault="00BA02C7" w:rsidP="00BA02C7">
            <w:pPr>
              <w:pStyle w:val="Tabletext"/>
              <w:rPr>
                <w:sz w:val="16"/>
                <w:szCs w:val="16"/>
              </w:rPr>
            </w:pPr>
            <w:r w:rsidRPr="00D3130E">
              <w:rPr>
                <w:b/>
                <w:sz w:val="16"/>
                <w:szCs w:val="16"/>
              </w:rPr>
              <w:t>Subdivision C</w:t>
            </w:r>
          </w:p>
        </w:tc>
        <w:tc>
          <w:tcPr>
            <w:tcW w:w="4531" w:type="dxa"/>
            <w:shd w:val="clear" w:color="auto" w:fill="auto"/>
          </w:tcPr>
          <w:p w14:paraId="49F94012" w14:textId="77777777" w:rsidR="00BA02C7" w:rsidRPr="00D3130E" w:rsidRDefault="00BA02C7" w:rsidP="00BA02C7">
            <w:pPr>
              <w:pStyle w:val="Tabletext"/>
              <w:rPr>
                <w:sz w:val="16"/>
                <w:szCs w:val="16"/>
              </w:rPr>
            </w:pPr>
          </w:p>
        </w:tc>
      </w:tr>
      <w:tr w:rsidR="00BA02C7" w:rsidRPr="00D3130E" w14:paraId="2FA12D42" w14:textId="77777777" w:rsidTr="0032409E">
        <w:trPr>
          <w:cantSplit/>
        </w:trPr>
        <w:tc>
          <w:tcPr>
            <w:tcW w:w="2551" w:type="dxa"/>
            <w:shd w:val="clear" w:color="auto" w:fill="auto"/>
          </w:tcPr>
          <w:p w14:paraId="18232F69" w14:textId="77777777" w:rsidR="00BA02C7" w:rsidRPr="00D3130E" w:rsidRDefault="00BA02C7" w:rsidP="00BA02C7">
            <w:pPr>
              <w:pStyle w:val="Tabletext"/>
              <w:tabs>
                <w:tab w:val="center" w:leader="dot" w:pos="2268"/>
              </w:tabs>
              <w:rPr>
                <w:i/>
                <w:kern w:val="28"/>
                <w:sz w:val="16"/>
                <w:szCs w:val="16"/>
              </w:rPr>
            </w:pPr>
            <w:r w:rsidRPr="00D3130E">
              <w:rPr>
                <w:sz w:val="16"/>
                <w:szCs w:val="16"/>
              </w:rPr>
              <w:t>Subdivision C heading</w:t>
            </w:r>
            <w:r w:rsidRPr="00D3130E">
              <w:rPr>
                <w:sz w:val="16"/>
                <w:szCs w:val="16"/>
              </w:rPr>
              <w:tab/>
            </w:r>
          </w:p>
        </w:tc>
        <w:tc>
          <w:tcPr>
            <w:tcW w:w="4531" w:type="dxa"/>
            <w:shd w:val="clear" w:color="auto" w:fill="auto"/>
          </w:tcPr>
          <w:p w14:paraId="18DE9FB2" w14:textId="77777777" w:rsidR="00BA02C7" w:rsidRPr="00D3130E" w:rsidRDefault="00BA02C7" w:rsidP="00BA02C7">
            <w:pPr>
              <w:pStyle w:val="Tabletext"/>
              <w:rPr>
                <w:i/>
                <w:kern w:val="28"/>
                <w:sz w:val="16"/>
                <w:szCs w:val="16"/>
              </w:rPr>
            </w:pPr>
            <w:r w:rsidRPr="00D3130E">
              <w:rPr>
                <w:sz w:val="16"/>
                <w:szCs w:val="16"/>
              </w:rPr>
              <w:t>ad No 199, 1999</w:t>
            </w:r>
          </w:p>
        </w:tc>
      </w:tr>
      <w:tr w:rsidR="00BA02C7" w:rsidRPr="00D3130E" w14:paraId="0BB156AE" w14:textId="77777777" w:rsidTr="0032409E">
        <w:trPr>
          <w:cantSplit/>
        </w:trPr>
        <w:tc>
          <w:tcPr>
            <w:tcW w:w="2551" w:type="dxa"/>
            <w:shd w:val="clear" w:color="auto" w:fill="auto"/>
          </w:tcPr>
          <w:p w14:paraId="5551FC4A" w14:textId="77777777" w:rsidR="00BA02C7" w:rsidRPr="00D3130E" w:rsidRDefault="00BA02C7" w:rsidP="00BA02C7">
            <w:pPr>
              <w:pStyle w:val="Tabletext"/>
              <w:tabs>
                <w:tab w:val="center" w:leader="dot" w:pos="2268"/>
              </w:tabs>
              <w:rPr>
                <w:sz w:val="16"/>
                <w:szCs w:val="16"/>
              </w:rPr>
            </w:pPr>
            <w:r w:rsidRPr="00D3130E">
              <w:rPr>
                <w:sz w:val="16"/>
                <w:szCs w:val="16"/>
              </w:rPr>
              <w:t>s 71</w:t>
            </w:r>
            <w:r w:rsidRPr="00D3130E">
              <w:rPr>
                <w:sz w:val="16"/>
                <w:szCs w:val="16"/>
              </w:rPr>
              <w:tab/>
            </w:r>
          </w:p>
        </w:tc>
        <w:tc>
          <w:tcPr>
            <w:tcW w:w="4531" w:type="dxa"/>
            <w:shd w:val="clear" w:color="auto" w:fill="auto"/>
          </w:tcPr>
          <w:p w14:paraId="45488F61" w14:textId="77777777" w:rsidR="00BA02C7" w:rsidRPr="00D3130E" w:rsidRDefault="00BA02C7" w:rsidP="00BA02C7">
            <w:pPr>
              <w:pStyle w:val="Tabletext"/>
              <w:rPr>
                <w:i/>
                <w:kern w:val="28"/>
                <w:sz w:val="16"/>
                <w:szCs w:val="16"/>
              </w:rPr>
            </w:pPr>
            <w:r w:rsidRPr="00D3130E">
              <w:rPr>
                <w:sz w:val="16"/>
                <w:szCs w:val="16"/>
              </w:rPr>
              <w:t>am No 140, 1994; No 144, 1995; No 48, 1998; No 54, 1998; No 121, 1999; No 199, 1999; No 160, 2000; No 53, 2004; No 143, 2007; No 154, 2007; No 100, 2010; No 21, 2015; No 47, 2021</w:t>
            </w:r>
          </w:p>
        </w:tc>
      </w:tr>
      <w:tr w:rsidR="00BA02C7" w:rsidRPr="00D3130E" w14:paraId="18C20B9E" w14:textId="77777777" w:rsidTr="0032409E">
        <w:trPr>
          <w:cantSplit/>
        </w:trPr>
        <w:tc>
          <w:tcPr>
            <w:tcW w:w="2551" w:type="dxa"/>
            <w:shd w:val="clear" w:color="auto" w:fill="auto"/>
          </w:tcPr>
          <w:p w14:paraId="2D570DE8" w14:textId="77777777" w:rsidR="00BA02C7" w:rsidRPr="00D3130E" w:rsidRDefault="00BA02C7" w:rsidP="00BA02C7">
            <w:pPr>
              <w:pStyle w:val="Tabletext"/>
              <w:keepNext/>
              <w:rPr>
                <w:sz w:val="16"/>
                <w:szCs w:val="16"/>
              </w:rPr>
            </w:pPr>
            <w:r w:rsidRPr="00D3130E">
              <w:rPr>
                <w:b/>
                <w:sz w:val="16"/>
                <w:szCs w:val="16"/>
              </w:rPr>
              <w:t>Subdivision D</w:t>
            </w:r>
          </w:p>
        </w:tc>
        <w:tc>
          <w:tcPr>
            <w:tcW w:w="4531" w:type="dxa"/>
            <w:shd w:val="clear" w:color="auto" w:fill="auto"/>
          </w:tcPr>
          <w:p w14:paraId="7FBD35B3" w14:textId="77777777" w:rsidR="00BA02C7" w:rsidRPr="00D3130E" w:rsidRDefault="00BA02C7" w:rsidP="00BA02C7">
            <w:pPr>
              <w:pStyle w:val="Tabletext"/>
              <w:rPr>
                <w:sz w:val="16"/>
                <w:szCs w:val="16"/>
              </w:rPr>
            </w:pPr>
          </w:p>
        </w:tc>
      </w:tr>
      <w:tr w:rsidR="00BA02C7" w:rsidRPr="00D3130E" w14:paraId="671EB16F" w14:textId="77777777" w:rsidTr="0032409E">
        <w:trPr>
          <w:cantSplit/>
        </w:trPr>
        <w:tc>
          <w:tcPr>
            <w:tcW w:w="2551" w:type="dxa"/>
            <w:shd w:val="clear" w:color="auto" w:fill="auto"/>
          </w:tcPr>
          <w:p w14:paraId="67445BFA" w14:textId="77777777" w:rsidR="00BA02C7" w:rsidRPr="00D3130E" w:rsidRDefault="00BA02C7" w:rsidP="00BA02C7">
            <w:pPr>
              <w:pStyle w:val="Tabletext"/>
              <w:tabs>
                <w:tab w:val="center" w:leader="dot" w:pos="2268"/>
              </w:tabs>
              <w:rPr>
                <w:i/>
                <w:kern w:val="28"/>
                <w:sz w:val="16"/>
                <w:szCs w:val="16"/>
              </w:rPr>
            </w:pPr>
            <w:r w:rsidRPr="00D3130E">
              <w:rPr>
                <w:sz w:val="16"/>
                <w:szCs w:val="16"/>
              </w:rPr>
              <w:t>Subdivision D</w:t>
            </w:r>
            <w:r w:rsidRPr="00D3130E">
              <w:rPr>
                <w:sz w:val="16"/>
                <w:szCs w:val="16"/>
              </w:rPr>
              <w:tab/>
            </w:r>
          </w:p>
        </w:tc>
        <w:tc>
          <w:tcPr>
            <w:tcW w:w="4531" w:type="dxa"/>
            <w:shd w:val="clear" w:color="auto" w:fill="auto"/>
          </w:tcPr>
          <w:p w14:paraId="44896CC6" w14:textId="77777777" w:rsidR="00BA02C7" w:rsidRPr="00D3130E" w:rsidRDefault="00BA02C7" w:rsidP="00BA02C7">
            <w:pPr>
              <w:pStyle w:val="Tabletext"/>
              <w:rPr>
                <w:i/>
                <w:kern w:val="28"/>
                <w:sz w:val="16"/>
                <w:szCs w:val="16"/>
              </w:rPr>
            </w:pPr>
            <w:r w:rsidRPr="00D3130E">
              <w:rPr>
                <w:sz w:val="16"/>
                <w:szCs w:val="16"/>
              </w:rPr>
              <w:t>ad No 199, 1999</w:t>
            </w:r>
          </w:p>
        </w:tc>
      </w:tr>
      <w:tr w:rsidR="00BA02C7" w:rsidRPr="00D3130E" w14:paraId="038BA040" w14:textId="77777777" w:rsidTr="0032409E">
        <w:trPr>
          <w:cantSplit/>
        </w:trPr>
        <w:tc>
          <w:tcPr>
            <w:tcW w:w="2551" w:type="dxa"/>
            <w:shd w:val="clear" w:color="auto" w:fill="auto"/>
          </w:tcPr>
          <w:p w14:paraId="1F89D06F" w14:textId="77777777" w:rsidR="00BA02C7" w:rsidRPr="00D3130E" w:rsidRDefault="00BA02C7" w:rsidP="00BA02C7">
            <w:pPr>
              <w:pStyle w:val="Tabletext"/>
              <w:tabs>
                <w:tab w:val="center" w:leader="dot" w:pos="2268"/>
              </w:tabs>
              <w:rPr>
                <w:i/>
                <w:kern w:val="28"/>
                <w:sz w:val="16"/>
                <w:szCs w:val="16"/>
              </w:rPr>
            </w:pPr>
            <w:r w:rsidRPr="00D3130E">
              <w:rPr>
                <w:sz w:val="16"/>
                <w:szCs w:val="16"/>
              </w:rPr>
              <w:t>s 71A</w:t>
            </w:r>
            <w:r w:rsidRPr="00D3130E">
              <w:rPr>
                <w:sz w:val="16"/>
                <w:szCs w:val="16"/>
              </w:rPr>
              <w:tab/>
            </w:r>
          </w:p>
        </w:tc>
        <w:tc>
          <w:tcPr>
            <w:tcW w:w="4531" w:type="dxa"/>
            <w:shd w:val="clear" w:color="auto" w:fill="auto"/>
          </w:tcPr>
          <w:p w14:paraId="050DF564" w14:textId="77777777" w:rsidR="00BA02C7" w:rsidRPr="00D3130E" w:rsidRDefault="00BA02C7" w:rsidP="00BA02C7">
            <w:pPr>
              <w:pStyle w:val="Tabletext"/>
              <w:rPr>
                <w:i/>
                <w:kern w:val="28"/>
                <w:sz w:val="16"/>
                <w:szCs w:val="16"/>
              </w:rPr>
            </w:pPr>
            <w:r w:rsidRPr="00D3130E">
              <w:rPr>
                <w:sz w:val="16"/>
                <w:szCs w:val="16"/>
              </w:rPr>
              <w:t>ad No 199, 1999</w:t>
            </w:r>
          </w:p>
        </w:tc>
      </w:tr>
      <w:tr w:rsidR="00BA02C7" w:rsidRPr="00D3130E" w14:paraId="12F162D1" w14:textId="77777777" w:rsidTr="0032409E">
        <w:trPr>
          <w:cantSplit/>
        </w:trPr>
        <w:tc>
          <w:tcPr>
            <w:tcW w:w="2551" w:type="dxa"/>
            <w:shd w:val="clear" w:color="auto" w:fill="auto"/>
          </w:tcPr>
          <w:p w14:paraId="1E8F5D17" w14:textId="77777777" w:rsidR="00BA02C7" w:rsidRPr="00D3130E" w:rsidRDefault="00BA02C7" w:rsidP="00BA02C7">
            <w:pPr>
              <w:pStyle w:val="Tabletext"/>
              <w:tabs>
                <w:tab w:val="center" w:leader="dot" w:pos="2268"/>
              </w:tabs>
              <w:rPr>
                <w:sz w:val="16"/>
                <w:szCs w:val="16"/>
              </w:rPr>
            </w:pPr>
            <w:r w:rsidRPr="00D3130E">
              <w:rPr>
                <w:sz w:val="16"/>
                <w:szCs w:val="16"/>
              </w:rPr>
              <w:t>s 71B</w:t>
            </w:r>
            <w:r w:rsidRPr="00D3130E">
              <w:rPr>
                <w:sz w:val="16"/>
                <w:szCs w:val="16"/>
              </w:rPr>
              <w:tab/>
            </w:r>
          </w:p>
        </w:tc>
        <w:tc>
          <w:tcPr>
            <w:tcW w:w="4531" w:type="dxa"/>
            <w:shd w:val="clear" w:color="auto" w:fill="auto"/>
          </w:tcPr>
          <w:p w14:paraId="7CF30AC7"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3481341F" w14:textId="77777777" w:rsidTr="0032409E">
        <w:trPr>
          <w:cantSplit/>
        </w:trPr>
        <w:tc>
          <w:tcPr>
            <w:tcW w:w="2551" w:type="dxa"/>
            <w:shd w:val="clear" w:color="auto" w:fill="auto"/>
          </w:tcPr>
          <w:p w14:paraId="51689C67" w14:textId="77777777" w:rsidR="00BA02C7" w:rsidRPr="00D3130E" w:rsidRDefault="00BA02C7" w:rsidP="00BA02C7">
            <w:pPr>
              <w:pStyle w:val="Tabletext"/>
              <w:rPr>
                <w:sz w:val="16"/>
                <w:szCs w:val="16"/>
              </w:rPr>
            </w:pPr>
          </w:p>
        </w:tc>
        <w:tc>
          <w:tcPr>
            <w:tcW w:w="4531" w:type="dxa"/>
            <w:shd w:val="clear" w:color="auto" w:fill="auto"/>
          </w:tcPr>
          <w:p w14:paraId="35450944" w14:textId="77777777" w:rsidR="00BA02C7" w:rsidRPr="00D3130E" w:rsidRDefault="00BA02C7" w:rsidP="00BA02C7">
            <w:pPr>
              <w:pStyle w:val="Tabletext"/>
              <w:rPr>
                <w:i/>
                <w:kern w:val="28"/>
                <w:sz w:val="16"/>
                <w:szCs w:val="16"/>
              </w:rPr>
            </w:pPr>
            <w:r w:rsidRPr="00D3130E">
              <w:rPr>
                <w:sz w:val="16"/>
                <w:szCs w:val="16"/>
              </w:rPr>
              <w:t>am No 53, 2004</w:t>
            </w:r>
          </w:p>
        </w:tc>
      </w:tr>
      <w:tr w:rsidR="00BA02C7" w:rsidRPr="00D3130E" w14:paraId="3F4EB71A" w14:textId="77777777" w:rsidTr="0032409E">
        <w:trPr>
          <w:cantSplit/>
        </w:trPr>
        <w:tc>
          <w:tcPr>
            <w:tcW w:w="2551" w:type="dxa"/>
            <w:shd w:val="clear" w:color="auto" w:fill="auto"/>
          </w:tcPr>
          <w:p w14:paraId="5BB94880" w14:textId="77777777" w:rsidR="00BA02C7" w:rsidRPr="00D3130E" w:rsidRDefault="00BA02C7" w:rsidP="00BA02C7">
            <w:pPr>
              <w:pStyle w:val="Tabletext"/>
              <w:tabs>
                <w:tab w:val="center" w:leader="dot" w:pos="2268"/>
              </w:tabs>
              <w:rPr>
                <w:sz w:val="16"/>
                <w:szCs w:val="16"/>
              </w:rPr>
            </w:pPr>
            <w:r w:rsidRPr="00D3130E">
              <w:rPr>
                <w:sz w:val="16"/>
                <w:szCs w:val="16"/>
              </w:rPr>
              <w:t>s 71C</w:t>
            </w:r>
            <w:r w:rsidRPr="00D3130E">
              <w:rPr>
                <w:sz w:val="16"/>
                <w:szCs w:val="16"/>
              </w:rPr>
              <w:tab/>
            </w:r>
          </w:p>
        </w:tc>
        <w:tc>
          <w:tcPr>
            <w:tcW w:w="4531" w:type="dxa"/>
            <w:shd w:val="clear" w:color="auto" w:fill="auto"/>
          </w:tcPr>
          <w:p w14:paraId="6E1F3C06"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592DD812" w14:textId="77777777" w:rsidTr="0032409E">
        <w:trPr>
          <w:cantSplit/>
        </w:trPr>
        <w:tc>
          <w:tcPr>
            <w:tcW w:w="2551" w:type="dxa"/>
            <w:shd w:val="clear" w:color="auto" w:fill="auto"/>
          </w:tcPr>
          <w:p w14:paraId="49D3434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8C8C4AC"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6B43E35B" w14:textId="77777777" w:rsidTr="0032409E">
        <w:trPr>
          <w:cantSplit/>
        </w:trPr>
        <w:tc>
          <w:tcPr>
            <w:tcW w:w="2551" w:type="dxa"/>
            <w:shd w:val="clear" w:color="auto" w:fill="auto"/>
          </w:tcPr>
          <w:p w14:paraId="4EC6FF5B" w14:textId="77777777" w:rsidR="00BA02C7" w:rsidRPr="00D3130E" w:rsidRDefault="00BA02C7" w:rsidP="00BA02C7">
            <w:pPr>
              <w:pStyle w:val="Tabletext"/>
              <w:tabs>
                <w:tab w:val="center" w:leader="dot" w:pos="2268"/>
              </w:tabs>
              <w:rPr>
                <w:sz w:val="16"/>
                <w:szCs w:val="16"/>
              </w:rPr>
            </w:pPr>
            <w:r w:rsidRPr="00D3130E">
              <w:rPr>
                <w:sz w:val="16"/>
                <w:szCs w:val="16"/>
              </w:rPr>
              <w:t>s 71D</w:t>
            </w:r>
            <w:r w:rsidRPr="00D3130E">
              <w:rPr>
                <w:sz w:val="16"/>
                <w:szCs w:val="16"/>
              </w:rPr>
              <w:tab/>
            </w:r>
          </w:p>
        </w:tc>
        <w:tc>
          <w:tcPr>
            <w:tcW w:w="4531" w:type="dxa"/>
            <w:shd w:val="clear" w:color="auto" w:fill="auto"/>
          </w:tcPr>
          <w:p w14:paraId="433F3793"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1AFF9BF2" w14:textId="77777777" w:rsidTr="0032409E">
        <w:trPr>
          <w:cantSplit/>
        </w:trPr>
        <w:tc>
          <w:tcPr>
            <w:tcW w:w="2551" w:type="dxa"/>
            <w:shd w:val="clear" w:color="auto" w:fill="auto"/>
          </w:tcPr>
          <w:p w14:paraId="26761BE9" w14:textId="77777777" w:rsidR="00BA02C7" w:rsidRPr="00D3130E" w:rsidRDefault="00BA02C7" w:rsidP="00BA02C7">
            <w:pPr>
              <w:pStyle w:val="Tabletext"/>
              <w:tabs>
                <w:tab w:val="center" w:leader="dot" w:pos="2268"/>
              </w:tabs>
              <w:rPr>
                <w:sz w:val="16"/>
                <w:szCs w:val="16"/>
              </w:rPr>
            </w:pPr>
            <w:r w:rsidRPr="00D3130E">
              <w:rPr>
                <w:sz w:val="16"/>
                <w:szCs w:val="16"/>
              </w:rPr>
              <w:t>s 71E</w:t>
            </w:r>
            <w:r w:rsidRPr="00D3130E">
              <w:rPr>
                <w:sz w:val="16"/>
                <w:szCs w:val="16"/>
              </w:rPr>
              <w:tab/>
            </w:r>
          </w:p>
        </w:tc>
        <w:tc>
          <w:tcPr>
            <w:tcW w:w="4531" w:type="dxa"/>
            <w:shd w:val="clear" w:color="auto" w:fill="auto"/>
          </w:tcPr>
          <w:p w14:paraId="1C198B3E" w14:textId="77777777" w:rsidR="00BA02C7" w:rsidRPr="00D3130E" w:rsidRDefault="00BA02C7" w:rsidP="00BA02C7">
            <w:pPr>
              <w:pStyle w:val="Tabletext"/>
              <w:rPr>
                <w:i/>
                <w:kern w:val="28"/>
                <w:sz w:val="16"/>
                <w:szCs w:val="16"/>
              </w:rPr>
            </w:pPr>
            <w:r w:rsidRPr="00D3130E">
              <w:rPr>
                <w:sz w:val="16"/>
                <w:szCs w:val="16"/>
              </w:rPr>
              <w:t>ad No 199, 1999</w:t>
            </w:r>
          </w:p>
        </w:tc>
      </w:tr>
      <w:tr w:rsidR="00BA02C7" w:rsidRPr="00D3130E" w14:paraId="4FF01058" w14:textId="77777777" w:rsidTr="0032409E">
        <w:trPr>
          <w:cantSplit/>
        </w:trPr>
        <w:tc>
          <w:tcPr>
            <w:tcW w:w="2551" w:type="dxa"/>
            <w:shd w:val="clear" w:color="auto" w:fill="auto"/>
          </w:tcPr>
          <w:p w14:paraId="5B0E6542" w14:textId="77777777" w:rsidR="00BA02C7" w:rsidRPr="00D3130E" w:rsidRDefault="00BA02C7" w:rsidP="00BA02C7">
            <w:pPr>
              <w:pStyle w:val="Tabletext"/>
              <w:rPr>
                <w:sz w:val="16"/>
                <w:szCs w:val="16"/>
              </w:rPr>
            </w:pPr>
          </w:p>
        </w:tc>
        <w:tc>
          <w:tcPr>
            <w:tcW w:w="4531" w:type="dxa"/>
            <w:shd w:val="clear" w:color="auto" w:fill="auto"/>
          </w:tcPr>
          <w:p w14:paraId="524F86B8" w14:textId="77777777" w:rsidR="00BA02C7" w:rsidRPr="00D3130E" w:rsidRDefault="00BA02C7" w:rsidP="00BA02C7">
            <w:pPr>
              <w:pStyle w:val="Tabletext"/>
              <w:rPr>
                <w:i/>
                <w:kern w:val="28"/>
                <w:sz w:val="16"/>
                <w:szCs w:val="16"/>
              </w:rPr>
            </w:pPr>
            <w:r w:rsidRPr="00D3130E">
              <w:rPr>
                <w:sz w:val="16"/>
                <w:szCs w:val="16"/>
              </w:rPr>
              <w:t>am No 53, 2004; No 47, 2021</w:t>
            </w:r>
          </w:p>
        </w:tc>
      </w:tr>
      <w:tr w:rsidR="00BA02C7" w:rsidRPr="00D3130E" w14:paraId="65D03D09" w14:textId="77777777" w:rsidTr="0032409E">
        <w:trPr>
          <w:cantSplit/>
        </w:trPr>
        <w:tc>
          <w:tcPr>
            <w:tcW w:w="2551" w:type="dxa"/>
            <w:shd w:val="clear" w:color="auto" w:fill="auto"/>
          </w:tcPr>
          <w:p w14:paraId="47AFCF18" w14:textId="77777777" w:rsidR="00BA02C7" w:rsidRPr="00D3130E" w:rsidRDefault="00BA02C7" w:rsidP="00BA02C7">
            <w:pPr>
              <w:pStyle w:val="Tabletext"/>
              <w:tabs>
                <w:tab w:val="center" w:leader="dot" w:pos="2268"/>
              </w:tabs>
              <w:rPr>
                <w:sz w:val="16"/>
                <w:szCs w:val="16"/>
              </w:rPr>
            </w:pPr>
            <w:r w:rsidRPr="00D3130E">
              <w:rPr>
                <w:sz w:val="16"/>
                <w:szCs w:val="16"/>
              </w:rPr>
              <w:t>s 71EA</w:t>
            </w:r>
            <w:r w:rsidRPr="00D3130E">
              <w:rPr>
                <w:sz w:val="16"/>
                <w:szCs w:val="16"/>
              </w:rPr>
              <w:tab/>
            </w:r>
          </w:p>
        </w:tc>
        <w:tc>
          <w:tcPr>
            <w:tcW w:w="4531" w:type="dxa"/>
            <w:shd w:val="clear" w:color="auto" w:fill="auto"/>
          </w:tcPr>
          <w:p w14:paraId="3EA89E5D" w14:textId="77777777" w:rsidR="00BA02C7" w:rsidRPr="00D3130E" w:rsidRDefault="00BA02C7" w:rsidP="00BA02C7">
            <w:pPr>
              <w:pStyle w:val="Tabletext"/>
              <w:rPr>
                <w:i/>
                <w:kern w:val="28"/>
                <w:sz w:val="16"/>
                <w:szCs w:val="16"/>
              </w:rPr>
            </w:pPr>
            <w:r w:rsidRPr="00D3130E">
              <w:rPr>
                <w:sz w:val="16"/>
                <w:szCs w:val="16"/>
              </w:rPr>
              <w:t>ad No 117, 2010</w:t>
            </w:r>
          </w:p>
        </w:tc>
      </w:tr>
      <w:tr w:rsidR="00BA02C7" w:rsidRPr="00D3130E" w14:paraId="07AF3E06" w14:textId="77777777" w:rsidTr="0032409E">
        <w:trPr>
          <w:cantSplit/>
        </w:trPr>
        <w:tc>
          <w:tcPr>
            <w:tcW w:w="2551" w:type="dxa"/>
            <w:shd w:val="clear" w:color="auto" w:fill="auto"/>
          </w:tcPr>
          <w:p w14:paraId="00C267A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D0F1BEE" w14:textId="77777777" w:rsidR="00BA02C7" w:rsidRPr="00D3130E" w:rsidRDefault="00BA02C7" w:rsidP="00BA02C7">
            <w:pPr>
              <w:pStyle w:val="Tabletext"/>
              <w:rPr>
                <w:sz w:val="16"/>
                <w:szCs w:val="16"/>
              </w:rPr>
            </w:pPr>
            <w:r w:rsidRPr="00D3130E">
              <w:rPr>
                <w:sz w:val="16"/>
                <w:szCs w:val="16"/>
              </w:rPr>
              <w:t>am No 112, 2020</w:t>
            </w:r>
          </w:p>
        </w:tc>
      </w:tr>
      <w:tr w:rsidR="00BA02C7" w:rsidRPr="00D3130E" w14:paraId="799153C9" w14:textId="77777777" w:rsidTr="0032409E">
        <w:trPr>
          <w:cantSplit/>
        </w:trPr>
        <w:tc>
          <w:tcPr>
            <w:tcW w:w="2551" w:type="dxa"/>
            <w:shd w:val="clear" w:color="auto" w:fill="auto"/>
          </w:tcPr>
          <w:p w14:paraId="68EB32D6" w14:textId="77777777" w:rsidR="00BA02C7" w:rsidRPr="00D3130E" w:rsidRDefault="00BA02C7" w:rsidP="00BA02C7">
            <w:pPr>
              <w:pStyle w:val="Tabletext"/>
              <w:tabs>
                <w:tab w:val="center" w:leader="dot" w:pos="2268"/>
              </w:tabs>
              <w:rPr>
                <w:i/>
                <w:kern w:val="28"/>
                <w:sz w:val="16"/>
                <w:szCs w:val="16"/>
              </w:rPr>
            </w:pPr>
            <w:r w:rsidRPr="00D3130E">
              <w:rPr>
                <w:sz w:val="16"/>
                <w:szCs w:val="16"/>
              </w:rPr>
              <w:t>s 71F</w:t>
            </w:r>
            <w:r w:rsidRPr="00D3130E">
              <w:rPr>
                <w:sz w:val="16"/>
                <w:szCs w:val="16"/>
              </w:rPr>
              <w:tab/>
            </w:r>
          </w:p>
        </w:tc>
        <w:tc>
          <w:tcPr>
            <w:tcW w:w="4531" w:type="dxa"/>
            <w:shd w:val="clear" w:color="auto" w:fill="auto"/>
          </w:tcPr>
          <w:p w14:paraId="220A2099" w14:textId="77777777" w:rsidR="00BA02C7" w:rsidRPr="00D3130E" w:rsidRDefault="00BA02C7" w:rsidP="00BA02C7">
            <w:pPr>
              <w:pStyle w:val="Tabletext"/>
              <w:rPr>
                <w:sz w:val="16"/>
                <w:szCs w:val="16"/>
              </w:rPr>
            </w:pPr>
            <w:r w:rsidRPr="00D3130E">
              <w:rPr>
                <w:sz w:val="16"/>
                <w:szCs w:val="16"/>
              </w:rPr>
              <w:t>ad No 199, 1999</w:t>
            </w:r>
          </w:p>
        </w:tc>
      </w:tr>
      <w:tr w:rsidR="00BA02C7" w:rsidRPr="00D3130E" w14:paraId="3CBA8B96" w14:textId="77777777" w:rsidTr="0032409E">
        <w:trPr>
          <w:cantSplit/>
        </w:trPr>
        <w:tc>
          <w:tcPr>
            <w:tcW w:w="2551" w:type="dxa"/>
            <w:shd w:val="clear" w:color="auto" w:fill="auto"/>
          </w:tcPr>
          <w:p w14:paraId="57484DCA" w14:textId="77777777" w:rsidR="00BA02C7" w:rsidRPr="00D3130E" w:rsidRDefault="00BA02C7" w:rsidP="00BA02C7">
            <w:pPr>
              <w:pStyle w:val="Tabletext"/>
              <w:keepNext/>
              <w:rPr>
                <w:sz w:val="16"/>
                <w:szCs w:val="16"/>
              </w:rPr>
            </w:pPr>
            <w:r w:rsidRPr="00D3130E">
              <w:rPr>
                <w:b/>
                <w:sz w:val="16"/>
                <w:szCs w:val="16"/>
              </w:rPr>
              <w:t>Subdivision E</w:t>
            </w:r>
          </w:p>
        </w:tc>
        <w:tc>
          <w:tcPr>
            <w:tcW w:w="4531" w:type="dxa"/>
            <w:shd w:val="clear" w:color="auto" w:fill="auto"/>
          </w:tcPr>
          <w:p w14:paraId="0BDD1D52" w14:textId="77777777" w:rsidR="00BA02C7" w:rsidRPr="00D3130E" w:rsidRDefault="00BA02C7" w:rsidP="00BA02C7">
            <w:pPr>
              <w:pStyle w:val="Tabletext"/>
              <w:keepNext/>
              <w:rPr>
                <w:sz w:val="16"/>
                <w:szCs w:val="16"/>
              </w:rPr>
            </w:pPr>
          </w:p>
        </w:tc>
      </w:tr>
      <w:tr w:rsidR="00BA02C7" w:rsidRPr="00D3130E" w14:paraId="02ED3954" w14:textId="77777777" w:rsidTr="0032409E">
        <w:trPr>
          <w:cantSplit/>
        </w:trPr>
        <w:tc>
          <w:tcPr>
            <w:tcW w:w="2551" w:type="dxa"/>
            <w:shd w:val="clear" w:color="auto" w:fill="auto"/>
          </w:tcPr>
          <w:p w14:paraId="5B89C731" w14:textId="77777777" w:rsidR="00BA02C7" w:rsidRPr="00D3130E" w:rsidRDefault="00BA02C7" w:rsidP="00BA02C7">
            <w:pPr>
              <w:pStyle w:val="Tabletext"/>
              <w:tabs>
                <w:tab w:val="center" w:leader="dot" w:pos="2268"/>
              </w:tabs>
              <w:rPr>
                <w:i/>
                <w:kern w:val="28"/>
                <w:sz w:val="16"/>
                <w:szCs w:val="16"/>
              </w:rPr>
            </w:pPr>
            <w:r w:rsidRPr="00D3130E">
              <w:rPr>
                <w:sz w:val="16"/>
                <w:szCs w:val="16"/>
              </w:rPr>
              <w:t>Subdivision E heading</w:t>
            </w:r>
            <w:r w:rsidRPr="00D3130E">
              <w:rPr>
                <w:sz w:val="16"/>
                <w:szCs w:val="16"/>
              </w:rPr>
              <w:tab/>
            </w:r>
          </w:p>
        </w:tc>
        <w:tc>
          <w:tcPr>
            <w:tcW w:w="4531" w:type="dxa"/>
            <w:shd w:val="clear" w:color="auto" w:fill="auto"/>
          </w:tcPr>
          <w:p w14:paraId="4FAB8A80" w14:textId="77777777" w:rsidR="00BA02C7" w:rsidRPr="00D3130E" w:rsidRDefault="00BA02C7" w:rsidP="00BA02C7">
            <w:pPr>
              <w:pStyle w:val="Tabletext"/>
              <w:rPr>
                <w:i/>
                <w:kern w:val="28"/>
                <w:sz w:val="16"/>
                <w:szCs w:val="16"/>
              </w:rPr>
            </w:pPr>
            <w:r w:rsidRPr="00D3130E">
              <w:rPr>
                <w:sz w:val="16"/>
                <w:szCs w:val="16"/>
              </w:rPr>
              <w:t>ad No 199, 1999</w:t>
            </w:r>
          </w:p>
        </w:tc>
      </w:tr>
      <w:tr w:rsidR="00BA02C7" w:rsidRPr="00D3130E" w14:paraId="3B36C6DB" w14:textId="77777777" w:rsidTr="0032409E">
        <w:trPr>
          <w:cantSplit/>
        </w:trPr>
        <w:tc>
          <w:tcPr>
            <w:tcW w:w="2551" w:type="dxa"/>
            <w:shd w:val="clear" w:color="auto" w:fill="auto"/>
          </w:tcPr>
          <w:p w14:paraId="61BD0369" w14:textId="77777777" w:rsidR="00BA02C7" w:rsidRPr="00D3130E" w:rsidRDefault="00BA02C7" w:rsidP="00BA02C7">
            <w:pPr>
              <w:pStyle w:val="Tabletext"/>
              <w:tabs>
                <w:tab w:val="center" w:leader="dot" w:pos="2268"/>
              </w:tabs>
              <w:rPr>
                <w:sz w:val="16"/>
                <w:szCs w:val="16"/>
              </w:rPr>
            </w:pPr>
            <w:r w:rsidRPr="00D3130E">
              <w:rPr>
                <w:sz w:val="16"/>
                <w:szCs w:val="16"/>
              </w:rPr>
              <w:t>s. 72</w:t>
            </w:r>
            <w:r w:rsidRPr="00D3130E">
              <w:rPr>
                <w:sz w:val="16"/>
                <w:szCs w:val="16"/>
              </w:rPr>
              <w:tab/>
            </w:r>
          </w:p>
        </w:tc>
        <w:tc>
          <w:tcPr>
            <w:tcW w:w="4531" w:type="dxa"/>
            <w:shd w:val="clear" w:color="auto" w:fill="auto"/>
          </w:tcPr>
          <w:p w14:paraId="2B38C052" w14:textId="77777777" w:rsidR="00BA02C7" w:rsidRPr="00D3130E" w:rsidRDefault="00BA02C7" w:rsidP="00BA02C7">
            <w:pPr>
              <w:pStyle w:val="Tabletext"/>
              <w:rPr>
                <w:sz w:val="16"/>
                <w:szCs w:val="16"/>
              </w:rPr>
            </w:pPr>
            <w:r w:rsidRPr="00D3130E">
              <w:rPr>
                <w:sz w:val="16"/>
                <w:szCs w:val="16"/>
              </w:rPr>
              <w:t>rs. No. 38, 1999</w:t>
            </w:r>
          </w:p>
        </w:tc>
      </w:tr>
      <w:tr w:rsidR="00BA02C7" w:rsidRPr="00D3130E" w14:paraId="175027E3" w14:textId="77777777" w:rsidTr="0032409E">
        <w:trPr>
          <w:cantSplit/>
        </w:trPr>
        <w:tc>
          <w:tcPr>
            <w:tcW w:w="2551" w:type="dxa"/>
            <w:shd w:val="clear" w:color="auto" w:fill="auto"/>
          </w:tcPr>
          <w:p w14:paraId="3F779AD2" w14:textId="77777777" w:rsidR="00BA02C7" w:rsidRPr="00D3130E" w:rsidRDefault="00BA02C7" w:rsidP="00BA02C7">
            <w:pPr>
              <w:pStyle w:val="Tabletext"/>
              <w:rPr>
                <w:sz w:val="16"/>
                <w:szCs w:val="16"/>
              </w:rPr>
            </w:pPr>
          </w:p>
        </w:tc>
        <w:tc>
          <w:tcPr>
            <w:tcW w:w="4531" w:type="dxa"/>
            <w:shd w:val="clear" w:color="auto" w:fill="auto"/>
          </w:tcPr>
          <w:p w14:paraId="6A7B4D44" w14:textId="77777777" w:rsidR="00BA02C7" w:rsidRPr="00D3130E" w:rsidRDefault="00BA02C7" w:rsidP="00BA02C7">
            <w:pPr>
              <w:pStyle w:val="Tabletext"/>
              <w:rPr>
                <w:sz w:val="16"/>
                <w:szCs w:val="16"/>
              </w:rPr>
            </w:pPr>
            <w:r w:rsidRPr="00D3130E">
              <w:rPr>
                <w:sz w:val="16"/>
                <w:szCs w:val="16"/>
              </w:rPr>
              <w:t>am. No. 199, 1999</w:t>
            </w:r>
          </w:p>
        </w:tc>
      </w:tr>
      <w:tr w:rsidR="00BA02C7" w:rsidRPr="00D3130E" w14:paraId="7CA6D7CE" w14:textId="77777777" w:rsidTr="0032409E">
        <w:trPr>
          <w:cantSplit/>
        </w:trPr>
        <w:tc>
          <w:tcPr>
            <w:tcW w:w="2551" w:type="dxa"/>
            <w:shd w:val="clear" w:color="auto" w:fill="auto"/>
          </w:tcPr>
          <w:p w14:paraId="7916DE71" w14:textId="77777777" w:rsidR="00BA02C7" w:rsidRPr="00D3130E" w:rsidRDefault="00BA02C7" w:rsidP="00BA02C7">
            <w:pPr>
              <w:pStyle w:val="Tabletext"/>
              <w:tabs>
                <w:tab w:val="center" w:leader="dot" w:pos="2268"/>
              </w:tabs>
              <w:rPr>
                <w:sz w:val="16"/>
                <w:szCs w:val="16"/>
              </w:rPr>
            </w:pPr>
            <w:r w:rsidRPr="00D3130E">
              <w:rPr>
                <w:sz w:val="16"/>
                <w:szCs w:val="16"/>
              </w:rPr>
              <w:t>s. 75</w:t>
            </w:r>
            <w:r w:rsidRPr="00D3130E">
              <w:rPr>
                <w:sz w:val="16"/>
                <w:szCs w:val="16"/>
              </w:rPr>
              <w:tab/>
            </w:r>
          </w:p>
        </w:tc>
        <w:tc>
          <w:tcPr>
            <w:tcW w:w="4531" w:type="dxa"/>
            <w:shd w:val="clear" w:color="auto" w:fill="auto"/>
          </w:tcPr>
          <w:p w14:paraId="7D6090FB" w14:textId="77777777" w:rsidR="00BA02C7" w:rsidRPr="00D3130E" w:rsidRDefault="00BA02C7" w:rsidP="00BA02C7">
            <w:pPr>
              <w:pStyle w:val="Tabletext"/>
              <w:rPr>
                <w:sz w:val="16"/>
                <w:szCs w:val="16"/>
              </w:rPr>
            </w:pPr>
            <w:r w:rsidRPr="00D3130E">
              <w:rPr>
                <w:sz w:val="16"/>
                <w:szCs w:val="16"/>
              </w:rPr>
              <w:t>am. No. 199, 1999</w:t>
            </w:r>
          </w:p>
        </w:tc>
      </w:tr>
      <w:tr w:rsidR="00BA02C7" w:rsidRPr="00D3130E" w14:paraId="33ED45E6" w14:textId="77777777" w:rsidTr="0032409E">
        <w:trPr>
          <w:cantSplit/>
        </w:trPr>
        <w:tc>
          <w:tcPr>
            <w:tcW w:w="2551" w:type="dxa"/>
            <w:shd w:val="clear" w:color="auto" w:fill="auto"/>
          </w:tcPr>
          <w:p w14:paraId="27B1E5F6" w14:textId="77777777" w:rsidR="00BA02C7" w:rsidRPr="00D3130E" w:rsidRDefault="00BA02C7" w:rsidP="00BA02C7">
            <w:pPr>
              <w:pStyle w:val="Tabletext"/>
              <w:rPr>
                <w:sz w:val="16"/>
                <w:szCs w:val="16"/>
              </w:rPr>
            </w:pPr>
            <w:r w:rsidRPr="00D3130E">
              <w:rPr>
                <w:b/>
                <w:sz w:val="16"/>
                <w:szCs w:val="16"/>
              </w:rPr>
              <w:lastRenderedPageBreak/>
              <w:t>Division 3</w:t>
            </w:r>
          </w:p>
        </w:tc>
        <w:tc>
          <w:tcPr>
            <w:tcW w:w="4531" w:type="dxa"/>
            <w:shd w:val="clear" w:color="auto" w:fill="auto"/>
          </w:tcPr>
          <w:p w14:paraId="6ECFC609" w14:textId="77777777" w:rsidR="00BA02C7" w:rsidRPr="00D3130E" w:rsidRDefault="00BA02C7" w:rsidP="00BA02C7">
            <w:pPr>
              <w:pStyle w:val="Tabletext"/>
              <w:rPr>
                <w:sz w:val="16"/>
                <w:szCs w:val="16"/>
              </w:rPr>
            </w:pPr>
          </w:p>
        </w:tc>
      </w:tr>
      <w:tr w:rsidR="00BA02C7" w:rsidRPr="00D3130E" w14:paraId="65AB687C" w14:textId="77777777" w:rsidTr="0032409E">
        <w:trPr>
          <w:cantSplit/>
        </w:trPr>
        <w:tc>
          <w:tcPr>
            <w:tcW w:w="2551" w:type="dxa"/>
            <w:shd w:val="clear" w:color="auto" w:fill="auto"/>
          </w:tcPr>
          <w:p w14:paraId="309F617F" w14:textId="77777777" w:rsidR="00BA02C7" w:rsidRPr="00D3130E" w:rsidRDefault="00BA02C7" w:rsidP="00BA02C7">
            <w:pPr>
              <w:pStyle w:val="Tabletext"/>
              <w:tabs>
                <w:tab w:val="center" w:leader="dot" w:pos="2268"/>
              </w:tabs>
              <w:rPr>
                <w:sz w:val="16"/>
                <w:szCs w:val="16"/>
              </w:rPr>
            </w:pPr>
            <w:r w:rsidRPr="00D3130E">
              <w:rPr>
                <w:sz w:val="16"/>
                <w:szCs w:val="16"/>
              </w:rPr>
              <w:t>s. 80A</w:t>
            </w:r>
            <w:r w:rsidRPr="00D3130E">
              <w:rPr>
                <w:sz w:val="16"/>
                <w:szCs w:val="16"/>
              </w:rPr>
              <w:tab/>
            </w:r>
          </w:p>
        </w:tc>
        <w:tc>
          <w:tcPr>
            <w:tcW w:w="4531" w:type="dxa"/>
            <w:shd w:val="clear" w:color="auto" w:fill="auto"/>
          </w:tcPr>
          <w:p w14:paraId="6D6C0FEA"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7C4D7F85" w14:textId="77777777" w:rsidTr="0032409E">
        <w:trPr>
          <w:cantSplit/>
        </w:trPr>
        <w:tc>
          <w:tcPr>
            <w:tcW w:w="2551" w:type="dxa"/>
            <w:shd w:val="clear" w:color="auto" w:fill="auto"/>
          </w:tcPr>
          <w:p w14:paraId="7BD44D36" w14:textId="77777777" w:rsidR="00BA02C7" w:rsidRPr="00D3130E" w:rsidRDefault="00BA02C7" w:rsidP="00BA02C7">
            <w:pPr>
              <w:pStyle w:val="Tabletext"/>
              <w:tabs>
                <w:tab w:val="center" w:leader="dot" w:pos="2268"/>
              </w:tabs>
              <w:rPr>
                <w:sz w:val="16"/>
                <w:szCs w:val="16"/>
              </w:rPr>
            </w:pPr>
            <w:r w:rsidRPr="00D3130E">
              <w:rPr>
                <w:sz w:val="16"/>
                <w:szCs w:val="16"/>
              </w:rPr>
              <w:t>s. 82</w:t>
            </w:r>
            <w:r w:rsidRPr="00D3130E">
              <w:rPr>
                <w:sz w:val="16"/>
                <w:szCs w:val="16"/>
              </w:rPr>
              <w:tab/>
            </w:r>
          </w:p>
        </w:tc>
        <w:tc>
          <w:tcPr>
            <w:tcW w:w="4531" w:type="dxa"/>
            <w:shd w:val="clear" w:color="auto" w:fill="auto"/>
          </w:tcPr>
          <w:p w14:paraId="1AA30D9A"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117B1B05" w14:textId="77777777" w:rsidTr="0032409E">
        <w:trPr>
          <w:cantSplit/>
        </w:trPr>
        <w:tc>
          <w:tcPr>
            <w:tcW w:w="2551" w:type="dxa"/>
            <w:shd w:val="clear" w:color="auto" w:fill="auto"/>
          </w:tcPr>
          <w:p w14:paraId="44220275" w14:textId="77777777" w:rsidR="00BA02C7" w:rsidRPr="00D3130E" w:rsidRDefault="00BA02C7" w:rsidP="00BA02C7">
            <w:pPr>
              <w:pStyle w:val="Tabletext"/>
              <w:tabs>
                <w:tab w:val="center" w:leader="dot" w:pos="2268"/>
              </w:tabs>
              <w:rPr>
                <w:sz w:val="16"/>
                <w:szCs w:val="16"/>
              </w:rPr>
            </w:pPr>
            <w:r w:rsidRPr="00D3130E">
              <w:rPr>
                <w:sz w:val="16"/>
                <w:szCs w:val="16"/>
              </w:rPr>
              <w:t>s. 83</w:t>
            </w:r>
            <w:r w:rsidRPr="00D3130E">
              <w:rPr>
                <w:sz w:val="16"/>
                <w:szCs w:val="16"/>
              </w:rPr>
              <w:tab/>
            </w:r>
          </w:p>
        </w:tc>
        <w:tc>
          <w:tcPr>
            <w:tcW w:w="4531" w:type="dxa"/>
            <w:shd w:val="clear" w:color="auto" w:fill="auto"/>
          </w:tcPr>
          <w:p w14:paraId="67C52721" w14:textId="77777777" w:rsidR="00BA02C7" w:rsidRPr="00D3130E" w:rsidRDefault="00BA02C7" w:rsidP="00BA02C7">
            <w:pPr>
              <w:pStyle w:val="Tabletext"/>
              <w:rPr>
                <w:sz w:val="16"/>
                <w:szCs w:val="16"/>
              </w:rPr>
            </w:pPr>
            <w:r w:rsidRPr="00D3130E">
              <w:rPr>
                <w:sz w:val="16"/>
                <w:szCs w:val="16"/>
              </w:rPr>
              <w:t>am. No. 199, 1999; No. 53, 2004</w:t>
            </w:r>
          </w:p>
        </w:tc>
      </w:tr>
      <w:tr w:rsidR="00BA02C7" w:rsidRPr="00D3130E" w14:paraId="5820FFAD" w14:textId="77777777" w:rsidTr="0032409E">
        <w:trPr>
          <w:cantSplit/>
        </w:trPr>
        <w:tc>
          <w:tcPr>
            <w:tcW w:w="2551" w:type="dxa"/>
            <w:shd w:val="clear" w:color="auto" w:fill="auto"/>
          </w:tcPr>
          <w:p w14:paraId="3AC85639" w14:textId="77777777" w:rsidR="00BA02C7" w:rsidRPr="00D3130E" w:rsidRDefault="00BA02C7" w:rsidP="00BA02C7">
            <w:pPr>
              <w:pStyle w:val="Tabletext"/>
              <w:rPr>
                <w:sz w:val="16"/>
                <w:szCs w:val="16"/>
              </w:rPr>
            </w:pPr>
            <w:r w:rsidRPr="00D3130E">
              <w:rPr>
                <w:b/>
                <w:sz w:val="16"/>
                <w:szCs w:val="16"/>
              </w:rPr>
              <w:t>Division 3A</w:t>
            </w:r>
          </w:p>
        </w:tc>
        <w:tc>
          <w:tcPr>
            <w:tcW w:w="4531" w:type="dxa"/>
            <w:shd w:val="clear" w:color="auto" w:fill="auto"/>
          </w:tcPr>
          <w:p w14:paraId="32A0A685" w14:textId="77777777" w:rsidR="00BA02C7" w:rsidRPr="00D3130E" w:rsidRDefault="00BA02C7" w:rsidP="00BA02C7">
            <w:pPr>
              <w:pStyle w:val="Tabletext"/>
              <w:rPr>
                <w:sz w:val="16"/>
                <w:szCs w:val="16"/>
              </w:rPr>
            </w:pPr>
          </w:p>
        </w:tc>
      </w:tr>
      <w:tr w:rsidR="00BA02C7" w:rsidRPr="00D3130E" w14:paraId="2DABED8E" w14:textId="77777777" w:rsidTr="0032409E">
        <w:trPr>
          <w:cantSplit/>
        </w:trPr>
        <w:tc>
          <w:tcPr>
            <w:tcW w:w="2551" w:type="dxa"/>
            <w:shd w:val="clear" w:color="auto" w:fill="auto"/>
          </w:tcPr>
          <w:p w14:paraId="04FD7501" w14:textId="77777777" w:rsidR="00BA02C7" w:rsidRPr="00D3130E" w:rsidRDefault="00BA02C7" w:rsidP="00BA02C7">
            <w:pPr>
              <w:pStyle w:val="Tabletext"/>
              <w:tabs>
                <w:tab w:val="center" w:leader="dot" w:pos="2268"/>
              </w:tabs>
              <w:rPr>
                <w:sz w:val="16"/>
                <w:szCs w:val="16"/>
              </w:rPr>
            </w:pPr>
            <w:r w:rsidRPr="00D3130E">
              <w:rPr>
                <w:sz w:val="16"/>
                <w:szCs w:val="16"/>
              </w:rPr>
              <w:t>Division 3A</w:t>
            </w:r>
            <w:r w:rsidRPr="00D3130E">
              <w:rPr>
                <w:sz w:val="16"/>
                <w:szCs w:val="16"/>
              </w:rPr>
              <w:tab/>
            </w:r>
          </w:p>
        </w:tc>
        <w:tc>
          <w:tcPr>
            <w:tcW w:w="4531" w:type="dxa"/>
            <w:shd w:val="clear" w:color="auto" w:fill="auto"/>
          </w:tcPr>
          <w:p w14:paraId="0A7E6316"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4F8583D0" w14:textId="77777777" w:rsidTr="0032409E">
        <w:trPr>
          <w:cantSplit/>
        </w:trPr>
        <w:tc>
          <w:tcPr>
            <w:tcW w:w="2551" w:type="dxa"/>
            <w:shd w:val="clear" w:color="auto" w:fill="auto"/>
          </w:tcPr>
          <w:p w14:paraId="37C51AA8" w14:textId="77777777" w:rsidR="00BA02C7" w:rsidRPr="00D3130E" w:rsidRDefault="00BA02C7" w:rsidP="00BA02C7">
            <w:pPr>
              <w:pStyle w:val="Tabletext"/>
              <w:tabs>
                <w:tab w:val="center" w:leader="dot" w:pos="2268"/>
              </w:tabs>
              <w:rPr>
                <w:sz w:val="16"/>
                <w:szCs w:val="16"/>
              </w:rPr>
            </w:pPr>
            <w:r w:rsidRPr="00D3130E">
              <w:rPr>
                <w:sz w:val="16"/>
                <w:szCs w:val="16"/>
              </w:rPr>
              <w:t>s. 83A</w:t>
            </w:r>
            <w:r w:rsidRPr="00D3130E">
              <w:rPr>
                <w:sz w:val="16"/>
                <w:szCs w:val="16"/>
              </w:rPr>
              <w:tab/>
            </w:r>
          </w:p>
        </w:tc>
        <w:tc>
          <w:tcPr>
            <w:tcW w:w="4531" w:type="dxa"/>
            <w:shd w:val="clear" w:color="auto" w:fill="auto"/>
          </w:tcPr>
          <w:p w14:paraId="1F9C701B"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4F924795" w14:textId="77777777" w:rsidTr="0032409E">
        <w:trPr>
          <w:cantSplit/>
        </w:trPr>
        <w:tc>
          <w:tcPr>
            <w:tcW w:w="2551" w:type="dxa"/>
            <w:shd w:val="clear" w:color="auto" w:fill="auto"/>
          </w:tcPr>
          <w:p w14:paraId="501EB1C1" w14:textId="77777777" w:rsidR="00BA02C7" w:rsidRPr="00D3130E" w:rsidRDefault="00BA02C7" w:rsidP="00BA02C7">
            <w:pPr>
              <w:pStyle w:val="Tabletext"/>
              <w:rPr>
                <w:sz w:val="16"/>
                <w:szCs w:val="16"/>
              </w:rPr>
            </w:pPr>
          </w:p>
        </w:tc>
        <w:tc>
          <w:tcPr>
            <w:tcW w:w="4531" w:type="dxa"/>
            <w:shd w:val="clear" w:color="auto" w:fill="auto"/>
          </w:tcPr>
          <w:p w14:paraId="4496283B" w14:textId="77777777" w:rsidR="00BA02C7" w:rsidRPr="00D3130E" w:rsidRDefault="00BA02C7" w:rsidP="00BA02C7">
            <w:pPr>
              <w:pStyle w:val="Tabletext"/>
              <w:rPr>
                <w:sz w:val="16"/>
                <w:szCs w:val="16"/>
              </w:rPr>
            </w:pPr>
            <w:r w:rsidRPr="00D3130E">
              <w:rPr>
                <w:sz w:val="16"/>
                <w:szCs w:val="16"/>
              </w:rPr>
              <w:t>am. No. 55, 2001</w:t>
            </w:r>
          </w:p>
        </w:tc>
      </w:tr>
      <w:tr w:rsidR="00BA02C7" w:rsidRPr="00D3130E" w14:paraId="1368E0B3" w14:textId="77777777" w:rsidTr="0032409E">
        <w:trPr>
          <w:cantSplit/>
        </w:trPr>
        <w:tc>
          <w:tcPr>
            <w:tcW w:w="2551" w:type="dxa"/>
            <w:shd w:val="clear" w:color="auto" w:fill="auto"/>
          </w:tcPr>
          <w:p w14:paraId="39D10B67" w14:textId="77777777" w:rsidR="00BA02C7" w:rsidRPr="00D3130E" w:rsidRDefault="00BA02C7" w:rsidP="00BA02C7">
            <w:pPr>
              <w:pStyle w:val="Tabletext"/>
              <w:tabs>
                <w:tab w:val="center" w:leader="dot" w:pos="2268"/>
              </w:tabs>
              <w:rPr>
                <w:sz w:val="16"/>
                <w:szCs w:val="16"/>
              </w:rPr>
            </w:pPr>
            <w:r w:rsidRPr="00D3130E">
              <w:rPr>
                <w:sz w:val="16"/>
                <w:szCs w:val="16"/>
              </w:rPr>
              <w:t>s. 83B</w:t>
            </w:r>
            <w:r w:rsidRPr="00D3130E">
              <w:rPr>
                <w:sz w:val="16"/>
                <w:szCs w:val="16"/>
              </w:rPr>
              <w:tab/>
            </w:r>
          </w:p>
        </w:tc>
        <w:tc>
          <w:tcPr>
            <w:tcW w:w="4531" w:type="dxa"/>
            <w:shd w:val="clear" w:color="auto" w:fill="auto"/>
          </w:tcPr>
          <w:p w14:paraId="23AF33F4"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1D7CDD96" w14:textId="77777777" w:rsidTr="0032409E">
        <w:trPr>
          <w:cantSplit/>
        </w:trPr>
        <w:tc>
          <w:tcPr>
            <w:tcW w:w="2551" w:type="dxa"/>
            <w:shd w:val="clear" w:color="auto" w:fill="auto"/>
          </w:tcPr>
          <w:p w14:paraId="3980EA53" w14:textId="77777777" w:rsidR="00BA02C7" w:rsidRPr="00D3130E" w:rsidRDefault="00BA02C7" w:rsidP="00BA02C7">
            <w:pPr>
              <w:pStyle w:val="Tabletext"/>
              <w:rPr>
                <w:sz w:val="16"/>
                <w:szCs w:val="16"/>
              </w:rPr>
            </w:pPr>
          </w:p>
        </w:tc>
        <w:tc>
          <w:tcPr>
            <w:tcW w:w="4531" w:type="dxa"/>
            <w:shd w:val="clear" w:color="auto" w:fill="auto"/>
          </w:tcPr>
          <w:p w14:paraId="21AA4DF1"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1C056AA9" w14:textId="77777777" w:rsidTr="0032409E">
        <w:trPr>
          <w:cantSplit/>
        </w:trPr>
        <w:tc>
          <w:tcPr>
            <w:tcW w:w="2551" w:type="dxa"/>
            <w:shd w:val="clear" w:color="auto" w:fill="auto"/>
          </w:tcPr>
          <w:p w14:paraId="5A4D7E76" w14:textId="77777777" w:rsidR="00BA02C7" w:rsidRPr="00D3130E" w:rsidRDefault="00BA02C7" w:rsidP="00BA02C7">
            <w:pPr>
              <w:pStyle w:val="Tabletext"/>
              <w:tabs>
                <w:tab w:val="center" w:leader="dot" w:pos="2268"/>
              </w:tabs>
              <w:rPr>
                <w:sz w:val="16"/>
                <w:szCs w:val="16"/>
              </w:rPr>
            </w:pPr>
            <w:r w:rsidRPr="00D3130E">
              <w:rPr>
                <w:sz w:val="16"/>
                <w:szCs w:val="16"/>
              </w:rPr>
              <w:t>s 83C</w:t>
            </w:r>
            <w:r w:rsidRPr="00D3130E">
              <w:rPr>
                <w:sz w:val="16"/>
                <w:szCs w:val="16"/>
              </w:rPr>
              <w:tab/>
            </w:r>
          </w:p>
        </w:tc>
        <w:tc>
          <w:tcPr>
            <w:tcW w:w="4531" w:type="dxa"/>
            <w:shd w:val="clear" w:color="auto" w:fill="auto"/>
          </w:tcPr>
          <w:p w14:paraId="69F94CD5"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76F35B3D" w14:textId="77777777" w:rsidTr="0032409E">
        <w:trPr>
          <w:cantSplit/>
        </w:trPr>
        <w:tc>
          <w:tcPr>
            <w:tcW w:w="2551" w:type="dxa"/>
            <w:shd w:val="clear" w:color="auto" w:fill="auto"/>
          </w:tcPr>
          <w:p w14:paraId="16D9A2B9" w14:textId="77777777" w:rsidR="00BA02C7" w:rsidRPr="00D3130E" w:rsidRDefault="00BA02C7" w:rsidP="00BA02C7">
            <w:pPr>
              <w:pStyle w:val="Tabletext"/>
              <w:tabs>
                <w:tab w:val="center" w:leader="dot" w:pos="2268"/>
              </w:tabs>
              <w:rPr>
                <w:sz w:val="16"/>
                <w:szCs w:val="16"/>
              </w:rPr>
            </w:pPr>
            <w:r w:rsidRPr="00D3130E">
              <w:rPr>
                <w:sz w:val="16"/>
                <w:szCs w:val="16"/>
              </w:rPr>
              <w:t>s 83D</w:t>
            </w:r>
            <w:r w:rsidRPr="00D3130E">
              <w:rPr>
                <w:sz w:val="16"/>
                <w:szCs w:val="16"/>
              </w:rPr>
              <w:tab/>
            </w:r>
          </w:p>
        </w:tc>
        <w:tc>
          <w:tcPr>
            <w:tcW w:w="4531" w:type="dxa"/>
            <w:shd w:val="clear" w:color="auto" w:fill="auto"/>
          </w:tcPr>
          <w:p w14:paraId="36445811"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7DA87A1E" w14:textId="77777777" w:rsidTr="0032409E">
        <w:trPr>
          <w:cantSplit/>
        </w:trPr>
        <w:tc>
          <w:tcPr>
            <w:tcW w:w="2551" w:type="dxa"/>
            <w:shd w:val="clear" w:color="auto" w:fill="auto"/>
          </w:tcPr>
          <w:p w14:paraId="710035E8" w14:textId="77777777" w:rsidR="00BA02C7" w:rsidRPr="00D3130E" w:rsidRDefault="00BA02C7" w:rsidP="00BA02C7">
            <w:pPr>
              <w:pStyle w:val="Tabletext"/>
              <w:keepNext/>
              <w:tabs>
                <w:tab w:val="center" w:leader="dot" w:pos="2268"/>
              </w:tabs>
              <w:rPr>
                <w:sz w:val="16"/>
                <w:szCs w:val="16"/>
              </w:rPr>
            </w:pPr>
            <w:r w:rsidRPr="00D3130E">
              <w:rPr>
                <w:sz w:val="16"/>
                <w:szCs w:val="16"/>
              </w:rPr>
              <w:t>s. 83E</w:t>
            </w:r>
            <w:r w:rsidRPr="00D3130E">
              <w:rPr>
                <w:sz w:val="16"/>
                <w:szCs w:val="16"/>
              </w:rPr>
              <w:tab/>
            </w:r>
          </w:p>
        </w:tc>
        <w:tc>
          <w:tcPr>
            <w:tcW w:w="4531" w:type="dxa"/>
            <w:shd w:val="clear" w:color="auto" w:fill="auto"/>
          </w:tcPr>
          <w:p w14:paraId="30210423" w14:textId="77777777" w:rsidR="00BA02C7" w:rsidRPr="00D3130E" w:rsidRDefault="00BA02C7" w:rsidP="00BA02C7">
            <w:pPr>
              <w:pStyle w:val="Tabletext"/>
              <w:rPr>
                <w:sz w:val="16"/>
                <w:szCs w:val="16"/>
              </w:rPr>
            </w:pPr>
            <w:r w:rsidRPr="00D3130E">
              <w:rPr>
                <w:sz w:val="16"/>
                <w:szCs w:val="16"/>
              </w:rPr>
              <w:t>ad. No. 38, 1999</w:t>
            </w:r>
          </w:p>
        </w:tc>
      </w:tr>
      <w:tr w:rsidR="00BA02C7" w:rsidRPr="00D3130E" w14:paraId="4DFBD87E" w14:textId="77777777" w:rsidTr="0032409E">
        <w:trPr>
          <w:cantSplit/>
        </w:trPr>
        <w:tc>
          <w:tcPr>
            <w:tcW w:w="2551" w:type="dxa"/>
            <w:shd w:val="clear" w:color="auto" w:fill="auto"/>
          </w:tcPr>
          <w:p w14:paraId="4361D512" w14:textId="77777777" w:rsidR="00BA02C7" w:rsidRPr="00D3130E" w:rsidRDefault="00BA02C7" w:rsidP="00BA02C7">
            <w:pPr>
              <w:pStyle w:val="Tabletext"/>
              <w:rPr>
                <w:sz w:val="16"/>
                <w:szCs w:val="16"/>
              </w:rPr>
            </w:pPr>
          </w:p>
        </w:tc>
        <w:tc>
          <w:tcPr>
            <w:tcW w:w="4531" w:type="dxa"/>
            <w:shd w:val="clear" w:color="auto" w:fill="auto"/>
          </w:tcPr>
          <w:p w14:paraId="1B37FD44"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4B517C1E" w14:textId="77777777" w:rsidTr="0032409E">
        <w:trPr>
          <w:cantSplit/>
        </w:trPr>
        <w:tc>
          <w:tcPr>
            <w:tcW w:w="2551" w:type="dxa"/>
            <w:shd w:val="clear" w:color="auto" w:fill="auto"/>
          </w:tcPr>
          <w:p w14:paraId="51AD3BDB" w14:textId="77777777" w:rsidR="00BA02C7" w:rsidRPr="00D3130E" w:rsidRDefault="00BA02C7" w:rsidP="00BA02C7">
            <w:pPr>
              <w:pStyle w:val="Tabletext"/>
              <w:rPr>
                <w:sz w:val="16"/>
                <w:szCs w:val="16"/>
              </w:rPr>
            </w:pPr>
            <w:r w:rsidRPr="00D3130E">
              <w:rPr>
                <w:b/>
                <w:sz w:val="16"/>
                <w:szCs w:val="16"/>
              </w:rPr>
              <w:t>Division 4</w:t>
            </w:r>
          </w:p>
        </w:tc>
        <w:tc>
          <w:tcPr>
            <w:tcW w:w="4531" w:type="dxa"/>
            <w:shd w:val="clear" w:color="auto" w:fill="auto"/>
          </w:tcPr>
          <w:p w14:paraId="7DDE117A" w14:textId="77777777" w:rsidR="00BA02C7" w:rsidRPr="00D3130E" w:rsidRDefault="00BA02C7" w:rsidP="00BA02C7">
            <w:pPr>
              <w:pStyle w:val="Tabletext"/>
              <w:rPr>
                <w:sz w:val="16"/>
                <w:szCs w:val="16"/>
              </w:rPr>
            </w:pPr>
          </w:p>
        </w:tc>
      </w:tr>
      <w:tr w:rsidR="00BA02C7" w:rsidRPr="00D3130E" w14:paraId="288932F4" w14:textId="77777777" w:rsidTr="0032409E">
        <w:trPr>
          <w:cantSplit/>
        </w:trPr>
        <w:tc>
          <w:tcPr>
            <w:tcW w:w="2551" w:type="dxa"/>
            <w:shd w:val="clear" w:color="auto" w:fill="auto"/>
          </w:tcPr>
          <w:p w14:paraId="10135C0D" w14:textId="77777777" w:rsidR="00BA02C7" w:rsidRPr="00D3130E" w:rsidRDefault="00BA02C7" w:rsidP="00BA02C7">
            <w:pPr>
              <w:pStyle w:val="Tabletext"/>
              <w:tabs>
                <w:tab w:val="center" w:leader="dot" w:pos="2268"/>
              </w:tabs>
              <w:rPr>
                <w:sz w:val="16"/>
                <w:szCs w:val="16"/>
              </w:rPr>
            </w:pPr>
            <w:r w:rsidRPr="00D3130E">
              <w:rPr>
                <w:sz w:val="16"/>
                <w:szCs w:val="16"/>
              </w:rPr>
              <w:t>s. 84</w:t>
            </w:r>
            <w:r w:rsidRPr="00D3130E">
              <w:rPr>
                <w:sz w:val="16"/>
                <w:szCs w:val="16"/>
              </w:rPr>
              <w:tab/>
            </w:r>
          </w:p>
        </w:tc>
        <w:tc>
          <w:tcPr>
            <w:tcW w:w="4531" w:type="dxa"/>
            <w:shd w:val="clear" w:color="auto" w:fill="auto"/>
          </w:tcPr>
          <w:p w14:paraId="51BF0755" w14:textId="77777777" w:rsidR="00BA02C7" w:rsidRPr="00D3130E" w:rsidRDefault="00BA02C7" w:rsidP="00BA02C7">
            <w:pPr>
              <w:pStyle w:val="Tabletext"/>
              <w:rPr>
                <w:sz w:val="16"/>
                <w:szCs w:val="16"/>
              </w:rPr>
            </w:pPr>
            <w:r w:rsidRPr="00D3130E">
              <w:rPr>
                <w:sz w:val="16"/>
                <w:szCs w:val="16"/>
              </w:rPr>
              <w:t>am. No. 38, 1999; No. 53, 2004; No 11, 2014</w:t>
            </w:r>
          </w:p>
        </w:tc>
      </w:tr>
      <w:tr w:rsidR="00BA02C7" w:rsidRPr="00D3130E" w14:paraId="246AB2D5" w14:textId="77777777" w:rsidTr="0032409E">
        <w:trPr>
          <w:cantSplit/>
        </w:trPr>
        <w:tc>
          <w:tcPr>
            <w:tcW w:w="2551" w:type="dxa"/>
            <w:shd w:val="clear" w:color="auto" w:fill="auto"/>
          </w:tcPr>
          <w:p w14:paraId="327483C6" w14:textId="77777777" w:rsidR="00BA02C7" w:rsidRPr="00D3130E" w:rsidRDefault="00BA02C7" w:rsidP="00BA02C7">
            <w:pPr>
              <w:pStyle w:val="Tabletext"/>
              <w:rPr>
                <w:sz w:val="16"/>
                <w:szCs w:val="16"/>
              </w:rPr>
            </w:pPr>
            <w:r w:rsidRPr="00D3130E">
              <w:rPr>
                <w:b/>
                <w:sz w:val="16"/>
                <w:szCs w:val="16"/>
              </w:rPr>
              <w:t>Part 9</w:t>
            </w:r>
          </w:p>
        </w:tc>
        <w:tc>
          <w:tcPr>
            <w:tcW w:w="4531" w:type="dxa"/>
            <w:shd w:val="clear" w:color="auto" w:fill="auto"/>
          </w:tcPr>
          <w:p w14:paraId="3AF00132" w14:textId="77777777" w:rsidR="00BA02C7" w:rsidRPr="00D3130E" w:rsidRDefault="00BA02C7" w:rsidP="00BA02C7">
            <w:pPr>
              <w:pStyle w:val="Tabletext"/>
              <w:rPr>
                <w:sz w:val="16"/>
                <w:szCs w:val="16"/>
              </w:rPr>
            </w:pPr>
          </w:p>
        </w:tc>
      </w:tr>
      <w:tr w:rsidR="00BA02C7" w:rsidRPr="00D3130E" w14:paraId="45D976BD" w14:textId="77777777" w:rsidTr="0032409E">
        <w:trPr>
          <w:cantSplit/>
        </w:trPr>
        <w:tc>
          <w:tcPr>
            <w:tcW w:w="2551" w:type="dxa"/>
            <w:shd w:val="clear" w:color="auto" w:fill="auto"/>
          </w:tcPr>
          <w:p w14:paraId="2C5B5CC9" w14:textId="77777777" w:rsidR="00BA02C7" w:rsidRPr="00D3130E" w:rsidRDefault="00BA02C7" w:rsidP="00BA02C7">
            <w:pPr>
              <w:pStyle w:val="Tabletext"/>
              <w:tabs>
                <w:tab w:val="center" w:leader="dot" w:pos="2268"/>
              </w:tabs>
              <w:rPr>
                <w:sz w:val="16"/>
                <w:szCs w:val="16"/>
              </w:rPr>
            </w:pPr>
            <w:r w:rsidRPr="00D3130E">
              <w:rPr>
                <w:sz w:val="16"/>
                <w:szCs w:val="16"/>
              </w:rPr>
              <w:t>s. 87</w:t>
            </w:r>
            <w:r w:rsidRPr="00D3130E">
              <w:rPr>
                <w:sz w:val="16"/>
                <w:szCs w:val="16"/>
              </w:rPr>
              <w:tab/>
            </w:r>
          </w:p>
        </w:tc>
        <w:tc>
          <w:tcPr>
            <w:tcW w:w="4531" w:type="dxa"/>
            <w:shd w:val="clear" w:color="auto" w:fill="auto"/>
          </w:tcPr>
          <w:p w14:paraId="480368D4" w14:textId="77777777" w:rsidR="00BA02C7" w:rsidRPr="00D3130E" w:rsidRDefault="00BA02C7" w:rsidP="00BA02C7">
            <w:pPr>
              <w:pStyle w:val="Tabletext"/>
              <w:rPr>
                <w:sz w:val="16"/>
                <w:szCs w:val="16"/>
              </w:rPr>
            </w:pPr>
            <w:r w:rsidRPr="00D3130E">
              <w:rPr>
                <w:sz w:val="16"/>
                <w:szCs w:val="16"/>
              </w:rPr>
              <w:t>am. No. 181, 1994</w:t>
            </w:r>
          </w:p>
        </w:tc>
      </w:tr>
      <w:tr w:rsidR="00BA02C7" w:rsidRPr="00D3130E" w14:paraId="517AC0DD" w14:textId="77777777" w:rsidTr="0032409E">
        <w:trPr>
          <w:cantSplit/>
        </w:trPr>
        <w:tc>
          <w:tcPr>
            <w:tcW w:w="2551" w:type="dxa"/>
            <w:shd w:val="clear" w:color="auto" w:fill="auto"/>
          </w:tcPr>
          <w:p w14:paraId="42AD15D0" w14:textId="77777777" w:rsidR="00BA02C7" w:rsidRPr="00D3130E" w:rsidRDefault="00BA02C7" w:rsidP="00BA02C7">
            <w:pPr>
              <w:pStyle w:val="Tabletext"/>
              <w:tabs>
                <w:tab w:val="center" w:leader="dot" w:pos="2268"/>
              </w:tabs>
              <w:rPr>
                <w:sz w:val="16"/>
                <w:szCs w:val="16"/>
              </w:rPr>
            </w:pPr>
            <w:r w:rsidRPr="00D3130E">
              <w:rPr>
                <w:sz w:val="16"/>
                <w:szCs w:val="16"/>
              </w:rPr>
              <w:t>s. 89</w:t>
            </w:r>
            <w:r w:rsidRPr="00D3130E">
              <w:rPr>
                <w:sz w:val="16"/>
                <w:szCs w:val="16"/>
              </w:rPr>
              <w:tab/>
            </w:r>
          </w:p>
        </w:tc>
        <w:tc>
          <w:tcPr>
            <w:tcW w:w="4531" w:type="dxa"/>
            <w:shd w:val="clear" w:color="auto" w:fill="auto"/>
          </w:tcPr>
          <w:p w14:paraId="052AAEA6"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02962488" w14:textId="77777777" w:rsidTr="0032409E">
        <w:trPr>
          <w:cantSplit/>
        </w:trPr>
        <w:tc>
          <w:tcPr>
            <w:tcW w:w="2551" w:type="dxa"/>
            <w:shd w:val="clear" w:color="auto" w:fill="auto"/>
          </w:tcPr>
          <w:p w14:paraId="6D45BEB7" w14:textId="77777777" w:rsidR="00BA02C7" w:rsidRPr="00D3130E" w:rsidRDefault="00BA02C7" w:rsidP="00BA02C7">
            <w:pPr>
              <w:pStyle w:val="Tabletext"/>
              <w:tabs>
                <w:tab w:val="center" w:leader="dot" w:pos="2268"/>
              </w:tabs>
              <w:rPr>
                <w:sz w:val="16"/>
                <w:szCs w:val="16"/>
              </w:rPr>
            </w:pPr>
            <w:r w:rsidRPr="00D3130E">
              <w:rPr>
                <w:sz w:val="16"/>
                <w:szCs w:val="16"/>
              </w:rPr>
              <w:t>s. 91</w:t>
            </w:r>
            <w:r w:rsidRPr="00D3130E">
              <w:rPr>
                <w:sz w:val="16"/>
                <w:szCs w:val="16"/>
              </w:rPr>
              <w:tab/>
            </w:r>
          </w:p>
        </w:tc>
        <w:tc>
          <w:tcPr>
            <w:tcW w:w="4531" w:type="dxa"/>
            <w:shd w:val="clear" w:color="auto" w:fill="auto"/>
          </w:tcPr>
          <w:p w14:paraId="27B269EB" w14:textId="77777777" w:rsidR="00BA02C7" w:rsidRPr="00D3130E" w:rsidRDefault="00BA02C7" w:rsidP="00BA02C7">
            <w:pPr>
              <w:pStyle w:val="Tabletext"/>
              <w:rPr>
                <w:sz w:val="16"/>
                <w:szCs w:val="16"/>
              </w:rPr>
            </w:pPr>
            <w:r w:rsidRPr="00D3130E">
              <w:rPr>
                <w:sz w:val="16"/>
                <w:szCs w:val="16"/>
              </w:rPr>
              <w:t>am. No. 140, 1994</w:t>
            </w:r>
          </w:p>
        </w:tc>
      </w:tr>
      <w:tr w:rsidR="00BA02C7" w:rsidRPr="00D3130E" w14:paraId="699EA1CD" w14:textId="77777777" w:rsidTr="0032409E">
        <w:trPr>
          <w:cantSplit/>
        </w:trPr>
        <w:tc>
          <w:tcPr>
            <w:tcW w:w="2551" w:type="dxa"/>
            <w:shd w:val="clear" w:color="auto" w:fill="auto"/>
          </w:tcPr>
          <w:p w14:paraId="550425CF" w14:textId="77777777" w:rsidR="00BA02C7" w:rsidRPr="00D3130E" w:rsidRDefault="00BA02C7" w:rsidP="00BA02C7">
            <w:pPr>
              <w:pStyle w:val="Tabletext"/>
              <w:tabs>
                <w:tab w:val="center" w:leader="dot" w:pos="2268"/>
              </w:tabs>
              <w:rPr>
                <w:sz w:val="16"/>
                <w:szCs w:val="16"/>
              </w:rPr>
            </w:pPr>
            <w:r w:rsidRPr="00D3130E">
              <w:rPr>
                <w:sz w:val="16"/>
                <w:szCs w:val="16"/>
              </w:rPr>
              <w:t>s 92</w:t>
            </w:r>
            <w:r w:rsidRPr="00D3130E">
              <w:rPr>
                <w:sz w:val="16"/>
                <w:szCs w:val="16"/>
              </w:rPr>
              <w:tab/>
            </w:r>
          </w:p>
        </w:tc>
        <w:tc>
          <w:tcPr>
            <w:tcW w:w="4531" w:type="dxa"/>
            <w:shd w:val="clear" w:color="auto" w:fill="auto"/>
          </w:tcPr>
          <w:p w14:paraId="1B2B5D15" w14:textId="77777777" w:rsidR="00BA02C7" w:rsidRPr="00D3130E" w:rsidRDefault="00BA02C7" w:rsidP="00BA02C7">
            <w:pPr>
              <w:pStyle w:val="Tabletext"/>
              <w:rPr>
                <w:sz w:val="16"/>
                <w:szCs w:val="16"/>
              </w:rPr>
            </w:pPr>
            <w:r w:rsidRPr="00D3130E">
              <w:rPr>
                <w:sz w:val="16"/>
                <w:szCs w:val="16"/>
              </w:rPr>
              <w:t>am No 140, 1994; No 144, 1995; No 54, 1998; No 160, 2000; No 53, 2004; No 47, 2021</w:t>
            </w:r>
          </w:p>
        </w:tc>
      </w:tr>
      <w:tr w:rsidR="00BA02C7" w:rsidRPr="00D3130E" w14:paraId="27FB3D51" w14:textId="77777777" w:rsidTr="0032409E">
        <w:trPr>
          <w:cantSplit/>
        </w:trPr>
        <w:tc>
          <w:tcPr>
            <w:tcW w:w="2551" w:type="dxa"/>
            <w:shd w:val="clear" w:color="auto" w:fill="auto"/>
          </w:tcPr>
          <w:p w14:paraId="05B23800" w14:textId="77777777" w:rsidR="00BA02C7" w:rsidRPr="00D3130E" w:rsidRDefault="00BA02C7" w:rsidP="00BA02C7">
            <w:pPr>
              <w:pStyle w:val="Tabletext"/>
              <w:tabs>
                <w:tab w:val="center" w:leader="dot" w:pos="2268"/>
              </w:tabs>
              <w:rPr>
                <w:sz w:val="16"/>
                <w:szCs w:val="16"/>
              </w:rPr>
            </w:pPr>
            <w:r w:rsidRPr="00D3130E">
              <w:rPr>
                <w:sz w:val="16"/>
                <w:szCs w:val="16"/>
              </w:rPr>
              <w:t>s 93</w:t>
            </w:r>
            <w:r w:rsidRPr="00D3130E">
              <w:rPr>
                <w:sz w:val="16"/>
                <w:szCs w:val="16"/>
              </w:rPr>
              <w:tab/>
            </w:r>
          </w:p>
        </w:tc>
        <w:tc>
          <w:tcPr>
            <w:tcW w:w="4531" w:type="dxa"/>
            <w:shd w:val="clear" w:color="auto" w:fill="auto"/>
          </w:tcPr>
          <w:p w14:paraId="211B1B83" w14:textId="77777777" w:rsidR="00BA02C7" w:rsidRPr="00D3130E" w:rsidRDefault="00BA02C7" w:rsidP="00BA02C7">
            <w:pPr>
              <w:pStyle w:val="Tabletext"/>
              <w:rPr>
                <w:sz w:val="16"/>
                <w:szCs w:val="16"/>
              </w:rPr>
            </w:pPr>
            <w:r w:rsidRPr="00D3130E">
              <w:rPr>
                <w:sz w:val="16"/>
                <w:szCs w:val="16"/>
              </w:rPr>
              <w:t>am No 140, 1994; No 144, 1995; No 47, 2021</w:t>
            </w:r>
          </w:p>
        </w:tc>
      </w:tr>
      <w:tr w:rsidR="00BA02C7" w:rsidRPr="00D3130E" w14:paraId="2FBACC6A" w14:textId="77777777" w:rsidTr="0032409E">
        <w:trPr>
          <w:cantSplit/>
        </w:trPr>
        <w:tc>
          <w:tcPr>
            <w:tcW w:w="2551" w:type="dxa"/>
            <w:shd w:val="clear" w:color="auto" w:fill="auto"/>
          </w:tcPr>
          <w:p w14:paraId="6C6C2643" w14:textId="77777777" w:rsidR="00BA02C7" w:rsidRPr="00D3130E" w:rsidRDefault="00BA02C7" w:rsidP="00BA02C7">
            <w:pPr>
              <w:pStyle w:val="Tabletext"/>
              <w:tabs>
                <w:tab w:val="center" w:leader="dot" w:pos="2268"/>
              </w:tabs>
              <w:rPr>
                <w:sz w:val="16"/>
                <w:szCs w:val="16"/>
              </w:rPr>
            </w:pPr>
            <w:r w:rsidRPr="00D3130E">
              <w:rPr>
                <w:sz w:val="16"/>
                <w:szCs w:val="16"/>
              </w:rPr>
              <w:t>s. 93A</w:t>
            </w:r>
            <w:r w:rsidRPr="00D3130E">
              <w:rPr>
                <w:sz w:val="16"/>
                <w:szCs w:val="16"/>
              </w:rPr>
              <w:tab/>
            </w:r>
          </w:p>
        </w:tc>
        <w:tc>
          <w:tcPr>
            <w:tcW w:w="4531" w:type="dxa"/>
            <w:shd w:val="clear" w:color="auto" w:fill="auto"/>
          </w:tcPr>
          <w:p w14:paraId="0C04D061"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7665F25C" w14:textId="77777777" w:rsidTr="0032409E">
        <w:trPr>
          <w:cantSplit/>
        </w:trPr>
        <w:tc>
          <w:tcPr>
            <w:tcW w:w="2551" w:type="dxa"/>
            <w:shd w:val="clear" w:color="auto" w:fill="auto"/>
          </w:tcPr>
          <w:p w14:paraId="2C40DAAC" w14:textId="77777777" w:rsidR="00BA02C7" w:rsidRPr="00D3130E" w:rsidRDefault="00BA02C7" w:rsidP="00BA02C7">
            <w:pPr>
              <w:pStyle w:val="Tabletext"/>
              <w:rPr>
                <w:sz w:val="16"/>
                <w:szCs w:val="16"/>
              </w:rPr>
            </w:pPr>
          </w:p>
        </w:tc>
        <w:tc>
          <w:tcPr>
            <w:tcW w:w="4531" w:type="dxa"/>
            <w:shd w:val="clear" w:color="auto" w:fill="auto"/>
          </w:tcPr>
          <w:p w14:paraId="4F11BBFF"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5E28955E" w14:textId="77777777" w:rsidTr="0032409E">
        <w:trPr>
          <w:cantSplit/>
        </w:trPr>
        <w:tc>
          <w:tcPr>
            <w:tcW w:w="2551" w:type="dxa"/>
            <w:shd w:val="clear" w:color="auto" w:fill="auto"/>
          </w:tcPr>
          <w:p w14:paraId="400FB3A0" w14:textId="77777777" w:rsidR="00BA02C7" w:rsidRPr="00D3130E" w:rsidRDefault="00BA02C7" w:rsidP="00BA02C7">
            <w:pPr>
              <w:pStyle w:val="Tabletext"/>
              <w:keepNext/>
              <w:rPr>
                <w:sz w:val="16"/>
                <w:szCs w:val="16"/>
              </w:rPr>
            </w:pPr>
            <w:r w:rsidRPr="00D3130E">
              <w:rPr>
                <w:b/>
                <w:sz w:val="16"/>
                <w:szCs w:val="16"/>
              </w:rPr>
              <w:t>Part 10</w:t>
            </w:r>
          </w:p>
        </w:tc>
        <w:tc>
          <w:tcPr>
            <w:tcW w:w="4531" w:type="dxa"/>
            <w:shd w:val="clear" w:color="auto" w:fill="auto"/>
          </w:tcPr>
          <w:p w14:paraId="356AD2DF" w14:textId="77777777" w:rsidR="00BA02C7" w:rsidRPr="00D3130E" w:rsidRDefault="00BA02C7" w:rsidP="00BA02C7">
            <w:pPr>
              <w:pStyle w:val="Tabletext"/>
              <w:keepNext/>
              <w:rPr>
                <w:sz w:val="16"/>
                <w:szCs w:val="16"/>
              </w:rPr>
            </w:pPr>
          </w:p>
        </w:tc>
      </w:tr>
      <w:tr w:rsidR="00BA02C7" w:rsidRPr="00D3130E" w14:paraId="712F977F" w14:textId="77777777" w:rsidTr="0032409E">
        <w:trPr>
          <w:cantSplit/>
        </w:trPr>
        <w:tc>
          <w:tcPr>
            <w:tcW w:w="2551" w:type="dxa"/>
            <w:shd w:val="clear" w:color="auto" w:fill="auto"/>
          </w:tcPr>
          <w:p w14:paraId="55F7279D" w14:textId="77777777" w:rsidR="00BA02C7" w:rsidRPr="00D3130E" w:rsidRDefault="00BA02C7" w:rsidP="00BA02C7">
            <w:pPr>
              <w:pStyle w:val="Tabletext"/>
              <w:tabs>
                <w:tab w:val="center" w:leader="dot" w:pos="2268"/>
              </w:tabs>
              <w:rPr>
                <w:sz w:val="16"/>
                <w:szCs w:val="16"/>
              </w:rPr>
            </w:pPr>
            <w:r w:rsidRPr="00D3130E">
              <w:rPr>
                <w:sz w:val="16"/>
                <w:szCs w:val="16"/>
              </w:rPr>
              <w:t>s. 95</w:t>
            </w:r>
            <w:r w:rsidRPr="00D3130E">
              <w:rPr>
                <w:sz w:val="16"/>
                <w:szCs w:val="16"/>
              </w:rPr>
              <w:tab/>
            </w:r>
          </w:p>
        </w:tc>
        <w:tc>
          <w:tcPr>
            <w:tcW w:w="4531" w:type="dxa"/>
            <w:shd w:val="clear" w:color="auto" w:fill="auto"/>
          </w:tcPr>
          <w:p w14:paraId="05B7A488" w14:textId="77777777" w:rsidR="00BA02C7" w:rsidRPr="00D3130E" w:rsidRDefault="00BA02C7" w:rsidP="00BA02C7">
            <w:pPr>
              <w:pStyle w:val="Tabletext"/>
              <w:rPr>
                <w:sz w:val="16"/>
                <w:szCs w:val="16"/>
              </w:rPr>
            </w:pPr>
            <w:r w:rsidRPr="00D3130E">
              <w:rPr>
                <w:sz w:val="16"/>
                <w:szCs w:val="16"/>
              </w:rPr>
              <w:t>am. No. 54, 1998; No. 154, 2007</w:t>
            </w:r>
          </w:p>
        </w:tc>
      </w:tr>
      <w:tr w:rsidR="00BA02C7" w:rsidRPr="00D3130E" w14:paraId="152F28B7" w14:textId="77777777" w:rsidTr="0032409E">
        <w:trPr>
          <w:cantSplit/>
        </w:trPr>
        <w:tc>
          <w:tcPr>
            <w:tcW w:w="2551" w:type="dxa"/>
            <w:shd w:val="clear" w:color="auto" w:fill="auto"/>
          </w:tcPr>
          <w:p w14:paraId="49D3D5C7" w14:textId="77777777" w:rsidR="00BA02C7" w:rsidRPr="00D3130E" w:rsidRDefault="00BA02C7" w:rsidP="00BA02C7">
            <w:pPr>
              <w:pStyle w:val="Tabletext"/>
              <w:rPr>
                <w:sz w:val="16"/>
                <w:szCs w:val="16"/>
              </w:rPr>
            </w:pPr>
            <w:r w:rsidRPr="00D3130E">
              <w:rPr>
                <w:b/>
                <w:sz w:val="16"/>
                <w:szCs w:val="16"/>
              </w:rPr>
              <w:t>Part 11</w:t>
            </w:r>
          </w:p>
        </w:tc>
        <w:tc>
          <w:tcPr>
            <w:tcW w:w="4531" w:type="dxa"/>
            <w:shd w:val="clear" w:color="auto" w:fill="auto"/>
          </w:tcPr>
          <w:p w14:paraId="5EBD09D5" w14:textId="77777777" w:rsidR="00BA02C7" w:rsidRPr="00D3130E" w:rsidRDefault="00BA02C7" w:rsidP="00BA02C7">
            <w:pPr>
              <w:pStyle w:val="Tabletext"/>
              <w:rPr>
                <w:sz w:val="16"/>
                <w:szCs w:val="16"/>
              </w:rPr>
            </w:pPr>
          </w:p>
        </w:tc>
      </w:tr>
      <w:tr w:rsidR="00BA02C7" w:rsidRPr="00D3130E" w14:paraId="4A8FB138" w14:textId="77777777" w:rsidTr="0032409E">
        <w:trPr>
          <w:cantSplit/>
        </w:trPr>
        <w:tc>
          <w:tcPr>
            <w:tcW w:w="2551" w:type="dxa"/>
            <w:shd w:val="clear" w:color="auto" w:fill="auto"/>
          </w:tcPr>
          <w:p w14:paraId="4D39C361" w14:textId="77777777" w:rsidR="00BA02C7" w:rsidRPr="00D3130E" w:rsidRDefault="00BA02C7" w:rsidP="00BA02C7">
            <w:pPr>
              <w:pStyle w:val="Tabletext"/>
              <w:tabs>
                <w:tab w:val="center" w:leader="dot" w:pos="2268"/>
              </w:tabs>
              <w:rPr>
                <w:sz w:val="16"/>
                <w:szCs w:val="16"/>
              </w:rPr>
            </w:pPr>
            <w:r w:rsidRPr="00D3130E">
              <w:rPr>
                <w:sz w:val="16"/>
                <w:szCs w:val="16"/>
              </w:rPr>
              <w:t>s. 97</w:t>
            </w:r>
            <w:r w:rsidRPr="00D3130E">
              <w:rPr>
                <w:sz w:val="16"/>
                <w:szCs w:val="16"/>
              </w:rPr>
              <w:tab/>
            </w:r>
          </w:p>
        </w:tc>
        <w:tc>
          <w:tcPr>
            <w:tcW w:w="4531" w:type="dxa"/>
            <w:shd w:val="clear" w:color="auto" w:fill="auto"/>
          </w:tcPr>
          <w:p w14:paraId="3C094458" w14:textId="77777777" w:rsidR="00BA02C7" w:rsidRPr="00D3130E" w:rsidRDefault="00BA02C7" w:rsidP="00BA02C7">
            <w:pPr>
              <w:pStyle w:val="Tabletext"/>
              <w:rPr>
                <w:sz w:val="16"/>
                <w:szCs w:val="16"/>
              </w:rPr>
            </w:pPr>
            <w:r w:rsidRPr="00D3130E">
              <w:rPr>
                <w:sz w:val="16"/>
                <w:szCs w:val="16"/>
              </w:rPr>
              <w:t>am. No. 54, 1998; No. 154, 2007</w:t>
            </w:r>
          </w:p>
        </w:tc>
      </w:tr>
      <w:tr w:rsidR="00BA02C7" w:rsidRPr="00D3130E" w14:paraId="12CE0695" w14:textId="77777777" w:rsidTr="0032409E">
        <w:trPr>
          <w:cantSplit/>
        </w:trPr>
        <w:tc>
          <w:tcPr>
            <w:tcW w:w="2551" w:type="dxa"/>
            <w:shd w:val="clear" w:color="auto" w:fill="auto"/>
          </w:tcPr>
          <w:p w14:paraId="058E959A" w14:textId="77777777" w:rsidR="00BA02C7" w:rsidRPr="00D3130E" w:rsidRDefault="00BA02C7" w:rsidP="00BA02C7">
            <w:pPr>
              <w:pStyle w:val="Tabletext"/>
              <w:tabs>
                <w:tab w:val="center" w:leader="dot" w:pos="2268"/>
              </w:tabs>
              <w:rPr>
                <w:sz w:val="16"/>
                <w:szCs w:val="16"/>
              </w:rPr>
            </w:pPr>
            <w:r w:rsidRPr="00D3130E">
              <w:rPr>
                <w:b/>
                <w:sz w:val="16"/>
                <w:szCs w:val="16"/>
              </w:rPr>
              <w:t>Part 11A</w:t>
            </w:r>
          </w:p>
        </w:tc>
        <w:tc>
          <w:tcPr>
            <w:tcW w:w="4531" w:type="dxa"/>
            <w:shd w:val="clear" w:color="auto" w:fill="auto"/>
          </w:tcPr>
          <w:p w14:paraId="4A0DE9C5" w14:textId="77777777" w:rsidR="00BA02C7" w:rsidRPr="00D3130E" w:rsidRDefault="00BA02C7" w:rsidP="00BA02C7">
            <w:pPr>
              <w:pStyle w:val="Tabletext"/>
              <w:rPr>
                <w:sz w:val="16"/>
                <w:szCs w:val="16"/>
              </w:rPr>
            </w:pPr>
          </w:p>
        </w:tc>
      </w:tr>
      <w:tr w:rsidR="00BA02C7" w:rsidRPr="00D3130E" w14:paraId="0901A784" w14:textId="77777777" w:rsidTr="0032409E">
        <w:trPr>
          <w:cantSplit/>
        </w:trPr>
        <w:tc>
          <w:tcPr>
            <w:tcW w:w="2551" w:type="dxa"/>
            <w:shd w:val="clear" w:color="auto" w:fill="auto"/>
          </w:tcPr>
          <w:p w14:paraId="04DF37B5" w14:textId="77777777" w:rsidR="00BA02C7" w:rsidRPr="00D3130E" w:rsidRDefault="00BA02C7" w:rsidP="00BA02C7">
            <w:pPr>
              <w:pStyle w:val="Tabletext"/>
              <w:tabs>
                <w:tab w:val="center" w:leader="dot" w:pos="2268"/>
                <w:tab w:val="right" w:pos="7088"/>
              </w:tabs>
              <w:rPr>
                <w:sz w:val="16"/>
                <w:szCs w:val="16"/>
              </w:rPr>
            </w:pPr>
            <w:r w:rsidRPr="00D3130E">
              <w:rPr>
                <w:sz w:val="16"/>
                <w:szCs w:val="16"/>
              </w:rPr>
              <w:t>Part 11A</w:t>
            </w:r>
            <w:r w:rsidRPr="00D3130E">
              <w:rPr>
                <w:sz w:val="16"/>
                <w:szCs w:val="16"/>
              </w:rPr>
              <w:tab/>
            </w:r>
          </w:p>
        </w:tc>
        <w:tc>
          <w:tcPr>
            <w:tcW w:w="4531" w:type="dxa"/>
            <w:shd w:val="clear" w:color="auto" w:fill="auto"/>
          </w:tcPr>
          <w:p w14:paraId="0268C95D"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459D735" w14:textId="77777777" w:rsidTr="0032409E">
        <w:trPr>
          <w:cantSplit/>
        </w:trPr>
        <w:tc>
          <w:tcPr>
            <w:tcW w:w="2551" w:type="dxa"/>
            <w:shd w:val="clear" w:color="auto" w:fill="auto"/>
          </w:tcPr>
          <w:p w14:paraId="1F84254F"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99A</w:t>
            </w:r>
            <w:r w:rsidRPr="00D3130E">
              <w:rPr>
                <w:sz w:val="16"/>
                <w:szCs w:val="16"/>
              </w:rPr>
              <w:tab/>
            </w:r>
          </w:p>
        </w:tc>
        <w:tc>
          <w:tcPr>
            <w:tcW w:w="4531" w:type="dxa"/>
            <w:shd w:val="clear" w:color="auto" w:fill="auto"/>
          </w:tcPr>
          <w:p w14:paraId="2B981491"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482A1AA1" w14:textId="77777777" w:rsidTr="0032409E">
        <w:trPr>
          <w:cantSplit/>
        </w:trPr>
        <w:tc>
          <w:tcPr>
            <w:tcW w:w="2551" w:type="dxa"/>
            <w:shd w:val="clear" w:color="auto" w:fill="auto"/>
          </w:tcPr>
          <w:p w14:paraId="05A1C3E4" w14:textId="77777777" w:rsidR="00BA02C7" w:rsidRPr="00D3130E" w:rsidRDefault="00BA02C7" w:rsidP="00BA02C7">
            <w:pPr>
              <w:pStyle w:val="Tabletext"/>
              <w:tabs>
                <w:tab w:val="center" w:leader="dot" w:pos="2268"/>
              </w:tabs>
              <w:rPr>
                <w:sz w:val="16"/>
                <w:szCs w:val="16"/>
              </w:rPr>
            </w:pPr>
            <w:r w:rsidRPr="00D3130E">
              <w:rPr>
                <w:sz w:val="16"/>
                <w:szCs w:val="16"/>
              </w:rPr>
              <w:t>s 99B</w:t>
            </w:r>
            <w:r w:rsidRPr="00D3130E">
              <w:rPr>
                <w:sz w:val="16"/>
                <w:szCs w:val="16"/>
              </w:rPr>
              <w:tab/>
            </w:r>
          </w:p>
        </w:tc>
        <w:tc>
          <w:tcPr>
            <w:tcW w:w="4531" w:type="dxa"/>
            <w:shd w:val="clear" w:color="auto" w:fill="auto"/>
          </w:tcPr>
          <w:p w14:paraId="29E4C36E"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B2BDA7F" w14:textId="77777777" w:rsidTr="0032409E">
        <w:trPr>
          <w:cantSplit/>
        </w:trPr>
        <w:tc>
          <w:tcPr>
            <w:tcW w:w="2551" w:type="dxa"/>
            <w:shd w:val="clear" w:color="auto" w:fill="auto"/>
          </w:tcPr>
          <w:p w14:paraId="124C7582" w14:textId="77777777" w:rsidR="00BA02C7" w:rsidRPr="00D3130E" w:rsidRDefault="00BA02C7" w:rsidP="00BA02C7">
            <w:pPr>
              <w:pStyle w:val="Tabletext"/>
              <w:tabs>
                <w:tab w:val="center" w:leader="dot" w:pos="2268"/>
              </w:tabs>
              <w:rPr>
                <w:sz w:val="16"/>
                <w:szCs w:val="16"/>
              </w:rPr>
            </w:pPr>
            <w:r w:rsidRPr="00D3130E">
              <w:rPr>
                <w:sz w:val="16"/>
                <w:szCs w:val="16"/>
              </w:rPr>
              <w:t>s 99BA</w:t>
            </w:r>
            <w:r w:rsidRPr="00D3130E">
              <w:rPr>
                <w:sz w:val="16"/>
                <w:szCs w:val="16"/>
              </w:rPr>
              <w:tab/>
            </w:r>
          </w:p>
        </w:tc>
        <w:tc>
          <w:tcPr>
            <w:tcW w:w="4531" w:type="dxa"/>
            <w:shd w:val="clear" w:color="auto" w:fill="auto"/>
          </w:tcPr>
          <w:p w14:paraId="1A44C44F" w14:textId="77777777" w:rsidR="00BA02C7" w:rsidRPr="00D3130E" w:rsidRDefault="00BA02C7" w:rsidP="00BA02C7">
            <w:pPr>
              <w:pStyle w:val="Tabletext"/>
              <w:rPr>
                <w:sz w:val="16"/>
                <w:szCs w:val="16"/>
              </w:rPr>
            </w:pPr>
            <w:r w:rsidRPr="00D3130E">
              <w:rPr>
                <w:sz w:val="16"/>
                <w:szCs w:val="16"/>
              </w:rPr>
              <w:t>ad No 16, 2019</w:t>
            </w:r>
          </w:p>
        </w:tc>
      </w:tr>
      <w:tr w:rsidR="00BA02C7" w:rsidRPr="00D3130E" w14:paraId="04608721" w14:textId="77777777" w:rsidTr="0032409E">
        <w:trPr>
          <w:cantSplit/>
        </w:trPr>
        <w:tc>
          <w:tcPr>
            <w:tcW w:w="2551" w:type="dxa"/>
            <w:shd w:val="clear" w:color="auto" w:fill="auto"/>
          </w:tcPr>
          <w:p w14:paraId="3C6A2523" w14:textId="77777777" w:rsidR="00BA02C7" w:rsidRPr="00D3130E" w:rsidRDefault="00BA02C7" w:rsidP="00BA02C7">
            <w:pPr>
              <w:pStyle w:val="Tabletext"/>
              <w:tabs>
                <w:tab w:val="center" w:leader="dot" w:pos="2268"/>
              </w:tabs>
              <w:rPr>
                <w:sz w:val="16"/>
                <w:szCs w:val="16"/>
              </w:rPr>
            </w:pPr>
            <w:r w:rsidRPr="00D3130E">
              <w:rPr>
                <w:sz w:val="16"/>
                <w:szCs w:val="16"/>
              </w:rPr>
              <w:t>s 99C</w:t>
            </w:r>
            <w:r w:rsidRPr="00D3130E">
              <w:rPr>
                <w:sz w:val="16"/>
                <w:szCs w:val="16"/>
              </w:rPr>
              <w:tab/>
            </w:r>
          </w:p>
        </w:tc>
        <w:tc>
          <w:tcPr>
            <w:tcW w:w="4531" w:type="dxa"/>
            <w:shd w:val="clear" w:color="auto" w:fill="auto"/>
          </w:tcPr>
          <w:p w14:paraId="4F1F71E0"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3A1E507" w14:textId="77777777" w:rsidTr="0032409E">
        <w:trPr>
          <w:cantSplit/>
        </w:trPr>
        <w:tc>
          <w:tcPr>
            <w:tcW w:w="2551" w:type="dxa"/>
            <w:shd w:val="clear" w:color="auto" w:fill="auto"/>
          </w:tcPr>
          <w:p w14:paraId="062CADE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B18DB4C" w14:textId="77777777" w:rsidR="00BA02C7" w:rsidRPr="00D3130E" w:rsidRDefault="00BA02C7" w:rsidP="00BA02C7">
            <w:pPr>
              <w:pStyle w:val="Tabletext"/>
              <w:rPr>
                <w:sz w:val="16"/>
                <w:szCs w:val="16"/>
              </w:rPr>
            </w:pPr>
            <w:r w:rsidRPr="00D3130E">
              <w:rPr>
                <w:sz w:val="16"/>
                <w:szCs w:val="16"/>
              </w:rPr>
              <w:t>am No 16, 2019</w:t>
            </w:r>
          </w:p>
        </w:tc>
      </w:tr>
      <w:tr w:rsidR="00BA02C7" w:rsidRPr="00D3130E" w14:paraId="5EE63E64" w14:textId="77777777" w:rsidTr="0032409E">
        <w:trPr>
          <w:cantSplit/>
        </w:trPr>
        <w:tc>
          <w:tcPr>
            <w:tcW w:w="2551" w:type="dxa"/>
            <w:shd w:val="clear" w:color="auto" w:fill="auto"/>
          </w:tcPr>
          <w:p w14:paraId="74DBFF1A" w14:textId="77777777" w:rsidR="00BA02C7" w:rsidRPr="00D3130E" w:rsidRDefault="00BA02C7" w:rsidP="00BA02C7">
            <w:pPr>
              <w:pStyle w:val="Tabletext"/>
              <w:tabs>
                <w:tab w:val="center" w:leader="dot" w:pos="2268"/>
              </w:tabs>
              <w:rPr>
                <w:sz w:val="16"/>
                <w:szCs w:val="16"/>
              </w:rPr>
            </w:pPr>
            <w:r w:rsidRPr="00D3130E">
              <w:rPr>
                <w:sz w:val="16"/>
                <w:szCs w:val="16"/>
              </w:rPr>
              <w:t>s. 99D</w:t>
            </w:r>
            <w:r w:rsidRPr="00D3130E">
              <w:rPr>
                <w:sz w:val="16"/>
                <w:szCs w:val="16"/>
              </w:rPr>
              <w:tab/>
            </w:r>
          </w:p>
        </w:tc>
        <w:tc>
          <w:tcPr>
            <w:tcW w:w="4531" w:type="dxa"/>
            <w:shd w:val="clear" w:color="auto" w:fill="auto"/>
          </w:tcPr>
          <w:p w14:paraId="36D6862D"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A118573" w14:textId="77777777" w:rsidTr="0032409E">
        <w:trPr>
          <w:cantSplit/>
        </w:trPr>
        <w:tc>
          <w:tcPr>
            <w:tcW w:w="2551" w:type="dxa"/>
            <w:shd w:val="clear" w:color="auto" w:fill="auto"/>
          </w:tcPr>
          <w:p w14:paraId="41F47E8F" w14:textId="77777777" w:rsidR="00BA02C7" w:rsidRPr="00D3130E" w:rsidRDefault="00BA02C7" w:rsidP="00BA02C7">
            <w:pPr>
              <w:pStyle w:val="Tabletext"/>
              <w:tabs>
                <w:tab w:val="center" w:leader="dot" w:pos="2268"/>
              </w:tabs>
              <w:rPr>
                <w:sz w:val="16"/>
                <w:szCs w:val="16"/>
              </w:rPr>
            </w:pPr>
            <w:r w:rsidRPr="00D3130E">
              <w:rPr>
                <w:sz w:val="16"/>
                <w:szCs w:val="16"/>
              </w:rPr>
              <w:t>s. 99E</w:t>
            </w:r>
            <w:r w:rsidRPr="00D3130E">
              <w:rPr>
                <w:sz w:val="16"/>
                <w:szCs w:val="16"/>
              </w:rPr>
              <w:tab/>
            </w:r>
          </w:p>
        </w:tc>
        <w:tc>
          <w:tcPr>
            <w:tcW w:w="4531" w:type="dxa"/>
            <w:shd w:val="clear" w:color="auto" w:fill="auto"/>
          </w:tcPr>
          <w:p w14:paraId="5BA813EE"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3FD8D305" w14:textId="77777777" w:rsidTr="0032409E">
        <w:trPr>
          <w:cantSplit/>
        </w:trPr>
        <w:tc>
          <w:tcPr>
            <w:tcW w:w="2551" w:type="dxa"/>
            <w:shd w:val="clear" w:color="auto" w:fill="auto"/>
          </w:tcPr>
          <w:p w14:paraId="6D396D82" w14:textId="77777777" w:rsidR="00BA02C7" w:rsidRPr="00D3130E" w:rsidRDefault="00BA02C7" w:rsidP="00BA02C7">
            <w:pPr>
              <w:pStyle w:val="Tabletext"/>
              <w:tabs>
                <w:tab w:val="center" w:leader="dot" w:pos="2268"/>
              </w:tabs>
              <w:rPr>
                <w:sz w:val="16"/>
                <w:szCs w:val="16"/>
              </w:rPr>
            </w:pPr>
            <w:r w:rsidRPr="00D3130E">
              <w:rPr>
                <w:sz w:val="16"/>
                <w:szCs w:val="16"/>
              </w:rPr>
              <w:t>s 99F</w:t>
            </w:r>
            <w:r w:rsidRPr="00D3130E">
              <w:rPr>
                <w:sz w:val="16"/>
                <w:szCs w:val="16"/>
              </w:rPr>
              <w:tab/>
            </w:r>
          </w:p>
        </w:tc>
        <w:tc>
          <w:tcPr>
            <w:tcW w:w="4531" w:type="dxa"/>
            <w:shd w:val="clear" w:color="auto" w:fill="auto"/>
          </w:tcPr>
          <w:p w14:paraId="4F2B012C"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B98A928" w14:textId="77777777" w:rsidTr="0032409E">
        <w:trPr>
          <w:cantSplit/>
        </w:trPr>
        <w:tc>
          <w:tcPr>
            <w:tcW w:w="2551" w:type="dxa"/>
            <w:shd w:val="clear" w:color="auto" w:fill="auto"/>
          </w:tcPr>
          <w:p w14:paraId="7C243F1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594E16C" w14:textId="77777777" w:rsidR="00BA02C7" w:rsidRPr="00D3130E" w:rsidRDefault="00BA02C7" w:rsidP="00BA02C7">
            <w:pPr>
              <w:pStyle w:val="Tabletext"/>
              <w:rPr>
                <w:sz w:val="16"/>
                <w:szCs w:val="16"/>
              </w:rPr>
            </w:pPr>
            <w:r w:rsidRPr="00D3130E">
              <w:rPr>
                <w:sz w:val="16"/>
                <w:szCs w:val="16"/>
              </w:rPr>
              <w:t>am No 19, 2021</w:t>
            </w:r>
          </w:p>
        </w:tc>
      </w:tr>
      <w:tr w:rsidR="00BA02C7" w:rsidRPr="00D3130E" w14:paraId="178003C8" w14:textId="77777777" w:rsidTr="0032409E">
        <w:trPr>
          <w:cantSplit/>
        </w:trPr>
        <w:tc>
          <w:tcPr>
            <w:tcW w:w="2551" w:type="dxa"/>
            <w:shd w:val="clear" w:color="auto" w:fill="auto"/>
          </w:tcPr>
          <w:p w14:paraId="7A9E0A7E" w14:textId="77777777" w:rsidR="00BA02C7" w:rsidRPr="00D3130E" w:rsidRDefault="00BA02C7" w:rsidP="00BA02C7">
            <w:pPr>
              <w:pStyle w:val="Tabletext"/>
              <w:tabs>
                <w:tab w:val="center" w:leader="dot" w:pos="2268"/>
              </w:tabs>
              <w:rPr>
                <w:sz w:val="16"/>
                <w:szCs w:val="16"/>
              </w:rPr>
            </w:pPr>
            <w:r w:rsidRPr="00D3130E">
              <w:rPr>
                <w:sz w:val="16"/>
                <w:szCs w:val="16"/>
              </w:rPr>
              <w:t>s 99FA</w:t>
            </w:r>
            <w:r w:rsidRPr="00D3130E">
              <w:rPr>
                <w:sz w:val="16"/>
                <w:szCs w:val="16"/>
              </w:rPr>
              <w:tab/>
            </w:r>
          </w:p>
        </w:tc>
        <w:tc>
          <w:tcPr>
            <w:tcW w:w="4531" w:type="dxa"/>
            <w:shd w:val="clear" w:color="auto" w:fill="auto"/>
          </w:tcPr>
          <w:p w14:paraId="1C056F00" w14:textId="77777777" w:rsidR="00BA02C7" w:rsidRPr="00D3130E" w:rsidRDefault="00BA02C7" w:rsidP="00BA02C7">
            <w:pPr>
              <w:pStyle w:val="Tabletext"/>
              <w:rPr>
                <w:sz w:val="16"/>
                <w:szCs w:val="16"/>
              </w:rPr>
            </w:pPr>
            <w:r w:rsidRPr="00D3130E">
              <w:rPr>
                <w:sz w:val="16"/>
                <w:szCs w:val="16"/>
              </w:rPr>
              <w:t>ad No 19, 2021</w:t>
            </w:r>
          </w:p>
        </w:tc>
      </w:tr>
      <w:tr w:rsidR="00043295" w:rsidRPr="00D3130E" w14:paraId="149BD120" w14:textId="77777777" w:rsidTr="0032409E">
        <w:trPr>
          <w:cantSplit/>
        </w:trPr>
        <w:tc>
          <w:tcPr>
            <w:tcW w:w="2551" w:type="dxa"/>
            <w:shd w:val="clear" w:color="auto" w:fill="auto"/>
          </w:tcPr>
          <w:p w14:paraId="311AA8E6" w14:textId="77777777" w:rsidR="00043295" w:rsidRPr="00D3130E" w:rsidRDefault="00043295" w:rsidP="00BA02C7">
            <w:pPr>
              <w:pStyle w:val="Tabletext"/>
              <w:tabs>
                <w:tab w:val="center" w:leader="dot" w:pos="2268"/>
              </w:tabs>
              <w:rPr>
                <w:sz w:val="16"/>
                <w:szCs w:val="16"/>
              </w:rPr>
            </w:pPr>
          </w:p>
        </w:tc>
        <w:tc>
          <w:tcPr>
            <w:tcW w:w="4531" w:type="dxa"/>
            <w:shd w:val="clear" w:color="auto" w:fill="auto"/>
          </w:tcPr>
          <w:p w14:paraId="66CE54E5" w14:textId="12D6BB31" w:rsidR="00043295" w:rsidRPr="00D3130E" w:rsidRDefault="00043295" w:rsidP="00BA02C7">
            <w:pPr>
              <w:pStyle w:val="Tabletext"/>
              <w:rPr>
                <w:sz w:val="16"/>
                <w:szCs w:val="16"/>
              </w:rPr>
            </w:pPr>
            <w:r w:rsidRPr="00D3130E">
              <w:rPr>
                <w:sz w:val="16"/>
                <w:szCs w:val="16"/>
              </w:rPr>
              <w:t>rs No 67, 2024</w:t>
            </w:r>
          </w:p>
        </w:tc>
      </w:tr>
      <w:tr w:rsidR="00BA02C7" w:rsidRPr="00D3130E" w14:paraId="688F64AE" w14:textId="77777777" w:rsidTr="0032409E">
        <w:trPr>
          <w:cantSplit/>
        </w:trPr>
        <w:tc>
          <w:tcPr>
            <w:tcW w:w="2551" w:type="dxa"/>
            <w:shd w:val="clear" w:color="auto" w:fill="auto"/>
          </w:tcPr>
          <w:p w14:paraId="251DCCA6" w14:textId="77777777" w:rsidR="00BA02C7" w:rsidRPr="00D3130E" w:rsidRDefault="00BA02C7" w:rsidP="00BA02C7">
            <w:pPr>
              <w:pStyle w:val="Tabletext"/>
              <w:tabs>
                <w:tab w:val="center" w:leader="dot" w:pos="2268"/>
              </w:tabs>
              <w:rPr>
                <w:sz w:val="16"/>
                <w:szCs w:val="16"/>
              </w:rPr>
            </w:pPr>
            <w:r w:rsidRPr="00D3130E">
              <w:rPr>
                <w:sz w:val="16"/>
                <w:szCs w:val="16"/>
              </w:rPr>
              <w:t>s 99G</w:t>
            </w:r>
            <w:r w:rsidRPr="00D3130E">
              <w:rPr>
                <w:sz w:val="16"/>
                <w:szCs w:val="16"/>
              </w:rPr>
              <w:tab/>
            </w:r>
          </w:p>
        </w:tc>
        <w:tc>
          <w:tcPr>
            <w:tcW w:w="4531" w:type="dxa"/>
            <w:shd w:val="clear" w:color="auto" w:fill="auto"/>
          </w:tcPr>
          <w:p w14:paraId="0340D09A" w14:textId="77777777" w:rsidR="00BA02C7" w:rsidRPr="00D3130E" w:rsidRDefault="00BA02C7" w:rsidP="00BA02C7">
            <w:pPr>
              <w:pStyle w:val="Tabletext"/>
              <w:rPr>
                <w:sz w:val="16"/>
                <w:szCs w:val="16"/>
              </w:rPr>
            </w:pPr>
            <w:r w:rsidRPr="00D3130E">
              <w:rPr>
                <w:sz w:val="16"/>
                <w:szCs w:val="16"/>
              </w:rPr>
              <w:t>ad No 16, 2019</w:t>
            </w:r>
          </w:p>
        </w:tc>
      </w:tr>
      <w:tr w:rsidR="00BA02C7" w:rsidRPr="00D3130E" w14:paraId="46803CE5" w14:textId="77777777" w:rsidTr="0032409E">
        <w:trPr>
          <w:cantSplit/>
        </w:trPr>
        <w:tc>
          <w:tcPr>
            <w:tcW w:w="2551" w:type="dxa"/>
            <w:shd w:val="clear" w:color="auto" w:fill="auto"/>
          </w:tcPr>
          <w:p w14:paraId="6016650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62E3A52" w14:textId="77777777" w:rsidR="00BA02C7" w:rsidRPr="00D3130E" w:rsidRDefault="00BA02C7" w:rsidP="00BA02C7">
            <w:pPr>
              <w:pStyle w:val="Tabletext"/>
              <w:rPr>
                <w:sz w:val="16"/>
                <w:szCs w:val="16"/>
              </w:rPr>
            </w:pPr>
            <w:r w:rsidRPr="00D3130E">
              <w:rPr>
                <w:sz w:val="16"/>
                <w:szCs w:val="16"/>
              </w:rPr>
              <w:t>am No 64, 2020</w:t>
            </w:r>
          </w:p>
        </w:tc>
      </w:tr>
      <w:tr w:rsidR="00BA02C7" w:rsidRPr="00D3130E" w14:paraId="60317369" w14:textId="77777777" w:rsidTr="0032409E">
        <w:trPr>
          <w:cantSplit/>
        </w:trPr>
        <w:tc>
          <w:tcPr>
            <w:tcW w:w="2551" w:type="dxa"/>
            <w:shd w:val="clear" w:color="auto" w:fill="auto"/>
          </w:tcPr>
          <w:p w14:paraId="40AD069E" w14:textId="77777777" w:rsidR="00BA02C7" w:rsidRPr="00D3130E" w:rsidRDefault="00BA02C7" w:rsidP="00BA02C7">
            <w:pPr>
              <w:pStyle w:val="Tabletext"/>
              <w:keepNext/>
              <w:rPr>
                <w:sz w:val="16"/>
                <w:szCs w:val="16"/>
              </w:rPr>
            </w:pPr>
            <w:r w:rsidRPr="00D3130E">
              <w:rPr>
                <w:b/>
                <w:sz w:val="16"/>
                <w:szCs w:val="16"/>
              </w:rPr>
              <w:t>Part 12</w:t>
            </w:r>
          </w:p>
        </w:tc>
        <w:tc>
          <w:tcPr>
            <w:tcW w:w="4531" w:type="dxa"/>
            <w:shd w:val="clear" w:color="auto" w:fill="auto"/>
          </w:tcPr>
          <w:p w14:paraId="48E3A4AE" w14:textId="77777777" w:rsidR="00BA02C7" w:rsidRPr="00D3130E" w:rsidRDefault="00BA02C7" w:rsidP="00BA02C7">
            <w:pPr>
              <w:pStyle w:val="Tabletext"/>
              <w:rPr>
                <w:sz w:val="16"/>
                <w:szCs w:val="16"/>
              </w:rPr>
            </w:pPr>
          </w:p>
        </w:tc>
      </w:tr>
      <w:tr w:rsidR="00BA02C7" w:rsidRPr="00D3130E" w14:paraId="056CE3F4" w14:textId="77777777" w:rsidTr="0032409E">
        <w:trPr>
          <w:cantSplit/>
        </w:trPr>
        <w:tc>
          <w:tcPr>
            <w:tcW w:w="2551" w:type="dxa"/>
            <w:shd w:val="clear" w:color="auto" w:fill="auto"/>
          </w:tcPr>
          <w:p w14:paraId="642578EE" w14:textId="77777777" w:rsidR="00BA02C7" w:rsidRPr="00D3130E" w:rsidRDefault="00BA02C7" w:rsidP="00BA02C7">
            <w:pPr>
              <w:pStyle w:val="Tabletext"/>
              <w:tabs>
                <w:tab w:val="center" w:leader="dot" w:pos="2268"/>
              </w:tabs>
              <w:rPr>
                <w:sz w:val="16"/>
                <w:szCs w:val="16"/>
              </w:rPr>
            </w:pPr>
            <w:r w:rsidRPr="00D3130E">
              <w:rPr>
                <w:sz w:val="16"/>
                <w:szCs w:val="16"/>
              </w:rPr>
              <w:t>s 101</w:t>
            </w:r>
            <w:r w:rsidRPr="00D3130E">
              <w:rPr>
                <w:sz w:val="16"/>
                <w:szCs w:val="16"/>
              </w:rPr>
              <w:tab/>
            </w:r>
          </w:p>
        </w:tc>
        <w:tc>
          <w:tcPr>
            <w:tcW w:w="4531" w:type="dxa"/>
            <w:shd w:val="clear" w:color="auto" w:fill="auto"/>
          </w:tcPr>
          <w:p w14:paraId="0C9D30FC" w14:textId="365158D6" w:rsidR="00BA02C7" w:rsidRPr="00D3130E" w:rsidRDefault="00BA02C7" w:rsidP="00BA02C7">
            <w:pPr>
              <w:pStyle w:val="Tabletext"/>
              <w:rPr>
                <w:sz w:val="16"/>
                <w:szCs w:val="16"/>
              </w:rPr>
            </w:pPr>
            <w:r w:rsidRPr="00D3130E">
              <w:rPr>
                <w:sz w:val="16"/>
                <w:szCs w:val="16"/>
              </w:rPr>
              <w:t>am No 140, 1994; No 144, 1995; No 121, 1999; No 31, 2001 (as rep by No 117, 2001); No 53, 2004; No 61, 2013; No 4, 2016; No 13, 2018</w:t>
            </w:r>
            <w:r w:rsidR="006169D1" w:rsidRPr="00D3130E">
              <w:rPr>
                <w:sz w:val="16"/>
                <w:szCs w:val="16"/>
              </w:rPr>
              <w:t>; No 76, 2023</w:t>
            </w:r>
          </w:p>
        </w:tc>
      </w:tr>
      <w:tr w:rsidR="00BA02C7" w:rsidRPr="00D3130E" w14:paraId="30839668" w14:textId="77777777" w:rsidTr="0032409E">
        <w:trPr>
          <w:cantSplit/>
        </w:trPr>
        <w:tc>
          <w:tcPr>
            <w:tcW w:w="2551" w:type="dxa"/>
            <w:shd w:val="clear" w:color="auto" w:fill="auto"/>
          </w:tcPr>
          <w:p w14:paraId="3D71C828" w14:textId="77777777" w:rsidR="00BA02C7" w:rsidRPr="00D3130E" w:rsidRDefault="00BA02C7" w:rsidP="00BA02C7">
            <w:pPr>
              <w:pStyle w:val="Tabletext"/>
              <w:tabs>
                <w:tab w:val="center" w:leader="dot" w:pos="2268"/>
              </w:tabs>
              <w:rPr>
                <w:sz w:val="16"/>
                <w:szCs w:val="16"/>
              </w:rPr>
            </w:pPr>
            <w:r w:rsidRPr="00D3130E">
              <w:rPr>
                <w:sz w:val="16"/>
                <w:szCs w:val="16"/>
              </w:rPr>
              <w:t>s 102</w:t>
            </w:r>
            <w:r w:rsidRPr="00D3130E">
              <w:rPr>
                <w:sz w:val="16"/>
                <w:szCs w:val="16"/>
              </w:rPr>
              <w:tab/>
            </w:r>
          </w:p>
        </w:tc>
        <w:tc>
          <w:tcPr>
            <w:tcW w:w="4531" w:type="dxa"/>
            <w:shd w:val="clear" w:color="auto" w:fill="auto"/>
          </w:tcPr>
          <w:p w14:paraId="51186911" w14:textId="77777777" w:rsidR="00BA02C7" w:rsidRPr="00D3130E" w:rsidRDefault="00BA02C7" w:rsidP="00BA02C7">
            <w:pPr>
              <w:pStyle w:val="Tabletext"/>
              <w:rPr>
                <w:sz w:val="16"/>
                <w:szCs w:val="16"/>
              </w:rPr>
            </w:pPr>
            <w:r w:rsidRPr="00D3130E">
              <w:rPr>
                <w:sz w:val="16"/>
                <w:szCs w:val="16"/>
              </w:rPr>
              <w:t>am No 31, 2001 (as rep by No 117, 2001); No 53, 2004; No 4, 2016</w:t>
            </w:r>
          </w:p>
        </w:tc>
      </w:tr>
      <w:tr w:rsidR="00BA02C7" w:rsidRPr="00D3130E" w14:paraId="46F5B180" w14:textId="77777777" w:rsidTr="0032409E">
        <w:trPr>
          <w:cantSplit/>
        </w:trPr>
        <w:tc>
          <w:tcPr>
            <w:tcW w:w="2551" w:type="dxa"/>
            <w:shd w:val="clear" w:color="auto" w:fill="auto"/>
          </w:tcPr>
          <w:p w14:paraId="432DD678" w14:textId="77777777" w:rsidR="00BA02C7" w:rsidRPr="00D3130E" w:rsidRDefault="00BA02C7" w:rsidP="00BA02C7">
            <w:pPr>
              <w:pStyle w:val="Tabletext"/>
              <w:tabs>
                <w:tab w:val="center" w:leader="dot" w:pos="2268"/>
              </w:tabs>
              <w:rPr>
                <w:sz w:val="16"/>
                <w:szCs w:val="16"/>
              </w:rPr>
            </w:pPr>
            <w:r w:rsidRPr="00D3130E">
              <w:rPr>
                <w:sz w:val="16"/>
                <w:szCs w:val="16"/>
              </w:rPr>
              <w:t>s 103</w:t>
            </w:r>
            <w:r w:rsidRPr="00D3130E">
              <w:rPr>
                <w:sz w:val="16"/>
                <w:szCs w:val="16"/>
              </w:rPr>
              <w:tab/>
            </w:r>
          </w:p>
        </w:tc>
        <w:tc>
          <w:tcPr>
            <w:tcW w:w="4531" w:type="dxa"/>
            <w:shd w:val="clear" w:color="auto" w:fill="auto"/>
          </w:tcPr>
          <w:p w14:paraId="50898665" w14:textId="77777777" w:rsidR="00BA02C7" w:rsidRPr="00D3130E" w:rsidRDefault="00BA02C7" w:rsidP="00BA02C7">
            <w:pPr>
              <w:pStyle w:val="Tabletext"/>
              <w:rPr>
                <w:sz w:val="16"/>
                <w:szCs w:val="16"/>
              </w:rPr>
            </w:pPr>
            <w:r w:rsidRPr="00D3130E">
              <w:rPr>
                <w:sz w:val="16"/>
                <w:szCs w:val="16"/>
              </w:rPr>
              <w:t>am No 199, 1999; No 160, 2000; No 53, 2004; No 82, 2010 (as am by No 136, 2012); No 11, 2014; No 4, 2016</w:t>
            </w:r>
          </w:p>
        </w:tc>
      </w:tr>
      <w:tr w:rsidR="00BA02C7" w:rsidRPr="00D3130E" w14:paraId="4704F31D" w14:textId="77777777" w:rsidTr="0032409E">
        <w:trPr>
          <w:cantSplit/>
        </w:trPr>
        <w:tc>
          <w:tcPr>
            <w:tcW w:w="2551" w:type="dxa"/>
            <w:shd w:val="clear" w:color="auto" w:fill="auto"/>
          </w:tcPr>
          <w:p w14:paraId="5AA7490D" w14:textId="77777777" w:rsidR="00BA02C7" w:rsidRPr="00D3130E" w:rsidRDefault="00BA02C7" w:rsidP="00BA02C7">
            <w:pPr>
              <w:pStyle w:val="Tabletext"/>
              <w:tabs>
                <w:tab w:val="center" w:leader="dot" w:pos="2268"/>
              </w:tabs>
              <w:rPr>
                <w:sz w:val="16"/>
                <w:szCs w:val="16"/>
              </w:rPr>
            </w:pPr>
            <w:r w:rsidRPr="00D3130E">
              <w:rPr>
                <w:sz w:val="16"/>
                <w:szCs w:val="16"/>
              </w:rPr>
              <w:t>s 104</w:t>
            </w:r>
            <w:r w:rsidRPr="00D3130E">
              <w:rPr>
                <w:sz w:val="16"/>
                <w:szCs w:val="16"/>
              </w:rPr>
              <w:tab/>
            </w:r>
          </w:p>
        </w:tc>
        <w:tc>
          <w:tcPr>
            <w:tcW w:w="4531" w:type="dxa"/>
            <w:shd w:val="clear" w:color="auto" w:fill="auto"/>
          </w:tcPr>
          <w:p w14:paraId="5EAA517C" w14:textId="77777777" w:rsidR="00BA02C7" w:rsidRPr="00D3130E" w:rsidRDefault="00BA02C7" w:rsidP="00BA02C7">
            <w:pPr>
              <w:pStyle w:val="Tabletext"/>
              <w:rPr>
                <w:sz w:val="16"/>
                <w:szCs w:val="16"/>
              </w:rPr>
            </w:pPr>
            <w:r w:rsidRPr="00D3130E">
              <w:rPr>
                <w:sz w:val="16"/>
                <w:szCs w:val="16"/>
              </w:rPr>
              <w:t>am No 160, 2000; No 53, 2004; No 82, 2010 (as am by No 136, 2012); No 11, 2014; No 4, 2016</w:t>
            </w:r>
          </w:p>
        </w:tc>
      </w:tr>
      <w:tr w:rsidR="00BA02C7" w:rsidRPr="00D3130E" w14:paraId="6390FDE4" w14:textId="77777777" w:rsidTr="0032409E">
        <w:trPr>
          <w:cantSplit/>
        </w:trPr>
        <w:tc>
          <w:tcPr>
            <w:tcW w:w="2551" w:type="dxa"/>
            <w:shd w:val="clear" w:color="auto" w:fill="auto"/>
          </w:tcPr>
          <w:p w14:paraId="23EF7D0C" w14:textId="77777777" w:rsidR="00BA02C7" w:rsidRPr="00D3130E" w:rsidRDefault="00BA02C7" w:rsidP="00BA02C7">
            <w:pPr>
              <w:pStyle w:val="Tabletext"/>
              <w:tabs>
                <w:tab w:val="center" w:leader="dot" w:pos="2268"/>
              </w:tabs>
              <w:rPr>
                <w:sz w:val="16"/>
                <w:szCs w:val="16"/>
              </w:rPr>
            </w:pPr>
            <w:r w:rsidRPr="00D3130E">
              <w:rPr>
                <w:sz w:val="16"/>
                <w:szCs w:val="16"/>
              </w:rPr>
              <w:t>s 104A</w:t>
            </w:r>
            <w:r w:rsidRPr="00D3130E">
              <w:rPr>
                <w:sz w:val="16"/>
                <w:szCs w:val="16"/>
              </w:rPr>
              <w:tab/>
            </w:r>
          </w:p>
        </w:tc>
        <w:tc>
          <w:tcPr>
            <w:tcW w:w="4531" w:type="dxa"/>
            <w:shd w:val="clear" w:color="auto" w:fill="auto"/>
          </w:tcPr>
          <w:p w14:paraId="359D0336" w14:textId="77777777" w:rsidR="00BA02C7" w:rsidRPr="00D3130E" w:rsidRDefault="00BA02C7" w:rsidP="00BA02C7">
            <w:pPr>
              <w:pStyle w:val="Tabletext"/>
              <w:rPr>
                <w:sz w:val="16"/>
                <w:szCs w:val="16"/>
              </w:rPr>
            </w:pPr>
            <w:r w:rsidRPr="00D3130E">
              <w:rPr>
                <w:sz w:val="16"/>
                <w:szCs w:val="16"/>
              </w:rPr>
              <w:t>ad No 15, 2007</w:t>
            </w:r>
          </w:p>
        </w:tc>
      </w:tr>
      <w:tr w:rsidR="00BA02C7" w:rsidRPr="00D3130E" w14:paraId="3A04A14C" w14:textId="77777777" w:rsidTr="0032409E">
        <w:trPr>
          <w:cantSplit/>
        </w:trPr>
        <w:tc>
          <w:tcPr>
            <w:tcW w:w="2551" w:type="dxa"/>
            <w:shd w:val="clear" w:color="auto" w:fill="auto"/>
          </w:tcPr>
          <w:p w14:paraId="4C68F469" w14:textId="77777777" w:rsidR="00BA02C7" w:rsidRPr="00D3130E" w:rsidRDefault="00BA02C7" w:rsidP="00BA02C7">
            <w:pPr>
              <w:pStyle w:val="Tabletext"/>
              <w:rPr>
                <w:sz w:val="16"/>
                <w:szCs w:val="16"/>
              </w:rPr>
            </w:pPr>
          </w:p>
        </w:tc>
        <w:tc>
          <w:tcPr>
            <w:tcW w:w="4531" w:type="dxa"/>
            <w:shd w:val="clear" w:color="auto" w:fill="auto"/>
          </w:tcPr>
          <w:p w14:paraId="71753F27" w14:textId="77777777" w:rsidR="00BA02C7" w:rsidRPr="00D3130E" w:rsidRDefault="00BA02C7" w:rsidP="00BA02C7">
            <w:pPr>
              <w:pStyle w:val="Tabletext"/>
              <w:rPr>
                <w:sz w:val="16"/>
                <w:szCs w:val="16"/>
              </w:rPr>
            </w:pPr>
            <w:r w:rsidRPr="00D3130E">
              <w:rPr>
                <w:sz w:val="16"/>
                <w:szCs w:val="16"/>
              </w:rPr>
              <w:t>am No 82, 2010 (as am by No 136, 2012); No 11, 2014; No 4, 2016</w:t>
            </w:r>
          </w:p>
        </w:tc>
      </w:tr>
      <w:tr w:rsidR="00BA02C7" w:rsidRPr="00D3130E" w14:paraId="007D7FCA" w14:textId="77777777" w:rsidTr="0032409E">
        <w:trPr>
          <w:cantSplit/>
        </w:trPr>
        <w:tc>
          <w:tcPr>
            <w:tcW w:w="2551" w:type="dxa"/>
            <w:shd w:val="clear" w:color="auto" w:fill="auto"/>
          </w:tcPr>
          <w:p w14:paraId="5EACAA43" w14:textId="77777777" w:rsidR="00BA02C7" w:rsidRPr="00D3130E" w:rsidRDefault="00BA02C7" w:rsidP="00BA02C7">
            <w:pPr>
              <w:pStyle w:val="Tabletext"/>
              <w:tabs>
                <w:tab w:val="center" w:leader="dot" w:pos="2268"/>
              </w:tabs>
              <w:rPr>
                <w:sz w:val="16"/>
                <w:szCs w:val="16"/>
              </w:rPr>
            </w:pPr>
            <w:r w:rsidRPr="00D3130E">
              <w:rPr>
                <w:sz w:val="16"/>
                <w:szCs w:val="16"/>
              </w:rPr>
              <w:t>s 105</w:t>
            </w:r>
            <w:r w:rsidRPr="00D3130E">
              <w:rPr>
                <w:sz w:val="16"/>
                <w:szCs w:val="16"/>
              </w:rPr>
              <w:tab/>
            </w:r>
          </w:p>
        </w:tc>
        <w:tc>
          <w:tcPr>
            <w:tcW w:w="4531" w:type="dxa"/>
            <w:shd w:val="clear" w:color="auto" w:fill="auto"/>
          </w:tcPr>
          <w:p w14:paraId="210CBB63" w14:textId="77777777" w:rsidR="00BA02C7" w:rsidRPr="00D3130E" w:rsidRDefault="00BA02C7" w:rsidP="00BA02C7">
            <w:pPr>
              <w:pStyle w:val="Tabletext"/>
              <w:rPr>
                <w:sz w:val="16"/>
                <w:szCs w:val="16"/>
              </w:rPr>
            </w:pPr>
            <w:r w:rsidRPr="00D3130E">
              <w:rPr>
                <w:sz w:val="16"/>
                <w:szCs w:val="16"/>
              </w:rPr>
              <w:t>am No 48, 1998; No 54, 1998; No 160, 2000; No 53, 2004; No 82, 2010 (as am by No 136, 2012); No 11, 2014; No 4, 2016; No 141, 2020</w:t>
            </w:r>
          </w:p>
        </w:tc>
      </w:tr>
      <w:tr w:rsidR="00BA02C7" w:rsidRPr="00D3130E" w14:paraId="33129D25" w14:textId="77777777" w:rsidTr="0032409E">
        <w:trPr>
          <w:cantSplit/>
        </w:trPr>
        <w:tc>
          <w:tcPr>
            <w:tcW w:w="2551" w:type="dxa"/>
            <w:shd w:val="clear" w:color="auto" w:fill="auto"/>
          </w:tcPr>
          <w:p w14:paraId="699C0C0C" w14:textId="0837EE0B" w:rsidR="00BA02C7" w:rsidRPr="00D3130E" w:rsidRDefault="00BA02C7" w:rsidP="00BA02C7">
            <w:pPr>
              <w:pStyle w:val="Tabletext"/>
              <w:tabs>
                <w:tab w:val="center" w:leader="dot" w:pos="2268"/>
              </w:tabs>
              <w:rPr>
                <w:sz w:val="16"/>
                <w:szCs w:val="16"/>
              </w:rPr>
            </w:pPr>
            <w:r w:rsidRPr="00D3130E">
              <w:rPr>
                <w:sz w:val="16"/>
                <w:szCs w:val="16"/>
              </w:rPr>
              <w:t>s 106</w:t>
            </w:r>
            <w:r w:rsidRPr="00D3130E">
              <w:rPr>
                <w:sz w:val="16"/>
                <w:szCs w:val="16"/>
              </w:rPr>
              <w:tab/>
            </w:r>
          </w:p>
        </w:tc>
        <w:tc>
          <w:tcPr>
            <w:tcW w:w="4531" w:type="dxa"/>
            <w:shd w:val="clear" w:color="auto" w:fill="auto"/>
          </w:tcPr>
          <w:p w14:paraId="228713E2" w14:textId="0188DA04" w:rsidR="00BA02C7" w:rsidRPr="00D3130E" w:rsidRDefault="00BA02C7" w:rsidP="00BA02C7">
            <w:pPr>
              <w:pStyle w:val="Tabletext"/>
              <w:rPr>
                <w:sz w:val="16"/>
                <w:szCs w:val="16"/>
              </w:rPr>
            </w:pPr>
            <w:r w:rsidRPr="00D3130E">
              <w:rPr>
                <w:sz w:val="16"/>
                <w:szCs w:val="16"/>
              </w:rPr>
              <w:t>am No 54, 1998; No 121, 1999; No 53, 2004; No 154, 2007; No 11, 2014</w:t>
            </w:r>
            <w:r w:rsidR="009D3313" w:rsidRPr="00D3130E">
              <w:rPr>
                <w:sz w:val="16"/>
                <w:szCs w:val="16"/>
              </w:rPr>
              <w:t xml:space="preserve">; </w:t>
            </w:r>
            <w:r w:rsidR="009D3313" w:rsidRPr="00D3130E">
              <w:rPr>
                <w:sz w:val="16"/>
                <w:szCs w:val="16"/>
                <w:u w:val="single"/>
              </w:rPr>
              <w:t>No 67, 2024</w:t>
            </w:r>
          </w:p>
        </w:tc>
      </w:tr>
      <w:tr w:rsidR="00BA02C7" w:rsidRPr="00D3130E" w14:paraId="5F321984" w14:textId="77777777" w:rsidTr="0032409E">
        <w:trPr>
          <w:cantSplit/>
        </w:trPr>
        <w:tc>
          <w:tcPr>
            <w:tcW w:w="2551" w:type="dxa"/>
            <w:shd w:val="clear" w:color="auto" w:fill="auto"/>
          </w:tcPr>
          <w:p w14:paraId="6C235853" w14:textId="77777777" w:rsidR="00BA02C7" w:rsidRPr="00D3130E" w:rsidRDefault="00BA02C7" w:rsidP="00BA02C7">
            <w:pPr>
              <w:pStyle w:val="Tabletext"/>
              <w:tabs>
                <w:tab w:val="center" w:leader="dot" w:pos="2268"/>
              </w:tabs>
              <w:rPr>
                <w:sz w:val="16"/>
                <w:szCs w:val="16"/>
              </w:rPr>
            </w:pPr>
            <w:r w:rsidRPr="00D3130E">
              <w:rPr>
                <w:sz w:val="16"/>
                <w:szCs w:val="16"/>
              </w:rPr>
              <w:t>s 106A</w:t>
            </w:r>
            <w:r w:rsidRPr="00D3130E">
              <w:rPr>
                <w:sz w:val="16"/>
                <w:szCs w:val="16"/>
              </w:rPr>
              <w:tab/>
            </w:r>
          </w:p>
        </w:tc>
        <w:tc>
          <w:tcPr>
            <w:tcW w:w="4531" w:type="dxa"/>
            <w:shd w:val="clear" w:color="auto" w:fill="auto"/>
          </w:tcPr>
          <w:p w14:paraId="230057B9"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6257AA46" w14:textId="77777777" w:rsidTr="0032409E">
        <w:trPr>
          <w:cantSplit/>
        </w:trPr>
        <w:tc>
          <w:tcPr>
            <w:tcW w:w="2551" w:type="dxa"/>
            <w:shd w:val="clear" w:color="auto" w:fill="auto"/>
          </w:tcPr>
          <w:p w14:paraId="2009B778" w14:textId="77777777" w:rsidR="00BA02C7" w:rsidRPr="00D3130E" w:rsidRDefault="00BA02C7" w:rsidP="00BA02C7">
            <w:pPr>
              <w:pStyle w:val="Tabletext"/>
              <w:rPr>
                <w:sz w:val="16"/>
                <w:szCs w:val="16"/>
              </w:rPr>
            </w:pPr>
          </w:p>
        </w:tc>
        <w:tc>
          <w:tcPr>
            <w:tcW w:w="4531" w:type="dxa"/>
            <w:shd w:val="clear" w:color="auto" w:fill="auto"/>
          </w:tcPr>
          <w:p w14:paraId="2FD03A41" w14:textId="77777777" w:rsidR="00BA02C7" w:rsidRPr="00D3130E" w:rsidRDefault="00BA02C7" w:rsidP="00BA02C7">
            <w:pPr>
              <w:pStyle w:val="Tabletext"/>
              <w:rPr>
                <w:sz w:val="16"/>
                <w:szCs w:val="16"/>
              </w:rPr>
            </w:pPr>
            <w:r w:rsidRPr="00D3130E">
              <w:rPr>
                <w:sz w:val="16"/>
                <w:szCs w:val="16"/>
              </w:rPr>
              <w:t>am No 53, 2004; No 11, 2014; No 4, 2016</w:t>
            </w:r>
          </w:p>
        </w:tc>
      </w:tr>
      <w:tr w:rsidR="00BA02C7" w:rsidRPr="00D3130E" w14:paraId="7D299D18" w14:textId="77777777" w:rsidTr="0032409E">
        <w:trPr>
          <w:cantSplit/>
        </w:trPr>
        <w:tc>
          <w:tcPr>
            <w:tcW w:w="2551" w:type="dxa"/>
            <w:shd w:val="clear" w:color="auto" w:fill="auto"/>
          </w:tcPr>
          <w:p w14:paraId="582C3764"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107</w:t>
            </w:r>
            <w:r w:rsidRPr="00D3130E">
              <w:rPr>
                <w:sz w:val="16"/>
                <w:szCs w:val="16"/>
              </w:rPr>
              <w:tab/>
            </w:r>
          </w:p>
        </w:tc>
        <w:tc>
          <w:tcPr>
            <w:tcW w:w="4531" w:type="dxa"/>
            <w:shd w:val="clear" w:color="auto" w:fill="auto"/>
          </w:tcPr>
          <w:p w14:paraId="3355C9C0" w14:textId="77777777" w:rsidR="00BA02C7" w:rsidRPr="00D3130E" w:rsidRDefault="00BA02C7" w:rsidP="00BA02C7">
            <w:pPr>
              <w:pStyle w:val="Tabletext"/>
              <w:rPr>
                <w:sz w:val="16"/>
                <w:szCs w:val="16"/>
              </w:rPr>
            </w:pPr>
            <w:r w:rsidRPr="00D3130E">
              <w:rPr>
                <w:sz w:val="16"/>
                <w:szCs w:val="16"/>
              </w:rPr>
              <w:t>am No 121, 1999; No 160, 2000; No 53, 2004; No 82, 2010 (as am by No 136, 2012); No 61, 2013; No 47, 2021</w:t>
            </w:r>
          </w:p>
        </w:tc>
      </w:tr>
      <w:tr w:rsidR="00BA02C7" w:rsidRPr="00D3130E" w14:paraId="433ED604" w14:textId="77777777" w:rsidTr="0032409E">
        <w:trPr>
          <w:cantSplit/>
        </w:trPr>
        <w:tc>
          <w:tcPr>
            <w:tcW w:w="2551" w:type="dxa"/>
            <w:shd w:val="clear" w:color="auto" w:fill="auto"/>
          </w:tcPr>
          <w:p w14:paraId="407C9376" w14:textId="77777777" w:rsidR="00BA02C7" w:rsidRPr="00D3130E" w:rsidRDefault="00BA02C7" w:rsidP="00BA02C7">
            <w:pPr>
              <w:pStyle w:val="Tabletext"/>
              <w:tabs>
                <w:tab w:val="center" w:leader="dot" w:pos="2268"/>
              </w:tabs>
              <w:rPr>
                <w:sz w:val="16"/>
                <w:szCs w:val="16"/>
              </w:rPr>
            </w:pPr>
            <w:r w:rsidRPr="00D3130E">
              <w:rPr>
                <w:sz w:val="16"/>
                <w:szCs w:val="16"/>
              </w:rPr>
              <w:t>s. 108</w:t>
            </w:r>
            <w:r w:rsidRPr="00D3130E">
              <w:rPr>
                <w:sz w:val="16"/>
                <w:szCs w:val="16"/>
              </w:rPr>
              <w:tab/>
            </w:r>
          </w:p>
        </w:tc>
        <w:tc>
          <w:tcPr>
            <w:tcW w:w="4531" w:type="dxa"/>
            <w:shd w:val="clear" w:color="auto" w:fill="auto"/>
          </w:tcPr>
          <w:p w14:paraId="0631E585" w14:textId="77777777" w:rsidR="00BA02C7" w:rsidRPr="00D3130E" w:rsidRDefault="00BA02C7" w:rsidP="00BA02C7">
            <w:pPr>
              <w:pStyle w:val="Tabletext"/>
              <w:rPr>
                <w:sz w:val="16"/>
                <w:szCs w:val="16"/>
              </w:rPr>
            </w:pPr>
            <w:r w:rsidRPr="00D3130E">
              <w:rPr>
                <w:sz w:val="16"/>
                <w:szCs w:val="16"/>
              </w:rPr>
              <w:t>am. No. 121, 1999; No. 160, 2000; No. 53, 2004; No. 82, 2010 (as am. by No. 136, 2012); No. 61, 2013</w:t>
            </w:r>
          </w:p>
        </w:tc>
      </w:tr>
      <w:tr w:rsidR="00BA02C7" w:rsidRPr="00D3130E" w14:paraId="0A386A4A" w14:textId="77777777" w:rsidTr="0032409E">
        <w:trPr>
          <w:cantSplit/>
        </w:trPr>
        <w:tc>
          <w:tcPr>
            <w:tcW w:w="2551" w:type="dxa"/>
            <w:shd w:val="clear" w:color="auto" w:fill="auto"/>
          </w:tcPr>
          <w:p w14:paraId="5CA521DB" w14:textId="77777777" w:rsidR="00BA02C7" w:rsidRPr="00D3130E" w:rsidRDefault="00BA02C7" w:rsidP="00BA02C7">
            <w:pPr>
              <w:pStyle w:val="Tabletext"/>
              <w:tabs>
                <w:tab w:val="center" w:leader="dot" w:pos="2268"/>
              </w:tabs>
              <w:rPr>
                <w:sz w:val="16"/>
                <w:szCs w:val="16"/>
              </w:rPr>
            </w:pPr>
            <w:r w:rsidRPr="00D3130E">
              <w:rPr>
                <w:sz w:val="16"/>
                <w:szCs w:val="16"/>
              </w:rPr>
              <w:t>s. 108A</w:t>
            </w:r>
            <w:r w:rsidRPr="00D3130E">
              <w:rPr>
                <w:sz w:val="16"/>
                <w:szCs w:val="16"/>
              </w:rPr>
              <w:tab/>
            </w:r>
          </w:p>
        </w:tc>
        <w:tc>
          <w:tcPr>
            <w:tcW w:w="4531" w:type="dxa"/>
            <w:shd w:val="clear" w:color="auto" w:fill="auto"/>
          </w:tcPr>
          <w:p w14:paraId="4610B68F" w14:textId="77777777" w:rsidR="00BA02C7" w:rsidRPr="00D3130E" w:rsidRDefault="00BA02C7" w:rsidP="00BA02C7">
            <w:pPr>
              <w:pStyle w:val="Tabletext"/>
              <w:rPr>
                <w:sz w:val="16"/>
                <w:szCs w:val="16"/>
              </w:rPr>
            </w:pPr>
            <w:r w:rsidRPr="00D3130E">
              <w:rPr>
                <w:sz w:val="16"/>
                <w:szCs w:val="16"/>
              </w:rPr>
              <w:t>ad. No. 85, 2013</w:t>
            </w:r>
          </w:p>
        </w:tc>
      </w:tr>
      <w:tr w:rsidR="00BA02C7" w:rsidRPr="00D3130E" w14:paraId="3C2DD4B6" w14:textId="77777777" w:rsidTr="0032409E">
        <w:trPr>
          <w:cantSplit/>
        </w:trPr>
        <w:tc>
          <w:tcPr>
            <w:tcW w:w="2551" w:type="dxa"/>
            <w:shd w:val="clear" w:color="auto" w:fill="auto"/>
          </w:tcPr>
          <w:p w14:paraId="3152404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B796BEA" w14:textId="77777777" w:rsidR="00BA02C7" w:rsidRPr="00D3130E" w:rsidRDefault="00BA02C7" w:rsidP="00BA02C7">
            <w:pPr>
              <w:pStyle w:val="Tabletext"/>
              <w:rPr>
                <w:sz w:val="16"/>
                <w:szCs w:val="16"/>
              </w:rPr>
            </w:pPr>
            <w:r w:rsidRPr="00D3130E">
              <w:rPr>
                <w:sz w:val="16"/>
                <w:szCs w:val="16"/>
              </w:rPr>
              <w:t>am No 5, 2015; No 70, 2015</w:t>
            </w:r>
          </w:p>
        </w:tc>
      </w:tr>
      <w:tr w:rsidR="00BA02C7" w:rsidRPr="00D3130E" w14:paraId="30D8223E" w14:textId="77777777" w:rsidTr="0032409E">
        <w:trPr>
          <w:cantSplit/>
        </w:trPr>
        <w:tc>
          <w:tcPr>
            <w:tcW w:w="2551" w:type="dxa"/>
            <w:shd w:val="clear" w:color="auto" w:fill="auto"/>
          </w:tcPr>
          <w:p w14:paraId="454628C0" w14:textId="77777777" w:rsidR="00BA02C7" w:rsidRPr="00D3130E" w:rsidRDefault="00BA02C7" w:rsidP="00BA02C7">
            <w:pPr>
              <w:pStyle w:val="Tabletext"/>
              <w:tabs>
                <w:tab w:val="center" w:leader="dot" w:pos="2268"/>
              </w:tabs>
              <w:rPr>
                <w:sz w:val="16"/>
                <w:szCs w:val="16"/>
              </w:rPr>
            </w:pPr>
            <w:r w:rsidRPr="00D3130E">
              <w:rPr>
                <w:sz w:val="16"/>
                <w:szCs w:val="16"/>
              </w:rPr>
              <w:t>s. 109</w:t>
            </w:r>
            <w:r w:rsidRPr="00D3130E">
              <w:rPr>
                <w:sz w:val="16"/>
                <w:szCs w:val="16"/>
              </w:rPr>
              <w:tab/>
            </w:r>
          </w:p>
        </w:tc>
        <w:tc>
          <w:tcPr>
            <w:tcW w:w="4531" w:type="dxa"/>
            <w:shd w:val="clear" w:color="auto" w:fill="auto"/>
          </w:tcPr>
          <w:p w14:paraId="2F963766" w14:textId="77777777" w:rsidR="00BA02C7" w:rsidRPr="00D3130E" w:rsidRDefault="00BA02C7" w:rsidP="00BA02C7">
            <w:pPr>
              <w:pStyle w:val="Tabletext"/>
              <w:rPr>
                <w:sz w:val="16"/>
                <w:szCs w:val="16"/>
              </w:rPr>
            </w:pPr>
            <w:r w:rsidRPr="00D3130E">
              <w:rPr>
                <w:sz w:val="16"/>
                <w:szCs w:val="16"/>
              </w:rPr>
              <w:t>am. No. 140, 1994; No. 144, 1995; No. 38, 1999; No. 53, 2004</w:t>
            </w:r>
          </w:p>
        </w:tc>
      </w:tr>
      <w:tr w:rsidR="00BA02C7" w:rsidRPr="00D3130E" w14:paraId="40C9E4E9" w14:textId="77777777" w:rsidTr="0032409E">
        <w:trPr>
          <w:cantSplit/>
        </w:trPr>
        <w:tc>
          <w:tcPr>
            <w:tcW w:w="2551" w:type="dxa"/>
            <w:shd w:val="clear" w:color="auto" w:fill="auto"/>
          </w:tcPr>
          <w:p w14:paraId="6EA6645C" w14:textId="77777777" w:rsidR="00BA02C7" w:rsidRPr="00D3130E" w:rsidRDefault="00BA02C7" w:rsidP="00BA02C7">
            <w:pPr>
              <w:pStyle w:val="Tabletext"/>
              <w:tabs>
                <w:tab w:val="center" w:leader="dot" w:pos="2268"/>
              </w:tabs>
              <w:rPr>
                <w:sz w:val="16"/>
                <w:szCs w:val="16"/>
              </w:rPr>
            </w:pPr>
            <w:r w:rsidRPr="00D3130E">
              <w:rPr>
                <w:sz w:val="16"/>
                <w:szCs w:val="16"/>
              </w:rPr>
              <w:t>Heading to Part 13</w:t>
            </w:r>
            <w:r w:rsidRPr="00D3130E">
              <w:rPr>
                <w:sz w:val="16"/>
                <w:szCs w:val="16"/>
              </w:rPr>
              <w:tab/>
            </w:r>
          </w:p>
        </w:tc>
        <w:tc>
          <w:tcPr>
            <w:tcW w:w="4531" w:type="dxa"/>
            <w:shd w:val="clear" w:color="auto" w:fill="auto"/>
          </w:tcPr>
          <w:p w14:paraId="00651456" w14:textId="77777777" w:rsidR="00BA02C7" w:rsidRPr="00D3130E" w:rsidRDefault="00BA02C7" w:rsidP="00BA02C7">
            <w:pPr>
              <w:pStyle w:val="Tabletext"/>
              <w:rPr>
                <w:sz w:val="16"/>
                <w:szCs w:val="16"/>
              </w:rPr>
            </w:pPr>
            <w:r w:rsidRPr="00D3130E">
              <w:rPr>
                <w:sz w:val="16"/>
                <w:szCs w:val="16"/>
              </w:rPr>
              <w:t>am. No. 144, 1995</w:t>
            </w:r>
          </w:p>
        </w:tc>
      </w:tr>
      <w:tr w:rsidR="00BA02C7" w:rsidRPr="00D3130E" w14:paraId="7558C3F0" w14:textId="77777777" w:rsidTr="0032409E">
        <w:trPr>
          <w:cantSplit/>
        </w:trPr>
        <w:tc>
          <w:tcPr>
            <w:tcW w:w="2551" w:type="dxa"/>
            <w:shd w:val="clear" w:color="auto" w:fill="auto"/>
          </w:tcPr>
          <w:p w14:paraId="1C5F84EE" w14:textId="77777777" w:rsidR="00BA02C7" w:rsidRPr="00D3130E" w:rsidRDefault="00BA02C7" w:rsidP="00BA02C7">
            <w:pPr>
              <w:pStyle w:val="Tabletext"/>
              <w:rPr>
                <w:sz w:val="16"/>
                <w:szCs w:val="16"/>
              </w:rPr>
            </w:pPr>
          </w:p>
        </w:tc>
        <w:tc>
          <w:tcPr>
            <w:tcW w:w="4531" w:type="dxa"/>
            <w:shd w:val="clear" w:color="auto" w:fill="auto"/>
          </w:tcPr>
          <w:p w14:paraId="177B6EDD"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1E815FF1" w14:textId="77777777" w:rsidTr="0032409E">
        <w:trPr>
          <w:cantSplit/>
        </w:trPr>
        <w:tc>
          <w:tcPr>
            <w:tcW w:w="2551" w:type="dxa"/>
            <w:shd w:val="clear" w:color="auto" w:fill="auto"/>
          </w:tcPr>
          <w:p w14:paraId="6961BC1B" w14:textId="77777777" w:rsidR="00BA02C7" w:rsidRPr="00D3130E" w:rsidRDefault="00BA02C7" w:rsidP="00BA02C7">
            <w:pPr>
              <w:pStyle w:val="Tabletext"/>
              <w:tabs>
                <w:tab w:val="center" w:leader="dot" w:pos="2268"/>
              </w:tabs>
              <w:rPr>
                <w:sz w:val="16"/>
                <w:szCs w:val="16"/>
              </w:rPr>
            </w:pPr>
            <w:r w:rsidRPr="00D3130E">
              <w:rPr>
                <w:sz w:val="16"/>
                <w:szCs w:val="16"/>
              </w:rPr>
              <w:t>Part 13</w:t>
            </w:r>
            <w:r w:rsidRPr="00D3130E">
              <w:rPr>
                <w:sz w:val="16"/>
                <w:szCs w:val="16"/>
              </w:rPr>
              <w:tab/>
            </w:r>
          </w:p>
        </w:tc>
        <w:tc>
          <w:tcPr>
            <w:tcW w:w="4531" w:type="dxa"/>
            <w:shd w:val="clear" w:color="auto" w:fill="auto"/>
          </w:tcPr>
          <w:p w14:paraId="657A43A1"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719A89C7" w14:textId="77777777" w:rsidTr="0032409E">
        <w:trPr>
          <w:cantSplit/>
        </w:trPr>
        <w:tc>
          <w:tcPr>
            <w:tcW w:w="2551" w:type="dxa"/>
            <w:shd w:val="clear" w:color="auto" w:fill="auto"/>
          </w:tcPr>
          <w:p w14:paraId="644A5BF8" w14:textId="77777777" w:rsidR="00BA02C7" w:rsidRPr="00D3130E" w:rsidRDefault="00BA02C7" w:rsidP="00BA02C7">
            <w:pPr>
              <w:pStyle w:val="Tabletext"/>
              <w:tabs>
                <w:tab w:val="center" w:leader="dot" w:pos="2268"/>
              </w:tabs>
              <w:rPr>
                <w:sz w:val="16"/>
                <w:szCs w:val="16"/>
              </w:rPr>
            </w:pPr>
            <w:r w:rsidRPr="00D3130E">
              <w:rPr>
                <w:sz w:val="16"/>
                <w:szCs w:val="16"/>
              </w:rPr>
              <w:t>s. 110</w:t>
            </w:r>
            <w:r w:rsidRPr="00D3130E">
              <w:rPr>
                <w:sz w:val="16"/>
                <w:szCs w:val="16"/>
              </w:rPr>
              <w:tab/>
            </w:r>
          </w:p>
        </w:tc>
        <w:tc>
          <w:tcPr>
            <w:tcW w:w="4531" w:type="dxa"/>
            <w:shd w:val="clear" w:color="auto" w:fill="auto"/>
          </w:tcPr>
          <w:p w14:paraId="13B71482" w14:textId="77777777" w:rsidR="00BA02C7" w:rsidRPr="00D3130E" w:rsidRDefault="00BA02C7" w:rsidP="00BA02C7">
            <w:pPr>
              <w:pStyle w:val="Tabletext"/>
              <w:rPr>
                <w:sz w:val="16"/>
                <w:szCs w:val="16"/>
              </w:rPr>
            </w:pPr>
            <w:r w:rsidRPr="00D3130E">
              <w:rPr>
                <w:sz w:val="16"/>
                <w:szCs w:val="16"/>
              </w:rPr>
              <w:t>am. No. 144, 1995</w:t>
            </w:r>
          </w:p>
        </w:tc>
      </w:tr>
      <w:tr w:rsidR="00BA02C7" w:rsidRPr="00D3130E" w14:paraId="2A005750" w14:textId="77777777" w:rsidTr="0032409E">
        <w:trPr>
          <w:cantSplit/>
        </w:trPr>
        <w:tc>
          <w:tcPr>
            <w:tcW w:w="2551" w:type="dxa"/>
            <w:shd w:val="clear" w:color="auto" w:fill="auto"/>
          </w:tcPr>
          <w:p w14:paraId="50A48D3B" w14:textId="77777777" w:rsidR="00BA02C7" w:rsidRPr="00D3130E" w:rsidRDefault="00BA02C7" w:rsidP="00BA02C7">
            <w:pPr>
              <w:pStyle w:val="Tabletext"/>
              <w:rPr>
                <w:sz w:val="16"/>
                <w:szCs w:val="16"/>
              </w:rPr>
            </w:pPr>
          </w:p>
        </w:tc>
        <w:tc>
          <w:tcPr>
            <w:tcW w:w="4531" w:type="dxa"/>
            <w:shd w:val="clear" w:color="auto" w:fill="auto"/>
          </w:tcPr>
          <w:p w14:paraId="53CAE6AD"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6AD75A22" w14:textId="77777777" w:rsidTr="0032409E">
        <w:trPr>
          <w:cantSplit/>
        </w:trPr>
        <w:tc>
          <w:tcPr>
            <w:tcW w:w="2551" w:type="dxa"/>
            <w:shd w:val="clear" w:color="auto" w:fill="auto"/>
          </w:tcPr>
          <w:p w14:paraId="6A225115" w14:textId="77777777" w:rsidR="00BA02C7" w:rsidRPr="00D3130E" w:rsidRDefault="00BA02C7" w:rsidP="00BA02C7">
            <w:pPr>
              <w:pStyle w:val="Tabletext"/>
              <w:tabs>
                <w:tab w:val="center" w:leader="dot" w:pos="2268"/>
              </w:tabs>
              <w:rPr>
                <w:sz w:val="16"/>
                <w:szCs w:val="16"/>
              </w:rPr>
            </w:pPr>
            <w:r w:rsidRPr="00D3130E">
              <w:rPr>
                <w:sz w:val="16"/>
                <w:szCs w:val="16"/>
              </w:rPr>
              <w:t>s. 111</w:t>
            </w:r>
            <w:r w:rsidRPr="00D3130E">
              <w:rPr>
                <w:sz w:val="16"/>
                <w:szCs w:val="16"/>
              </w:rPr>
              <w:tab/>
            </w:r>
          </w:p>
        </w:tc>
        <w:tc>
          <w:tcPr>
            <w:tcW w:w="4531" w:type="dxa"/>
            <w:shd w:val="clear" w:color="auto" w:fill="auto"/>
          </w:tcPr>
          <w:p w14:paraId="418D753C" w14:textId="77777777" w:rsidR="00BA02C7" w:rsidRPr="00D3130E" w:rsidRDefault="00BA02C7" w:rsidP="00BA02C7">
            <w:pPr>
              <w:pStyle w:val="Tabletext"/>
              <w:rPr>
                <w:sz w:val="16"/>
                <w:szCs w:val="16"/>
              </w:rPr>
            </w:pPr>
            <w:r w:rsidRPr="00D3130E">
              <w:rPr>
                <w:sz w:val="16"/>
                <w:szCs w:val="16"/>
              </w:rPr>
              <w:t>am. No. 160, 2000; No. 121, 2001; No. 53, 2004</w:t>
            </w:r>
          </w:p>
        </w:tc>
      </w:tr>
      <w:tr w:rsidR="00BA02C7" w:rsidRPr="00D3130E" w14:paraId="1DF65295" w14:textId="77777777" w:rsidTr="0032409E">
        <w:trPr>
          <w:cantSplit/>
        </w:trPr>
        <w:tc>
          <w:tcPr>
            <w:tcW w:w="2551" w:type="dxa"/>
            <w:shd w:val="clear" w:color="auto" w:fill="auto"/>
          </w:tcPr>
          <w:p w14:paraId="62A9B44C" w14:textId="77777777" w:rsidR="00BA02C7" w:rsidRPr="00D3130E" w:rsidRDefault="00BA02C7" w:rsidP="00BA02C7">
            <w:pPr>
              <w:pStyle w:val="Tabletext"/>
              <w:rPr>
                <w:sz w:val="16"/>
                <w:szCs w:val="16"/>
              </w:rPr>
            </w:pPr>
          </w:p>
        </w:tc>
        <w:tc>
          <w:tcPr>
            <w:tcW w:w="4531" w:type="dxa"/>
            <w:shd w:val="clear" w:color="auto" w:fill="auto"/>
          </w:tcPr>
          <w:p w14:paraId="2376C1D2"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2E6ED1FE" w14:textId="77777777" w:rsidTr="0032409E">
        <w:trPr>
          <w:cantSplit/>
        </w:trPr>
        <w:tc>
          <w:tcPr>
            <w:tcW w:w="2551" w:type="dxa"/>
            <w:shd w:val="clear" w:color="auto" w:fill="auto"/>
          </w:tcPr>
          <w:p w14:paraId="0DCAE7F0" w14:textId="77777777" w:rsidR="00BA02C7" w:rsidRPr="00D3130E" w:rsidRDefault="00BA02C7" w:rsidP="00BA02C7">
            <w:pPr>
              <w:pStyle w:val="Tabletext"/>
              <w:tabs>
                <w:tab w:val="center" w:leader="dot" w:pos="2268"/>
              </w:tabs>
              <w:rPr>
                <w:sz w:val="16"/>
                <w:szCs w:val="16"/>
              </w:rPr>
            </w:pPr>
            <w:r w:rsidRPr="00D3130E">
              <w:rPr>
                <w:sz w:val="16"/>
                <w:szCs w:val="16"/>
              </w:rPr>
              <w:t>s. 112</w:t>
            </w:r>
            <w:r w:rsidRPr="00D3130E">
              <w:rPr>
                <w:sz w:val="16"/>
                <w:szCs w:val="16"/>
              </w:rPr>
              <w:tab/>
            </w:r>
          </w:p>
        </w:tc>
        <w:tc>
          <w:tcPr>
            <w:tcW w:w="4531" w:type="dxa"/>
            <w:shd w:val="clear" w:color="auto" w:fill="auto"/>
          </w:tcPr>
          <w:p w14:paraId="3C309271" w14:textId="77777777" w:rsidR="00BA02C7" w:rsidRPr="00D3130E" w:rsidRDefault="00BA02C7" w:rsidP="00BA02C7">
            <w:pPr>
              <w:pStyle w:val="Tabletext"/>
              <w:rPr>
                <w:sz w:val="16"/>
                <w:szCs w:val="16"/>
              </w:rPr>
            </w:pPr>
            <w:r w:rsidRPr="00D3130E">
              <w:rPr>
                <w:sz w:val="16"/>
                <w:szCs w:val="16"/>
              </w:rPr>
              <w:t>am. No. 144, 1995; No. 38, 1999; No. 160, 2000; No. 121, 2001; No. 53, 2004</w:t>
            </w:r>
          </w:p>
        </w:tc>
      </w:tr>
      <w:tr w:rsidR="00BA02C7" w:rsidRPr="00D3130E" w14:paraId="2D71B7B2" w14:textId="77777777" w:rsidTr="0032409E">
        <w:trPr>
          <w:cantSplit/>
        </w:trPr>
        <w:tc>
          <w:tcPr>
            <w:tcW w:w="2551" w:type="dxa"/>
            <w:shd w:val="clear" w:color="auto" w:fill="auto"/>
          </w:tcPr>
          <w:p w14:paraId="6C7AC80D" w14:textId="77777777" w:rsidR="00BA02C7" w:rsidRPr="00D3130E" w:rsidRDefault="00BA02C7" w:rsidP="00BA02C7">
            <w:pPr>
              <w:pStyle w:val="Tabletext"/>
              <w:rPr>
                <w:sz w:val="16"/>
                <w:szCs w:val="16"/>
              </w:rPr>
            </w:pPr>
          </w:p>
        </w:tc>
        <w:tc>
          <w:tcPr>
            <w:tcW w:w="4531" w:type="dxa"/>
            <w:shd w:val="clear" w:color="auto" w:fill="auto"/>
          </w:tcPr>
          <w:p w14:paraId="3D597F34"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3EC62EF0" w14:textId="77777777" w:rsidTr="0032409E">
        <w:trPr>
          <w:cantSplit/>
        </w:trPr>
        <w:tc>
          <w:tcPr>
            <w:tcW w:w="2551" w:type="dxa"/>
            <w:shd w:val="clear" w:color="auto" w:fill="auto"/>
          </w:tcPr>
          <w:p w14:paraId="7EA0FE47" w14:textId="77777777" w:rsidR="00BA02C7" w:rsidRPr="00D3130E" w:rsidRDefault="00BA02C7" w:rsidP="00BA02C7">
            <w:pPr>
              <w:pStyle w:val="Tabletext"/>
              <w:tabs>
                <w:tab w:val="center" w:leader="dot" w:pos="2268"/>
              </w:tabs>
              <w:rPr>
                <w:sz w:val="16"/>
                <w:szCs w:val="16"/>
              </w:rPr>
            </w:pPr>
            <w:r w:rsidRPr="00D3130E">
              <w:rPr>
                <w:sz w:val="16"/>
                <w:szCs w:val="16"/>
              </w:rPr>
              <w:t>s. 113</w:t>
            </w:r>
            <w:r w:rsidRPr="00D3130E">
              <w:rPr>
                <w:sz w:val="16"/>
                <w:szCs w:val="16"/>
              </w:rPr>
              <w:tab/>
            </w:r>
          </w:p>
        </w:tc>
        <w:tc>
          <w:tcPr>
            <w:tcW w:w="4531" w:type="dxa"/>
            <w:shd w:val="clear" w:color="auto" w:fill="auto"/>
          </w:tcPr>
          <w:p w14:paraId="0147E91A" w14:textId="77777777" w:rsidR="00BA02C7" w:rsidRPr="00D3130E" w:rsidRDefault="00BA02C7" w:rsidP="00BA02C7">
            <w:pPr>
              <w:pStyle w:val="Tabletext"/>
              <w:rPr>
                <w:sz w:val="16"/>
                <w:szCs w:val="16"/>
              </w:rPr>
            </w:pPr>
            <w:r w:rsidRPr="00D3130E">
              <w:rPr>
                <w:sz w:val="16"/>
                <w:szCs w:val="16"/>
              </w:rPr>
              <w:t>rs. No. 144, 1995</w:t>
            </w:r>
          </w:p>
        </w:tc>
      </w:tr>
      <w:tr w:rsidR="00BA02C7" w:rsidRPr="00D3130E" w14:paraId="7809F4DE" w14:textId="77777777" w:rsidTr="0032409E">
        <w:trPr>
          <w:cantSplit/>
        </w:trPr>
        <w:tc>
          <w:tcPr>
            <w:tcW w:w="2551" w:type="dxa"/>
            <w:shd w:val="clear" w:color="auto" w:fill="auto"/>
          </w:tcPr>
          <w:p w14:paraId="54037246" w14:textId="77777777" w:rsidR="00BA02C7" w:rsidRPr="00D3130E" w:rsidRDefault="00BA02C7" w:rsidP="00BA02C7">
            <w:pPr>
              <w:pStyle w:val="Tabletext"/>
              <w:rPr>
                <w:sz w:val="16"/>
                <w:szCs w:val="16"/>
              </w:rPr>
            </w:pPr>
          </w:p>
        </w:tc>
        <w:tc>
          <w:tcPr>
            <w:tcW w:w="4531" w:type="dxa"/>
            <w:shd w:val="clear" w:color="auto" w:fill="auto"/>
          </w:tcPr>
          <w:p w14:paraId="2343B881" w14:textId="77777777" w:rsidR="00BA02C7" w:rsidRPr="00D3130E" w:rsidRDefault="00BA02C7" w:rsidP="00BA02C7">
            <w:pPr>
              <w:pStyle w:val="Tabletext"/>
              <w:rPr>
                <w:sz w:val="16"/>
                <w:szCs w:val="16"/>
              </w:rPr>
            </w:pPr>
            <w:r w:rsidRPr="00D3130E">
              <w:rPr>
                <w:sz w:val="16"/>
                <w:szCs w:val="16"/>
              </w:rPr>
              <w:t>am. No. 160, 2000; No. 121, 2001; No. 53, 2004</w:t>
            </w:r>
          </w:p>
        </w:tc>
      </w:tr>
      <w:tr w:rsidR="00BA02C7" w:rsidRPr="00D3130E" w14:paraId="69056CDB" w14:textId="77777777" w:rsidTr="0032409E">
        <w:trPr>
          <w:cantSplit/>
        </w:trPr>
        <w:tc>
          <w:tcPr>
            <w:tcW w:w="2551" w:type="dxa"/>
            <w:shd w:val="clear" w:color="auto" w:fill="auto"/>
          </w:tcPr>
          <w:p w14:paraId="3103D7D8" w14:textId="77777777" w:rsidR="00BA02C7" w:rsidRPr="00D3130E" w:rsidRDefault="00BA02C7" w:rsidP="00BA02C7">
            <w:pPr>
              <w:pStyle w:val="Tabletext"/>
              <w:rPr>
                <w:sz w:val="16"/>
                <w:szCs w:val="16"/>
              </w:rPr>
            </w:pPr>
          </w:p>
        </w:tc>
        <w:tc>
          <w:tcPr>
            <w:tcW w:w="4531" w:type="dxa"/>
            <w:shd w:val="clear" w:color="auto" w:fill="auto"/>
          </w:tcPr>
          <w:p w14:paraId="7B7C4239"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65061ED8" w14:textId="77777777" w:rsidTr="0032409E">
        <w:trPr>
          <w:cantSplit/>
        </w:trPr>
        <w:tc>
          <w:tcPr>
            <w:tcW w:w="2551" w:type="dxa"/>
            <w:shd w:val="clear" w:color="auto" w:fill="auto"/>
          </w:tcPr>
          <w:p w14:paraId="102DF9FC" w14:textId="77777777" w:rsidR="00BA02C7" w:rsidRPr="00D3130E" w:rsidRDefault="00BA02C7" w:rsidP="00BA02C7">
            <w:pPr>
              <w:pStyle w:val="Tabletext"/>
              <w:rPr>
                <w:sz w:val="16"/>
                <w:szCs w:val="16"/>
              </w:rPr>
            </w:pPr>
            <w:r w:rsidRPr="00D3130E">
              <w:rPr>
                <w:b/>
                <w:sz w:val="16"/>
                <w:szCs w:val="16"/>
              </w:rPr>
              <w:t>Part 14</w:t>
            </w:r>
          </w:p>
        </w:tc>
        <w:tc>
          <w:tcPr>
            <w:tcW w:w="4531" w:type="dxa"/>
            <w:shd w:val="clear" w:color="auto" w:fill="auto"/>
          </w:tcPr>
          <w:p w14:paraId="4EDBE5A7" w14:textId="77777777" w:rsidR="00BA02C7" w:rsidRPr="00D3130E" w:rsidRDefault="00BA02C7" w:rsidP="00BA02C7">
            <w:pPr>
              <w:pStyle w:val="Tabletext"/>
              <w:rPr>
                <w:sz w:val="16"/>
                <w:szCs w:val="16"/>
              </w:rPr>
            </w:pPr>
          </w:p>
        </w:tc>
      </w:tr>
      <w:tr w:rsidR="00BA02C7" w:rsidRPr="00D3130E" w14:paraId="5E2EE73B" w14:textId="77777777" w:rsidTr="0032409E">
        <w:trPr>
          <w:cantSplit/>
        </w:trPr>
        <w:tc>
          <w:tcPr>
            <w:tcW w:w="2551" w:type="dxa"/>
            <w:shd w:val="clear" w:color="auto" w:fill="auto"/>
          </w:tcPr>
          <w:p w14:paraId="36DA22E1" w14:textId="77777777" w:rsidR="00BA02C7" w:rsidRPr="00D3130E" w:rsidRDefault="00BA02C7" w:rsidP="00BA02C7">
            <w:pPr>
              <w:pStyle w:val="Tabletext"/>
              <w:tabs>
                <w:tab w:val="center" w:leader="dot" w:pos="2268"/>
              </w:tabs>
              <w:rPr>
                <w:sz w:val="16"/>
                <w:szCs w:val="16"/>
              </w:rPr>
            </w:pPr>
            <w:r w:rsidRPr="00D3130E">
              <w:rPr>
                <w:sz w:val="16"/>
                <w:szCs w:val="16"/>
              </w:rPr>
              <w:t>s. 115</w:t>
            </w:r>
            <w:r w:rsidRPr="00D3130E">
              <w:rPr>
                <w:sz w:val="16"/>
                <w:szCs w:val="16"/>
              </w:rPr>
              <w:tab/>
            </w:r>
          </w:p>
        </w:tc>
        <w:tc>
          <w:tcPr>
            <w:tcW w:w="4531" w:type="dxa"/>
            <w:shd w:val="clear" w:color="auto" w:fill="auto"/>
          </w:tcPr>
          <w:p w14:paraId="6978E67B"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3C9BF96F" w14:textId="77777777" w:rsidTr="0032409E">
        <w:trPr>
          <w:cantSplit/>
        </w:trPr>
        <w:tc>
          <w:tcPr>
            <w:tcW w:w="2551" w:type="dxa"/>
            <w:shd w:val="clear" w:color="auto" w:fill="auto"/>
          </w:tcPr>
          <w:p w14:paraId="4869A78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84C27B5" w14:textId="77777777" w:rsidR="00BA02C7" w:rsidRPr="00D3130E" w:rsidRDefault="00BA02C7" w:rsidP="00BA02C7">
            <w:pPr>
              <w:pStyle w:val="Tabletext"/>
              <w:rPr>
                <w:sz w:val="16"/>
                <w:szCs w:val="16"/>
              </w:rPr>
            </w:pPr>
            <w:r w:rsidRPr="00D3130E">
              <w:rPr>
                <w:sz w:val="16"/>
                <w:szCs w:val="16"/>
              </w:rPr>
              <w:t>rs. No. 117, 2012</w:t>
            </w:r>
          </w:p>
        </w:tc>
      </w:tr>
      <w:tr w:rsidR="00BA02C7" w:rsidRPr="00D3130E" w14:paraId="5F643DC6" w14:textId="77777777" w:rsidTr="0032409E">
        <w:trPr>
          <w:cantSplit/>
        </w:trPr>
        <w:tc>
          <w:tcPr>
            <w:tcW w:w="2551" w:type="dxa"/>
            <w:shd w:val="clear" w:color="auto" w:fill="auto"/>
          </w:tcPr>
          <w:p w14:paraId="46BCF762" w14:textId="77777777" w:rsidR="00BA02C7" w:rsidRPr="00D3130E" w:rsidRDefault="00BA02C7" w:rsidP="00BA02C7">
            <w:pPr>
              <w:pStyle w:val="Tabletext"/>
              <w:tabs>
                <w:tab w:val="center" w:leader="dot" w:pos="2268"/>
              </w:tabs>
              <w:rPr>
                <w:sz w:val="16"/>
                <w:szCs w:val="16"/>
              </w:rPr>
            </w:pPr>
            <w:r w:rsidRPr="00D3130E">
              <w:rPr>
                <w:sz w:val="16"/>
                <w:szCs w:val="16"/>
              </w:rPr>
              <w:t>s. 116</w:t>
            </w:r>
            <w:r w:rsidRPr="00D3130E">
              <w:rPr>
                <w:sz w:val="16"/>
                <w:szCs w:val="16"/>
              </w:rPr>
              <w:tab/>
            </w:r>
          </w:p>
        </w:tc>
        <w:tc>
          <w:tcPr>
            <w:tcW w:w="4531" w:type="dxa"/>
            <w:shd w:val="clear" w:color="auto" w:fill="auto"/>
          </w:tcPr>
          <w:p w14:paraId="5A6B3F32"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2915C220" w14:textId="77777777" w:rsidTr="0032409E">
        <w:trPr>
          <w:cantSplit/>
        </w:trPr>
        <w:tc>
          <w:tcPr>
            <w:tcW w:w="2551" w:type="dxa"/>
            <w:shd w:val="clear" w:color="auto" w:fill="auto"/>
          </w:tcPr>
          <w:p w14:paraId="23A2C241" w14:textId="2A9B7CF5" w:rsidR="00BA02C7" w:rsidRPr="00D3130E" w:rsidRDefault="00BA02C7" w:rsidP="00BA02C7">
            <w:pPr>
              <w:pStyle w:val="Tabletext"/>
              <w:tabs>
                <w:tab w:val="center" w:leader="dot" w:pos="2268"/>
              </w:tabs>
              <w:rPr>
                <w:sz w:val="16"/>
                <w:szCs w:val="16"/>
              </w:rPr>
            </w:pPr>
            <w:r w:rsidRPr="00D3130E">
              <w:rPr>
                <w:sz w:val="16"/>
                <w:szCs w:val="16"/>
              </w:rPr>
              <w:t>s 117</w:t>
            </w:r>
            <w:r w:rsidRPr="00D3130E">
              <w:rPr>
                <w:sz w:val="16"/>
                <w:szCs w:val="16"/>
              </w:rPr>
              <w:tab/>
            </w:r>
          </w:p>
        </w:tc>
        <w:tc>
          <w:tcPr>
            <w:tcW w:w="4531" w:type="dxa"/>
            <w:shd w:val="clear" w:color="auto" w:fill="auto"/>
          </w:tcPr>
          <w:p w14:paraId="3602EB9D" w14:textId="34024304" w:rsidR="00BA02C7" w:rsidRPr="00D3130E" w:rsidRDefault="00BA02C7" w:rsidP="00BA02C7">
            <w:pPr>
              <w:pStyle w:val="Tabletext"/>
              <w:rPr>
                <w:sz w:val="16"/>
                <w:szCs w:val="16"/>
              </w:rPr>
            </w:pPr>
            <w:r w:rsidRPr="00D3130E">
              <w:rPr>
                <w:sz w:val="16"/>
                <w:szCs w:val="16"/>
              </w:rPr>
              <w:t>am No 144, 1995; No 54, 1998; No 38</w:t>
            </w:r>
            <w:r w:rsidR="009901AB" w:rsidRPr="00D3130E">
              <w:rPr>
                <w:sz w:val="16"/>
                <w:szCs w:val="16"/>
              </w:rPr>
              <w:t>, 1999; No</w:t>
            </w:r>
            <w:r w:rsidRPr="00D3130E">
              <w:rPr>
                <w:sz w:val="16"/>
                <w:szCs w:val="16"/>
              </w:rPr>
              <w:t xml:space="preserve"> 121, 1999; No 53, 2004; No 15, 2007</w:t>
            </w:r>
            <w:r w:rsidR="00271ABD" w:rsidRPr="00D3130E">
              <w:rPr>
                <w:sz w:val="16"/>
                <w:szCs w:val="16"/>
              </w:rPr>
              <w:t>; No 69, 2023</w:t>
            </w:r>
          </w:p>
        </w:tc>
      </w:tr>
      <w:tr w:rsidR="00BA02C7" w:rsidRPr="00D3130E" w14:paraId="2A12610F" w14:textId="77777777" w:rsidTr="0032409E">
        <w:trPr>
          <w:cantSplit/>
        </w:trPr>
        <w:tc>
          <w:tcPr>
            <w:tcW w:w="2551" w:type="dxa"/>
            <w:shd w:val="clear" w:color="auto" w:fill="auto"/>
          </w:tcPr>
          <w:p w14:paraId="42C5022B" w14:textId="77777777" w:rsidR="00BA02C7" w:rsidRPr="00D3130E" w:rsidRDefault="00BA02C7" w:rsidP="00BA02C7">
            <w:pPr>
              <w:pStyle w:val="Tabletext"/>
              <w:keepNext/>
              <w:rPr>
                <w:sz w:val="16"/>
                <w:szCs w:val="16"/>
              </w:rPr>
            </w:pPr>
            <w:r w:rsidRPr="00D3130E">
              <w:rPr>
                <w:b/>
                <w:sz w:val="16"/>
                <w:szCs w:val="16"/>
              </w:rPr>
              <w:t>Part 15</w:t>
            </w:r>
          </w:p>
        </w:tc>
        <w:tc>
          <w:tcPr>
            <w:tcW w:w="4531" w:type="dxa"/>
            <w:shd w:val="clear" w:color="auto" w:fill="auto"/>
          </w:tcPr>
          <w:p w14:paraId="1AF0FC79" w14:textId="77777777" w:rsidR="00BA02C7" w:rsidRPr="00D3130E" w:rsidRDefault="00BA02C7" w:rsidP="00BA02C7">
            <w:pPr>
              <w:pStyle w:val="Tabletext"/>
              <w:keepNext/>
              <w:rPr>
                <w:sz w:val="16"/>
                <w:szCs w:val="16"/>
              </w:rPr>
            </w:pPr>
          </w:p>
        </w:tc>
      </w:tr>
      <w:tr w:rsidR="00BA02C7" w:rsidRPr="00D3130E" w14:paraId="76A749C0" w14:textId="77777777" w:rsidTr="0032409E">
        <w:trPr>
          <w:cantSplit/>
        </w:trPr>
        <w:tc>
          <w:tcPr>
            <w:tcW w:w="2551" w:type="dxa"/>
            <w:shd w:val="clear" w:color="auto" w:fill="auto"/>
          </w:tcPr>
          <w:p w14:paraId="1E2251A5" w14:textId="77777777" w:rsidR="00BA02C7" w:rsidRPr="00D3130E" w:rsidRDefault="00BA02C7" w:rsidP="00BA02C7">
            <w:pPr>
              <w:pStyle w:val="Tabletext"/>
              <w:keepNext/>
              <w:rPr>
                <w:sz w:val="16"/>
                <w:szCs w:val="16"/>
              </w:rPr>
            </w:pPr>
            <w:r w:rsidRPr="00D3130E">
              <w:rPr>
                <w:b/>
                <w:sz w:val="16"/>
                <w:szCs w:val="16"/>
              </w:rPr>
              <w:t>Division 1</w:t>
            </w:r>
          </w:p>
        </w:tc>
        <w:tc>
          <w:tcPr>
            <w:tcW w:w="4531" w:type="dxa"/>
            <w:shd w:val="clear" w:color="auto" w:fill="auto"/>
          </w:tcPr>
          <w:p w14:paraId="25A2EE93" w14:textId="77777777" w:rsidR="00BA02C7" w:rsidRPr="00D3130E" w:rsidRDefault="00BA02C7" w:rsidP="00BA02C7">
            <w:pPr>
              <w:pStyle w:val="Tabletext"/>
              <w:keepNext/>
              <w:rPr>
                <w:sz w:val="16"/>
                <w:szCs w:val="16"/>
              </w:rPr>
            </w:pPr>
          </w:p>
        </w:tc>
      </w:tr>
      <w:tr w:rsidR="00BA02C7" w:rsidRPr="00D3130E" w14:paraId="6211BB0D" w14:textId="77777777" w:rsidTr="0032409E">
        <w:trPr>
          <w:cantSplit/>
        </w:trPr>
        <w:tc>
          <w:tcPr>
            <w:tcW w:w="2551" w:type="dxa"/>
            <w:shd w:val="clear" w:color="auto" w:fill="auto"/>
          </w:tcPr>
          <w:p w14:paraId="0AC54E7A" w14:textId="77777777" w:rsidR="00BA02C7" w:rsidRPr="00D3130E" w:rsidRDefault="00BA02C7" w:rsidP="00BA02C7">
            <w:pPr>
              <w:pStyle w:val="Tabletext"/>
              <w:tabs>
                <w:tab w:val="center" w:leader="dot" w:pos="2268"/>
              </w:tabs>
              <w:rPr>
                <w:sz w:val="16"/>
                <w:szCs w:val="16"/>
              </w:rPr>
            </w:pPr>
            <w:r w:rsidRPr="00D3130E">
              <w:rPr>
                <w:sz w:val="16"/>
                <w:szCs w:val="16"/>
              </w:rPr>
              <w:t>Division 1 heading</w:t>
            </w:r>
            <w:r w:rsidRPr="00D3130E">
              <w:rPr>
                <w:sz w:val="16"/>
                <w:szCs w:val="16"/>
              </w:rPr>
              <w:tab/>
            </w:r>
          </w:p>
        </w:tc>
        <w:tc>
          <w:tcPr>
            <w:tcW w:w="4531" w:type="dxa"/>
            <w:shd w:val="clear" w:color="auto" w:fill="auto"/>
          </w:tcPr>
          <w:p w14:paraId="4E605E62"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76ED803C" w14:textId="77777777" w:rsidTr="0032409E">
        <w:trPr>
          <w:cantSplit/>
        </w:trPr>
        <w:tc>
          <w:tcPr>
            <w:tcW w:w="2551" w:type="dxa"/>
            <w:shd w:val="clear" w:color="auto" w:fill="auto"/>
          </w:tcPr>
          <w:p w14:paraId="5D41DFAD" w14:textId="77777777" w:rsidR="00BA02C7" w:rsidRPr="00D3130E" w:rsidRDefault="00BA02C7" w:rsidP="00BA02C7">
            <w:pPr>
              <w:pStyle w:val="Tabletext"/>
              <w:tabs>
                <w:tab w:val="center" w:leader="dot" w:pos="2268"/>
              </w:tabs>
              <w:rPr>
                <w:sz w:val="16"/>
                <w:szCs w:val="16"/>
              </w:rPr>
            </w:pPr>
            <w:r w:rsidRPr="00D3130E">
              <w:rPr>
                <w:sz w:val="16"/>
                <w:szCs w:val="16"/>
              </w:rPr>
              <w:t>s 120</w:t>
            </w:r>
            <w:r w:rsidRPr="00D3130E">
              <w:rPr>
                <w:sz w:val="16"/>
                <w:szCs w:val="16"/>
              </w:rPr>
              <w:tab/>
            </w:r>
          </w:p>
        </w:tc>
        <w:tc>
          <w:tcPr>
            <w:tcW w:w="4531" w:type="dxa"/>
            <w:shd w:val="clear" w:color="auto" w:fill="auto"/>
          </w:tcPr>
          <w:p w14:paraId="432ED6A6" w14:textId="77777777" w:rsidR="00BA02C7" w:rsidRPr="00D3130E" w:rsidRDefault="00BA02C7" w:rsidP="00BA02C7">
            <w:pPr>
              <w:pStyle w:val="Tabletext"/>
              <w:rPr>
                <w:sz w:val="16"/>
                <w:szCs w:val="16"/>
              </w:rPr>
            </w:pPr>
            <w:r w:rsidRPr="00D3130E">
              <w:rPr>
                <w:sz w:val="16"/>
                <w:szCs w:val="16"/>
              </w:rPr>
              <w:t>am No 144, 1995; No 54, 1998; No 160, 2000; No 8, 2007; No 25, 2008; No 127, 2021</w:t>
            </w:r>
          </w:p>
        </w:tc>
      </w:tr>
      <w:tr w:rsidR="00BA02C7" w:rsidRPr="00D3130E" w14:paraId="556411F6" w14:textId="77777777" w:rsidTr="0032409E">
        <w:trPr>
          <w:cantSplit/>
        </w:trPr>
        <w:tc>
          <w:tcPr>
            <w:tcW w:w="2551" w:type="dxa"/>
            <w:shd w:val="clear" w:color="auto" w:fill="auto"/>
          </w:tcPr>
          <w:p w14:paraId="105D6726" w14:textId="77777777" w:rsidR="00BA02C7" w:rsidRPr="00D3130E" w:rsidRDefault="00BA02C7" w:rsidP="00BA02C7">
            <w:pPr>
              <w:pStyle w:val="Tabletext"/>
              <w:tabs>
                <w:tab w:val="center" w:leader="dot" w:pos="2268"/>
              </w:tabs>
              <w:rPr>
                <w:sz w:val="16"/>
                <w:szCs w:val="16"/>
              </w:rPr>
            </w:pPr>
            <w:r w:rsidRPr="00D3130E">
              <w:rPr>
                <w:sz w:val="16"/>
                <w:szCs w:val="16"/>
              </w:rPr>
              <w:t>s. 120A</w:t>
            </w:r>
            <w:r w:rsidRPr="00D3130E">
              <w:rPr>
                <w:sz w:val="16"/>
                <w:szCs w:val="16"/>
              </w:rPr>
              <w:tab/>
            </w:r>
          </w:p>
        </w:tc>
        <w:tc>
          <w:tcPr>
            <w:tcW w:w="4531" w:type="dxa"/>
            <w:shd w:val="clear" w:color="auto" w:fill="auto"/>
          </w:tcPr>
          <w:p w14:paraId="6A4ADF44" w14:textId="77777777" w:rsidR="00BA02C7" w:rsidRPr="00D3130E" w:rsidRDefault="00BA02C7" w:rsidP="00BA02C7">
            <w:pPr>
              <w:pStyle w:val="Tabletext"/>
              <w:rPr>
                <w:sz w:val="16"/>
                <w:szCs w:val="16"/>
              </w:rPr>
            </w:pPr>
            <w:r w:rsidRPr="00D3130E">
              <w:rPr>
                <w:sz w:val="16"/>
                <w:szCs w:val="16"/>
              </w:rPr>
              <w:t>ad. No. 160, 2000</w:t>
            </w:r>
          </w:p>
        </w:tc>
      </w:tr>
      <w:tr w:rsidR="00BA02C7" w:rsidRPr="00D3130E" w14:paraId="1BDD9348" w14:textId="77777777" w:rsidTr="0032409E">
        <w:trPr>
          <w:cantSplit/>
        </w:trPr>
        <w:tc>
          <w:tcPr>
            <w:tcW w:w="2551" w:type="dxa"/>
            <w:shd w:val="clear" w:color="auto" w:fill="auto"/>
          </w:tcPr>
          <w:p w14:paraId="7B11F789" w14:textId="77777777" w:rsidR="00BA02C7" w:rsidRPr="00D3130E" w:rsidRDefault="00BA02C7" w:rsidP="00BA02C7">
            <w:pPr>
              <w:pStyle w:val="Tabletext"/>
              <w:rPr>
                <w:sz w:val="16"/>
                <w:szCs w:val="16"/>
              </w:rPr>
            </w:pPr>
          </w:p>
        </w:tc>
        <w:tc>
          <w:tcPr>
            <w:tcW w:w="4531" w:type="dxa"/>
            <w:shd w:val="clear" w:color="auto" w:fill="auto"/>
          </w:tcPr>
          <w:p w14:paraId="7B52358E" w14:textId="77777777" w:rsidR="00BA02C7" w:rsidRPr="00D3130E" w:rsidRDefault="00BA02C7" w:rsidP="00BA02C7">
            <w:pPr>
              <w:pStyle w:val="Tabletext"/>
              <w:rPr>
                <w:sz w:val="16"/>
                <w:szCs w:val="16"/>
              </w:rPr>
            </w:pPr>
            <w:r w:rsidRPr="00D3130E">
              <w:rPr>
                <w:sz w:val="16"/>
                <w:szCs w:val="16"/>
              </w:rPr>
              <w:t>am. No. 121, 2001</w:t>
            </w:r>
          </w:p>
        </w:tc>
      </w:tr>
      <w:tr w:rsidR="00BA02C7" w:rsidRPr="00D3130E" w14:paraId="66DEFDD2" w14:textId="77777777" w:rsidTr="0032409E">
        <w:trPr>
          <w:cantSplit/>
        </w:trPr>
        <w:tc>
          <w:tcPr>
            <w:tcW w:w="2551" w:type="dxa"/>
            <w:shd w:val="clear" w:color="auto" w:fill="auto"/>
          </w:tcPr>
          <w:p w14:paraId="1E67ED07" w14:textId="77777777" w:rsidR="00BA02C7" w:rsidRPr="00D3130E" w:rsidRDefault="00BA02C7" w:rsidP="00BA02C7">
            <w:pPr>
              <w:pStyle w:val="Tabletext"/>
              <w:rPr>
                <w:sz w:val="16"/>
                <w:szCs w:val="16"/>
              </w:rPr>
            </w:pPr>
          </w:p>
        </w:tc>
        <w:tc>
          <w:tcPr>
            <w:tcW w:w="4531" w:type="dxa"/>
            <w:shd w:val="clear" w:color="auto" w:fill="auto"/>
          </w:tcPr>
          <w:p w14:paraId="13FCDE0B" w14:textId="77777777" w:rsidR="00BA02C7" w:rsidRPr="00D3130E" w:rsidRDefault="00BA02C7" w:rsidP="00BA02C7">
            <w:pPr>
              <w:pStyle w:val="Tabletext"/>
              <w:rPr>
                <w:sz w:val="16"/>
                <w:szCs w:val="16"/>
              </w:rPr>
            </w:pPr>
            <w:r w:rsidRPr="00D3130E">
              <w:rPr>
                <w:sz w:val="16"/>
                <w:szCs w:val="16"/>
              </w:rPr>
              <w:t>rep. No. 25, 2008</w:t>
            </w:r>
          </w:p>
        </w:tc>
      </w:tr>
      <w:tr w:rsidR="00BA02C7" w:rsidRPr="00D3130E" w14:paraId="044ADC82" w14:textId="77777777" w:rsidTr="0032409E">
        <w:trPr>
          <w:cantSplit/>
        </w:trPr>
        <w:tc>
          <w:tcPr>
            <w:tcW w:w="2551" w:type="dxa"/>
            <w:shd w:val="clear" w:color="auto" w:fill="auto"/>
          </w:tcPr>
          <w:p w14:paraId="13BC597A" w14:textId="77777777" w:rsidR="00BA02C7" w:rsidRPr="00D3130E" w:rsidRDefault="00BA02C7" w:rsidP="00BA02C7">
            <w:pPr>
              <w:pStyle w:val="Tabletext"/>
              <w:tabs>
                <w:tab w:val="center" w:leader="dot" w:pos="2268"/>
              </w:tabs>
              <w:rPr>
                <w:sz w:val="16"/>
                <w:szCs w:val="16"/>
              </w:rPr>
            </w:pPr>
            <w:r w:rsidRPr="00D3130E">
              <w:rPr>
                <w:sz w:val="16"/>
                <w:szCs w:val="16"/>
              </w:rPr>
              <w:t>s. 121</w:t>
            </w:r>
            <w:r w:rsidRPr="00D3130E">
              <w:rPr>
                <w:sz w:val="16"/>
                <w:szCs w:val="16"/>
              </w:rPr>
              <w:tab/>
            </w:r>
          </w:p>
        </w:tc>
        <w:tc>
          <w:tcPr>
            <w:tcW w:w="4531" w:type="dxa"/>
            <w:shd w:val="clear" w:color="auto" w:fill="auto"/>
          </w:tcPr>
          <w:p w14:paraId="3BC15E49" w14:textId="77777777" w:rsidR="00BA02C7" w:rsidRPr="00D3130E" w:rsidRDefault="00BA02C7" w:rsidP="00BA02C7">
            <w:pPr>
              <w:pStyle w:val="Tabletext"/>
              <w:rPr>
                <w:sz w:val="16"/>
                <w:szCs w:val="16"/>
              </w:rPr>
            </w:pPr>
            <w:r w:rsidRPr="00D3130E">
              <w:rPr>
                <w:sz w:val="16"/>
                <w:szCs w:val="16"/>
              </w:rPr>
              <w:t>am. No. 144, 1995; No. 54, 1998; No. 121, 1999; No. 160, 2000</w:t>
            </w:r>
          </w:p>
        </w:tc>
      </w:tr>
      <w:tr w:rsidR="00BA02C7" w:rsidRPr="00D3130E" w14:paraId="7940C7A9" w14:textId="77777777" w:rsidTr="0032409E">
        <w:trPr>
          <w:cantSplit/>
        </w:trPr>
        <w:tc>
          <w:tcPr>
            <w:tcW w:w="2551" w:type="dxa"/>
            <w:shd w:val="clear" w:color="auto" w:fill="auto"/>
          </w:tcPr>
          <w:p w14:paraId="46FA0D5D" w14:textId="77777777" w:rsidR="00BA02C7" w:rsidRPr="00D3130E" w:rsidRDefault="00BA02C7" w:rsidP="00BA02C7">
            <w:pPr>
              <w:pStyle w:val="Tabletext"/>
              <w:rPr>
                <w:sz w:val="16"/>
                <w:szCs w:val="16"/>
              </w:rPr>
            </w:pPr>
          </w:p>
        </w:tc>
        <w:tc>
          <w:tcPr>
            <w:tcW w:w="4531" w:type="dxa"/>
            <w:shd w:val="clear" w:color="auto" w:fill="auto"/>
          </w:tcPr>
          <w:p w14:paraId="01DF9416" w14:textId="77777777" w:rsidR="00BA02C7" w:rsidRPr="00D3130E" w:rsidRDefault="00BA02C7" w:rsidP="00BA02C7">
            <w:pPr>
              <w:pStyle w:val="Tabletext"/>
              <w:rPr>
                <w:sz w:val="16"/>
                <w:szCs w:val="16"/>
              </w:rPr>
            </w:pPr>
            <w:r w:rsidRPr="00D3130E">
              <w:rPr>
                <w:sz w:val="16"/>
                <w:szCs w:val="16"/>
              </w:rPr>
              <w:t>rep. No. 25, 2008</w:t>
            </w:r>
          </w:p>
        </w:tc>
      </w:tr>
      <w:tr w:rsidR="00BA02C7" w:rsidRPr="00D3130E" w14:paraId="4535B077" w14:textId="77777777" w:rsidTr="0032409E">
        <w:trPr>
          <w:cantSplit/>
        </w:trPr>
        <w:tc>
          <w:tcPr>
            <w:tcW w:w="2551" w:type="dxa"/>
            <w:shd w:val="clear" w:color="auto" w:fill="auto"/>
          </w:tcPr>
          <w:p w14:paraId="45389D07" w14:textId="77777777" w:rsidR="00BA02C7" w:rsidRPr="00D3130E" w:rsidRDefault="00BA02C7" w:rsidP="00BA02C7">
            <w:pPr>
              <w:pStyle w:val="Tabletext"/>
              <w:tabs>
                <w:tab w:val="center" w:leader="dot" w:pos="2268"/>
              </w:tabs>
              <w:rPr>
                <w:sz w:val="16"/>
                <w:szCs w:val="16"/>
              </w:rPr>
            </w:pPr>
            <w:r w:rsidRPr="00D3130E">
              <w:rPr>
                <w:sz w:val="16"/>
                <w:szCs w:val="16"/>
              </w:rPr>
              <w:t>s. 121A</w:t>
            </w:r>
            <w:r w:rsidRPr="00D3130E">
              <w:rPr>
                <w:sz w:val="16"/>
                <w:szCs w:val="16"/>
              </w:rPr>
              <w:tab/>
            </w:r>
          </w:p>
        </w:tc>
        <w:tc>
          <w:tcPr>
            <w:tcW w:w="4531" w:type="dxa"/>
            <w:shd w:val="clear" w:color="auto" w:fill="auto"/>
          </w:tcPr>
          <w:p w14:paraId="27ECDF0D"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355CC544" w14:textId="77777777" w:rsidTr="0032409E">
        <w:trPr>
          <w:cantSplit/>
        </w:trPr>
        <w:tc>
          <w:tcPr>
            <w:tcW w:w="2551" w:type="dxa"/>
            <w:shd w:val="clear" w:color="auto" w:fill="auto"/>
          </w:tcPr>
          <w:p w14:paraId="37BFAEA8" w14:textId="77777777" w:rsidR="00BA02C7" w:rsidRPr="00D3130E" w:rsidRDefault="00BA02C7" w:rsidP="00BA02C7">
            <w:pPr>
              <w:pStyle w:val="Tabletext"/>
              <w:rPr>
                <w:sz w:val="16"/>
                <w:szCs w:val="16"/>
              </w:rPr>
            </w:pPr>
          </w:p>
        </w:tc>
        <w:tc>
          <w:tcPr>
            <w:tcW w:w="4531" w:type="dxa"/>
            <w:shd w:val="clear" w:color="auto" w:fill="auto"/>
          </w:tcPr>
          <w:p w14:paraId="4F9C2C4F" w14:textId="77777777" w:rsidR="00BA02C7" w:rsidRPr="00D3130E" w:rsidRDefault="00BA02C7" w:rsidP="00BA02C7">
            <w:pPr>
              <w:pStyle w:val="Tabletext"/>
              <w:rPr>
                <w:sz w:val="16"/>
                <w:szCs w:val="16"/>
              </w:rPr>
            </w:pPr>
            <w:r w:rsidRPr="00D3130E">
              <w:rPr>
                <w:sz w:val="16"/>
                <w:szCs w:val="16"/>
              </w:rPr>
              <w:t>am. No. 121, 1999; No. 37, 2002; No. 53, 2004</w:t>
            </w:r>
          </w:p>
        </w:tc>
      </w:tr>
      <w:tr w:rsidR="00BA02C7" w:rsidRPr="00D3130E" w14:paraId="35E5CD36" w14:textId="77777777" w:rsidTr="0032409E">
        <w:trPr>
          <w:cantSplit/>
        </w:trPr>
        <w:tc>
          <w:tcPr>
            <w:tcW w:w="2551" w:type="dxa"/>
            <w:shd w:val="clear" w:color="auto" w:fill="auto"/>
          </w:tcPr>
          <w:p w14:paraId="43089121" w14:textId="77777777" w:rsidR="00BA02C7" w:rsidRPr="00D3130E" w:rsidRDefault="00BA02C7" w:rsidP="00BA02C7">
            <w:pPr>
              <w:pStyle w:val="Tabletext"/>
              <w:rPr>
                <w:sz w:val="16"/>
                <w:szCs w:val="16"/>
              </w:rPr>
            </w:pPr>
          </w:p>
        </w:tc>
        <w:tc>
          <w:tcPr>
            <w:tcW w:w="4531" w:type="dxa"/>
            <w:shd w:val="clear" w:color="auto" w:fill="auto"/>
          </w:tcPr>
          <w:p w14:paraId="3AB46725" w14:textId="77777777" w:rsidR="00BA02C7" w:rsidRPr="00D3130E" w:rsidRDefault="00BA02C7" w:rsidP="00BA02C7">
            <w:pPr>
              <w:pStyle w:val="Tabletext"/>
              <w:rPr>
                <w:sz w:val="16"/>
                <w:szCs w:val="16"/>
              </w:rPr>
            </w:pPr>
            <w:r w:rsidRPr="00D3130E">
              <w:rPr>
                <w:sz w:val="16"/>
                <w:szCs w:val="16"/>
              </w:rPr>
              <w:t>rep. No. 53, 2004</w:t>
            </w:r>
          </w:p>
        </w:tc>
      </w:tr>
      <w:tr w:rsidR="00BA02C7" w:rsidRPr="00D3130E" w14:paraId="7281B4B1" w14:textId="77777777" w:rsidTr="0032409E">
        <w:trPr>
          <w:cantSplit/>
        </w:trPr>
        <w:tc>
          <w:tcPr>
            <w:tcW w:w="2551" w:type="dxa"/>
            <w:shd w:val="clear" w:color="auto" w:fill="auto"/>
          </w:tcPr>
          <w:p w14:paraId="4BFE5121" w14:textId="77777777" w:rsidR="00BA02C7" w:rsidRPr="00D3130E" w:rsidRDefault="00BA02C7" w:rsidP="00BA02C7">
            <w:pPr>
              <w:pStyle w:val="Tabletext"/>
              <w:keepNext/>
              <w:rPr>
                <w:sz w:val="16"/>
                <w:szCs w:val="16"/>
              </w:rPr>
            </w:pPr>
            <w:r w:rsidRPr="00D3130E">
              <w:rPr>
                <w:b/>
                <w:sz w:val="16"/>
                <w:szCs w:val="16"/>
              </w:rPr>
              <w:t>Division 2</w:t>
            </w:r>
          </w:p>
        </w:tc>
        <w:tc>
          <w:tcPr>
            <w:tcW w:w="4531" w:type="dxa"/>
            <w:shd w:val="clear" w:color="auto" w:fill="auto"/>
          </w:tcPr>
          <w:p w14:paraId="767B47E3" w14:textId="77777777" w:rsidR="00BA02C7" w:rsidRPr="00D3130E" w:rsidRDefault="00BA02C7" w:rsidP="00BA02C7">
            <w:pPr>
              <w:pStyle w:val="Tabletext"/>
              <w:rPr>
                <w:sz w:val="16"/>
                <w:szCs w:val="16"/>
              </w:rPr>
            </w:pPr>
          </w:p>
        </w:tc>
      </w:tr>
      <w:tr w:rsidR="00BA02C7" w:rsidRPr="00D3130E" w14:paraId="75DD62C7" w14:textId="77777777" w:rsidTr="0032409E">
        <w:trPr>
          <w:cantSplit/>
        </w:trPr>
        <w:tc>
          <w:tcPr>
            <w:tcW w:w="2551" w:type="dxa"/>
            <w:shd w:val="clear" w:color="auto" w:fill="auto"/>
          </w:tcPr>
          <w:p w14:paraId="74FDD36C" w14:textId="77777777" w:rsidR="00BA02C7" w:rsidRPr="00D3130E" w:rsidRDefault="00BA02C7" w:rsidP="00BA02C7">
            <w:pPr>
              <w:pStyle w:val="Tabletext"/>
              <w:tabs>
                <w:tab w:val="center" w:leader="dot" w:pos="2268"/>
              </w:tabs>
              <w:rPr>
                <w:sz w:val="16"/>
                <w:szCs w:val="16"/>
              </w:rPr>
            </w:pPr>
            <w:r w:rsidRPr="00D3130E">
              <w:rPr>
                <w:sz w:val="16"/>
                <w:szCs w:val="16"/>
              </w:rPr>
              <w:t>Division 2 heading</w:t>
            </w:r>
            <w:r w:rsidRPr="00D3130E">
              <w:rPr>
                <w:sz w:val="16"/>
                <w:szCs w:val="16"/>
              </w:rPr>
              <w:tab/>
            </w:r>
          </w:p>
        </w:tc>
        <w:tc>
          <w:tcPr>
            <w:tcW w:w="4531" w:type="dxa"/>
            <w:shd w:val="clear" w:color="auto" w:fill="auto"/>
          </w:tcPr>
          <w:p w14:paraId="48A4D071"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383D3290" w14:textId="77777777" w:rsidTr="0032409E">
        <w:trPr>
          <w:cantSplit/>
        </w:trPr>
        <w:tc>
          <w:tcPr>
            <w:tcW w:w="2551" w:type="dxa"/>
            <w:shd w:val="clear" w:color="auto" w:fill="auto"/>
          </w:tcPr>
          <w:p w14:paraId="4923636E" w14:textId="77777777" w:rsidR="00BA02C7" w:rsidRPr="00D3130E" w:rsidRDefault="00BA02C7" w:rsidP="00BA02C7">
            <w:pPr>
              <w:pStyle w:val="Tabletext"/>
              <w:tabs>
                <w:tab w:val="center" w:leader="dot" w:pos="2268"/>
              </w:tabs>
              <w:rPr>
                <w:sz w:val="16"/>
                <w:szCs w:val="16"/>
              </w:rPr>
            </w:pPr>
            <w:r w:rsidRPr="00D3130E">
              <w:rPr>
                <w:sz w:val="16"/>
                <w:szCs w:val="16"/>
              </w:rPr>
              <w:t>s 122</w:t>
            </w:r>
            <w:r w:rsidRPr="00D3130E">
              <w:rPr>
                <w:sz w:val="16"/>
                <w:szCs w:val="16"/>
              </w:rPr>
              <w:tab/>
            </w:r>
          </w:p>
        </w:tc>
        <w:tc>
          <w:tcPr>
            <w:tcW w:w="4531" w:type="dxa"/>
            <w:shd w:val="clear" w:color="auto" w:fill="auto"/>
          </w:tcPr>
          <w:p w14:paraId="6DAA459B" w14:textId="77777777" w:rsidR="00BA02C7" w:rsidRPr="00D3130E" w:rsidRDefault="00BA02C7" w:rsidP="00BA02C7">
            <w:pPr>
              <w:pStyle w:val="Tabletext"/>
              <w:rPr>
                <w:sz w:val="16"/>
                <w:szCs w:val="16"/>
              </w:rPr>
            </w:pPr>
            <w:r w:rsidRPr="00D3130E">
              <w:rPr>
                <w:sz w:val="16"/>
                <w:szCs w:val="16"/>
              </w:rPr>
              <w:t>am No 160, 2000; No 53, 2004; No 82, 2010 (as am by No 136, 2012); No 4, 2016</w:t>
            </w:r>
          </w:p>
        </w:tc>
      </w:tr>
      <w:tr w:rsidR="00BA02C7" w:rsidRPr="00D3130E" w14:paraId="459F8D6B" w14:textId="77777777" w:rsidTr="0032409E">
        <w:trPr>
          <w:cantSplit/>
        </w:trPr>
        <w:tc>
          <w:tcPr>
            <w:tcW w:w="2551" w:type="dxa"/>
            <w:shd w:val="clear" w:color="auto" w:fill="auto"/>
          </w:tcPr>
          <w:p w14:paraId="1EC97D7B" w14:textId="77777777" w:rsidR="00BA02C7" w:rsidRPr="00D3130E" w:rsidRDefault="00BA02C7" w:rsidP="00BA02C7">
            <w:pPr>
              <w:pStyle w:val="Tabletext"/>
              <w:tabs>
                <w:tab w:val="center" w:leader="dot" w:pos="2268"/>
              </w:tabs>
              <w:rPr>
                <w:sz w:val="16"/>
                <w:szCs w:val="16"/>
              </w:rPr>
            </w:pPr>
            <w:r w:rsidRPr="00D3130E">
              <w:rPr>
                <w:sz w:val="16"/>
                <w:szCs w:val="16"/>
              </w:rPr>
              <w:t>s 123</w:t>
            </w:r>
            <w:r w:rsidRPr="00D3130E">
              <w:rPr>
                <w:sz w:val="16"/>
                <w:szCs w:val="16"/>
              </w:rPr>
              <w:tab/>
            </w:r>
          </w:p>
        </w:tc>
        <w:tc>
          <w:tcPr>
            <w:tcW w:w="4531" w:type="dxa"/>
            <w:shd w:val="clear" w:color="auto" w:fill="auto"/>
          </w:tcPr>
          <w:p w14:paraId="32DF8FE2" w14:textId="77777777" w:rsidR="00BA02C7" w:rsidRPr="00D3130E" w:rsidRDefault="00BA02C7" w:rsidP="00BA02C7">
            <w:pPr>
              <w:pStyle w:val="Tabletext"/>
              <w:rPr>
                <w:sz w:val="16"/>
                <w:szCs w:val="16"/>
              </w:rPr>
            </w:pPr>
            <w:r w:rsidRPr="00D3130E">
              <w:rPr>
                <w:sz w:val="16"/>
                <w:szCs w:val="16"/>
              </w:rPr>
              <w:t>am No 169, 1995; No 54, 1998; No 121, 1999; No 160, 2000; No 53, 2004; No 4, 2016</w:t>
            </w:r>
          </w:p>
        </w:tc>
      </w:tr>
      <w:tr w:rsidR="00BA02C7" w:rsidRPr="00D3130E" w14:paraId="0D076A6C" w14:textId="77777777" w:rsidTr="0032409E">
        <w:trPr>
          <w:cantSplit/>
        </w:trPr>
        <w:tc>
          <w:tcPr>
            <w:tcW w:w="2551" w:type="dxa"/>
            <w:shd w:val="clear" w:color="auto" w:fill="auto"/>
          </w:tcPr>
          <w:p w14:paraId="1501242E" w14:textId="77777777" w:rsidR="00BA02C7" w:rsidRPr="00D3130E" w:rsidRDefault="00BA02C7" w:rsidP="00BA02C7">
            <w:pPr>
              <w:pStyle w:val="Tabletext"/>
              <w:tabs>
                <w:tab w:val="center" w:leader="dot" w:pos="2268"/>
              </w:tabs>
              <w:rPr>
                <w:sz w:val="16"/>
                <w:szCs w:val="16"/>
              </w:rPr>
            </w:pPr>
            <w:r w:rsidRPr="00D3130E">
              <w:rPr>
                <w:sz w:val="16"/>
                <w:szCs w:val="16"/>
              </w:rPr>
              <w:t>s 124</w:t>
            </w:r>
            <w:r w:rsidRPr="00D3130E">
              <w:rPr>
                <w:sz w:val="16"/>
                <w:szCs w:val="16"/>
              </w:rPr>
              <w:tab/>
            </w:r>
          </w:p>
        </w:tc>
        <w:tc>
          <w:tcPr>
            <w:tcW w:w="4531" w:type="dxa"/>
            <w:shd w:val="clear" w:color="auto" w:fill="auto"/>
          </w:tcPr>
          <w:p w14:paraId="67D5B82C" w14:textId="77777777" w:rsidR="00BA02C7" w:rsidRPr="00D3130E" w:rsidRDefault="00BA02C7" w:rsidP="00BA02C7">
            <w:pPr>
              <w:pStyle w:val="Tabletext"/>
              <w:rPr>
                <w:sz w:val="16"/>
                <w:szCs w:val="16"/>
              </w:rPr>
            </w:pPr>
            <w:r w:rsidRPr="00D3130E">
              <w:rPr>
                <w:sz w:val="16"/>
                <w:szCs w:val="16"/>
              </w:rPr>
              <w:t>am No 160, 2000; No 53, 2004; No 82, 2010 (as am by No 136, 2012); No 11, 2014; No 4, 2016</w:t>
            </w:r>
          </w:p>
        </w:tc>
      </w:tr>
      <w:tr w:rsidR="00BA02C7" w:rsidRPr="00D3130E" w14:paraId="2093CCED" w14:textId="77777777" w:rsidTr="0032409E">
        <w:trPr>
          <w:cantSplit/>
        </w:trPr>
        <w:tc>
          <w:tcPr>
            <w:tcW w:w="2551" w:type="dxa"/>
            <w:shd w:val="clear" w:color="auto" w:fill="auto"/>
          </w:tcPr>
          <w:p w14:paraId="708A5D11" w14:textId="77777777" w:rsidR="00BA02C7" w:rsidRPr="00D3130E" w:rsidRDefault="00BA02C7" w:rsidP="00BA02C7">
            <w:pPr>
              <w:pStyle w:val="Tabletext"/>
              <w:tabs>
                <w:tab w:val="center" w:leader="dot" w:pos="2268"/>
              </w:tabs>
              <w:rPr>
                <w:sz w:val="16"/>
                <w:szCs w:val="16"/>
              </w:rPr>
            </w:pPr>
            <w:r w:rsidRPr="00D3130E">
              <w:rPr>
                <w:sz w:val="16"/>
                <w:szCs w:val="16"/>
              </w:rPr>
              <w:t>s. 125</w:t>
            </w:r>
            <w:r w:rsidRPr="00D3130E">
              <w:rPr>
                <w:sz w:val="16"/>
                <w:szCs w:val="16"/>
              </w:rPr>
              <w:tab/>
            </w:r>
          </w:p>
        </w:tc>
        <w:tc>
          <w:tcPr>
            <w:tcW w:w="4531" w:type="dxa"/>
            <w:shd w:val="clear" w:color="auto" w:fill="auto"/>
          </w:tcPr>
          <w:p w14:paraId="072138FC" w14:textId="77777777" w:rsidR="00BA02C7" w:rsidRPr="00D3130E" w:rsidRDefault="00BA02C7" w:rsidP="00BA02C7">
            <w:pPr>
              <w:pStyle w:val="Tabletext"/>
              <w:rPr>
                <w:sz w:val="16"/>
                <w:szCs w:val="16"/>
              </w:rPr>
            </w:pPr>
            <w:r w:rsidRPr="00D3130E">
              <w:rPr>
                <w:sz w:val="16"/>
                <w:szCs w:val="16"/>
              </w:rPr>
              <w:t>am. No. 121, 1999</w:t>
            </w:r>
          </w:p>
        </w:tc>
      </w:tr>
      <w:tr w:rsidR="00BA02C7" w:rsidRPr="00D3130E" w14:paraId="0066310B" w14:textId="77777777" w:rsidTr="0032409E">
        <w:trPr>
          <w:cantSplit/>
        </w:trPr>
        <w:tc>
          <w:tcPr>
            <w:tcW w:w="2551" w:type="dxa"/>
            <w:shd w:val="clear" w:color="auto" w:fill="auto"/>
          </w:tcPr>
          <w:p w14:paraId="61296E79" w14:textId="77777777" w:rsidR="00BA02C7" w:rsidRPr="00D3130E" w:rsidRDefault="00BA02C7" w:rsidP="00BA02C7">
            <w:pPr>
              <w:pStyle w:val="Tabletext"/>
              <w:rPr>
                <w:sz w:val="16"/>
                <w:szCs w:val="16"/>
              </w:rPr>
            </w:pPr>
            <w:r w:rsidRPr="00D3130E">
              <w:rPr>
                <w:b/>
                <w:sz w:val="16"/>
                <w:szCs w:val="16"/>
              </w:rPr>
              <w:t>Division 3</w:t>
            </w:r>
          </w:p>
        </w:tc>
        <w:tc>
          <w:tcPr>
            <w:tcW w:w="4531" w:type="dxa"/>
            <w:shd w:val="clear" w:color="auto" w:fill="auto"/>
          </w:tcPr>
          <w:p w14:paraId="0D7FF1A6" w14:textId="77777777" w:rsidR="00BA02C7" w:rsidRPr="00D3130E" w:rsidRDefault="00BA02C7" w:rsidP="00BA02C7">
            <w:pPr>
              <w:pStyle w:val="Tabletext"/>
              <w:rPr>
                <w:sz w:val="16"/>
                <w:szCs w:val="16"/>
              </w:rPr>
            </w:pPr>
          </w:p>
        </w:tc>
      </w:tr>
      <w:tr w:rsidR="00BA02C7" w:rsidRPr="00D3130E" w14:paraId="525029E4" w14:textId="77777777" w:rsidTr="0032409E">
        <w:trPr>
          <w:cantSplit/>
        </w:trPr>
        <w:tc>
          <w:tcPr>
            <w:tcW w:w="2551" w:type="dxa"/>
            <w:shd w:val="clear" w:color="auto" w:fill="auto"/>
          </w:tcPr>
          <w:p w14:paraId="6B742E43" w14:textId="77777777" w:rsidR="00BA02C7" w:rsidRPr="00D3130E" w:rsidRDefault="00BA02C7" w:rsidP="00BA02C7">
            <w:pPr>
              <w:pStyle w:val="Tabletext"/>
              <w:tabs>
                <w:tab w:val="center" w:leader="dot" w:pos="2268"/>
              </w:tabs>
              <w:rPr>
                <w:sz w:val="16"/>
                <w:szCs w:val="16"/>
              </w:rPr>
            </w:pPr>
            <w:r w:rsidRPr="00D3130E">
              <w:rPr>
                <w:sz w:val="16"/>
                <w:szCs w:val="16"/>
              </w:rPr>
              <w:t>Division 3 heading</w:t>
            </w:r>
            <w:r w:rsidRPr="00D3130E">
              <w:rPr>
                <w:sz w:val="16"/>
                <w:szCs w:val="16"/>
              </w:rPr>
              <w:tab/>
            </w:r>
          </w:p>
        </w:tc>
        <w:tc>
          <w:tcPr>
            <w:tcW w:w="4531" w:type="dxa"/>
            <w:shd w:val="clear" w:color="auto" w:fill="auto"/>
          </w:tcPr>
          <w:p w14:paraId="631FB42E"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6629C439" w14:textId="77777777" w:rsidTr="0032409E">
        <w:trPr>
          <w:cantSplit/>
        </w:trPr>
        <w:tc>
          <w:tcPr>
            <w:tcW w:w="2551" w:type="dxa"/>
            <w:shd w:val="clear" w:color="auto" w:fill="auto"/>
          </w:tcPr>
          <w:p w14:paraId="68640038" w14:textId="77777777" w:rsidR="00BA02C7" w:rsidRPr="00D3130E" w:rsidRDefault="00BA02C7" w:rsidP="00BA02C7">
            <w:pPr>
              <w:pStyle w:val="Tabletext"/>
              <w:rPr>
                <w:sz w:val="16"/>
                <w:szCs w:val="16"/>
              </w:rPr>
            </w:pPr>
            <w:r w:rsidRPr="00D3130E">
              <w:rPr>
                <w:b/>
                <w:sz w:val="16"/>
                <w:szCs w:val="16"/>
              </w:rPr>
              <w:t>Subdivision A</w:t>
            </w:r>
          </w:p>
        </w:tc>
        <w:tc>
          <w:tcPr>
            <w:tcW w:w="4531" w:type="dxa"/>
            <w:shd w:val="clear" w:color="auto" w:fill="auto"/>
          </w:tcPr>
          <w:p w14:paraId="5F694FDD" w14:textId="77777777" w:rsidR="00BA02C7" w:rsidRPr="00D3130E" w:rsidRDefault="00BA02C7" w:rsidP="00BA02C7">
            <w:pPr>
              <w:pStyle w:val="Tabletext"/>
              <w:rPr>
                <w:sz w:val="16"/>
                <w:szCs w:val="16"/>
              </w:rPr>
            </w:pPr>
          </w:p>
        </w:tc>
      </w:tr>
      <w:tr w:rsidR="00BA02C7" w:rsidRPr="00D3130E" w14:paraId="3EEB8727" w14:textId="77777777" w:rsidTr="0032409E">
        <w:trPr>
          <w:cantSplit/>
        </w:trPr>
        <w:tc>
          <w:tcPr>
            <w:tcW w:w="2551" w:type="dxa"/>
            <w:shd w:val="clear" w:color="auto" w:fill="auto"/>
          </w:tcPr>
          <w:p w14:paraId="6B59B0F8" w14:textId="77777777" w:rsidR="00BA02C7" w:rsidRPr="00D3130E" w:rsidRDefault="00BA02C7" w:rsidP="00BA02C7">
            <w:pPr>
              <w:pStyle w:val="Tabletext"/>
              <w:tabs>
                <w:tab w:val="center" w:leader="dot" w:pos="2268"/>
              </w:tabs>
              <w:rPr>
                <w:sz w:val="16"/>
                <w:szCs w:val="16"/>
              </w:rPr>
            </w:pPr>
            <w:r w:rsidRPr="00D3130E">
              <w:rPr>
                <w:sz w:val="16"/>
                <w:szCs w:val="16"/>
              </w:rPr>
              <w:t>Subdivision A heading</w:t>
            </w:r>
            <w:r w:rsidRPr="00D3130E">
              <w:rPr>
                <w:sz w:val="16"/>
                <w:szCs w:val="16"/>
              </w:rPr>
              <w:tab/>
            </w:r>
          </w:p>
        </w:tc>
        <w:tc>
          <w:tcPr>
            <w:tcW w:w="4531" w:type="dxa"/>
            <w:shd w:val="clear" w:color="auto" w:fill="auto"/>
          </w:tcPr>
          <w:p w14:paraId="6AE71A5E"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66FC9C27" w14:textId="77777777" w:rsidTr="0032409E">
        <w:trPr>
          <w:cantSplit/>
        </w:trPr>
        <w:tc>
          <w:tcPr>
            <w:tcW w:w="2551" w:type="dxa"/>
            <w:shd w:val="clear" w:color="auto" w:fill="auto"/>
          </w:tcPr>
          <w:p w14:paraId="6CACB882" w14:textId="77777777" w:rsidR="00BA02C7" w:rsidRPr="00D3130E" w:rsidRDefault="00BA02C7" w:rsidP="00BA02C7">
            <w:pPr>
              <w:pStyle w:val="Tabletext"/>
              <w:tabs>
                <w:tab w:val="center" w:leader="dot" w:pos="2268"/>
              </w:tabs>
              <w:rPr>
                <w:sz w:val="16"/>
                <w:szCs w:val="16"/>
              </w:rPr>
            </w:pPr>
            <w:r w:rsidRPr="00D3130E">
              <w:rPr>
                <w:sz w:val="16"/>
                <w:szCs w:val="16"/>
              </w:rPr>
              <w:t>s. 126</w:t>
            </w:r>
            <w:r w:rsidRPr="00D3130E">
              <w:rPr>
                <w:sz w:val="16"/>
                <w:szCs w:val="16"/>
              </w:rPr>
              <w:tab/>
            </w:r>
          </w:p>
        </w:tc>
        <w:tc>
          <w:tcPr>
            <w:tcW w:w="4531" w:type="dxa"/>
            <w:shd w:val="clear" w:color="auto" w:fill="auto"/>
          </w:tcPr>
          <w:p w14:paraId="392F4F29" w14:textId="77777777" w:rsidR="00BA02C7" w:rsidRPr="00D3130E" w:rsidRDefault="00BA02C7" w:rsidP="00BA02C7">
            <w:pPr>
              <w:pStyle w:val="Tabletext"/>
              <w:rPr>
                <w:sz w:val="16"/>
                <w:szCs w:val="16"/>
              </w:rPr>
            </w:pPr>
            <w:r w:rsidRPr="00D3130E">
              <w:rPr>
                <w:sz w:val="16"/>
                <w:szCs w:val="16"/>
              </w:rPr>
              <w:t>am. No. 144, 1995; No. 121, 1999; No. 160, 2000</w:t>
            </w:r>
          </w:p>
        </w:tc>
      </w:tr>
      <w:tr w:rsidR="00BA02C7" w:rsidRPr="00D3130E" w14:paraId="5C1159E0" w14:textId="77777777" w:rsidTr="0032409E">
        <w:trPr>
          <w:cantSplit/>
        </w:trPr>
        <w:tc>
          <w:tcPr>
            <w:tcW w:w="2551" w:type="dxa"/>
            <w:shd w:val="clear" w:color="auto" w:fill="auto"/>
          </w:tcPr>
          <w:p w14:paraId="03FF7038" w14:textId="77777777" w:rsidR="00BA02C7" w:rsidRPr="00D3130E" w:rsidRDefault="00BA02C7" w:rsidP="00BA02C7">
            <w:pPr>
              <w:pStyle w:val="Tabletext"/>
              <w:rPr>
                <w:sz w:val="16"/>
                <w:szCs w:val="16"/>
              </w:rPr>
            </w:pPr>
          </w:p>
        </w:tc>
        <w:tc>
          <w:tcPr>
            <w:tcW w:w="4531" w:type="dxa"/>
            <w:shd w:val="clear" w:color="auto" w:fill="auto"/>
          </w:tcPr>
          <w:p w14:paraId="7980C4F8" w14:textId="77777777" w:rsidR="00BA02C7" w:rsidRPr="00D3130E" w:rsidRDefault="00BA02C7" w:rsidP="00BA02C7">
            <w:pPr>
              <w:pStyle w:val="Tabletext"/>
              <w:rPr>
                <w:sz w:val="16"/>
                <w:szCs w:val="16"/>
              </w:rPr>
            </w:pPr>
            <w:r w:rsidRPr="00D3130E">
              <w:rPr>
                <w:sz w:val="16"/>
                <w:szCs w:val="16"/>
              </w:rPr>
              <w:t>rs. No. 25, 2008</w:t>
            </w:r>
          </w:p>
        </w:tc>
      </w:tr>
      <w:tr w:rsidR="00BA02C7" w:rsidRPr="00D3130E" w14:paraId="3A3CF71F" w14:textId="77777777" w:rsidTr="0032409E">
        <w:trPr>
          <w:cantSplit/>
        </w:trPr>
        <w:tc>
          <w:tcPr>
            <w:tcW w:w="2551" w:type="dxa"/>
            <w:shd w:val="clear" w:color="auto" w:fill="auto"/>
          </w:tcPr>
          <w:p w14:paraId="20B1C2EA" w14:textId="0C99FB2F" w:rsidR="00BA02C7" w:rsidRPr="00D3130E" w:rsidRDefault="00BA02C7" w:rsidP="00BA02C7">
            <w:pPr>
              <w:pStyle w:val="Tabletext"/>
              <w:tabs>
                <w:tab w:val="center" w:leader="dot" w:pos="2268"/>
              </w:tabs>
              <w:rPr>
                <w:sz w:val="16"/>
                <w:szCs w:val="16"/>
              </w:rPr>
            </w:pPr>
            <w:r w:rsidRPr="00D3130E">
              <w:rPr>
                <w:sz w:val="16"/>
                <w:szCs w:val="16"/>
              </w:rPr>
              <w:t>s 126A</w:t>
            </w:r>
            <w:r w:rsidRPr="00D3130E">
              <w:rPr>
                <w:sz w:val="16"/>
                <w:szCs w:val="16"/>
              </w:rPr>
              <w:tab/>
            </w:r>
          </w:p>
        </w:tc>
        <w:tc>
          <w:tcPr>
            <w:tcW w:w="4531" w:type="dxa"/>
            <w:shd w:val="clear" w:color="auto" w:fill="auto"/>
          </w:tcPr>
          <w:p w14:paraId="5E8F4AFF" w14:textId="37C84B1F" w:rsidR="00BA02C7" w:rsidRPr="00D3130E" w:rsidRDefault="00BA02C7" w:rsidP="00BA02C7">
            <w:pPr>
              <w:pStyle w:val="Tabletext"/>
              <w:rPr>
                <w:sz w:val="16"/>
                <w:szCs w:val="16"/>
              </w:rPr>
            </w:pPr>
            <w:r w:rsidRPr="00D3130E">
              <w:rPr>
                <w:sz w:val="16"/>
                <w:szCs w:val="16"/>
              </w:rPr>
              <w:t>ad No 140, 1994</w:t>
            </w:r>
          </w:p>
        </w:tc>
      </w:tr>
      <w:tr w:rsidR="00BA02C7" w:rsidRPr="00D3130E" w14:paraId="75D6B48D" w14:textId="77777777" w:rsidTr="0032409E">
        <w:trPr>
          <w:cantSplit/>
        </w:trPr>
        <w:tc>
          <w:tcPr>
            <w:tcW w:w="2551" w:type="dxa"/>
            <w:shd w:val="clear" w:color="auto" w:fill="auto"/>
          </w:tcPr>
          <w:p w14:paraId="4FE13BF9" w14:textId="77777777" w:rsidR="00BA02C7" w:rsidRPr="00D3130E" w:rsidRDefault="00BA02C7" w:rsidP="00BA02C7">
            <w:pPr>
              <w:pStyle w:val="Tabletext"/>
              <w:rPr>
                <w:sz w:val="16"/>
                <w:szCs w:val="16"/>
              </w:rPr>
            </w:pPr>
          </w:p>
        </w:tc>
        <w:tc>
          <w:tcPr>
            <w:tcW w:w="4531" w:type="dxa"/>
            <w:shd w:val="clear" w:color="auto" w:fill="auto"/>
          </w:tcPr>
          <w:p w14:paraId="0EC6A5E3" w14:textId="2FC7FDFB" w:rsidR="00BA02C7" w:rsidRPr="00D3130E" w:rsidRDefault="00BA02C7" w:rsidP="00BA02C7">
            <w:pPr>
              <w:pStyle w:val="Tabletext"/>
              <w:rPr>
                <w:sz w:val="16"/>
                <w:szCs w:val="16"/>
              </w:rPr>
            </w:pPr>
            <w:r w:rsidRPr="00D3130E">
              <w:rPr>
                <w:sz w:val="16"/>
                <w:szCs w:val="16"/>
              </w:rPr>
              <w:t>am No 144, 1995; No 121, 1999; No 160, 2000</w:t>
            </w:r>
          </w:p>
        </w:tc>
      </w:tr>
      <w:tr w:rsidR="00BA02C7" w:rsidRPr="00D3130E" w14:paraId="61353F9B" w14:textId="77777777" w:rsidTr="0032409E">
        <w:trPr>
          <w:cantSplit/>
        </w:trPr>
        <w:tc>
          <w:tcPr>
            <w:tcW w:w="2551" w:type="dxa"/>
            <w:shd w:val="clear" w:color="auto" w:fill="auto"/>
          </w:tcPr>
          <w:p w14:paraId="48D9832D" w14:textId="77777777" w:rsidR="00BA02C7" w:rsidRPr="00D3130E" w:rsidRDefault="00BA02C7" w:rsidP="00BA02C7">
            <w:pPr>
              <w:pStyle w:val="Tabletext"/>
              <w:rPr>
                <w:sz w:val="16"/>
                <w:szCs w:val="16"/>
              </w:rPr>
            </w:pPr>
          </w:p>
        </w:tc>
        <w:tc>
          <w:tcPr>
            <w:tcW w:w="4531" w:type="dxa"/>
            <w:shd w:val="clear" w:color="auto" w:fill="auto"/>
          </w:tcPr>
          <w:p w14:paraId="5B8A3C39" w14:textId="5C8500B3" w:rsidR="00BA02C7" w:rsidRPr="00D3130E" w:rsidRDefault="00BA02C7" w:rsidP="00BA02C7">
            <w:pPr>
              <w:pStyle w:val="Tabletext"/>
              <w:rPr>
                <w:sz w:val="16"/>
                <w:szCs w:val="16"/>
              </w:rPr>
            </w:pPr>
            <w:r w:rsidRPr="00D3130E">
              <w:rPr>
                <w:sz w:val="16"/>
                <w:szCs w:val="16"/>
              </w:rPr>
              <w:t>rs No 25, 2008</w:t>
            </w:r>
          </w:p>
        </w:tc>
      </w:tr>
      <w:tr w:rsidR="00BA02C7" w:rsidRPr="00D3130E" w14:paraId="74738716" w14:textId="77777777" w:rsidTr="0032409E">
        <w:trPr>
          <w:cantSplit/>
        </w:trPr>
        <w:tc>
          <w:tcPr>
            <w:tcW w:w="2551" w:type="dxa"/>
            <w:shd w:val="clear" w:color="auto" w:fill="auto"/>
          </w:tcPr>
          <w:p w14:paraId="52D60289" w14:textId="77777777" w:rsidR="00BA02C7" w:rsidRPr="00D3130E" w:rsidRDefault="00BA02C7" w:rsidP="00BA02C7">
            <w:pPr>
              <w:pStyle w:val="Tabletext"/>
              <w:rPr>
                <w:sz w:val="16"/>
                <w:szCs w:val="16"/>
              </w:rPr>
            </w:pPr>
          </w:p>
        </w:tc>
        <w:tc>
          <w:tcPr>
            <w:tcW w:w="4531" w:type="dxa"/>
            <w:shd w:val="clear" w:color="auto" w:fill="auto"/>
          </w:tcPr>
          <w:p w14:paraId="772C2AD1" w14:textId="6E4A4DF7" w:rsidR="00BA02C7" w:rsidRPr="00D3130E" w:rsidRDefault="00BA02C7" w:rsidP="00BA02C7">
            <w:pPr>
              <w:pStyle w:val="Tabletext"/>
              <w:rPr>
                <w:sz w:val="16"/>
                <w:szCs w:val="16"/>
              </w:rPr>
            </w:pPr>
            <w:r w:rsidRPr="00D3130E">
              <w:rPr>
                <w:sz w:val="16"/>
                <w:szCs w:val="16"/>
              </w:rPr>
              <w:t>am No 141, 2020</w:t>
            </w:r>
            <w:r w:rsidR="009A2EFC" w:rsidRPr="00D3130E">
              <w:rPr>
                <w:sz w:val="16"/>
                <w:szCs w:val="16"/>
              </w:rPr>
              <w:t xml:space="preserve"> (md</w:t>
            </w:r>
            <w:r w:rsidR="00262584" w:rsidRPr="00D3130E">
              <w:rPr>
                <w:sz w:val="16"/>
                <w:szCs w:val="16"/>
              </w:rPr>
              <w:t xml:space="preserve"> not incorp</w:t>
            </w:r>
            <w:r w:rsidR="009A2EFC" w:rsidRPr="00D3130E">
              <w:rPr>
                <w:sz w:val="16"/>
                <w:szCs w:val="16"/>
              </w:rPr>
              <w:t>)</w:t>
            </w:r>
            <w:r w:rsidR="004510E5" w:rsidRPr="00D3130E">
              <w:rPr>
                <w:sz w:val="16"/>
                <w:szCs w:val="16"/>
              </w:rPr>
              <w:t>; No 69, 2023</w:t>
            </w:r>
          </w:p>
        </w:tc>
      </w:tr>
      <w:tr w:rsidR="00BA02C7" w:rsidRPr="00D3130E" w14:paraId="3BC6AEBA" w14:textId="77777777" w:rsidTr="0032409E">
        <w:trPr>
          <w:cantSplit/>
        </w:trPr>
        <w:tc>
          <w:tcPr>
            <w:tcW w:w="2551" w:type="dxa"/>
            <w:shd w:val="clear" w:color="auto" w:fill="auto"/>
          </w:tcPr>
          <w:p w14:paraId="0F125E3E" w14:textId="77777777" w:rsidR="00BA02C7" w:rsidRPr="00D3130E" w:rsidRDefault="00BA02C7" w:rsidP="00BA02C7">
            <w:pPr>
              <w:pStyle w:val="Tabletext"/>
              <w:tabs>
                <w:tab w:val="center" w:leader="dot" w:pos="2268"/>
              </w:tabs>
              <w:rPr>
                <w:sz w:val="16"/>
                <w:szCs w:val="16"/>
              </w:rPr>
            </w:pPr>
            <w:r w:rsidRPr="00D3130E">
              <w:rPr>
                <w:sz w:val="16"/>
                <w:szCs w:val="16"/>
              </w:rPr>
              <w:t>s. 126B</w:t>
            </w:r>
            <w:r w:rsidRPr="00D3130E">
              <w:rPr>
                <w:sz w:val="16"/>
                <w:szCs w:val="16"/>
              </w:rPr>
              <w:tab/>
            </w:r>
          </w:p>
        </w:tc>
        <w:tc>
          <w:tcPr>
            <w:tcW w:w="4531" w:type="dxa"/>
            <w:shd w:val="clear" w:color="auto" w:fill="auto"/>
          </w:tcPr>
          <w:p w14:paraId="4EB61EC1"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5B88CEDE" w14:textId="77777777" w:rsidTr="0032409E">
        <w:trPr>
          <w:cantSplit/>
        </w:trPr>
        <w:tc>
          <w:tcPr>
            <w:tcW w:w="2551" w:type="dxa"/>
            <w:shd w:val="clear" w:color="auto" w:fill="auto"/>
          </w:tcPr>
          <w:p w14:paraId="5029DC87" w14:textId="77777777" w:rsidR="00BA02C7" w:rsidRPr="00D3130E" w:rsidRDefault="00BA02C7" w:rsidP="00BA02C7">
            <w:pPr>
              <w:pStyle w:val="Tabletext"/>
              <w:rPr>
                <w:sz w:val="16"/>
                <w:szCs w:val="16"/>
              </w:rPr>
            </w:pPr>
          </w:p>
        </w:tc>
        <w:tc>
          <w:tcPr>
            <w:tcW w:w="4531" w:type="dxa"/>
            <w:shd w:val="clear" w:color="auto" w:fill="auto"/>
          </w:tcPr>
          <w:p w14:paraId="70FE0167" w14:textId="77777777" w:rsidR="00BA02C7" w:rsidRPr="00D3130E" w:rsidRDefault="00BA02C7" w:rsidP="00BA02C7">
            <w:pPr>
              <w:pStyle w:val="Tabletext"/>
              <w:rPr>
                <w:sz w:val="16"/>
                <w:szCs w:val="16"/>
              </w:rPr>
            </w:pPr>
            <w:r w:rsidRPr="00D3130E">
              <w:rPr>
                <w:sz w:val="16"/>
                <w:szCs w:val="16"/>
              </w:rPr>
              <w:t>am. No. 54, 1998; No. 160, 2000</w:t>
            </w:r>
          </w:p>
        </w:tc>
      </w:tr>
      <w:tr w:rsidR="00BA02C7" w:rsidRPr="00D3130E" w14:paraId="6BFA42AD" w14:textId="77777777" w:rsidTr="0032409E">
        <w:trPr>
          <w:cantSplit/>
        </w:trPr>
        <w:tc>
          <w:tcPr>
            <w:tcW w:w="2551" w:type="dxa"/>
            <w:shd w:val="clear" w:color="auto" w:fill="auto"/>
          </w:tcPr>
          <w:p w14:paraId="2A74FDA1" w14:textId="77777777" w:rsidR="00BA02C7" w:rsidRPr="00D3130E" w:rsidRDefault="00BA02C7" w:rsidP="00BA02C7">
            <w:pPr>
              <w:pStyle w:val="Tabletext"/>
              <w:tabs>
                <w:tab w:val="center" w:leader="dot" w:pos="2268"/>
              </w:tabs>
              <w:rPr>
                <w:sz w:val="16"/>
                <w:szCs w:val="16"/>
              </w:rPr>
            </w:pPr>
            <w:r w:rsidRPr="00D3130E">
              <w:rPr>
                <w:sz w:val="16"/>
                <w:szCs w:val="16"/>
              </w:rPr>
              <w:t>s. 126C</w:t>
            </w:r>
            <w:r w:rsidRPr="00D3130E">
              <w:rPr>
                <w:sz w:val="16"/>
                <w:szCs w:val="16"/>
              </w:rPr>
              <w:tab/>
            </w:r>
          </w:p>
        </w:tc>
        <w:tc>
          <w:tcPr>
            <w:tcW w:w="4531" w:type="dxa"/>
            <w:shd w:val="clear" w:color="auto" w:fill="auto"/>
          </w:tcPr>
          <w:p w14:paraId="6532E14D"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79E5BB20" w14:textId="77777777" w:rsidTr="0032409E">
        <w:trPr>
          <w:cantSplit/>
        </w:trPr>
        <w:tc>
          <w:tcPr>
            <w:tcW w:w="2551" w:type="dxa"/>
            <w:shd w:val="clear" w:color="auto" w:fill="auto"/>
          </w:tcPr>
          <w:p w14:paraId="7ADCE2C7" w14:textId="77777777" w:rsidR="00BA02C7" w:rsidRPr="00D3130E" w:rsidRDefault="00BA02C7" w:rsidP="00BA02C7">
            <w:pPr>
              <w:pStyle w:val="Tabletext"/>
              <w:rPr>
                <w:sz w:val="16"/>
                <w:szCs w:val="16"/>
              </w:rPr>
            </w:pPr>
          </w:p>
        </w:tc>
        <w:tc>
          <w:tcPr>
            <w:tcW w:w="4531" w:type="dxa"/>
            <w:shd w:val="clear" w:color="auto" w:fill="auto"/>
          </w:tcPr>
          <w:p w14:paraId="06F4D6EB" w14:textId="77777777" w:rsidR="00BA02C7" w:rsidRPr="00D3130E" w:rsidRDefault="00BA02C7" w:rsidP="00BA02C7">
            <w:pPr>
              <w:pStyle w:val="Tabletext"/>
              <w:rPr>
                <w:sz w:val="16"/>
                <w:szCs w:val="16"/>
              </w:rPr>
            </w:pPr>
            <w:r w:rsidRPr="00D3130E">
              <w:rPr>
                <w:sz w:val="16"/>
                <w:szCs w:val="16"/>
              </w:rPr>
              <w:t>am. No. 54, 1998; No. 38, 1999; No. 160, 2000</w:t>
            </w:r>
          </w:p>
        </w:tc>
      </w:tr>
      <w:tr w:rsidR="00BA02C7" w:rsidRPr="00D3130E" w14:paraId="1F304122" w14:textId="77777777" w:rsidTr="0032409E">
        <w:trPr>
          <w:cantSplit/>
        </w:trPr>
        <w:tc>
          <w:tcPr>
            <w:tcW w:w="2551" w:type="dxa"/>
            <w:shd w:val="clear" w:color="auto" w:fill="auto"/>
          </w:tcPr>
          <w:p w14:paraId="7D48BEF2" w14:textId="77777777" w:rsidR="00BA02C7" w:rsidRPr="00D3130E" w:rsidRDefault="00BA02C7" w:rsidP="00BA02C7">
            <w:pPr>
              <w:pStyle w:val="Tabletext"/>
              <w:tabs>
                <w:tab w:val="center" w:leader="dot" w:pos="2268"/>
              </w:tabs>
              <w:rPr>
                <w:sz w:val="16"/>
                <w:szCs w:val="16"/>
              </w:rPr>
            </w:pPr>
            <w:r w:rsidRPr="00D3130E">
              <w:rPr>
                <w:sz w:val="16"/>
                <w:szCs w:val="16"/>
              </w:rPr>
              <w:t>s. 126D</w:t>
            </w:r>
            <w:r w:rsidRPr="00D3130E">
              <w:rPr>
                <w:sz w:val="16"/>
                <w:szCs w:val="16"/>
              </w:rPr>
              <w:tab/>
            </w:r>
          </w:p>
        </w:tc>
        <w:tc>
          <w:tcPr>
            <w:tcW w:w="4531" w:type="dxa"/>
            <w:shd w:val="clear" w:color="auto" w:fill="auto"/>
          </w:tcPr>
          <w:p w14:paraId="6AD241B9"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1FC963F5" w14:textId="77777777" w:rsidTr="0032409E">
        <w:trPr>
          <w:cantSplit/>
        </w:trPr>
        <w:tc>
          <w:tcPr>
            <w:tcW w:w="2551" w:type="dxa"/>
            <w:shd w:val="clear" w:color="auto" w:fill="auto"/>
          </w:tcPr>
          <w:p w14:paraId="193F709F" w14:textId="77777777" w:rsidR="00BA02C7" w:rsidRPr="00D3130E" w:rsidRDefault="00BA02C7" w:rsidP="00BA02C7">
            <w:pPr>
              <w:pStyle w:val="Tabletext"/>
              <w:rPr>
                <w:sz w:val="16"/>
                <w:szCs w:val="16"/>
              </w:rPr>
            </w:pPr>
          </w:p>
        </w:tc>
        <w:tc>
          <w:tcPr>
            <w:tcW w:w="4531" w:type="dxa"/>
            <w:shd w:val="clear" w:color="auto" w:fill="auto"/>
          </w:tcPr>
          <w:p w14:paraId="31D0513D" w14:textId="77777777" w:rsidR="00BA02C7" w:rsidRPr="00D3130E" w:rsidRDefault="00BA02C7" w:rsidP="00BA02C7">
            <w:pPr>
              <w:pStyle w:val="Tabletext"/>
              <w:rPr>
                <w:sz w:val="16"/>
                <w:szCs w:val="16"/>
              </w:rPr>
            </w:pPr>
            <w:r w:rsidRPr="00D3130E">
              <w:rPr>
                <w:sz w:val="16"/>
                <w:szCs w:val="16"/>
              </w:rPr>
              <w:t>am. No. 54, 1998; No. 160, 2000; No. 25, 2008</w:t>
            </w:r>
          </w:p>
        </w:tc>
      </w:tr>
      <w:tr w:rsidR="00BA02C7" w:rsidRPr="00D3130E" w14:paraId="4BAEDF8A" w14:textId="77777777" w:rsidTr="0032409E">
        <w:trPr>
          <w:cantSplit/>
        </w:trPr>
        <w:tc>
          <w:tcPr>
            <w:tcW w:w="2551" w:type="dxa"/>
            <w:shd w:val="clear" w:color="auto" w:fill="auto"/>
          </w:tcPr>
          <w:p w14:paraId="0C0C7CD5" w14:textId="77777777" w:rsidR="00BA02C7" w:rsidRPr="00D3130E" w:rsidRDefault="00BA02C7" w:rsidP="00BA02C7">
            <w:pPr>
              <w:pStyle w:val="Tabletext"/>
              <w:tabs>
                <w:tab w:val="center" w:leader="dot" w:pos="2268"/>
              </w:tabs>
              <w:rPr>
                <w:sz w:val="16"/>
                <w:szCs w:val="16"/>
              </w:rPr>
            </w:pPr>
            <w:r w:rsidRPr="00D3130E">
              <w:rPr>
                <w:sz w:val="16"/>
                <w:szCs w:val="16"/>
              </w:rPr>
              <w:t>s. 126E</w:t>
            </w:r>
            <w:r w:rsidRPr="00D3130E">
              <w:rPr>
                <w:sz w:val="16"/>
                <w:szCs w:val="16"/>
              </w:rPr>
              <w:tab/>
            </w:r>
          </w:p>
        </w:tc>
        <w:tc>
          <w:tcPr>
            <w:tcW w:w="4531" w:type="dxa"/>
            <w:shd w:val="clear" w:color="auto" w:fill="auto"/>
          </w:tcPr>
          <w:p w14:paraId="561DAE27"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52CFECBA" w14:textId="77777777" w:rsidTr="0032409E">
        <w:trPr>
          <w:cantSplit/>
        </w:trPr>
        <w:tc>
          <w:tcPr>
            <w:tcW w:w="2551" w:type="dxa"/>
            <w:shd w:val="clear" w:color="auto" w:fill="auto"/>
          </w:tcPr>
          <w:p w14:paraId="0EC29504" w14:textId="77777777" w:rsidR="00BA02C7" w:rsidRPr="00D3130E" w:rsidRDefault="00BA02C7" w:rsidP="00BA02C7">
            <w:pPr>
              <w:pStyle w:val="Tabletext"/>
              <w:rPr>
                <w:sz w:val="16"/>
                <w:szCs w:val="16"/>
              </w:rPr>
            </w:pPr>
          </w:p>
        </w:tc>
        <w:tc>
          <w:tcPr>
            <w:tcW w:w="4531" w:type="dxa"/>
            <w:shd w:val="clear" w:color="auto" w:fill="auto"/>
          </w:tcPr>
          <w:p w14:paraId="59DB72CC" w14:textId="77777777" w:rsidR="00BA02C7" w:rsidRPr="00D3130E" w:rsidRDefault="00BA02C7" w:rsidP="00BA02C7">
            <w:pPr>
              <w:pStyle w:val="Tabletext"/>
              <w:rPr>
                <w:sz w:val="16"/>
                <w:szCs w:val="16"/>
              </w:rPr>
            </w:pPr>
            <w:r w:rsidRPr="00D3130E">
              <w:rPr>
                <w:sz w:val="16"/>
                <w:szCs w:val="16"/>
              </w:rPr>
              <w:t>am. No. 54, 1998; No. 160, 2000</w:t>
            </w:r>
          </w:p>
        </w:tc>
      </w:tr>
      <w:tr w:rsidR="00BA02C7" w:rsidRPr="00D3130E" w14:paraId="794A7EFC" w14:textId="77777777" w:rsidTr="0032409E">
        <w:trPr>
          <w:cantSplit/>
        </w:trPr>
        <w:tc>
          <w:tcPr>
            <w:tcW w:w="2551" w:type="dxa"/>
            <w:shd w:val="clear" w:color="auto" w:fill="auto"/>
          </w:tcPr>
          <w:p w14:paraId="0DB975A3" w14:textId="77777777" w:rsidR="00BA02C7" w:rsidRPr="00D3130E" w:rsidRDefault="00BA02C7" w:rsidP="00BA02C7">
            <w:pPr>
              <w:pStyle w:val="Tabletext"/>
              <w:tabs>
                <w:tab w:val="center" w:leader="dot" w:pos="2268"/>
              </w:tabs>
              <w:rPr>
                <w:sz w:val="16"/>
                <w:szCs w:val="16"/>
              </w:rPr>
            </w:pPr>
            <w:r w:rsidRPr="00D3130E">
              <w:rPr>
                <w:sz w:val="16"/>
                <w:szCs w:val="16"/>
              </w:rPr>
              <w:t>s. 126F</w:t>
            </w:r>
            <w:r w:rsidRPr="00D3130E">
              <w:rPr>
                <w:sz w:val="16"/>
                <w:szCs w:val="16"/>
              </w:rPr>
              <w:tab/>
            </w:r>
          </w:p>
        </w:tc>
        <w:tc>
          <w:tcPr>
            <w:tcW w:w="4531" w:type="dxa"/>
            <w:shd w:val="clear" w:color="auto" w:fill="auto"/>
          </w:tcPr>
          <w:p w14:paraId="1EE2AE6E"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13DA6BCE" w14:textId="77777777" w:rsidTr="0032409E">
        <w:trPr>
          <w:cantSplit/>
        </w:trPr>
        <w:tc>
          <w:tcPr>
            <w:tcW w:w="2551" w:type="dxa"/>
            <w:shd w:val="clear" w:color="auto" w:fill="auto"/>
          </w:tcPr>
          <w:p w14:paraId="39F67F43" w14:textId="77777777" w:rsidR="00BA02C7" w:rsidRPr="00D3130E" w:rsidRDefault="00BA02C7" w:rsidP="00BA02C7">
            <w:pPr>
              <w:pStyle w:val="Tabletext"/>
              <w:rPr>
                <w:sz w:val="16"/>
                <w:szCs w:val="16"/>
              </w:rPr>
            </w:pPr>
          </w:p>
        </w:tc>
        <w:tc>
          <w:tcPr>
            <w:tcW w:w="4531" w:type="dxa"/>
            <w:shd w:val="clear" w:color="auto" w:fill="auto"/>
          </w:tcPr>
          <w:p w14:paraId="407CEE9A" w14:textId="77777777" w:rsidR="00BA02C7" w:rsidRPr="00D3130E" w:rsidRDefault="00BA02C7" w:rsidP="00BA02C7">
            <w:pPr>
              <w:pStyle w:val="Tabletext"/>
              <w:rPr>
                <w:sz w:val="16"/>
                <w:szCs w:val="16"/>
              </w:rPr>
            </w:pPr>
            <w:r w:rsidRPr="00D3130E">
              <w:rPr>
                <w:sz w:val="16"/>
                <w:szCs w:val="16"/>
              </w:rPr>
              <w:t>am. No. 54, 1998; No. 160, 2000</w:t>
            </w:r>
          </w:p>
        </w:tc>
      </w:tr>
      <w:tr w:rsidR="00BA02C7" w:rsidRPr="00D3130E" w14:paraId="62F6BC38" w14:textId="77777777" w:rsidTr="0032409E">
        <w:trPr>
          <w:cantSplit/>
        </w:trPr>
        <w:tc>
          <w:tcPr>
            <w:tcW w:w="2551" w:type="dxa"/>
            <w:shd w:val="clear" w:color="auto" w:fill="auto"/>
          </w:tcPr>
          <w:p w14:paraId="3D6679DB" w14:textId="77777777" w:rsidR="00BA02C7" w:rsidRPr="00D3130E" w:rsidRDefault="00BA02C7" w:rsidP="00BA02C7">
            <w:pPr>
              <w:pStyle w:val="Tabletext"/>
              <w:rPr>
                <w:sz w:val="16"/>
                <w:szCs w:val="16"/>
              </w:rPr>
            </w:pPr>
            <w:r w:rsidRPr="00D3130E">
              <w:rPr>
                <w:b/>
                <w:sz w:val="16"/>
                <w:szCs w:val="16"/>
              </w:rPr>
              <w:t>Subdivision B</w:t>
            </w:r>
          </w:p>
        </w:tc>
        <w:tc>
          <w:tcPr>
            <w:tcW w:w="4531" w:type="dxa"/>
            <w:shd w:val="clear" w:color="auto" w:fill="auto"/>
          </w:tcPr>
          <w:p w14:paraId="1F5D8CFE" w14:textId="77777777" w:rsidR="00BA02C7" w:rsidRPr="00D3130E" w:rsidRDefault="00BA02C7" w:rsidP="00BA02C7">
            <w:pPr>
              <w:pStyle w:val="Tabletext"/>
              <w:rPr>
                <w:sz w:val="16"/>
                <w:szCs w:val="16"/>
              </w:rPr>
            </w:pPr>
          </w:p>
        </w:tc>
      </w:tr>
      <w:tr w:rsidR="00BA02C7" w:rsidRPr="00D3130E" w14:paraId="02536768" w14:textId="77777777" w:rsidTr="0032409E">
        <w:trPr>
          <w:cantSplit/>
        </w:trPr>
        <w:tc>
          <w:tcPr>
            <w:tcW w:w="2551" w:type="dxa"/>
            <w:shd w:val="clear" w:color="auto" w:fill="auto"/>
          </w:tcPr>
          <w:p w14:paraId="2E9FA948" w14:textId="77777777" w:rsidR="00BA02C7" w:rsidRPr="00D3130E" w:rsidRDefault="00BA02C7" w:rsidP="00BA02C7">
            <w:pPr>
              <w:pStyle w:val="Tabletext"/>
              <w:tabs>
                <w:tab w:val="center" w:leader="dot" w:pos="2268"/>
              </w:tabs>
              <w:rPr>
                <w:sz w:val="16"/>
                <w:szCs w:val="16"/>
              </w:rPr>
            </w:pPr>
            <w:r w:rsidRPr="00D3130E">
              <w:rPr>
                <w:sz w:val="16"/>
                <w:szCs w:val="16"/>
              </w:rPr>
              <w:t>Subdivision B</w:t>
            </w:r>
            <w:r w:rsidRPr="00D3130E">
              <w:rPr>
                <w:sz w:val="16"/>
                <w:szCs w:val="16"/>
              </w:rPr>
              <w:tab/>
            </w:r>
          </w:p>
        </w:tc>
        <w:tc>
          <w:tcPr>
            <w:tcW w:w="4531" w:type="dxa"/>
            <w:shd w:val="clear" w:color="auto" w:fill="auto"/>
          </w:tcPr>
          <w:p w14:paraId="3E2DE914"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6941F3B1" w14:textId="77777777" w:rsidTr="0032409E">
        <w:trPr>
          <w:cantSplit/>
        </w:trPr>
        <w:tc>
          <w:tcPr>
            <w:tcW w:w="2551" w:type="dxa"/>
            <w:shd w:val="clear" w:color="auto" w:fill="auto"/>
          </w:tcPr>
          <w:p w14:paraId="54B2AAAA" w14:textId="77777777" w:rsidR="00BA02C7" w:rsidRPr="00D3130E" w:rsidRDefault="00BA02C7" w:rsidP="00BA02C7">
            <w:pPr>
              <w:pStyle w:val="Tabletext"/>
              <w:tabs>
                <w:tab w:val="center" w:leader="dot" w:pos="2268"/>
              </w:tabs>
              <w:rPr>
                <w:sz w:val="16"/>
                <w:szCs w:val="16"/>
              </w:rPr>
            </w:pPr>
            <w:r w:rsidRPr="00D3130E">
              <w:rPr>
                <w:sz w:val="16"/>
                <w:szCs w:val="16"/>
              </w:rPr>
              <w:t>s. 126G</w:t>
            </w:r>
            <w:r w:rsidRPr="00D3130E">
              <w:rPr>
                <w:sz w:val="16"/>
                <w:szCs w:val="16"/>
              </w:rPr>
              <w:tab/>
            </w:r>
          </w:p>
        </w:tc>
        <w:tc>
          <w:tcPr>
            <w:tcW w:w="4531" w:type="dxa"/>
            <w:shd w:val="clear" w:color="auto" w:fill="auto"/>
          </w:tcPr>
          <w:p w14:paraId="654A2A34"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0B6C0856" w14:textId="77777777" w:rsidTr="0032409E">
        <w:trPr>
          <w:cantSplit/>
        </w:trPr>
        <w:tc>
          <w:tcPr>
            <w:tcW w:w="2551" w:type="dxa"/>
            <w:shd w:val="clear" w:color="auto" w:fill="auto"/>
          </w:tcPr>
          <w:p w14:paraId="222EAF3C" w14:textId="38B7EBFD" w:rsidR="00BA02C7" w:rsidRPr="00D3130E" w:rsidRDefault="00BA02C7" w:rsidP="00BA02C7">
            <w:pPr>
              <w:pStyle w:val="Tabletext"/>
              <w:tabs>
                <w:tab w:val="center" w:leader="dot" w:pos="2268"/>
              </w:tabs>
              <w:rPr>
                <w:sz w:val="16"/>
                <w:szCs w:val="16"/>
              </w:rPr>
            </w:pPr>
            <w:r w:rsidRPr="00D3130E">
              <w:rPr>
                <w:sz w:val="16"/>
                <w:szCs w:val="16"/>
              </w:rPr>
              <w:t>s 126H</w:t>
            </w:r>
            <w:r w:rsidRPr="00D3130E">
              <w:rPr>
                <w:sz w:val="16"/>
                <w:szCs w:val="16"/>
              </w:rPr>
              <w:tab/>
            </w:r>
          </w:p>
        </w:tc>
        <w:tc>
          <w:tcPr>
            <w:tcW w:w="4531" w:type="dxa"/>
            <w:shd w:val="clear" w:color="auto" w:fill="auto"/>
          </w:tcPr>
          <w:p w14:paraId="740553C8" w14:textId="2A6A7D52" w:rsidR="00BA02C7" w:rsidRPr="00D3130E" w:rsidRDefault="00BA02C7" w:rsidP="00BA02C7">
            <w:pPr>
              <w:pStyle w:val="Tabletext"/>
              <w:rPr>
                <w:sz w:val="16"/>
                <w:szCs w:val="16"/>
              </w:rPr>
            </w:pPr>
            <w:r w:rsidRPr="00D3130E">
              <w:rPr>
                <w:sz w:val="16"/>
                <w:szCs w:val="16"/>
              </w:rPr>
              <w:t>ad No 25, 2008</w:t>
            </w:r>
          </w:p>
        </w:tc>
      </w:tr>
      <w:tr w:rsidR="00BA02C7" w:rsidRPr="00D3130E" w14:paraId="7D2DC51E" w14:textId="77777777" w:rsidTr="0032409E">
        <w:trPr>
          <w:cantSplit/>
        </w:trPr>
        <w:tc>
          <w:tcPr>
            <w:tcW w:w="2551" w:type="dxa"/>
            <w:shd w:val="clear" w:color="auto" w:fill="auto"/>
          </w:tcPr>
          <w:p w14:paraId="4A88754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007FACF" w14:textId="5CA02DB2" w:rsidR="00BA02C7" w:rsidRPr="00D3130E" w:rsidRDefault="00BA02C7" w:rsidP="00BA02C7">
            <w:pPr>
              <w:pStyle w:val="Tabletext"/>
              <w:rPr>
                <w:sz w:val="16"/>
                <w:szCs w:val="16"/>
              </w:rPr>
            </w:pPr>
            <w:r w:rsidRPr="00D3130E">
              <w:rPr>
                <w:sz w:val="16"/>
                <w:szCs w:val="16"/>
              </w:rPr>
              <w:t>am No 61, 2013</w:t>
            </w:r>
            <w:r w:rsidR="004510E5" w:rsidRPr="00D3130E">
              <w:rPr>
                <w:sz w:val="16"/>
                <w:szCs w:val="16"/>
              </w:rPr>
              <w:t>;</w:t>
            </w:r>
            <w:r w:rsidR="00FC6F24" w:rsidRPr="00D3130E">
              <w:rPr>
                <w:sz w:val="16"/>
                <w:szCs w:val="16"/>
              </w:rPr>
              <w:t xml:space="preserve"> No 68, 2023;</w:t>
            </w:r>
            <w:r w:rsidR="004510E5" w:rsidRPr="00D3130E">
              <w:rPr>
                <w:sz w:val="16"/>
                <w:szCs w:val="16"/>
              </w:rPr>
              <w:t xml:space="preserve"> No 69, 2023</w:t>
            </w:r>
          </w:p>
        </w:tc>
      </w:tr>
      <w:tr w:rsidR="00BA02C7" w:rsidRPr="00D3130E" w14:paraId="3FCCC0E6" w14:textId="77777777" w:rsidTr="0032409E">
        <w:trPr>
          <w:cantSplit/>
        </w:trPr>
        <w:tc>
          <w:tcPr>
            <w:tcW w:w="2551" w:type="dxa"/>
            <w:shd w:val="clear" w:color="auto" w:fill="auto"/>
          </w:tcPr>
          <w:p w14:paraId="5FEFFBB8" w14:textId="77777777" w:rsidR="00BA02C7" w:rsidRPr="00D3130E" w:rsidRDefault="00BA02C7" w:rsidP="00BA02C7">
            <w:pPr>
              <w:pStyle w:val="Tabletext"/>
              <w:tabs>
                <w:tab w:val="center" w:leader="dot" w:pos="2268"/>
              </w:tabs>
              <w:rPr>
                <w:sz w:val="16"/>
                <w:szCs w:val="16"/>
              </w:rPr>
            </w:pPr>
            <w:r w:rsidRPr="00D3130E">
              <w:rPr>
                <w:sz w:val="16"/>
                <w:szCs w:val="16"/>
              </w:rPr>
              <w:t>s. 126J</w:t>
            </w:r>
            <w:r w:rsidRPr="00D3130E">
              <w:rPr>
                <w:sz w:val="16"/>
                <w:szCs w:val="16"/>
              </w:rPr>
              <w:tab/>
            </w:r>
          </w:p>
        </w:tc>
        <w:tc>
          <w:tcPr>
            <w:tcW w:w="4531" w:type="dxa"/>
            <w:shd w:val="clear" w:color="auto" w:fill="auto"/>
          </w:tcPr>
          <w:p w14:paraId="1498AA5F"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2013B5E5" w14:textId="77777777" w:rsidTr="0032409E">
        <w:trPr>
          <w:cantSplit/>
        </w:trPr>
        <w:tc>
          <w:tcPr>
            <w:tcW w:w="2551" w:type="dxa"/>
            <w:shd w:val="clear" w:color="auto" w:fill="auto"/>
          </w:tcPr>
          <w:p w14:paraId="2D110ED9" w14:textId="77777777" w:rsidR="00BA02C7" w:rsidRPr="00D3130E" w:rsidRDefault="00BA02C7" w:rsidP="00BA02C7">
            <w:pPr>
              <w:pStyle w:val="Tabletext"/>
              <w:keepNext/>
              <w:rPr>
                <w:sz w:val="16"/>
                <w:szCs w:val="16"/>
              </w:rPr>
            </w:pPr>
            <w:r w:rsidRPr="00D3130E">
              <w:rPr>
                <w:b/>
                <w:sz w:val="16"/>
                <w:szCs w:val="16"/>
              </w:rPr>
              <w:t>Subdivision C</w:t>
            </w:r>
          </w:p>
        </w:tc>
        <w:tc>
          <w:tcPr>
            <w:tcW w:w="4531" w:type="dxa"/>
            <w:shd w:val="clear" w:color="auto" w:fill="auto"/>
          </w:tcPr>
          <w:p w14:paraId="027365C4" w14:textId="77777777" w:rsidR="00BA02C7" w:rsidRPr="00D3130E" w:rsidRDefault="00BA02C7" w:rsidP="00BA02C7">
            <w:pPr>
              <w:pStyle w:val="Tabletext"/>
              <w:rPr>
                <w:sz w:val="16"/>
                <w:szCs w:val="16"/>
              </w:rPr>
            </w:pPr>
          </w:p>
        </w:tc>
      </w:tr>
      <w:tr w:rsidR="00BA02C7" w:rsidRPr="00D3130E" w14:paraId="7C72D0FC" w14:textId="77777777" w:rsidTr="0032409E">
        <w:trPr>
          <w:cantSplit/>
        </w:trPr>
        <w:tc>
          <w:tcPr>
            <w:tcW w:w="2551" w:type="dxa"/>
            <w:shd w:val="clear" w:color="auto" w:fill="auto"/>
          </w:tcPr>
          <w:p w14:paraId="2F35D3AF" w14:textId="77777777" w:rsidR="00BA02C7" w:rsidRPr="00D3130E" w:rsidRDefault="00BA02C7" w:rsidP="00BA02C7">
            <w:pPr>
              <w:pStyle w:val="Tabletext"/>
              <w:tabs>
                <w:tab w:val="center" w:leader="dot" w:pos="2268"/>
              </w:tabs>
              <w:rPr>
                <w:sz w:val="16"/>
                <w:szCs w:val="16"/>
              </w:rPr>
            </w:pPr>
            <w:r w:rsidRPr="00D3130E">
              <w:rPr>
                <w:sz w:val="16"/>
                <w:szCs w:val="16"/>
              </w:rPr>
              <w:t>Subdivision C heading</w:t>
            </w:r>
            <w:r w:rsidRPr="00D3130E">
              <w:rPr>
                <w:sz w:val="16"/>
                <w:szCs w:val="16"/>
              </w:rPr>
              <w:tab/>
            </w:r>
          </w:p>
        </w:tc>
        <w:tc>
          <w:tcPr>
            <w:tcW w:w="4531" w:type="dxa"/>
            <w:shd w:val="clear" w:color="auto" w:fill="auto"/>
          </w:tcPr>
          <w:p w14:paraId="3F06A19D" w14:textId="77777777" w:rsidR="00BA02C7" w:rsidRPr="00D3130E" w:rsidRDefault="00BA02C7" w:rsidP="00BA02C7">
            <w:pPr>
              <w:pStyle w:val="Tabletext"/>
              <w:rPr>
                <w:sz w:val="16"/>
                <w:szCs w:val="16"/>
              </w:rPr>
            </w:pPr>
            <w:r w:rsidRPr="00D3130E">
              <w:rPr>
                <w:sz w:val="16"/>
                <w:szCs w:val="16"/>
              </w:rPr>
              <w:t>rs No 82, 2010</w:t>
            </w:r>
          </w:p>
        </w:tc>
      </w:tr>
      <w:tr w:rsidR="00BA02C7" w:rsidRPr="00D3130E" w14:paraId="2A226DD8" w14:textId="77777777" w:rsidTr="0032409E">
        <w:trPr>
          <w:cantSplit/>
        </w:trPr>
        <w:tc>
          <w:tcPr>
            <w:tcW w:w="2551" w:type="dxa"/>
            <w:shd w:val="clear" w:color="auto" w:fill="auto"/>
          </w:tcPr>
          <w:p w14:paraId="5BC8424A" w14:textId="77777777" w:rsidR="00BA02C7" w:rsidRPr="00D3130E" w:rsidRDefault="00BA02C7" w:rsidP="00BA02C7">
            <w:pPr>
              <w:pStyle w:val="Tabletext"/>
              <w:tabs>
                <w:tab w:val="center" w:leader="dot" w:pos="2268"/>
              </w:tabs>
              <w:rPr>
                <w:sz w:val="16"/>
                <w:szCs w:val="16"/>
              </w:rPr>
            </w:pPr>
            <w:r w:rsidRPr="00D3130E">
              <w:rPr>
                <w:sz w:val="16"/>
                <w:szCs w:val="16"/>
              </w:rPr>
              <w:t>Subdivision C</w:t>
            </w:r>
            <w:r w:rsidRPr="00D3130E">
              <w:rPr>
                <w:sz w:val="16"/>
                <w:szCs w:val="16"/>
              </w:rPr>
              <w:tab/>
            </w:r>
          </w:p>
        </w:tc>
        <w:tc>
          <w:tcPr>
            <w:tcW w:w="4531" w:type="dxa"/>
            <w:shd w:val="clear" w:color="auto" w:fill="auto"/>
          </w:tcPr>
          <w:p w14:paraId="2CA3FCB5"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4801474B" w14:textId="77777777" w:rsidTr="0032409E">
        <w:trPr>
          <w:cantSplit/>
        </w:trPr>
        <w:tc>
          <w:tcPr>
            <w:tcW w:w="2551" w:type="dxa"/>
            <w:shd w:val="clear" w:color="auto" w:fill="auto"/>
          </w:tcPr>
          <w:p w14:paraId="05DCB2E4" w14:textId="6C00C1B6" w:rsidR="00BA02C7" w:rsidRPr="00D3130E" w:rsidRDefault="00BA02C7" w:rsidP="00BA02C7">
            <w:pPr>
              <w:pStyle w:val="Tabletext"/>
              <w:tabs>
                <w:tab w:val="center" w:leader="dot" w:pos="2268"/>
              </w:tabs>
              <w:rPr>
                <w:sz w:val="16"/>
                <w:szCs w:val="16"/>
              </w:rPr>
            </w:pPr>
            <w:r w:rsidRPr="00D3130E">
              <w:rPr>
                <w:sz w:val="16"/>
                <w:szCs w:val="16"/>
              </w:rPr>
              <w:t>s 126K</w:t>
            </w:r>
            <w:r w:rsidRPr="00D3130E">
              <w:rPr>
                <w:sz w:val="16"/>
                <w:szCs w:val="16"/>
              </w:rPr>
              <w:tab/>
            </w:r>
          </w:p>
        </w:tc>
        <w:tc>
          <w:tcPr>
            <w:tcW w:w="4531" w:type="dxa"/>
            <w:shd w:val="clear" w:color="auto" w:fill="auto"/>
          </w:tcPr>
          <w:p w14:paraId="7EC789E0" w14:textId="2A7C77E5" w:rsidR="00BA02C7" w:rsidRPr="00D3130E" w:rsidRDefault="00BA02C7" w:rsidP="00BA02C7">
            <w:pPr>
              <w:pStyle w:val="Tabletext"/>
              <w:rPr>
                <w:sz w:val="16"/>
                <w:szCs w:val="16"/>
              </w:rPr>
            </w:pPr>
            <w:r w:rsidRPr="00D3130E">
              <w:rPr>
                <w:sz w:val="16"/>
                <w:szCs w:val="16"/>
              </w:rPr>
              <w:t>ad No 25, 2008</w:t>
            </w:r>
          </w:p>
        </w:tc>
      </w:tr>
      <w:tr w:rsidR="00BA02C7" w:rsidRPr="00D3130E" w14:paraId="634A0D2A" w14:textId="77777777" w:rsidTr="0032409E">
        <w:trPr>
          <w:cantSplit/>
        </w:trPr>
        <w:tc>
          <w:tcPr>
            <w:tcW w:w="2551" w:type="dxa"/>
            <w:shd w:val="clear" w:color="auto" w:fill="auto"/>
          </w:tcPr>
          <w:p w14:paraId="7418D7E4" w14:textId="6924B33A" w:rsidR="00BA02C7" w:rsidRPr="00D3130E" w:rsidRDefault="00BA02C7" w:rsidP="00BA02C7">
            <w:pPr>
              <w:pStyle w:val="Tabletext"/>
              <w:tabs>
                <w:tab w:val="center" w:leader="dot" w:pos="2268"/>
              </w:tabs>
              <w:rPr>
                <w:sz w:val="16"/>
                <w:szCs w:val="16"/>
              </w:rPr>
            </w:pPr>
            <w:r w:rsidRPr="00D3130E">
              <w:rPr>
                <w:sz w:val="16"/>
                <w:szCs w:val="16"/>
              </w:rPr>
              <w:t>s 126L</w:t>
            </w:r>
            <w:r w:rsidRPr="00D3130E">
              <w:rPr>
                <w:sz w:val="16"/>
                <w:szCs w:val="16"/>
              </w:rPr>
              <w:tab/>
            </w:r>
          </w:p>
        </w:tc>
        <w:tc>
          <w:tcPr>
            <w:tcW w:w="4531" w:type="dxa"/>
            <w:shd w:val="clear" w:color="auto" w:fill="auto"/>
          </w:tcPr>
          <w:p w14:paraId="781F4940" w14:textId="041B15D2" w:rsidR="00BA02C7" w:rsidRPr="00D3130E" w:rsidRDefault="00BA02C7" w:rsidP="00BA02C7">
            <w:pPr>
              <w:pStyle w:val="Tabletext"/>
              <w:rPr>
                <w:sz w:val="16"/>
                <w:szCs w:val="16"/>
              </w:rPr>
            </w:pPr>
            <w:r w:rsidRPr="00D3130E">
              <w:rPr>
                <w:sz w:val="16"/>
                <w:szCs w:val="16"/>
              </w:rPr>
              <w:t>ad No 82, 2010</w:t>
            </w:r>
          </w:p>
        </w:tc>
      </w:tr>
      <w:tr w:rsidR="00925191" w:rsidRPr="00D3130E" w14:paraId="3C4BD4EC" w14:textId="77777777" w:rsidTr="0032409E">
        <w:trPr>
          <w:cantSplit/>
        </w:trPr>
        <w:tc>
          <w:tcPr>
            <w:tcW w:w="2551" w:type="dxa"/>
            <w:shd w:val="clear" w:color="auto" w:fill="auto"/>
          </w:tcPr>
          <w:p w14:paraId="154B918F" w14:textId="77777777" w:rsidR="00925191" w:rsidRPr="00D3130E" w:rsidRDefault="00925191" w:rsidP="00BA02C7">
            <w:pPr>
              <w:pStyle w:val="Tabletext"/>
              <w:tabs>
                <w:tab w:val="center" w:leader="dot" w:pos="2268"/>
              </w:tabs>
              <w:rPr>
                <w:sz w:val="16"/>
                <w:szCs w:val="16"/>
              </w:rPr>
            </w:pPr>
          </w:p>
        </w:tc>
        <w:tc>
          <w:tcPr>
            <w:tcW w:w="4531" w:type="dxa"/>
            <w:shd w:val="clear" w:color="auto" w:fill="auto"/>
          </w:tcPr>
          <w:p w14:paraId="0F1BE5CE" w14:textId="4FADC291" w:rsidR="00925191" w:rsidRPr="00D3130E" w:rsidRDefault="00925191" w:rsidP="00BA02C7">
            <w:pPr>
              <w:pStyle w:val="Tabletext"/>
              <w:rPr>
                <w:sz w:val="16"/>
                <w:szCs w:val="16"/>
              </w:rPr>
            </w:pPr>
            <w:r w:rsidRPr="00D3130E">
              <w:rPr>
                <w:sz w:val="16"/>
                <w:szCs w:val="16"/>
              </w:rPr>
              <w:t>am No 29, 2023</w:t>
            </w:r>
            <w:r w:rsidR="00207233" w:rsidRPr="00D3130E">
              <w:rPr>
                <w:sz w:val="16"/>
                <w:szCs w:val="16"/>
              </w:rPr>
              <w:t xml:space="preserve">; </w:t>
            </w:r>
            <w:r w:rsidR="00207233" w:rsidRPr="00D3130E">
              <w:rPr>
                <w:sz w:val="16"/>
                <w:szCs w:val="16"/>
                <w:u w:val="single"/>
              </w:rPr>
              <w:t>No 38, 2024</w:t>
            </w:r>
          </w:p>
        </w:tc>
      </w:tr>
      <w:tr w:rsidR="00BA02C7" w:rsidRPr="00D3130E" w14:paraId="5DECEA64" w14:textId="77777777" w:rsidTr="0032409E">
        <w:trPr>
          <w:cantSplit/>
        </w:trPr>
        <w:tc>
          <w:tcPr>
            <w:tcW w:w="2551" w:type="dxa"/>
            <w:shd w:val="clear" w:color="auto" w:fill="auto"/>
          </w:tcPr>
          <w:p w14:paraId="2AE7FA45" w14:textId="77777777" w:rsidR="00BA02C7" w:rsidRPr="00D3130E" w:rsidRDefault="00BA02C7" w:rsidP="00BA02C7">
            <w:pPr>
              <w:pStyle w:val="Tabletext"/>
              <w:rPr>
                <w:sz w:val="16"/>
                <w:szCs w:val="16"/>
              </w:rPr>
            </w:pPr>
            <w:r w:rsidRPr="00D3130E">
              <w:rPr>
                <w:b/>
                <w:sz w:val="16"/>
                <w:szCs w:val="16"/>
              </w:rPr>
              <w:t>Division 4</w:t>
            </w:r>
          </w:p>
        </w:tc>
        <w:tc>
          <w:tcPr>
            <w:tcW w:w="4531" w:type="dxa"/>
            <w:shd w:val="clear" w:color="auto" w:fill="auto"/>
          </w:tcPr>
          <w:p w14:paraId="20790621" w14:textId="77777777" w:rsidR="00BA02C7" w:rsidRPr="00D3130E" w:rsidRDefault="00BA02C7" w:rsidP="00BA02C7">
            <w:pPr>
              <w:pStyle w:val="Tabletext"/>
              <w:rPr>
                <w:sz w:val="16"/>
                <w:szCs w:val="16"/>
              </w:rPr>
            </w:pPr>
          </w:p>
        </w:tc>
      </w:tr>
      <w:tr w:rsidR="00BA02C7" w:rsidRPr="00D3130E" w14:paraId="014F32FA" w14:textId="77777777" w:rsidTr="0032409E">
        <w:trPr>
          <w:cantSplit/>
        </w:trPr>
        <w:tc>
          <w:tcPr>
            <w:tcW w:w="2551" w:type="dxa"/>
            <w:shd w:val="clear" w:color="auto" w:fill="auto"/>
          </w:tcPr>
          <w:p w14:paraId="64E8E654" w14:textId="77777777" w:rsidR="00BA02C7" w:rsidRPr="00D3130E" w:rsidRDefault="00BA02C7" w:rsidP="00BA02C7">
            <w:pPr>
              <w:pStyle w:val="Tabletext"/>
              <w:tabs>
                <w:tab w:val="center" w:leader="dot" w:pos="2268"/>
              </w:tabs>
              <w:rPr>
                <w:sz w:val="16"/>
                <w:szCs w:val="16"/>
              </w:rPr>
            </w:pPr>
            <w:r w:rsidRPr="00D3130E">
              <w:rPr>
                <w:sz w:val="16"/>
                <w:szCs w:val="16"/>
              </w:rPr>
              <w:t>Division 4 heading</w:t>
            </w:r>
            <w:r w:rsidRPr="00D3130E">
              <w:rPr>
                <w:sz w:val="16"/>
                <w:szCs w:val="16"/>
              </w:rPr>
              <w:tab/>
            </w:r>
          </w:p>
        </w:tc>
        <w:tc>
          <w:tcPr>
            <w:tcW w:w="4531" w:type="dxa"/>
            <w:shd w:val="clear" w:color="auto" w:fill="auto"/>
          </w:tcPr>
          <w:p w14:paraId="55D902D9"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13651999" w14:textId="77777777" w:rsidTr="0032409E">
        <w:trPr>
          <w:cantSplit/>
        </w:trPr>
        <w:tc>
          <w:tcPr>
            <w:tcW w:w="2551" w:type="dxa"/>
            <w:shd w:val="clear" w:color="auto" w:fill="auto"/>
          </w:tcPr>
          <w:p w14:paraId="566342C3" w14:textId="77777777" w:rsidR="00BA02C7" w:rsidRPr="00D3130E" w:rsidRDefault="00BA02C7" w:rsidP="00BA02C7">
            <w:pPr>
              <w:pStyle w:val="Tabletext"/>
              <w:rPr>
                <w:sz w:val="16"/>
                <w:szCs w:val="16"/>
              </w:rPr>
            </w:pPr>
            <w:r w:rsidRPr="00D3130E">
              <w:rPr>
                <w:b/>
                <w:sz w:val="16"/>
                <w:szCs w:val="16"/>
              </w:rPr>
              <w:t>Part 16</w:t>
            </w:r>
          </w:p>
        </w:tc>
        <w:tc>
          <w:tcPr>
            <w:tcW w:w="4531" w:type="dxa"/>
            <w:shd w:val="clear" w:color="auto" w:fill="auto"/>
          </w:tcPr>
          <w:p w14:paraId="3905178C" w14:textId="77777777" w:rsidR="00BA02C7" w:rsidRPr="00D3130E" w:rsidRDefault="00BA02C7" w:rsidP="00BA02C7">
            <w:pPr>
              <w:pStyle w:val="Tabletext"/>
              <w:rPr>
                <w:sz w:val="16"/>
                <w:szCs w:val="16"/>
              </w:rPr>
            </w:pPr>
          </w:p>
        </w:tc>
      </w:tr>
      <w:tr w:rsidR="00BA02C7" w:rsidRPr="00D3130E" w14:paraId="2C039648" w14:textId="77777777" w:rsidTr="0032409E">
        <w:trPr>
          <w:cantSplit/>
        </w:trPr>
        <w:tc>
          <w:tcPr>
            <w:tcW w:w="2551" w:type="dxa"/>
            <w:shd w:val="clear" w:color="auto" w:fill="auto"/>
          </w:tcPr>
          <w:p w14:paraId="2893BDDA" w14:textId="77777777" w:rsidR="00BA02C7" w:rsidRPr="00D3130E" w:rsidRDefault="00BA02C7" w:rsidP="00BA02C7">
            <w:pPr>
              <w:pStyle w:val="Tabletext"/>
              <w:rPr>
                <w:sz w:val="16"/>
                <w:szCs w:val="16"/>
              </w:rPr>
            </w:pPr>
            <w:r w:rsidRPr="00D3130E">
              <w:rPr>
                <w:b/>
                <w:sz w:val="16"/>
                <w:szCs w:val="16"/>
              </w:rPr>
              <w:t>Division 1</w:t>
            </w:r>
          </w:p>
        </w:tc>
        <w:tc>
          <w:tcPr>
            <w:tcW w:w="4531" w:type="dxa"/>
            <w:shd w:val="clear" w:color="auto" w:fill="auto"/>
          </w:tcPr>
          <w:p w14:paraId="46E721AC" w14:textId="77777777" w:rsidR="00BA02C7" w:rsidRPr="00D3130E" w:rsidRDefault="00BA02C7" w:rsidP="00BA02C7">
            <w:pPr>
              <w:pStyle w:val="Tabletext"/>
              <w:rPr>
                <w:sz w:val="16"/>
                <w:szCs w:val="16"/>
              </w:rPr>
            </w:pPr>
          </w:p>
        </w:tc>
      </w:tr>
      <w:tr w:rsidR="00BA02C7" w:rsidRPr="00D3130E" w14:paraId="5E8BB329" w14:textId="77777777" w:rsidTr="0032409E">
        <w:trPr>
          <w:cantSplit/>
        </w:trPr>
        <w:tc>
          <w:tcPr>
            <w:tcW w:w="2551" w:type="dxa"/>
            <w:shd w:val="clear" w:color="auto" w:fill="auto"/>
          </w:tcPr>
          <w:p w14:paraId="20A916FC" w14:textId="77777777" w:rsidR="00BA02C7" w:rsidRPr="00D3130E" w:rsidRDefault="00BA02C7" w:rsidP="00BA02C7">
            <w:pPr>
              <w:pStyle w:val="Tabletext"/>
              <w:tabs>
                <w:tab w:val="center" w:leader="dot" w:pos="2268"/>
              </w:tabs>
              <w:rPr>
                <w:sz w:val="16"/>
                <w:szCs w:val="16"/>
              </w:rPr>
            </w:pPr>
            <w:r w:rsidRPr="00D3130E">
              <w:rPr>
                <w:sz w:val="16"/>
                <w:szCs w:val="16"/>
              </w:rPr>
              <w:t>Division 1 heading</w:t>
            </w:r>
            <w:r w:rsidRPr="00D3130E">
              <w:rPr>
                <w:sz w:val="16"/>
                <w:szCs w:val="16"/>
              </w:rPr>
              <w:tab/>
            </w:r>
          </w:p>
        </w:tc>
        <w:tc>
          <w:tcPr>
            <w:tcW w:w="4531" w:type="dxa"/>
            <w:shd w:val="clear" w:color="auto" w:fill="auto"/>
          </w:tcPr>
          <w:p w14:paraId="11E37853"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168146D6" w14:textId="77777777" w:rsidTr="0032409E">
        <w:trPr>
          <w:cantSplit/>
        </w:trPr>
        <w:tc>
          <w:tcPr>
            <w:tcW w:w="2551" w:type="dxa"/>
            <w:shd w:val="clear" w:color="auto" w:fill="auto"/>
          </w:tcPr>
          <w:p w14:paraId="30650FC6" w14:textId="77777777" w:rsidR="00BA02C7" w:rsidRPr="00D3130E" w:rsidRDefault="00BA02C7" w:rsidP="00BA02C7">
            <w:pPr>
              <w:pStyle w:val="Tabletext"/>
              <w:tabs>
                <w:tab w:val="center" w:leader="dot" w:pos="2268"/>
              </w:tabs>
              <w:rPr>
                <w:sz w:val="16"/>
                <w:szCs w:val="16"/>
              </w:rPr>
            </w:pPr>
            <w:r w:rsidRPr="00D3130E">
              <w:rPr>
                <w:b/>
                <w:sz w:val="16"/>
                <w:szCs w:val="16"/>
              </w:rPr>
              <w:t>Division 1A</w:t>
            </w:r>
          </w:p>
        </w:tc>
        <w:tc>
          <w:tcPr>
            <w:tcW w:w="4531" w:type="dxa"/>
            <w:shd w:val="clear" w:color="auto" w:fill="auto"/>
          </w:tcPr>
          <w:p w14:paraId="301AFDA4" w14:textId="77777777" w:rsidR="00BA02C7" w:rsidRPr="00D3130E" w:rsidRDefault="00BA02C7" w:rsidP="00BA02C7">
            <w:pPr>
              <w:pStyle w:val="Tabletext"/>
              <w:rPr>
                <w:sz w:val="16"/>
                <w:szCs w:val="16"/>
              </w:rPr>
            </w:pPr>
          </w:p>
        </w:tc>
      </w:tr>
      <w:tr w:rsidR="00BA02C7" w:rsidRPr="00D3130E" w14:paraId="62675996" w14:textId="77777777" w:rsidTr="0032409E">
        <w:trPr>
          <w:cantSplit/>
        </w:trPr>
        <w:tc>
          <w:tcPr>
            <w:tcW w:w="2551" w:type="dxa"/>
            <w:shd w:val="clear" w:color="auto" w:fill="auto"/>
          </w:tcPr>
          <w:p w14:paraId="78873371" w14:textId="77777777" w:rsidR="00BA02C7" w:rsidRPr="00D3130E" w:rsidRDefault="00BA02C7" w:rsidP="00BA02C7">
            <w:pPr>
              <w:pStyle w:val="Tabletext"/>
              <w:tabs>
                <w:tab w:val="center" w:leader="dot" w:pos="2268"/>
              </w:tabs>
              <w:rPr>
                <w:b/>
                <w:sz w:val="16"/>
                <w:szCs w:val="16"/>
              </w:rPr>
            </w:pPr>
            <w:r w:rsidRPr="00D3130E">
              <w:rPr>
                <w:sz w:val="16"/>
                <w:szCs w:val="16"/>
              </w:rPr>
              <w:t>Division 1A</w:t>
            </w:r>
            <w:r w:rsidRPr="00D3130E">
              <w:rPr>
                <w:sz w:val="16"/>
                <w:szCs w:val="16"/>
              </w:rPr>
              <w:tab/>
            </w:r>
          </w:p>
        </w:tc>
        <w:tc>
          <w:tcPr>
            <w:tcW w:w="4531" w:type="dxa"/>
            <w:shd w:val="clear" w:color="auto" w:fill="auto"/>
          </w:tcPr>
          <w:p w14:paraId="75CD5CA0" w14:textId="77777777" w:rsidR="00BA02C7" w:rsidRPr="00D3130E" w:rsidRDefault="00BA02C7" w:rsidP="00BA02C7">
            <w:pPr>
              <w:pStyle w:val="Tabletext"/>
              <w:rPr>
                <w:i/>
                <w:kern w:val="28"/>
                <w:sz w:val="16"/>
                <w:szCs w:val="16"/>
              </w:rPr>
            </w:pPr>
            <w:r w:rsidRPr="00D3130E">
              <w:rPr>
                <w:sz w:val="16"/>
                <w:szCs w:val="16"/>
              </w:rPr>
              <w:t>ad No 158, 2012</w:t>
            </w:r>
          </w:p>
        </w:tc>
      </w:tr>
      <w:tr w:rsidR="00BA02C7" w:rsidRPr="00D3130E" w14:paraId="0EF902AA" w14:textId="77777777" w:rsidTr="0032409E">
        <w:trPr>
          <w:cantSplit/>
        </w:trPr>
        <w:tc>
          <w:tcPr>
            <w:tcW w:w="2551" w:type="dxa"/>
            <w:shd w:val="clear" w:color="auto" w:fill="auto"/>
          </w:tcPr>
          <w:p w14:paraId="31E4CC40" w14:textId="77777777" w:rsidR="00BA02C7" w:rsidRPr="00D3130E" w:rsidRDefault="00BA02C7" w:rsidP="00BA02C7">
            <w:pPr>
              <w:pStyle w:val="Tabletext"/>
              <w:tabs>
                <w:tab w:val="center" w:leader="dot" w:pos="2268"/>
              </w:tabs>
              <w:rPr>
                <w:sz w:val="16"/>
                <w:szCs w:val="16"/>
              </w:rPr>
            </w:pPr>
            <w:r w:rsidRPr="00D3130E">
              <w:rPr>
                <w:b/>
                <w:sz w:val="16"/>
                <w:szCs w:val="16"/>
              </w:rPr>
              <w:t>Subdivision A</w:t>
            </w:r>
          </w:p>
        </w:tc>
        <w:tc>
          <w:tcPr>
            <w:tcW w:w="4531" w:type="dxa"/>
            <w:shd w:val="clear" w:color="auto" w:fill="auto"/>
          </w:tcPr>
          <w:p w14:paraId="317C7749" w14:textId="77777777" w:rsidR="00BA02C7" w:rsidRPr="00D3130E" w:rsidRDefault="00BA02C7" w:rsidP="00BA02C7">
            <w:pPr>
              <w:pStyle w:val="Tabletext"/>
              <w:rPr>
                <w:sz w:val="16"/>
                <w:szCs w:val="16"/>
              </w:rPr>
            </w:pPr>
          </w:p>
        </w:tc>
      </w:tr>
      <w:tr w:rsidR="00BA02C7" w:rsidRPr="00D3130E" w14:paraId="7152EF19" w14:textId="77777777" w:rsidTr="0032409E">
        <w:trPr>
          <w:cantSplit/>
        </w:trPr>
        <w:tc>
          <w:tcPr>
            <w:tcW w:w="2551" w:type="dxa"/>
            <w:shd w:val="clear" w:color="auto" w:fill="auto"/>
          </w:tcPr>
          <w:p w14:paraId="01E7F0C1" w14:textId="77777777" w:rsidR="00BA02C7" w:rsidRPr="00D3130E" w:rsidRDefault="00BA02C7" w:rsidP="00BA02C7">
            <w:pPr>
              <w:pStyle w:val="Tabletext"/>
              <w:tabs>
                <w:tab w:val="center" w:leader="dot" w:pos="2268"/>
              </w:tabs>
              <w:rPr>
                <w:b/>
                <w:sz w:val="16"/>
                <w:szCs w:val="16"/>
              </w:rPr>
            </w:pPr>
            <w:r w:rsidRPr="00D3130E">
              <w:rPr>
                <w:sz w:val="16"/>
                <w:szCs w:val="16"/>
              </w:rPr>
              <w:t>s. 128A</w:t>
            </w:r>
            <w:r w:rsidRPr="00D3130E">
              <w:rPr>
                <w:sz w:val="16"/>
                <w:szCs w:val="16"/>
              </w:rPr>
              <w:tab/>
            </w:r>
          </w:p>
        </w:tc>
        <w:tc>
          <w:tcPr>
            <w:tcW w:w="4531" w:type="dxa"/>
            <w:shd w:val="clear" w:color="auto" w:fill="auto"/>
          </w:tcPr>
          <w:p w14:paraId="3A0BCA0C"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7ED704D7" w14:textId="77777777" w:rsidTr="0032409E">
        <w:trPr>
          <w:cantSplit/>
        </w:trPr>
        <w:tc>
          <w:tcPr>
            <w:tcW w:w="2551" w:type="dxa"/>
            <w:shd w:val="clear" w:color="auto" w:fill="auto"/>
          </w:tcPr>
          <w:p w14:paraId="15AB8087" w14:textId="77777777" w:rsidR="00BA02C7" w:rsidRPr="00D3130E" w:rsidRDefault="00BA02C7" w:rsidP="00BA02C7">
            <w:pPr>
              <w:pStyle w:val="Tabletext"/>
              <w:tabs>
                <w:tab w:val="center" w:leader="dot" w:pos="2268"/>
              </w:tabs>
              <w:rPr>
                <w:b/>
                <w:sz w:val="16"/>
                <w:szCs w:val="16"/>
              </w:rPr>
            </w:pPr>
            <w:r w:rsidRPr="00D3130E">
              <w:rPr>
                <w:sz w:val="16"/>
                <w:szCs w:val="16"/>
              </w:rPr>
              <w:t>s. 128B</w:t>
            </w:r>
            <w:r w:rsidRPr="00D3130E">
              <w:rPr>
                <w:sz w:val="16"/>
                <w:szCs w:val="16"/>
              </w:rPr>
              <w:tab/>
            </w:r>
          </w:p>
        </w:tc>
        <w:tc>
          <w:tcPr>
            <w:tcW w:w="4531" w:type="dxa"/>
            <w:shd w:val="clear" w:color="auto" w:fill="auto"/>
          </w:tcPr>
          <w:p w14:paraId="6F6E8AFD"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46637026" w14:textId="77777777" w:rsidTr="0032409E">
        <w:trPr>
          <w:cantSplit/>
        </w:trPr>
        <w:tc>
          <w:tcPr>
            <w:tcW w:w="2551" w:type="dxa"/>
            <w:shd w:val="clear" w:color="auto" w:fill="auto"/>
          </w:tcPr>
          <w:p w14:paraId="19E1B2E7" w14:textId="77777777" w:rsidR="00BA02C7" w:rsidRPr="00D3130E" w:rsidRDefault="00BA02C7" w:rsidP="00BA02C7">
            <w:pPr>
              <w:pStyle w:val="Tabletext"/>
              <w:tabs>
                <w:tab w:val="center" w:leader="dot" w:pos="2268"/>
              </w:tabs>
              <w:rPr>
                <w:b/>
                <w:sz w:val="16"/>
                <w:szCs w:val="16"/>
              </w:rPr>
            </w:pPr>
            <w:r w:rsidRPr="00D3130E">
              <w:rPr>
                <w:sz w:val="16"/>
                <w:szCs w:val="16"/>
              </w:rPr>
              <w:t>s. 128C</w:t>
            </w:r>
            <w:r w:rsidRPr="00D3130E">
              <w:rPr>
                <w:sz w:val="16"/>
                <w:szCs w:val="16"/>
              </w:rPr>
              <w:tab/>
            </w:r>
          </w:p>
        </w:tc>
        <w:tc>
          <w:tcPr>
            <w:tcW w:w="4531" w:type="dxa"/>
            <w:shd w:val="clear" w:color="auto" w:fill="auto"/>
          </w:tcPr>
          <w:p w14:paraId="02991912"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27BECDA7" w14:textId="77777777" w:rsidTr="0032409E">
        <w:trPr>
          <w:cantSplit/>
        </w:trPr>
        <w:tc>
          <w:tcPr>
            <w:tcW w:w="2551" w:type="dxa"/>
            <w:shd w:val="clear" w:color="auto" w:fill="auto"/>
          </w:tcPr>
          <w:p w14:paraId="6FD24CE1" w14:textId="77777777" w:rsidR="00BA02C7" w:rsidRPr="00D3130E" w:rsidRDefault="00BA02C7" w:rsidP="00BA02C7">
            <w:pPr>
              <w:pStyle w:val="Tabletext"/>
              <w:tabs>
                <w:tab w:val="center" w:leader="dot" w:pos="2268"/>
              </w:tabs>
              <w:rPr>
                <w:b/>
                <w:sz w:val="16"/>
                <w:szCs w:val="16"/>
              </w:rPr>
            </w:pPr>
            <w:r w:rsidRPr="00D3130E">
              <w:rPr>
                <w:sz w:val="16"/>
                <w:szCs w:val="16"/>
              </w:rPr>
              <w:t>s. 128D</w:t>
            </w:r>
            <w:r w:rsidRPr="00D3130E">
              <w:rPr>
                <w:sz w:val="16"/>
                <w:szCs w:val="16"/>
              </w:rPr>
              <w:tab/>
            </w:r>
          </w:p>
        </w:tc>
        <w:tc>
          <w:tcPr>
            <w:tcW w:w="4531" w:type="dxa"/>
            <w:shd w:val="clear" w:color="auto" w:fill="auto"/>
          </w:tcPr>
          <w:p w14:paraId="71DC33DE"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2645759E" w14:textId="77777777" w:rsidTr="0032409E">
        <w:trPr>
          <w:cantSplit/>
        </w:trPr>
        <w:tc>
          <w:tcPr>
            <w:tcW w:w="2551" w:type="dxa"/>
            <w:shd w:val="clear" w:color="auto" w:fill="auto"/>
          </w:tcPr>
          <w:p w14:paraId="5DE438D6" w14:textId="77777777" w:rsidR="00BA02C7" w:rsidRPr="00D3130E" w:rsidRDefault="00BA02C7" w:rsidP="00BA02C7">
            <w:pPr>
              <w:pStyle w:val="Tabletext"/>
              <w:tabs>
                <w:tab w:val="center" w:leader="dot" w:pos="2268"/>
              </w:tabs>
              <w:rPr>
                <w:b/>
                <w:sz w:val="16"/>
                <w:szCs w:val="16"/>
              </w:rPr>
            </w:pPr>
            <w:r w:rsidRPr="00D3130E">
              <w:rPr>
                <w:sz w:val="16"/>
                <w:szCs w:val="16"/>
              </w:rPr>
              <w:t>s. 128E</w:t>
            </w:r>
            <w:r w:rsidRPr="00D3130E">
              <w:rPr>
                <w:sz w:val="16"/>
                <w:szCs w:val="16"/>
              </w:rPr>
              <w:tab/>
            </w:r>
          </w:p>
        </w:tc>
        <w:tc>
          <w:tcPr>
            <w:tcW w:w="4531" w:type="dxa"/>
            <w:shd w:val="clear" w:color="auto" w:fill="auto"/>
          </w:tcPr>
          <w:p w14:paraId="17655A4A"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05B05727" w14:textId="77777777" w:rsidTr="0032409E">
        <w:trPr>
          <w:cantSplit/>
        </w:trPr>
        <w:tc>
          <w:tcPr>
            <w:tcW w:w="2551" w:type="dxa"/>
            <w:shd w:val="clear" w:color="auto" w:fill="auto"/>
          </w:tcPr>
          <w:p w14:paraId="51BDF2BB" w14:textId="77777777" w:rsidR="00BA02C7" w:rsidRPr="00D3130E" w:rsidRDefault="00BA02C7" w:rsidP="00F10454">
            <w:pPr>
              <w:pStyle w:val="Tabletext"/>
              <w:keepNext/>
              <w:tabs>
                <w:tab w:val="center" w:leader="dot" w:pos="2268"/>
              </w:tabs>
              <w:rPr>
                <w:sz w:val="16"/>
                <w:szCs w:val="16"/>
              </w:rPr>
            </w:pPr>
            <w:r w:rsidRPr="00D3130E">
              <w:rPr>
                <w:b/>
                <w:sz w:val="16"/>
                <w:szCs w:val="16"/>
              </w:rPr>
              <w:lastRenderedPageBreak/>
              <w:t>Subdivision B</w:t>
            </w:r>
          </w:p>
        </w:tc>
        <w:tc>
          <w:tcPr>
            <w:tcW w:w="4531" w:type="dxa"/>
            <w:shd w:val="clear" w:color="auto" w:fill="auto"/>
          </w:tcPr>
          <w:p w14:paraId="7F15E2F2" w14:textId="77777777" w:rsidR="00BA02C7" w:rsidRPr="00D3130E" w:rsidRDefault="00BA02C7" w:rsidP="00BA02C7">
            <w:pPr>
              <w:pStyle w:val="Tabletext"/>
              <w:rPr>
                <w:sz w:val="16"/>
                <w:szCs w:val="16"/>
              </w:rPr>
            </w:pPr>
          </w:p>
        </w:tc>
      </w:tr>
      <w:tr w:rsidR="00BA02C7" w:rsidRPr="00D3130E" w14:paraId="60B4331C" w14:textId="77777777" w:rsidTr="0032409E">
        <w:trPr>
          <w:cantSplit/>
        </w:trPr>
        <w:tc>
          <w:tcPr>
            <w:tcW w:w="2551" w:type="dxa"/>
            <w:shd w:val="clear" w:color="auto" w:fill="auto"/>
          </w:tcPr>
          <w:p w14:paraId="590C22BF" w14:textId="77777777" w:rsidR="00BA02C7" w:rsidRPr="00D3130E" w:rsidRDefault="00BA02C7" w:rsidP="00BA02C7">
            <w:pPr>
              <w:pStyle w:val="Tabletext"/>
              <w:tabs>
                <w:tab w:val="center" w:leader="dot" w:pos="2268"/>
              </w:tabs>
              <w:rPr>
                <w:sz w:val="16"/>
                <w:szCs w:val="16"/>
              </w:rPr>
            </w:pPr>
            <w:r w:rsidRPr="00D3130E">
              <w:rPr>
                <w:sz w:val="16"/>
                <w:szCs w:val="16"/>
              </w:rPr>
              <w:t>s. 128F</w:t>
            </w:r>
            <w:r w:rsidRPr="00D3130E">
              <w:rPr>
                <w:sz w:val="16"/>
                <w:szCs w:val="16"/>
              </w:rPr>
              <w:tab/>
            </w:r>
          </w:p>
        </w:tc>
        <w:tc>
          <w:tcPr>
            <w:tcW w:w="4531" w:type="dxa"/>
            <w:shd w:val="clear" w:color="auto" w:fill="auto"/>
          </w:tcPr>
          <w:p w14:paraId="419DE057"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2E5D50B3" w14:textId="77777777" w:rsidTr="0032409E">
        <w:trPr>
          <w:cantSplit/>
        </w:trPr>
        <w:tc>
          <w:tcPr>
            <w:tcW w:w="2551" w:type="dxa"/>
            <w:shd w:val="clear" w:color="auto" w:fill="auto"/>
          </w:tcPr>
          <w:p w14:paraId="7C199A47" w14:textId="77777777" w:rsidR="00BA02C7" w:rsidRPr="00D3130E" w:rsidRDefault="00BA02C7" w:rsidP="00BA02C7">
            <w:pPr>
              <w:pStyle w:val="Tabletext"/>
              <w:tabs>
                <w:tab w:val="center" w:leader="dot" w:pos="2268"/>
              </w:tabs>
              <w:rPr>
                <w:sz w:val="16"/>
                <w:szCs w:val="16"/>
              </w:rPr>
            </w:pPr>
            <w:r w:rsidRPr="00D3130E">
              <w:rPr>
                <w:sz w:val="16"/>
                <w:szCs w:val="16"/>
              </w:rPr>
              <w:t>s. 128G</w:t>
            </w:r>
            <w:r w:rsidRPr="00D3130E">
              <w:rPr>
                <w:sz w:val="16"/>
                <w:szCs w:val="16"/>
              </w:rPr>
              <w:tab/>
            </w:r>
          </w:p>
        </w:tc>
        <w:tc>
          <w:tcPr>
            <w:tcW w:w="4531" w:type="dxa"/>
            <w:shd w:val="clear" w:color="auto" w:fill="auto"/>
          </w:tcPr>
          <w:p w14:paraId="7D407F37"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185B56CE" w14:textId="77777777" w:rsidTr="0032409E">
        <w:trPr>
          <w:cantSplit/>
        </w:trPr>
        <w:tc>
          <w:tcPr>
            <w:tcW w:w="2551" w:type="dxa"/>
            <w:shd w:val="clear" w:color="auto" w:fill="auto"/>
          </w:tcPr>
          <w:p w14:paraId="4CEDB646" w14:textId="77777777" w:rsidR="00BA02C7" w:rsidRPr="00D3130E" w:rsidRDefault="00BA02C7" w:rsidP="00BA02C7">
            <w:pPr>
              <w:pStyle w:val="Tabletext"/>
              <w:tabs>
                <w:tab w:val="center" w:leader="dot" w:pos="2268"/>
              </w:tabs>
              <w:rPr>
                <w:sz w:val="16"/>
                <w:szCs w:val="16"/>
              </w:rPr>
            </w:pPr>
            <w:r w:rsidRPr="00D3130E">
              <w:rPr>
                <w:sz w:val="16"/>
                <w:szCs w:val="16"/>
              </w:rPr>
              <w:t>s 128H</w:t>
            </w:r>
            <w:r w:rsidRPr="00D3130E">
              <w:rPr>
                <w:sz w:val="16"/>
                <w:szCs w:val="16"/>
              </w:rPr>
              <w:tab/>
            </w:r>
          </w:p>
        </w:tc>
        <w:tc>
          <w:tcPr>
            <w:tcW w:w="4531" w:type="dxa"/>
            <w:shd w:val="clear" w:color="auto" w:fill="auto"/>
          </w:tcPr>
          <w:p w14:paraId="56766DB3"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05E3D6C4" w14:textId="77777777" w:rsidTr="0032409E">
        <w:trPr>
          <w:cantSplit/>
        </w:trPr>
        <w:tc>
          <w:tcPr>
            <w:tcW w:w="2551" w:type="dxa"/>
            <w:shd w:val="clear" w:color="auto" w:fill="auto"/>
          </w:tcPr>
          <w:p w14:paraId="031DCA19"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8DEC978" w14:textId="77777777" w:rsidR="00BA02C7" w:rsidRPr="00D3130E" w:rsidRDefault="00BA02C7" w:rsidP="00BA02C7">
            <w:pPr>
              <w:pStyle w:val="Tabletext"/>
              <w:rPr>
                <w:sz w:val="16"/>
                <w:szCs w:val="16"/>
              </w:rPr>
            </w:pPr>
            <w:r w:rsidRPr="00D3130E">
              <w:rPr>
                <w:sz w:val="16"/>
                <w:szCs w:val="16"/>
              </w:rPr>
              <w:t xml:space="preserve">am </w:t>
            </w:r>
            <w:r w:rsidRPr="00D3130E">
              <w:rPr>
                <w:sz w:val="16"/>
                <w:szCs w:val="16"/>
                <w:u w:val="single"/>
              </w:rPr>
              <w:t>No 69, 2020</w:t>
            </w:r>
          </w:p>
        </w:tc>
      </w:tr>
      <w:tr w:rsidR="00BA02C7" w:rsidRPr="00D3130E" w14:paraId="5099DA44" w14:textId="77777777" w:rsidTr="0032409E">
        <w:trPr>
          <w:cantSplit/>
        </w:trPr>
        <w:tc>
          <w:tcPr>
            <w:tcW w:w="2551" w:type="dxa"/>
            <w:shd w:val="clear" w:color="auto" w:fill="auto"/>
          </w:tcPr>
          <w:p w14:paraId="10B2E357" w14:textId="77777777" w:rsidR="00BA02C7" w:rsidRPr="00D3130E" w:rsidRDefault="00BA02C7" w:rsidP="00BA02C7">
            <w:pPr>
              <w:pStyle w:val="Tabletext"/>
              <w:tabs>
                <w:tab w:val="center" w:leader="dot" w:pos="2268"/>
              </w:tabs>
              <w:rPr>
                <w:sz w:val="16"/>
                <w:szCs w:val="16"/>
              </w:rPr>
            </w:pPr>
            <w:r w:rsidRPr="00D3130E">
              <w:rPr>
                <w:b/>
                <w:sz w:val="16"/>
                <w:szCs w:val="16"/>
              </w:rPr>
              <w:t>Subdivision C</w:t>
            </w:r>
          </w:p>
        </w:tc>
        <w:tc>
          <w:tcPr>
            <w:tcW w:w="4531" w:type="dxa"/>
            <w:shd w:val="clear" w:color="auto" w:fill="auto"/>
          </w:tcPr>
          <w:p w14:paraId="39C834AE" w14:textId="77777777" w:rsidR="00BA02C7" w:rsidRPr="00D3130E" w:rsidRDefault="00BA02C7" w:rsidP="00BA02C7">
            <w:pPr>
              <w:pStyle w:val="Tabletext"/>
              <w:rPr>
                <w:sz w:val="16"/>
                <w:szCs w:val="16"/>
              </w:rPr>
            </w:pPr>
          </w:p>
        </w:tc>
      </w:tr>
      <w:tr w:rsidR="00BA02C7" w:rsidRPr="00D3130E" w14:paraId="13E201CC" w14:textId="77777777" w:rsidTr="0032409E">
        <w:trPr>
          <w:cantSplit/>
        </w:trPr>
        <w:tc>
          <w:tcPr>
            <w:tcW w:w="2551" w:type="dxa"/>
            <w:shd w:val="clear" w:color="auto" w:fill="auto"/>
          </w:tcPr>
          <w:p w14:paraId="3957417D" w14:textId="77777777" w:rsidR="00BA02C7" w:rsidRPr="00D3130E" w:rsidRDefault="00BA02C7" w:rsidP="00BA02C7">
            <w:pPr>
              <w:pStyle w:val="Tabletext"/>
              <w:tabs>
                <w:tab w:val="center" w:leader="dot" w:pos="2268"/>
              </w:tabs>
              <w:rPr>
                <w:sz w:val="16"/>
                <w:szCs w:val="16"/>
              </w:rPr>
            </w:pPr>
            <w:r w:rsidRPr="00D3130E">
              <w:rPr>
                <w:sz w:val="16"/>
                <w:szCs w:val="16"/>
              </w:rPr>
              <w:t>Subdivision C</w:t>
            </w:r>
            <w:r w:rsidRPr="00D3130E">
              <w:rPr>
                <w:sz w:val="16"/>
                <w:szCs w:val="16"/>
              </w:rPr>
              <w:tab/>
            </w:r>
          </w:p>
        </w:tc>
        <w:tc>
          <w:tcPr>
            <w:tcW w:w="4531" w:type="dxa"/>
            <w:shd w:val="clear" w:color="auto" w:fill="auto"/>
          </w:tcPr>
          <w:p w14:paraId="637829A1" w14:textId="77777777" w:rsidR="00BA02C7" w:rsidRPr="00D3130E" w:rsidRDefault="00BA02C7" w:rsidP="00BA02C7">
            <w:pPr>
              <w:pStyle w:val="Tabletext"/>
              <w:rPr>
                <w:sz w:val="16"/>
                <w:szCs w:val="16"/>
              </w:rPr>
            </w:pPr>
            <w:r w:rsidRPr="00D3130E">
              <w:rPr>
                <w:sz w:val="16"/>
                <w:szCs w:val="16"/>
              </w:rPr>
              <w:t xml:space="preserve">rs </w:t>
            </w:r>
            <w:r w:rsidRPr="00D3130E">
              <w:rPr>
                <w:sz w:val="16"/>
                <w:szCs w:val="16"/>
                <w:u w:val="single"/>
              </w:rPr>
              <w:t>No 69, 2020</w:t>
            </w:r>
          </w:p>
        </w:tc>
      </w:tr>
      <w:tr w:rsidR="00BA02C7" w:rsidRPr="00D3130E" w14:paraId="1F6C5584" w14:textId="77777777" w:rsidTr="0032409E">
        <w:trPr>
          <w:cantSplit/>
        </w:trPr>
        <w:tc>
          <w:tcPr>
            <w:tcW w:w="2551" w:type="dxa"/>
            <w:shd w:val="clear" w:color="auto" w:fill="auto"/>
          </w:tcPr>
          <w:p w14:paraId="606BAFB2" w14:textId="77777777" w:rsidR="00BA02C7" w:rsidRPr="00D3130E" w:rsidRDefault="00BA02C7" w:rsidP="00BA02C7">
            <w:pPr>
              <w:pStyle w:val="Tabletext"/>
              <w:tabs>
                <w:tab w:val="center" w:leader="dot" w:pos="2268"/>
              </w:tabs>
              <w:rPr>
                <w:b/>
                <w:sz w:val="16"/>
                <w:szCs w:val="16"/>
              </w:rPr>
            </w:pPr>
            <w:r w:rsidRPr="00D3130E">
              <w:rPr>
                <w:sz w:val="16"/>
                <w:szCs w:val="16"/>
              </w:rPr>
              <w:t>s 128J</w:t>
            </w:r>
            <w:r w:rsidRPr="00D3130E">
              <w:rPr>
                <w:sz w:val="16"/>
                <w:szCs w:val="16"/>
              </w:rPr>
              <w:tab/>
            </w:r>
          </w:p>
        </w:tc>
        <w:tc>
          <w:tcPr>
            <w:tcW w:w="4531" w:type="dxa"/>
            <w:shd w:val="clear" w:color="auto" w:fill="auto"/>
          </w:tcPr>
          <w:p w14:paraId="1E402F89"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42435E80" w14:textId="77777777" w:rsidTr="0032409E">
        <w:trPr>
          <w:cantSplit/>
        </w:trPr>
        <w:tc>
          <w:tcPr>
            <w:tcW w:w="2551" w:type="dxa"/>
            <w:shd w:val="clear" w:color="auto" w:fill="auto"/>
          </w:tcPr>
          <w:p w14:paraId="1A196C0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C519EBB" w14:textId="77777777" w:rsidR="00BA02C7" w:rsidRPr="00D3130E" w:rsidRDefault="00BA02C7" w:rsidP="00BA02C7">
            <w:pPr>
              <w:pStyle w:val="Tabletext"/>
              <w:rPr>
                <w:sz w:val="16"/>
                <w:szCs w:val="16"/>
              </w:rPr>
            </w:pPr>
            <w:r w:rsidRPr="00D3130E">
              <w:rPr>
                <w:sz w:val="16"/>
                <w:szCs w:val="16"/>
              </w:rPr>
              <w:t xml:space="preserve">rs </w:t>
            </w:r>
            <w:r w:rsidRPr="00D3130E">
              <w:rPr>
                <w:sz w:val="16"/>
                <w:szCs w:val="16"/>
                <w:u w:val="single"/>
              </w:rPr>
              <w:t>No 69, 2020</w:t>
            </w:r>
          </w:p>
        </w:tc>
      </w:tr>
      <w:tr w:rsidR="00BA02C7" w:rsidRPr="00D3130E" w14:paraId="3A91AB62" w14:textId="77777777" w:rsidTr="0032409E">
        <w:trPr>
          <w:cantSplit/>
        </w:trPr>
        <w:tc>
          <w:tcPr>
            <w:tcW w:w="2551" w:type="dxa"/>
            <w:shd w:val="clear" w:color="auto" w:fill="auto"/>
          </w:tcPr>
          <w:p w14:paraId="2D8D23ED" w14:textId="77777777" w:rsidR="00BA02C7" w:rsidRPr="00D3130E" w:rsidRDefault="00BA02C7" w:rsidP="00BA02C7">
            <w:pPr>
              <w:pStyle w:val="Tabletext"/>
              <w:tabs>
                <w:tab w:val="center" w:leader="dot" w:pos="2268"/>
              </w:tabs>
              <w:rPr>
                <w:b/>
                <w:sz w:val="16"/>
                <w:szCs w:val="16"/>
              </w:rPr>
            </w:pPr>
            <w:r w:rsidRPr="00D3130E">
              <w:rPr>
                <w:sz w:val="16"/>
                <w:szCs w:val="16"/>
              </w:rPr>
              <w:t>s 128K</w:t>
            </w:r>
            <w:r w:rsidRPr="00D3130E">
              <w:rPr>
                <w:sz w:val="16"/>
                <w:szCs w:val="16"/>
              </w:rPr>
              <w:tab/>
            </w:r>
          </w:p>
        </w:tc>
        <w:tc>
          <w:tcPr>
            <w:tcW w:w="4531" w:type="dxa"/>
            <w:shd w:val="clear" w:color="auto" w:fill="auto"/>
          </w:tcPr>
          <w:p w14:paraId="1AA80342"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7DB36B8D" w14:textId="77777777" w:rsidTr="0032409E">
        <w:trPr>
          <w:cantSplit/>
        </w:trPr>
        <w:tc>
          <w:tcPr>
            <w:tcW w:w="2551" w:type="dxa"/>
            <w:shd w:val="clear" w:color="auto" w:fill="auto"/>
          </w:tcPr>
          <w:p w14:paraId="01688F1E"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3473470" w14:textId="77777777" w:rsidR="00BA02C7" w:rsidRPr="00D3130E" w:rsidRDefault="00BA02C7" w:rsidP="00BA02C7">
            <w:pPr>
              <w:pStyle w:val="Tabletext"/>
              <w:rPr>
                <w:sz w:val="16"/>
                <w:szCs w:val="16"/>
              </w:rPr>
            </w:pPr>
            <w:r w:rsidRPr="00D3130E">
              <w:rPr>
                <w:sz w:val="16"/>
                <w:szCs w:val="16"/>
              </w:rPr>
              <w:t xml:space="preserve">rep </w:t>
            </w:r>
            <w:r w:rsidRPr="00D3130E">
              <w:rPr>
                <w:sz w:val="16"/>
                <w:szCs w:val="16"/>
                <w:u w:val="single"/>
              </w:rPr>
              <w:t>No 69, 2020</w:t>
            </w:r>
          </w:p>
        </w:tc>
      </w:tr>
      <w:tr w:rsidR="00BA02C7" w:rsidRPr="00D3130E" w14:paraId="3CF67965" w14:textId="77777777" w:rsidTr="0032409E">
        <w:trPr>
          <w:cantSplit/>
        </w:trPr>
        <w:tc>
          <w:tcPr>
            <w:tcW w:w="2551" w:type="dxa"/>
            <w:shd w:val="clear" w:color="auto" w:fill="auto"/>
          </w:tcPr>
          <w:p w14:paraId="6731F4C6" w14:textId="77777777" w:rsidR="00BA02C7" w:rsidRPr="00D3130E" w:rsidRDefault="00BA02C7" w:rsidP="00BA02C7">
            <w:pPr>
              <w:pStyle w:val="Tabletext"/>
              <w:tabs>
                <w:tab w:val="center" w:leader="dot" w:pos="2268"/>
              </w:tabs>
              <w:rPr>
                <w:b/>
                <w:sz w:val="16"/>
                <w:szCs w:val="16"/>
              </w:rPr>
            </w:pPr>
            <w:r w:rsidRPr="00D3130E">
              <w:rPr>
                <w:b/>
                <w:sz w:val="16"/>
                <w:szCs w:val="16"/>
              </w:rPr>
              <w:t>Subdivision D</w:t>
            </w:r>
          </w:p>
        </w:tc>
        <w:tc>
          <w:tcPr>
            <w:tcW w:w="4531" w:type="dxa"/>
            <w:shd w:val="clear" w:color="auto" w:fill="auto"/>
          </w:tcPr>
          <w:p w14:paraId="02882B6C" w14:textId="77777777" w:rsidR="00BA02C7" w:rsidRPr="00D3130E" w:rsidRDefault="00BA02C7" w:rsidP="00BA02C7">
            <w:pPr>
              <w:pStyle w:val="Tabletext"/>
              <w:rPr>
                <w:sz w:val="16"/>
                <w:szCs w:val="16"/>
              </w:rPr>
            </w:pPr>
          </w:p>
        </w:tc>
      </w:tr>
      <w:tr w:rsidR="00BA02C7" w:rsidRPr="00D3130E" w14:paraId="22B1A5F2" w14:textId="77777777" w:rsidTr="0032409E">
        <w:trPr>
          <w:cantSplit/>
        </w:trPr>
        <w:tc>
          <w:tcPr>
            <w:tcW w:w="2551" w:type="dxa"/>
            <w:shd w:val="clear" w:color="auto" w:fill="auto"/>
          </w:tcPr>
          <w:p w14:paraId="569BE325" w14:textId="77777777" w:rsidR="00BA02C7" w:rsidRPr="00D3130E" w:rsidRDefault="00BA02C7" w:rsidP="00BA02C7">
            <w:pPr>
              <w:pStyle w:val="Tabletext"/>
              <w:tabs>
                <w:tab w:val="center" w:leader="dot" w:pos="2268"/>
              </w:tabs>
              <w:rPr>
                <w:b/>
                <w:sz w:val="16"/>
                <w:szCs w:val="16"/>
              </w:rPr>
            </w:pPr>
            <w:r w:rsidRPr="00D3130E">
              <w:rPr>
                <w:sz w:val="16"/>
                <w:szCs w:val="16"/>
              </w:rPr>
              <w:t>s 128L</w:t>
            </w:r>
            <w:r w:rsidRPr="00D3130E">
              <w:rPr>
                <w:sz w:val="16"/>
                <w:szCs w:val="16"/>
              </w:rPr>
              <w:tab/>
            </w:r>
          </w:p>
        </w:tc>
        <w:tc>
          <w:tcPr>
            <w:tcW w:w="4531" w:type="dxa"/>
            <w:shd w:val="clear" w:color="auto" w:fill="auto"/>
          </w:tcPr>
          <w:p w14:paraId="3565EFEA"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69BA8827" w14:textId="77777777" w:rsidTr="0032409E">
        <w:trPr>
          <w:cantSplit/>
        </w:trPr>
        <w:tc>
          <w:tcPr>
            <w:tcW w:w="2551" w:type="dxa"/>
            <w:shd w:val="clear" w:color="auto" w:fill="auto"/>
          </w:tcPr>
          <w:p w14:paraId="143808C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4B4DE22" w14:textId="77777777" w:rsidR="00BA02C7" w:rsidRPr="00D3130E" w:rsidRDefault="00BA02C7" w:rsidP="00BA02C7">
            <w:pPr>
              <w:pStyle w:val="Tabletext"/>
              <w:rPr>
                <w:sz w:val="16"/>
                <w:szCs w:val="16"/>
              </w:rPr>
            </w:pPr>
            <w:r w:rsidRPr="00D3130E">
              <w:rPr>
                <w:sz w:val="16"/>
                <w:szCs w:val="16"/>
              </w:rPr>
              <w:t xml:space="preserve">am No 58, 2018; </w:t>
            </w:r>
            <w:r w:rsidRPr="00D3130E">
              <w:rPr>
                <w:sz w:val="16"/>
                <w:szCs w:val="16"/>
                <w:u w:val="single"/>
              </w:rPr>
              <w:t>No 69, 2020</w:t>
            </w:r>
          </w:p>
        </w:tc>
      </w:tr>
      <w:tr w:rsidR="00BA02C7" w:rsidRPr="00D3130E" w14:paraId="2850712B" w14:textId="77777777" w:rsidTr="0032409E">
        <w:trPr>
          <w:cantSplit/>
        </w:trPr>
        <w:tc>
          <w:tcPr>
            <w:tcW w:w="2551" w:type="dxa"/>
            <w:shd w:val="clear" w:color="auto" w:fill="auto"/>
          </w:tcPr>
          <w:p w14:paraId="34063D26" w14:textId="77777777" w:rsidR="00BA02C7" w:rsidRPr="00D3130E" w:rsidRDefault="00BA02C7" w:rsidP="00BA02C7">
            <w:pPr>
              <w:pStyle w:val="Tabletext"/>
              <w:tabs>
                <w:tab w:val="center" w:leader="dot" w:pos="2268"/>
              </w:tabs>
              <w:rPr>
                <w:b/>
                <w:sz w:val="16"/>
                <w:szCs w:val="16"/>
              </w:rPr>
            </w:pPr>
            <w:r w:rsidRPr="00D3130E">
              <w:rPr>
                <w:sz w:val="16"/>
                <w:szCs w:val="16"/>
              </w:rPr>
              <w:t>s 128M</w:t>
            </w:r>
            <w:r w:rsidRPr="00D3130E">
              <w:rPr>
                <w:sz w:val="16"/>
                <w:szCs w:val="16"/>
              </w:rPr>
              <w:tab/>
            </w:r>
          </w:p>
        </w:tc>
        <w:tc>
          <w:tcPr>
            <w:tcW w:w="4531" w:type="dxa"/>
            <w:shd w:val="clear" w:color="auto" w:fill="auto"/>
          </w:tcPr>
          <w:p w14:paraId="6E64B3BE"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315CE7C2" w14:textId="77777777" w:rsidTr="0032409E">
        <w:trPr>
          <w:cantSplit/>
        </w:trPr>
        <w:tc>
          <w:tcPr>
            <w:tcW w:w="2551" w:type="dxa"/>
            <w:shd w:val="clear" w:color="auto" w:fill="auto"/>
          </w:tcPr>
          <w:p w14:paraId="31123CE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3B6A822" w14:textId="77777777" w:rsidR="00BA02C7" w:rsidRPr="00D3130E" w:rsidRDefault="00BA02C7" w:rsidP="00BA02C7">
            <w:pPr>
              <w:pStyle w:val="Tabletext"/>
              <w:rPr>
                <w:sz w:val="16"/>
                <w:szCs w:val="16"/>
              </w:rPr>
            </w:pPr>
            <w:r w:rsidRPr="00D3130E">
              <w:rPr>
                <w:sz w:val="16"/>
                <w:szCs w:val="16"/>
              </w:rPr>
              <w:t xml:space="preserve">rep </w:t>
            </w:r>
            <w:r w:rsidRPr="00D3130E">
              <w:rPr>
                <w:sz w:val="16"/>
                <w:szCs w:val="16"/>
                <w:u w:val="single"/>
              </w:rPr>
              <w:t>No 69, 2020</w:t>
            </w:r>
          </w:p>
        </w:tc>
      </w:tr>
      <w:tr w:rsidR="00BA02C7" w:rsidRPr="00D3130E" w14:paraId="478254AD" w14:textId="77777777" w:rsidTr="0032409E">
        <w:trPr>
          <w:cantSplit/>
        </w:trPr>
        <w:tc>
          <w:tcPr>
            <w:tcW w:w="2551" w:type="dxa"/>
            <w:shd w:val="clear" w:color="auto" w:fill="auto"/>
          </w:tcPr>
          <w:p w14:paraId="5433DB49" w14:textId="77777777" w:rsidR="00BA02C7" w:rsidRPr="00D3130E" w:rsidRDefault="00BA02C7" w:rsidP="00BA02C7">
            <w:pPr>
              <w:pStyle w:val="Tabletext"/>
              <w:keepNext/>
              <w:tabs>
                <w:tab w:val="center" w:leader="dot" w:pos="2268"/>
              </w:tabs>
              <w:rPr>
                <w:b/>
                <w:sz w:val="16"/>
                <w:szCs w:val="16"/>
              </w:rPr>
            </w:pPr>
            <w:r w:rsidRPr="00D3130E">
              <w:rPr>
                <w:b/>
                <w:sz w:val="16"/>
                <w:szCs w:val="16"/>
              </w:rPr>
              <w:t>Subdivision E</w:t>
            </w:r>
          </w:p>
        </w:tc>
        <w:tc>
          <w:tcPr>
            <w:tcW w:w="4531" w:type="dxa"/>
            <w:shd w:val="clear" w:color="auto" w:fill="auto"/>
          </w:tcPr>
          <w:p w14:paraId="6470693E" w14:textId="77777777" w:rsidR="00BA02C7" w:rsidRPr="00D3130E" w:rsidRDefault="00BA02C7" w:rsidP="00BA02C7">
            <w:pPr>
              <w:pStyle w:val="Tabletext"/>
              <w:rPr>
                <w:sz w:val="16"/>
                <w:szCs w:val="16"/>
              </w:rPr>
            </w:pPr>
          </w:p>
        </w:tc>
      </w:tr>
      <w:tr w:rsidR="00BA02C7" w:rsidRPr="00D3130E" w14:paraId="4AB3A109" w14:textId="77777777" w:rsidTr="0032409E">
        <w:trPr>
          <w:cantSplit/>
        </w:trPr>
        <w:tc>
          <w:tcPr>
            <w:tcW w:w="2551" w:type="dxa"/>
            <w:shd w:val="clear" w:color="auto" w:fill="auto"/>
          </w:tcPr>
          <w:p w14:paraId="6DF752ED" w14:textId="77777777" w:rsidR="00BA02C7" w:rsidRPr="00D3130E" w:rsidRDefault="00BA02C7" w:rsidP="00BA02C7">
            <w:pPr>
              <w:pStyle w:val="Tabletext"/>
              <w:tabs>
                <w:tab w:val="center" w:leader="dot" w:pos="2268"/>
              </w:tabs>
              <w:rPr>
                <w:b/>
                <w:sz w:val="16"/>
                <w:szCs w:val="16"/>
              </w:rPr>
            </w:pPr>
            <w:r w:rsidRPr="00D3130E">
              <w:rPr>
                <w:sz w:val="16"/>
                <w:szCs w:val="16"/>
              </w:rPr>
              <w:t>s. 128N</w:t>
            </w:r>
            <w:r w:rsidRPr="00D3130E">
              <w:rPr>
                <w:sz w:val="16"/>
                <w:szCs w:val="16"/>
              </w:rPr>
              <w:tab/>
            </w:r>
          </w:p>
        </w:tc>
        <w:tc>
          <w:tcPr>
            <w:tcW w:w="4531" w:type="dxa"/>
            <w:shd w:val="clear" w:color="auto" w:fill="auto"/>
          </w:tcPr>
          <w:p w14:paraId="44354562"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55B619A6" w14:textId="77777777" w:rsidTr="0032409E">
        <w:trPr>
          <w:cantSplit/>
        </w:trPr>
        <w:tc>
          <w:tcPr>
            <w:tcW w:w="2551" w:type="dxa"/>
            <w:shd w:val="clear" w:color="auto" w:fill="auto"/>
          </w:tcPr>
          <w:p w14:paraId="6835A757" w14:textId="77777777" w:rsidR="00BA02C7" w:rsidRPr="00D3130E" w:rsidRDefault="00BA02C7" w:rsidP="00BA02C7">
            <w:pPr>
              <w:pStyle w:val="Tabletext"/>
              <w:tabs>
                <w:tab w:val="center" w:leader="dot" w:pos="2268"/>
              </w:tabs>
              <w:rPr>
                <w:b/>
                <w:sz w:val="16"/>
                <w:szCs w:val="16"/>
              </w:rPr>
            </w:pPr>
            <w:r w:rsidRPr="00D3130E">
              <w:rPr>
                <w:sz w:val="16"/>
                <w:szCs w:val="16"/>
              </w:rPr>
              <w:t>s. 128P</w:t>
            </w:r>
            <w:r w:rsidRPr="00D3130E">
              <w:rPr>
                <w:sz w:val="16"/>
                <w:szCs w:val="16"/>
              </w:rPr>
              <w:tab/>
            </w:r>
          </w:p>
        </w:tc>
        <w:tc>
          <w:tcPr>
            <w:tcW w:w="4531" w:type="dxa"/>
            <w:shd w:val="clear" w:color="auto" w:fill="auto"/>
          </w:tcPr>
          <w:p w14:paraId="6D61A2F9"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7CAFFADF" w14:textId="77777777" w:rsidTr="0032409E">
        <w:trPr>
          <w:cantSplit/>
        </w:trPr>
        <w:tc>
          <w:tcPr>
            <w:tcW w:w="2551" w:type="dxa"/>
            <w:shd w:val="clear" w:color="auto" w:fill="auto"/>
          </w:tcPr>
          <w:p w14:paraId="4602E46C" w14:textId="77777777" w:rsidR="00BA02C7" w:rsidRPr="00D3130E" w:rsidRDefault="00BA02C7" w:rsidP="00BA02C7">
            <w:pPr>
              <w:pStyle w:val="Tabletext"/>
              <w:tabs>
                <w:tab w:val="center" w:leader="dot" w:pos="2268"/>
              </w:tabs>
              <w:rPr>
                <w:b/>
                <w:sz w:val="16"/>
                <w:szCs w:val="16"/>
              </w:rPr>
            </w:pPr>
            <w:r w:rsidRPr="00D3130E">
              <w:rPr>
                <w:sz w:val="16"/>
                <w:szCs w:val="16"/>
              </w:rPr>
              <w:t>s. 128Q</w:t>
            </w:r>
            <w:r w:rsidRPr="00D3130E">
              <w:rPr>
                <w:sz w:val="16"/>
                <w:szCs w:val="16"/>
              </w:rPr>
              <w:tab/>
            </w:r>
          </w:p>
        </w:tc>
        <w:tc>
          <w:tcPr>
            <w:tcW w:w="4531" w:type="dxa"/>
            <w:shd w:val="clear" w:color="auto" w:fill="auto"/>
          </w:tcPr>
          <w:p w14:paraId="7801EB62"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2DF66973" w14:textId="77777777" w:rsidTr="0032409E">
        <w:trPr>
          <w:cantSplit/>
        </w:trPr>
        <w:tc>
          <w:tcPr>
            <w:tcW w:w="2551" w:type="dxa"/>
            <w:shd w:val="clear" w:color="auto" w:fill="auto"/>
          </w:tcPr>
          <w:p w14:paraId="063828F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3891BA5" w14:textId="77777777" w:rsidR="00BA02C7" w:rsidRPr="00D3130E" w:rsidRDefault="00BA02C7" w:rsidP="00BA02C7">
            <w:pPr>
              <w:pStyle w:val="Tabletext"/>
              <w:rPr>
                <w:sz w:val="16"/>
                <w:szCs w:val="16"/>
              </w:rPr>
            </w:pPr>
            <w:r w:rsidRPr="00D3130E">
              <w:rPr>
                <w:sz w:val="16"/>
                <w:szCs w:val="16"/>
              </w:rPr>
              <w:t>am No 126, 2015</w:t>
            </w:r>
          </w:p>
        </w:tc>
      </w:tr>
      <w:tr w:rsidR="00BA02C7" w:rsidRPr="00D3130E" w14:paraId="29894B8E" w14:textId="77777777" w:rsidTr="0032409E">
        <w:trPr>
          <w:cantSplit/>
        </w:trPr>
        <w:tc>
          <w:tcPr>
            <w:tcW w:w="2551" w:type="dxa"/>
            <w:shd w:val="clear" w:color="auto" w:fill="auto"/>
          </w:tcPr>
          <w:p w14:paraId="613838D1" w14:textId="77777777" w:rsidR="00BA02C7" w:rsidRPr="00D3130E" w:rsidRDefault="00BA02C7" w:rsidP="00BA02C7">
            <w:pPr>
              <w:pStyle w:val="Tabletext"/>
              <w:rPr>
                <w:sz w:val="16"/>
                <w:szCs w:val="16"/>
              </w:rPr>
            </w:pPr>
            <w:r w:rsidRPr="00D3130E">
              <w:rPr>
                <w:b/>
                <w:sz w:val="16"/>
                <w:szCs w:val="16"/>
              </w:rPr>
              <w:t>Division 2</w:t>
            </w:r>
          </w:p>
        </w:tc>
        <w:tc>
          <w:tcPr>
            <w:tcW w:w="4531" w:type="dxa"/>
            <w:shd w:val="clear" w:color="auto" w:fill="auto"/>
          </w:tcPr>
          <w:p w14:paraId="44E8942D" w14:textId="77777777" w:rsidR="00BA02C7" w:rsidRPr="00D3130E" w:rsidRDefault="00BA02C7" w:rsidP="00BA02C7">
            <w:pPr>
              <w:pStyle w:val="Tabletext"/>
              <w:rPr>
                <w:sz w:val="16"/>
                <w:szCs w:val="16"/>
              </w:rPr>
            </w:pPr>
          </w:p>
        </w:tc>
      </w:tr>
      <w:tr w:rsidR="00BA02C7" w:rsidRPr="00D3130E" w14:paraId="5543FB86" w14:textId="77777777" w:rsidTr="0032409E">
        <w:trPr>
          <w:cantSplit/>
        </w:trPr>
        <w:tc>
          <w:tcPr>
            <w:tcW w:w="2551" w:type="dxa"/>
            <w:shd w:val="clear" w:color="auto" w:fill="auto"/>
          </w:tcPr>
          <w:p w14:paraId="13244BD3" w14:textId="77777777" w:rsidR="00BA02C7" w:rsidRPr="00D3130E" w:rsidRDefault="00BA02C7" w:rsidP="00BA02C7">
            <w:pPr>
              <w:pStyle w:val="Tabletext"/>
              <w:tabs>
                <w:tab w:val="center" w:leader="dot" w:pos="2268"/>
              </w:tabs>
              <w:rPr>
                <w:sz w:val="16"/>
                <w:szCs w:val="16"/>
              </w:rPr>
            </w:pPr>
            <w:r w:rsidRPr="00D3130E">
              <w:rPr>
                <w:sz w:val="16"/>
                <w:szCs w:val="16"/>
              </w:rPr>
              <w:t>Division 2 heading</w:t>
            </w:r>
            <w:r w:rsidRPr="00D3130E">
              <w:rPr>
                <w:sz w:val="16"/>
                <w:szCs w:val="16"/>
              </w:rPr>
              <w:tab/>
            </w:r>
          </w:p>
        </w:tc>
        <w:tc>
          <w:tcPr>
            <w:tcW w:w="4531" w:type="dxa"/>
            <w:shd w:val="clear" w:color="auto" w:fill="auto"/>
          </w:tcPr>
          <w:p w14:paraId="727D8AD5"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1AA23A6D" w14:textId="77777777" w:rsidTr="0032409E">
        <w:trPr>
          <w:cantSplit/>
        </w:trPr>
        <w:tc>
          <w:tcPr>
            <w:tcW w:w="2551" w:type="dxa"/>
            <w:shd w:val="clear" w:color="auto" w:fill="auto"/>
          </w:tcPr>
          <w:p w14:paraId="2C151E1F" w14:textId="77777777" w:rsidR="00BA02C7" w:rsidRPr="00D3130E" w:rsidRDefault="00BA02C7" w:rsidP="00BA02C7">
            <w:pPr>
              <w:pStyle w:val="Tabletext"/>
              <w:tabs>
                <w:tab w:val="center" w:leader="dot" w:pos="2268"/>
              </w:tabs>
              <w:rPr>
                <w:sz w:val="16"/>
                <w:szCs w:val="16"/>
              </w:rPr>
            </w:pPr>
            <w:r w:rsidRPr="00D3130E">
              <w:rPr>
                <w:sz w:val="16"/>
                <w:szCs w:val="16"/>
              </w:rPr>
              <w:t>s 129</w:t>
            </w:r>
            <w:r w:rsidRPr="00D3130E">
              <w:rPr>
                <w:sz w:val="16"/>
                <w:szCs w:val="16"/>
              </w:rPr>
              <w:tab/>
            </w:r>
          </w:p>
        </w:tc>
        <w:tc>
          <w:tcPr>
            <w:tcW w:w="4531" w:type="dxa"/>
            <w:shd w:val="clear" w:color="auto" w:fill="auto"/>
          </w:tcPr>
          <w:p w14:paraId="413147F4" w14:textId="5B53DF9D" w:rsidR="00BA02C7" w:rsidRPr="00D3130E" w:rsidRDefault="00BA02C7" w:rsidP="00BA02C7">
            <w:pPr>
              <w:pStyle w:val="Tabletext"/>
              <w:rPr>
                <w:sz w:val="16"/>
                <w:szCs w:val="16"/>
              </w:rPr>
            </w:pPr>
            <w:r w:rsidRPr="00D3130E">
              <w:rPr>
                <w:sz w:val="16"/>
                <w:szCs w:val="16"/>
              </w:rPr>
              <w:t>am No 144, 1995; No 54, 1998; No 121, 1999; No 31, 2001 (as am by No 117, 2001); No 121, 2001; No 53, 2004; No 9</w:t>
            </w:r>
            <w:r w:rsidR="002D25E7" w:rsidRPr="00D3130E">
              <w:rPr>
                <w:sz w:val="16"/>
                <w:szCs w:val="16"/>
              </w:rPr>
              <w:t>, 2007; No</w:t>
            </w:r>
            <w:r w:rsidRPr="00D3130E">
              <w:rPr>
                <w:sz w:val="16"/>
                <w:szCs w:val="16"/>
              </w:rPr>
              <w:t xml:space="preserve"> 154, 2007; No 46, 2011; No 61, 2013; No 4, 2016</w:t>
            </w:r>
            <w:r w:rsidR="00FC6F24" w:rsidRPr="00D3130E">
              <w:rPr>
                <w:sz w:val="16"/>
                <w:szCs w:val="16"/>
              </w:rPr>
              <w:t>; No 68, 2023</w:t>
            </w:r>
          </w:p>
        </w:tc>
      </w:tr>
      <w:tr w:rsidR="00925191" w:rsidRPr="00D3130E" w14:paraId="37F7862C" w14:textId="77777777" w:rsidTr="0032409E">
        <w:trPr>
          <w:cantSplit/>
        </w:trPr>
        <w:tc>
          <w:tcPr>
            <w:tcW w:w="2551" w:type="dxa"/>
            <w:shd w:val="clear" w:color="auto" w:fill="auto"/>
          </w:tcPr>
          <w:p w14:paraId="70851DFA" w14:textId="513E68BD" w:rsidR="00925191" w:rsidRPr="00D3130E" w:rsidRDefault="00925191" w:rsidP="00BA02C7">
            <w:pPr>
              <w:pStyle w:val="Tabletext"/>
              <w:tabs>
                <w:tab w:val="center" w:leader="dot" w:pos="2268"/>
              </w:tabs>
              <w:rPr>
                <w:sz w:val="16"/>
                <w:szCs w:val="16"/>
              </w:rPr>
            </w:pPr>
            <w:r w:rsidRPr="00D3130E">
              <w:rPr>
                <w:sz w:val="16"/>
                <w:szCs w:val="16"/>
              </w:rPr>
              <w:t>s 129A</w:t>
            </w:r>
            <w:r w:rsidRPr="00D3130E">
              <w:rPr>
                <w:sz w:val="16"/>
                <w:szCs w:val="16"/>
              </w:rPr>
              <w:tab/>
            </w:r>
          </w:p>
        </w:tc>
        <w:tc>
          <w:tcPr>
            <w:tcW w:w="4531" w:type="dxa"/>
            <w:shd w:val="clear" w:color="auto" w:fill="auto"/>
          </w:tcPr>
          <w:p w14:paraId="3DDBE546" w14:textId="556B7DA3" w:rsidR="00925191" w:rsidRPr="00D3130E" w:rsidRDefault="00925191" w:rsidP="00BA02C7">
            <w:pPr>
              <w:pStyle w:val="Tabletext"/>
              <w:rPr>
                <w:sz w:val="16"/>
                <w:szCs w:val="16"/>
              </w:rPr>
            </w:pPr>
            <w:r w:rsidRPr="00D3130E">
              <w:rPr>
                <w:sz w:val="16"/>
                <w:szCs w:val="16"/>
              </w:rPr>
              <w:t>ad No 29, 2023</w:t>
            </w:r>
          </w:p>
        </w:tc>
      </w:tr>
      <w:tr w:rsidR="00BA02C7" w:rsidRPr="00D3130E" w14:paraId="472E0C63" w14:textId="77777777" w:rsidTr="0032409E">
        <w:trPr>
          <w:cantSplit/>
        </w:trPr>
        <w:tc>
          <w:tcPr>
            <w:tcW w:w="2551" w:type="dxa"/>
            <w:shd w:val="clear" w:color="auto" w:fill="auto"/>
          </w:tcPr>
          <w:p w14:paraId="5CA838D2" w14:textId="77777777" w:rsidR="00BA02C7" w:rsidRPr="00D3130E" w:rsidRDefault="00BA02C7" w:rsidP="00BA02C7">
            <w:pPr>
              <w:pStyle w:val="Tabletext"/>
              <w:tabs>
                <w:tab w:val="center" w:leader="dot" w:pos="2268"/>
              </w:tabs>
              <w:rPr>
                <w:sz w:val="16"/>
                <w:szCs w:val="16"/>
              </w:rPr>
            </w:pPr>
            <w:r w:rsidRPr="00D3130E">
              <w:rPr>
                <w:sz w:val="16"/>
                <w:szCs w:val="16"/>
              </w:rPr>
              <w:t>s 130</w:t>
            </w:r>
            <w:r w:rsidRPr="00D3130E">
              <w:rPr>
                <w:sz w:val="16"/>
                <w:szCs w:val="16"/>
              </w:rPr>
              <w:tab/>
            </w:r>
          </w:p>
        </w:tc>
        <w:tc>
          <w:tcPr>
            <w:tcW w:w="4531" w:type="dxa"/>
            <w:shd w:val="clear" w:color="auto" w:fill="auto"/>
          </w:tcPr>
          <w:p w14:paraId="3C98A63B" w14:textId="1A6CF558" w:rsidR="00BA02C7" w:rsidRPr="00D3130E" w:rsidRDefault="00BA02C7" w:rsidP="00BA02C7">
            <w:pPr>
              <w:pStyle w:val="Tabletext"/>
              <w:rPr>
                <w:sz w:val="16"/>
                <w:szCs w:val="16"/>
              </w:rPr>
            </w:pPr>
            <w:r w:rsidRPr="00D3130E">
              <w:rPr>
                <w:sz w:val="16"/>
                <w:szCs w:val="16"/>
              </w:rPr>
              <w:t>am No 144, 1995; No 54, 1998; No 121, 1999; No 31, 2001 (as am by No 117, 2001); No 121, 2001; No 53, 2004; No 154, 2007; No 61, 2013; No 4, 2016</w:t>
            </w:r>
            <w:r w:rsidR="00925191" w:rsidRPr="00D3130E">
              <w:rPr>
                <w:sz w:val="16"/>
                <w:szCs w:val="16"/>
              </w:rPr>
              <w:t>; No 29, 2023</w:t>
            </w:r>
            <w:r w:rsidR="0025574E" w:rsidRPr="00D3130E">
              <w:rPr>
                <w:sz w:val="16"/>
                <w:szCs w:val="16"/>
              </w:rPr>
              <w:t>; No 67, 2024</w:t>
            </w:r>
          </w:p>
        </w:tc>
      </w:tr>
      <w:tr w:rsidR="002C0C90" w:rsidRPr="00D3130E" w14:paraId="5A2CE3CD" w14:textId="77777777" w:rsidTr="0032409E">
        <w:trPr>
          <w:cantSplit/>
        </w:trPr>
        <w:tc>
          <w:tcPr>
            <w:tcW w:w="2551" w:type="dxa"/>
            <w:shd w:val="clear" w:color="auto" w:fill="auto"/>
          </w:tcPr>
          <w:p w14:paraId="78E6FB0C" w14:textId="21845E9A" w:rsidR="002C0C90" w:rsidRPr="00D3130E" w:rsidRDefault="002C0C90" w:rsidP="00BA02C7">
            <w:pPr>
              <w:pStyle w:val="Tabletext"/>
              <w:tabs>
                <w:tab w:val="center" w:leader="dot" w:pos="2268"/>
              </w:tabs>
              <w:rPr>
                <w:sz w:val="16"/>
                <w:szCs w:val="16"/>
              </w:rPr>
            </w:pPr>
            <w:r w:rsidRPr="00D3130E">
              <w:rPr>
                <w:sz w:val="16"/>
                <w:szCs w:val="16"/>
              </w:rPr>
              <w:t>s 130AA</w:t>
            </w:r>
            <w:r w:rsidRPr="00D3130E">
              <w:rPr>
                <w:sz w:val="16"/>
                <w:szCs w:val="16"/>
              </w:rPr>
              <w:tab/>
            </w:r>
          </w:p>
        </w:tc>
        <w:tc>
          <w:tcPr>
            <w:tcW w:w="4531" w:type="dxa"/>
            <w:shd w:val="clear" w:color="auto" w:fill="auto"/>
          </w:tcPr>
          <w:p w14:paraId="5039F305" w14:textId="0B8F3DEA" w:rsidR="002C0C90" w:rsidRPr="00D3130E" w:rsidRDefault="002C0C90" w:rsidP="00BA02C7">
            <w:pPr>
              <w:pStyle w:val="Tabletext"/>
              <w:rPr>
                <w:sz w:val="16"/>
                <w:szCs w:val="16"/>
              </w:rPr>
            </w:pPr>
            <w:r w:rsidRPr="00D3130E">
              <w:rPr>
                <w:sz w:val="16"/>
                <w:szCs w:val="16"/>
              </w:rPr>
              <w:t>ad No 29, 2023</w:t>
            </w:r>
          </w:p>
        </w:tc>
      </w:tr>
      <w:tr w:rsidR="0025574E" w:rsidRPr="00D3130E" w14:paraId="1F40F4E9" w14:textId="77777777" w:rsidTr="0032409E">
        <w:trPr>
          <w:cantSplit/>
        </w:trPr>
        <w:tc>
          <w:tcPr>
            <w:tcW w:w="2551" w:type="dxa"/>
            <w:shd w:val="clear" w:color="auto" w:fill="auto"/>
          </w:tcPr>
          <w:p w14:paraId="500231EB" w14:textId="77777777" w:rsidR="0025574E" w:rsidRPr="00D3130E" w:rsidRDefault="0025574E" w:rsidP="00BA02C7">
            <w:pPr>
              <w:pStyle w:val="Tabletext"/>
              <w:tabs>
                <w:tab w:val="center" w:leader="dot" w:pos="2268"/>
              </w:tabs>
              <w:rPr>
                <w:sz w:val="16"/>
                <w:szCs w:val="16"/>
              </w:rPr>
            </w:pPr>
          </w:p>
        </w:tc>
        <w:tc>
          <w:tcPr>
            <w:tcW w:w="4531" w:type="dxa"/>
            <w:shd w:val="clear" w:color="auto" w:fill="auto"/>
          </w:tcPr>
          <w:p w14:paraId="7F41ED7E" w14:textId="20076198" w:rsidR="0025574E" w:rsidRPr="00D3130E" w:rsidRDefault="0025574E" w:rsidP="00BA02C7">
            <w:pPr>
              <w:pStyle w:val="Tabletext"/>
              <w:rPr>
                <w:sz w:val="16"/>
                <w:szCs w:val="16"/>
              </w:rPr>
            </w:pPr>
            <w:r w:rsidRPr="00D3130E">
              <w:rPr>
                <w:sz w:val="16"/>
                <w:szCs w:val="16"/>
              </w:rPr>
              <w:t>am No 67, 2024</w:t>
            </w:r>
          </w:p>
        </w:tc>
      </w:tr>
      <w:tr w:rsidR="00BA02C7" w:rsidRPr="00D3130E" w14:paraId="195EBB74" w14:textId="77777777" w:rsidTr="0032409E">
        <w:trPr>
          <w:cantSplit/>
        </w:trPr>
        <w:tc>
          <w:tcPr>
            <w:tcW w:w="2551" w:type="dxa"/>
            <w:shd w:val="clear" w:color="auto" w:fill="auto"/>
          </w:tcPr>
          <w:p w14:paraId="4C9DFB78" w14:textId="7AC3BA57" w:rsidR="00BA02C7" w:rsidRPr="00D3130E" w:rsidRDefault="00BA02C7" w:rsidP="00BA02C7">
            <w:pPr>
              <w:pStyle w:val="Tabletext"/>
              <w:tabs>
                <w:tab w:val="center" w:leader="dot" w:pos="2268"/>
              </w:tabs>
              <w:rPr>
                <w:sz w:val="16"/>
                <w:szCs w:val="16"/>
              </w:rPr>
            </w:pPr>
            <w:r w:rsidRPr="00D3130E">
              <w:rPr>
                <w:sz w:val="16"/>
                <w:szCs w:val="16"/>
              </w:rPr>
              <w:lastRenderedPageBreak/>
              <w:t>s 130A</w:t>
            </w:r>
            <w:r w:rsidRPr="00D3130E">
              <w:rPr>
                <w:sz w:val="16"/>
                <w:szCs w:val="16"/>
              </w:rPr>
              <w:tab/>
            </w:r>
          </w:p>
        </w:tc>
        <w:tc>
          <w:tcPr>
            <w:tcW w:w="4531" w:type="dxa"/>
            <w:shd w:val="clear" w:color="auto" w:fill="auto"/>
          </w:tcPr>
          <w:p w14:paraId="63C50BB3" w14:textId="70D2ADC3" w:rsidR="00BA02C7" w:rsidRPr="00D3130E" w:rsidRDefault="00BA02C7" w:rsidP="00BA02C7">
            <w:pPr>
              <w:pStyle w:val="Tabletext"/>
              <w:rPr>
                <w:sz w:val="16"/>
                <w:szCs w:val="16"/>
              </w:rPr>
            </w:pPr>
            <w:r w:rsidRPr="00D3130E">
              <w:rPr>
                <w:sz w:val="16"/>
                <w:szCs w:val="16"/>
              </w:rPr>
              <w:t>ad No 53, 2004</w:t>
            </w:r>
          </w:p>
        </w:tc>
      </w:tr>
      <w:tr w:rsidR="00BA02C7" w:rsidRPr="00D3130E" w14:paraId="0947311D" w14:textId="77777777" w:rsidTr="0032409E">
        <w:trPr>
          <w:cantSplit/>
        </w:trPr>
        <w:tc>
          <w:tcPr>
            <w:tcW w:w="2551" w:type="dxa"/>
            <w:shd w:val="clear" w:color="auto" w:fill="auto"/>
          </w:tcPr>
          <w:p w14:paraId="624A1A6B" w14:textId="77777777" w:rsidR="00BA02C7" w:rsidRPr="00D3130E" w:rsidRDefault="00BA02C7" w:rsidP="00BA02C7">
            <w:pPr>
              <w:pStyle w:val="Tabletext"/>
              <w:rPr>
                <w:sz w:val="16"/>
                <w:szCs w:val="16"/>
              </w:rPr>
            </w:pPr>
          </w:p>
        </w:tc>
        <w:tc>
          <w:tcPr>
            <w:tcW w:w="4531" w:type="dxa"/>
            <w:shd w:val="clear" w:color="auto" w:fill="auto"/>
          </w:tcPr>
          <w:p w14:paraId="4FE46D70" w14:textId="51C350AA" w:rsidR="00BA02C7" w:rsidRPr="00D3130E" w:rsidRDefault="00BA02C7" w:rsidP="00BA02C7">
            <w:pPr>
              <w:pStyle w:val="Tabletext"/>
              <w:rPr>
                <w:sz w:val="16"/>
                <w:szCs w:val="16"/>
              </w:rPr>
            </w:pPr>
            <w:r w:rsidRPr="00D3130E">
              <w:rPr>
                <w:sz w:val="16"/>
                <w:szCs w:val="16"/>
              </w:rPr>
              <w:t>am No 154, 2007; No 61, 2013</w:t>
            </w:r>
            <w:r w:rsidR="002C0C90" w:rsidRPr="00D3130E">
              <w:rPr>
                <w:sz w:val="16"/>
                <w:szCs w:val="16"/>
              </w:rPr>
              <w:t>; No 29, 2023</w:t>
            </w:r>
            <w:r w:rsidR="00FC6F24" w:rsidRPr="00D3130E">
              <w:rPr>
                <w:sz w:val="16"/>
                <w:szCs w:val="16"/>
              </w:rPr>
              <w:t>; No 68, 2023</w:t>
            </w:r>
          </w:p>
        </w:tc>
      </w:tr>
      <w:tr w:rsidR="00BA02C7" w:rsidRPr="00D3130E" w14:paraId="44E8510D" w14:textId="77777777" w:rsidTr="0032409E">
        <w:trPr>
          <w:cantSplit/>
        </w:trPr>
        <w:tc>
          <w:tcPr>
            <w:tcW w:w="2551" w:type="dxa"/>
            <w:shd w:val="clear" w:color="auto" w:fill="auto"/>
          </w:tcPr>
          <w:p w14:paraId="0B33EDB2" w14:textId="0F9F34EA" w:rsidR="00BA02C7" w:rsidRPr="00D3130E" w:rsidRDefault="00BA02C7" w:rsidP="00BA02C7">
            <w:pPr>
              <w:pStyle w:val="Tabletext"/>
              <w:tabs>
                <w:tab w:val="center" w:leader="dot" w:pos="2268"/>
              </w:tabs>
              <w:rPr>
                <w:sz w:val="16"/>
                <w:szCs w:val="16"/>
              </w:rPr>
            </w:pPr>
            <w:r w:rsidRPr="00D3130E">
              <w:rPr>
                <w:sz w:val="16"/>
                <w:szCs w:val="16"/>
              </w:rPr>
              <w:t>s 130B</w:t>
            </w:r>
            <w:r w:rsidRPr="00D3130E">
              <w:rPr>
                <w:sz w:val="16"/>
                <w:szCs w:val="16"/>
              </w:rPr>
              <w:tab/>
            </w:r>
          </w:p>
        </w:tc>
        <w:tc>
          <w:tcPr>
            <w:tcW w:w="4531" w:type="dxa"/>
            <w:shd w:val="clear" w:color="auto" w:fill="auto"/>
          </w:tcPr>
          <w:p w14:paraId="62327611" w14:textId="51A6C5DB" w:rsidR="00BA02C7" w:rsidRPr="00D3130E" w:rsidRDefault="00BA02C7" w:rsidP="00BA02C7">
            <w:pPr>
              <w:pStyle w:val="Tabletext"/>
              <w:rPr>
                <w:sz w:val="16"/>
                <w:szCs w:val="16"/>
              </w:rPr>
            </w:pPr>
            <w:r w:rsidRPr="00D3130E">
              <w:rPr>
                <w:sz w:val="16"/>
                <w:szCs w:val="16"/>
              </w:rPr>
              <w:t>ad No 53, 2004</w:t>
            </w:r>
          </w:p>
        </w:tc>
      </w:tr>
      <w:tr w:rsidR="002C0C90" w:rsidRPr="00D3130E" w14:paraId="6D1533D2" w14:textId="77777777" w:rsidTr="0032409E">
        <w:trPr>
          <w:cantSplit/>
        </w:trPr>
        <w:tc>
          <w:tcPr>
            <w:tcW w:w="2551" w:type="dxa"/>
            <w:shd w:val="clear" w:color="auto" w:fill="auto"/>
          </w:tcPr>
          <w:p w14:paraId="5089479D" w14:textId="77777777" w:rsidR="002C0C90" w:rsidRPr="00D3130E" w:rsidRDefault="002C0C90" w:rsidP="00BA02C7">
            <w:pPr>
              <w:pStyle w:val="Tabletext"/>
              <w:tabs>
                <w:tab w:val="center" w:leader="dot" w:pos="2268"/>
              </w:tabs>
              <w:rPr>
                <w:sz w:val="16"/>
                <w:szCs w:val="16"/>
              </w:rPr>
            </w:pPr>
          </w:p>
        </w:tc>
        <w:tc>
          <w:tcPr>
            <w:tcW w:w="4531" w:type="dxa"/>
            <w:shd w:val="clear" w:color="auto" w:fill="auto"/>
          </w:tcPr>
          <w:p w14:paraId="3D8D341E" w14:textId="09489FB8" w:rsidR="002C0C90" w:rsidRPr="00D3130E" w:rsidRDefault="002C0C90" w:rsidP="00BA02C7">
            <w:pPr>
              <w:pStyle w:val="Tabletext"/>
              <w:rPr>
                <w:sz w:val="16"/>
                <w:szCs w:val="16"/>
              </w:rPr>
            </w:pPr>
            <w:r w:rsidRPr="00D3130E">
              <w:rPr>
                <w:sz w:val="16"/>
                <w:szCs w:val="16"/>
              </w:rPr>
              <w:t>am No 29, 2023</w:t>
            </w:r>
          </w:p>
        </w:tc>
      </w:tr>
      <w:tr w:rsidR="00BA02C7" w:rsidRPr="00D3130E" w14:paraId="210432F6" w14:textId="77777777" w:rsidTr="0032409E">
        <w:trPr>
          <w:cantSplit/>
        </w:trPr>
        <w:tc>
          <w:tcPr>
            <w:tcW w:w="2551" w:type="dxa"/>
            <w:shd w:val="clear" w:color="auto" w:fill="auto"/>
          </w:tcPr>
          <w:p w14:paraId="1F7A48A0" w14:textId="77777777" w:rsidR="00BA02C7" w:rsidRPr="00D3130E" w:rsidRDefault="00BA02C7" w:rsidP="00BA02C7">
            <w:pPr>
              <w:pStyle w:val="Tabletext"/>
              <w:tabs>
                <w:tab w:val="center" w:leader="dot" w:pos="2268"/>
              </w:tabs>
              <w:rPr>
                <w:sz w:val="16"/>
                <w:szCs w:val="16"/>
              </w:rPr>
            </w:pPr>
            <w:r w:rsidRPr="00D3130E">
              <w:rPr>
                <w:sz w:val="16"/>
                <w:szCs w:val="16"/>
              </w:rPr>
              <w:t>s 130BA</w:t>
            </w:r>
            <w:r w:rsidRPr="00D3130E">
              <w:rPr>
                <w:sz w:val="16"/>
                <w:szCs w:val="16"/>
              </w:rPr>
              <w:tab/>
            </w:r>
          </w:p>
        </w:tc>
        <w:tc>
          <w:tcPr>
            <w:tcW w:w="4531" w:type="dxa"/>
            <w:shd w:val="clear" w:color="auto" w:fill="auto"/>
          </w:tcPr>
          <w:p w14:paraId="3140E0FE" w14:textId="77777777" w:rsidR="00BA02C7" w:rsidRPr="00D3130E" w:rsidRDefault="00BA02C7" w:rsidP="00BA02C7">
            <w:pPr>
              <w:pStyle w:val="Tabletext"/>
              <w:rPr>
                <w:sz w:val="16"/>
                <w:szCs w:val="16"/>
              </w:rPr>
            </w:pPr>
            <w:r w:rsidRPr="00D3130E">
              <w:rPr>
                <w:sz w:val="16"/>
                <w:szCs w:val="16"/>
              </w:rPr>
              <w:t>ad No 82, 2010</w:t>
            </w:r>
          </w:p>
        </w:tc>
      </w:tr>
      <w:tr w:rsidR="002C0C90" w:rsidRPr="00D3130E" w14:paraId="59676643" w14:textId="77777777" w:rsidTr="0032409E">
        <w:trPr>
          <w:cantSplit/>
        </w:trPr>
        <w:tc>
          <w:tcPr>
            <w:tcW w:w="2551" w:type="dxa"/>
            <w:shd w:val="clear" w:color="auto" w:fill="auto"/>
          </w:tcPr>
          <w:p w14:paraId="16F94263" w14:textId="77777777" w:rsidR="002C0C90" w:rsidRPr="00D3130E" w:rsidRDefault="002C0C90" w:rsidP="00BA02C7">
            <w:pPr>
              <w:pStyle w:val="Tabletext"/>
              <w:tabs>
                <w:tab w:val="center" w:leader="dot" w:pos="2268"/>
              </w:tabs>
              <w:rPr>
                <w:sz w:val="16"/>
                <w:szCs w:val="16"/>
              </w:rPr>
            </w:pPr>
          </w:p>
        </w:tc>
        <w:tc>
          <w:tcPr>
            <w:tcW w:w="4531" w:type="dxa"/>
            <w:shd w:val="clear" w:color="auto" w:fill="auto"/>
          </w:tcPr>
          <w:p w14:paraId="73748D8E" w14:textId="115037EA" w:rsidR="002C0C90" w:rsidRPr="00D3130E" w:rsidRDefault="002C0C90" w:rsidP="00BA02C7">
            <w:pPr>
              <w:pStyle w:val="Tabletext"/>
              <w:rPr>
                <w:sz w:val="16"/>
                <w:szCs w:val="16"/>
              </w:rPr>
            </w:pPr>
            <w:r w:rsidRPr="00D3130E">
              <w:rPr>
                <w:sz w:val="16"/>
                <w:szCs w:val="16"/>
              </w:rPr>
              <w:t>am No 29, 2023</w:t>
            </w:r>
          </w:p>
        </w:tc>
      </w:tr>
      <w:tr w:rsidR="002C0C90" w:rsidRPr="00D3130E" w14:paraId="10093B7F" w14:textId="77777777" w:rsidTr="0032409E">
        <w:trPr>
          <w:cantSplit/>
        </w:trPr>
        <w:tc>
          <w:tcPr>
            <w:tcW w:w="2551" w:type="dxa"/>
            <w:shd w:val="clear" w:color="auto" w:fill="auto"/>
          </w:tcPr>
          <w:p w14:paraId="30B2553F" w14:textId="38DEE41D" w:rsidR="002C0C90" w:rsidRPr="00D3130E" w:rsidRDefault="002C0C90" w:rsidP="00BA02C7">
            <w:pPr>
              <w:pStyle w:val="Tabletext"/>
              <w:tabs>
                <w:tab w:val="center" w:leader="dot" w:pos="2268"/>
              </w:tabs>
              <w:rPr>
                <w:sz w:val="16"/>
                <w:szCs w:val="16"/>
              </w:rPr>
            </w:pPr>
            <w:r w:rsidRPr="00D3130E">
              <w:rPr>
                <w:sz w:val="16"/>
                <w:szCs w:val="16"/>
              </w:rPr>
              <w:t>s 130BAA</w:t>
            </w:r>
            <w:r w:rsidRPr="00D3130E">
              <w:rPr>
                <w:sz w:val="16"/>
                <w:szCs w:val="16"/>
              </w:rPr>
              <w:tab/>
            </w:r>
          </w:p>
        </w:tc>
        <w:tc>
          <w:tcPr>
            <w:tcW w:w="4531" w:type="dxa"/>
            <w:shd w:val="clear" w:color="auto" w:fill="auto"/>
          </w:tcPr>
          <w:p w14:paraId="447D2535" w14:textId="73528798" w:rsidR="002C0C90" w:rsidRPr="00D3130E" w:rsidRDefault="002C0C90" w:rsidP="00BA02C7">
            <w:pPr>
              <w:pStyle w:val="Tabletext"/>
              <w:rPr>
                <w:sz w:val="16"/>
                <w:szCs w:val="16"/>
              </w:rPr>
            </w:pPr>
            <w:r w:rsidRPr="00D3130E">
              <w:rPr>
                <w:sz w:val="16"/>
                <w:szCs w:val="16"/>
              </w:rPr>
              <w:t>ad No 29, 2023</w:t>
            </w:r>
          </w:p>
        </w:tc>
      </w:tr>
      <w:tr w:rsidR="00BA02C7" w:rsidRPr="00D3130E" w14:paraId="4BF38783" w14:textId="77777777" w:rsidTr="0032409E">
        <w:trPr>
          <w:cantSplit/>
        </w:trPr>
        <w:tc>
          <w:tcPr>
            <w:tcW w:w="2551" w:type="dxa"/>
            <w:shd w:val="clear" w:color="auto" w:fill="auto"/>
          </w:tcPr>
          <w:p w14:paraId="3923D42B" w14:textId="77777777" w:rsidR="00BA02C7" w:rsidRPr="00D3130E" w:rsidRDefault="00BA02C7" w:rsidP="00BA02C7">
            <w:pPr>
              <w:pStyle w:val="Tabletext"/>
              <w:tabs>
                <w:tab w:val="center" w:leader="dot" w:pos="2268"/>
              </w:tabs>
              <w:rPr>
                <w:sz w:val="16"/>
                <w:szCs w:val="16"/>
              </w:rPr>
            </w:pPr>
            <w:r w:rsidRPr="00D3130E">
              <w:rPr>
                <w:sz w:val="16"/>
                <w:szCs w:val="16"/>
              </w:rPr>
              <w:t>s 130BB</w:t>
            </w:r>
            <w:r w:rsidRPr="00D3130E">
              <w:rPr>
                <w:sz w:val="16"/>
                <w:szCs w:val="16"/>
              </w:rPr>
              <w:tab/>
            </w:r>
          </w:p>
        </w:tc>
        <w:tc>
          <w:tcPr>
            <w:tcW w:w="4531" w:type="dxa"/>
            <w:shd w:val="clear" w:color="auto" w:fill="auto"/>
          </w:tcPr>
          <w:p w14:paraId="2E8F566E" w14:textId="77777777" w:rsidR="00BA02C7" w:rsidRPr="00D3130E" w:rsidRDefault="00BA02C7" w:rsidP="00BA02C7">
            <w:pPr>
              <w:pStyle w:val="Tabletext"/>
              <w:rPr>
                <w:sz w:val="16"/>
                <w:szCs w:val="16"/>
              </w:rPr>
            </w:pPr>
            <w:r w:rsidRPr="00D3130E">
              <w:rPr>
                <w:sz w:val="16"/>
                <w:szCs w:val="16"/>
              </w:rPr>
              <w:t>ad No 82, 2010</w:t>
            </w:r>
          </w:p>
        </w:tc>
      </w:tr>
      <w:tr w:rsidR="00BA02C7" w:rsidRPr="00D3130E" w14:paraId="6E7AE559" w14:textId="77777777" w:rsidTr="0032409E">
        <w:trPr>
          <w:cantSplit/>
        </w:trPr>
        <w:tc>
          <w:tcPr>
            <w:tcW w:w="2551" w:type="dxa"/>
            <w:shd w:val="clear" w:color="auto" w:fill="auto"/>
          </w:tcPr>
          <w:p w14:paraId="58A2865A" w14:textId="77777777" w:rsidR="00BA02C7" w:rsidRPr="00D3130E" w:rsidRDefault="00BA02C7" w:rsidP="00BA02C7">
            <w:pPr>
              <w:pStyle w:val="Tabletext"/>
              <w:tabs>
                <w:tab w:val="center" w:leader="dot" w:pos="2268"/>
              </w:tabs>
              <w:rPr>
                <w:sz w:val="16"/>
                <w:szCs w:val="16"/>
              </w:rPr>
            </w:pPr>
            <w:r w:rsidRPr="00D3130E">
              <w:rPr>
                <w:sz w:val="16"/>
                <w:szCs w:val="16"/>
              </w:rPr>
              <w:t>s 130C</w:t>
            </w:r>
            <w:r w:rsidRPr="00D3130E">
              <w:rPr>
                <w:sz w:val="16"/>
                <w:szCs w:val="16"/>
              </w:rPr>
              <w:tab/>
            </w:r>
          </w:p>
        </w:tc>
        <w:tc>
          <w:tcPr>
            <w:tcW w:w="4531" w:type="dxa"/>
            <w:shd w:val="clear" w:color="auto" w:fill="auto"/>
          </w:tcPr>
          <w:p w14:paraId="6E091BC2"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4AEBCDE1" w14:textId="77777777" w:rsidTr="0032409E">
        <w:trPr>
          <w:cantSplit/>
        </w:trPr>
        <w:tc>
          <w:tcPr>
            <w:tcW w:w="2551" w:type="dxa"/>
            <w:shd w:val="clear" w:color="auto" w:fill="auto"/>
          </w:tcPr>
          <w:p w14:paraId="7BBD7B8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F397936" w14:textId="7AEEAD8B" w:rsidR="00BA02C7" w:rsidRPr="00D3130E" w:rsidRDefault="00BA02C7" w:rsidP="00BA02C7">
            <w:pPr>
              <w:pStyle w:val="Tabletext"/>
              <w:rPr>
                <w:sz w:val="16"/>
                <w:szCs w:val="16"/>
              </w:rPr>
            </w:pPr>
            <w:r w:rsidRPr="00D3130E">
              <w:rPr>
                <w:sz w:val="16"/>
                <w:szCs w:val="16"/>
              </w:rPr>
              <w:t>am No 61, 2013; No 4, 2016</w:t>
            </w:r>
            <w:r w:rsidR="002C0C90" w:rsidRPr="00D3130E">
              <w:rPr>
                <w:sz w:val="16"/>
                <w:szCs w:val="16"/>
              </w:rPr>
              <w:t>; No 29, 2023</w:t>
            </w:r>
          </w:p>
        </w:tc>
      </w:tr>
      <w:tr w:rsidR="002C0C90" w:rsidRPr="00D3130E" w14:paraId="2815D0C2" w14:textId="77777777" w:rsidTr="0032409E">
        <w:trPr>
          <w:cantSplit/>
        </w:trPr>
        <w:tc>
          <w:tcPr>
            <w:tcW w:w="2551" w:type="dxa"/>
            <w:shd w:val="clear" w:color="auto" w:fill="auto"/>
          </w:tcPr>
          <w:p w14:paraId="16A92624" w14:textId="61CBB5C6" w:rsidR="002C0C90" w:rsidRPr="00D3130E" w:rsidRDefault="002C0C90" w:rsidP="00BA02C7">
            <w:pPr>
              <w:pStyle w:val="Tabletext"/>
              <w:tabs>
                <w:tab w:val="center" w:leader="dot" w:pos="2268"/>
              </w:tabs>
              <w:rPr>
                <w:sz w:val="16"/>
                <w:szCs w:val="16"/>
              </w:rPr>
            </w:pPr>
            <w:r w:rsidRPr="00D3130E">
              <w:rPr>
                <w:sz w:val="16"/>
                <w:szCs w:val="16"/>
              </w:rPr>
              <w:t>s 130CA</w:t>
            </w:r>
            <w:r w:rsidRPr="00D3130E">
              <w:rPr>
                <w:sz w:val="16"/>
                <w:szCs w:val="16"/>
              </w:rPr>
              <w:tab/>
            </w:r>
          </w:p>
        </w:tc>
        <w:tc>
          <w:tcPr>
            <w:tcW w:w="4531" w:type="dxa"/>
            <w:shd w:val="clear" w:color="auto" w:fill="auto"/>
          </w:tcPr>
          <w:p w14:paraId="7228F397" w14:textId="0DBBD91A" w:rsidR="002C0C90" w:rsidRPr="00D3130E" w:rsidRDefault="002C0C90" w:rsidP="00BA02C7">
            <w:pPr>
              <w:pStyle w:val="Tabletext"/>
              <w:rPr>
                <w:sz w:val="16"/>
                <w:szCs w:val="16"/>
              </w:rPr>
            </w:pPr>
            <w:r w:rsidRPr="00D3130E">
              <w:rPr>
                <w:sz w:val="16"/>
                <w:szCs w:val="16"/>
              </w:rPr>
              <w:t>ad No 29, 2023</w:t>
            </w:r>
          </w:p>
        </w:tc>
      </w:tr>
      <w:tr w:rsidR="00BA02C7" w:rsidRPr="00D3130E" w14:paraId="4D7C6161" w14:textId="77777777" w:rsidTr="0032409E">
        <w:trPr>
          <w:cantSplit/>
        </w:trPr>
        <w:tc>
          <w:tcPr>
            <w:tcW w:w="2551" w:type="dxa"/>
            <w:shd w:val="clear" w:color="auto" w:fill="auto"/>
          </w:tcPr>
          <w:p w14:paraId="53461298" w14:textId="77777777" w:rsidR="00BA02C7" w:rsidRPr="00D3130E" w:rsidRDefault="00BA02C7" w:rsidP="00BA02C7">
            <w:pPr>
              <w:pStyle w:val="Tabletext"/>
              <w:rPr>
                <w:sz w:val="16"/>
                <w:szCs w:val="16"/>
              </w:rPr>
            </w:pPr>
            <w:r w:rsidRPr="00D3130E">
              <w:rPr>
                <w:b/>
                <w:sz w:val="16"/>
                <w:szCs w:val="16"/>
              </w:rPr>
              <w:t>Division 3</w:t>
            </w:r>
          </w:p>
        </w:tc>
        <w:tc>
          <w:tcPr>
            <w:tcW w:w="4531" w:type="dxa"/>
            <w:shd w:val="clear" w:color="auto" w:fill="auto"/>
          </w:tcPr>
          <w:p w14:paraId="4244339A" w14:textId="77777777" w:rsidR="00BA02C7" w:rsidRPr="00D3130E" w:rsidRDefault="00BA02C7" w:rsidP="00BA02C7">
            <w:pPr>
              <w:pStyle w:val="Tabletext"/>
              <w:rPr>
                <w:sz w:val="16"/>
                <w:szCs w:val="16"/>
              </w:rPr>
            </w:pPr>
          </w:p>
        </w:tc>
      </w:tr>
      <w:tr w:rsidR="00BA02C7" w:rsidRPr="00D3130E" w14:paraId="6C4E6702" w14:textId="77777777" w:rsidTr="0032409E">
        <w:trPr>
          <w:cantSplit/>
        </w:trPr>
        <w:tc>
          <w:tcPr>
            <w:tcW w:w="2551" w:type="dxa"/>
            <w:shd w:val="clear" w:color="auto" w:fill="auto"/>
          </w:tcPr>
          <w:p w14:paraId="37B09630" w14:textId="77777777" w:rsidR="00BA02C7" w:rsidRPr="00D3130E" w:rsidRDefault="00BA02C7" w:rsidP="00BA02C7">
            <w:pPr>
              <w:pStyle w:val="Tabletext"/>
              <w:tabs>
                <w:tab w:val="center" w:leader="dot" w:pos="2268"/>
              </w:tabs>
              <w:rPr>
                <w:sz w:val="16"/>
                <w:szCs w:val="16"/>
              </w:rPr>
            </w:pPr>
            <w:r w:rsidRPr="00D3130E">
              <w:rPr>
                <w:sz w:val="16"/>
                <w:szCs w:val="16"/>
              </w:rPr>
              <w:t>Division 3 heading</w:t>
            </w:r>
            <w:r w:rsidRPr="00D3130E">
              <w:rPr>
                <w:sz w:val="16"/>
                <w:szCs w:val="16"/>
              </w:rPr>
              <w:tab/>
            </w:r>
          </w:p>
        </w:tc>
        <w:tc>
          <w:tcPr>
            <w:tcW w:w="4531" w:type="dxa"/>
            <w:shd w:val="clear" w:color="auto" w:fill="auto"/>
          </w:tcPr>
          <w:p w14:paraId="0C7E8203"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2E4C57DF" w14:textId="77777777" w:rsidTr="0032409E">
        <w:trPr>
          <w:cantSplit/>
        </w:trPr>
        <w:tc>
          <w:tcPr>
            <w:tcW w:w="2551" w:type="dxa"/>
            <w:shd w:val="clear" w:color="auto" w:fill="auto"/>
          </w:tcPr>
          <w:p w14:paraId="16D2A13A" w14:textId="2388CC12" w:rsidR="00BA02C7" w:rsidRPr="00D3130E" w:rsidRDefault="00BA02C7" w:rsidP="00BA02C7">
            <w:pPr>
              <w:pStyle w:val="Tabletext"/>
              <w:tabs>
                <w:tab w:val="center" w:leader="dot" w:pos="2268"/>
              </w:tabs>
              <w:rPr>
                <w:sz w:val="16"/>
                <w:szCs w:val="16"/>
              </w:rPr>
            </w:pPr>
            <w:r w:rsidRPr="00D3130E">
              <w:rPr>
                <w:sz w:val="16"/>
                <w:szCs w:val="16"/>
              </w:rPr>
              <w:t>s 130D</w:t>
            </w:r>
            <w:r w:rsidRPr="00D3130E">
              <w:rPr>
                <w:sz w:val="16"/>
                <w:szCs w:val="16"/>
              </w:rPr>
              <w:tab/>
            </w:r>
          </w:p>
        </w:tc>
        <w:tc>
          <w:tcPr>
            <w:tcW w:w="4531" w:type="dxa"/>
            <w:shd w:val="clear" w:color="auto" w:fill="auto"/>
          </w:tcPr>
          <w:p w14:paraId="297FFE52" w14:textId="0B19261E" w:rsidR="00BA02C7" w:rsidRPr="00D3130E" w:rsidRDefault="00BA02C7" w:rsidP="00BA02C7">
            <w:pPr>
              <w:pStyle w:val="Tabletext"/>
              <w:rPr>
                <w:sz w:val="16"/>
                <w:szCs w:val="16"/>
              </w:rPr>
            </w:pPr>
            <w:r w:rsidRPr="00D3130E">
              <w:rPr>
                <w:sz w:val="16"/>
                <w:szCs w:val="16"/>
              </w:rPr>
              <w:t>ad No 25, 2008</w:t>
            </w:r>
          </w:p>
        </w:tc>
      </w:tr>
      <w:tr w:rsidR="00BA02C7" w:rsidRPr="00D3130E" w14:paraId="7E3DD3B0" w14:textId="77777777" w:rsidTr="0032409E">
        <w:trPr>
          <w:cantSplit/>
        </w:trPr>
        <w:tc>
          <w:tcPr>
            <w:tcW w:w="2551" w:type="dxa"/>
            <w:shd w:val="clear" w:color="auto" w:fill="auto"/>
          </w:tcPr>
          <w:p w14:paraId="41D3D5D0" w14:textId="77777777" w:rsidR="00BA02C7" w:rsidRPr="00D3130E" w:rsidDel="00734269" w:rsidRDefault="00BA02C7" w:rsidP="00BA02C7">
            <w:pPr>
              <w:pStyle w:val="Tabletext"/>
              <w:tabs>
                <w:tab w:val="center" w:leader="dot" w:pos="2268"/>
              </w:tabs>
              <w:rPr>
                <w:sz w:val="16"/>
                <w:szCs w:val="16"/>
              </w:rPr>
            </w:pPr>
          </w:p>
        </w:tc>
        <w:tc>
          <w:tcPr>
            <w:tcW w:w="4531" w:type="dxa"/>
            <w:shd w:val="clear" w:color="auto" w:fill="auto"/>
          </w:tcPr>
          <w:p w14:paraId="76BE5132" w14:textId="436BB9DD" w:rsidR="00BA02C7" w:rsidRPr="00D3130E" w:rsidRDefault="00BA02C7" w:rsidP="00BA02C7">
            <w:pPr>
              <w:pStyle w:val="Tabletext"/>
              <w:rPr>
                <w:sz w:val="16"/>
                <w:szCs w:val="16"/>
              </w:rPr>
            </w:pPr>
            <w:r w:rsidRPr="00D3130E">
              <w:rPr>
                <w:sz w:val="16"/>
                <w:szCs w:val="16"/>
              </w:rPr>
              <w:t>am No 61, 2013</w:t>
            </w:r>
            <w:r w:rsidR="002C0C90" w:rsidRPr="00D3130E">
              <w:rPr>
                <w:sz w:val="16"/>
                <w:szCs w:val="16"/>
              </w:rPr>
              <w:t>; No 29, 2023</w:t>
            </w:r>
            <w:r w:rsidR="00271ABD" w:rsidRPr="00D3130E">
              <w:rPr>
                <w:sz w:val="16"/>
                <w:szCs w:val="16"/>
              </w:rPr>
              <w:t>;</w:t>
            </w:r>
            <w:r w:rsidR="00FC6F24" w:rsidRPr="00D3130E">
              <w:rPr>
                <w:sz w:val="16"/>
                <w:szCs w:val="16"/>
              </w:rPr>
              <w:t xml:space="preserve"> No 68, 2023;</w:t>
            </w:r>
            <w:r w:rsidR="00271ABD" w:rsidRPr="00D3130E">
              <w:rPr>
                <w:sz w:val="16"/>
                <w:szCs w:val="16"/>
              </w:rPr>
              <w:t xml:space="preserve"> No 69, 2023</w:t>
            </w:r>
          </w:p>
        </w:tc>
      </w:tr>
      <w:tr w:rsidR="00BA02C7" w:rsidRPr="00D3130E" w14:paraId="6FD48E1F" w14:textId="77777777" w:rsidTr="0032409E">
        <w:trPr>
          <w:cantSplit/>
        </w:trPr>
        <w:tc>
          <w:tcPr>
            <w:tcW w:w="2551" w:type="dxa"/>
            <w:shd w:val="clear" w:color="auto" w:fill="auto"/>
          </w:tcPr>
          <w:p w14:paraId="24EEEFC4" w14:textId="22B08609" w:rsidR="00BA02C7" w:rsidRPr="00D3130E" w:rsidRDefault="00BA02C7" w:rsidP="00BA02C7">
            <w:pPr>
              <w:pStyle w:val="Tabletext"/>
              <w:tabs>
                <w:tab w:val="center" w:leader="dot" w:pos="2268"/>
              </w:tabs>
              <w:rPr>
                <w:sz w:val="16"/>
                <w:szCs w:val="16"/>
              </w:rPr>
            </w:pPr>
            <w:r w:rsidRPr="00D3130E">
              <w:rPr>
                <w:sz w:val="16"/>
                <w:szCs w:val="16"/>
              </w:rPr>
              <w:t>s 130E</w:t>
            </w:r>
            <w:r w:rsidRPr="00D3130E">
              <w:rPr>
                <w:sz w:val="16"/>
                <w:szCs w:val="16"/>
              </w:rPr>
              <w:tab/>
            </w:r>
          </w:p>
        </w:tc>
        <w:tc>
          <w:tcPr>
            <w:tcW w:w="4531" w:type="dxa"/>
            <w:shd w:val="clear" w:color="auto" w:fill="auto"/>
          </w:tcPr>
          <w:p w14:paraId="7D70EA2C" w14:textId="73187EE0" w:rsidR="00BA02C7" w:rsidRPr="00D3130E" w:rsidRDefault="00BA02C7" w:rsidP="00BA02C7">
            <w:pPr>
              <w:pStyle w:val="Tabletext"/>
              <w:rPr>
                <w:sz w:val="16"/>
                <w:szCs w:val="16"/>
              </w:rPr>
            </w:pPr>
            <w:r w:rsidRPr="00D3130E">
              <w:rPr>
                <w:sz w:val="16"/>
                <w:szCs w:val="16"/>
              </w:rPr>
              <w:t>ad No 25, 2008</w:t>
            </w:r>
          </w:p>
        </w:tc>
      </w:tr>
      <w:tr w:rsidR="002C0C90" w:rsidRPr="00D3130E" w14:paraId="06264343" w14:textId="77777777" w:rsidTr="0032409E">
        <w:trPr>
          <w:cantSplit/>
        </w:trPr>
        <w:tc>
          <w:tcPr>
            <w:tcW w:w="2551" w:type="dxa"/>
            <w:shd w:val="clear" w:color="auto" w:fill="auto"/>
          </w:tcPr>
          <w:p w14:paraId="47519F0D" w14:textId="77777777" w:rsidR="002C0C90" w:rsidRPr="00D3130E" w:rsidRDefault="002C0C90" w:rsidP="00BA02C7">
            <w:pPr>
              <w:pStyle w:val="Tabletext"/>
              <w:tabs>
                <w:tab w:val="center" w:leader="dot" w:pos="2268"/>
              </w:tabs>
              <w:rPr>
                <w:sz w:val="16"/>
                <w:szCs w:val="16"/>
              </w:rPr>
            </w:pPr>
          </w:p>
        </w:tc>
        <w:tc>
          <w:tcPr>
            <w:tcW w:w="4531" w:type="dxa"/>
            <w:shd w:val="clear" w:color="auto" w:fill="auto"/>
          </w:tcPr>
          <w:p w14:paraId="214F9C27" w14:textId="4975E7C6" w:rsidR="002C0C90" w:rsidRPr="00D3130E" w:rsidRDefault="002C0C90" w:rsidP="00BA02C7">
            <w:pPr>
              <w:pStyle w:val="Tabletext"/>
              <w:rPr>
                <w:sz w:val="16"/>
                <w:szCs w:val="16"/>
              </w:rPr>
            </w:pPr>
            <w:r w:rsidRPr="00D3130E">
              <w:rPr>
                <w:sz w:val="16"/>
                <w:szCs w:val="16"/>
              </w:rPr>
              <w:t>am No 29, 2023</w:t>
            </w:r>
          </w:p>
        </w:tc>
      </w:tr>
      <w:tr w:rsidR="002C0C90" w:rsidRPr="00D3130E" w14:paraId="24C16FEC" w14:textId="77777777" w:rsidTr="0032409E">
        <w:trPr>
          <w:cantSplit/>
        </w:trPr>
        <w:tc>
          <w:tcPr>
            <w:tcW w:w="2551" w:type="dxa"/>
            <w:shd w:val="clear" w:color="auto" w:fill="auto"/>
          </w:tcPr>
          <w:p w14:paraId="59D4635E" w14:textId="448679FC" w:rsidR="002C0C90" w:rsidRPr="00D3130E" w:rsidRDefault="002C0C90" w:rsidP="00BA02C7">
            <w:pPr>
              <w:pStyle w:val="Tabletext"/>
              <w:tabs>
                <w:tab w:val="center" w:leader="dot" w:pos="2268"/>
              </w:tabs>
              <w:rPr>
                <w:sz w:val="16"/>
                <w:szCs w:val="16"/>
              </w:rPr>
            </w:pPr>
            <w:r w:rsidRPr="00D3130E">
              <w:rPr>
                <w:sz w:val="16"/>
                <w:szCs w:val="16"/>
              </w:rPr>
              <w:t>s 130EA</w:t>
            </w:r>
            <w:r w:rsidRPr="00D3130E">
              <w:rPr>
                <w:sz w:val="16"/>
                <w:szCs w:val="16"/>
              </w:rPr>
              <w:tab/>
            </w:r>
          </w:p>
        </w:tc>
        <w:tc>
          <w:tcPr>
            <w:tcW w:w="4531" w:type="dxa"/>
            <w:shd w:val="clear" w:color="auto" w:fill="auto"/>
          </w:tcPr>
          <w:p w14:paraId="43F4E351" w14:textId="1F38B8ED" w:rsidR="002C0C90" w:rsidRPr="00D3130E" w:rsidRDefault="002C0C90" w:rsidP="00BA02C7">
            <w:pPr>
              <w:pStyle w:val="Tabletext"/>
              <w:rPr>
                <w:sz w:val="16"/>
                <w:szCs w:val="16"/>
              </w:rPr>
            </w:pPr>
            <w:r w:rsidRPr="00D3130E">
              <w:rPr>
                <w:sz w:val="16"/>
                <w:szCs w:val="16"/>
              </w:rPr>
              <w:t>ad No 29, 2023</w:t>
            </w:r>
          </w:p>
        </w:tc>
      </w:tr>
      <w:tr w:rsidR="002C0C90" w:rsidRPr="00D3130E" w14:paraId="6630C38F" w14:textId="77777777" w:rsidTr="0032409E">
        <w:trPr>
          <w:cantSplit/>
        </w:trPr>
        <w:tc>
          <w:tcPr>
            <w:tcW w:w="2551" w:type="dxa"/>
            <w:shd w:val="clear" w:color="auto" w:fill="auto"/>
          </w:tcPr>
          <w:p w14:paraId="4798979D" w14:textId="266B9542" w:rsidR="002C0C90" w:rsidRPr="00D3130E" w:rsidRDefault="002C0C90" w:rsidP="00BA02C7">
            <w:pPr>
              <w:pStyle w:val="Tabletext"/>
              <w:tabs>
                <w:tab w:val="center" w:leader="dot" w:pos="2268"/>
              </w:tabs>
              <w:rPr>
                <w:sz w:val="16"/>
                <w:szCs w:val="16"/>
              </w:rPr>
            </w:pPr>
            <w:r w:rsidRPr="00D3130E">
              <w:rPr>
                <w:sz w:val="16"/>
                <w:szCs w:val="16"/>
              </w:rPr>
              <w:t>s 130EB</w:t>
            </w:r>
            <w:r w:rsidRPr="00D3130E">
              <w:rPr>
                <w:sz w:val="16"/>
                <w:szCs w:val="16"/>
              </w:rPr>
              <w:tab/>
            </w:r>
          </w:p>
        </w:tc>
        <w:tc>
          <w:tcPr>
            <w:tcW w:w="4531" w:type="dxa"/>
            <w:shd w:val="clear" w:color="auto" w:fill="auto"/>
          </w:tcPr>
          <w:p w14:paraId="43FD4444" w14:textId="7CB4FAD8" w:rsidR="002C0C90" w:rsidRPr="00D3130E" w:rsidRDefault="002C0C90" w:rsidP="00BA02C7">
            <w:pPr>
              <w:pStyle w:val="Tabletext"/>
              <w:rPr>
                <w:sz w:val="16"/>
                <w:szCs w:val="16"/>
              </w:rPr>
            </w:pPr>
            <w:r w:rsidRPr="00D3130E">
              <w:rPr>
                <w:sz w:val="16"/>
                <w:szCs w:val="16"/>
              </w:rPr>
              <w:t>ad No 29, 2023</w:t>
            </w:r>
          </w:p>
        </w:tc>
      </w:tr>
      <w:tr w:rsidR="00BA02C7" w:rsidRPr="00D3130E" w14:paraId="3CEB018B" w14:textId="77777777" w:rsidTr="0032409E">
        <w:trPr>
          <w:cantSplit/>
        </w:trPr>
        <w:tc>
          <w:tcPr>
            <w:tcW w:w="2551" w:type="dxa"/>
            <w:shd w:val="clear" w:color="auto" w:fill="auto"/>
          </w:tcPr>
          <w:p w14:paraId="485D2A15" w14:textId="45FC17B5" w:rsidR="00BA02C7" w:rsidRPr="00D3130E" w:rsidRDefault="00BA02C7" w:rsidP="00BA02C7">
            <w:pPr>
              <w:pStyle w:val="Tabletext"/>
              <w:tabs>
                <w:tab w:val="center" w:leader="dot" w:pos="2268"/>
              </w:tabs>
              <w:rPr>
                <w:sz w:val="16"/>
                <w:szCs w:val="16"/>
              </w:rPr>
            </w:pPr>
            <w:r w:rsidRPr="00D3130E">
              <w:rPr>
                <w:sz w:val="16"/>
                <w:szCs w:val="16"/>
              </w:rPr>
              <w:t>s 130F</w:t>
            </w:r>
            <w:r w:rsidRPr="00D3130E">
              <w:rPr>
                <w:sz w:val="16"/>
                <w:szCs w:val="16"/>
              </w:rPr>
              <w:tab/>
            </w:r>
          </w:p>
        </w:tc>
        <w:tc>
          <w:tcPr>
            <w:tcW w:w="4531" w:type="dxa"/>
            <w:shd w:val="clear" w:color="auto" w:fill="auto"/>
          </w:tcPr>
          <w:p w14:paraId="392433FB" w14:textId="215FB331" w:rsidR="00BA02C7" w:rsidRPr="00D3130E" w:rsidRDefault="00BA02C7" w:rsidP="00BA02C7">
            <w:pPr>
              <w:pStyle w:val="Tabletext"/>
              <w:rPr>
                <w:sz w:val="16"/>
                <w:szCs w:val="16"/>
              </w:rPr>
            </w:pPr>
            <w:r w:rsidRPr="00D3130E">
              <w:rPr>
                <w:sz w:val="16"/>
                <w:szCs w:val="16"/>
              </w:rPr>
              <w:t>ad No 158, 2012</w:t>
            </w:r>
          </w:p>
        </w:tc>
      </w:tr>
      <w:tr w:rsidR="00271ABD" w:rsidRPr="00D3130E" w14:paraId="4B8381C3" w14:textId="77777777" w:rsidTr="0032409E">
        <w:trPr>
          <w:cantSplit/>
        </w:trPr>
        <w:tc>
          <w:tcPr>
            <w:tcW w:w="2551" w:type="dxa"/>
            <w:shd w:val="clear" w:color="auto" w:fill="auto"/>
          </w:tcPr>
          <w:p w14:paraId="1B2AD78A" w14:textId="77777777" w:rsidR="00271ABD" w:rsidRPr="00D3130E" w:rsidRDefault="00271ABD" w:rsidP="00BA02C7">
            <w:pPr>
              <w:pStyle w:val="Tabletext"/>
              <w:tabs>
                <w:tab w:val="center" w:leader="dot" w:pos="2268"/>
              </w:tabs>
              <w:rPr>
                <w:sz w:val="16"/>
                <w:szCs w:val="16"/>
              </w:rPr>
            </w:pPr>
          </w:p>
        </w:tc>
        <w:tc>
          <w:tcPr>
            <w:tcW w:w="4531" w:type="dxa"/>
            <w:shd w:val="clear" w:color="auto" w:fill="auto"/>
          </w:tcPr>
          <w:p w14:paraId="559B8D2B" w14:textId="58E4896C" w:rsidR="00271ABD" w:rsidRPr="00D3130E" w:rsidRDefault="00271ABD" w:rsidP="00BA02C7">
            <w:pPr>
              <w:pStyle w:val="Tabletext"/>
              <w:rPr>
                <w:sz w:val="16"/>
                <w:szCs w:val="16"/>
              </w:rPr>
            </w:pPr>
            <w:r w:rsidRPr="00D3130E">
              <w:rPr>
                <w:sz w:val="16"/>
                <w:szCs w:val="16"/>
              </w:rPr>
              <w:t>am No 69, 2023</w:t>
            </w:r>
            <w:r w:rsidR="00207233" w:rsidRPr="00D3130E">
              <w:rPr>
                <w:sz w:val="16"/>
                <w:szCs w:val="16"/>
              </w:rPr>
              <w:t xml:space="preserve">; </w:t>
            </w:r>
            <w:r w:rsidR="00207233" w:rsidRPr="00D3130E">
              <w:rPr>
                <w:sz w:val="16"/>
                <w:szCs w:val="16"/>
                <w:u w:val="single"/>
              </w:rPr>
              <w:t>No 38, 2024</w:t>
            </w:r>
          </w:p>
        </w:tc>
      </w:tr>
      <w:tr w:rsidR="00BA02C7" w:rsidRPr="00D3130E" w14:paraId="5F2D9B3F" w14:textId="77777777" w:rsidTr="0032409E">
        <w:trPr>
          <w:cantSplit/>
        </w:trPr>
        <w:tc>
          <w:tcPr>
            <w:tcW w:w="2551" w:type="dxa"/>
            <w:shd w:val="clear" w:color="auto" w:fill="auto"/>
          </w:tcPr>
          <w:p w14:paraId="1EA717C7" w14:textId="6F8F4D7D" w:rsidR="00BA02C7" w:rsidRPr="00D3130E" w:rsidRDefault="00BA02C7" w:rsidP="00BA02C7">
            <w:pPr>
              <w:pStyle w:val="Tabletext"/>
              <w:tabs>
                <w:tab w:val="center" w:leader="dot" w:pos="2268"/>
              </w:tabs>
              <w:rPr>
                <w:sz w:val="16"/>
                <w:szCs w:val="16"/>
              </w:rPr>
            </w:pPr>
            <w:r w:rsidRPr="00D3130E">
              <w:rPr>
                <w:sz w:val="16"/>
                <w:szCs w:val="16"/>
              </w:rPr>
              <w:t>s 131</w:t>
            </w:r>
            <w:r w:rsidRPr="00D3130E">
              <w:rPr>
                <w:sz w:val="16"/>
                <w:szCs w:val="16"/>
              </w:rPr>
              <w:tab/>
            </w:r>
          </w:p>
        </w:tc>
        <w:tc>
          <w:tcPr>
            <w:tcW w:w="4531" w:type="dxa"/>
            <w:shd w:val="clear" w:color="auto" w:fill="auto"/>
          </w:tcPr>
          <w:p w14:paraId="0B47DE73" w14:textId="1875534C" w:rsidR="00BA02C7" w:rsidRPr="00D3130E" w:rsidRDefault="00BA02C7" w:rsidP="00BA02C7">
            <w:pPr>
              <w:pStyle w:val="Tabletext"/>
              <w:rPr>
                <w:sz w:val="16"/>
                <w:szCs w:val="16"/>
              </w:rPr>
            </w:pPr>
            <w:r w:rsidRPr="00D3130E">
              <w:rPr>
                <w:sz w:val="16"/>
                <w:szCs w:val="16"/>
              </w:rPr>
              <w:t>am No 144, 1995; No 54, 1998; No 38</w:t>
            </w:r>
            <w:r w:rsidR="002D25E7" w:rsidRPr="00D3130E">
              <w:rPr>
                <w:sz w:val="16"/>
                <w:szCs w:val="16"/>
              </w:rPr>
              <w:t>, 1999; No</w:t>
            </w:r>
            <w:r w:rsidRPr="00D3130E">
              <w:rPr>
                <w:sz w:val="16"/>
                <w:szCs w:val="16"/>
              </w:rPr>
              <w:t xml:space="preserve"> 121, 1999; No 121, 2001; No 25, 2008; No 158, 2012</w:t>
            </w:r>
            <w:r w:rsidR="00271ABD" w:rsidRPr="00D3130E">
              <w:rPr>
                <w:sz w:val="16"/>
                <w:szCs w:val="16"/>
              </w:rPr>
              <w:t>; No 69, 2023</w:t>
            </w:r>
            <w:r w:rsidR="004E3A87" w:rsidRPr="00D3130E">
              <w:rPr>
                <w:sz w:val="16"/>
                <w:szCs w:val="16"/>
              </w:rPr>
              <w:t xml:space="preserve">; </w:t>
            </w:r>
            <w:r w:rsidR="004E3A87" w:rsidRPr="00D3130E">
              <w:rPr>
                <w:sz w:val="16"/>
                <w:szCs w:val="16"/>
                <w:u w:val="single"/>
              </w:rPr>
              <w:t>No 38, 2024</w:t>
            </w:r>
          </w:p>
        </w:tc>
      </w:tr>
      <w:tr w:rsidR="00BA02C7" w:rsidRPr="00D3130E" w14:paraId="6717FE2A" w14:textId="77777777" w:rsidTr="0032409E">
        <w:trPr>
          <w:cantSplit/>
        </w:trPr>
        <w:tc>
          <w:tcPr>
            <w:tcW w:w="2551" w:type="dxa"/>
            <w:shd w:val="clear" w:color="auto" w:fill="auto"/>
          </w:tcPr>
          <w:p w14:paraId="73A9A5F0" w14:textId="5DAD5077" w:rsidR="00BA02C7" w:rsidRPr="00D3130E" w:rsidRDefault="00BA02C7" w:rsidP="00BA02C7">
            <w:pPr>
              <w:pStyle w:val="Tabletext"/>
              <w:tabs>
                <w:tab w:val="center" w:leader="dot" w:pos="2268"/>
              </w:tabs>
              <w:rPr>
                <w:sz w:val="16"/>
                <w:szCs w:val="16"/>
              </w:rPr>
            </w:pPr>
            <w:r w:rsidRPr="00D3130E">
              <w:rPr>
                <w:sz w:val="16"/>
                <w:szCs w:val="16"/>
              </w:rPr>
              <w:t>s 131AA</w:t>
            </w:r>
            <w:r w:rsidRPr="00D3130E">
              <w:rPr>
                <w:sz w:val="16"/>
                <w:szCs w:val="16"/>
              </w:rPr>
              <w:tab/>
            </w:r>
          </w:p>
        </w:tc>
        <w:tc>
          <w:tcPr>
            <w:tcW w:w="4531" w:type="dxa"/>
            <w:shd w:val="clear" w:color="auto" w:fill="auto"/>
          </w:tcPr>
          <w:p w14:paraId="4E4FD129" w14:textId="4A0D8DD2" w:rsidR="00BA02C7" w:rsidRPr="00D3130E" w:rsidRDefault="00BA02C7" w:rsidP="00BA02C7">
            <w:pPr>
              <w:pStyle w:val="Tabletext"/>
              <w:rPr>
                <w:sz w:val="16"/>
                <w:szCs w:val="16"/>
              </w:rPr>
            </w:pPr>
            <w:r w:rsidRPr="00D3130E">
              <w:rPr>
                <w:sz w:val="16"/>
                <w:szCs w:val="16"/>
              </w:rPr>
              <w:t>ad No 154, 2007</w:t>
            </w:r>
          </w:p>
        </w:tc>
      </w:tr>
      <w:tr w:rsidR="00BA02C7" w:rsidRPr="00D3130E" w14:paraId="5118C827" w14:textId="77777777" w:rsidTr="0032409E">
        <w:trPr>
          <w:cantSplit/>
        </w:trPr>
        <w:tc>
          <w:tcPr>
            <w:tcW w:w="2551" w:type="dxa"/>
            <w:shd w:val="clear" w:color="auto" w:fill="auto"/>
          </w:tcPr>
          <w:p w14:paraId="1E7E7D28" w14:textId="77777777" w:rsidR="00BA02C7" w:rsidRPr="00D3130E" w:rsidRDefault="00BA02C7" w:rsidP="00BA02C7">
            <w:pPr>
              <w:pStyle w:val="Tabletext"/>
              <w:rPr>
                <w:sz w:val="16"/>
                <w:szCs w:val="16"/>
              </w:rPr>
            </w:pPr>
          </w:p>
        </w:tc>
        <w:tc>
          <w:tcPr>
            <w:tcW w:w="4531" w:type="dxa"/>
            <w:shd w:val="clear" w:color="auto" w:fill="auto"/>
          </w:tcPr>
          <w:p w14:paraId="75943095" w14:textId="7D03D0A1" w:rsidR="00BA02C7" w:rsidRPr="00D3130E" w:rsidRDefault="00BA02C7" w:rsidP="00BA02C7">
            <w:pPr>
              <w:pStyle w:val="Tabletext"/>
              <w:rPr>
                <w:sz w:val="16"/>
                <w:szCs w:val="16"/>
              </w:rPr>
            </w:pPr>
            <w:r w:rsidRPr="00D3130E">
              <w:rPr>
                <w:sz w:val="16"/>
                <w:szCs w:val="16"/>
              </w:rPr>
              <w:t>am No 25, 2008; No 158, 2012; No 61, 2013</w:t>
            </w:r>
            <w:r w:rsidR="002C0C90" w:rsidRPr="00D3130E">
              <w:rPr>
                <w:sz w:val="16"/>
                <w:szCs w:val="16"/>
              </w:rPr>
              <w:t>; No 29, 2023</w:t>
            </w:r>
            <w:r w:rsidR="00FC6F24" w:rsidRPr="00D3130E">
              <w:rPr>
                <w:sz w:val="16"/>
                <w:szCs w:val="16"/>
              </w:rPr>
              <w:t>; No 68, 2023</w:t>
            </w:r>
          </w:p>
        </w:tc>
      </w:tr>
      <w:tr w:rsidR="00BA02C7" w:rsidRPr="00D3130E" w14:paraId="17DB4763" w14:textId="77777777" w:rsidTr="0032409E">
        <w:trPr>
          <w:cantSplit/>
        </w:trPr>
        <w:tc>
          <w:tcPr>
            <w:tcW w:w="2551" w:type="dxa"/>
            <w:shd w:val="clear" w:color="auto" w:fill="auto"/>
          </w:tcPr>
          <w:p w14:paraId="3EC35C1B" w14:textId="77777777" w:rsidR="00BA02C7" w:rsidRPr="00D3130E" w:rsidRDefault="00BA02C7" w:rsidP="00BA02C7">
            <w:pPr>
              <w:pStyle w:val="Tabletext"/>
              <w:rPr>
                <w:sz w:val="16"/>
                <w:szCs w:val="16"/>
              </w:rPr>
            </w:pPr>
            <w:r w:rsidRPr="00D3130E">
              <w:rPr>
                <w:b/>
                <w:sz w:val="16"/>
                <w:szCs w:val="16"/>
              </w:rPr>
              <w:t>Division 4</w:t>
            </w:r>
          </w:p>
        </w:tc>
        <w:tc>
          <w:tcPr>
            <w:tcW w:w="4531" w:type="dxa"/>
            <w:shd w:val="clear" w:color="auto" w:fill="auto"/>
          </w:tcPr>
          <w:p w14:paraId="67B14CC6" w14:textId="77777777" w:rsidR="00BA02C7" w:rsidRPr="00D3130E" w:rsidRDefault="00BA02C7" w:rsidP="00BA02C7">
            <w:pPr>
              <w:pStyle w:val="Tabletext"/>
              <w:rPr>
                <w:sz w:val="16"/>
                <w:szCs w:val="16"/>
              </w:rPr>
            </w:pPr>
          </w:p>
        </w:tc>
      </w:tr>
      <w:tr w:rsidR="00BA02C7" w:rsidRPr="00D3130E" w14:paraId="08DB123D" w14:textId="77777777" w:rsidTr="0032409E">
        <w:trPr>
          <w:cantSplit/>
        </w:trPr>
        <w:tc>
          <w:tcPr>
            <w:tcW w:w="2551" w:type="dxa"/>
            <w:shd w:val="clear" w:color="auto" w:fill="auto"/>
          </w:tcPr>
          <w:p w14:paraId="524E5351" w14:textId="77777777" w:rsidR="00BA02C7" w:rsidRPr="00D3130E" w:rsidRDefault="00BA02C7" w:rsidP="00BA02C7">
            <w:pPr>
              <w:pStyle w:val="Tabletext"/>
              <w:tabs>
                <w:tab w:val="center" w:leader="dot" w:pos="2268"/>
              </w:tabs>
              <w:rPr>
                <w:sz w:val="16"/>
                <w:szCs w:val="16"/>
              </w:rPr>
            </w:pPr>
            <w:r w:rsidRPr="00D3130E">
              <w:rPr>
                <w:sz w:val="16"/>
                <w:szCs w:val="16"/>
              </w:rPr>
              <w:t>Division 4 heading</w:t>
            </w:r>
            <w:r w:rsidRPr="00D3130E">
              <w:rPr>
                <w:sz w:val="16"/>
                <w:szCs w:val="16"/>
              </w:rPr>
              <w:tab/>
            </w:r>
          </w:p>
        </w:tc>
        <w:tc>
          <w:tcPr>
            <w:tcW w:w="4531" w:type="dxa"/>
            <w:shd w:val="clear" w:color="auto" w:fill="auto"/>
          </w:tcPr>
          <w:p w14:paraId="21DF26AA" w14:textId="77777777" w:rsidR="00BA02C7" w:rsidRPr="00D3130E" w:rsidRDefault="00BA02C7" w:rsidP="00BA02C7">
            <w:pPr>
              <w:pStyle w:val="Tabletext"/>
              <w:rPr>
                <w:sz w:val="16"/>
                <w:szCs w:val="16"/>
              </w:rPr>
            </w:pPr>
            <w:r w:rsidRPr="00D3130E">
              <w:rPr>
                <w:sz w:val="16"/>
                <w:szCs w:val="16"/>
              </w:rPr>
              <w:t>ad No 25, 2008</w:t>
            </w:r>
          </w:p>
        </w:tc>
      </w:tr>
      <w:tr w:rsidR="00BA02C7" w:rsidRPr="00D3130E" w14:paraId="6DB33205" w14:textId="77777777" w:rsidTr="0032409E">
        <w:trPr>
          <w:cantSplit/>
        </w:trPr>
        <w:tc>
          <w:tcPr>
            <w:tcW w:w="2551" w:type="dxa"/>
            <w:shd w:val="clear" w:color="auto" w:fill="auto"/>
          </w:tcPr>
          <w:p w14:paraId="575776C4" w14:textId="640DA699" w:rsidR="00BA02C7" w:rsidRPr="00D3130E" w:rsidRDefault="00BA02C7" w:rsidP="00BA02C7">
            <w:pPr>
              <w:pStyle w:val="Tabletext"/>
              <w:tabs>
                <w:tab w:val="center" w:leader="dot" w:pos="2268"/>
              </w:tabs>
              <w:rPr>
                <w:sz w:val="16"/>
                <w:szCs w:val="16"/>
              </w:rPr>
            </w:pPr>
            <w:r w:rsidRPr="00D3130E">
              <w:rPr>
                <w:sz w:val="16"/>
                <w:szCs w:val="16"/>
              </w:rPr>
              <w:t>s 131A</w:t>
            </w:r>
            <w:r w:rsidRPr="00D3130E">
              <w:rPr>
                <w:sz w:val="16"/>
                <w:szCs w:val="16"/>
              </w:rPr>
              <w:tab/>
            </w:r>
          </w:p>
        </w:tc>
        <w:tc>
          <w:tcPr>
            <w:tcW w:w="4531" w:type="dxa"/>
            <w:shd w:val="clear" w:color="auto" w:fill="auto"/>
          </w:tcPr>
          <w:p w14:paraId="5174176B" w14:textId="2BF37452" w:rsidR="00BA02C7" w:rsidRPr="00D3130E" w:rsidRDefault="00BA02C7" w:rsidP="00BA02C7">
            <w:pPr>
              <w:pStyle w:val="Tabletext"/>
              <w:rPr>
                <w:sz w:val="16"/>
                <w:szCs w:val="16"/>
              </w:rPr>
            </w:pPr>
            <w:r w:rsidRPr="00D3130E">
              <w:rPr>
                <w:sz w:val="16"/>
                <w:szCs w:val="16"/>
              </w:rPr>
              <w:t>ad No 144, 1995</w:t>
            </w:r>
          </w:p>
        </w:tc>
      </w:tr>
      <w:tr w:rsidR="00BA02C7" w:rsidRPr="00D3130E" w14:paraId="656A8043" w14:textId="77777777" w:rsidTr="0032409E">
        <w:trPr>
          <w:cantSplit/>
        </w:trPr>
        <w:tc>
          <w:tcPr>
            <w:tcW w:w="2551" w:type="dxa"/>
            <w:shd w:val="clear" w:color="auto" w:fill="auto"/>
          </w:tcPr>
          <w:p w14:paraId="0E92D4F8" w14:textId="77777777" w:rsidR="00BA02C7" w:rsidRPr="00D3130E" w:rsidRDefault="00BA02C7" w:rsidP="00BA02C7">
            <w:pPr>
              <w:pStyle w:val="Tabletext"/>
              <w:rPr>
                <w:sz w:val="16"/>
                <w:szCs w:val="16"/>
              </w:rPr>
            </w:pPr>
          </w:p>
        </w:tc>
        <w:tc>
          <w:tcPr>
            <w:tcW w:w="4531" w:type="dxa"/>
            <w:shd w:val="clear" w:color="auto" w:fill="auto"/>
          </w:tcPr>
          <w:p w14:paraId="3200D7FB" w14:textId="35662B69" w:rsidR="00BA02C7" w:rsidRPr="00D3130E" w:rsidRDefault="00BA02C7" w:rsidP="00BA02C7">
            <w:pPr>
              <w:pStyle w:val="Tabletext"/>
              <w:rPr>
                <w:sz w:val="16"/>
                <w:szCs w:val="16"/>
              </w:rPr>
            </w:pPr>
            <w:r w:rsidRPr="00D3130E">
              <w:rPr>
                <w:sz w:val="16"/>
                <w:szCs w:val="16"/>
              </w:rPr>
              <w:t>am No 54, 1998; No 121, 1999; No 24, 2000; No.121, 2001; No 25, 2008; No.145, 2010; No 158, 2012; No 61, 2013</w:t>
            </w:r>
            <w:r w:rsidR="002C0C90" w:rsidRPr="00D3130E">
              <w:rPr>
                <w:sz w:val="16"/>
                <w:szCs w:val="16"/>
              </w:rPr>
              <w:t>; No 29, 2023</w:t>
            </w:r>
            <w:r w:rsidR="00FC6F24" w:rsidRPr="00D3130E">
              <w:rPr>
                <w:sz w:val="16"/>
                <w:szCs w:val="16"/>
              </w:rPr>
              <w:t>; No 68, 2023</w:t>
            </w:r>
          </w:p>
        </w:tc>
      </w:tr>
      <w:tr w:rsidR="00BA02C7" w:rsidRPr="00D3130E" w14:paraId="28A285AA" w14:textId="77777777" w:rsidTr="0032409E">
        <w:trPr>
          <w:cantSplit/>
        </w:trPr>
        <w:tc>
          <w:tcPr>
            <w:tcW w:w="2551" w:type="dxa"/>
            <w:shd w:val="clear" w:color="auto" w:fill="auto"/>
          </w:tcPr>
          <w:p w14:paraId="41C78081" w14:textId="0E6B50D1" w:rsidR="00BA02C7" w:rsidRPr="00D3130E" w:rsidRDefault="00BA02C7" w:rsidP="00BA02C7">
            <w:pPr>
              <w:pStyle w:val="Tabletext"/>
              <w:tabs>
                <w:tab w:val="center" w:leader="dot" w:pos="2268"/>
              </w:tabs>
              <w:rPr>
                <w:sz w:val="16"/>
                <w:szCs w:val="16"/>
              </w:rPr>
            </w:pPr>
            <w:r w:rsidRPr="00D3130E">
              <w:rPr>
                <w:sz w:val="16"/>
                <w:szCs w:val="16"/>
              </w:rPr>
              <w:t>s 131B</w:t>
            </w:r>
            <w:r w:rsidRPr="00D3130E">
              <w:rPr>
                <w:sz w:val="16"/>
                <w:szCs w:val="16"/>
              </w:rPr>
              <w:tab/>
            </w:r>
          </w:p>
        </w:tc>
        <w:tc>
          <w:tcPr>
            <w:tcW w:w="4531" w:type="dxa"/>
            <w:shd w:val="clear" w:color="auto" w:fill="auto"/>
          </w:tcPr>
          <w:p w14:paraId="1D999980" w14:textId="5FE6DF59" w:rsidR="00BA02C7" w:rsidRPr="00D3130E" w:rsidRDefault="00BA02C7" w:rsidP="00BA02C7">
            <w:pPr>
              <w:pStyle w:val="Tabletext"/>
              <w:rPr>
                <w:sz w:val="16"/>
                <w:szCs w:val="16"/>
              </w:rPr>
            </w:pPr>
            <w:r w:rsidRPr="00D3130E">
              <w:rPr>
                <w:sz w:val="16"/>
                <w:szCs w:val="16"/>
              </w:rPr>
              <w:t>ad No 160, 2000</w:t>
            </w:r>
          </w:p>
        </w:tc>
      </w:tr>
      <w:tr w:rsidR="00BA02C7" w:rsidRPr="00D3130E" w14:paraId="5CC8464C" w14:textId="77777777" w:rsidTr="0032409E">
        <w:trPr>
          <w:cantSplit/>
        </w:trPr>
        <w:tc>
          <w:tcPr>
            <w:tcW w:w="2551" w:type="dxa"/>
            <w:shd w:val="clear" w:color="auto" w:fill="auto"/>
          </w:tcPr>
          <w:p w14:paraId="7DEE8D24" w14:textId="77777777" w:rsidR="00BA02C7" w:rsidRPr="00D3130E" w:rsidRDefault="00BA02C7" w:rsidP="00BA02C7">
            <w:pPr>
              <w:pStyle w:val="Tabletext"/>
              <w:rPr>
                <w:sz w:val="16"/>
                <w:szCs w:val="16"/>
              </w:rPr>
            </w:pPr>
          </w:p>
        </w:tc>
        <w:tc>
          <w:tcPr>
            <w:tcW w:w="4531" w:type="dxa"/>
            <w:shd w:val="clear" w:color="auto" w:fill="auto"/>
          </w:tcPr>
          <w:p w14:paraId="43A99BBC" w14:textId="2447987A" w:rsidR="00BA02C7" w:rsidRPr="00D3130E" w:rsidRDefault="00BA02C7" w:rsidP="00BA02C7">
            <w:pPr>
              <w:pStyle w:val="Tabletext"/>
              <w:rPr>
                <w:sz w:val="16"/>
                <w:szCs w:val="16"/>
              </w:rPr>
            </w:pPr>
            <w:r w:rsidRPr="00D3130E">
              <w:rPr>
                <w:sz w:val="16"/>
                <w:szCs w:val="16"/>
              </w:rPr>
              <w:t>am No 82, 2010 (as am by No 136, 2012); No 158, 2012; No 61, 2013</w:t>
            </w:r>
            <w:r w:rsidR="002C0C90" w:rsidRPr="00D3130E">
              <w:rPr>
                <w:sz w:val="16"/>
                <w:szCs w:val="16"/>
              </w:rPr>
              <w:t>; No 29, 2023</w:t>
            </w:r>
          </w:p>
        </w:tc>
      </w:tr>
      <w:tr w:rsidR="002C0C90" w:rsidRPr="00D3130E" w14:paraId="38AB8083" w14:textId="77777777" w:rsidTr="0032409E">
        <w:trPr>
          <w:cantSplit/>
        </w:trPr>
        <w:tc>
          <w:tcPr>
            <w:tcW w:w="2551" w:type="dxa"/>
            <w:shd w:val="clear" w:color="auto" w:fill="auto"/>
          </w:tcPr>
          <w:p w14:paraId="254EC6E8" w14:textId="0F29271F" w:rsidR="002C0C90" w:rsidRPr="00D3130E" w:rsidRDefault="002C0C90" w:rsidP="00A81DE8">
            <w:pPr>
              <w:pStyle w:val="Tabletext"/>
              <w:tabs>
                <w:tab w:val="center" w:leader="dot" w:pos="2268"/>
              </w:tabs>
              <w:rPr>
                <w:sz w:val="16"/>
                <w:szCs w:val="16"/>
              </w:rPr>
            </w:pPr>
            <w:r w:rsidRPr="00D3130E">
              <w:rPr>
                <w:sz w:val="16"/>
                <w:szCs w:val="16"/>
              </w:rPr>
              <w:t>s 131BA</w:t>
            </w:r>
            <w:r w:rsidRPr="00D3130E">
              <w:rPr>
                <w:sz w:val="16"/>
                <w:szCs w:val="16"/>
              </w:rPr>
              <w:tab/>
            </w:r>
          </w:p>
        </w:tc>
        <w:tc>
          <w:tcPr>
            <w:tcW w:w="4531" w:type="dxa"/>
            <w:shd w:val="clear" w:color="auto" w:fill="auto"/>
          </w:tcPr>
          <w:p w14:paraId="5A318440" w14:textId="2DCFEF71" w:rsidR="002C0C90" w:rsidRPr="00D3130E" w:rsidRDefault="002C0C90" w:rsidP="00BA02C7">
            <w:pPr>
              <w:pStyle w:val="Tabletext"/>
              <w:rPr>
                <w:sz w:val="16"/>
                <w:szCs w:val="16"/>
              </w:rPr>
            </w:pPr>
            <w:r w:rsidRPr="00D3130E">
              <w:rPr>
                <w:sz w:val="16"/>
                <w:szCs w:val="16"/>
              </w:rPr>
              <w:t>ad No 29, 2023</w:t>
            </w:r>
          </w:p>
        </w:tc>
      </w:tr>
      <w:tr w:rsidR="00BA02C7" w:rsidRPr="00D3130E" w14:paraId="6B6D3522" w14:textId="77777777" w:rsidTr="0032409E">
        <w:trPr>
          <w:cantSplit/>
        </w:trPr>
        <w:tc>
          <w:tcPr>
            <w:tcW w:w="2551" w:type="dxa"/>
            <w:shd w:val="clear" w:color="auto" w:fill="auto"/>
          </w:tcPr>
          <w:p w14:paraId="0A3DCAFF" w14:textId="0646F16B" w:rsidR="00BA02C7" w:rsidRPr="00D3130E" w:rsidRDefault="00BA02C7" w:rsidP="00BA02C7">
            <w:pPr>
              <w:pStyle w:val="Tabletext"/>
              <w:tabs>
                <w:tab w:val="center" w:leader="dot" w:pos="2268"/>
              </w:tabs>
              <w:rPr>
                <w:sz w:val="16"/>
                <w:szCs w:val="16"/>
              </w:rPr>
            </w:pPr>
            <w:r w:rsidRPr="00D3130E">
              <w:rPr>
                <w:sz w:val="16"/>
                <w:szCs w:val="16"/>
              </w:rPr>
              <w:t>s 131C</w:t>
            </w:r>
            <w:r w:rsidRPr="00D3130E">
              <w:rPr>
                <w:sz w:val="16"/>
                <w:szCs w:val="16"/>
              </w:rPr>
              <w:tab/>
            </w:r>
          </w:p>
        </w:tc>
        <w:tc>
          <w:tcPr>
            <w:tcW w:w="4531" w:type="dxa"/>
            <w:shd w:val="clear" w:color="auto" w:fill="auto"/>
          </w:tcPr>
          <w:p w14:paraId="7FA15600" w14:textId="5BB60057" w:rsidR="00BA02C7" w:rsidRPr="00D3130E" w:rsidRDefault="00BA02C7" w:rsidP="00BA02C7">
            <w:pPr>
              <w:pStyle w:val="Tabletext"/>
              <w:rPr>
                <w:sz w:val="16"/>
                <w:szCs w:val="16"/>
              </w:rPr>
            </w:pPr>
            <w:r w:rsidRPr="00D3130E">
              <w:rPr>
                <w:sz w:val="16"/>
                <w:szCs w:val="16"/>
              </w:rPr>
              <w:t>ad No 25, 2008</w:t>
            </w:r>
          </w:p>
        </w:tc>
      </w:tr>
      <w:tr w:rsidR="00BA02C7" w:rsidRPr="00D3130E" w14:paraId="4A41DDBC" w14:textId="77777777" w:rsidTr="0032409E">
        <w:trPr>
          <w:cantSplit/>
        </w:trPr>
        <w:tc>
          <w:tcPr>
            <w:tcW w:w="2551" w:type="dxa"/>
            <w:shd w:val="clear" w:color="auto" w:fill="auto"/>
          </w:tcPr>
          <w:p w14:paraId="579C525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3107AC0" w14:textId="750FB339" w:rsidR="00BA02C7" w:rsidRPr="00D3130E" w:rsidRDefault="00BA02C7" w:rsidP="00BA02C7">
            <w:pPr>
              <w:pStyle w:val="Tabletext"/>
              <w:rPr>
                <w:sz w:val="16"/>
                <w:szCs w:val="16"/>
              </w:rPr>
            </w:pPr>
            <w:r w:rsidRPr="00D3130E">
              <w:rPr>
                <w:sz w:val="16"/>
                <w:szCs w:val="16"/>
              </w:rPr>
              <w:t>am No 158, 2012</w:t>
            </w:r>
          </w:p>
        </w:tc>
      </w:tr>
      <w:tr w:rsidR="009E376F" w:rsidRPr="00D3130E" w14:paraId="7378E9F4" w14:textId="77777777" w:rsidTr="0032409E">
        <w:trPr>
          <w:cantSplit/>
        </w:trPr>
        <w:tc>
          <w:tcPr>
            <w:tcW w:w="2551" w:type="dxa"/>
            <w:shd w:val="clear" w:color="auto" w:fill="auto"/>
          </w:tcPr>
          <w:p w14:paraId="62CBB131" w14:textId="2367B8C2" w:rsidR="009E376F" w:rsidRPr="00D3130E" w:rsidRDefault="009E376F" w:rsidP="00BA02C7">
            <w:pPr>
              <w:pStyle w:val="Tabletext"/>
              <w:tabs>
                <w:tab w:val="center" w:leader="dot" w:pos="2268"/>
              </w:tabs>
              <w:rPr>
                <w:sz w:val="16"/>
                <w:szCs w:val="16"/>
              </w:rPr>
            </w:pPr>
            <w:r w:rsidRPr="00D3130E">
              <w:rPr>
                <w:sz w:val="16"/>
                <w:szCs w:val="16"/>
              </w:rPr>
              <w:t>s 131CA</w:t>
            </w:r>
            <w:r w:rsidRPr="00D3130E">
              <w:rPr>
                <w:sz w:val="16"/>
                <w:szCs w:val="16"/>
              </w:rPr>
              <w:tab/>
            </w:r>
          </w:p>
        </w:tc>
        <w:tc>
          <w:tcPr>
            <w:tcW w:w="4531" w:type="dxa"/>
            <w:shd w:val="clear" w:color="auto" w:fill="auto"/>
          </w:tcPr>
          <w:p w14:paraId="3B597F64" w14:textId="1A3FCF54" w:rsidR="009E376F" w:rsidRPr="00D3130E" w:rsidRDefault="009E376F" w:rsidP="00BA02C7">
            <w:pPr>
              <w:pStyle w:val="Tabletext"/>
              <w:rPr>
                <w:sz w:val="16"/>
                <w:szCs w:val="16"/>
              </w:rPr>
            </w:pPr>
            <w:r w:rsidRPr="00D3130E">
              <w:rPr>
                <w:sz w:val="16"/>
                <w:szCs w:val="16"/>
              </w:rPr>
              <w:t>ad No 29, 2023</w:t>
            </w:r>
          </w:p>
        </w:tc>
      </w:tr>
      <w:tr w:rsidR="009E376F" w:rsidRPr="00D3130E" w14:paraId="30E0CC57" w14:textId="77777777" w:rsidTr="0032409E">
        <w:trPr>
          <w:cantSplit/>
        </w:trPr>
        <w:tc>
          <w:tcPr>
            <w:tcW w:w="2551" w:type="dxa"/>
            <w:shd w:val="clear" w:color="auto" w:fill="auto"/>
          </w:tcPr>
          <w:p w14:paraId="10616121" w14:textId="357DEF9D" w:rsidR="009E376F" w:rsidRPr="00D3130E" w:rsidRDefault="009E376F" w:rsidP="00BA02C7">
            <w:pPr>
              <w:pStyle w:val="Tabletext"/>
              <w:tabs>
                <w:tab w:val="center" w:leader="dot" w:pos="2268"/>
              </w:tabs>
              <w:rPr>
                <w:sz w:val="16"/>
                <w:szCs w:val="16"/>
              </w:rPr>
            </w:pPr>
            <w:r w:rsidRPr="00D3130E">
              <w:rPr>
                <w:sz w:val="16"/>
                <w:szCs w:val="16"/>
              </w:rPr>
              <w:t>s 131CB</w:t>
            </w:r>
            <w:r w:rsidRPr="00D3130E">
              <w:rPr>
                <w:sz w:val="16"/>
                <w:szCs w:val="16"/>
              </w:rPr>
              <w:tab/>
            </w:r>
          </w:p>
        </w:tc>
        <w:tc>
          <w:tcPr>
            <w:tcW w:w="4531" w:type="dxa"/>
            <w:shd w:val="clear" w:color="auto" w:fill="auto"/>
          </w:tcPr>
          <w:p w14:paraId="02D7EE62" w14:textId="37598A20" w:rsidR="009E376F" w:rsidRPr="00D3130E" w:rsidRDefault="009E376F" w:rsidP="00BA02C7">
            <w:pPr>
              <w:pStyle w:val="Tabletext"/>
              <w:rPr>
                <w:sz w:val="16"/>
                <w:szCs w:val="16"/>
              </w:rPr>
            </w:pPr>
            <w:r w:rsidRPr="00D3130E">
              <w:rPr>
                <w:sz w:val="16"/>
                <w:szCs w:val="16"/>
              </w:rPr>
              <w:t>ad No 29, 2023</w:t>
            </w:r>
          </w:p>
        </w:tc>
      </w:tr>
      <w:tr w:rsidR="009E376F" w:rsidRPr="00D3130E" w14:paraId="6FBF6CF7" w14:textId="77777777" w:rsidTr="0032409E">
        <w:trPr>
          <w:cantSplit/>
        </w:trPr>
        <w:tc>
          <w:tcPr>
            <w:tcW w:w="2551" w:type="dxa"/>
            <w:shd w:val="clear" w:color="auto" w:fill="auto"/>
          </w:tcPr>
          <w:p w14:paraId="5BC2E993" w14:textId="13F9200C" w:rsidR="009E376F" w:rsidRPr="00D3130E" w:rsidRDefault="00B470E7" w:rsidP="00BA02C7">
            <w:pPr>
              <w:pStyle w:val="Tabletext"/>
              <w:tabs>
                <w:tab w:val="center" w:leader="dot" w:pos="2268"/>
              </w:tabs>
              <w:rPr>
                <w:b/>
                <w:sz w:val="16"/>
                <w:szCs w:val="16"/>
              </w:rPr>
            </w:pPr>
            <w:r w:rsidRPr="00D3130E">
              <w:rPr>
                <w:b/>
                <w:sz w:val="16"/>
                <w:szCs w:val="16"/>
              </w:rPr>
              <w:t>Division 5</w:t>
            </w:r>
          </w:p>
        </w:tc>
        <w:tc>
          <w:tcPr>
            <w:tcW w:w="4531" w:type="dxa"/>
            <w:shd w:val="clear" w:color="auto" w:fill="auto"/>
          </w:tcPr>
          <w:p w14:paraId="5F87972C" w14:textId="77777777" w:rsidR="009E376F" w:rsidRPr="00D3130E" w:rsidRDefault="009E376F" w:rsidP="00BA02C7">
            <w:pPr>
              <w:pStyle w:val="Tabletext"/>
              <w:rPr>
                <w:sz w:val="16"/>
                <w:szCs w:val="16"/>
              </w:rPr>
            </w:pPr>
          </w:p>
        </w:tc>
      </w:tr>
      <w:tr w:rsidR="009E376F" w:rsidRPr="00D3130E" w14:paraId="787AABD6" w14:textId="77777777" w:rsidTr="0032409E">
        <w:trPr>
          <w:cantSplit/>
        </w:trPr>
        <w:tc>
          <w:tcPr>
            <w:tcW w:w="2551" w:type="dxa"/>
            <w:shd w:val="clear" w:color="auto" w:fill="auto"/>
          </w:tcPr>
          <w:p w14:paraId="05517A50" w14:textId="1256FCFA" w:rsidR="009E376F" w:rsidRPr="00D3130E" w:rsidRDefault="00B470E7" w:rsidP="00BA02C7">
            <w:pPr>
              <w:pStyle w:val="Tabletext"/>
              <w:tabs>
                <w:tab w:val="center" w:leader="dot" w:pos="2268"/>
              </w:tabs>
              <w:rPr>
                <w:sz w:val="16"/>
                <w:szCs w:val="16"/>
              </w:rPr>
            </w:pPr>
            <w:r w:rsidRPr="00D3130E">
              <w:rPr>
                <w:sz w:val="16"/>
                <w:szCs w:val="16"/>
              </w:rPr>
              <w:t>Division 5</w:t>
            </w:r>
            <w:r w:rsidR="009E376F" w:rsidRPr="00D3130E">
              <w:rPr>
                <w:sz w:val="16"/>
                <w:szCs w:val="16"/>
              </w:rPr>
              <w:tab/>
            </w:r>
          </w:p>
        </w:tc>
        <w:tc>
          <w:tcPr>
            <w:tcW w:w="4531" w:type="dxa"/>
            <w:shd w:val="clear" w:color="auto" w:fill="auto"/>
          </w:tcPr>
          <w:p w14:paraId="21CE0AA2" w14:textId="24047862" w:rsidR="009E376F" w:rsidRPr="00D3130E" w:rsidRDefault="009E376F" w:rsidP="00BA02C7">
            <w:pPr>
              <w:pStyle w:val="Tabletext"/>
              <w:rPr>
                <w:sz w:val="16"/>
                <w:szCs w:val="16"/>
              </w:rPr>
            </w:pPr>
            <w:r w:rsidRPr="00D3130E">
              <w:rPr>
                <w:sz w:val="16"/>
                <w:szCs w:val="16"/>
              </w:rPr>
              <w:t>ad No 29, 2023</w:t>
            </w:r>
          </w:p>
        </w:tc>
      </w:tr>
      <w:tr w:rsidR="009E376F" w:rsidRPr="00D3130E" w14:paraId="753676BE" w14:textId="77777777" w:rsidTr="0032409E">
        <w:trPr>
          <w:cantSplit/>
        </w:trPr>
        <w:tc>
          <w:tcPr>
            <w:tcW w:w="2551" w:type="dxa"/>
            <w:shd w:val="clear" w:color="auto" w:fill="auto"/>
          </w:tcPr>
          <w:p w14:paraId="49C070F8" w14:textId="44DD0F4C" w:rsidR="009E376F" w:rsidRPr="00D3130E" w:rsidRDefault="009E376F" w:rsidP="00BA02C7">
            <w:pPr>
              <w:pStyle w:val="Tabletext"/>
              <w:tabs>
                <w:tab w:val="center" w:leader="dot" w:pos="2268"/>
              </w:tabs>
              <w:rPr>
                <w:sz w:val="16"/>
                <w:szCs w:val="16"/>
              </w:rPr>
            </w:pPr>
            <w:r w:rsidRPr="00D3130E">
              <w:rPr>
                <w:sz w:val="16"/>
                <w:szCs w:val="16"/>
              </w:rPr>
              <w:t>s 131CC</w:t>
            </w:r>
            <w:r w:rsidRPr="00D3130E">
              <w:rPr>
                <w:sz w:val="16"/>
                <w:szCs w:val="16"/>
              </w:rPr>
              <w:tab/>
            </w:r>
          </w:p>
        </w:tc>
        <w:tc>
          <w:tcPr>
            <w:tcW w:w="4531" w:type="dxa"/>
            <w:shd w:val="clear" w:color="auto" w:fill="auto"/>
          </w:tcPr>
          <w:p w14:paraId="76BABECB" w14:textId="7C5B94D0" w:rsidR="009E376F" w:rsidRPr="00D3130E" w:rsidRDefault="009E376F" w:rsidP="00BA02C7">
            <w:pPr>
              <w:pStyle w:val="Tabletext"/>
              <w:rPr>
                <w:sz w:val="16"/>
                <w:szCs w:val="16"/>
              </w:rPr>
            </w:pPr>
            <w:r w:rsidRPr="00D3130E">
              <w:rPr>
                <w:sz w:val="16"/>
                <w:szCs w:val="16"/>
              </w:rPr>
              <w:t>ad No 29, 2023</w:t>
            </w:r>
          </w:p>
        </w:tc>
      </w:tr>
      <w:tr w:rsidR="009E376F" w:rsidRPr="00D3130E" w14:paraId="03DEB89B" w14:textId="77777777" w:rsidTr="0032409E">
        <w:trPr>
          <w:cantSplit/>
        </w:trPr>
        <w:tc>
          <w:tcPr>
            <w:tcW w:w="2551" w:type="dxa"/>
            <w:shd w:val="clear" w:color="auto" w:fill="auto"/>
          </w:tcPr>
          <w:p w14:paraId="249E5105" w14:textId="545C071A" w:rsidR="009E376F" w:rsidRPr="00D3130E" w:rsidRDefault="009E376F" w:rsidP="00BA02C7">
            <w:pPr>
              <w:pStyle w:val="Tabletext"/>
              <w:tabs>
                <w:tab w:val="center" w:leader="dot" w:pos="2268"/>
              </w:tabs>
              <w:rPr>
                <w:sz w:val="16"/>
                <w:szCs w:val="16"/>
              </w:rPr>
            </w:pPr>
            <w:r w:rsidRPr="00D3130E">
              <w:rPr>
                <w:sz w:val="16"/>
                <w:szCs w:val="16"/>
              </w:rPr>
              <w:t>s 131CD</w:t>
            </w:r>
            <w:r w:rsidRPr="00D3130E">
              <w:rPr>
                <w:sz w:val="16"/>
                <w:szCs w:val="16"/>
              </w:rPr>
              <w:tab/>
            </w:r>
          </w:p>
        </w:tc>
        <w:tc>
          <w:tcPr>
            <w:tcW w:w="4531" w:type="dxa"/>
            <w:shd w:val="clear" w:color="auto" w:fill="auto"/>
          </w:tcPr>
          <w:p w14:paraId="6896FFC3" w14:textId="715D11F2" w:rsidR="009E376F" w:rsidRPr="00D3130E" w:rsidRDefault="009E376F" w:rsidP="00BA02C7">
            <w:pPr>
              <w:pStyle w:val="Tabletext"/>
            </w:pPr>
            <w:r w:rsidRPr="00D3130E">
              <w:rPr>
                <w:sz w:val="16"/>
                <w:szCs w:val="16"/>
              </w:rPr>
              <w:t>ad No 29, 2023</w:t>
            </w:r>
          </w:p>
        </w:tc>
      </w:tr>
      <w:tr w:rsidR="00BA02C7" w:rsidRPr="00D3130E" w14:paraId="17AAE5D2" w14:textId="77777777" w:rsidTr="0032409E">
        <w:trPr>
          <w:cantSplit/>
        </w:trPr>
        <w:tc>
          <w:tcPr>
            <w:tcW w:w="2551" w:type="dxa"/>
            <w:shd w:val="clear" w:color="auto" w:fill="auto"/>
          </w:tcPr>
          <w:p w14:paraId="5BE441CC" w14:textId="77777777" w:rsidR="00BA02C7" w:rsidRPr="00D3130E" w:rsidRDefault="00BA02C7" w:rsidP="00BA02C7">
            <w:pPr>
              <w:pStyle w:val="Tabletext"/>
              <w:rPr>
                <w:b/>
                <w:sz w:val="16"/>
                <w:szCs w:val="16"/>
              </w:rPr>
            </w:pPr>
            <w:r w:rsidRPr="00D3130E">
              <w:rPr>
                <w:b/>
                <w:sz w:val="16"/>
                <w:szCs w:val="16"/>
              </w:rPr>
              <w:t>Part 16A</w:t>
            </w:r>
          </w:p>
        </w:tc>
        <w:tc>
          <w:tcPr>
            <w:tcW w:w="4531" w:type="dxa"/>
            <w:shd w:val="clear" w:color="auto" w:fill="auto"/>
          </w:tcPr>
          <w:p w14:paraId="5EBD1A68" w14:textId="77777777" w:rsidR="00BA02C7" w:rsidRPr="00D3130E" w:rsidRDefault="00BA02C7" w:rsidP="00BA02C7">
            <w:pPr>
              <w:pStyle w:val="Tabletext"/>
              <w:rPr>
                <w:sz w:val="16"/>
                <w:szCs w:val="16"/>
              </w:rPr>
            </w:pPr>
          </w:p>
        </w:tc>
      </w:tr>
      <w:tr w:rsidR="00BA02C7" w:rsidRPr="00D3130E" w14:paraId="6F86670F" w14:textId="77777777" w:rsidTr="0032409E">
        <w:trPr>
          <w:cantSplit/>
        </w:trPr>
        <w:tc>
          <w:tcPr>
            <w:tcW w:w="2551" w:type="dxa"/>
            <w:shd w:val="clear" w:color="auto" w:fill="auto"/>
          </w:tcPr>
          <w:p w14:paraId="123F5B32" w14:textId="77777777" w:rsidR="00BA02C7" w:rsidRPr="00D3130E" w:rsidRDefault="00BA02C7" w:rsidP="00BA02C7">
            <w:pPr>
              <w:pStyle w:val="Tabletext"/>
              <w:tabs>
                <w:tab w:val="center" w:leader="dot" w:pos="2268"/>
              </w:tabs>
              <w:rPr>
                <w:sz w:val="16"/>
                <w:szCs w:val="16"/>
              </w:rPr>
            </w:pPr>
            <w:r w:rsidRPr="00D3130E">
              <w:rPr>
                <w:sz w:val="16"/>
                <w:szCs w:val="16"/>
              </w:rPr>
              <w:t>Part 16A</w:t>
            </w:r>
            <w:r w:rsidRPr="00D3130E">
              <w:rPr>
                <w:sz w:val="16"/>
                <w:szCs w:val="16"/>
              </w:rPr>
              <w:tab/>
            </w:r>
          </w:p>
        </w:tc>
        <w:tc>
          <w:tcPr>
            <w:tcW w:w="4531" w:type="dxa"/>
            <w:shd w:val="clear" w:color="auto" w:fill="auto"/>
          </w:tcPr>
          <w:p w14:paraId="239A3F98"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AFC294B" w14:textId="77777777" w:rsidTr="0032409E">
        <w:trPr>
          <w:cantSplit/>
        </w:trPr>
        <w:tc>
          <w:tcPr>
            <w:tcW w:w="2551" w:type="dxa"/>
            <w:shd w:val="clear" w:color="auto" w:fill="auto"/>
          </w:tcPr>
          <w:p w14:paraId="122C972C" w14:textId="77777777" w:rsidR="00BA02C7" w:rsidRPr="00D3130E" w:rsidRDefault="00BA02C7" w:rsidP="00BA02C7">
            <w:pPr>
              <w:pStyle w:val="Tabletext"/>
              <w:rPr>
                <w:b/>
                <w:sz w:val="16"/>
                <w:szCs w:val="16"/>
              </w:rPr>
            </w:pPr>
            <w:r w:rsidRPr="00D3130E">
              <w:rPr>
                <w:b/>
                <w:sz w:val="16"/>
                <w:szCs w:val="16"/>
              </w:rPr>
              <w:t>Division 1</w:t>
            </w:r>
          </w:p>
        </w:tc>
        <w:tc>
          <w:tcPr>
            <w:tcW w:w="4531" w:type="dxa"/>
            <w:shd w:val="clear" w:color="auto" w:fill="auto"/>
          </w:tcPr>
          <w:p w14:paraId="53B03C0A" w14:textId="77777777" w:rsidR="00BA02C7" w:rsidRPr="00D3130E" w:rsidRDefault="00BA02C7" w:rsidP="00BA02C7">
            <w:pPr>
              <w:pStyle w:val="Tabletext"/>
              <w:rPr>
                <w:sz w:val="16"/>
                <w:szCs w:val="16"/>
              </w:rPr>
            </w:pPr>
          </w:p>
        </w:tc>
      </w:tr>
      <w:tr w:rsidR="00BA02C7" w:rsidRPr="00D3130E" w14:paraId="614F794E" w14:textId="77777777" w:rsidTr="0032409E">
        <w:trPr>
          <w:cantSplit/>
        </w:trPr>
        <w:tc>
          <w:tcPr>
            <w:tcW w:w="2551" w:type="dxa"/>
            <w:shd w:val="clear" w:color="auto" w:fill="auto"/>
          </w:tcPr>
          <w:p w14:paraId="26C8FE09" w14:textId="77777777" w:rsidR="00BA02C7" w:rsidRPr="00D3130E" w:rsidRDefault="00BA02C7" w:rsidP="00BA02C7">
            <w:pPr>
              <w:pStyle w:val="Tabletext"/>
              <w:tabs>
                <w:tab w:val="center" w:leader="dot" w:pos="2268"/>
              </w:tabs>
              <w:rPr>
                <w:sz w:val="16"/>
                <w:szCs w:val="16"/>
              </w:rPr>
            </w:pPr>
            <w:r w:rsidRPr="00D3130E">
              <w:rPr>
                <w:sz w:val="16"/>
                <w:szCs w:val="16"/>
              </w:rPr>
              <w:t>s 131D</w:t>
            </w:r>
            <w:r w:rsidRPr="00D3130E">
              <w:rPr>
                <w:sz w:val="16"/>
                <w:szCs w:val="16"/>
              </w:rPr>
              <w:tab/>
            </w:r>
          </w:p>
        </w:tc>
        <w:tc>
          <w:tcPr>
            <w:tcW w:w="4531" w:type="dxa"/>
            <w:shd w:val="clear" w:color="auto" w:fill="auto"/>
          </w:tcPr>
          <w:p w14:paraId="07C6664E"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5E448F1" w14:textId="77777777" w:rsidTr="0032409E">
        <w:trPr>
          <w:cantSplit/>
        </w:trPr>
        <w:tc>
          <w:tcPr>
            <w:tcW w:w="2551" w:type="dxa"/>
            <w:shd w:val="clear" w:color="auto" w:fill="auto"/>
          </w:tcPr>
          <w:p w14:paraId="40ED7D4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1ECD640" w14:textId="77777777" w:rsidR="00BA02C7" w:rsidRPr="00D3130E" w:rsidRDefault="00BA02C7" w:rsidP="00BA02C7">
            <w:pPr>
              <w:pStyle w:val="Tabletext"/>
              <w:rPr>
                <w:sz w:val="16"/>
                <w:szCs w:val="16"/>
              </w:rPr>
            </w:pPr>
            <w:r w:rsidRPr="00D3130E">
              <w:rPr>
                <w:sz w:val="16"/>
                <w:szCs w:val="16"/>
              </w:rPr>
              <w:t>ed C99</w:t>
            </w:r>
          </w:p>
        </w:tc>
      </w:tr>
      <w:tr w:rsidR="009E376F" w:rsidRPr="00D3130E" w14:paraId="7ED56DFB" w14:textId="77777777" w:rsidTr="0032409E">
        <w:trPr>
          <w:cantSplit/>
        </w:trPr>
        <w:tc>
          <w:tcPr>
            <w:tcW w:w="2551" w:type="dxa"/>
            <w:shd w:val="clear" w:color="auto" w:fill="auto"/>
          </w:tcPr>
          <w:p w14:paraId="62F34C1C" w14:textId="77777777" w:rsidR="009E376F" w:rsidRPr="00D3130E" w:rsidRDefault="009E376F" w:rsidP="00BA02C7">
            <w:pPr>
              <w:pStyle w:val="Tabletext"/>
              <w:tabs>
                <w:tab w:val="center" w:leader="dot" w:pos="2268"/>
              </w:tabs>
              <w:rPr>
                <w:sz w:val="16"/>
                <w:szCs w:val="16"/>
              </w:rPr>
            </w:pPr>
          </w:p>
        </w:tc>
        <w:tc>
          <w:tcPr>
            <w:tcW w:w="4531" w:type="dxa"/>
            <w:shd w:val="clear" w:color="auto" w:fill="auto"/>
          </w:tcPr>
          <w:p w14:paraId="2ABBB9D8" w14:textId="24504A57" w:rsidR="009E376F" w:rsidRPr="00D3130E" w:rsidRDefault="009E376F" w:rsidP="00BA02C7">
            <w:pPr>
              <w:pStyle w:val="Tabletext"/>
              <w:rPr>
                <w:sz w:val="16"/>
                <w:szCs w:val="16"/>
              </w:rPr>
            </w:pPr>
            <w:r w:rsidRPr="00D3130E">
              <w:rPr>
                <w:sz w:val="16"/>
                <w:szCs w:val="16"/>
              </w:rPr>
              <w:t>am No 29, 2023</w:t>
            </w:r>
          </w:p>
        </w:tc>
      </w:tr>
      <w:tr w:rsidR="00BA02C7" w:rsidRPr="00D3130E" w14:paraId="2E393501" w14:textId="77777777" w:rsidTr="0032409E">
        <w:trPr>
          <w:cantSplit/>
        </w:trPr>
        <w:tc>
          <w:tcPr>
            <w:tcW w:w="2551" w:type="dxa"/>
            <w:shd w:val="clear" w:color="auto" w:fill="auto"/>
          </w:tcPr>
          <w:p w14:paraId="41CF0A69" w14:textId="77777777" w:rsidR="00BA02C7" w:rsidRPr="00D3130E" w:rsidRDefault="00BA02C7" w:rsidP="00BA02C7">
            <w:pPr>
              <w:pStyle w:val="Tabletext"/>
              <w:tabs>
                <w:tab w:val="center" w:leader="dot" w:pos="2268"/>
              </w:tabs>
              <w:rPr>
                <w:sz w:val="16"/>
                <w:szCs w:val="16"/>
              </w:rPr>
            </w:pPr>
            <w:r w:rsidRPr="00D3130E">
              <w:rPr>
                <w:sz w:val="16"/>
                <w:szCs w:val="16"/>
              </w:rPr>
              <w:t>s 131DA</w:t>
            </w:r>
            <w:r w:rsidRPr="00D3130E">
              <w:rPr>
                <w:sz w:val="16"/>
                <w:szCs w:val="16"/>
              </w:rPr>
              <w:tab/>
            </w:r>
          </w:p>
        </w:tc>
        <w:tc>
          <w:tcPr>
            <w:tcW w:w="4531" w:type="dxa"/>
            <w:shd w:val="clear" w:color="auto" w:fill="auto"/>
          </w:tcPr>
          <w:p w14:paraId="3ECF3536"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6F4846C7" w14:textId="77777777" w:rsidTr="0032409E">
        <w:trPr>
          <w:cantSplit/>
        </w:trPr>
        <w:tc>
          <w:tcPr>
            <w:tcW w:w="2551" w:type="dxa"/>
            <w:shd w:val="clear" w:color="auto" w:fill="auto"/>
          </w:tcPr>
          <w:p w14:paraId="63B33FC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EA29C04" w14:textId="77777777" w:rsidR="00BA02C7" w:rsidRPr="00D3130E" w:rsidRDefault="00BA02C7" w:rsidP="00BA02C7">
            <w:pPr>
              <w:pStyle w:val="Tabletext"/>
              <w:rPr>
                <w:sz w:val="16"/>
                <w:szCs w:val="16"/>
              </w:rPr>
            </w:pPr>
            <w:r w:rsidRPr="00D3130E">
              <w:rPr>
                <w:sz w:val="16"/>
                <w:szCs w:val="16"/>
              </w:rPr>
              <w:t>ed C99</w:t>
            </w:r>
          </w:p>
        </w:tc>
      </w:tr>
      <w:tr w:rsidR="00BA02C7" w:rsidRPr="00D3130E" w14:paraId="50823E93" w14:textId="77777777" w:rsidTr="0032409E">
        <w:trPr>
          <w:cantSplit/>
        </w:trPr>
        <w:tc>
          <w:tcPr>
            <w:tcW w:w="2551" w:type="dxa"/>
            <w:shd w:val="clear" w:color="auto" w:fill="auto"/>
          </w:tcPr>
          <w:p w14:paraId="42D02DEA" w14:textId="77777777" w:rsidR="00BA02C7" w:rsidRPr="00D3130E" w:rsidRDefault="00BA02C7" w:rsidP="00BA02C7">
            <w:pPr>
              <w:pStyle w:val="Tabletext"/>
              <w:tabs>
                <w:tab w:val="center" w:leader="dot" w:pos="2268"/>
              </w:tabs>
              <w:rPr>
                <w:sz w:val="16"/>
                <w:szCs w:val="16"/>
              </w:rPr>
            </w:pPr>
            <w:r w:rsidRPr="00D3130E">
              <w:rPr>
                <w:sz w:val="16"/>
                <w:szCs w:val="16"/>
              </w:rPr>
              <w:t>s 131DB</w:t>
            </w:r>
            <w:r w:rsidRPr="00D3130E">
              <w:rPr>
                <w:sz w:val="16"/>
                <w:szCs w:val="16"/>
              </w:rPr>
              <w:tab/>
            </w:r>
          </w:p>
        </w:tc>
        <w:tc>
          <w:tcPr>
            <w:tcW w:w="4531" w:type="dxa"/>
            <w:shd w:val="clear" w:color="auto" w:fill="auto"/>
          </w:tcPr>
          <w:p w14:paraId="477E39F5"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066F527" w14:textId="77777777" w:rsidTr="0032409E">
        <w:trPr>
          <w:cantSplit/>
        </w:trPr>
        <w:tc>
          <w:tcPr>
            <w:tcW w:w="2551" w:type="dxa"/>
            <w:shd w:val="clear" w:color="auto" w:fill="auto"/>
          </w:tcPr>
          <w:p w14:paraId="2FA76DB0" w14:textId="77777777" w:rsidR="00BA02C7" w:rsidRPr="00D3130E" w:rsidRDefault="00BA02C7" w:rsidP="00BA02C7">
            <w:pPr>
              <w:pStyle w:val="Tabletext"/>
              <w:tabs>
                <w:tab w:val="center" w:leader="dot" w:pos="2268"/>
              </w:tabs>
              <w:rPr>
                <w:sz w:val="16"/>
                <w:szCs w:val="16"/>
              </w:rPr>
            </w:pPr>
            <w:r w:rsidRPr="00D3130E">
              <w:rPr>
                <w:sz w:val="16"/>
                <w:szCs w:val="16"/>
              </w:rPr>
              <w:t>s 131DC</w:t>
            </w:r>
            <w:r w:rsidRPr="00D3130E">
              <w:rPr>
                <w:sz w:val="16"/>
                <w:szCs w:val="16"/>
              </w:rPr>
              <w:tab/>
            </w:r>
          </w:p>
        </w:tc>
        <w:tc>
          <w:tcPr>
            <w:tcW w:w="4531" w:type="dxa"/>
            <w:shd w:val="clear" w:color="auto" w:fill="auto"/>
          </w:tcPr>
          <w:p w14:paraId="4527BC13"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7A68B5C" w14:textId="77777777" w:rsidTr="0032409E">
        <w:trPr>
          <w:cantSplit/>
        </w:trPr>
        <w:tc>
          <w:tcPr>
            <w:tcW w:w="2551" w:type="dxa"/>
            <w:shd w:val="clear" w:color="auto" w:fill="auto"/>
          </w:tcPr>
          <w:p w14:paraId="28D7A140" w14:textId="77777777" w:rsidR="00BA02C7" w:rsidRPr="00D3130E" w:rsidRDefault="00BA02C7" w:rsidP="00BA02C7">
            <w:pPr>
              <w:pStyle w:val="Tabletext"/>
              <w:tabs>
                <w:tab w:val="center" w:leader="dot" w:pos="2268"/>
              </w:tabs>
              <w:rPr>
                <w:sz w:val="16"/>
                <w:szCs w:val="16"/>
              </w:rPr>
            </w:pPr>
            <w:r w:rsidRPr="00D3130E">
              <w:rPr>
                <w:sz w:val="16"/>
                <w:szCs w:val="16"/>
              </w:rPr>
              <w:t>s 131DD</w:t>
            </w:r>
            <w:r w:rsidRPr="00D3130E">
              <w:rPr>
                <w:sz w:val="16"/>
                <w:szCs w:val="16"/>
              </w:rPr>
              <w:tab/>
            </w:r>
          </w:p>
        </w:tc>
        <w:tc>
          <w:tcPr>
            <w:tcW w:w="4531" w:type="dxa"/>
            <w:shd w:val="clear" w:color="auto" w:fill="auto"/>
          </w:tcPr>
          <w:p w14:paraId="7351E40C"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3B323508" w14:textId="77777777" w:rsidTr="0032409E">
        <w:trPr>
          <w:cantSplit/>
        </w:trPr>
        <w:tc>
          <w:tcPr>
            <w:tcW w:w="2551" w:type="dxa"/>
            <w:shd w:val="clear" w:color="auto" w:fill="auto"/>
          </w:tcPr>
          <w:p w14:paraId="3B3D0A96" w14:textId="77777777" w:rsidR="00BA02C7" w:rsidRPr="00D3130E" w:rsidRDefault="00BA02C7" w:rsidP="00BA02C7">
            <w:pPr>
              <w:pStyle w:val="Tabletext"/>
              <w:rPr>
                <w:b/>
                <w:sz w:val="16"/>
                <w:szCs w:val="16"/>
              </w:rPr>
            </w:pPr>
            <w:r w:rsidRPr="00D3130E">
              <w:rPr>
                <w:b/>
                <w:sz w:val="16"/>
                <w:szCs w:val="16"/>
              </w:rPr>
              <w:t>Division 2</w:t>
            </w:r>
          </w:p>
        </w:tc>
        <w:tc>
          <w:tcPr>
            <w:tcW w:w="4531" w:type="dxa"/>
            <w:shd w:val="clear" w:color="auto" w:fill="auto"/>
          </w:tcPr>
          <w:p w14:paraId="2FCBDEE1" w14:textId="77777777" w:rsidR="00BA02C7" w:rsidRPr="00D3130E" w:rsidRDefault="00BA02C7" w:rsidP="00BA02C7">
            <w:pPr>
              <w:pStyle w:val="Tabletext"/>
              <w:rPr>
                <w:sz w:val="16"/>
                <w:szCs w:val="16"/>
              </w:rPr>
            </w:pPr>
          </w:p>
        </w:tc>
      </w:tr>
      <w:tr w:rsidR="00BA02C7" w:rsidRPr="00D3130E" w14:paraId="086D4A9A" w14:textId="77777777" w:rsidTr="0032409E">
        <w:trPr>
          <w:cantSplit/>
        </w:trPr>
        <w:tc>
          <w:tcPr>
            <w:tcW w:w="2551" w:type="dxa"/>
            <w:shd w:val="clear" w:color="auto" w:fill="auto"/>
          </w:tcPr>
          <w:p w14:paraId="10293ED6" w14:textId="77777777" w:rsidR="00BA02C7" w:rsidRPr="00D3130E" w:rsidRDefault="00BA02C7" w:rsidP="00BA02C7">
            <w:pPr>
              <w:pStyle w:val="Tabletext"/>
              <w:tabs>
                <w:tab w:val="center" w:leader="dot" w:pos="2268"/>
              </w:tabs>
              <w:rPr>
                <w:sz w:val="16"/>
                <w:szCs w:val="16"/>
              </w:rPr>
            </w:pPr>
            <w:r w:rsidRPr="00D3130E">
              <w:rPr>
                <w:sz w:val="16"/>
                <w:szCs w:val="16"/>
              </w:rPr>
              <w:t>Division 2</w:t>
            </w:r>
            <w:r w:rsidRPr="00D3130E">
              <w:rPr>
                <w:sz w:val="16"/>
                <w:szCs w:val="16"/>
              </w:rPr>
              <w:tab/>
            </w:r>
          </w:p>
        </w:tc>
        <w:tc>
          <w:tcPr>
            <w:tcW w:w="4531" w:type="dxa"/>
            <w:shd w:val="clear" w:color="auto" w:fill="auto"/>
          </w:tcPr>
          <w:p w14:paraId="195C63CC"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38053073" w14:textId="77777777" w:rsidTr="0032409E">
        <w:trPr>
          <w:cantSplit/>
        </w:trPr>
        <w:tc>
          <w:tcPr>
            <w:tcW w:w="2551" w:type="dxa"/>
            <w:shd w:val="clear" w:color="auto" w:fill="auto"/>
          </w:tcPr>
          <w:p w14:paraId="63D39FFA" w14:textId="77777777" w:rsidR="00BA02C7" w:rsidRPr="00D3130E" w:rsidRDefault="00BA02C7" w:rsidP="00BA02C7">
            <w:pPr>
              <w:pStyle w:val="Tabletext"/>
              <w:tabs>
                <w:tab w:val="center" w:leader="dot" w:pos="2268"/>
              </w:tabs>
              <w:rPr>
                <w:sz w:val="16"/>
                <w:szCs w:val="16"/>
              </w:rPr>
            </w:pPr>
            <w:r w:rsidRPr="00D3130E">
              <w:rPr>
                <w:sz w:val="16"/>
                <w:szCs w:val="16"/>
              </w:rPr>
              <w:t>s 131E</w:t>
            </w:r>
            <w:r w:rsidRPr="00D3130E">
              <w:rPr>
                <w:sz w:val="16"/>
                <w:szCs w:val="16"/>
              </w:rPr>
              <w:tab/>
            </w:r>
          </w:p>
        </w:tc>
        <w:tc>
          <w:tcPr>
            <w:tcW w:w="4531" w:type="dxa"/>
            <w:shd w:val="clear" w:color="auto" w:fill="auto"/>
          </w:tcPr>
          <w:p w14:paraId="48AD3633"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29CE2FC7" w14:textId="77777777" w:rsidTr="0032409E">
        <w:trPr>
          <w:cantSplit/>
        </w:trPr>
        <w:tc>
          <w:tcPr>
            <w:tcW w:w="2551" w:type="dxa"/>
            <w:shd w:val="clear" w:color="auto" w:fill="auto"/>
          </w:tcPr>
          <w:p w14:paraId="3A207129" w14:textId="77777777" w:rsidR="00BA02C7" w:rsidRPr="00D3130E" w:rsidRDefault="00BA02C7" w:rsidP="00BA02C7">
            <w:pPr>
              <w:pStyle w:val="Tabletext"/>
              <w:tabs>
                <w:tab w:val="center" w:leader="dot" w:pos="2268"/>
              </w:tabs>
              <w:rPr>
                <w:sz w:val="16"/>
                <w:szCs w:val="16"/>
              </w:rPr>
            </w:pPr>
            <w:r w:rsidRPr="00D3130E">
              <w:rPr>
                <w:sz w:val="16"/>
                <w:szCs w:val="16"/>
              </w:rPr>
              <w:t>s 131EA</w:t>
            </w:r>
            <w:r w:rsidRPr="00D3130E">
              <w:rPr>
                <w:sz w:val="16"/>
                <w:szCs w:val="16"/>
              </w:rPr>
              <w:tab/>
            </w:r>
          </w:p>
        </w:tc>
        <w:tc>
          <w:tcPr>
            <w:tcW w:w="4531" w:type="dxa"/>
            <w:shd w:val="clear" w:color="auto" w:fill="auto"/>
          </w:tcPr>
          <w:p w14:paraId="09A21361"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49EE56D2" w14:textId="77777777" w:rsidTr="0032409E">
        <w:trPr>
          <w:cantSplit/>
        </w:trPr>
        <w:tc>
          <w:tcPr>
            <w:tcW w:w="2551" w:type="dxa"/>
            <w:shd w:val="clear" w:color="auto" w:fill="auto"/>
          </w:tcPr>
          <w:p w14:paraId="660BC054" w14:textId="77777777" w:rsidR="00BA02C7" w:rsidRPr="00D3130E" w:rsidRDefault="00BA02C7" w:rsidP="00BA02C7">
            <w:pPr>
              <w:pStyle w:val="Tabletext"/>
              <w:tabs>
                <w:tab w:val="center" w:leader="dot" w:pos="2268"/>
              </w:tabs>
              <w:rPr>
                <w:sz w:val="16"/>
                <w:szCs w:val="16"/>
              </w:rPr>
            </w:pPr>
            <w:r w:rsidRPr="00D3130E">
              <w:rPr>
                <w:sz w:val="16"/>
                <w:szCs w:val="16"/>
              </w:rPr>
              <w:t>s 131EB</w:t>
            </w:r>
            <w:r w:rsidRPr="00D3130E">
              <w:rPr>
                <w:sz w:val="16"/>
                <w:szCs w:val="16"/>
              </w:rPr>
              <w:tab/>
            </w:r>
          </w:p>
        </w:tc>
        <w:tc>
          <w:tcPr>
            <w:tcW w:w="4531" w:type="dxa"/>
            <w:shd w:val="clear" w:color="auto" w:fill="auto"/>
          </w:tcPr>
          <w:p w14:paraId="6BDE4AF4"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765F77DF" w14:textId="77777777" w:rsidTr="0032409E">
        <w:trPr>
          <w:cantSplit/>
        </w:trPr>
        <w:tc>
          <w:tcPr>
            <w:tcW w:w="2551" w:type="dxa"/>
            <w:shd w:val="clear" w:color="auto" w:fill="auto"/>
          </w:tcPr>
          <w:p w14:paraId="57858A95"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131EC</w:t>
            </w:r>
            <w:r w:rsidRPr="00D3130E">
              <w:rPr>
                <w:sz w:val="16"/>
                <w:szCs w:val="16"/>
              </w:rPr>
              <w:tab/>
            </w:r>
          </w:p>
        </w:tc>
        <w:tc>
          <w:tcPr>
            <w:tcW w:w="4531" w:type="dxa"/>
            <w:shd w:val="clear" w:color="auto" w:fill="auto"/>
          </w:tcPr>
          <w:p w14:paraId="39225D3B"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63BF0838" w14:textId="77777777" w:rsidTr="0032409E">
        <w:trPr>
          <w:cantSplit/>
        </w:trPr>
        <w:tc>
          <w:tcPr>
            <w:tcW w:w="2551" w:type="dxa"/>
            <w:shd w:val="clear" w:color="auto" w:fill="auto"/>
          </w:tcPr>
          <w:p w14:paraId="4786A53D" w14:textId="77777777" w:rsidR="00BA02C7" w:rsidRPr="00D3130E" w:rsidRDefault="00BA02C7" w:rsidP="00BA02C7">
            <w:pPr>
              <w:pStyle w:val="Tabletext"/>
              <w:tabs>
                <w:tab w:val="center" w:leader="dot" w:pos="2268"/>
              </w:tabs>
              <w:rPr>
                <w:sz w:val="16"/>
                <w:szCs w:val="16"/>
              </w:rPr>
            </w:pPr>
            <w:r w:rsidRPr="00D3130E">
              <w:rPr>
                <w:sz w:val="16"/>
                <w:szCs w:val="16"/>
              </w:rPr>
              <w:t>s 131ED</w:t>
            </w:r>
            <w:r w:rsidRPr="00D3130E">
              <w:rPr>
                <w:sz w:val="16"/>
                <w:szCs w:val="16"/>
              </w:rPr>
              <w:tab/>
            </w:r>
          </w:p>
        </w:tc>
        <w:tc>
          <w:tcPr>
            <w:tcW w:w="4531" w:type="dxa"/>
            <w:shd w:val="clear" w:color="auto" w:fill="auto"/>
          </w:tcPr>
          <w:p w14:paraId="137DFF7D"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478682E0" w14:textId="77777777" w:rsidTr="0032409E">
        <w:trPr>
          <w:cantSplit/>
        </w:trPr>
        <w:tc>
          <w:tcPr>
            <w:tcW w:w="2551" w:type="dxa"/>
            <w:shd w:val="clear" w:color="auto" w:fill="auto"/>
          </w:tcPr>
          <w:p w14:paraId="32AB33D2" w14:textId="77777777" w:rsidR="00BA02C7" w:rsidRPr="00D3130E" w:rsidRDefault="00BA02C7" w:rsidP="00BA02C7">
            <w:pPr>
              <w:pStyle w:val="Tabletext"/>
              <w:tabs>
                <w:tab w:val="center" w:leader="dot" w:pos="2268"/>
              </w:tabs>
              <w:rPr>
                <w:sz w:val="16"/>
                <w:szCs w:val="16"/>
              </w:rPr>
            </w:pPr>
            <w:r w:rsidRPr="00D3130E">
              <w:rPr>
                <w:sz w:val="16"/>
                <w:szCs w:val="16"/>
              </w:rPr>
              <w:t>s 131EE</w:t>
            </w:r>
            <w:r w:rsidRPr="00D3130E">
              <w:rPr>
                <w:sz w:val="16"/>
                <w:szCs w:val="16"/>
              </w:rPr>
              <w:tab/>
            </w:r>
          </w:p>
        </w:tc>
        <w:tc>
          <w:tcPr>
            <w:tcW w:w="4531" w:type="dxa"/>
            <w:shd w:val="clear" w:color="auto" w:fill="auto"/>
          </w:tcPr>
          <w:p w14:paraId="6CEFD335" w14:textId="77777777" w:rsidR="00BA02C7" w:rsidRPr="00D3130E" w:rsidRDefault="00BA02C7" w:rsidP="00BA02C7">
            <w:pPr>
              <w:pStyle w:val="Tabletext"/>
              <w:rPr>
                <w:sz w:val="16"/>
                <w:szCs w:val="16"/>
              </w:rPr>
            </w:pPr>
            <w:r w:rsidRPr="00D3130E">
              <w:rPr>
                <w:sz w:val="16"/>
                <w:szCs w:val="16"/>
              </w:rPr>
              <w:t>ad No 40, 2019</w:t>
            </w:r>
          </w:p>
        </w:tc>
      </w:tr>
      <w:tr w:rsidR="004E3A87" w:rsidRPr="00D3130E" w14:paraId="241559B5" w14:textId="77777777" w:rsidTr="0032409E">
        <w:trPr>
          <w:cantSplit/>
        </w:trPr>
        <w:tc>
          <w:tcPr>
            <w:tcW w:w="2551" w:type="dxa"/>
            <w:shd w:val="clear" w:color="auto" w:fill="auto"/>
          </w:tcPr>
          <w:p w14:paraId="1FFACEAB" w14:textId="77777777" w:rsidR="004E3A87" w:rsidRPr="00D3130E" w:rsidRDefault="004E3A87" w:rsidP="00BA02C7">
            <w:pPr>
              <w:pStyle w:val="Tabletext"/>
              <w:tabs>
                <w:tab w:val="center" w:leader="dot" w:pos="2268"/>
              </w:tabs>
              <w:rPr>
                <w:sz w:val="16"/>
                <w:szCs w:val="16"/>
              </w:rPr>
            </w:pPr>
          </w:p>
        </w:tc>
        <w:tc>
          <w:tcPr>
            <w:tcW w:w="4531" w:type="dxa"/>
            <w:shd w:val="clear" w:color="auto" w:fill="auto"/>
          </w:tcPr>
          <w:p w14:paraId="73D7423F" w14:textId="560DCA46" w:rsidR="004E3A87" w:rsidRPr="00D3130E" w:rsidRDefault="004E3A87" w:rsidP="00BA02C7">
            <w:pPr>
              <w:pStyle w:val="Tabletext"/>
              <w:rPr>
                <w:sz w:val="16"/>
                <w:szCs w:val="16"/>
              </w:rPr>
            </w:pPr>
            <w:r w:rsidRPr="00D3130E">
              <w:rPr>
                <w:sz w:val="16"/>
                <w:szCs w:val="16"/>
              </w:rPr>
              <w:t xml:space="preserve">am </w:t>
            </w:r>
            <w:r w:rsidRPr="00D3130E">
              <w:rPr>
                <w:sz w:val="16"/>
                <w:szCs w:val="16"/>
                <w:u w:val="single"/>
              </w:rPr>
              <w:t>No 38, 2024</w:t>
            </w:r>
          </w:p>
        </w:tc>
      </w:tr>
      <w:tr w:rsidR="00BA02C7" w:rsidRPr="00D3130E" w14:paraId="3FC4CD61" w14:textId="77777777" w:rsidTr="0032409E">
        <w:trPr>
          <w:cantSplit/>
        </w:trPr>
        <w:tc>
          <w:tcPr>
            <w:tcW w:w="2551" w:type="dxa"/>
            <w:shd w:val="clear" w:color="auto" w:fill="auto"/>
          </w:tcPr>
          <w:p w14:paraId="0E57B780" w14:textId="77777777" w:rsidR="00BA02C7" w:rsidRPr="00D3130E" w:rsidRDefault="00BA02C7" w:rsidP="00BA02C7">
            <w:pPr>
              <w:pStyle w:val="Tabletext"/>
              <w:tabs>
                <w:tab w:val="center" w:leader="dot" w:pos="2268"/>
              </w:tabs>
              <w:rPr>
                <w:sz w:val="16"/>
                <w:szCs w:val="16"/>
              </w:rPr>
            </w:pPr>
            <w:r w:rsidRPr="00D3130E">
              <w:rPr>
                <w:sz w:val="16"/>
                <w:szCs w:val="16"/>
              </w:rPr>
              <w:t>s 131EF</w:t>
            </w:r>
            <w:r w:rsidRPr="00D3130E">
              <w:rPr>
                <w:sz w:val="16"/>
                <w:szCs w:val="16"/>
              </w:rPr>
              <w:tab/>
            </w:r>
          </w:p>
        </w:tc>
        <w:tc>
          <w:tcPr>
            <w:tcW w:w="4531" w:type="dxa"/>
            <w:shd w:val="clear" w:color="auto" w:fill="auto"/>
          </w:tcPr>
          <w:p w14:paraId="56276119"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45AE122B" w14:textId="77777777" w:rsidTr="0032409E">
        <w:trPr>
          <w:cantSplit/>
        </w:trPr>
        <w:tc>
          <w:tcPr>
            <w:tcW w:w="2551" w:type="dxa"/>
            <w:shd w:val="clear" w:color="auto" w:fill="auto"/>
          </w:tcPr>
          <w:p w14:paraId="7C07DF25" w14:textId="77777777" w:rsidR="00BA02C7" w:rsidRPr="00D3130E" w:rsidRDefault="00BA02C7" w:rsidP="00BA02C7">
            <w:pPr>
              <w:pStyle w:val="Tabletext"/>
              <w:keepNext/>
              <w:tabs>
                <w:tab w:val="center" w:leader="dot" w:pos="2268"/>
              </w:tabs>
              <w:rPr>
                <w:b/>
                <w:sz w:val="16"/>
                <w:szCs w:val="16"/>
              </w:rPr>
            </w:pPr>
            <w:r w:rsidRPr="00D3130E">
              <w:rPr>
                <w:b/>
                <w:sz w:val="16"/>
                <w:szCs w:val="16"/>
              </w:rPr>
              <w:t>Division 3</w:t>
            </w:r>
          </w:p>
        </w:tc>
        <w:tc>
          <w:tcPr>
            <w:tcW w:w="4531" w:type="dxa"/>
            <w:shd w:val="clear" w:color="auto" w:fill="auto"/>
          </w:tcPr>
          <w:p w14:paraId="550897A2" w14:textId="77777777" w:rsidR="00BA02C7" w:rsidRPr="00D3130E" w:rsidRDefault="00BA02C7" w:rsidP="00BA02C7">
            <w:pPr>
              <w:pStyle w:val="Tabletext"/>
              <w:keepNext/>
              <w:rPr>
                <w:b/>
                <w:sz w:val="16"/>
                <w:szCs w:val="16"/>
              </w:rPr>
            </w:pPr>
          </w:p>
        </w:tc>
      </w:tr>
      <w:tr w:rsidR="00BA02C7" w:rsidRPr="00D3130E" w14:paraId="3B866AE3" w14:textId="77777777" w:rsidTr="0032409E">
        <w:trPr>
          <w:cantSplit/>
        </w:trPr>
        <w:tc>
          <w:tcPr>
            <w:tcW w:w="2551" w:type="dxa"/>
            <w:shd w:val="clear" w:color="auto" w:fill="auto"/>
          </w:tcPr>
          <w:p w14:paraId="41FBE02D" w14:textId="77777777" w:rsidR="00BA02C7" w:rsidRPr="00D3130E" w:rsidRDefault="00BA02C7" w:rsidP="00BA02C7">
            <w:pPr>
              <w:pStyle w:val="Tabletext"/>
              <w:tabs>
                <w:tab w:val="center" w:leader="dot" w:pos="2268"/>
              </w:tabs>
              <w:rPr>
                <w:sz w:val="16"/>
                <w:szCs w:val="16"/>
              </w:rPr>
            </w:pPr>
            <w:r w:rsidRPr="00D3130E">
              <w:rPr>
                <w:sz w:val="16"/>
                <w:szCs w:val="16"/>
              </w:rPr>
              <w:t>s 131F</w:t>
            </w:r>
            <w:r w:rsidRPr="00D3130E">
              <w:rPr>
                <w:sz w:val="16"/>
                <w:szCs w:val="16"/>
              </w:rPr>
              <w:tab/>
            </w:r>
          </w:p>
        </w:tc>
        <w:tc>
          <w:tcPr>
            <w:tcW w:w="4531" w:type="dxa"/>
            <w:shd w:val="clear" w:color="auto" w:fill="auto"/>
          </w:tcPr>
          <w:p w14:paraId="76D3EF0B"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61969ADE" w14:textId="77777777" w:rsidTr="0032409E">
        <w:trPr>
          <w:cantSplit/>
        </w:trPr>
        <w:tc>
          <w:tcPr>
            <w:tcW w:w="2551" w:type="dxa"/>
            <w:shd w:val="clear" w:color="auto" w:fill="auto"/>
          </w:tcPr>
          <w:p w14:paraId="2EBF63E7" w14:textId="77777777" w:rsidR="00BA02C7" w:rsidRPr="00D3130E" w:rsidRDefault="00BA02C7" w:rsidP="00BA02C7">
            <w:pPr>
              <w:pStyle w:val="Tabletext"/>
              <w:tabs>
                <w:tab w:val="center" w:leader="dot" w:pos="2268"/>
              </w:tabs>
              <w:rPr>
                <w:sz w:val="16"/>
                <w:szCs w:val="16"/>
              </w:rPr>
            </w:pPr>
            <w:r w:rsidRPr="00D3130E">
              <w:rPr>
                <w:sz w:val="16"/>
                <w:szCs w:val="16"/>
              </w:rPr>
              <w:t>s 131FA</w:t>
            </w:r>
            <w:r w:rsidRPr="00D3130E">
              <w:rPr>
                <w:sz w:val="16"/>
                <w:szCs w:val="16"/>
              </w:rPr>
              <w:tab/>
            </w:r>
          </w:p>
        </w:tc>
        <w:tc>
          <w:tcPr>
            <w:tcW w:w="4531" w:type="dxa"/>
            <w:shd w:val="clear" w:color="auto" w:fill="auto"/>
          </w:tcPr>
          <w:p w14:paraId="7F685BCC"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73B85A9D" w14:textId="77777777" w:rsidTr="0032409E">
        <w:trPr>
          <w:cantSplit/>
        </w:trPr>
        <w:tc>
          <w:tcPr>
            <w:tcW w:w="2551" w:type="dxa"/>
            <w:shd w:val="clear" w:color="auto" w:fill="auto"/>
          </w:tcPr>
          <w:p w14:paraId="69C016EE" w14:textId="77777777" w:rsidR="00BA02C7" w:rsidRPr="00D3130E" w:rsidRDefault="00BA02C7" w:rsidP="00BA02C7">
            <w:pPr>
              <w:pStyle w:val="Tabletext"/>
              <w:tabs>
                <w:tab w:val="center" w:leader="dot" w:pos="2268"/>
              </w:tabs>
              <w:rPr>
                <w:sz w:val="16"/>
                <w:szCs w:val="16"/>
              </w:rPr>
            </w:pPr>
            <w:r w:rsidRPr="00D3130E">
              <w:rPr>
                <w:sz w:val="16"/>
                <w:szCs w:val="16"/>
              </w:rPr>
              <w:t>s 131FB</w:t>
            </w:r>
            <w:r w:rsidRPr="00D3130E">
              <w:rPr>
                <w:sz w:val="16"/>
                <w:szCs w:val="16"/>
              </w:rPr>
              <w:tab/>
            </w:r>
          </w:p>
        </w:tc>
        <w:tc>
          <w:tcPr>
            <w:tcW w:w="4531" w:type="dxa"/>
            <w:shd w:val="clear" w:color="auto" w:fill="auto"/>
          </w:tcPr>
          <w:p w14:paraId="093C91F7"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149D3E6E" w14:textId="77777777" w:rsidTr="0032409E">
        <w:trPr>
          <w:cantSplit/>
        </w:trPr>
        <w:tc>
          <w:tcPr>
            <w:tcW w:w="2551" w:type="dxa"/>
            <w:shd w:val="clear" w:color="auto" w:fill="auto"/>
          </w:tcPr>
          <w:p w14:paraId="0279277C" w14:textId="77777777" w:rsidR="00BA02C7" w:rsidRPr="00D3130E" w:rsidRDefault="00BA02C7" w:rsidP="00BA02C7">
            <w:pPr>
              <w:pStyle w:val="Tabletext"/>
              <w:tabs>
                <w:tab w:val="center" w:leader="dot" w:pos="2268"/>
              </w:tabs>
              <w:rPr>
                <w:sz w:val="16"/>
                <w:szCs w:val="16"/>
              </w:rPr>
            </w:pPr>
            <w:r w:rsidRPr="00D3130E">
              <w:rPr>
                <w:sz w:val="16"/>
                <w:szCs w:val="16"/>
              </w:rPr>
              <w:t>s 131FC</w:t>
            </w:r>
            <w:r w:rsidRPr="00D3130E">
              <w:rPr>
                <w:sz w:val="16"/>
                <w:szCs w:val="16"/>
              </w:rPr>
              <w:tab/>
            </w:r>
          </w:p>
        </w:tc>
        <w:tc>
          <w:tcPr>
            <w:tcW w:w="4531" w:type="dxa"/>
            <w:shd w:val="clear" w:color="auto" w:fill="auto"/>
          </w:tcPr>
          <w:p w14:paraId="7CEC69A1"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4561E2B7" w14:textId="77777777" w:rsidTr="0032409E">
        <w:trPr>
          <w:cantSplit/>
        </w:trPr>
        <w:tc>
          <w:tcPr>
            <w:tcW w:w="2551" w:type="dxa"/>
            <w:shd w:val="clear" w:color="auto" w:fill="auto"/>
          </w:tcPr>
          <w:p w14:paraId="6F70AC98" w14:textId="77777777" w:rsidR="00BA02C7" w:rsidRPr="00D3130E" w:rsidRDefault="00BA02C7" w:rsidP="00BA02C7">
            <w:pPr>
              <w:pStyle w:val="Tabletext"/>
              <w:tabs>
                <w:tab w:val="center" w:leader="dot" w:pos="2268"/>
              </w:tabs>
              <w:rPr>
                <w:sz w:val="16"/>
                <w:szCs w:val="16"/>
              </w:rPr>
            </w:pPr>
            <w:r w:rsidRPr="00D3130E">
              <w:rPr>
                <w:sz w:val="16"/>
                <w:szCs w:val="16"/>
              </w:rPr>
              <w:t>s 131FD</w:t>
            </w:r>
            <w:r w:rsidRPr="00D3130E">
              <w:rPr>
                <w:sz w:val="16"/>
                <w:szCs w:val="16"/>
              </w:rPr>
              <w:tab/>
            </w:r>
          </w:p>
        </w:tc>
        <w:tc>
          <w:tcPr>
            <w:tcW w:w="4531" w:type="dxa"/>
            <w:shd w:val="clear" w:color="auto" w:fill="auto"/>
          </w:tcPr>
          <w:p w14:paraId="509A2A9E" w14:textId="77777777" w:rsidR="00BA02C7" w:rsidRPr="00D3130E" w:rsidRDefault="00BA02C7" w:rsidP="00BA02C7">
            <w:pPr>
              <w:pStyle w:val="Tabletext"/>
              <w:rPr>
                <w:sz w:val="16"/>
                <w:szCs w:val="16"/>
              </w:rPr>
            </w:pPr>
            <w:r w:rsidRPr="00D3130E">
              <w:rPr>
                <w:sz w:val="16"/>
                <w:szCs w:val="16"/>
              </w:rPr>
              <w:t>ad No 40, 2019</w:t>
            </w:r>
          </w:p>
        </w:tc>
      </w:tr>
      <w:tr w:rsidR="009A2AEF" w:rsidRPr="00D3130E" w14:paraId="1CBC747E" w14:textId="77777777" w:rsidTr="0032409E">
        <w:trPr>
          <w:cantSplit/>
        </w:trPr>
        <w:tc>
          <w:tcPr>
            <w:tcW w:w="2551" w:type="dxa"/>
            <w:shd w:val="clear" w:color="auto" w:fill="auto"/>
          </w:tcPr>
          <w:p w14:paraId="30A03044" w14:textId="77777777" w:rsidR="009A2AEF" w:rsidRPr="00D3130E" w:rsidRDefault="009A2AEF" w:rsidP="00BA02C7">
            <w:pPr>
              <w:pStyle w:val="Tabletext"/>
              <w:tabs>
                <w:tab w:val="center" w:leader="dot" w:pos="2268"/>
              </w:tabs>
              <w:rPr>
                <w:sz w:val="16"/>
                <w:szCs w:val="16"/>
              </w:rPr>
            </w:pPr>
          </w:p>
        </w:tc>
        <w:tc>
          <w:tcPr>
            <w:tcW w:w="4531" w:type="dxa"/>
            <w:shd w:val="clear" w:color="auto" w:fill="auto"/>
          </w:tcPr>
          <w:p w14:paraId="0C686A23" w14:textId="6E9B89AB" w:rsidR="009A2AEF" w:rsidRPr="00D3130E" w:rsidRDefault="009A2AEF" w:rsidP="00BA02C7">
            <w:pPr>
              <w:pStyle w:val="Tabletext"/>
              <w:rPr>
                <w:sz w:val="16"/>
                <w:szCs w:val="16"/>
              </w:rPr>
            </w:pPr>
            <w:r w:rsidRPr="00D3130E">
              <w:rPr>
                <w:sz w:val="16"/>
                <w:szCs w:val="16"/>
              </w:rPr>
              <w:t>am No 76, 2023</w:t>
            </w:r>
          </w:p>
        </w:tc>
      </w:tr>
      <w:tr w:rsidR="00BA02C7" w:rsidRPr="00D3130E" w14:paraId="30EF56BC" w14:textId="77777777" w:rsidTr="0032409E">
        <w:trPr>
          <w:cantSplit/>
        </w:trPr>
        <w:tc>
          <w:tcPr>
            <w:tcW w:w="2551" w:type="dxa"/>
            <w:shd w:val="clear" w:color="auto" w:fill="auto"/>
          </w:tcPr>
          <w:p w14:paraId="57434EDC" w14:textId="77777777" w:rsidR="00BA02C7" w:rsidRPr="00D3130E" w:rsidRDefault="00BA02C7" w:rsidP="00BA02C7">
            <w:pPr>
              <w:pStyle w:val="Tabletext"/>
              <w:tabs>
                <w:tab w:val="center" w:leader="dot" w:pos="2268"/>
              </w:tabs>
              <w:rPr>
                <w:sz w:val="16"/>
                <w:szCs w:val="16"/>
              </w:rPr>
            </w:pPr>
            <w:r w:rsidRPr="00D3130E">
              <w:rPr>
                <w:sz w:val="16"/>
                <w:szCs w:val="16"/>
              </w:rPr>
              <w:t>s 131FE</w:t>
            </w:r>
            <w:r w:rsidRPr="00D3130E">
              <w:rPr>
                <w:sz w:val="16"/>
                <w:szCs w:val="16"/>
              </w:rPr>
              <w:tab/>
            </w:r>
          </w:p>
        </w:tc>
        <w:tc>
          <w:tcPr>
            <w:tcW w:w="4531" w:type="dxa"/>
            <w:shd w:val="clear" w:color="auto" w:fill="auto"/>
          </w:tcPr>
          <w:p w14:paraId="4C353998" w14:textId="77777777" w:rsidR="00BA02C7" w:rsidRPr="00D3130E" w:rsidRDefault="00BA02C7" w:rsidP="00BA02C7">
            <w:pPr>
              <w:pStyle w:val="Tabletext"/>
              <w:rPr>
                <w:sz w:val="16"/>
                <w:szCs w:val="16"/>
              </w:rPr>
            </w:pPr>
            <w:r w:rsidRPr="00D3130E">
              <w:rPr>
                <w:sz w:val="16"/>
                <w:szCs w:val="16"/>
              </w:rPr>
              <w:t>ad No 40, 2019</w:t>
            </w:r>
          </w:p>
        </w:tc>
      </w:tr>
      <w:tr w:rsidR="00BA02C7" w:rsidRPr="00D3130E" w14:paraId="062173B9" w14:textId="77777777" w:rsidTr="0032409E">
        <w:trPr>
          <w:cantSplit/>
        </w:trPr>
        <w:tc>
          <w:tcPr>
            <w:tcW w:w="2551" w:type="dxa"/>
            <w:shd w:val="clear" w:color="auto" w:fill="auto"/>
          </w:tcPr>
          <w:p w14:paraId="68DF2DF4" w14:textId="77777777" w:rsidR="00BA02C7" w:rsidRPr="00D3130E" w:rsidRDefault="00BA02C7" w:rsidP="00BA02C7">
            <w:pPr>
              <w:pStyle w:val="Tabletext"/>
              <w:rPr>
                <w:sz w:val="16"/>
                <w:szCs w:val="16"/>
              </w:rPr>
            </w:pPr>
            <w:r w:rsidRPr="00D3130E">
              <w:rPr>
                <w:b/>
                <w:sz w:val="16"/>
                <w:szCs w:val="16"/>
              </w:rPr>
              <w:t>Part 17</w:t>
            </w:r>
          </w:p>
        </w:tc>
        <w:tc>
          <w:tcPr>
            <w:tcW w:w="4531" w:type="dxa"/>
            <w:shd w:val="clear" w:color="auto" w:fill="auto"/>
          </w:tcPr>
          <w:p w14:paraId="54F2EAAB" w14:textId="77777777" w:rsidR="00BA02C7" w:rsidRPr="00D3130E" w:rsidRDefault="00BA02C7" w:rsidP="00BA02C7">
            <w:pPr>
              <w:pStyle w:val="Tabletext"/>
              <w:rPr>
                <w:sz w:val="16"/>
                <w:szCs w:val="16"/>
              </w:rPr>
            </w:pPr>
          </w:p>
        </w:tc>
      </w:tr>
      <w:tr w:rsidR="00BA02C7" w:rsidRPr="00D3130E" w14:paraId="66A46119" w14:textId="77777777" w:rsidTr="0032409E">
        <w:trPr>
          <w:cantSplit/>
        </w:trPr>
        <w:tc>
          <w:tcPr>
            <w:tcW w:w="2551" w:type="dxa"/>
            <w:shd w:val="clear" w:color="auto" w:fill="auto"/>
          </w:tcPr>
          <w:p w14:paraId="4C612C44" w14:textId="77777777" w:rsidR="00BA02C7" w:rsidRPr="00D3130E" w:rsidRDefault="00BA02C7" w:rsidP="00BA02C7">
            <w:pPr>
              <w:pStyle w:val="Tabletext"/>
              <w:tabs>
                <w:tab w:val="center" w:leader="dot" w:pos="2268"/>
              </w:tabs>
              <w:rPr>
                <w:sz w:val="16"/>
                <w:szCs w:val="16"/>
              </w:rPr>
            </w:pPr>
            <w:r w:rsidRPr="00D3130E">
              <w:rPr>
                <w:sz w:val="16"/>
                <w:szCs w:val="16"/>
              </w:rPr>
              <w:t>s 132</w:t>
            </w:r>
            <w:r w:rsidRPr="00D3130E">
              <w:rPr>
                <w:sz w:val="16"/>
                <w:szCs w:val="16"/>
              </w:rPr>
              <w:tab/>
            </w:r>
          </w:p>
        </w:tc>
        <w:tc>
          <w:tcPr>
            <w:tcW w:w="4531" w:type="dxa"/>
            <w:shd w:val="clear" w:color="auto" w:fill="auto"/>
          </w:tcPr>
          <w:p w14:paraId="46EBFF0D"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05B37248" w14:textId="77777777" w:rsidTr="0032409E">
        <w:trPr>
          <w:cantSplit/>
        </w:trPr>
        <w:tc>
          <w:tcPr>
            <w:tcW w:w="2551" w:type="dxa"/>
            <w:shd w:val="clear" w:color="auto" w:fill="auto"/>
          </w:tcPr>
          <w:p w14:paraId="4B2DF1F2" w14:textId="77777777" w:rsidR="00BA02C7" w:rsidRPr="00D3130E" w:rsidRDefault="00BA02C7" w:rsidP="00BA02C7">
            <w:pPr>
              <w:pStyle w:val="Tabletext"/>
              <w:tabs>
                <w:tab w:val="center" w:leader="dot" w:pos="2268"/>
              </w:tabs>
              <w:rPr>
                <w:sz w:val="16"/>
                <w:szCs w:val="16"/>
              </w:rPr>
            </w:pPr>
            <w:r w:rsidRPr="00D3130E">
              <w:rPr>
                <w:sz w:val="16"/>
                <w:szCs w:val="16"/>
              </w:rPr>
              <w:t>s 133</w:t>
            </w:r>
            <w:r w:rsidRPr="00D3130E">
              <w:rPr>
                <w:sz w:val="16"/>
                <w:szCs w:val="16"/>
              </w:rPr>
              <w:tab/>
            </w:r>
          </w:p>
        </w:tc>
        <w:tc>
          <w:tcPr>
            <w:tcW w:w="4531" w:type="dxa"/>
            <w:shd w:val="clear" w:color="auto" w:fill="auto"/>
          </w:tcPr>
          <w:p w14:paraId="3CA7A00A" w14:textId="77777777" w:rsidR="00BA02C7" w:rsidRPr="00D3130E" w:rsidRDefault="00BA02C7" w:rsidP="00BA02C7">
            <w:pPr>
              <w:pStyle w:val="Tabletext"/>
              <w:rPr>
                <w:sz w:val="16"/>
                <w:szCs w:val="16"/>
              </w:rPr>
            </w:pPr>
            <w:r w:rsidRPr="00D3130E">
              <w:rPr>
                <w:sz w:val="16"/>
                <w:szCs w:val="16"/>
              </w:rPr>
              <w:t>am No 54, 1998; No 121, 1999; No 37, 2002; No 53, 2004; No 25, 2008; No 40, 2019</w:t>
            </w:r>
          </w:p>
        </w:tc>
      </w:tr>
      <w:tr w:rsidR="00BA02C7" w:rsidRPr="00D3130E" w14:paraId="37B20F80" w14:textId="77777777" w:rsidTr="0032409E">
        <w:trPr>
          <w:cantSplit/>
        </w:trPr>
        <w:tc>
          <w:tcPr>
            <w:tcW w:w="2551" w:type="dxa"/>
            <w:shd w:val="clear" w:color="auto" w:fill="auto"/>
          </w:tcPr>
          <w:p w14:paraId="5033F50B" w14:textId="77777777" w:rsidR="00BA02C7" w:rsidRPr="00D3130E" w:rsidRDefault="00BA02C7" w:rsidP="00BA02C7">
            <w:pPr>
              <w:pStyle w:val="Tabletext"/>
              <w:tabs>
                <w:tab w:val="center" w:leader="dot" w:pos="2268"/>
              </w:tabs>
              <w:rPr>
                <w:sz w:val="16"/>
                <w:szCs w:val="16"/>
              </w:rPr>
            </w:pPr>
            <w:r w:rsidRPr="00D3130E">
              <w:rPr>
                <w:sz w:val="16"/>
                <w:szCs w:val="16"/>
              </w:rPr>
              <w:t>s. 134</w:t>
            </w:r>
            <w:r w:rsidRPr="00D3130E">
              <w:rPr>
                <w:sz w:val="16"/>
                <w:szCs w:val="16"/>
              </w:rPr>
              <w:tab/>
            </w:r>
          </w:p>
        </w:tc>
        <w:tc>
          <w:tcPr>
            <w:tcW w:w="4531" w:type="dxa"/>
            <w:shd w:val="clear" w:color="auto" w:fill="auto"/>
          </w:tcPr>
          <w:p w14:paraId="744C8C5F" w14:textId="77777777" w:rsidR="00BA02C7" w:rsidRPr="00D3130E" w:rsidRDefault="00BA02C7" w:rsidP="00BA02C7">
            <w:pPr>
              <w:pStyle w:val="Tabletext"/>
              <w:rPr>
                <w:sz w:val="16"/>
                <w:szCs w:val="16"/>
              </w:rPr>
            </w:pPr>
            <w:r w:rsidRPr="00D3130E">
              <w:rPr>
                <w:sz w:val="16"/>
                <w:szCs w:val="16"/>
              </w:rPr>
              <w:t>am. No. 54, 1998; No. 121, 1999; No. 53, 2004; No. 61, 2013</w:t>
            </w:r>
          </w:p>
        </w:tc>
      </w:tr>
      <w:tr w:rsidR="00BA02C7" w:rsidRPr="00D3130E" w14:paraId="6D21263B" w14:textId="77777777" w:rsidTr="0032409E">
        <w:trPr>
          <w:cantSplit/>
        </w:trPr>
        <w:tc>
          <w:tcPr>
            <w:tcW w:w="2551" w:type="dxa"/>
            <w:shd w:val="clear" w:color="auto" w:fill="auto"/>
          </w:tcPr>
          <w:p w14:paraId="4509660F" w14:textId="77777777" w:rsidR="00BA02C7" w:rsidRPr="00D3130E" w:rsidRDefault="00BA02C7" w:rsidP="00BA02C7">
            <w:pPr>
              <w:pStyle w:val="Tabletext"/>
              <w:tabs>
                <w:tab w:val="center" w:leader="dot" w:pos="2268"/>
              </w:tabs>
              <w:rPr>
                <w:sz w:val="16"/>
                <w:szCs w:val="16"/>
              </w:rPr>
            </w:pPr>
            <w:r w:rsidRPr="00D3130E">
              <w:rPr>
                <w:sz w:val="16"/>
                <w:szCs w:val="16"/>
              </w:rPr>
              <w:t>s. 135</w:t>
            </w:r>
            <w:r w:rsidRPr="00D3130E">
              <w:rPr>
                <w:sz w:val="16"/>
                <w:szCs w:val="16"/>
              </w:rPr>
              <w:tab/>
            </w:r>
          </w:p>
        </w:tc>
        <w:tc>
          <w:tcPr>
            <w:tcW w:w="4531" w:type="dxa"/>
            <w:shd w:val="clear" w:color="auto" w:fill="auto"/>
          </w:tcPr>
          <w:p w14:paraId="149D2F02" w14:textId="77777777" w:rsidR="00BA02C7" w:rsidRPr="00D3130E" w:rsidRDefault="00BA02C7" w:rsidP="00BA02C7">
            <w:pPr>
              <w:pStyle w:val="Tabletext"/>
              <w:rPr>
                <w:sz w:val="16"/>
                <w:szCs w:val="16"/>
              </w:rPr>
            </w:pPr>
            <w:r w:rsidRPr="00D3130E">
              <w:rPr>
                <w:sz w:val="16"/>
                <w:szCs w:val="16"/>
              </w:rPr>
              <w:t>am. No. 54, 1998; No. 121, 1999; No. 117, 2012; No. 61, 2013</w:t>
            </w:r>
          </w:p>
        </w:tc>
      </w:tr>
      <w:tr w:rsidR="00BA02C7" w:rsidRPr="00D3130E" w14:paraId="5866CF1E" w14:textId="77777777" w:rsidTr="0032409E">
        <w:trPr>
          <w:cantSplit/>
        </w:trPr>
        <w:tc>
          <w:tcPr>
            <w:tcW w:w="2551" w:type="dxa"/>
            <w:shd w:val="clear" w:color="auto" w:fill="auto"/>
          </w:tcPr>
          <w:p w14:paraId="2BC4A2B7" w14:textId="77777777" w:rsidR="00BA02C7" w:rsidRPr="00D3130E" w:rsidRDefault="00BA02C7" w:rsidP="00BA02C7">
            <w:pPr>
              <w:pStyle w:val="Tabletext"/>
              <w:tabs>
                <w:tab w:val="center" w:leader="dot" w:pos="2268"/>
              </w:tabs>
              <w:rPr>
                <w:sz w:val="16"/>
                <w:szCs w:val="16"/>
              </w:rPr>
            </w:pPr>
            <w:r w:rsidRPr="00D3130E">
              <w:rPr>
                <w:sz w:val="16"/>
                <w:szCs w:val="16"/>
              </w:rPr>
              <w:t>s. 136</w:t>
            </w:r>
            <w:r w:rsidRPr="00D3130E">
              <w:rPr>
                <w:sz w:val="16"/>
                <w:szCs w:val="16"/>
              </w:rPr>
              <w:tab/>
            </w:r>
          </w:p>
        </w:tc>
        <w:tc>
          <w:tcPr>
            <w:tcW w:w="4531" w:type="dxa"/>
            <w:shd w:val="clear" w:color="auto" w:fill="auto"/>
          </w:tcPr>
          <w:p w14:paraId="31A314EE" w14:textId="77777777" w:rsidR="00BA02C7" w:rsidRPr="00D3130E" w:rsidRDefault="00BA02C7" w:rsidP="00BA02C7">
            <w:pPr>
              <w:pStyle w:val="Tabletext"/>
              <w:rPr>
                <w:sz w:val="16"/>
                <w:szCs w:val="16"/>
              </w:rPr>
            </w:pPr>
            <w:r w:rsidRPr="00D3130E">
              <w:rPr>
                <w:sz w:val="16"/>
                <w:szCs w:val="16"/>
              </w:rPr>
              <w:t>am. No. 54, 1998; No. 121, 1999</w:t>
            </w:r>
          </w:p>
        </w:tc>
      </w:tr>
      <w:tr w:rsidR="00BA02C7" w:rsidRPr="00D3130E" w14:paraId="3C42CF8E" w14:textId="77777777" w:rsidTr="0032409E">
        <w:trPr>
          <w:cantSplit/>
        </w:trPr>
        <w:tc>
          <w:tcPr>
            <w:tcW w:w="2551" w:type="dxa"/>
            <w:shd w:val="clear" w:color="auto" w:fill="auto"/>
          </w:tcPr>
          <w:p w14:paraId="7B2497DF" w14:textId="77777777" w:rsidR="00BA02C7" w:rsidRPr="00D3130E" w:rsidRDefault="00BA02C7" w:rsidP="00BA02C7">
            <w:pPr>
              <w:pStyle w:val="Tabletext"/>
              <w:tabs>
                <w:tab w:val="center" w:leader="dot" w:pos="2268"/>
              </w:tabs>
              <w:rPr>
                <w:sz w:val="16"/>
                <w:szCs w:val="16"/>
              </w:rPr>
            </w:pPr>
            <w:r w:rsidRPr="00D3130E">
              <w:rPr>
                <w:sz w:val="16"/>
                <w:szCs w:val="16"/>
              </w:rPr>
              <w:t>s. 137</w:t>
            </w:r>
            <w:r w:rsidRPr="00D3130E">
              <w:rPr>
                <w:sz w:val="16"/>
                <w:szCs w:val="16"/>
              </w:rPr>
              <w:tab/>
            </w:r>
          </w:p>
        </w:tc>
        <w:tc>
          <w:tcPr>
            <w:tcW w:w="4531" w:type="dxa"/>
            <w:shd w:val="clear" w:color="auto" w:fill="auto"/>
          </w:tcPr>
          <w:p w14:paraId="45E34E62" w14:textId="77777777" w:rsidR="00BA02C7" w:rsidRPr="00D3130E" w:rsidRDefault="00BA02C7" w:rsidP="00BA02C7">
            <w:pPr>
              <w:pStyle w:val="Tabletext"/>
              <w:rPr>
                <w:sz w:val="16"/>
                <w:szCs w:val="16"/>
              </w:rPr>
            </w:pPr>
            <w:r w:rsidRPr="00D3130E">
              <w:rPr>
                <w:sz w:val="16"/>
                <w:szCs w:val="16"/>
              </w:rPr>
              <w:t>am. No. 54, 1998; No. 121, 1999</w:t>
            </w:r>
          </w:p>
        </w:tc>
      </w:tr>
      <w:tr w:rsidR="00BA02C7" w:rsidRPr="00D3130E" w14:paraId="7CFC75D1" w14:textId="77777777" w:rsidTr="0032409E">
        <w:trPr>
          <w:cantSplit/>
        </w:trPr>
        <w:tc>
          <w:tcPr>
            <w:tcW w:w="2551" w:type="dxa"/>
            <w:shd w:val="clear" w:color="auto" w:fill="auto"/>
          </w:tcPr>
          <w:p w14:paraId="6A215F23" w14:textId="77777777" w:rsidR="00BA02C7" w:rsidRPr="00D3130E" w:rsidRDefault="00BA02C7" w:rsidP="00BA02C7">
            <w:pPr>
              <w:pStyle w:val="Tabletext"/>
              <w:tabs>
                <w:tab w:val="center" w:leader="dot" w:pos="2268"/>
              </w:tabs>
              <w:rPr>
                <w:sz w:val="16"/>
                <w:szCs w:val="16"/>
              </w:rPr>
            </w:pPr>
            <w:r w:rsidRPr="00D3130E">
              <w:rPr>
                <w:sz w:val="16"/>
                <w:szCs w:val="16"/>
              </w:rPr>
              <w:t>s. 138</w:t>
            </w:r>
            <w:r w:rsidRPr="00D3130E">
              <w:rPr>
                <w:sz w:val="16"/>
                <w:szCs w:val="16"/>
              </w:rPr>
              <w:tab/>
            </w:r>
          </w:p>
        </w:tc>
        <w:tc>
          <w:tcPr>
            <w:tcW w:w="4531" w:type="dxa"/>
            <w:shd w:val="clear" w:color="auto" w:fill="auto"/>
          </w:tcPr>
          <w:p w14:paraId="1D4BB8C7" w14:textId="77777777" w:rsidR="00BA02C7" w:rsidRPr="00D3130E" w:rsidRDefault="00BA02C7" w:rsidP="00BA02C7">
            <w:pPr>
              <w:pStyle w:val="Tabletext"/>
              <w:rPr>
                <w:sz w:val="16"/>
                <w:szCs w:val="16"/>
              </w:rPr>
            </w:pPr>
            <w:r w:rsidRPr="00D3130E">
              <w:rPr>
                <w:sz w:val="16"/>
                <w:szCs w:val="16"/>
              </w:rPr>
              <w:t>am. No. 54, 1998; No. 121, 1999</w:t>
            </w:r>
          </w:p>
        </w:tc>
      </w:tr>
      <w:tr w:rsidR="00BA02C7" w:rsidRPr="00D3130E" w14:paraId="186F697C" w14:textId="77777777" w:rsidTr="0032409E">
        <w:trPr>
          <w:cantSplit/>
        </w:trPr>
        <w:tc>
          <w:tcPr>
            <w:tcW w:w="2551" w:type="dxa"/>
            <w:shd w:val="clear" w:color="auto" w:fill="auto"/>
          </w:tcPr>
          <w:p w14:paraId="7C40D6B9" w14:textId="77777777" w:rsidR="00BA02C7" w:rsidRPr="00D3130E" w:rsidRDefault="00BA02C7" w:rsidP="00BA02C7">
            <w:pPr>
              <w:pStyle w:val="Tabletext"/>
              <w:tabs>
                <w:tab w:val="center" w:leader="dot" w:pos="2268"/>
              </w:tabs>
              <w:rPr>
                <w:sz w:val="16"/>
                <w:szCs w:val="16"/>
              </w:rPr>
            </w:pPr>
            <w:r w:rsidRPr="00D3130E">
              <w:rPr>
                <w:sz w:val="16"/>
                <w:szCs w:val="16"/>
              </w:rPr>
              <w:t>s. 139</w:t>
            </w:r>
            <w:r w:rsidRPr="00D3130E">
              <w:rPr>
                <w:sz w:val="16"/>
                <w:szCs w:val="16"/>
              </w:rPr>
              <w:tab/>
            </w:r>
          </w:p>
        </w:tc>
        <w:tc>
          <w:tcPr>
            <w:tcW w:w="4531" w:type="dxa"/>
            <w:shd w:val="clear" w:color="auto" w:fill="auto"/>
          </w:tcPr>
          <w:p w14:paraId="5E7A6487" w14:textId="77777777" w:rsidR="00BA02C7" w:rsidRPr="00D3130E" w:rsidRDefault="00BA02C7" w:rsidP="00BA02C7">
            <w:pPr>
              <w:pStyle w:val="Tabletext"/>
              <w:rPr>
                <w:sz w:val="16"/>
                <w:szCs w:val="16"/>
              </w:rPr>
            </w:pPr>
            <w:r w:rsidRPr="00D3130E">
              <w:rPr>
                <w:sz w:val="16"/>
                <w:szCs w:val="16"/>
              </w:rPr>
              <w:t>am. No. 117, 2012</w:t>
            </w:r>
          </w:p>
        </w:tc>
      </w:tr>
      <w:tr w:rsidR="00BA02C7" w:rsidRPr="00D3130E" w14:paraId="7EF359A2" w14:textId="77777777" w:rsidTr="0032409E">
        <w:trPr>
          <w:cantSplit/>
        </w:trPr>
        <w:tc>
          <w:tcPr>
            <w:tcW w:w="2551" w:type="dxa"/>
            <w:shd w:val="clear" w:color="auto" w:fill="auto"/>
          </w:tcPr>
          <w:p w14:paraId="052E76BE" w14:textId="77777777" w:rsidR="00BA02C7" w:rsidRPr="00D3130E" w:rsidRDefault="00BA02C7" w:rsidP="00BA02C7">
            <w:pPr>
              <w:pStyle w:val="Tabletext"/>
              <w:tabs>
                <w:tab w:val="center" w:leader="dot" w:pos="2268"/>
              </w:tabs>
              <w:rPr>
                <w:sz w:val="16"/>
                <w:szCs w:val="16"/>
              </w:rPr>
            </w:pPr>
            <w:r w:rsidRPr="00D3130E">
              <w:rPr>
                <w:sz w:val="16"/>
                <w:szCs w:val="16"/>
              </w:rPr>
              <w:t>s. 139A</w:t>
            </w:r>
            <w:r w:rsidRPr="00D3130E">
              <w:rPr>
                <w:sz w:val="16"/>
                <w:szCs w:val="16"/>
              </w:rPr>
              <w:tab/>
            </w:r>
          </w:p>
        </w:tc>
        <w:tc>
          <w:tcPr>
            <w:tcW w:w="4531" w:type="dxa"/>
            <w:shd w:val="clear" w:color="auto" w:fill="auto"/>
          </w:tcPr>
          <w:p w14:paraId="628E0F71"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01FEC76D" w14:textId="77777777" w:rsidTr="0032409E">
        <w:trPr>
          <w:cantSplit/>
        </w:trPr>
        <w:tc>
          <w:tcPr>
            <w:tcW w:w="2551" w:type="dxa"/>
            <w:shd w:val="clear" w:color="auto" w:fill="auto"/>
          </w:tcPr>
          <w:p w14:paraId="58C29828" w14:textId="77777777" w:rsidR="00BA02C7" w:rsidRPr="00D3130E" w:rsidRDefault="00BA02C7" w:rsidP="00BA02C7">
            <w:pPr>
              <w:pStyle w:val="Tabletext"/>
              <w:tabs>
                <w:tab w:val="center" w:leader="dot" w:pos="2268"/>
              </w:tabs>
              <w:rPr>
                <w:sz w:val="16"/>
                <w:szCs w:val="16"/>
              </w:rPr>
            </w:pPr>
            <w:r w:rsidRPr="00D3130E">
              <w:rPr>
                <w:sz w:val="16"/>
                <w:szCs w:val="16"/>
              </w:rPr>
              <w:t>s. 139B</w:t>
            </w:r>
            <w:r w:rsidRPr="00D3130E">
              <w:rPr>
                <w:sz w:val="16"/>
                <w:szCs w:val="16"/>
              </w:rPr>
              <w:tab/>
            </w:r>
          </w:p>
        </w:tc>
        <w:tc>
          <w:tcPr>
            <w:tcW w:w="4531" w:type="dxa"/>
            <w:shd w:val="clear" w:color="auto" w:fill="auto"/>
          </w:tcPr>
          <w:p w14:paraId="3C541D8F"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65800D33" w14:textId="77777777" w:rsidTr="0032409E">
        <w:trPr>
          <w:cantSplit/>
        </w:trPr>
        <w:tc>
          <w:tcPr>
            <w:tcW w:w="2551" w:type="dxa"/>
            <w:shd w:val="clear" w:color="auto" w:fill="auto"/>
          </w:tcPr>
          <w:p w14:paraId="26355739" w14:textId="77777777" w:rsidR="00BA02C7" w:rsidRPr="00D3130E" w:rsidRDefault="00BA02C7" w:rsidP="00BA02C7">
            <w:pPr>
              <w:pStyle w:val="Tabletext"/>
              <w:tabs>
                <w:tab w:val="center" w:leader="dot" w:pos="2268"/>
              </w:tabs>
              <w:rPr>
                <w:sz w:val="16"/>
                <w:szCs w:val="16"/>
              </w:rPr>
            </w:pPr>
            <w:r w:rsidRPr="00D3130E">
              <w:rPr>
                <w:sz w:val="16"/>
                <w:szCs w:val="16"/>
              </w:rPr>
              <w:t>s 140</w:t>
            </w:r>
            <w:r w:rsidRPr="00D3130E">
              <w:rPr>
                <w:sz w:val="16"/>
                <w:szCs w:val="16"/>
              </w:rPr>
              <w:tab/>
            </w:r>
          </w:p>
        </w:tc>
        <w:tc>
          <w:tcPr>
            <w:tcW w:w="4531" w:type="dxa"/>
            <w:shd w:val="clear" w:color="auto" w:fill="auto"/>
          </w:tcPr>
          <w:p w14:paraId="675FE925" w14:textId="77777777" w:rsidR="00BA02C7" w:rsidRPr="00D3130E" w:rsidRDefault="00BA02C7" w:rsidP="00BA02C7">
            <w:pPr>
              <w:pStyle w:val="Tabletext"/>
              <w:rPr>
                <w:sz w:val="16"/>
                <w:szCs w:val="16"/>
              </w:rPr>
            </w:pPr>
            <w:r w:rsidRPr="00D3130E">
              <w:rPr>
                <w:sz w:val="16"/>
                <w:szCs w:val="16"/>
              </w:rPr>
              <w:t>am No 54, 1998; No 24, 2000; No 160, 2000; No 4, 2016</w:t>
            </w:r>
          </w:p>
        </w:tc>
      </w:tr>
      <w:tr w:rsidR="00BA02C7" w:rsidRPr="00D3130E" w14:paraId="33ADE6EA" w14:textId="77777777" w:rsidTr="0032409E">
        <w:trPr>
          <w:cantSplit/>
        </w:trPr>
        <w:tc>
          <w:tcPr>
            <w:tcW w:w="2551" w:type="dxa"/>
            <w:shd w:val="clear" w:color="auto" w:fill="auto"/>
          </w:tcPr>
          <w:p w14:paraId="7C8758C8" w14:textId="77777777" w:rsidR="00BA02C7" w:rsidRPr="00D3130E" w:rsidRDefault="00BA02C7" w:rsidP="00BA02C7">
            <w:pPr>
              <w:pStyle w:val="Tabletext"/>
              <w:tabs>
                <w:tab w:val="center" w:leader="dot" w:pos="2268"/>
              </w:tabs>
              <w:rPr>
                <w:sz w:val="16"/>
                <w:szCs w:val="16"/>
              </w:rPr>
            </w:pPr>
            <w:r w:rsidRPr="00D3130E">
              <w:rPr>
                <w:sz w:val="16"/>
                <w:szCs w:val="16"/>
              </w:rPr>
              <w:t>s. 141</w:t>
            </w:r>
            <w:r w:rsidRPr="00D3130E">
              <w:rPr>
                <w:sz w:val="16"/>
                <w:szCs w:val="16"/>
              </w:rPr>
              <w:tab/>
            </w:r>
          </w:p>
        </w:tc>
        <w:tc>
          <w:tcPr>
            <w:tcW w:w="4531" w:type="dxa"/>
            <w:shd w:val="clear" w:color="auto" w:fill="auto"/>
          </w:tcPr>
          <w:p w14:paraId="6F65E923" w14:textId="77777777" w:rsidR="00BA02C7" w:rsidRPr="00D3130E" w:rsidRDefault="00BA02C7" w:rsidP="00BA02C7">
            <w:pPr>
              <w:pStyle w:val="Tabletext"/>
              <w:rPr>
                <w:sz w:val="16"/>
                <w:szCs w:val="16"/>
              </w:rPr>
            </w:pPr>
            <w:r w:rsidRPr="00D3130E">
              <w:rPr>
                <w:sz w:val="16"/>
                <w:szCs w:val="16"/>
              </w:rPr>
              <w:t>am. No. 54, 1998; No. 121, 1999; No. 31, 2001 (as rep. by No. 117, 2001)</w:t>
            </w:r>
          </w:p>
        </w:tc>
      </w:tr>
      <w:tr w:rsidR="00BA02C7" w:rsidRPr="00D3130E" w14:paraId="03863932" w14:textId="77777777" w:rsidTr="0032409E">
        <w:trPr>
          <w:cantSplit/>
        </w:trPr>
        <w:tc>
          <w:tcPr>
            <w:tcW w:w="2551" w:type="dxa"/>
            <w:shd w:val="clear" w:color="auto" w:fill="auto"/>
          </w:tcPr>
          <w:p w14:paraId="31807AF2" w14:textId="77777777" w:rsidR="00BA02C7" w:rsidRPr="00D3130E" w:rsidRDefault="00BA02C7" w:rsidP="00BA02C7">
            <w:pPr>
              <w:pStyle w:val="Tabletext"/>
              <w:keepNext/>
              <w:tabs>
                <w:tab w:val="center" w:leader="dot" w:pos="2268"/>
              </w:tabs>
              <w:rPr>
                <w:sz w:val="16"/>
                <w:szCs w:val="16"/>
              </w:rPr>
            </w:pPr>
            <w:r w:rsidRPr="00D3130E">
              <w:rPr>
                <w:sz w:val="16"/>
                <w:szCs w:val="16"/>
              </w:rPr>
              <w:t>s 141A</w:t>
            </w:r>
            <w:r w:rsidRPr="00D3130E">
              <w:rPr>
                <w:sz w:val="16"/>
                <w:szCs w:val="16"/>
              </w:rPr>
              <w:tab/>
            </w:r>
          </w:p>
        </w:tc>
        <w:tc>
          <w:tcPr>
            <w:tcW w:w="4531" w:type="dxa"/>
            <w:shd w:val="clear" w:color="auto" w:fill="auto"/>
          </w:tcPr>
          <w:p w14:paraId="28F96AE2" w14:textId="77777777" w:rsidR="00BA02C7" w:rsidRPr="00D3130E" w:rsidRDefault="00BA02C7" w:rsidP="00BA02C7">
            <w:pPr>
              <w:pStyle w:val="Tabletext"/>
              <w:keepNext/>
              <w:rPr>
                <w:sz w:val="16"/>
                <w:szCs w:val="16"/>
              </w:rPr>
            </w:pPr>
            <w:r w:rsidRPr="00D3130E">
              <w:rPr>
                <w:sz w:val="16"/>
                <w:szCs w:val="16"/>
              </w:rPr>
              <w:t>ad No 160, 2000</w:t>
            </w:r>
          </w:p>
        </w:tc>
      </w:tr>
      <w:tr w:rsidR="00BA02C7" w:rsidRPr="00D3130E" w14:paraId="31B88348" w14:textId="77777777" w:rsidTr="0032409E">
        <w:trPr>
          <w:cantSplit/>
        </w:trPr>
        <w:tc>
          <w:tcPr>
            <w:tcW w:w="2551" w:type="dxa"/>
            <w:shd w:val="clear" w:color="auto" w:fill="auto"/>
          </w:tcPr>
          <w:p w14:paraId="4F4CE584" w14:textId="77777777" w:rsidR="00BA02C7" w:rsidRPr="00D3130E" w:rsidRDefault="00BA02C7" w:rsidP="00BA02C7">
            <w:pPr>
              <w:pStyle w:val="Tabletext"/>
              <w:rPr>
                <w:sz w:val="16"/>
                <w:szCs w:val="16"/>
              </w:rPr>
            </w:pPr>
          </w:p>
        </w:tc>
        <w:tc>
          <w:tcPr>
            <w:tcW w:w="4531" w:type="dxa"/>
            <w:shd w:val="clear" w:color="auto" w:fill="auto"/>
          </w:tcPr>
          <w:p w14:paraId="540DD530" w14:textId="77777777" w:rsidR="00BA02C7" w:rsidRPr="00D3130E" w:rsidRDefault="00BA02C7" w:rsidP="00BA02C7">
            <w:pPr>
              <w:pStyle w:val="Tabletext"/>
              <w:rPr>
                <w:sz w:val="16"/>
                <w:szCs w:val="16"/>
              </w:rPr>
            </w:pPr>
            <w:r w:rsidRPr="00D3130E">
              <w:rPr>
                <w:sz w:val="16"/>
                <w:szCs w:val="16"/>
              </w:rPr>
              <w:t>am No 82, 2010 (as am by No 136, 2012); No 4, 2016</w:t>
            </w:r>
          </w:p>
        </w:tc>
      </w:tr>
      <w:tr w:rsidR="00BA02C7" w:rsidRPr="00D3130E" w14:paraId="6A67FF3C" w14:textId="77777777" w:rsidTr="0032409E">
        <w:trPr>
          <w:cantSplit/>
        </w:trPr>
        <w:tc>
          <w:tcPr>
            <w:tcW w:w="2551" w:type="dxa"/>
            <w:shd w:val="clear" w:color="auto" w:fill="auto"/>
          </w:tcPr>
          <w:p w14:paraId="0E9129C4" w14:textId="0224A4F4" w:rsidR="00BA02C7" w:rsidRPr="00D3130E" w:rsidRDefault="00BA02C7" w:rsidP="00BA02C7">
            <w:pPr>
              <w:pStyle w:val="Tabletext"/>
              <w:tabs>
                <w:tab w:val="center" w:leader="dot" w:pos="2268"/>
              </w:tabs>
              <w:rPr>
                <w:sz w:val="16"/>
                <w:szCs w:val="16"/>
              </w:rPr>
            </w:pPr>
            <w:r w:rsidRPr="00D3130E">
              <w:rPr>
                <w:sz w:val="16"/>
                <w:szCs w:val="16"/>
              </w:rPr>
              <w:lastRenderedPageBreak/>
              <w:t>s 142</w:t>
            </w:r>
            <w:r w:rsidRPr="00D3130E">
              <w:rPr>
                <w:sz w:val="16"/>
                <w:szCs w:val="16"/>
              </w:rPr>
              <w:tab/>
            </w:r>
          </w:p>
        </w:tc>
        <w:tc>
          <w:tcPr>
            <w:tcW w:w="4531" w:type="dxa"/>
            <w:shd w:val="clear" w:color="auto" w:fill="auto"/>
          </w:tcPr>
          <w:p w14:paraId="71FBF80D" w14:textId="72471C9C" w:rsidR="00BA02C7" w:rsidRPr="00D3130E" w:rsidRDefault="00BA02C7" w:rsidP="00BA02C7">
            <w:pPr>
              <w:pStyle w:val="Tabletext"/>
              <w:rPr>
                <w:sz w:val="16"/>
                <w:szCs w:val="16"/>
              </w:rPr>
            </w:pPr>
            <w:r w:rsidRPr="00D3130E">
              <w:rPr>
                <w:sz w:val="16"/>
                <w:szCs w:val="16"/>
              </w:rPr>
              <w:t>am No 54, 1998; No 121, 1999; No 31, 2001 (as rep by No 117, 2001); No 53, 2004; No 154, 2007; No 126, 2015</w:t>
            </w:r>
            <w:r w:rsidR="004510E5" w:rsidRPr="00D3130E">
              <w:rPr>
                <w:sz w:val="16"/>
                <w:szCs w:val="16"/>
              </w:rPr>
              <w:t>; No 69, 2023</w:t>
            </w:r>
          </w:p>
        </w:tc>
      </w:tr>
      <w:tr w:rsidR="00BA02C7" w:rsidRPr="00D3130E" w14:paraId="3BDB247D" w14:textId="77777777" w:rsidTr="0032409E">
        <w:trPr>
          <w:cantSplit/>
        </w:trPr>
        <w:tc>
          <w:tcPr>
            <w:tcW w:w="2551" w:type="dxa"/>
            <w:shd w:val="clear" w:color="auto" w:fill="auto"/>
          </w:tcPr>
          <w:p w14:paraId="32B78C05" w14:textId="77777777" w:rsidR="00BA02C7" w:rsidRPr="00D3130E" w:rsidRDefault="00BA02C7" w:rsidP="00BA02C7">
            <w:pPr>
              <w:pStyle w:val="Tabletext"/>
              <w:rPr>
                <w:sz w:val="16"/>
                <w:szCs w:val="16"/>
              </w:rPr>
            </w:pPr>
            <w:r w:rsidRPr="00D3130E">
              <w:rPr>
                <w:b/>
                <w:sz w:val="16"/>
                <w:szCs w:val="16"/>
              </w:rPr>
              <w:t>Part 18</w:t>
            </w:r>
          </w:p>
        </w:tc>
        <w:tc>
          <w:tcPr>
            <w:tcW w:w="4531" w:type="dxa"/>
            <w:shd w:val="clear" w:color="auto" w:fill="auto"/>
          </w:tcPr>
          <w:p w14:paraId="468372E2" w14:textId="77777777" w:rsidR="00BA02C7" w:rsidRPr="00D3130E" w:rsidRDefault="00BA02C7" w:rsidP="00BA02C7">
            <w:pPr>
              <w:pStyle w:val="Tabletext"/>
              <w:rPr>
                <w:sz w:val="16"/>
                <w:szCs w:val="16"/>
              </w:rPr>
            </w:pPr>
          </w:p>
        </w:tc>
      </w:tr>
      <w:tr w:rsidR="00BA02C7" w:rsidRPr="00D3130E" w14:paraId="69BED433" w14:textId="77777777" w:rsidTr="0032409E">
        <w:trPr>
          <w:cantSplit/>
        </w:trPr>
        <w:tc>
          <w:tcPr>
            <w:tcW w:w="2551" w:type="dxa"/>
            <w:shd w:val="clear" w:color="auto" w:fill="auto"/>
          </w:tcPr>
          <w:p w14:paraId="6113A7D3" w14:textId="77777777" w:rsidR="00BA02C7" w:rsidRPr="00D3130E" w:rsidRDefault="00BA02C7" w:rsidP="00BA02C7">
            <w:pPr>
              <w:pStyle w:val="Tabletext"/>
              <w:tabs>
                <w:tab w:val="center" w:leader="dot" w:pos="2268"/>
              </w:tabs>
              <w:rPr>
                <w:sz w:val="16"/>
                <w:szCs w:val="16"/>
              </w:rPr>
            </w:pPr>
            <w:r w:rsidRPr="00D3130E">
              <w:rPr>
                <w:sz w:val="16"/>
                <w:szCs w:val="16"/>
              </w:rPr>
              <w:t>Part 18</w:t>
            </w:r>
            <w:r w:rsidRPr="00D3130E">
              <w:rPr>
                <w:sz w:val="16"/>
                <w:szCs w:val="16"/>
              </w:rPr>
              <w:tab/>
            </w:r>
          </w:p>
        </w:tc>
        <w:tc>
          <w:tcPr>
            <w:tcW w:w="4531" w:type="dxa"/>
            <w:shd w:val="clear" w:color="auto" w:fill="auto"/>
          </w:tcPr>
          <w:p w14:paraId="4A1A3061"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16C3AE09" w14:textId="77777777" w:rsidTr="0032409E">
        <w:trPr>
          <w:cantSplit/>
        </w:trPr>
        <w:tc>
          <w:tcPr>
            <w:tcW w:w="2551" w:type="dxa"/>
            <w:shd w:val="clear" w:color="auto" w:fill="auto"/>
          </w:tcPr>
          <w:p w14:paraId="58DF95FF" w14:textId="77777777" w:rsidR="00BA02C7" w:rsidRPr="00D3130E" w:rsidRDefault="00BA02C7" w:rsidP="00BA02C7">
            <w:pPr>
              <w:pStyle w:val="Tabletext"/>
              <w:rPr>
                <w:sz w:val="16"/>
                <w:szCs w:val="16"/>
              </w:rPr>
            </w:pPr>
          </w:p>
        </w:tc>
        <w:tc>
          <w:tcPr>
            <w:tcW w:w="4531" w:type="dxa"/>
            <w:shd w:val="clear" w:color="auto" w:fill="auto"/>
          </w:tcPr>
          <w:p w14:paraId="148A3FF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5A912797" w14:textId="77777777" w:rsidTr="0032409E">
        <w:trPr>
          <w:cantSplit/>
        </w:trPr>
        <w:tc>
          <w:tcPr>
            <w:tcW w:w="2551" w:type="dxa"/>
            <w:shd w:val="clear" w:color="auto" w:fill="auto"/>
          </w:tcPr>
          <w:p w14:paraId="6BF84C8F" w14:textId="77777777" w:rsidR="00BA02C7" w:rsidRPr="00D3130E" w:rsidRDefault="00BA02C7" w:rsidP="00BA02C7">
            <w:pPr>
              <w:pStyle w:val="Tabletext"/>
              <w:tabs>
                <w:tab w:val="center" w:leader="dot" w:pos="2268"/>
              </w:tabs>
              <w:rPr>
                <w:sz w:val="16"/>
                <w:szCs w:val="16"/>
              </w:rPr>
            </w:pPr>
            <w:r w:rsidRPr="00D3130E">
              <w:rPr>
                <w:sz w:val="16"/>
                <w:szCs w:val="16"/>
              </w:rPr>
              <w:t>s. 143</w:t>
            </w:r>
            <w:r w:rsidRPr="00D3130E">
              <w:rPr>
                <w:sz w:val="16"/>
                <w:szCs w:val="16"/>
              </w:rPr>
              <w:tab/>
            </w:r>
          </w:p>
        </w:tc>
        <w:tc>
          <w:tcPr>
            <w:tcW w:w="4531" w:type="dxa"/>
            <w:shd w:val="clear" w:color="auto" w:fill="auto"/>
          </w:tcPr>
          <w:p w14:paraId="2F9DFA1E"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FA890C7" w14:textId="77777777" w:rsidTr="0032409E">
        <w:trPr>
          <w:cantSplit/>
        </w:trPr>
        <w:tc>
          <w:tcPr>
            <w:tcW w:w="2551" w:type="dxa"/>
            <w:shd w:val="clear" w:color="auto" w:fill="auto"/>
          </w:tcPr>
          <w:p w14:paraId="0DA8ABC4" w14:textId="77777777" w:rsidR="00BA02C7" w:rsidRPr="00D3130E" w:rsidRDefault="00BA02C7" w:rsidP="00BA02C7">
            <w:pPr>
              <w:pStyle w:val="Tabletext"/>
              <w:rPr>
                <w:sz w:val="16"/>
                <w:szCs w:val="16"/>
              </w:rPr>
            </w:pPr>
          </w:p>
        </w:tc>
        <w:tc>
          <w:tcPr>
            <w:tcW w:w="4531" w:type="dxa"/>
            <w:shd w:val="clear" w:color="auto" w:fill="auto"/>
          </w:tcPr>
          <w:p w14:paraId="1AD244DD"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15833E38" w14:textId="77777777" w:rsidTr="0032409E">
        <w:trPr>
          <w:cantSplit/>
        </w:trPr>
        <w:tc>
          <w:tcPr>
            <w:tcW w:w="2551" w:type="dxa"/>
            <w:shd w:val="clear" w:color="auto" w:fill="auto"/>
          </w:tcPr>
          <w:p w14:paraId="50C6E880" w14:textId="77777777" w:rsidR="00BA02C7" w:rsidRPr="00D3130E" w:rsidRDefault="00BA02C7" w:rsidP="00BA02C7">
            <w:pPr>
              <w:pStyle w:val="Tabletext"/>
              <w:tabs>
                <w:tab w:val="center" w:leader="dot" w:pos="2268"/>
              </w:tabs>
              <w:rPr>
                <w:sz w:val="16"/>
                <w:szCs w:val="16"/>
              </w:rPr>
            </w:pPr>
            <w:r w:rsidRPr="00D3130E">
              <w:rPr>
                <w:sz w:val="16"/>
                <w:szCs w:val="16"/>
              </w:rPr>
              <w:t>ss. 144, 145</w:t>
            </w:r>
            <w:r w:rsidRPr="00D3130E">
              <w:rPr>
                <w:sz w:val="16"/>
                <w:szCs w:val="16"/>
              </w:rPr>
              <w:tab/>
            </w:r>
          </w:p>
        </w:tc>
        <w:tc>
          <w:tcPr>
            <w:tcW w:w="4531" w:type="dxa"/>
            <w:shd w:val="clear" w:color="auto" w:fill="auto"/>
          </w:tcPr>
          <w:p w14:paraId="79D257E7" w14:textId="77777777" w:rsidR="00BA02C7" w:rsidRPr="00D3130E" w:rsidRDefault="00BA02C7" w:rsidP="00BA02C7">
            <w:pPr>
              <w:pStyle w:val="Tabletext"/>
              <w:rPr>
                <w:sz w:val="16"/>
                <w:szCs w:val="16"/>
              </w:rPr>
            </w:pPr>
            <w:r w:rsidRPr="00D3130E">
              <w:rPr>
                <w:sz w:val="16"/>
                <w:szCs w:val="16"/>
              </w:rPr>
              <w:t>am. No. 108, 2000</w:t>
            </w:r>
          </w:p>
        </w:tc>
      </w:tr>
      <w:tr w:rsidR="00BA02C7" w:rsidRPr="00D3130E" w14:paraId="1D7648E3" w14:textId="77777777" w:rsidTr="0032409E">
        <w:trPr>
          <w:cantSplit/>
        </w:trPr>
        <w:tc>
          <w:tcPr>
            <w:tcW w:w="2551" w:type="dxa"/>
            <w:shd w:val="clear" w:color="auto" w:fill="auto"/>
          </w:tcPr>
          <w:p w14:paraId="66F6A336" w14:textId="77777777" w:rsidR="00BA02C7" w:rsidRPr="00D3130E" w:rsidRDefault="00BA02C7" w:rsidP="00BA02C7">
            <w:pPr>
              <w:pStyle w:val="Tabletext"/>
              <w:rPr>
                <w:sz w:val="16"/>
                <w:szCs w:val="16"/>
              </w:rPr>
            </w:pPr>
          </w:p>
        </w:tc>
        <w:tc>
          <w:tcPr>
            <w:tcW w:w="4531" w:type="dxa"/>
            <w:shd w:val="clear" w:color="auto" w:fill="auto"/>
          </w:tcPr>
          <w:p w14:paraId="1EE049A7"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3F1119AF" w14:textId="77777777" w:rsidTr="0032409E">
        <w:trPr>
          <w:cantSplit/>
        </w:trPr>
        <w:tc>
          <w:tcPr>
            <w:tcW w:w="2551" w:type="dxa"/>
            <w:shd w:val="clear" w:color="auto" w:fill="auto"/>
          </w:tcPr>
          <w:p w14:paraId="5DD6EF4D" w14:textId="77777777" w:rsidR="00BA02C7" w:rsidRPr="00D3130E" w:rsidRDefault="00BA02C7" w:rsidP="00BA02C7">
            <w:pPr>
              <w:pStyle w:val="Tabletext"/>
              <w:rPr>
                <w:sz w:val="16"/>
                <w:szCs w:val="16"/>
              </w:rPr>
            </w:pPr>
          </w:p>
        </w:tc>
        <w:tc>
          <w:tcPr>
            <w:tcW w:w="4531" w:type="dxa"/>
            <w:shd w:val="clear" w:color="auto" w:fill="auto"/>
          </w:tcPr>
          <w:p w14:paraId="19A737B7"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6A6FD6F0" w14:textId="77777777" w:rsidTr="0032409E">
        <w:trPr>
          <w:cantSplit/>
        </w:trPr>
        <w:tc>
          <w:tcPr>
            <w:tcW w:w="2551" w:type="dxa"/>
            <w:shd w:val="clear" w:color="auto" w:fill="auto"/>
          </w:tcPr>
          <w:p w14:paraId="0E131CE1" w14:textId="77777777" w:rsidR="00BA02C7" w:rsidRPr="00D3130E" w:rsidRDefault="00BA02C7" w:rsidP="00BA02C7">
            <w:pPr>
              <w:pStyle w:val="Tabletext"/>
              <w:rPr>
                <w:sz w:val="16"/>
                <w:szCs w:val="16"/>
              </w:rPr>
            </w:pPr>
          </w:p>
        </w:tc>
        <w:tc>
          <w:tcPr>
            <w:tcW w:w="4531" w:type="dxa"/>
            <w:shd w:val="clear" w:color="auto" w:fill="auto"/>
          </w:tcPr>
          <w:p w14:paraId="0E479019"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4B4DF78C" w14:textId="77777777" w:rsidTr="0032409E">
        <w:trPr>
          <w:cantSplit/>
        </w:trPr>
        <w:tc>
          <w:tcPr>
            <w:tcW w:w="2551" w:type="dxa"/>
            <w:shd w:val="clear" w:color="auto" w:fill="auto"/>
          </w:tcPr>
          <w:p w14:paraId="5F959671" w14:textId="77777777" w:rsidR="00BA02C7" w:rsidRPr="00D3130E" w:rsidRDefault="00BA02C7" w:rsidP="00BA02C7">
            <w:pPr>
              <w:pStyle w:val="Tabletext"/>
              <w:tabs>
                <w:tab w:val="center" w:leader="dot" w:pos="2268"/>
              </w:tabs>
              <w:rPr>
                <w:sz w:val="16"/>
                <w:szCs w:val="16"/>
              </w:rPr>
            </w:pPr>
            <w:r w:rsidRPr="00D3130E">
              <w:rPr>
                <w:sz w:val="16"/>
                <w:szCs w:val="16"/>
              </w:rPr>
              <w:t>s. 146</w:t>
            </w:r>
            <w:r w:rsidRPr="00D3130E">
              <w:rPr>
                <w:sz w:val="16"/>
                <w:szCs w:val="16"/>
              </w:rPr>
              <w:tab/>
            </w:r>
          </w:p>
        </w:tc>
        <w:tc>
          <w:tcPr>
            <w:tcW w:w="4531" w:type="dxa"/>
            <w:shd w:val="clear" w:color="auto" w:fill="auto"/>
          </w:tcPr>
          <w:p w14:paraId="08B9646A"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2D286239" w14:textId="77777777" w:rsidTr="0032409E">
        <w:trPr>
          <w:cantSplit/>
        </w:trPr>
        <w:tc>
          <w:tcPr>
            <w:tcW w:w="2551" w:type="dxa"/>
            <w:shd w:val="clear" w:color="auto" w:fill="auto"/>
          </w:tcPr>
          <w:p w14:paraId="091E82D0" w14:textId="77777777" w:rsidR="00BA02C7" w:rsidRPr="00D3130E" w:rsidRDefault="00BA02C7" w:rsidP="00BA02C7">
            <w:pPr>
              <w:pStyle w:val="Tabletext"/>
              <w:rPr>
                <w:sz w:val="16"/>
                <w:szCs w:val="16"/>
              </w:rPr>
            </w:pPr>
          </w:p>
        </w:tc>
        <w:tc>
          <w:tcPr>
            <w:tcW w:w="4531" w:type="dxa"/>
            <w:shd w:val="clear" w:color="auto" w:fill="auto"/>
          </w:tcPr>
          <w:p w14:paraId="728D2DF1"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869E7B5" w14:textId="77777777" w:rsidTr="0032409E">
        <w:trPr>
          <w:cantSplit/>
        </w:trPr>
        <w:tc>
          <w:tcPr>
            <w:tcW w:w="2551" w:type="dxa"/>
            <w:shd w:val="clear" w:color="auto" w:fill="auto"/>
          </w:tcPr>
          <w:p w14:paraId="014CFF4D" w14:textId="77777777" w:rsidR="00BA02C7" w:rsidRPr="00D3130E" w:rsidRDefault="00BA02C7" w:rsidP="00BA02C7">
            <w:pPr>
              <w:pStyle w:val="Tabletext"/>
              <w:rPr>
                <w:sz w:val="16"/>
                <w:szCs w:val="16"/>
              </w:rPr>
            </w:pPr>
          </w:p>
        </w:tc>
        <w:tc>
          <w:tcPr>
            <w:tcW w:w="4531" w:type="dxa"/>
            <w:shd w:val="clear" w:color="auto" w:fill="auto"/>
          </w:tcPr>
          <w:p w14:paraId="01EAD13E" w14:textId="77777777" w:rsidR="00BA02C7" w:rsidRPr="00D3130E" w:rsidRDefault="00BA02C7" w:rsidP="00BA02C7">
            <w:pPr>
              <w:pStyle w:val="Tabletext"/>
              <w:rPr>
                <w:sz w:val="16"/>
                <w:szCs w:val="16"/>
              </w:rPr>
            </w:pPr>
            <w:r w:rsidRPr="00D3130E">
              <w:rPr>
                <w:sz w:val="16"/>
                <w:szCs w:val="16"/>
              </w:rPr>
              <w:t>am. No. 53, 2004; No. 25, 2008</w:t>
            </w:r>
          </w:p>
        </w:tc>
      </w:tr>
      <w:tr w:rsidR="00BA02C7" w:rsidRPr="00D3130E" w14:paraId="1B7F0F9A" w14:textId="77777777" w:rsidTr="0032409E">
        <w:trPr>
          <w:cantSplit/>
        </w:trPr>
        <w:tc>
          <w:tcPr>
            <w:tcW w:w="2551" w:type="dxa"/>
            <w:shd w:val="clear" w:color="auto" w:fill="auto"/>
          </w:tcPr>
          <w:p w14:paraId="01EAC1DE" w14:textId="77777777" w:rsidR="00BA02C7" w:rsidRPr="00D3130E" w:rsidRDefault="00BA02C7" w:rsidP="00BA02C7">
            <w:pPr>
              <w:pStyle w:val="Tabletext"/>
              <w:tabs>
                <w:tab w:val="center" w:leader="dot" w:pos="2268"/>
              </w:tabs>
              <w:rPr>
                <w:sz w:val="16"/>
                <w:szCs w:val="16"/>
              </w:rPr>
            </w:pPr>
            <w:r w:rsidRPr="00D3130E">
              <w:rPr>
                <w:sz w:val="16"/>
                <w:szCs w:val="16"/>
              </w:rPr>
              <w:t>s. 147</w:t>
            </w:r>
            <w:r w:rsidRPr="00D3130E">
              <w:rPr>
                <w:sz w:val="16"/>
                <w:szCs w:val="16"/>
              </w:rPr>
              <w:tab/>
            </w:r>
          </w:p>
        </w:tc>
        <w:tc>
          <w:tcPr>
            <w:tcW w:w="4531" w:type="dxa"/>
            <w:shd w:val="clear" w:color="auto" w:fill="auto"/>
          </w:tcPr>
          <w:p w14:paraId="261C01D5"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5169C8C7" w14:textId="77777777" w:rsidTr="0032409E">
        <w:trPr>
          <w:cantSplit/>
        </w:trPr>
        <w:tc>
          <w:tcPr>
            <w:tcW w:w="2551" w:type="dxa"/>
            <w:shd w:val="clear" w:color="auto" w:fill="auto"/>
          </w:tcPr>
          <w:p w14:paraId="74865727" w14:textId="77777777" w:rsidR="00BA02C7" w:rsidRPr="00D3130E" w:rsidRDefault="00BA02C7" w:rsidP="00BA02C7">
            <w:pPr>
              <w:pStyle w:val="Tabletext"/>
              <w:rPr>
                <w:sz w:val="16"/>
                <w:szCs w:val="16"/>
              </w:rPr>
            </w:pPr>
          </w:p>
        </w:tc>
        <w:tc>
          <w:tcPr>
            <w:tcW w:w="4531" w:type="dxa"/>
            <w:shd w:val="clear" w:color="auto" w:fill="auto"/>
          </w:tcPr>
          <w:p w14:paraId="60CA714F"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28C6BDB6" w14:textId="77777777" w:rsidTr="0032409E">
        <w:trPr>
          <w:cantSplit/>
        </w:trPr>
        <w:tc>
          <w:tcPr>
            <w:tcW w:w="2551" w:type="dxa"/>
            <w:shd w:val="clear" w:color="auto" w:fill="auto"/>
          </w:tcPr>
          <w:p w14:paraId="62485567" w14:textId="77777777" w:rsidR="00BA02C7" w:rsidRPr="00D3130E" w:rsidRDefault="00BA02C7" w:rsidP="00BA02C7">
            <w:pPr>
              <w:pStyle w:val="Tabletext"/>
              <w:tabs>
                <w:tab w:val="center" w:leader="dot" w:pos="2268"/>
              </w:tabs>
              <w:rPr>
                <w:sz w:val="16"/>
                <w:szCs w:val="16"/>
              </w:rPr>
            </w:pPr>
            <w:r w:rsidRPr="00D3130E">
              <w:rPr>
                <w:sz w:val="16"/>
                <w:szCs w:val="16"/>
              </w:rPr>
              <w:t>s 148</w:t>
            </w:r>
            <w:r w:rsidRPr="00D3130E">
              <w:rPr>
                <w:sz w:val="16"/>
                <w:szCs w:val="16"/>
              </w:rPr>
              <w:tab/>
            </w:r>
          </w:p>
        </w:tc>
        <w:tc>
          <w:tcPr>
            <w:tcW w:w="4531" w:type="dxa"/>
            <w:shd w:val="clear" w:color="auto" w:fill="auto"/>
          </w:tcPr>
          <w:p w14:paraId="0C014BD4"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180141E5" w14:textId="77777777" w:rsidTr="0032409E">
        <w:trPr>
          <w:cantSplit/>
        </w:trPr>
        <w:tc>
          <w:tcPr>
            <w:tcW w:w="2551" w:type="dxa"/>
            <w:shd w:val="clear" w:color="auto" w:fill="auto"/>
          </w:tcPr>
          <w:p w14:paraId="6B68C3B5" w14:textId="77777777" w:rsidR="00BA02C7" w:rsidRPr="00D3130E" w:rsidRDefault="00BA02C7" w:rsidP="00BA02C7">
            <w:pPr>
              <w:pStyle w:val="Tabletext"/>
              <w:tabs>
                <w:tab w:val="center" w:leader="dot" w:pos="2268"/>
              </w:tabs>
              <w:rPr>
                <w:sz w:val="16"/>
                <w:szCs w:val="16"/>
              </w:rPr>
            </w:pPr>
            <w:r w:rsidRPr="00D3130E">
              <w:rPr>
                <w:sz w:val="16"/>
                <w:szCs w:val="16"/>
              </w:rPr>
              <w:t>s 149</w:t>
            </w:r>
            <w:r w:rsidRPr="00D3130E">
              <w:rPr>
                <w:sz w:val="16"/>
                <w:szCs w:val="16"/>
              </w:rPr>
              <w:tab/>
            </w:r>
          </w:p>
        </w:tc>
        <w:tc>
          <w:tcPr>
            <w:tcW w:w="4531" w:type="dxa"/>
            <w:shd w:val="clear" w:color="auto" w:fill="auto"/>
          </w:tcPr>
          <w:p w14:paraId="2D28F9BB"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4081A05F" w14:textId="77777777" w:rsidTr="0032409E">
        <w:trPr>
          <w:cantSplit/>
        </w:trPr>
        <w:tc>
          <w:tcPr>
            <w:tcW w:w="2551" w:type="dxa"/>
            <w:shd w:val="clear" w:color="auto" w:fill="auto"/>
          </w:tcPr>
          <w:p w14:paraId="0349A232" w14:textId="77777777" w:rsidR="00BA02C7" w:rsidRPr="00D3130E" w:rsidRDefault="00BA02C7" w:rsidP="00BA02C7">
            <w:pPr>
              <w:pStyle w:val="Tabletext"/>
              <w:rPr>
                <w:sz w:val="16"/>
                <w:szCs w:val="16"/>
              </w:rPr>
            </w:pPr>
            <w:r w:rsidRPr="00D3130E">
              <w:rPr>
                <w:b/>
                <w:sz w:val="16"/>
                <w:szCs w:val="16"/>
              </w:rPr>
              <w:t>Part 19</w:t>
            </w:r>
          </w:p>
        </w:tc>
        <w:tc>
          <w:tcPr>
            <w:tcW w:w="4531" w:type="dxa"/>
            <w:shd w:val="clear" w:color="auto" w:fill="auto"/>
          </w:tcPr>
          <w:p w14:paraId="3AE00DE3" w14:textId="77777777" w:rsidR="00BA02C7" w:rsidRPr="00D3130E" w:rsidRDefault="00BA02C7" w:rsidP="00BA02C7">
            <w:pPr>
              <w:pStyle w:val="Tabletext"/>
              <w:rPr>
                <w:sz w:val="16"/>
                <w:szCs w:val="16"/>
              </w:rPr>
            </w:pPr>
          </w:p>
        </w:tc>
      </w:tr>
      <w:tr w:rsidR="00BA02C7" w:rsidRPr="00D3130E" w14:paraId="01B70519" w14:textId="77777777" w:rsidTr="0032409E">
        <w:trPr>
          <w:cantSplit/>
        </w:trPr>
        <w:tc>
          <w:tcPr>
            <w:tcW w:w="2551" w:type="dxa"/>
            <w:shd w:val="clear" w:color="auto" w:fill="auto"/>
          </w:tcPr>
          <w:p w14:paraId="47F2445D" w14:textId="77777777" w:rsidR="00BA02C7" w:rsidRPr="00D3130E" w:rsidRDefault="00BA02C7" w:rsidP="00BA02C7">
            <w:pPr>
              <w:pStyle w:val="Tabletext"/>
              <w:tabs>
                <w:tab w:val="center" w:leader="dot" w:pos="2268"/>
              </w:tabs>
              <w:rPr>
                <w:sz w:val="16"/>
                <w:szCs w:val="16"/>
              </w:rPr>
            </w:pPr>
            <w:r w:rsidRPr="00D3130E">
              <w:rPr>
                <w:sz w:val="16"/>
                <w:szCs w:val="16"/>
              </w:rPr>
              <w:t>Part 19 heading</w:t>
            </w:r>
            <w:r w:rsidRPr="00D3130E">
              <w:rPr>
                <w:sz w:val="16"/>
                <w:szCs w:val="16"/>
              </w:rPr>
              <w:tab/>
            </w:r>
          </w:p>
        </w:tc>
        <w:tc>
          <w:tcPr>
            <w:tcW w:w="4531" w:type="dxa"/>
            <w:shd w:val="clear" w:color="auto" w:fill="auto"/>
          </w:tcPr>
          <w:p w14:paraId="3435742F" w14:textId="77777777" w:rsidR="00BA02C7" w:rsidRPr="00D3130E" w:rsidRDefault="00BA02C7" w:rsidP="00BA02C7">
            <w:pPr>
              <w:pStyle w:val="Tabletext"/>
              <w:rPr>
                <w:sz w:val="16"/>
                <w:szCs w:val="16"/>
              </w:rPr>
            </w:pPr>
            <w:r w:rsidRPr="00D3130E">
              <w:rPr>
                <w:sz w:val="16"/>
                <w:szCs w:val="16"/>
              </w:rPr>
              <w:t>rs No 123, 2001</w:t>
            </w:r>
          </w:p>
        </w:tc>
      </w:tr>
      <w:tr w:rsidR="00BA02C7" w:rsidRPr="00D3130E" w14:paraId="066154D6" w14:textId="77777777" w:rsidTr="0032409E">
        <w:trPr>
          <w:cantSplit/>
        </w:trPr>
        <w:tc>
          <w:tcPr>
            <w:tcW w:w="2551" w:type="dxa"/>
            <w:shd w:val="clear" w:color="auto" w:fill="auto"/>
          </w:tcPr>
          <w:p w14:paraId="654B3146" w14:textId="77777777" w:rsidR="00BA02C7" w:rsidRPr="00D3130E" w:rsidRDefault="00BA02C7" w:rsidP="00BA02C7">
            <w:pPr>
              <w:pStyle w:val="Tabletext"/>
              <w:tabs>
                <w:tab w:val="center" w:leader="dot" w:pos="2268"/>
              </w:tabs>
              <w:rPr>
                <w:sz w:val="16"/>
                <w:szCs w:val="16"/>
              </w:rPr>
            </w:pPr>
            <w:r w:rsidRPr="00D3130E">
              <w:rPr>
                <w:sz w:val="16"/>
                <w:szCs w:val="16"/>
              </w:rPr>
              <w:t>s. 150</w:t>
            </w:r>
            <w:r w:rsidRPr="00D3130E">
              <w:rPr>
                <w:sz w:val="16"/>
                <w:szCs w:val="16"/>
              </w:rPr>
              <w:tab/>
            </w:r>
          </w:p>
        </w:tc>
        <w:tc>
          <w:tcPr>
            <w:tcW w:w="4531" w:type="dxa"/>
            <w:shd w:val="clear" w:color="auto" w:fill="auto"/>
          </w:tcPr>
          <w:p w14:paraId="10AE362F"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16E4ED79" w14:textId="77777777" w:rsidTr="0032409E">
        <w:trPr>
          <w:cantSplit/>
        </w:trPr>
        <w:tc>
          <w:tcPr>
            <w:tcW w:w="2551" w:type="dxa"/>
            <w:shd w:val="clear" w:color="auto" w:fill="auto"/>
          </w:tcPr>
          <w:p w14:paraId="5F004C37" w14:textId="77777777" w:rsidR="00BA02C7" w:rsidRPr="00D3130E" w:rsidRDefault="00BA02C7" w:rsidP="00A12A85">
            <w:pPr>
              <w:pStyle w:val="Tabletext"/>
              <w:keepNext/>
              <w:keepLines/>
              <w:rPr>
                <w:sz w:val="16"/>
                <w:szCs w:val="16"/>
              </w:rPr>
            </w:pPr>
            <w:r w:rsidRPr="00D3130E">
              <w:rPr>
                <w:b/>
                <w:sz w:val="16"/>
                <w:szCs w:val="16"/>
              </w:rPr>
              <w:t>Division 2</w:t>
            </w:r>
          </w:p>
        </w:tc>
        <w:tc>
          <w:tcPr>
            <w:tcW w:w="4531" w:type="dxa"/>
            <w:shd w:val="clear" w:color="auto" w:fill="auto"/>
          </w:tcPr>
          <w:p w14:paraId="2978B5D8" w14:textId="77777777" w:rsidR="00BA02C7" w:rsidRPr="00D3130E" w:rsidRDefault="00BA02C7" w:rsidP="00BA02C7">
            <w:pPr>
              <w:pStyle w:val="Tabletext"/>
              <w:rPr>
                <w:sz w:val="16"/>
                <w:szCs w:val="16"/>
              </w:rPr>
            </w:pPr>
          </w:p>
        </w:tc>
      </w:tr>
      <w:tr w:rsidR="00BA02C7" w:rsidRPr="00D3130E" w14:paraId="526F521B" w14:textId="77777777" w:rsidTr="0032409E">
        <w:trPr>
          <w:cantSplit/>
        </w:trPr>
        <w:tc>
          <w:tcPr>
            <w:tcW w:w="2551" w:type="dxa"/>
            <w:shd w:val="clear" w:color="auto" w:fill="auto"/>
          </w:tcPr>
          <w:p w14:paraId="6776F1CD" w14:textId="77777777" w:rsidR="00BA02C7" w:rsidRPr="00D3130E" w:rsidRDefault="00BA02C7" w:rsidP="00BA02C7">
            <w:pPr>
              <w:pStyle w:val="Tabletext"/>
              <w:tabs>
                <w:tab w:val="center" w:leader="dot" w:pos="2268"/>
              </w:tabs>
              <w:rPr>
                <w:sz w:val="16"/>
                <w:szCs w:val="16"/>
              </w:rPr>
            </w:pPr>
            <w:r w:rsidRPr="00D3130E">
              <w:rPr>
                <w:sz w:val="16"/>
                <w:szCs w:val="16"/>
              </w:rPr>
              <w:t>s. 152</w:t>
            </w:r>
            <w:r w:rsidRPr="00D3130E">
              <w:rPr>
                <w:sz w:val="16"/>
                <w:szCs w:val="16"/>
              </w:rPr>
              <w:tab/>
            </w:r>
          </w:p>
        </w:tc>
        <w:tc>
          <w:tcPr>
            <w:tcW w:w="4531" w:type="dxa"/>
            <w:shd w:val="clear" w:color="auto" w:fill="auto"/>
          </w:tcPr>
          <w:p w14:paraId="5927442D" w14:textId="77777777" w:rsidR="00BA02C7" w:rsidRPr="00D3130E" w:rsidRDefault="00BA02C7" w:rsidP="00BA02C7">
            <w:pPr>
              <w:pStyle w:val="Tabletext"/>
              <w:rPr>
                <w:sz w:val="16"/>
                <w:szCs w:val="16"/>
              </w:rPr>
            </w:pPr>
            <w:r w:rsidRPr="00D3130E">
              <w:rPr>
                <w:sz w:val="16"/>
                <w:szCs w:val="16"/>
              </w:rPr>
              <w:t>am. No. 31, 2001; No. 53, 2004</w:t>
            </w:r>
          </w:p>
        </w:tc>
      </w:tr>
      <w:tr w:rsidR="00BA02C7" w:rsidRPr="00D3130E" w14:paraId="75FBF88E" w14:textId="77777777" w:rsidTr="0032409E">
        <w:trPr>
          <w:cantSplit/>
        </w:trPr>
        <w:tc>
          <w:tcPr>
            <w:tcW w:w="2551" w:type="dxa"/>
            <w:shd w:val="clear" w:color="auto" w:fill="auto"/>
          </w:tcPr>
          <w:p w14:paraId="13ADB4E5" w14:textId="77777777" w:rsidR="00BA02C7" w:rsidRPr="00D3130E" w:rsidRDefault="00BA02C7" w:rsidP="00BA02C7">
            <w:pPr>
              <w:pStyle w:val="Tabletext"/>
              <w:tabs>
                <w:tab w:val="center" w:leader="dot" w:pos="2268"/>
              </w:tabs>
              <w:rPr>
                <w:sz w:val="16"/>
                <w:szCs w:val="16"/>
              </w:rPr>
            </w:pPr>
            <w:r w:rsidRPr="00D3130E">
              <w:rPr>
                <w:sz w:val="16"/>
                <w:szCs w:val="16"/>
              </w:rPr>
              <w:t>s. 153</w:t>
            </w:r>
            <w:r w:rsidRPr="00D3130E">
              <w:rPr>
                <w:sz w:val="16"/>
                <w:szCs w:val="16"/>
              </w:rPr>
              <w:tab/>
            </w:r>
          </w:p>
        </w:tc>
        <w:tc>
          <w:tcPr>
            <w:tcW w:w="4531" w:type="dxa"/>
            <w:shd w:val="clear" w:color="auto" w:fill="auto"/>
          </w:tcPr>
          <w:p w14:paraId="0A017BED" w14:textId="77777777" w:rsidR="00BA02C7" w:rsidRPr="00D3130E" w:rsidRDefault="00BA02C7" w:rsidP="00BA02C7">
            <w:pPr>
              <w:pStyle w:val="Tabletext"/>
              <w:rPr>
                <w:sz w:val="16"/>
                <w:szCs w:val="16"/>
              </w:rPr>
            </w:pPr>
            <w:r w:rsidRPr="00D3130E">
              <w:rPr>
                <w:sz w:val="16"/>
                <w:szCs w:val="16"/>
              </w:rPr>
              <w:t>am. No. 140, 1994; No. 53, 1995; No. 62, 1997; No. 54, 1998; No. 31, 2001 (as am. by No. 117, 2001)</w:t>
            </w:r>
          </w:p>
        </w:tc>
      </w:tr>
      <w:tr w:rsidR="00BA02C7" w:rsidRPr="00D3130E" w14:paraId="76F584E0" w14:textId="77777777" w:rsidTr="0032409E">
        <w:trPr>
          <w:cantSplit/>
        </w:trPr>
        <w:tc>
          <w:tcPr>
            <w:tcW w:w="2551" w:type="dxa"/>
            <w:shd w:val="clear" w:color="auto" w:fill="auto"/>
          </w:tcPr>
          <w:p w14:paraId="5E7B4809" w14:textId="77777777" w:rsidR="00BA02C7" w:rsidRPr="00D3130E" w:rsidRDefault="00BA02C7" w:rsidP="00BA02C7">
            <w:pPr>
              <w:pStyle w:val="Tabletext"/>
              <w:rPr>
                <w:sz w:val="16"/>
                <w:szCs w:val="16"/>
              </w:rPr>
            </w:pPr>
          </w:p>
        </w:tc>
        <w:tc>
          <w:tcPr>
            <w:tcW w:w="4531" w:type="dxa"/>
            <w:shd w:val="clear" w:color="auto" w:fill="auto"/>
          </w:tcPr>
          <w:p w14:paraId="3A876334"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3BDBB048" w14:textId="77777777" w:rsidTr="0032409E">
        <w:trPr>
          <w:cantSplit/>
        </w:trPr>
        <w:tc>
          <w:tcPr>
            <w:tcW w:w="2551" w:type="dxa"/>
            <w:shd w:val="clear" w:color="auto" w:fill="auto"/>
          </w:tcPr>
          <w:p w14:paraId="43F76E0D" w14:textId="77777777" w:rsidR="00BA02C7" w:rsidRPr="00D3130E" w:rsidRDefault="00BA02C7" w:rsidP="00BA02C7">
            <w:pPr>
              <w:pStyle w:val="Tabletext"/>
              <w:tabs>
                <w:tab w:val="center" w:leader="dot" w:pos="2268"/>
              </w:tabs>
              <w:rPr>
                <w:sz w:val="16"/>
                <w:szCs w:val="16"/>
              </w:rPr>
            </w:pPr>
            <w:r w:rsidRPr="00D3130E">
              <w:rPr>
                <w:sz w:val="16"/>
                <w:szCs w:val="16"/>
              </w:rPr>
              <w:t>s 154</w:t>
            </w:r>
            <w:r w:rsidRPr="00D3130E">
              <w:rPr>
                <w:sz w:val="16"/>
                <w:szCs w:val="16"/>
              </w:rPr>
              <w:tab/>
            </w:r>
          </w:p>
        </w:tc>
        <w:tc>
          <w:tcPr>
            <w:tcW w:w="4531" w:type="dxa"/>
            <w:shd w:val="clear" w:color="auto" w:fill="auto"/>
          </w:tcPr>
          <w:p w14:paraId="0645B920" w14:textId="77777777" w:rsidR="00BA02C7" w:rsidRPr="00D3130E" w:rsidRDefault="00BA02C7" w:rsidP="00BA02C7">
            <w:pPr>
              <w:pStyle w:val="Tabletext"/>
              <w:rPr>
                <w:sz w:val="16"/>
                <w:szCs w:val="16"/>
              </w:rPr>
            </w:pPr>
            <w:r w:rsidRPr="00D3130E">
              <w:rPr>
                <w:sz w:val="16"/>
                <w:szCs w:val="16"/>
              </w:rPr>
              <w:t>am No 160, 2000; No 82, 2010 (as am by No. 136, 2012); No 4, 2016</w:t>
            </w:r>
          </w:p>
        </w:tc>
      </w:tr>
      <w:tr w:rsidR="00BA02C7" w:rsidRPr="00D3130E" w14:paraId="276615EB" w14:textId="77777777" w:rsidTr="0032409E">
        <w:trPr>
          <w:cantSplit/>
        </w:trPr>
        <w:tc>
          <w:tcPr>
            <w:tcW w:w="2551" w:type="dxa"/>
            <w:shd w:val="clear" w:color="auto" w:fill="auto"/>
          </w:tcPr>
          <w:p w14:paraId="760681B6" w14:textId="77777777" w:rsidR="00BA02C7" w:rsidRPr="00D3130E" w:rsidRDefault="00BA02C7" w:rsidP="00BA02C7">
            <w:pPr>
              <w:pStyle w:val="Tabletext"/>
              <w:tabs>
                <w:tab w:val="center" w:leader="dot" w:pos="2268"/>
              </w:tabs>
              <w:rPr>
                <w:sz w:val="16"/>
                <w:szCs w:val="16"/>
              </w:rPr>
            </w:pPr>
            <w:r w:rsidRPr="00D3130E">
              <w:rPr>
                <w:sz w:val="16"/>
                <w:szCs w:val="16"/>
              </w:rPr>
              <w:t>Div. 3 of Part 19</w:t>
            </w:r>
            <w:r w:rsidRPr="00D3130E">
              <w:rPr>
                <w:sz w:val="16"/>
                <w:szCs w:val="16"/>
              </w:rPr>
              <w:tab/>
            </w:r>
          </w:p>
        </w:tc>
        <w:tc>
          <w:tcPr>
            <w:tcW w:w="4531" w:type="dxa"/>
            <w:shd w:val="clear" w:color="auto" w:fill="auto"/>
          </w:tcPr>
          <w:p w14:paraId="72AB0EDC"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3FDB8134" w14:textId="77777777" w:rsidTr="0032409E">
        <w:trPr>
          <w:cantSplit/>
        </w:trPr>
        <w:tc>
          <w:tcPr>
            <w:tcW w:w="2551" w:type="dxa"/>
            <w:shd w:val="clear" w:color="auto" w:fill="auto"/>
          </w:tcPr>
          <w:p w14:paraId="1263A5ED" w14:textId="77777777" w:rsidR="00BA02C7" w:rsidRPr="00D3130E" w:rsidRDefault="00BA02C7" w:rsidP="00BA02C7">
            <w:pPr>
              <w:pStyle w:val="Tabletext"/>
              <w:tabs>
                <w:tab w:val="center" w:leader="dot" w:pos="2268"/>
              </w:tabs>
              <w:rPr>
                <w:sz w:val="16"/>
                <w:szCs w:val="16"/>
              </w:rPr>
            </w:pPr>
            <w:r w:rsidRPr="00D3130E">
              <w:rPr>
                <w:sz w:val="16"/>
                <w:szCs w:val="16"/>
              </w:rPr>
              <w:t>Div. 4 of Part 19</w:t>
            </w:r>
            <w:r w:rsidRPr="00D3130E">
              <w:rPr>
                <w:sz w:val="16"/>
                <w:szCs w:val="16"/>
              </w:rPr>
              <w:tab/>
            </w:r>
          </w:p>
        </w:tc>
        <w:tc>
          <w:tcPr>
            <w:tcW w:w="4531" w:type="dxa"/>
            <w:shd w:val="clear" w:color="auto" w:fill="auto"/>
          </w:tcPr>
          <w:p w14:paraId="13E12880"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FB8BC58" w14:textId="77777777" w:rsidTr="0032409E">
        <w:trPr>
          <w:cantSplit/>
        </w:trPr>
        <w:tc>
          <w:tcPr>
            <w:tcW w:w="2551" w:type="dxa"/>
            <w:shd w:val="clear" w:color="auto" w:fill="auto"/>
          </w:tcPr>
          <w:p w14:paraId="62F88566" w14:textId="77777777" w:rsidR="00BA02C7" w:rsidRPr="00D3130E" w:rsidRDefault="00BA02C7" w:rsidP="00BA02C7">
            <w:pPr>
              <w:pStyle w:val="Tabletext"/>
              <w:tabs>
                <w:tab w:val="center" w:leader="dot" w:pos="2268"/>
              </w:tabs>
              <w:rPr>
                <w:sz w:val="16"/>
                <w:szCs w:val="16"/>
              </w:rPr>
            </w:pPr>
            <w:r w:rsidRPr="00D3130E">
              <w:rPr>
                <w:sz w:val="16"/>
                <w:szCs w:val="16"/>
              </w:rPr>
              <w:t>Div. 5 of Part 19</w:t>
            </w:r>
            <w:r w:rsidRPr="00D3130E">
              <w:rPr>
                <w:sz w:val="16"/>
                <w:szCs w:val="16"/>
              </w:rPr>
              <w:tab/>
            </w:r>
          </w:p>
        </w:tc>
        <w:tc>
          <w:tcPr>
            <w:tcW w:w="4531" w:type="dxa"/>
            <w:shd w:val="clear" w:color="auto" w:fill="auto"/>
          </w:tcPr>
          <w:p w14:paraId="73228E44"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5CEB0552" w14:textId="77777777" w:rsidTr="0032409E">
        <w:trPr>
          <w:cantSplit/>
        </w:trPr>
        <w:tc>
          <w:tcPr>
            <w:tcW w:w="2551" w:type="dxa"/>
            <w:shd w:val="clear" w:color="auto" w:fill="auto"/>
          </w:tcPr>
          <w:p w14:paraId="3D1E3657"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Div. 6 of Part 19</w:t>
            </w:r>
            <w:r w:rsidRPr="00D3130E">
              <w:rPr>
                <w:sz w:val="16"/>
                <w:szCs w:val="16"/>
              </w:rPr>
              <w:tab/>
            </w:r>
          </w:p>
        </w:tc>
        <w:tc>
          <w:tcPr>
            <w:tcW w:w="4531" w:type="dxa"/>
            <w:shd w:val="clear" w:color="auto" w:fill="auto"/>
          </w:tcPr>
          <w:p w14:paraId="4B176E30"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5361A4EF" w14:textId="77777777" w:rsidTr="0032409E">
        <w:trPr>
          <w:cantSplit/>
        </w:trPr>
        <w:tc>
          <w:tcPr>
            <w:tcW w:w="2551" w:type="dxa"/>
            <w:shd w:val="clear" w:color="auto" w:fill="auto"/>
          </w:tcPr>
          <w:p w14:paraId="3F380B7B" w14:textId="77777777" w:rsidR="00BA02C7" w:rsidRPr="00D3130E" w:rsidRDefault="00BA02C7" w:rsidP="00BA02C7">
            <w:pPr>
              <w:pStyle w:val="Tabletext"/>
              <w:tabs>
                <w:tab w:val="center" w:leader="dot" w:pos="2268"/>
              </w:tabs>
              <w:rPr>
                <w:b/>
                <w:sz w:val="16"/>
                <w:szCs w:val="16"/>
              </w:rPr>
            </w:pPr>
            <w:r w:rsidRPr="00D3130E">
              <w:rPr>
                <w:b/>
                <w:sz w:val="16"/>
                <w:szCs w:val="16"/>
              </w:rPr>
              <w:t>Part 20</w:t>
            </w:r>
          </w:p>
        </w:tc>
        <w:tc>
          <w:tcPr>
            <w:tcW w:w="4531" w:type="dxa"/>
            <w:shd w:val="clear" w:color="auto" w:fill="auto"/>
          </w:tcPr>
          <w:p w14:paraId="641D4EB7" w14:textId="77777777" w:rsidR="00BA02C7" w:rsidRPr="00D3130E" w:rsidRDefault="00BA02C7" w:rsidP="00BA02C7">
            <w:pPr>
              <w:pStyle w:val="Tabletext"/>
              <w:rPr>
                <w:sz w:val="16"/>
                <w:szCs w:val="16"/>
              </w:rPr>
            </w:pPr>
          </w:p>
        </w:tc>
      </w:tr>
      <w:tr w:rsidR="00BA02C7" w:rsidRPr="00D3130E" w14:paraId="64136085" w14:textId="77777777" w:rsidTr="0032409E">
        <w:trPr>
          <w:cantSplit/>
        </w:trPr>
        <w:tc>
          <w:tcPr>
            <w:tcW w:w="2551" w:type="dxa"/>
            <w:shd w:val="clear" w:color="auto" w:fill="auto"/>
          </w:tcPr>
          <w:p w14:paraId="64015896" w14:textId="77777777" w:rsidR="00BA02C7" w:rsidRPr="00D3130E" w:rsidRDefault="00BA02C7" w:rsidP="00BA02C7">
            <w:pPr>
              <w:pStyle w:val="Tabletext"/>
              <w:tabs>
                <w:tab w:val="center" w:leader="dot" w:pos="2268"/>
              </w:tabs>
              <w:rPr>
                <w:sz w:val="16"/>
                <w:szCs w:val="16"/>
              </w:rPr>
            </w:pPr>
            <w:r w:rsidRPr="00D3130E">
              <w:rPr>
                <w:sz w:val="16"/>
                <w:szCs w:val="16"/>
              </w:rPr>
              <w:t>Part 20</w:t>
            </w:r>
            <w:r w:rsidRPr="00D3130E">
              <w:rPr>
                <w:sz w:val="16"/>
                <w:szCs w:val="16"/>
              </w:rPr>
              <w:tab/>
            </w:r>
          </w:p>
        </w:tc>
        <w:tc>
          <w:tcPr>
            <w:tcW w:w="4531" w:type="dxa"/>
            <w:shd w:val="clear" w:color="auto" w:fill="auto"/>
          </w:tcPr>
          <w:p w14:paraId="22B064AF"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784A3E03" w14:textId="77777777" w:rsidTr="0032409E">
        <w:trPr>
          <w:cantSplit/>
        </w:trPr>
        <w:tc>
          <w:tcPr>
            <w:tcW w:w="2551" w:type="dxa"/>
            <w:shd w:val="clear" w:color="auto" w:fill="auto"/>
          </w:tcPr>
          <w:p w14:paraId="566AAB1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531F329"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2C5E1342" w14:textId="77777777" w:rsidTr="0032409E">
        <w:trPr>
          <w:cantSplit/>
        </w:trPr>
        <w:tc>
          <w:tcPr>
            <w:tcW w:w="2551" w:type="dxa"/>
            <w:shd w:val="clear" w:color="auto" w:fill="auto"/>
          </w:tcPr>
          <w:p w14:paraId="5339FC4A" w14:textId="77777777" w:rsidR="00BA02C7" w:rsidRPr="00D3130E" w:rsidRDefault="00BA02C7" w:rsidP="00BA02C7">
            <w:pPr>
              <w:pStyle w:val="Tabletext"/>
              <w:tabs>
                <w:tab w:val="center" w:leader="dot" w:pos="2268"/>
              </w:tabs>
              <w:rPr>
                <w:b/>
                <w:sz w:val="16"/>
                <w:szCs w:val="16"/>
              </w:rPr>
            </w:pPr>
            <w:r w:rsidRPr="00D3130E">
              <w:rPr>
                <w:b/>
                <w:sz w:val="16"/>
                <w:szCs w:val="16"/>
              </w:rPr>
              <w:t>Division 1</w:t>
            </w:r>
          </w:p>
        </w:tc>
        <w:tc>
          <w:tcPr>
            <w:tcW w:w="4531" w:type="dxa"/>
            <w:shd w:val="clear" w:color="auto" w:fill="auto"/>
          </w:tcPr>
          <w:p w14:paraId="72907ED1" w14:textId="77777777" w:rsidR="00BA02C7" w:rsidRPr="00D3130E" w:rsidRDefault="00BA02C7" w:rsidP="00BA02C7">
            <w:pPr>
              <w:pStyle w:val="Tabletext"/>
              <w:rPr>
                <w:sz w:val="16"/>
                <w:szCs w:val="16"/>
              </w:rPr>
            </w:pPr>
          </w:p>
        </w:tc>
      </w:tr>
      <w:tr w:rsidR="00BA02C7" w:rsidRPr="00D3130E" w14:paraId="2C3CF2D9" w14:textId="77777777" w:rsidTr="0032409E">
        <w:trPr>
          <w:cantSplit/>
        </w:trPr>
        <w:tc>
          <w:tcPr>
            <w:tcW w:w="2551" w:type="dxa"/>
            <w:shd w:val="clear" w:color="auto" w:fill="auto"/>
          </w:tcPr>
          <w:p w14:paraId="3015A438" w14:textId="77777777" w:rsidR="00BA02C7" w:rsidRPr="00D3130E" w:rsidRDefault="00BA02C7" w:rsidP="00BA02C7">
            <w:pPr>
              <w:pStyle w:val="Tabletext"/>
              <w:tabs>
                <w:tab w:val="center" w:leader="dot" w:pos="2268"/>
              </w:tabs>
              <w:rPr>
                <w:sz w:val="16"/>
                <w:szCs w:val="16"/>
              </w:rPr>
            </w:pPr>
            <w:r w:rsidRPr="00D3130E">
              <w:rPr>
                <w:sz w:val="16"/>
                <w:szCs w:val="16"/>
              </w:rPr>
              <w:t>s. 157</w:t>
            </w:r>
            <w:r w:rsidRPr="00D3130E">
              <w:rPr>
                <w:sz w:val="16"/>
                <w:szCs w:val="16"/>
              </w:rPr>
              <w:tab/>
            </w:r>
          </w:p>
        </w:tc>
        <w:tc>
          <w:tcPr>
            <w:tcW w:w="4531" w:type="dxa"/>
            <w:shd w:val="clear" w:color="auto" w:fill="auto"/>
          </w:tcPr>
          <w:p w14:paraId="4949B8A2" w14:textId="77777777" w:rsidR="00BA02C7" w:rsidRPr="00D3130E" w:rsidRDefault="00BA02C7" w:rsidP="00BA02C7">
            <w:pPr>
              <w:pStyle w:val="Tabletext"/>
              <w:rPr>
                <w:sz w:val="16"/>
                <w:szCs w:val="16"/>
              </w:rPr>
            </w:pPr>
            <w:r w:rsidRPr="00D3130E">
              <w:rPr>
                <w:sz w:val="16"/>
                <w:szCs w:val="16"/>
              </w:rPr>
              <w:t>am. No. 53, 1995; No. 62, 1997; No. 31, 2001</w:t>
            </w:r>
          </w:p>
        </w:tc>
      </w:tr>
      <w:tr w:rsidR="00BA02C7" w:rsidRPr="00D3130E" w14:paraId="1A4AEF3E" w14:textId="77777777" w:rsidTr="0032409E">
        <w:trPr>
          <w:cantSplit/>
        </w:trPr>
        <w:tc>
          <w:tcPr>
            <w:tcW w:w="2551" w:type="dxa"/>
            <w:shd w:val="clear" w:color="auto" w:fill="auto"/>
          </w:tcPr>
          <w:p w14:paraId="393D3A10" w14:textId="77777777" w:rsidR="00BA02C7" w:rsidRPr="00D3130E" w:rsidRDefault="00BA02C7" w:rsidP="00BA02C7">
            <w:pPr>
              <w:pStyle w:val="Tabletext"/>
              <w:rPr>
                <w:sz w:val="16"/>
                <w:szCs w:val="16"/>
              </w:rPr>
            </w:pPr>
          </w:p>
        </w:tc>
        <w:tc>
          <w:tcPr>
            <w:tcW w:w="4531" w:type="dxa"/>
            <w:shd w:val="clear" w:color="auto" w:fill="auto"/>
          </w:tcPr>
          <w:p w14:paraId="7CE9395F"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24066944" w14:textId="77777777" w:rsidTr="0032409E">
        <w:trPr>
          <w:cantSplit/>
        </w:trPr>
        <w:tc>
          <w:tcPr>
            <w:tcW w:w="2551" w:type="dxa"/>
            <w:shd w:val="clear" w:color="auto" w:fill="auto"/>
          </w:tcPr>
          <w:p w14:paraId="47C8EF92" w14:textId="77777777" w:rsidR="00BA02C7" w:rsidRPr="00D3130E" w:rsidRDefault="00BA02C7" w:rsidP="00BA02C7">
            <w:pPr>
              <w:pStyle w:val="Tabletext"/>
              <w:rPr>
                <w:sz w:val="16"/>
                <w:szCs w:val="16"/>
              </w:rPr>
            </w:pPr>
          </w:p>
        </w:tc>
        <w:tc>
          <w:tcPr>
            <w:tcW w:w="4531" w:type="dxa"/>
            <w:shd w:val="clear" w:color="auto" w:fill="auto"/>
          </w:tcPr>
          <w:p w14:paraId="029B89E9"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402E8C21" w14:textId="77777777" w:rsidTr="0032409E">
        <w:trPr>
          <w:cantSplit/>
        </w:trPr>
        <w:tc>
          <w:tcPr>
            <w:tcW w:w="2551" w:type="dxa"/>
            <w:shd w:val="clear" w:color="auto" w:fill="auto"/>
          </w:tcPr>
          <w:p w14:paraId="25012355" w14:textId="77777777" w:rsidR="00BA02C7" w:rsidRPr="00D3130E" w:rsidRDefault="00BA02C7" w:rsidP="00BA02C7">
            <w:pPr>
              <w:pStyle w:val="Tabletext"/>
              <w:tabs>
                <w:tab w:val="center" w:leader="dot" w:pos="2268"/>
              </w:tabs>
              <w:rPr>
                <w:sz w:val="16"/>
                <w:szCs w:val="16"/>
              </w:rPr>
            </w:pPr>
            <w:r w:rsidRPr="00D3130E">
              <w:rPr>
                <w:sz w:val="16"/>
                <w:szCs w:val="16"/>
              </w:rPr>
              <w:t>s. 157A</w:t>
            </w:r>
            <w:r w:rsidRPr="00D3130E">
              <w:rPr>
                <w:sz w:val="16"/>
                <w:szCs w:val="16"/>
              </w:rPr>
              <w:tab/>
            </w:r>
          </w:p>
        </w:tc>
        <w:tc>
          <w:tcPr>
            <w:tcW w:w="4531" w:type="dxa"/>
            <w:shd w:val="clear" w:color="auto" w:fill="auto"/>
          </w:tcPr>
          <w:p w14:paraId="37B54540" w14:textId="77777777" w:rsidR="00BA02C7" w:rsidRPr="00D3130E" w:rsidRDefault="00BA02C7" w:rsidP="00BA02C7">
            <w:pPr>
              <w:pStyle w:val="Tabletext"/>
              <w:rPr>
                <w:sz w:val="16"/>
                <w:szCs w:val="16"/>
              </w:rPr>
            </w:pPr>
            <w:r w:rsidRPr="00D3130E">
              <w:rPr>
                <w:sz w:val="16"/>
                <w:szCs w:val="16"/>
              </w:rPr>
              <w:t>ad. No. 53, 1995</w:t>
            </w:r>
          </w:p>
        </w:tc>
      </w:tr>
      <w:tr w:rsidR="00BA02C7" w:rsidRPr="00D3130E" w14:paraId="739EB938" w14:textId="77777777" w:rsidTr="0032409E">
        <w:trPr>
          <w:cantSplit/>
        </w:trPr>
        <w:tc>
          <w:tcPr>
            <w:tcW w:w="2551" w:type="dxa"/>
            <w:shd w:val="clear" w:color="auto" w:fill="auto"/>
          </w:tcPr>
          <w:p w14:paraId="54C2ACB2" w14:textId="77777777" w:rsidR="00BA02C7" w:rsidRPr="00D3130E" w:rsidRDefault="00BA02C7" w:rsidP="00BA02C7">
            <w:pPr>
              <w:pStyle w:val="Tabletext"/>
              <w:rPr>
                <w:sz w:val="16"/>
                <w:szCs w:val="16"/>
              </w:rPr>
            </w:pPr>
          </w:p>
        </w:tc>
        <w:tc>
          <w:tcPr>
            <w:tcW w:w="4531" w:type="dxa"/>
            <w:shd w:val="clear" w:color="auto" w:fill="auto"/>
          </w:tcPr>
          <w:p w14:paraId="4B681948" w14:textId="77777777" w:rsidR="00BA02C7" w:rsidRPr="00D3130E" w:rsidRDefault="00BA02C7" w:rsidP="00BA02C7">
            <w:pPr>
              <w:pStyle w:val="Tabletext"/>
              <w:rPr>
                <w:sz w:val="16"/>
                <w:szCs w:val="16"/>
              </w:rPr>
            </w:pPr>
            <w:r w:rsidRPr="00D3130E">
              <w:rPr>
                <w:sz w:val="16"/>
                <w:szCs w:val="16"/>
              </w:rPr>
              <w:t>am. No. 62, 1997; No. 31, 2001</w:t>
            </w:r>
          </w:p>
        </w:tc>
      </w:tr>
      <w:tr w:rsidR="00BA02C7" w:rsidRPr="00D3130E" w14:paraId="10E2E110" w14:textId="77777777" w:rsidTr="0032409E">
        <w:trPr>
          <w:cantSplit/>
        </w:trPr>
        <w:tc>
          <w:tcPr>
            <w:tcW w:w="2551" w:type="dxa"/>
            <w:shd w:val="clear" w:color="auto" w:fill="auto"/>
          </w:tcPr>
          <w:p w14:paraId="2B347FEC" w14:textId="77777777" w:rsidR="00BA02C7" w:rsidRPr="00D3130E" w:rsidRDefault="00BA02C7" w:rsidP="00BA02C7">
            <w:pPr>
              <w:pStyle w:val="Tabletext"/>
              <w:rPr>
                <w:sz w:val="16"/>
                <w:szCs w:val="16"/>
              </w:rPr>
            </w:pPr>
          </w:p>
        </w:tc>
        <w:tc>
          <w:tcPr>
            <w:tcW w:w="4531" w:type="dxa"/>
            <w:shd w:val="clear" w:color="auto" w:fill="auto"/>
          </w:tcPr>
          <w:p w14:paraId="181C4DD7"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34FC6122" w14:textId="77777777" w:rsidTr="0032409E">
        <w:trPr>
          <w:cantSplit/>
        </w:trPr>
        <w:tc>
          <w:tcPr>
            <w:tcW w:w="2551" w:type="dxa"/>
            <w:shd w:val="clear" w:color="auto" w:fill="auto"/>
          </w:tcPr>
          <w:p w14:paraId="6AE0DFE0" w14:textId="77777777" w:rsidR="00BA02C7" w:rsidRPr="00D3130E" w:rsidRDefault="00BA02C7" w:rsidP="00BA02C7">
            <w:pPr>
              <w:pStyle w:val="Tabletext"/>
              <w:tabs>
                <w:tab w:val="center" w:leader="dot" w:pos="2268"/>
              </w:tabs>
              <w:rPr>
                <w:sz w:val="16"/>
                <w:szCs w:val="16"/>
              </w:rPr>
            </w:pPr>
            <w:r w:rsidRPr="00D3130E">
              <w:rPr>
                <w:sz w:val="16"/>
                <w:szCs w:val="16"/>
              </w:rPr>
              <w:t>s. 158</w:t>
            </w:r>
            <w:r w:rsidRPr="00D3130E">
              <w:rPr>
                <w:sz w:val="16"/>
                <w:szCs w:val="16"/>
              </w:rPr>
              <w:tab/>
            </w:r>
          </w:p>
        </w:tc>
        <w:tc>
          <w:tcPr>
            <w:tcW w:w="4531" w:type="dxa"/>
            <w:shd w:val="clear" w:color="auto" w:fill="auto"/>
          </w:tcPr>
          <w:p w14:paraId="4FF99600" w14:textId="77777777" w:rsidR="00BA02C7" w:rsidRPr="00D3130E" w:rsidRDefault="00BA02C7" w:rsidP="00BA02C7">
            <w:pPr>
              <w:pStyle w:val="Tabletext"/>
              <w:rPr>
                <w:sz w:val="16"/>
                <w:szCs w:val="16"/>
              </w:rPr>
            </w:pPr>
            <w:r w:rsidRPr="00D3130E">
              <w:rPr>
                <w:sz w:val="16"/>
                <w:szCs w:val="16"/>
              </w:rPr>
              <w:t>am. No. 53, 1995; No. 31, 2001 (as rep. by No. 117, 2001)</w:t>
            </w:r>
          </w:p>
        </w:tc>
      </w:tr>
      <w:tr w:rsidR="00BA02C7" w:rsidRPr="00D3130E" w14:paraId="16E6C3F2" w14:textId="77777777" w:rsidTr="0032409E">
        <w:trPr>
          <w:cantSplit/>
        </w:trPr>
        <w:tc>
          <w:tcPr>
            <w:tcW w:w="2551" w:type="dxa"/>
            <w:shd w:val="clear" w:color="auto" w:fill="auto"/>
          </w:tcPr>
          <w:p w14:paraId="512714BD" w14:textId="77777777" w:rsidR="00BA02C7" w:rsidRPr="00D3130E" w:rsidRDefault="00BA02C7" w:rsidP="00BA02C7">
            <w:pPr>
              <w:pStyle w:val="Tabletext"/>
              <w:rPr>
                <w:sz w:val="16"/>
                <w:szCs w:val="16"/>
              </w:rPr>
            </w:pPr>
          </w:p>
        </w:tc>
        <w:tc>
          <w:tcPr>
            <w:tcW w:w="4531" w:type="dxa"/>
            <w:shd w:val="clear" w:color="auto" w:fill="auto"/>
          </w:tcPr>
          <w:p w14:paraId="63538A1F"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74965F64" w14:textId="77777777" w:rsidTr="0032409E">
        <w:trPr>
          <w:cantSplit/>
        </w:trPr>
        <w:tc>
          <w:tcPr>
            <w:tcW w:w="2551" w:type="dxa"/>
            <w:shd w:val="clear" w:color="auto" w:fill="auto"/>
          </w:tcPr>
          <w:p w14:paraId="2DF7D7FB" w14:textId="77777777" w:rsidR="00BA02C7" w:rsidRPr="00D3130E" w:rsidRDefault="00BA02C7" w:rsidP="00BA02C7">
            <w:pPr>
              <w:pStyle w:val="Tabletext"/>
              <w:rPr>
                <w:sz w:val="16"/>
                <w:szCs w:val="16"/>
              </w:rPr>
            </w:pPr>
          </w:p>
        </w:tc>
        <w:tc>
          <w:tcPr>
            <w:tcW w:w="4531" w:type="dxa"/>
            <w:shd w:val="clear" w:color="auto" w:fill="auto"/>
          </w:tcPr>
          <w:p w14:paraId="18259373"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4670EB9B" w14:textId="77777777" w:rsidTr="0032409E">
        <w:trPr>
          <w:cantSplit/>
        </w:trPr>
        <w:tc>
          <w:tcPr>
            <w:tcW w:w="2551" w:type="dxa"/>
            <w:shd w:val="clear" w:color="auto" w:fill="auto"/>
          </w:tcPr>
          <w:p w14:paraId="47D67D82" w14:textId="77777777" w:rsidR="00BA02C7" w:rsidRPr="00D3130E" w:rsidRDefault="00BA02C7" w:rsidP="00BA02C7">
            <w:pPr>
              <w:pStyle w:val="Tabletext"/>
              <w:rPr>
                <w:sz w:val="16"/>
                <w:szCs w:val="16"/>
              </w:rPr>
            </w:pPr>
            <w:r w:rsidRPr="00D3130E">
              <w:rPr>
                <w:b/>
                <w:sz w:val="16"/>
                <w:szCs w:val="16"/>
              </w:rPr>
              <w:t>Division 2</w:t>
            </w:r>
          </w:p>
        </w:tc>
        <w:tc>
          <w:tcPr>
            <w:tcW w:w="4531" w:type="dxa"/>
            <w:shd w:val="clear" w:color="auto" w:fill="auto"/>
          </w:tcPr>
          <w:p w14:paraId="0A99B993" w14:textId="77777777" w:rsidR="00BA02C7" w:rsidRPr="00D3130E" w:rsidRDefault="00BA02C7" w:rsidP="00BA02C7">
            <w:pPr>
              <w:pStyle w:val="Tabletext"/>
              <w:rPr>
                <w:sz w:val="16"/>
                <w:szCs w:val="16"/>
              </w:rPr>
            </w:pPr>
          </w:p>
        </w:tc>
      </w:tr>
      <w:tr w:rsidR="00BA02C7" w:rsidRPr="00D3130E" w14:paraId="783ED76F" w14:textId="77777777" w:rsidTr="0032409E">
        <w:trPr>
          <w:cantSplit/>
        </w:trPr>
        <w:tc>
          <w:tcPr>
            <w:tcW w:w="2551" w:type="dxa"/>
            <w:shd w:val="clear" w:color="auto" w:fill="auto"/>
          </w:tcPr>
          <w:p w14:paraId="750B83C7" w14:textId="77777777" w:rsidR="00BA02C7" w:rsidRPr="00D3130E" w:rsidRDefault="00BA02C7" w:rsidP="00BA02C7">
            <w:pPr>
              <w:pStyle w:val="Tabletext"/>
              <w:tabs>
                <w:tab w:val="center" w:leader="dot" w:pos="2268"/>
              </w:tabs>
              <w:rPr>
                <w:sz w:val="16"/>
                <w:szCs w:val="16"/>
              </w:rPr>
            </w:pPr>
            <w:r w:rsidRPr="00D3130E">
              <w:rPr>
                <w:sz w:val="16"/>
                <w:szCs w:val="16"/>
              </w:rPr>
              <w:t>s. 159</w:t>
            </w:r>
            <w:r w:rsidRPr="00D3130E">
              <w:rPr>
                <w:sz w:val="16"/>
                <w:szCs w:val="16"/>
              </w:rPr>
              <w:tab/>
            </w:r>
          </w:p>
        </w:tc>
        <w:tc>
          <w:tcPr>
            <w:tcW w:w="4531" w:type="dxa"/>
            <w:shd w:val="clear" w:color="auto" w:fill="auto"/>
          </w:tcPr>
          <w:p w14:paraId="55CB6DC4" w14:textId="77777777" w:rsidR="00BA02C7" w:rsidRPr="00D3130E" w:rsidRDefault="00BA02C7" w:rsidP="00BA02C7">
            <w:pPr>
              <w:pStyle w:val="Tabletext"/>
              <w:rPr>
                <w:sz w:val="16"/>
                <w:szCs w:val="16"/>
              </w:rPr>
            </w:pPr>
            <w:r w:rsidRPr="00D3130E">
              <w:rPr>
                <w:sz w:val="16"/>
                <w:szCs w:val="16"/>
              </w:rPr>
              <w:t>am. No. 53, 1995; No. 54, 1998</w:t>
            </w:r>
          </w:p>
        </w:tc>
      </w:tr>
      <w:tr w:rsidR="00BA02C7" w:rsidRPr="00D3130E" w14:paraId="540D3C28" w14:textId="77777777" w:rsidTr="0032409E">
        <w:trPr>
          <w:cantSplit/>
        </w:trPr>
        <w:tc>
          <w:tcPr>
            <w:tcW w:w="2551" w:type="dxa"/>
            <w:shd w:val="clear" w:color="auto" w:fill="auto"/>
          </w:tcPr>
          <w:p w14:paraId="1DDBB85C" w14:textId="77777777" w:rsidR="00BA02C7" w:rsidRPr="00D3130E" w:rsidRDefault="00BA02C7" w:rsidP="00BA02C7">
            <w:pPr>
              <w:pStyle w:val="Tabletext"/>
              <w:rPr>
                <w:sz w:val="16"/>
                <w:szCs w:val="16"/>
              </w:rPr>
            </w:pPr>
          </w:p>
        </w:tc>
        <w:tc>
          <w:tcPr>
            <w:tcW w:w="4531" w:type="dxa"/>
            <w:shd w:val="clear" w:color="auto" w:fill="auto"/>
          </w:tcPr>
          <w:p w14:paraId="113C5ECB"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36D352F" w14:textId="77777777" w:rsidTr="0032409E">
        <w:trPr>
          <w:cantSplit/>
        </w:trPr>
        <w:tc>
          <w:tcPr>
            <w:tcW w:w="2551" w:type="dxa"/>
            <w:shd w:val="clear" w:color="auto" w:fill="auto"/>
          </w:tcPr>
          <w:p w14:paraId="1AC99D08" w14:textId="77777777" w:rsidR="00BA02C7" w:rsidRPr="00D3130E" w:rsidRDefault="00BA02C7" w:rsidP="00BA02C7">
            <w:pPr>
              <w:pStyle w:val="Tabletext"/>
              <w:rPr>
                <w:sz w:val="16"/>
                <w:szCs w:val="16"/>
              </w:rPr>
            </w:pPr>
          </w:p>
        </w:tc>
        <w:tc>
          <w:tcPr>
            <w:tcW w:w="4531" w:type="dxa"/>
            <w:shd w:val="clear" w:color="auto" w:fill="auto"/>
          </w:tcPr>
          <w:p w14:paraId="4399EEDC"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5F2B481F" w14:textId="77777777" w:rsidTr="0032409E">
        <w:trPr>
          <w:cantSplit/>
        </w:trPr>
        <w:tc>
          <w:tcPr>
            <w:tcW w:w="2551" w:type="dxa"/>
            <w:shd w:val="clear" w:color="auto" w:fill="auto"/>
          </w:tcPr>
          <w:p w14:paraId="0F9DF596" w14:textId="77777777" w:rsidR="00BA02C7" w:rsidRPr="00D3130E" w:rsidRDefault="00BA02C7" w:rsidP="00BA02C7">
            <w:pPr>
              <w:pStyle w:val="Tabletext"/>
              <w:tabs>
                <w:tab w:val="center" w:leader="dot" w:pos="2268"/>
              </w:tabs>
              <w:rPr>
                <w:sz w:val="16"/>
                <w:szCs w:val="16"/>
              </w:rPr>
            </w:pPr>
            <w:r w:rsidRPr="00D3130E">
              <w:rPr>
                <w:sz w:val="16"/>
                <w:szCs w:val="16"/>
              </w:rPr>
              <w:t>s. 160</w:t>
            </w:r>
            <w:r w:rsidRPr="00D3130E">
              <w:rPr>
                <w:sz w:val="16"/>
                <w:szCs w:val="16"/>
              </w:rPr>
              <w:tab/>
            </w:r>
          </w:p>
        </w:tc>
        <w:tc>
          <w:tcPr>
            <w:tcW w:w="4531" w:type="dxa"/>
            <w:shd w:val="clear" w:color="auto" w:fill="auto"/>
          </w:tcPr>
          <w:p w14:paraId="39E34718" w14:textId="77777777" w:rsidR="00BA02C7" w:rsidRPr="00D3130E" w:rsidRDefault="00BA02C7" w:rsidP="00BA02C7">
            <w:pPr>
              <w:pStyle w:val="Tabletext"/>
              <w:rPr>
                <w:sz w:val="16"/>
                <w:szCs w:val="16"/>
              </w:rPr>
            </w:pPr>
            <w:r w:rsidRPr="00D3130E">
              <w:rPr>
                <w:sz w:val="16"/>
                <w:szCs w:val="16"/>
              </w:rPr>
              <w:t>am. No. 53, 1995</w:t>
            </w:r>
          </w:p>
        </w:tc>
      </w:tr>
      <w:tr w:rsidR="00BA02C7" w:rsidRPr="00D3130E" w14:paraId="3C0253FC" w14:textId="77777777" w:rsidTr="0032409E">
        <w:trPr>
          <w:cantSplit/>
        </w:trPr>
        <w:tc>
          <w:tcPr>
            <w:tcW w:w="2551" w:type="dxa"/>
            <w:shd w:val="clear" w:color="auto" w:fill="auto"/>
          </w:tcPr>
          <w:p w14:paraId="1A7AB664" w14:textId="77777777" w:rsidR="00BA02C7" w:rsidRPr="00D3130E" w:rsidRDefault="00BA02C7" w:rsidP="00BA02C7">
            <w:pPr>
              <w:pStyle w:val="Tabletext"/>
              <w:rPr>
                <w:sz w:val="16"/>
                <w:szCs w:val="16"/>
              </w:rPr>
            </w:pPr>
          </w:p>
        </w:tc>
        <w:tc>
          <w:tcPr>
            <w:tcW w:w="4531" w:type="dxa"/>
            <w:shd w:val="clear" w:color="auto" w:fill="auto"/>
          </w:tcPr>
          <w:p w14:paraId="70B3C7BB"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410F7AE1" w14:textId="77777777" w:rsidTr="0032409E">
        <w:trPr>
          <w:cantSplit/>
        </w:trPr>
        <w:tc>
          <w:tcPr>
            <w:tcW w:w="2551" w:type="dxa"/>
            <w:shd w:val="clear" w:color="auto" w:fill="auto"/>
          </w:tcPr>
          <w:p w14:paraId="405CB88C" w14:textId="77777777" w:rsidR="00BA02C7" w:rsidRPr="00D3130E" w:rsidRDefault="00BA02C7" w:rsidP="00BA02C7">
            <w:pPr>
              <w:pStyle w:val="Tabletext"/>
              <w:rPr>
                <w:sz w:val="16"/>
                <w:szCs w:val="16"/>
              </w:rPr>
            </w:pPr>
          </w:p>
        </w:tc>
        <w:tc>
          <w:tcPr>
            <w:tcW w:w="4531" w:type="dxa"/>
            <w:shd w:val="clear" w:color="auto" w:fill="auto"/>
          </w:tcPr>
          <w:p w14:paraId="4020B012"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02A32D72" w14:textId="77777777" w:rsidTr="0032409E">
        <w:trPr>
          <w:cantSplit/>
        </w:trPr>
        <w:tc>
          <w:tcPr>
            <w:tcW w:w="2551" w:type="dxa"/>
            <w:shd w:val="clear" w:color="auto" w:fill="auto"/>
          </w:tcPr>
          <w:p w14:paraId="09E9E980" w14:textId="77777777" w:rsidR="00BA02C7" w:rsidRPr="00D3130E" w:rsidRDefault="00BA02C7" w:rsidP="00BA02C7">
            <w:pPr>
              <w:pStyle w:val="Tabletext"/>
              <w:tabs>
                <w:tab w:val="center" w:leader="dot" w:pos="2268"/>
              </w:tabs>
              <w:rPr>
                <w:sz w:val="16"/>
                <w:szCs w:val="16"/>
              </w:rPr>
            </w:pPr>
            <w:r w:rsidRPr="00D3130E">
              <w:rPr>
                <w:sz w:val="16"/>
                <w:szCs w:val="16"/>
              </w:rPr>
              <w:t>s. 161</w:t>
            </w:r>
            <w:r w:rsidRPr="00D3130E">
              <w:rPr>
                <w:sz w:val="16"/>
                <w:szCs w:val="16"/>
              </w:rPr>
              <w:tab/>
            </w:r>
          </w:p>
        </w:tc>
        <w:tc>
          <w:tcPr>
            <w:tcW w:w="4531" w:type="dxa"/>
            <w:shd w:val="clear" w:color="auto" w:fill="auto"/>
          </w:tcPr>
          <w:p w14:paraId="6DAF8C38" w14:textId="77777777" w:rsidR="00BA02C7" w:rsidRPr="00D3130E" w:rsidRDefault="00BA02C7" w:rsidP="00BA02C7">
            <w:pPr>
              <w:pStyle w:val="Tabletext"/>
              <w:rPr>
                <w:sz w:val="16"/>
                <w:szCs w:val="16"/>
              </w:rPr>
            </w:pPr>
            <w:r w:rsidRPr="00D3130E">
              <w:rPr>
                <w:sz w:val="16"/>
                <w:szCs w:val="16"/>
              </w:rPr>
              <w:t>am. No. 31, 2001</w:t>
            </w:r>
          </w:p>
        </w:tc>
      </w:tr>
      <w:tr w:rsidR="00BA02C7" w:rsidRPr="00D3130E" w14:paraId="682B11A1" w14:textId="77777777" w:rsidTr="0032409E">
        <w:trPr>
          <w:cantSplit/>
        </w:trPr>
        <w:tc>
          <w:tcPr>
            <w:tcW w:w="2551" w:type="dxa"/>
            <w:shd w:val="clear" w:color="auto" w:fill="auto"/>
          </w:tcPr>
          <w:p w14:paraId="49130D82" w14:textId="77777777" w:rsidR="00BA02C7" w:rsidRPr="00D3130E" w:rsidRDefault="00BA02C7" w:rsidP="00BA02C7">
            <w:pPr>
              <w:pStyle w:val="Tabletext"/>
              <w:rPr>
                <w:sz w:val="16"/>
                <w:szCs w:val="16"/>
              </w:rPr>
            </w:pPr>
          </w:p>
        </w:tc>
        <w:tc>
          <w:tcPr>
            <w:tcW w:w="4531" w:type="dxa"/>
            <w:shd w:val="clear" w:color="auto" w:fill="auto"/>
          </w:tcPr>
          <w:p w14:paraId="7AFA1CAD"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5CADCC9" w14:textId="77777777" w:rsidTr="0032409E">
        <w:trPr>
          <w:cantSplit/>
        </w:trPr>
        <w:tc>
          <w:tcPr>
            <w:tcW w:w="2551" w:type="dxa"/>
            <w:shd w:val="clear" w:color="auto" w:fill="auto"/>
          </w:tcPr>
          <w:p w14:paraId="57504632" w14:textId="77777777" w:rsidR="00BA02C7" w:rsidRPr="00D3130E" w:rsidRDefault="00BA02C7" w:rsidP="00BA02C7">
            <w:pPr>
              <w:pStyle w:val="Tabletext"/>
              <w:rPr>
                <w:sz w:val="16"/>
                <w:szCs w:val="16"/>
              </w:rPr>
            </w:pPr>
          </w:p>
        </w:tc>
        <w:tc>
          <w:tcPr>
            <w:tcW w:w="4531" w:type="dxa"/>
            <w:shd w:val="clear" w:color="auto" w:fill="auto"/>
          </w:tcPr>
          <w:p w14:paraId="3DA1DDE8"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231DBB3A" w14:textId="77777777" w:rsidTr="0032409E">
        <w:trPr>
          <w:cantSplit/>
        </w:trPr>
        <w:tc>
          <w:tcPr>
            <w:tcW w:w="2551" w:type="dxa"/>
            <w:shd w:val="clear" w:color="auto" w:fill="auto"/>
          </w:tcPr>
          <w:p w14:paraId="5284B3C8" w14:textId="77777777" w:rsidR="00BA02C7" w:rsidRPr="00D3130E" w:rsidRDefault="00BA02C7" w:rsidP="00BA02C7">
            <w:pPr>
              <w:pStyle w:val="Tabletext"/>
              <w:tabs>
                <w:tab w:val="center" w:leader="dot" w:pos="2268"/>
              </w:tabs>
              <w:rPr>
                <w:sz w:val="16"/>
                <w:szCs w:val="16"/>
              </w:rPr>
            </w:pPr>
            <w:r w:rsidRPr="00D3130E">
              <w:rPr>
                <w:sz w:val="16"/>
                <w:szCs w:val="16"/>
              </w:rPr>
              <w:t>s. 162</w:t>
            </w:r>
            <w:r w:rsidRPr="00D3130E">
              <w:rPr>
                <w:sz w:val="16"/>
                <w:szCs w:val="16"/>
              </w:rPr>
              <w:tab/>
            </w:r>
          </w:p>
        </w:tc>
        <w:tc>
          <w:tcPr>
            <w:tcW w:w="4531" w:type="dxa"/>
            <w:shd w:val="clear" w:color="auto" w:fill="auto"/>
          </w:tcPr>
          <w:p w14:paraId="47F1D24D"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65834F6" w14:textId="77777777" w:rsidTr="0032409E">
        <w:trPr>
          <w:cantSplit/>
        </w:trPr>
        <w:tc>
          <w:tcPr>
            <w:tcW w:w="2551" w:type="dxa"/>
            <w:shd w:val="clear" w:color="auto" w:fill="auto"/>
          </w:tcPr>
          <w:p w14:paraId="46A45F16"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AE09F9E"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53845D35" w14:textId="77777777" w:rsidTr="0032409E">
        <w:trPr>
          <w:cantSplit/>
        </w:trPr>
        <w:tc>
          <w:tcPr>
            <w:tcW w:w="2551" w:type="dxa"/>
            <w:shd w:val="clear" w:color="auto" w:fill="auto"/>
          </w:tcPr>
          <w:p w14:paraId="00F47C91" w14:textId="77777777" w:rsidR="00BA02C7" w:rsidRPr="00D3130E" w:rsidRDefault="00BA02C7" w:rsidP="00BA02C7">
            <w:pPr>
              <w:pStyle w:val="Tabletext"/>
              <w:tabs>
                <w:tab w:val="center" w:leader="dot" w:pos="2268"/>
              </w:tabs>
              <w:rPr>
                <w:sz w:val="16"/>
                <w:szCs w:val="16"/>
              </w:rPr>
            </w:pPr>
            <w:r w:rsidRPr="00D3130E">
              <w:rPr>
                <w:sz w:val="16"/>
                <w:szCs w:val="16"/>
              </w:rPr>
              <w:t>s. 163</w:t>
            </w:r>
            <w:r w:rsidRPr="00D3130E">
              <w:rPr>
                <w:sz w:val="16"/>
                <w:szCs w:val="16"/>
              </w:rPr>
              <w:tab/>
            </w:r>
          </w:p>
        </w:tc>
        <w:tc>
          <w:tcPr>
            <w:tcW w:w="4531" w:type="dxa"/>
            <w:shd w:val="clear" w:color="auto" w:fill="auto"/>
          </w:tcPr>
          <w:p w14:paraId="3E5B66D2" w14:textId="77777777" w:rsidR="00BA02C7" w:rsidRPr="00D3130E" w:rsidRDefault="00BA02C7" w:rsidP="00BA02C7">
            <w:pPr>
              <w:pStyle w:val="Tabletext"/>
              <w:rPr>
                <w:sz w:val="16"/>
                <w:szCs w:val="16"/>
              </w:rPr>
            </w:pPr>
            <w:r w:rsidRPr="00D3130E">
              <w:rPr>
                <w:sz w:val="16"/>
                <w:szCs w:val="16"/>
              </w:rPr>
              <w:t>am. No. 160, 2000; No. 31, 2001</w:t>
            </w:r>
          </w:p>
        </w:tc>
      </w:tr>
      <w:tr w:rsidR="00BA02C7" w:rsidRPr="00D3130E" w14:paraId="1184F59D" w14:textId="77777777" w:rsidTr="0032409E">
        <w:trPr>
          <w:cantSplit/>
        </w:trPr>
        <w:tc>
          <w:tcPr>
            <w:tcW w:w="2551" w:type="dxa"/>
            <w:shd w:val="clear" w:color="auto" w:fill="auto"/>
          </w:tcPr>
          <w:p w14:paraId="17F8942C" w14:textId="77777777" w:rsidR="00BA02C7" w:rsidRPr="00D3130E" w:rsidRDefault="00BA02C7" w:rsidP="00BA02C7">
            <w:pPr>
              <w:pStyle w:val="Tabletext"/>
              <w:rPr>
                <w:sz w:val="16"/>
                <w:szCs w:val="16"/>
              </w:rPr>
            </w:pPr>
          </w:p>
        </w:tc>
        <w:tc>
          <w:tcPr>
            <w:tcW w:w="4531" w:type="dxa"/>
            <w:shd w:val="clear" w:color="auto" w:fill="auto"/>
          </w:tcPr>
          <w:p w14:paraId="36590E43"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23F4F222" w14:textId="77777777" w:rsidTr="0032409E">
        <w:trPr>
          <w:cantSplit/>
        </w:trPr>
        <w:tc>
          <w:tcPr>
            <w:tcW w:w="2551" w:type="dxa"/>
            <w:shd w:val="clear" w:color="auto" w:fill="auto"/>
          </w:tcPr>
          <w:p w14:paraId="34CF3046" w14:textId="77777777" w:rsidR="00BA02C7" w:rsidRPr="00D3130E" w:rsidRDefault="00BA02C7" w:rsidP="00BA02C7">
            <w:pPr>
              <w:pStyle w:val="Tabletext"/>
              <w:rPr>
                <w:sz w:val="16"/>
                <w:szCs w:val="16"/>
              </w:rPr>
            </w:pPr>
          </w:p>
        </w:tc>
        <w:tc>
          <w:tcPr>
            <w:tcW w:w="4531" w:type="dxa"/>
            <w:shd w:val="clear" w:color="auto" w:fill="auto"/>
          </w:tcPr>
          <w:p w14:paraId="0B7BB5AA"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3B090D51" w14:textId="77777777" w:rsidTr="0032409E">
        <w:trPr>
          <w:cantSplit/>
        </w:trPr>
        <w:tc>
          <w:tcPr>
            <w:tcW w:w="2551" w:type="dxa"/>
            <w:shd w:val="clear" w:color="auto" w:fill="auto"/>
          </w:tcPr>
          <w:p w14:paraId="06F9BEBF" w14:textId="77777777" w:rsidR="00BA02C7" w:rsidRPr="00D3130E" w:rsidRDefault="00BA02C7" w:rsidP="00BA02C7">
            <w:pPr>
              <w:pStyle w:val="Tabletext"/>
              <w:keepNext/>
              <w:tabs>
                <w:tab w:val="center" w:leader="dot" w:pos="2268"/>
              </w:tabs>
              <w:rPr>
                <w:sz w:val="16"/>
                <w:szCs w:val="16"/>
              </w:rPr>
            </w:pPr>
            <w:r w:rsidRPr="00D3130E">
              <w:rPr>
                <w:sz w:val="16"/>
                <w:szCs w:val="16"/>
              </w:rPr>
              <w:lastRenderedPageBreak/>
              <w:t>s. 164</w:t>
            </w:r>
            <w:r w:rsidRPr="00D3130E">
              <w:rPr>
                <w:sz w:val="16"/>
                <w:szCs w:val="16"/>
              </w:rPr>
              <w:tab/>
            </w:r>
          </w:p>
        </w:tc>
        <w:tc>
          <w:tcPr>
            <w:tcW w:w="4531" w:type="dxa"/>
            <w:shd w:val="clear" w:color="auto" w:fill="auto"/>
          </w:tcPr>
          <w:p w14:paraId="3617684C" w14:textId="77777777" w:rsidR="00BA02C7" w:rsidRPr="00D3130E" w:rsidRDefault="00BA02C7" w:rsidP="00BA02C7">
            <w:pPr>
              <w:pStyle w:val="Tabletext"/>
              <w:keepNext/>
              <w:rPr>
                <w:sz w:val="16"/>
                <w:szCs w:val="16"/>
              </w:rPr>
            </w:pPr>
            <w:r w:rsidRPr="00D3130E">
              <w:rPr>
                <w:sz w:val="16"/>
                <w:szCs w:val="16"/>
              </w:rPr>
              <w:t>am. No. 54, 1998</w:t>
            </w:r>
          </w:p>
        </w:tc>
      </w:tr>
      <w:tr w:rsidR="00BA02C7" w:rsidRPr="00D3130E" w14:paraId="45B21423" w14:textId="77777777" w:rsidTr="0032409E">
        <w:trPr>
          <w:cantSplit/>
        </w:trPr>
        <w:tc>
          <w:tcPr>
            <w:tcW w:w="2551" w:type="dxa"/>
            <w:shd w:val="clear" w:color="auto" w:fill="auto"/>
          </w:tcPr>
          <w:p w14:paraId="6550B0DE" w14:textId="77777777" w:rsidR="00BA02C7" w:rsidRPr="00D3130E" w:rsidRDefault="00BA02C7" w:rsidP="00BA02C7">
            <w:pPr>
              <w:pStyle w:val="Tabletext"/>
              <w:keepNext/>
              <w:rPr>
                <w:sz w:val="16"/>
                <w:szCs w:val="16"/>
              </w:rPr>
            </w:pPr>
          </w:p>
        </w:tc>
        <w:tc>
          <w:tcPr>
            <w:tcW w:w="4531" w:type="dxa"/>
            <w:shd w:val="clear" w:color="auto" w:fill="auto"/>
          </w:tcPr>
          <w:p w14:paraId="639E29AF" w14:textId="77777777" w:rsidR="00BA02C7" w:rsidRPr="00D3130E" w:rsidRDefault="00BA02C7" w:rsidP="00BA02C7">
            <w:pPr>
              <w:pStyle w:val="Tabletext"/>
              <w:keepNext/>
              <w:rPr>
                <w:sz w:val="16"/>
                <w:szCs w:val="16"/>
              </w:rPr>
            </w:pPr>
            <w:r w:rsidRPr="00D3130E">
              <w:rPr>
                <w:sz w:val="16"/>
                <w:szCs w:val="16"/>
              </w:rPr>
              <w:t>rep. No. 123, 2001</w:t>
            </w:r>
          </w:p>
        </w:tc>
      </w:tr>
      <w:tr w:rsidR="00BA02C7" w:rsidRPr="00D3130E" w14:paraId="3863D0B2" w14:textId="77777777" w:rsidTr="0032409E">
        <w:trPr>
          <w:cantSplit/>
        </w:trPr>
        <w:tc>
          <w:tcPr>
            <w:tcW w:w="2551" w:type="dxa"/>
            <w:shd w:val="clear" w:color="auto" w:fill="auto"/>
          </w:tcPr>
          <w:p w14:paraId="5BBB5C54" w14:textId="77777777" w:rsidR="00BA02C7" w:rsidRPr="00D3130E" w:rsidRDefault="00BA02C7" w:rsidP="00BA02C7">
            <w:pPr>
              <w:pStyle w:val="Tabletext"/>
              <w:rPr>
                <w:sz w:val="16"/>
                <w:szCs w:val="16"/>
              </w:rPr>
            </w:pPr>
          </w:p>
        </w:tc>
        <w:tc>
          <w:tcPr>
            <w:tcW w:w="4531" w:type="dxa"/>
            <w:shd w:val="clear" w:color="auto" w:fill="auto"/>
          </w:tcPr>
          <w:p w14:paraId="3DD1E5A5"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7F1A23BE" w14:textId="77777777" w:rsidTr="0032409E">
        <w:trPr>
          <w:cantSplit/>
        </w:trPr>
        <w:tc>
          <w:tcPr>
            <w:tcW w:w="2551" w:type="dxa"/>
            <w:shd w:val="clear" w:color="auto" w:fill="auto"/>
          </w:tcPr>
          <w:p w14:paraId="684A09C3" w14:textId="77777777" w:rsidR="00BA02C7" w:rsidRPr="00D3130E" w:rsidRDefault="00BA02C7" w:rsidP="00BA02C7">
            <w:pPr>
              <w:pStyle w:val="Tabletext"/>
              <w:tabs>
                <w:tab w:val="center" w:leader="dot" w:pos="2268"/>
              </w:tabs>
              <w:rPr>
                <w:sz w:val="16"/>
                <w:szCs w:val="16"/>
              </w:rPr>
            </w:pPr>
            <w:r w:rsidRPr="00D3130E">
              <w:rPr>
                <w:sz w:val="16"/>
                <w:szCs w:val="16"/>
              </w:rPr>
              <w:t>s. 165</w:t>
            </w:r>
            <w:r w:rsidRPr="00D3130E">
              <w:rPr>
                <w:sz w:val="16"/>
                <w:szCs w:val="16"/>
              </w:rPr>
              <w:tab/>
            </w:r>
          </w:p>
        </w:tc>
        <w:tc>
          <w:tcPr>
            <w:tcW w:w="4531" w:type="dxa"/>
            <w:shd w:val="clear" w:color="auto" w:fill="auto"/>
          </w:tcPr>
          <w:p w14:paraId="7B657A84"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39886219" w14:textId="77777777" w:rsidTr="0032409E">
        <w:trPr>
          <w:cantSplit/>
        </w:trPr>
        <w:tc>
          <w:tcPr>
            <w:tcW w:w="2551" w:type="dxa"/>
            <w:shd w:val="clear" w:color="auto" w:fill="auto"/>
          </w:tcPr>
          <w:p w14:paraId="28DA31B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5B2703B"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1ACF4433" w14:textId="77777777" w:rsidTr="0032409E">
        <w:trPr>
          <w:cantSplit/>
        </w:trPr>
        <w:tc>
          <w:tcPr>
            <w:tcW w:w="2551" w:type="dxa"/>
            <w:shd w:val="clear" w:color="auto" w:fill="auto"/>
          </w:tcPr>
          <w:p w14:paraId="40282AAE" w14:textId="77777777" w:rsidR="00BA02C7" w:rsidRPr="00D3130E" w:rsidRDefault="00BA02C7" w:rsidP="00F10454">
            <w:pPr>
              <w:pStyle w:val="Tabletext"/>
              <w:keepNext/>
              <w:tabs>
                <w:tab w:val="center" w:leader="dot" w:pos="2268"/>
              </w:tabs>
              <w:rPr>
                <w:b/>
                <w:sz w:val="16"/>
                <w:szCs w:val="16"/>
              </w:rPr>
            </w:pPr>
            <w:r w:rsidRPr="00D3130E">
              <w:rPr>
                <w:b/>
                <w:sz w:val="16"/>
                <w:szCs w:val="16"/>
              </w:rPr>
              <w:t>Division 3</w:t>
            </w:r>
          </w:p>
        </w:tc>
        <w:tc>
          <w:tcPr>
            <w:tcW w:w="4531" w:type="dxa"/>
            <w:shd w:val="clear" w:color="auto" w:fill="auto"/>
          </w:tcPr>
          <w:p w14:paraId="5FFA27A1" w14:textId="77777777" w:rsidR="00BA02C7" w:rsidRPr="00D3130E" w:rsidRDefault="00BA02C7" w:rsidP="00BA02C7">
            <w:pPr>
              <w:pStyle w:val="Tabletext"/>
              <w:rPr>
                <w:sz w:val="16"/>
                <w:szCs w:val="16"/>
              </w:rPr>
            </w:pPr>
          </w:p>
        </w:tc>
      </w:tr>
      <w:tr w:rsidR="00BA02C7" w:rsidRPr="00D3130E" w14:paraId="346FA9C8" w14:textId="77777777" w:rsidTr="0032409E">
        <w:trPr>
          <w:cantSplit/>
        </w:trPr>
        <w:tc>
          <w:tcPr>
            <w:tcW w:w="2551" w:type="dxa"/>
            <w:shd w:val="clear" w:color="auto" w:fill="auto"/>
          </w:tcPr>
          <w:p w14:paraId="1C7823E8" w14:textId="77777777" w:rsidR="00BA02C7" w:rsidRPr="00D3130E" w:rsidRDefault="00BA02C7" w:rsidP="00BA02C7">
            <w:pPr>
              <w:pStyle w:val="Tabletext"/>
              <w:tabs>
                <w:tab w:val="center" w:leader="dot" w:pos="2268"/>
              </w:tabs>
              <w:rPr>
                <w:sz w:val="16"/>
                <w:szCs w:val="16"/>
              </w:rPr>
            </w:pPr>
            <w:r w:rsidRPr="00D3130E">
              <w:rPr>
                <w:sz w:val="16"/>
                <w:szCs w:val="16"/>
              </w:rPr>
              <w:t>s. 166</w:t>
            </w:r>
            <w:r w:rsidRPr="00D3130E">
              <w:rPr>
                <w:sz w:val="16"/>
                <w:szCs w:val="16"/>
              </w:rPr>
              <w:tab/>
            </w:r>
          </w:p>
        </w:tc>
        <w:tc>
          <w:tcPr>
            <w:tcW w:w="4531" w:type="dxa"/>
            <w:shd w:val="clear" w:color="auto" w:fill="auto"/>
          </w:tcPr>
          <w:p w14:paraId="48064AC8"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026B2D17" w14:textId="77777777" w:rsidTr="0032409E">
        <w:trPr>
          <w:cantSplit/>
        </w:trPr>
        <w:tc>
          <w:tcPr>
            <w:tcW w:w="2551" w:type="dxa"/>
            <w:shd w:val="clear" w:color="auto" w:fill="auto"/>
          </w:tcPr>
          <w:p w14:paraId="3AD1304E" w14:textId="77777777" w:rsidR="00BA02C7" w:rsidRPr="00D3130E" w:rsidRDefault="00BA02C7" w:rsidP="00BA02C7">
            <w:pPr>
              <w:pStyle w:val="Tabletext"/>
              <w:rPr>
                <w:sz w:val="16"/>
                <w:szCs w:val="16"/>
              </w:rPr>
            </w:pPr>
          </w:p>
        </w:tc>
        <w:tc>
          <w:tcPr>
            <w:tcW w:w="4531" w:type="dxa"/>
            <w:shd w:val="clear" w:color="auto" w:fill="auto"/>
          </w:tcPr>
          <w:p w14:paraId="0636E13A"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46C69990" w14:textId="77777777" w:rsidTr="0032409E">
        <w:trPr>
          <w:cantSplit/>
        </w:trPr>
        <w:tc>
          <w:tcPr>
            <w:tcW w:w="2551" w:type="dxa"/>
            <w:shd w:val="clear" w:color="auto" w:fill="auto"/>
          </w:tcPr>
          <w:p w14:paraId="64AD759D" w14:textId="77777777" w:rsidR="00BA02C7" w:rsidRPr="00D3130E" w:rsidRDefault="00BA02C7" w:rsidP="00BA02C7">
            <w:pPr>
              <w:pStyle w:val="Tabletext"/>
              <w:rPr>
                <w:sz w:val="16"/>
                <w:szCs w:val="16"/>
              </w:rPr>
            </w:pPr>
          </w:p>
        </w:tc>
        <w:tc>
          <w:tcPr>
            <w:tcW w:w="4531" w:type="dxa"/>
            <w:shd w:val="clear" w:color="auto" w:fill="auto"/>
          </w:tcPr>
          <w:p w14:paraId="6D85F2F5"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5E8D3ED8" w14:textId="77777777" w:rsidTr="0032409E">
        <w:trPr>
          <w:cantSplit/>
        </w:trPr>
        <w:tc>
          <w:tcPr>
            <w:tcW w:w="2551" w:type="dxa"/>
            <w:shd w:val="clear" w:color="auto" w:fill="auto"/>
          </w:tcPr>
          <w:p w14:paraId="4BFE0D31" w14:textId="77777777" w:rsidR="00BA02C7" w:rsidRPr="00D3130E" w:rsidRDefault="00BA02C7" w:rsidP="00BA02C7">
            <w:pPr>
              <w:pStyle w:val="Tabletext"/>
              <w:tabs>
                <w:tab w:val="center" w:leader="dot" w:pos="2268"/>
              </w:tabs>
              <w:rPr>
                <w:sz w:val="16"/>
                <w:szCs w:val="16"/>
              </w:rPr>
            </w:pPr>
            <w:r w:rsidRPr="00D3130E">
              <w:rPr>
                <w:sz w:val="16"/>
                <w:szCs w:val="16"/>
              </w:rPr>
              <w:t>s. 167</w:t>
            </w:r>
            <w:r w:rsidRPr="00D3130E">
              <w:rPr>
                <w:sz w:val="16"/>
                <w:szCs w:val="16"/>
              </w:rPr>
              <w:tab/>
            </w:r>
          </w:p>
        </w:tc>
        <w:tc>
          <w:tcPr>
            <w:tcW w:w="4531" w:type="dxa"/>
            <w:shd w:val="clear" w:color="auto" w:fill="auto"/>
          </w:tcPr>
          <w:p w14:paraId="6C4CEF82" w14:textId="77777777" w:rsidR="00BA02C7" w:rsidRPr="00D3130E" w:rsidRDefault="00BA02C7" w:rsidP="00BA02C7">
            <w:pPr>
              <w:pStyle w:val="Tabletext"/>
              <w:rPr>
                <w:sz w:val="16"/>
                <w:szCs w:val="16"/>
              </w:rPr>
            </w:pPr>
            <w:r w:rsidRPr="00D3130E">
              <w:rPr>
                <w:sz w:val="16"/>
                <w:szCs w:val="16"/>
              </w:rPr>
              <w:t>rs. No. 31, 2001</w:t>
            </w:r>
          </w:p>
        </w:tc>
      </w:tr>
      <w:tr w:rsidR="00BA02C7" w:rsidRPr="00D3130E" w14:paraId="2124F39E" w14:textId="77777777" w:rsidTr="0032409E">
        <w:trPr>
          <w:cantSplit/>
        </w:trPr>
        <w:tc>
          <w:tcPr>
            <w:tcW w:w="2551" w:type="dxa"/>
            <w:shd w:val="clear" w:color="auto" w:fill="auto"/>
          </w:tcPr>
          <w:p w14:paraId="6BB0BE9B" w14:textId="77777777" w:rsidR="00BA02C7" w:rsidRPr="00D3130E" w:rsidRDefault="00BA02C7" w:rsidP="00BA02C7">
            <w:pPr>
              <w:pStyle w:val="Tabletext"/>
              <w:rPr>
                <w:sz w:val="16"/>
                <w:szCs w:val="16"/>
              </w:rPr>
            </w:pPr>
          </w:p>
        </w:tc>
        <w:tc>
          <w:tcPr>
            <w:tcW w:w="4531" w:type="dxa"/>
            <w:shd w:val="clear" w:color="auto" w:fill="auto"/>
          </w:tcPr>
          <w:p w14:paraId="768D2DDA"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5AE83E10" w14:textId="77777777" w:rsidTr="0032409E">
        <w:trPr>
          <w:cantSplit/>
        </w:trPr>
        <w:tc>
          <w:tcPr>
            <w:tcW w:w="2551" w:type="dxa"/>
            <w:shd w:val="clear" w:color="auto" w:fill="auto"/>
          </w:tcPr>
          <w:p w14:paraId="21A2ABC6" w14:textId="77777777" w:rsidR="00BA02C7" w:rsidRPr="00D3130E" w:rsidRDefault="00BA02C7" w:rsidP="00BA02C7">
            <w:pPr>
              <w:pStyle w:val="Tabletext"/>
              <w:rPr>
                <w:sz w:val="16"/>
                <w:szCs w:val="16"/>
              </w:rPr>
            </w:pPr>
          </w:p>
        </w:tc>
        <w:tc>
          <w:tcPr>
            <w:tcW w:w="4531" w:type="dxa"/>
            <w:shd w:val="clear" w:color="auto" w:fill="auto"/>
          </w:tcPr>
          <w:p w14:paraId="78A48752"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1185E069" w14:textId="77777777" w:rsidTr="0032409E">
        <w:trPr>
          <w:cantSplit/>
        </w:trPr>
        <w:tc>
          <w:tcPr>
            <w:tcW w:w="2551" w:type="dxa"/>
            <w:shd w:val="clear" w:color="auto" w:fill="auto"/>
          </w:tcPr>
          <w:p w14:paraId="1AA1CD99" w14:textId="77777777" w:rsidR="00BA02C7" w:rsidRPr="00D3130E" w:rsidRDefault="00BA02C7" w:rsidP="00BA02C7">
            <w:pPr>
              <w:pStyle w:val="Tabletext"/>
              <w:tabs>
                <w:tab w:val="center" w:leader="dot" w:pos="2268"/>
              </w:tabs>
              <w:rPr>
                <w:sz w:val="16"/>
                <w:szCs w:val="16"/>
              </w:rPr>
            </w:pPr>
            <w:r w:rsidRPr="00D3130E">
              <w:rPr>
                <w:sz w:val="16"/>
                <w:szCs w:val="16"/>
              </w:rPr>
              <w:t>s. 168</w:t>
            </w:r>
            <w:r w:rsidRPr="00D3130E">
              <w:rPr>
                <w:sz w:val="16"/>
                <w:szCs w:val="16"/>
              </w:rPr>
              <w:tab/>
            </w:r>
          </w:p>
        </w:tc>
        <w:tc>
          <w:tcPr>
            <w:tcW w:w="4531" w:type="dxa"/>
            <w:shd w:val="clear" w:color="auto" w:fill="auto"/>
          </w:tcPr>
          <w:p w14:paraId="4C591BA1" w14:textId="77777777" w:rsidR="00BA02C7" w:rsidRPr="00D3130E" w:rsidRDefault="00BA02C7" w:rsidP="00BA02C7">
            <w:pPr>
              <w:pStyle w:val="Tabletext"/>
              <w:rPr>
                <w:sz w:val="16"/>
                <w:szCs w:val="16"/>
              </w:rPr>
            </w:pPr>
            <w:r w:rsidRPr="00D3130E">
              <w:rPr>
                <w:sz w:val="16"/>
                <w:szCs w:val="16"/>
              </w:rPr>
              <w:t>am. No. 38, 1999</w:t>
            </w:r>
          </w:p>
        </w:tc>
      </w:tr>
      <w:tr w:rsidR="00BA02C7" w:rsidRPr="00D3130E" w14:paraId="0B2048B2" w14:textId="77777777" w:rsidTr="0032409E">
        <w:trPr>
          <w:cantSplit/>
        </w:trPr>
        <w:tc>
          <w:tcPr>
            <w:tcW w:w="2551" w:type="dxa"/>
            <w:shd w:val="clear" w:color="auto" w:fill="auto"/>
          </w:tcPr>
          <w:p w14:paraId="57FEC55B" w14:textId="77777777" w:rsidR="00BA02C7" w:rsidRPr="00D3130E" w:rsidRDefault="00BA02C7" w:rsidP="00BA02C7">
            <w:pPr>
              <w:pStyle w:val="Tabletext"/>
              <w:rPr>
                <w:sz w:val="16"/>
                <w:szCs w:val="16"/>
              </w:rPr>
            </w:pPr>
          </w:p>
        </w:tc>
        <w:tc>
          <w:tcPr>
            <w:tcW w:w="4531" w:type="dxa"/>
            <w:shd w:val="clear" w:color="auto" w:fill="auto"/>
          </w:tcPr>
          <w:p w14:paraId="63E60A26"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3313212C" w14:textId="77777777" w:rsidTr="0032409E">
        <w:trPr>
          <w:cantSplit/>
        </w:trPr>
        <w:tc>
          <w:tcPr>
            <w:tcW w:w="2551" w:type="dxa"/>
            <w:shd w:val="clear" w:color="auto" w:fill="auto"/>
          </w:tcPr>
          <w:p w14:paraId="709195ED" w14:textId="77777777" w:rsidR="00BA02C7" w:rsidRPr="00D3130E" w:rsidRDefault="00BA02C7" w:rsidP="00BA02C7">
            <w:pPr>
              <w:pStyle w:val="Tabletext"/>
              <w:rPr>
                <w:sz w:val="16"/>
                <w:szCs w:val="16"/>
              </w:rPr>
            </w:pPr>
          </w:p>
        </w:tc>
        <w:tc>
          <w:tcPr>
            <w:tcW w:w="4531" w:type="dxa"/>
            <w:shd w:val="clear" w:color="auto" w:fill="auto"/>
          </w:tcPr>
          <w:p w14:paraId="1C3186F5"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30A22599" w14:textId="77777777" w:rsidTr="0032409E">
        <w:trPr>
          <w:cantSplit/>
        </w:trPr>
        <w:tc>
          <w:tcPr>
            <w:tcW w:w="2551" w:type="dxa"/>
            <w:shd w:val="clear" w:color="auto" w:fill="auto"/>
          </w:tcPr>
          <w:p w14:paraId="7FEC695A" w14:textId="77777777" w:rsidR="00BA02C7" w:rsidRPr="00D3130E" w:rsidRDefault="00BA02C7" w:rsidP="00BA02C7">
            <w:pPr>
              <w:pStyle w:val="Tabletext"/>
              <w:tabs>
                <w:tab w:val="center" w:leader="dot" w:pos="2268"/>
              </w:tabs>
              <w:rPr>
                <w:sz w:val="16"/>
                <w:szCs w:val="16"/>
              </w:rPr>
            </w:pPr>
            <w:r w:rsidRPr="00D3130E">
              <w:rPr>
                <w:sz w:val="16"/>
                <w:szCs w:val="16"/>
              </w:rPr>
              <w:t>s. 169</w:t>
            </w:r>
            <w:r w:rsidRPr="00D3130E">
              <w:rPr>
                <w:sz w:val="16"/>
                <w:szCs w:val="16"/>
              </w:rPr>
              <w:tab/>
            </w:r>
          </w:p>
        </w:tc>
        <w:tc>
          <w:tcPr>
            <w:tcW w:w="4531" w:type="dxa"/>
            <w:shd w:val="clear" w:color="auto" w:fill="auto"/>
          </w:tcPr>
          <w:p w14:paraId="2B928FC4" w14:textId="77777777" w:rsidR="00BA02C7" w:rsidRPr="00D3130E" w:rsidRDefault="00BA02C7" w:rsidP="00BA02C7">
            <w:pPr>
              <w:pStyle w:val="Tabletext"/>
              <w:rPr>
                <w:sz w:val="16"/>
                <w:szCs w:val="16"/>
              </w:rPr>
            </w:pPr>
            <w:r w:rsidRPr="00D3130E">
              <w:rPr>
                <w:sz w:val="16"/>
                <w:szCs w:val="16"/>
              </w:rPr>
              <w:t>am. No. 38, 1999; No. 160, 2000</w:t>
            </w:r>
          </w:p>
        </w:tc>
      </w:tr>
      <w:tr w:rsidR="00BA02C7" w:rsidRPr="00D3130E" w14:paraId="312EBE61" w14:textId="77777777" w:rsidTr="0032409E">
        <w:trPr>
          <w:cantSplit/>
        </w:trPr>
        <w:tc>
          <w:tcPr>
            <w:tcW w:w="2551" w:type="dxa"/>
            <w:shd w:val="clear" w:color="auto" w:fill="auto"/>
          </w:tcPr>
          <w:p w14:paraId="57893ECA" w14:textId="77777777" w:rsidR="00BA02C7" w:rsidRPr="00D3130E" w:rsidRDefault="00BA02C7" w:rsidP="00BA02C7">
            <w:pPr>
              <w:pStyle w:val="Tabletext"/>
              <w:rPr>
                <w:sz w:val="16"/>
                <w:szCs w:val="16"/>
              </w:rPr>
            </w:pPr>
          </w:p>
        </w:tc>
        <w:tc>
          <w:tcPr>
            <w:tcW w:w="4531" w:type="dxa"/>
            <w:shd w:val="clear" w:color="auto" w:fill="auto"/>
          </w:tcPr>
          <w:p w14:paraId="473AADEA"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7C30B808" w14:textId="77777777" w:rsidTr="0032409E">
        <w:trPr>
          <w:cantSplit/>
        </w:trPr>
        <w:tc>
          <w:tcPr>
            <w:tcW w:w="2551" w:type="dxa"/>
            <w:shd w:val="clear" w:color="auto" w:fill="auto"/>
          </w:tcPr>
          <w:p w14:paraId="694A56F1" w14:textId="77777777" w:rsidR="00BA02C7" w:rsidRPr="00D3130E" w:rsidRDefault="00BA02C7" w:rsidP="00BA02C7">
            <w:pPr>
              <w:pStyle w:val="Tabletext"/>
              <w:rPr>
                <w:sz w:val="16"/>
                <w:szCs w:val="16"/>
              </w:rPr>
            </w:pPr>
          </w:p>
        </w:tc>
        <w:tc>
          <w:tcPr>
            <w:tcW w:w="4531" w:type="dxa"/>
            <w:shd w:val="clear" w:color="auto" w:fill="auto"/>
          </w:tcPr>
          <w:p w14:paraId="63F6553C" w14:textId="77777777" w:rsidR="00BA02C7" w:rsidRPr="00D3130E" w:rsidRDefault="00BA02C7" w:rsidP="00BA02C7">
            <w:pPr>
              <w:pStyle w:val="Tabletext"/>
              <w:rPr>
                <w:sz w:val="16"/>
                <w:szCs w:val="16"/>
              </w:rPr>
            </w:pPr>
            <w:r w:rsidRPr="00D3130E">
              <w:rPr>
                <w:sz w:val="16"/>
                <w:szCs w:val="16"/>
              </w:rPr>
              <w:t>ad No 11, 2014</w:t>
            </w:r>
          </w:p>
        </w:tc>
      </w:tr>
      <w:tr w:rsidR="00BA02C7" w:rsidRPr="00D3130E" w14:paraId="0B5C6CFB" w14:textId="77777777" w:rsidTr="0032409E">
        <w:trPr>
          <w:cantSplit/>
        </w:trPr>
        <w:tc>
          <w:tcPr>
            <w:tcW w:w="2551" w:type="dxa"/>
            <w:shd w:val="clear" w:color="auto" w:fill="auto"/>
          </w:tcPr>
          <w:p w14:paraId="741117EB" w14:textId="77777777" w:rsidR="00BA02C7" w:rsidRPr="00D3130E" w:rsidRDefault="00BA02C7" w:rsidP="00BA02C7">
            <w:pPr>
              <w:pStyle w:val="Tabletext"/>
              <w:tabs>
                <w:tab w:val="center" w:leader="dot" w:pos="2268"/>
              </w:tabs>
              <w:rPr>
                <w:sz w:val="16"/>
                <w:szCs w:val="16"/>
              </w:rPr>
            </w:pPr>
            <w:r w:rsidRPr="00D3130E">
              <w:rPr>
                <w:sz w:val="16"/>
                <w:szCs w:val="16"/>
              </w:rPr>
              <w:t>s. 170</w:t>
            </w:r>
            <w:r w:rsidRPr="00D3130E">
              <w:rPr>
                <w:sz w:val="16"/>
                <w:szCs w:val="16"/>
              </w:rPr>
              <w:tab/>
            </w:r>
          </w:p>
        </w:tc>
        <w:tc>
          <w:tcPr>
            <w:tcW w:w="4531" w:type="dxa"/>
            <w:shd w:val="clear" w:color="auto" w:fill="auto"/>
          </w:tcPr>
          <w:p w14:paraId="4ECF8CE1" w14:textId="77777777" w:rsidR="00BA02C7" w:rsidRPr="00D3130E" w:rsidRDefault="00BA02C7" w:rsidP="00BA02C7">
            <w:pPr>
              <w:pStyle w:val="Tabletext"/>
              <w:rPr>
                <w:sz w:val="16"/>
                <w:szCs w:val="16"/>
              </w:rPr>
            </w:pPr>
            <w:r w:rsidRPr="00D3130E">
              <w:rPr>
                <w:sz w:val="16"/>
                <w:szCs w:val="16"/>
              </w:rPr>
              <w:t>am. No. 53, 1995</w:t>
            </w:r>
          </w:p>
        </w:tc>
      </w:tr>
      <w:tr w:rsidR="00BA02C7" w:rsidRPr="00D3130E" w14:paraId="6B307DF1" w14:textId="77777777" w:rsidTr="0032409E">
        <w:trPr>
          <w:cantSplit/>
        </w:trPr>
        <w:tc>
          <w:tcPr>
            <w:tcW w:w="2551" w:type="dxa"/>
            <w:shd w:val="clear" w:color="auto" w:fill="auto"/>
          </w:tcPr>
          <w:p w14:paraId="73CD9978" w14:textId="77777777" w:rsidR="00BA02C7" w:rsidRPr="00D3130E" w:rsidRDefault="00BA02C7" w:rsidP="00BA02C7">
            <w:pPr>
              <w:pStyle w:val="Tabletext"/>
              <w:rPr>
                <w:sz w:val="16"/>
                <w:szCs w:val="16"/>
              </w:rPr>
            </w:pPr>
          </w:p>
        </w:tc>
        <w:tc>
          <w:tcPr>
            <w:tcW w:w="4531" w:type="dxa"/>
            <w:shd w:val="clear" w:color="auto" w:fill="auto"/>
          </w:tcPr>
          <w:p w14:paraId="31858AF4"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696C4AAA" w14:textId="77777777" w:rsidTr="0032409E">
        <w:trPr>
          <w:cantSplit/>
        </w:trPr>
        <w:tc>
          <w:tcPr>
            <w:tcW w:w="2551" w:type="dxa"/>
            <w:shd w:val="clear" w:color="auto" w:fill="auto"/>
          </w:tcPr>
          <w:p w14:paraId="3E5C7572" w14:textId="77777777" w:rsidR="00BA02C7" w:rsidRPr="00D3130E" w:rsidRDefault="00BA02C7" w:rsidP="00BA02C7">
            <w:pPr>
              <w:pStyle w:val="Tabletext"/>
              <w:tabs>
                <w:tab w:val="center" w:leader="dot" w:pos="2268"/>
              </w:tabs>
              <w:rPr>
                <w:sz w:val="16"/>
                <w:szCs w:val="16"/>
              </w:rPr>
            </w:pPr>
            <w:r w:rsidRPr="00D3130E">
              <w:rPr>
                <w:sz w:val="16"/>
                <w:szCs w:val="16"/>
              </w:rPr>
              <w:t>s. 171</w:t>
            </w:r>
            <w:r w:rsidRPr="00D3130E">
              <w:rPr>
                <w:sz w:val="16"/>
                <w:szCs w:val="16"/>
              </w:rPr>
              <w:tab/>
            </w:r>
          </w:p>
        </w:tc>
        <w:tc>
          <w:tcPr>
            <w:tcW w:w="4531" w:type="dxa"/>
            <w:shd w:val="clear" w:color="auto" w:fill="auto"/>
          </w:tcPr>
          <w:p w14:paraId="7C1269A8" w14:textId="77777777" w:rsidR="00BA02C7" w:rsidRPr="00D3130E" w:rsidRDefault="00BA02C7" w:rsidP="00BA02C7">
            <w:pPr>
              <w:pStyle w:val="Tabletext"/>
              <w:rPr>
                <w:sz w:val="16"/>
                <w:szCs w:val="16"/>
              </w:rPr>
            </w:pPr>
            <w:r w:rsidRPr="00D3130E">
              <w:rPr>
                <w:sz w:val="16"/>
                <w:szCs w:val="16"/>
              </w:rPr>
              <w:t>am. No. 38, 1999</w:t>
            </w:r>
          </w:p>
        </w:tc>
      </w:tr>
      <w:tr w:rsidR="00BA02C7" w:rsidRPr="00D3130E" w14:paraId="2C6EE63A" w14:textId="77777777" w:rsidTr="0032409E">
        <w:trPr>
          <w:cantSplit/>
        </w:trPr>
        <w:tc>
          <w:tcPr>
            <w:tcW w:w="2551" w:type="dxa"/>
            <w:shd w:val="clear" w:color="auto" w:fill="auto"/>
          </w:tcPr>
          <w:p w14:paraId="7A7946AD" w14:textId="77777777" w:rsidR="00BA02C7" w:rsidRPr="00D3130E" w:rsidRDefault="00BA02C7" w:rsidP="00BA02C7">
            <w:pPr>
              <w:pStyle w:val="Tabletext"/>
              <w:rPr>
                <w:sz w:val="16"/>
                <w:szCs w:val="16"/>
              </w:rPr>
            </w:pPr>
          </w:p>
        </w:tc>
        <w:tc>
          <w:tcPr>
            <w:tcW w:w="4531" w:type="dxa"/>
            <w:shd w:val="clear" w:color="auto" w:fill="auto"/>
          </w:tcPr>
          <w:p w14:paraId="199962C5"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B9926BA" w14:textId="77777777" w:rsidTr="0032409E">
        <w:trPr>
          <w:cantSplit/>
        </w:trPr>
        <w:tc>
          <w:tcPr>
            <w:tcW w:w="2551" w:type="dxa"/>
            <w:shd w:val="clear" w:color="auto" w:fill="auto"/>
          </w:tcPr>
          <w:p w14:paraId="3582FD90" w14:textId="77777777" w:rsidR="00BA02C7" w:rsidRPr="00D3130E" w:rsidRDefault="00BA02C7" w:rsidP="00BA02C7">
            <w:pPr>
              <w:pStyle w:val="Tabletext"/>
              <w:tabs>
                <w:tab w:val="center" w:leader="dot" w:pos="2268"/>
              </w:tabs>
              <w:rPr>
                <w:sz w:val="16"/>
                <w:szCs w:val="16"/>
              </w:rPr>
            </w:pPr>
            <w:r w:rsidRPr="00D3130E">
              <w:rPr>
                <w:sz w:val="16"/>
                <w:szCs w:val="16"/>
              </w:rPr>
              <w:t>s. 172</w:t>
            </w:r>
            <w:r w:rsidRPr="00D3130E">
              <w:rPr>
                <w:sz w:val="16"/>
                <w:szCs w:val="16"/>
              </w:rPr>
              <w:tab/>
            </w:r>
          </w:p>
        </w:tc>
        <w:tc>
          <w:tcPr>
            <w:tcW w:w="4531" w:type="dxa"/>
            <w:shd w:val="clear" w:color="auto" w:fill="auto"/>
          </w:tcPr>
          <w:p w14:paraId="7D464384"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B95BBDD" w14:textId="77777777" w:rsidTr="0032409E">
        <w:trPr>
          <w:cantSplit/>
        </w:trPr>
        <w:tc>
          <w:tcPr>
            <w:tcW w:w="2551" w:type="dxa"/>
            <w:shd w:val="clear" w:color="auto" w:fill="auto"/>
          </w:tcPr>
          <w:p w14:paraId="0D6F6625" w14:textId="77777777" w:rsidR="00BA02C7" w:rsidRPr="00D3130E" w:rsidRDefault="00BA02C7" w:rsidP="00BA02C7">
            <w:pPr>
              <w:pStyle w:val="Tabletext"/>
              <w:tabs>
                <w:tab w:val="center" w:leader="dot" w:pos="2268"/>
              </w:tabs>
              <w:rPr>
                <w:sz w:val="16"/>
                <w:szCs w:val="16"/>
              </w:rPr>
            </w:pPr>
            <w:r w:rsidRPr="00D3130E">
              <w:rPr>
                <w:sz w:val="16"/>
                <w:szCs w:val="16"/>
              </w:rPr>
              <w:t>ss. 173–183</w:t>
            </w:r>
            <w:r w:rsidRPr="00D3130E">
              <w:rPr>
                <w:sz w:val="16"/>
                <w:szCs w:val="16"/>
              </w:rPr>
              <w:tab/>
            </w:r>
          </w:p>
        </w:tc>
        <w:tc>
          <w:tcPr>
            <w:tcW w:w="4531" w:type="dxa"/>
            <w:shd w:val="clear" w:color="auto" w:fill="auto"/>
          </w:tcPr>
          <w:p w14:paraId="05AE523E"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560F62C0" w14:textId="77777777" w:rsidTr="0032409E">
        <w:trPr>
          <w:cantSplit/>
        </w:trPr>
        <w:tc>
          <w:tcPr>
            <w:tcW w:w="2551" w:type="dxa"/>
            <w:shd w:val="clear" w:color="auto" w:fill="auto"/>
          </w:tcPr>
          <w:p w14:paraId="0A54CEA0" w14:textId="77777777" w:rsidR="00BA02C7" w:rsidRPr="00D3130E" w:rsidRDefault="00BA02C7" w:rsidP="00BA02C7">
            <w:pPr>
              <w:pStyle w:val="Tabletext"/>
              <w:tabs>
                <w:tab w:val="center" w:leader="dot" w:pos="2268"/>
              </w:tabs>
              <w:rPr>
                <w:sz w:val="16"/>
                <w:szCs w:val="16"/>
              </w:rPr>
            </w:pPr>
            <w:r w:rsidRPr="00D3130E">
              <w:rPr>
                <w:sz w:val="16"/>
                <w:szCs w:val="16"/>
              </w:rPr>
              <w:t>s. 184</w:t>
            </w:r>
            <w:r w:rsidRPr="00D3130E">
              <w:rPr>
                <w:sz w:val="16"/>
                <w:szCs w:val="16"/>
              </w:rPr>
              <w:tab/>
            </w:r>
          </w:p>
        </w:tc>
        <w:tc>
          <w:tcPr>
            <w:tcW w:w="4531" w:type="dxa"/>
            <w:shd w:val="clear" w:color="auto" w:fill="auto"/>
          </w:tcPr>
          <w:p w14:paraId="72879295" w14:textId="77777777" w:rsidR="00BA02C7" w:rsidRPr="00D3130E" w:rsidRDefault="00BA02C7" w:rsidP="00BA02C7">
            <w:pPr>
              <w:pStyle w:val="Tabletext"/>
              <w:rPr>
                <w:sz w:val="16"/>
                <w:szCs w:val="16"/>
              </w:rPr>
            </w:pPr>
            <w:r w:rsidRPr="00D3130E">
              <w:rPr>
                <w:sz w:val="16"/>
                <w:szCs w:val="16"/>
              </w:rPr>
              <w:t>am. No. 160, 2000; No. 31, 2001</w:t>
            </w:r>
          </w:p>
        </w:tc>
      </w:tr>
      <w:tr w:rsidR="00BA02C7" w:rsidRPr="00D3130E" w14:paraId="615ECB01" w14:textId="77777777" w:rsidTr="0032409E">
        <w:trPr>
          <w:cantSplit/>
        </w:trPr>
        <w:tc>
          <w:tcPr>
            <w:tcW w:w="2551" w:type="dxa"/>
            <w:shd w:val="clear" w:color="auto" w:fill="auto"/>
          </w:tcPr>
          <w:p w14:paraId="274C4D12" w14:textId="77777777" w:rsidR="00BA02C7" w:rsidRPr="00D3130E" w:rsidRDefault="00BA02C7" w:rsidP="00BA02C7">
            <w:pPr>
              <w:pStyle w:val="Tabletext"/>
              <w:rPr>
                <w:sz w:val="16"/>
                <w:szCs w:val="16"/>
              </w:rPr>
            </w:pPr>
          </w:p>
        </w:tc>
        <w:tc>
          <w:tcPr>
            <w:tcW w:w="4531" w:type="dxa"/>
            <w:shd w:val="clear" w:color="auto" w:fill="auto"/>
          </w:tcPr>
          <w:p w14:paraId="353585E7"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3CB61D79" w14:textId="77777777" w:rsidTr="0032409E">
        <w:trPr>
          <w:cantSplit/>
        </w:trPr>
        <w:tc>
          <w:tcPr>
            <w:tcW w:w="2551" w:type="dxa"/>
            <w:shd w:val="clear" w:color="auto" w:fill="auto"/>
          </w:tcPr>
          <w:p w14:paraId="0C9EC846" w14:textId="77777777" w:rsidR="00BA02C7" w:rsidRPr="00D3130E" w:rsidRDefault="00BA02C7" w:rsidP="00BA02C7">
            <w:pPr>
              <w:pStyle w:val="Tabletext"/>
              <w:tabs>
                <w:tab w:val="center" w:leader="dot" w:pos="2268"/>
              </w:tabs>
              <w:rPr>
                <w:sz w:val="16"/>
                <w:szCs w:val="16"/>
              </w:rPr>
            </w:pPr>
            <w:r w:rsidRPr="00D3130E">
              <w:rPr>
                <w:sz w:val="16"/>
                <w:szCs w:val="16"/>
              </w:rPr>
              <w:t>s 185</w:t>
            </w:r>
            <w:r w:rsidRPr="00D3130E">
              <w:rPr>
                <w:sz w:val="16"/>
                <w:szCs w:val="16"/>
              </w:rPr>
              <w:tab/>
            </w:r>
          </w:p>
        </w:tc>
        <w:tc>
          <w:tcPr>
            <w:tcW w:w="4531" w:type="dxa"/>
            <w:shd w:val="clear" w:color="auto" w:fill="auto"/>
          </w:tcPr>
          <w:p w14:paraId="4275CFEA"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26AC7D4" w14:textId="77777777" w:rsidTr="0032409E">
        <w:trPr>
          <w:cantSplit/>
        </w:trPr>
        <w:tc>
          <w:tcPr>
            <w:tcW w:w="2551" w:type="dxa"/>
            <w:shd w:val="clear" w:color="auto" w:fill="auto"/>
          </w:tcPr>
          <w:p w14:paraId="31958027" w14:textId="77777777" w:rsidR="00BA02C7" w:rsidRPr="00D3130E" w:rsidRDefault="00BA02C7" w:rsidP="00BA02C7">
            <w:pPr>
              <w:pStyle w:val="Tabletext"/>
              <w:tabs>
                <w:tab w:val="center" w:leader="dot" w:pos="2268"/>
              </w:tabs>
              <w:rPr>
                <w:sz w:val="16"/>
                <w:szCs w:val="16"/>
              </w:rPr>
            </w:pPr>
            <w:r w:rsidRPr="00D3130E">
              <w:rPr>
                <w:sz w:val="16"/>
                <w:szCs w:val="16"/>
              </w:rPr>
              <w:t>s 186</w:t>
            </w:r>
            <w:r w:rsidRPr="00D3130E">
              <w:rPr>
                <w:sz w:val="16"/>
                <w:szCs w:val="16"/>
              </w:rPr>
              <w:tab/>
            </w:r>
          </w:p>
        </w:tc>
        <w:tc>
          <w:tcPr>
            <w:tcW w:w="4531" w:type="dxa"/>
            <w:shd w:val="clear" w:color="auto" w:fill="auto"/>
          </w:tcPr>
          <w:p w14:paraId="4F621FCC"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183198AC" w14:textId="77777777" w:rsidTr="0032409E">
        <w:trPr>
          <w:cantSplit/>
        </w:trPr>
        <w:tc>
          <w:tcPr>
            <w:tcW w:w="2551" w:type="dxa"/>
            <w:shd w:val="clear" w:color="auto" w:fill="auto"/>
          </w:tcPr>
          <w:p w14:paraId="5580C703" w14:textId="77777777" w:rsidR="00BA02C7" w:rsidRPr="00D3130E" w:rsidRDefault="00BA02C7" w:rsidP="00BA02C7">
            <w:pPr>
              <w:pStyle w:val="Tabletext"/>
              <w:tabs>
                <w:tab w:val="center" w:leader="dot" w:pos="2268"/>
              </w:tabs>
              <w:rPr>
                <w:sz w:val="16"/>
                <w:szCs w:val="16"/>
              </w:rPr>
            </w:pPr>
            <w:r w:rsidRPr="00D3130E">
              <w:rPr>
                <w:sz w:val="16"/>
                <w:szCs w:val="16"/>
              </w:rPr>
              <w:t>s. 187</w:t>
            </w:r>
            <w:r w:rsidRPr="00D3130E">
              <w:rPr>
                <w:sz w:val="16"/>
                <w:szCs w:val="16"/>
              </w:rPr>
              <w:tab/>
            </w:r>
          </w:p>
        </w:tc>
        <w:tc>
          <w:tcPr>
            <w:tcW w:w="4531" w:type="dxa"/>
            <w:shd w:val="clear" w:color="auto" w:fill="auto"/>
          </w:tcPr>
          <w:p w14:paraId="485FA45E"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320FEF82" w14:textId="77777777" w:rsidTr="0032409E">
        <w:trPr>
          <w:cantSplit/>
        </w:trPr>
        <w:tc>
          <w:tcPr>
            <w:tcW w:w="2551" w:type="dxa"/>
            <w:shd w:val="clear" w:color="auto" w:fill="auto"/>
          </w:tcPr>
          <w:p w14:paraId="41BAAEE3" w14:textId="77777777" w:rsidR="00BA02C7" w:rsidRPr="00D3130E" w:rsidRDefault="00BA02C7" w:rsidP="00BA02C7">
            <w:pPr>
              <w:pStyle w:val="Tabletext"/>
              <w:rPr>
                <w:sz w:val="16"/>
                <w:szCs w:val="16"/>
              </w:rPr>
            </w:pPr>
          </w:p>
        </w:tc>
        <w:tc>
          <w:tcPr>
            <w:tcW w:w="4531" w:type="dxa"/>
            <w:shd w:val="clear" w:color="auto" w:fill="auto"/>
          </w:tcPr>
          <w:p w14:paraId="31D42158"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24B6A696" w14:textId="77777777" w:rsidTr="0032409E">
        <w:trPr>
          <w:cantSplit/>
        </w:trPr>
        <w:tc>
          <w:tcPr>
            <w:tcW w:w="2551" w:type="dxa"/>
            <w:shd w:val="clear" w:color="auto" w:fill="auto"/>
          </w:tcPr>
          <w:p w14:paraId="28640D18" w14:textId="77777777" w:rsidR="00BA02C7" w:rsidRPr="00D3130E" w:rsidRDefault="00BA02C7" w:rsidP="00BA02C7">
            <w:pPr>
              <w:pStyle w:val="Tabletext"/>
              <w:tabs>
                <w:tab w:val="center" w:leader="dot" w:pos="2268"/>
              </w:tabs>
              <w:rPr>
                <w:sz w:val="16"/>
                <w:szCs w:val="16"/>
              </w:rPr>
            </w:pPr>
            <w:r w:rsidRPr="00D3130E">
              <w:rPr>
                <w:sz w:val="16"/>
                <w:szCs w:val="16"/>
              </w:rPr>
              <w:t>s 188</w:t>
            </w:r>
            <w:r w:rsidRPr="00D3130E">
              <w:rPr>
                <w:sz w:val="16"/>
                <w:szCs w:val="16"/>
              </w:rPr>
              <w:tab/>
            </w:r>
          </w:p>
        </w:tc>
        <w:tc>
          <w:tcPr>
            <w:tcW w:w="4531" w:type="dxa"/>
            <w:shd w:val="clear" w:color="auto" w:fill="auto"/>
          </w:tcPr>
          <w:p w14:paraId="21571468"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0C41726D" w14:textId="77777777" w:rsidTr="0032409E">
        <w:trPr>
          <w:cantSplit/>
        </w:trPr>
        <w:tc>
          <w:tcPr>
            <w:tcW w:w="2551" w:type="dxa"/>
            <w:shd w:val="clear" w:color="auto" w:fill="auto"/>
          </w:tcPr>
          <w:p w14:paraId="0E2182F1"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189</w:t>
            </w:r>
            <w:r w:rsidRPr="00D3130E">
              <w:rPr>
                <w:sz w:val="16"/>
                <w:szCs w:val="16"/>
              </w:rPr>
              <w:tab/>
            </w:r>
          </w:p>
        </w:tc>
        <w:tc>
          <w:tcPr>
            <w:tcW w:w="4531" w:type="dxa"/>
            <w:shd w:val="clear" w:color="auto" w:fill="auto"/>
          </w:tcPr>
          <w:p w14:paraId="36A8FEBD"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111C27E7" w14:textId="77777777" w:rsidTr="0032409E">
        <w:trPr>
          <w:cantSplit/>
        </w:trPr>
        <w:tc>
          <w:tcPr>
            <w:tcW w:w="2551" w:type="dxa"/>
            <w:shd w:val="clear" w:color="auto" w:fill="auto"/>
          </w:tcPr>
          <w:p w14:paraId="45CF8A4D" w14:textId="77777777" w:rsidR="00BA02C7" w:rsidRPr="00D3130E" w:rsidRDefault="00BA02C7" w:rsidP="00BA02C7">
            <w:pPr>
              <w:pStyle w:val="Tabletext"/>
              <w:tabs>
                <w:tab w:val="center" w:leader="dot" w:pos="2268"/>
              </w:tabs>
              <w:rPr>
                <w:sz w:val="16"/>
                <w:szCs w:val="16"/>
              </w:rPr>
            </w:pPr>
            <w:r w:rsidRPr="00D3130E">
              <w:rPr>
                <w:sz w:val="16"/>
                <w:szCs w:val="16"/>
              </w:rPr>
              <w:t>s. 190</w:t>
            </w:r>
            <w:r w:rsidRPr="00D3130E">
              <w:rPr>
                <w:sz w:val="16"/>
                <w:szCs w:val="16"/>
              </w:rPr>
              <w:tab/>
            </w:r>
          </w:p>
        </w:tc>
        <w:tc>
          <w:tcPr>
            <w:tcW w:w="4531" w:type="dxa"/>
            <w:shd w:val="clear" w:color="auto" w:fill="auto"/>
          </w:tcPr>
          <w:p w14:paraId="45F9897C" w14:textId="77777777" w:rsidR="00BA02C7" w:rsidRPr="00D3130E" w:rsidRDefault="00BA02C7" w:rsidP="00BA02C7">
            <w:pPr>
              <w:pStyle w:val="Tabletext"/>
              <w:keepNext/>
              <w:rPr>
                <w:sz w:val="16"/>
                <w:szCs w:val="16"/>
              </w:rPr>
            </w:pPr>
            <w:r w:rsidRPr="00D3130E">
              <w:rPr>
                <w:sz w:val="16"/>
                <w:szCs w:val="16"/>
              </w:rPr>
              <w:t>am. No. 55, 2001</w:t>
            </w:r>
          </w:p>
        </w:tc>
      </w:tr>
      <w:tr w:rsidR="00BA02C7" w:rsidRPr="00D3130E" w14:paraId="0CAA7699" w14:textId="77777777" w:rsidTr="0032409E">
        <w:trPr>
          <w:cantSplit/>
        </w:trPr>
        <w:tc>
          <w:tcPr>
            <w:tcW w:w="2551" w:type="dxa"/>
            <w:shd w:val="clear" w:color="auto" w:fill="auto"/>
          </w:tcPr>
          <w:p w14:paraId="003371D5" w14:textId="77777777" w:rsidR="00BA02C7" w:rsidRPr="00D3130E" w:rsidRDefault="00BA02C7" w:rsidP="00BA02C7">
            <w:pPr>
              <w:pStyle w:val="Tabletext"/>
              <w:rPr>
                <w:sz w:val="16"/>
                <w:szCs w:val="16"/>
              </w:rPr>
            </w:pPr>
          </w:p>
        </w:tc>
        <w:tc>
          <w:tcPr>
            <w:tcW w:w="4531" w:type="dxa"/>
            <w:shd w:val="clear" w:color="auto" w:fill="auto"/>
          </w:tcPr>
          <w:p w14:paraId="50A2B299"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6282DBB5" w14:textId="77777777" w:rsidTr="0032409E">
        <w:trPr>
          <w:cantSplit/>
        </w:trPr>
        <w:tc>
          <w:tcPr>
            <w:tcW w:w="2551" w:type="dxa"/>
            <w:shd w:val="clear" w:color="auto" w:fill="auto"/>
          </w:tcPr>
          <w:p w14:paraId="0294735F" w14:textId="77777777" w:rsidR="00BA02C7" w:rsidRPr="00D3130E" w:rsidRDefault="00BA02C7" w:rsidP="00BA02C7">
            <w:pPr>
              <w:pStyle w:val="Tabletext"/>
              <w:tabs>
                <w:tab w:val="center" w:leader="dot" w:pos="2268"/>
              </w:tabs>
              <w:rPr>
                <w:sz w:val="16"/>
                <w:szCs w:val="16"/>
              </w:rPr>
            </w:pPr>
            <w:r w:rsidRPr="00D3130E">
              <w:rPr>
                <w:sz w:val="16"/>
                <w:szCs w:val="16"/>
              </w:rPr>
              <w:t>s. 191</w:t>
            </w:r>
            <w:r w:rsidRPr="00D3130E">
              <w:rPr>
                <w:sz w:val="16"/>
                <w:szCs w:val="16"/>
              </w:rPr>
              <w:tab/>
            </w:r>
          </w:p>
        </w:tc>
        <w:tc>
          <w:tcPr>
            <w:tcW w:w="4531" w:type="dxa"/>
            <w:shd w:val="clear" w:color="auto" w:fill="auto"/>
          </w:tcPr>
          <w:p w14:paraId="141AC84D"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1976D0EC" w14:textId="77777777" w:rsidTr="0032409E">
        <w:trPr>
          <w:cantSplit/>
        </w:trPr>
        <w:tc>
          <w:tcPr>
            <w:tcW w:w="2551" w:type="dxa"/>
            <w:shd w:val="clear" w:color="auto" w:fill="auto"/>
          </w:tcPr>
          <w:p w14:paraId="5133A644" w14:textId="77777777" w:rsidR="00BA02C7" w:rsidRPr="00D3130E" w:rsidRDefault="00BA02C7" w:rsidP="00AB6A90">
            <w:pPr>
              <w:pStyle w:val="Tabletext"/>
              <w:keepNext/>
              <w:rPr>
                <w:sz w:val="16"/>
                <w:szCs w:val="16"/>
              </w:rPr>
            </w:pPr>
            <w:r w:rsidRPr="00D3130E">
              <w:rPr>
                <w:b/>
                <w:sz w:val="16"/>
                <w:szCs w:val="16"/>
              </w:rPr>
              <w:t>Part 21</w:t>
            </w:r>
          </w:p>
        </w:tc>
        <w:tc>
          <w:tcPr>
            <w:tcW w:w="4531" w:type="dxa"/>
            <w:shd w:val="clear" w:color="auto" w:fill="auto"/>
          </w:tcPr>
          <w:p w14:paraId="457E4DAD" w14:textId="77777777" w:rsidR="00BA02C7" w:rsidRPr="00D3130E" w:rsidRDefault="00BA02C7" w:rsidP="00BA02C7">
            <w:pPr>
              <w:pStyle w:val="Tabletext"/>
              <w:rPr>
                <w:sz w:val="16"/>
                <w:szCs w:val="16"/>
              </w:rPr>
            </w:pPr>
          </w:p>
        </w:tc>
      </w:tr>
      <w:tr w:rsidR="00BA02C7" w:rsidRPr="00D3130E" w14:paraId="4FE088C0" w14:textId="77777777" w:rsidTr="0032409E">
        <w:trPr>
          <w:cantSplit/>
        </w:trPr>
        <w:tc>
          <w:tcPr>
            <w:tcW w:w="2551" w:type="dxa"/>
            <w:shd w:val="clear" w:color="auto" w:fill="auto"/>
          </w:tcPr>
          <w:p w14:paraId="7E39B6DC" w14:textId="77777777" w:rsidR="00BA02C7" w:rsidRPr="00D3130E" w:rsidRDefault="00BA02C7" w:rsidP="00BA02C7">
            <w:pPr>
              <w:pStyle w:val="Tabletext"/>
              <w:rPr>
                <w:sz w:val="16"/>
                <w:szCs w:val="16"/>
              </w:rPr>
            </w:pPr>
            <w:r w:rsidRPr="00D3130E">
              <w:rPr>
                <w:b/>
                <w:sz w:val="16"/>
                <w:szCs w:val="16"/>
              </w:rPr>
              <w:t>Division 1</w:t>
            </w:r>
          </w:p>
        </w:tc>
        <w:tc>
          <w:tcPr>
            <w:tcW w:w="4531" w:type="dxa"/>
            <w:shd w:val="clear" w:color="auto" w:fill="auto"/>
          </w:tcPr>
          <w:p w14:paraId="072920EB" w14:textId="77777777" w:rsidR="00BA02C7" w:rsidRPr="00D3130E" w:rsidRDefault="00BA02C7" w:rsidP="00BA02C7">
            <w:pPr>
              <w:pStyle w:val="Tabletext"/>
              <w:rPr>
                <w:sz w:val="16"/>
                <w:szCs w:val="16"/>
              </w:rPr>
            </w:pPr>
          </w:p>
        </w:tc>
      </w:tr>
      <w:tr w:rsidR="00BA02C7" w:rsidRPr="00D3130E" w14:paraId="128BB43D" w14:textId="77777777" w:rsidTr="0032409E">
        <w:trPr>
          <w:cantSplit/>
        </w:trPr>
        <w:tc>
          <w:tcPr>
            <w:tcW w:w="2551" w:type="dxa"/>
            <w:shd w:val="clear" w:color="auto" w:fill="auto"/>
          </w:tcPr>
          <w:p w14:paraId="73EAFC1F" w14:textId="77777777" w:rsidR="00BA02C7" w:rsidRPr="00D3130E" w:rsidRDefault="00BA02C7" w:rsidP="00BA02C7">
            <w:pPr>
              <w:pStyle w:val="Tabletext"/>
              <w:tabs>
                <w:tab w:val="center" w:leader="dot" w:pos="2268"/>
              </w:tabs>
              <w:rPr>
                <w:sz w:val="16"/>
                <w:szCs w:val="16"/>
              </w:rPr>
            </w:pPr>
            <w:r w:rsidRPr="00D3130E">
              <w:rPr>
                <w:sz w:val="16"/>
                <w:szCs w:val="16"/>
              </w:rPr>
              <w:t>s 193</w:t>
            </w:r>
            <w:r w:rsidRPr="00D3130E">
              <w:rPr>
                <w:sz w:val="16"/>
                <w:szCs w:val="16"/>
              </w:rPr>
              <w:tab/>
            </w:r>
          </w:p>
        </w:tc>
        <w:tc>
          <w:tcPr>
            <w:tcW w:w="4531" w:type="dxa"/>
            <w:shd w:val="clear" w:color="auto" w:fill="auto"/>
          </w:tcPr>
          <w:p w14:paraId="18D73151" w14:textId="77777777" w:rsidR="00BA02C7" w:rsidRPr="00D3130E" w:rsidRDefault="00BA02C7" w:rsidP="00BA02C7">
            <w:pPr>
              <w:pStyle w:val="Tabletext"/>
              <w:rPr>
                <w:sz w:val="16"/>
                <w:szCs w:val="16"/>
              </w:rPr>
            </w:pPr>
            <w:r w:rsidRPr="00D3130E">
              <w:rPr>
                <w:sz w:val="16"/>
                <w:szCs w:val="16"/>
              </w:rPr>
              <w:t>am No 144, 1995; No 171, 2012; No 11, 2014; No 40, 2019; No 135, 2020</w:t>
            </w:r>
          </w:p>
        </w:tc>
      </w:tr>
      <w:tr w:rsidR="00BA02C7" w:rsidRPr="00D3130E" w14:paraId="05553352" w14:textId="77777777" w:rsidTr="0032409E">
        <w:trPr>
          <w:cantSplit/>
        </w:trPr>
        <w:tc>
          <w:tcPr>
            <w:tcW w:w="2551" w:type="dxa"/>
            <w:shd w:val="clear" w:color="auto" w:fill="auto"/>
          </w:tcPr>
          <w:p w14:paraId="148E4A66" w14:textId="77777777" w:rsidR="00BA02C7" w:rsidRPr="00D3130E" w:rsidRDefault="00BA02C7" w:rsidP="00BA02C7">
            <w:pPr>
              <w:pStyle w:val="Tabletext"/>
              <w:tabs>
                <w:tab w:val="center" w:leader="dot" w:pos="2268"/>
              </w:tabs>
              <w:rPr>
                <w:sz w:val="16"/>
                <w:szCs w:val="16"/>
              </w:rPr>
            </w:pPr>
            <w:r w:rsidRPr="00D3130E">
              <w:rPr>
                <w:sz w:val="16"/>
                <w:szCs w:val="16"/>
              </w:rPr>
              <w:t>s 194</w:t>
            </w:r>
            <w:r w:rsidRPr="00D3130E">
              <w:rPr>
                <w:sz w:val="16"/>
                <w:szCs w:val="16"/>
              </w:rPr>
              <w:tab/>
            </w:r>
          </w:p>
        </w:tc>
        <w:tc>
          <w:tcPr>
            <w:tcW w:w="4531" w:type="dxa"/>
            <w:shd w:val="clear" w:color="auto" w:fill="auto"/>
          </w:tcPr>
          <w:p w14:paraId="31C8F469" w14:textId="77777777" w:rsidR="00BA02C7" w:rsidRPr="00D3130E" w:rsidRDefault="00BA02C7" w:rsidP="00BA02C7">
            <w:pPr>
              <w:pStyle w:val="Tabletext"/>
              <w:rPr>
                <w:sz w:val="16"/>
                <w:szCs w:val="16"/>
              </w:rPr>
            </w:pPr>
            <w:r w:rsidRPr="00D3130E">
              <w:rPr>
                <w:sz w:val="16"/>
                <w:szCs w:val="16"/>
              </w:rPr>
              <w:t>am No 64, 2020</w:t>
            </w:r>
          </w:p>
        </w:tc>
      </w:tr>
      <w:tr w:rsidR="00BA02C7" w:rsidRPr="00D3130E" w14:paraId="7B505B79" w14:textId="77777777" w:rsidTr="0032409E">
        <w:trPr>
          <w:cantSplit/>
        </w:trPr>
        <w:tc>
          <w:tcPr>
            <w:tcW w:w="2551" w:type="dxa"/>
            <w:shd w:val="clear" w:color="auto" w:fill="auto"/>
          </w:tcPr>
          <w:p w14:paraId="309E75BB" w14:textId="77777777" w:rsidR="00BA02C7" w:rsidRPr="00D3130E" w:rsidRDefault="00BA02C7" w:rsidP="00BA02C7">
            <w:pPr>
              <w:pStyle w:val="Tabletext"/>
              <w:keepNext/>
              <w:rPr>
                <w:sz w:val="16"/>
                <w:szCs w:val="16"/>
              </w:rPr>
            </w:pPr>
            <w:r w:rsidRPr="00D3130E">
              <w:rPr>
                <w:b/>
                <w:sz w:val="16"/>
                <w:szCs w:val="16"/>
              </w:rPr>
              <w:t>Division 2</w:t>
            </w:r>
          </w:p>
        </w:tc>
        <w:tc>
          <w:tcPr>
            <w:tcW w:w="4531" w:type="dxa"/>
            <w:shd w:val="clear" w:color="auto" w:fill="auto"/>
          </w:tcPr>
          <w:p w14:paraId="4A174F77" w14:textId="77777777" w:rsidR="00BA02C7" w:rsidRPr="00D3130E" w:rsidRDefault="00BA02C7" w:rsidP="00BA02C7">
            <w:pPr>
              <w:pStyle w:val="Tabletext"/>
              <w:keepNext/>
              <w:rPr>
                <w:sz w:val="16"/>
                <w:szCs w:val="16"/>
              </w:rPr>
            </w:pPr>
          </w:p>
        </w:tc>
      </w:tr>
      <w:tr w:rsidR="00BA02C7" w:rsidRPr="00D3130E" w14:paraId="15FD63DA" w14:textId="77777777" w:rsidTr="0032409E">
        <w:trPr>
          <w:cantSplit/>
        </w:trPr>
        <w:tc>
          <w:tcPr>
            <w:tcW w:w="2551" w:type="dxa"/>
            <w:shd w:val="clear" w:color="auto" w:fill="auto"/>
          </w:tcPr>
          <w:p w14:paraId="54D22997" w14:textId="77777777" w:rsidR="00BA02C7" w:rsidRPr="00D3130E" w:rsidRDefault="00BA02C7" w:rsidP="00BA02C7">
            <w:pPr>
              <w:pStyle w:val="Tabletext"/>
              <w:tabs>
                <w:tab w:val="center" w:leader="dot" w:pos="2268"/>
              </w:tabs>
              <w:rPr>
                <w:sz w:val="16"/>
                <w:szCs w:val="16"/>
              </w:rPr>
            </w:pPr>
            <w:r w:rsidRPr="00D3130E">
              <w:rPr>
                <w:sz w:val="16"/>
                <w:szCs w:val="16"/>
              </w:rPr>
              <w:t>s 196</w:t>
            </w:r>
            <w:r w:rsidRPr="00D3130E">
              <w:rPr>
                <w:sz w:val="16"/>
                <w:szCs w:val="16"/>
              </w:rPr>
              <w:tab/>
            </w:r>
          </w:p>
        </w:tc>
        <w:tc>
          <w:tcPr>
            <w:tcW w:w="4531" w:type="dxa"/>
            <w:shd w:val="clear" w:color="auto" w:fill="auto"/>
          </w:tcPr>
          <w:p w14:paraId="1D9270C8" w14:textId="77777777" w:rsidR="00BA02C7" w:rsidRPr="00D3130E" w:rsidRDefault="00BA02C7" w:rsidP="00BA02C7">
            <w:pPr>
              <w:pStyle w:val="Tabletext"/>
              <w:rPr>
                <w:sz w:val="16"/>
                <w:szCs w:val="16"/>
              </w:rPr>
            </w:pPr>
            <w:r w:rsidRPr="00D3130E">
              <w:rPr>
                <w:sz w:val="16"/>
                <w:szCs w:val="16"/>
              </w:rPr>
              <w:t>am No 40, 2019</w:t>
            </w:r>
          </w:p>
        </w:tc>
      </w:tr>
      <w:tr w:rsidR="00BA02C7" w:rsidRPr="00D3130E" w14:paraId="0FD4DD27" w14:textId="77777777" w:rsidTr="0032409E">
        <w:trPr>
          <w:cantSplit/>
        </w:trPr>
        <w:tc>
          <w:tcPr>
            <w:tcW w:w="2551" w:type="dxa"/>
            <w:shd w:val="clear" w:color="auto" w:fill="auto"/>
          </w:tcPr>
          <w:p w14:paraId="34EC68B4" w14:textId="77777777" w:rsidR="00BA02C7" w:rsidRPr="00D3130E" w:rsidRDefault="00BA02C7" w:rsidP="00BA02C7">
            <w:pPr>
              <w:pStyle w:val="Tabletext"/>
              <w:tabs>
                <w:tab w:val="center" w:leader="dot" w:pos="2268"/>
              </w:tabs>
              <w:rPr>
                <w:sz w:val="16"/>
                <w:szCs w:val="16"/>
              </w:rPr>
            </w:pPr>
            <w:r w:rsidRPr="00D3130E">
              <w:rPr>
                <w:sz w:val="16"/>
                <w:szCs w:val="16"/>
              </w:rPr>
              <w:t>s. 197</w:t>
            </w:r>
            <w:r w:rsidRPr="00D3130E">
              <w:rPr>
                <w:sz w:val="16"/>
                <w:szCs w:val="16"/>
              </w:rPr>
              <w:tab/>
            </w:r>
          </w:p>
        </w:tc>
        <w:tc>
          <w:tcPr>
            <w:tcW w:w="4531" w:type="dxa"/>
            <w:shd w:val="clear" w:color="auto" w:fill="auto"/>
          </w:tcPr>
          <w:p w14:paraId="6C79984E" w14:textId="77777777" w:rsidR="00BA02C7" w:rsidRPr="00D3130E" w:rsidRDefault="00BA02C7" w:rsidP="00BA02C7">
            <w:pPr>
              <w:pStyle w:val="Tabletext"/>
              <w:rPr>
                <w:sz w:val="16"/>
                <w:szCs w:val="16"/>
              </w:rPr>
            </w:pPr>
            <w:r w:rsidRPr="00D3130E">
              <w:rPr>
                <w:sz w:val="16"/>
                <w:szCs w:val="16"/>
              </w:rPr>
              <w:t>am. No. 54, 1998; No. 121, 1999</w:t>
            </w:r>
          </w:p>
        </w:tc>
      </w:tr>
      <w:tr w:rsidR="00BA02C7" w:rsidRPr="00D3130E" w14:paraId="15B66185" w14:textId="77777777" w:rsidTr="0032409E">
        <w:trPr>
          <w:cantSplit/>
        </w:trPr>
        <w:tc>
          <w:tcPr>
            <w:tcW w:w="2551" w:type="dxa"/>
            <w:shd w:val="clear" w:color="auto" w:fill="auto"/>
          </w:tcPr>
          <w:p w14:paraId="7434DB89" w14:textId="77777777" w:rsidR="00BA02C7" w:rsidRPr="00D3130E" w:rsidRDefault="00BA02C7" w:rsidP="00BA02C7">
            <w:pPr>
              <w:pStyle w:val="Tabletext"/>
              <w:tabs>
                <w:tab w:val="center" w:leader="dot" w:pos="2268"/>
              </w:tabs>
              <w:rPr>
                <w:sz w:val="16"/>
                <w:szCs w:val="16"/>
              </w:rPr>
            </w:pPr>
            <w:r w:rsidRPr="00D3130E">
              <w:rPr>
                <w:sz w:val="16"/>
                <w:szCs w:val="16"/>
              </w:rPr>
              <w:t>s. 200</w:t>
            </w:r>
            <w:r w:rsidRPr="00D3130E">
              <w:rPr>
                <w:sz w:val="16"/>
                <w:szCs w:val="16"/>
              </w:rPr>
              <w:tab/>
            </w:r>
          </w:p>
        </w:tc>
        <w:tc>
          <w:tcPr>
            <w:tcW w:w="4531" w:type="dxa"/>
            <w:shd w:val="clear" w:color="auto" w:fill="auto"/>
          </w:tcPr>
          <w:p w14:paraId="2AD703B8" w14:textId="77777777" w:rsidR="00BA02C7" w:rsidRPr="00D3130E" w:rsidRDefault="00BA02C7" w:rsidP="00BA02C7">
            <w:pPr>
              <w:pStyle w:val="Tabletext"/>
              <w:rPr>
                <w:sz w:val="16"/>
                <w:szCs w:val="16"/>
              </w:rPr>
            </w:pPr>
            <w:r w:rsidRPr="00D3130E">
              <w:rPr>
                <w:sz w:val="16"/>
                <w:szCs w:val="16"/>
              </w:rPr>
              <w:t>am. No. 54, 1998; No. 121, 1999</w:t>
            </w:r>
          </w:p>
        </w:tc>
      </w:tr>
      <w:tr w:rsidR="00BA02C7" w:rsidRPr="00D3130E" w14:paraId="36ECA98F" w14:textId="77777777" w:rsidTr="0032409E">
        <w:trPr>
          <w:cantSplit/>
        </w:trPr>
        <w:tc>
          <w:tcPr>
            <w:tcW w:w="2551" w:type="dxa"/>
            <w:shd w:val="clear" w:color="auto" w:fill="auto"/>
          </w:tcPr>
          <w:p w14:paraId="10C7DD39" w14:textId="77777777" w:rsidR="00BA02C7" w:rsidRPr="00D3130E" w:rsidRDefault="00BA02C7" w:rsidP="00BA02C7">
            <w:pPr>
              <w:pStyle w:val="Tabletext"/>
              <w:tabs>
                <w:tab w:val="center" w:leader="dot" w:pos="2268"/>
              </w:tabs>
              <w:rPr>
                <w:sz w:val="16"/>
                <w:szCs w:val="16"/>
              </w:rPr>
            </w:pPr>
            <w:r w:rsidRPr="00D3130E">
              <w:rPr>
                <w:sz w:val="16"/>
                <w:szCs w:val="16"/>
              </w:rPr>
              <w:t>s 201</w:t>
            </w:r>
            <w:r w:rsidRPr="00D3130E">
              <w:rPr>
                <w:sz w:val="16"/>
                <w:szCs w:val="16"/>
              </w:rPr>
              <w:tab/>
            </w:r>
          </w:p>
        </w:tc>
        <w:tc>
          <w:tcPr>
            <w:tcW w:w="4531" w:type="dxa"/>
            <w:shd w:val="clear" w:color="auto" w:fill="auto"/>
          </w:tcPr>
          <w:p w14:paraId="5E7E8622" w14:textId="77777777" w:rsidR="00BA02C7" w:rsidRPr="00D3130E" w:rsidRDefault="00BA02C7" w:rsidP="00BA02C7">
            <w:pPr>
              <w:pStyle w:val="Tabletext"/>
              <w:rPr>
                <w:sz w:val="16"/>
                <w:szCs w:val="16"/>
              </w:rPr>
            </w:pPr>
            <w:r w:rsidRPr="00D3130E">
              <w:rPr>
                <w:sz w:val="16"/>
                <w:szCs w:val="16"/>
              </w:rPr>
              <w:t>am No 54, 1998; No 121, 1999; No 160, 2000; No 4, 2016</w:t>
            </w:r>
          </w:p>
        </w:tc>
      </w:tr>
      <w:tr w:rsidR="00BA02C7" w:rsidRPr="00D3130E" w14:paraId="3698CDE7" w14:textId="77777777" w:rsidTr="0032409E">
        <w:trPr>
          <w:cantSplit/>
        </w:trPr>
        <w:tc>
          <w:tcPr>
            <w:tcW w:w="2551" w:type="dxa"/>
            <w:shd w:val="clear" w:color="auto" w:fill="auto"/>
          </w:tcPr>
          <w:p w14:paraId="3031994F" w14:textId="77777777" w:rsidR="00BA02C7" w:rsidRPr="00D3130E" w:rsidRDefault="00BA02C7" w:rsidP="00BA02C7">
            <w:pPr>
              <w:pStyle w:val="Tabletext"/>
              <w:keepNext/>
              <w:rPr>
                <w:sz w:val="16"/>
                <w:szCs w:val="16"/>
              </w:rPr>
            </w:pPr>
            <w:r w:rsidRPr="00D3130E">
              <w:rPr>
                <w:b/>
                <w:sz w:val="16"/>
                <w:szCs w:val="16"/>
              </w:rPr>
              <w:t>Division 3</w:t>
            </w:r>
          </w:p>
        </w:tc>
        <w:tc>
          <w:tcPr>
            <w:tcW w:w="4531" w:type="dxa"/>
            <w:shd w:val="clear" w:color="auto" w:fill="auto"/>
          </w:tcPr>
          <w:p w14:paraId="79D334AD" w14:textId="77777777" w:rsidR="00BA02C7" w:rsidRPr="00D3130E" w:rsidRDefault="00BA02C7" w:rsidP="00BA02C7">
            <w:pPr>
              <w:pStyle w:val="Tabletext"/>
              <w:rPr>
                <w:sz w:val="16"/>
                <w:szCs w:val="16"/>
              </w:rPr>
            </w:pPr>
          </w:p>
        </w:tc>
      </w:tr>
      <w:tr w:rsidR="00EC24CD" w:rsidRPr="00D3130E" w14:paraId="60FFE4FD" w14:textId="77777777" w:rsidTr="0032409E">
        <w:trPr>
          <w:cantSplit/>
        </w:trPr>
        <w:tc>
          <w:tcPr>
            <w:tcW w:w="2551" w:type="dxa"/>
            <w:shd w:val="clear" w:color="auto" w:fill="auto"/>
          </w:tcPr>
          <w:p w14:paraId="23C5448A" w14:textId="489C6B31" w:rsidR="00EC24CD" w:rsidRPr="00D3130E" w:rsidRDefault="00207233" w:rsidP="00BA02C7">
            <w:pPr>
              <w:pStyle w:val="Tabletext"/>
              <w:tabs>
                <w:tab w:val="center" w:leader="dot" w:pos="2268"/>
              </w:tabs>
              <w:rPr>
                <w:sz w:val="16"/>
                <w:szCs w:val="16"/>
              </w:rPr>
            </w:pPr>
            <w:r w:rsidRPr="00D3130E">
              <w:rPr>
                <w:sz w:val="16"/>
                <w:szCs w:val="16"/>
              </w:rPr>
              <w:t>s 201A</w:t>
            </w:r>
            <w:r w:rsidRPr="00D3130E">
              <w:rPr>
                <w:sz w:val="16"/>
                <w:szCs w:val="16"/>
              </w:rPr>
              <w:tab/>
            </w:r>
          </w:p>
        </w:tc>
        <w:tc>
          <w:tcPr>
            <w:tcW w:w="4531" w:type="dxa"/>
            <w:shd w:val="clear" w:color="auto" w:fill="auto"/>
          </w:tcPr>
          <w:p w14:paraId="61E31DED" w14:textId="0E139215" w:rsidR="00EC24CD" w:rsidRPr="00D3130E" w:rsidRDefault="00207233" w:rsidP="00BA02C7">
            <w:pPr>
              <w:pStyle w:val="Tabletext"/>
              <w:rPr>
                <w:sz w:val="16"/>
                <w:szCs w:val="16"/>
              </w:rPr>
            </w:pPr>
            <w:r w:rsidRPr="00D3130E">
              <w:rPr>
                <w:sz w:val="16"/>
                <w:szCs w:val="16"/>
              </w:rPr>
              <w:t xml:space="preserve">ad No </w:t>
            </w:r>
            <w:r w:rsidRPr="00D3130E">
              <w:t>41, 2024</w:t>
            </w:r>
          </w:p>
        </w:tc>
      </w:tr>
      <w:tr w:rsidR="00BA02C7" w:rsidRPr="00D3130E" w14:paraId="17F3BA3B" w14:textId="77777777" w:rsidTr="0032409E">
        <w:trPr>
          <w:cantSplit/>
        </w:trPr>
        <w:tc>
          <w:tcPr>
            <w:tcW w:w="2551" w:type="dxa"/>
            <w:shd w:val="clear" w:color="auto" w:fill="auto"/>
          </w:tcPr>
          <w:p w14:paraId="1F1FF6E7" w14:textId="77777777" w:rsidR="00BA02C7" w:rsidRPr="00D3130E" w:rsidRDefault="00BA02C7" w:rsidP="00BA02C7">
            <w:pPr>
              <w:pStyle w:val="Tabletext"/>
              <w:tabs>
                <w:tab w:val="center" w:leader="dot" w:pos="2268"/>
              </w:tabs>
              <w:rPr>
                <w:sz w:val="16"/>
                <w:szCs w:val="16"/>
              </w:rPr>
            </w:pPr>
            <w:r w:rsidRPr="00D3130E">
              <w:rPr>
                <w:sz w:val="16"/>
                <w:szCs w:val="16"/>
              </w:rPr>
              <w:t>s 202</w:t>
            </w:r>
            <w:r w:rsidRPr="00D3130E">
              <w:rPr>
                <w:sz w:val="16"/>
                <w:szCs w:val="16"/>
              </w:rPr>
              <w:tab/>
            </w:r>
          </w:p>
        </w:tc>
        <w:tc>
          <w:tcPr>
            <w:tcW w:w="4531" w:type="dxa"/>
            <w:shd w:val="clear" w:color="auto" w:fill="auto"/>
          </w:tcPr>
          <w:p w14:paraId="284FC98C" w14:textId="77777777" w:rsidR="00BA02C7" w:rsidRPr="00D3130E" w:rsidRDefault="00BA02C7" w:rsidP="00BA02C7">
            <w:pPr>
              <w:pStyle w:val="Tabletext"/>
              <w:rPr>
                <w:sz w:val="16"/>
                <w:szCs w:val="16"/>
              </w:rPr>
            </w:pPr>
            <w:r w:rsidRPr="00D3130E">
              <w:rPr>
                <w:sz w:val="16"/>
                <w:szCs w:val="16"/>
              </w:rPr>
              <w:t>am No 31, 2001; No 4, 2016</w:t>
            </w:r>
          </w:p>
        </w:tc>
      </w:tr>
      <w:tr w:rsidR="00BA02C7" w:rsidRPr="00D3130E" w14:paraId="3959BF03" w14:textId="77777777" w:rsidTr="0032409E">
        <w:trPr>
          <w:cantSplit/>
        </w:trPr>
        <w:tc>
          <w:tcPr>
            <w:tcW w:w="2551" w:type="dxa"/>
            <w:shd w:val="clear" w:color="auto" w:fill="auto"/>
          </w:tcPr>
          <w:p w14:paraId="7C3C3003" w14:textId="11BCE996" w:rsidR="00BA02C7" w:rsidRPr="00D3130E" w:rsidRDefault="00B470E7" w:rsidP="00BA02C7">
            <w:pPr>
              <w:pStyle w:val="Tabletext"/>
              <w:rPr>
                <w:sz w:val="16"/>
                <w:szCs w:val="16"/>
              </w:rPr>
            </w:pPr>
            <w:r w:rsidRPr="00D3130E">
              <w:rPr>
                <w:b/>
                <w:sz w:val="16"/>
                <w:szCs w:val="16"/>
              </w:rPr>
              <w:t>Division 5</w:t>
            </w:r>
          </w:p>
        </w:tc>
        <w:tc>
          <w:tcPr>
            <w:tcW w:w="4531" w:type="dxa"/>
            <w:shd w:val="clear" w:color="auto" w:fill="auto"/>
          </w:tcPr>
          <w:p w14:paraId="2C0AE757" w14:textId="77777777" w:rsidR="00BA02C7" w:rsidRPr="00D3130E" w:rsidRDefault="00BA02C7" w:rsidP="00BA02C7">
            <w:pPr>
              <w:pStyle w:val="Tabletext"/>
              <w:rPr>
                <w:sz w:val="16"/>
                <w:szCs w:val="16"/>
              </w:rPr>
            </w:pPr>
          </w:p>
        </w:tc>
      </w:tr>
      <w:tr w:rsidR="00BA02C7" w:rsidRPr="00D3130E" w14:paraId="76C4CA0E" w14:textId="77777777" w:rsidTr="0032409E">
        <w:trPr>
          <w:cantSplit/>
        </w:trPr>
        <w:tc>
          <w:tcPr>
            <w:tcW w:w="2551" w:type="dxa"/>
            <w:shd w:val="clear" w:color="auto" w:fill="auto"/>
          </w:tcPr>
          <w:p w14:paraId="430197BA" w14:textId="77777777" w:rsidR="00BA02C7" w:rsidRPr="00D3130E" w:rsidRDefault="00BA02C7" w:rsidP="00BA02C7">
            <w:pPr>
              <w:pStyle w:val="Tabletext"/>
              <w:tabs>
                <w:tab w:val="center" w:leader="dot" w:pos="2268"/>
              </w:tabs>
              <w:rPr>
                <w:sz w:val="16"/>
                <w:szCs w:val="16"/>
              </w:rPr>
            </w:pPr>
            <w:r w:rsidRPr="00D3130E">
              <w:rPr>
                <w:sz w:val="16"/>
                <w:szCs w:val="16"/>
              </w:rPr>
              <w:t>s 215</w:t>
            </w:r>
            <w:r w:rsidRPr="00D3130E">
              <w:rPr>
                <w:sz w:val="16"/>
                <w:szCs w:val="16"/>
              </w:rPr>
              <w:tab/>
            </w:r>
          </w:p>
        </w:tc>
        <w:tc>
          <w:tcPr>
            <w:tcW w:w="4531" w:type="dxa"/>
            <w:shd w:val="clear" w:color="auto" w:fill="auto"/>
          </w:tcPr>
          <w:p w14:paraId="2F2698E8"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4BDF1181" w14:textId="77777777" w:rsidTr="0032409E">
        <w:trPr>
          <w:cantSplit/>
        </w:trPr>
        <w:tc>
          <w:tcPr>
            <w:tcW w:w="2551" w:type="dxa"/>
            <w:shd w:val="clear" w:color="auto" w:fill="auto"/>
          </w:tcPr>
          <w:p w14:paraId="768869C1" w14:textId="77777777" w:rsidR="00BA02C7" w:rsidRPr="00D3130E" w:rsidRDefault="00BA02C7" w:rsidP="00BA02C7">
            <w:pPr>
              <w:pStyle w:val="Tabletext"/>
              <w:tabs>
                <w:tab w:val="center" w:leader="dot" w:pos="2268"/>
              </w:tabs>
              <w:rPr>
                <w:sz w:val="16"/>
                <w:szCs w:val="16"/>
              </w:rPr>
            </w:pPr>
            <w:r w:rsidRPr="00D3130E">
              <w:rPr>
                <w:sz w:val="16"/>
                <w:szCs w:val="16"/>
              </w:rPr>
              <w:t>s 216</w:t>
            </w:r>
            <w:r w:rsidRPr="00D3130E">
              <w:rPr>
                <w:sz w:val="16"/>
                <w:szCs w:val="16"/>
              </w:rPr>
              <w:tab/>
            </w:r>
          </w:p>
        </w:tc>
        <w:tc>
          <w:tcPr>
            <w:tcW w:w="4531" w:type="dxa"/>
            <w:shd w:val="clear" w:color="auto" w:fill="auto"/>
          </w:tcPr>
          <w:p w14:paraId="6A4DF5E4"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47006FFA" w14:textId="77777777" w:rsidTr="0032409E">
        <w:trPr>
          <w:cantSplit/>
        </w:trPr>
        <w:tc>
          <w:tcPr>
            <w:tcW w:w="2551" w:type="dxa"/>
            <w:shd w:val="clear" w:color="auto" w:fill="auto"/>
          </w:tcPr>
          <w:p w14:paraId="47AF6E5C" w14:textId="77777777" w:rsidR="00BA02C7" w:rsidRPr="00D3130E" w:rsidRDefault="00BA02C7" w:rsidP="00BA02C7">
            <w:pPr>
              <w:pStyle w:val="Tabletext"/>
              <w:tabs>
                <w:tab w:val="center" w:leader="dot" w:pos="2268"/>
              </w:tabs>
              <w:rPr>
                <w:sz w:val="16"/>
                <w:szCs w:val="16"/>
              </w:rPr>
            </w:pPr>
            <w:r w:rsidRPr="00D3130E">
              <w:rPr>
                <w:sz w:val="16"/>
                <w:szCs w:val="16"/>
              </w:rPr>
              <w:t>s 218</w:t>
            </w:r>
            <w:r w:rsidRPr="00D3130E">
              <w:rPr>
                <w:sz w:val="16"/>
                <w:szCs w:val="16"/>
              </w:rPr>
              <w:tab/>
            </w:r>
          </w:p>
        </w:tc>
        <w:tc>
          <w:tcPr>
            <w:tcW w:w="4531" w:type="dxa"/>
            <w:shd w:val="clear" w:color="auto" w:fill="auto"/>
          </w:tcPr>
          <w:p w14:paraId="302999DD"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75DB1E59" w14:textId="77777777" w:rsidTr="0032409E">
        <w:trPr>
          <w:cantSplit/>
        </w:trPr>
        <w:tc>
          <w:tcPr>
            <w:tcW w:w="2551" w:type="dxa"/>
            <w:shd w:val="clear" w:color="auto" w:fill="auto"/>
          </w:tcPr>
          <w:p w14:paraId="76D4A89A" w14:textId="77777777" w:rsidR="00BA02C7" w:rsidRPr="00D3130E" w:rsidRDefault="00BA02C7" w:rsidP="00BA02C7">
            <w:pPr>
              <w:pStyle w:val="Tabletext"/>
              <w:rPr>
                <w:sz w:val="16"/>
                <w:szCs w:val="16"/>
              </w:rPr>
            </w:pPr>
            <w:r w:rsidRPr="00D3130E">
              <w:rPr>
                <w:b/>
                <w:sz w:val="16"/>
                <w:szCs w:val="16"/>
              </w:rPr>
              <w:t>Division 6</w:t>
            </w:r>
          </w:p>
        </w:tc>
        <w:tc>
          <w:tcPr>
            <w:tcW w:w="4531" w:type="dxa"/>
            <w:shd w:val="clear" w:color="auto" w:fill="auto"/>
          </w:tcPr>
          <w:p w14:paraId="57551388" w14:textId="77777777" w:rsidR="00BA02C7" w:rsidRPr="00D3130E" w:rsidRDefault="00BA02C7" w:rsidP="00BA02C7">
            <w:pPr>
              <w:pStyle w:val="Tabletext"/>
              <w:rPr>
                <w:sz w:val="16"/>
                <w:szCs w:val="16"/>
              </w:rPr>
            </w:pPr>
          </w:p>
        </w:tc>
      </w:tr>
      <w:tr w:rsidR="00BA02C7" w:rsidRPr="00D3130E" w14:paraId="58A8941A" w14:textId="77777777" w:rsidTr="0032409E">
        <w:trPr>
          <w:cantSplit/>
        </w:trPr>
        <w:tc>
          <w:tcPr>
            <w:tcW w:w="2551" w:type="dxa"/>
            <w:shd w:val="clear" w:color="auto" w:fill="auto"/>
          </w:tcPr>
          <w:p w14:paraId="72282348" w14:textId="77777777" w:rsidR="00BA02C7" w:rsidRPr="00D3130E" w:rsidRDefault="00BA02C7" w:rsidP="00BA02C7">
            <w:pPr>
              <w:pStyle w:val="Tabletext"/>
              <w:tabs>
                <w:tab w:val="center" w:leader="dot" w:pos="2268"/>
              </w:tabs>
              <w:rPr>
                <w:sz w:val="16"/>
                <w:szCs w:val="16"/>
              </w:rPr>
            </w:pPr>
            <w:r w:rsidRPr="00D3130E">
              <w:rPr>
                <w:sz w:val="16"/>
                <w:szCs w:val="16"/>
              </w:rPr>
              <w:t>s 220A</w:t>
            </w:r>
            <w:r w:rsidRPr="00D3130E">
              <w:rPr>
                <w:sz w:val="16"/>
                <w:szCs w:val="16"/>
              </w:rPr>
              <w:tab/>
            </w:r>
          </w:p>
        </w:tc>
        <w:tc>
          <w:tcPr>
            <w:tcW w:w="4531" w:type="dxa"/>
            <w:shd w:val="clear" w:color="auto" w:fill="auto"/>
          </w:tcPr>
          <w:p w14:paraId="08DE712E" w14:textId="77777777" w:rsidR="00BA02C7" w:rsidRPr="00D3130E" w:rsidRDefault="00BA02C7" w:rsidP="00BA02C7">
            <w:pPr>
              <w:pStyle w:val="Tabletext"/>
              <w:rPr>
                <w:sz w:val="16"/>
                <w:szCs w:val="16"/>
              </w:rPr>
            </w:pPr>
            <w:r w:rsidRPr="00D3130E">
              <w:rPr>
                <w:sz w:val="16"/>
                <w:szCs w:val="16"/>
              </w:rPr>
              <w:t>ad No 46, 2021</w:t>
            </w:r>
          </w:p>
        </w:tc>
      </w:tr>
      <w:tr w:rsidR="00BA02C7" w:rsidRPr="00D3130E" w14:paraId="491E874F" w14:textId="77777777" w:rsidTr="0032409E">
        <w:trPr>
          <w:cantSplit/>
        </w:trPr>
        <w:tc>
          <w:tcPr>
            <w:tcW w:w="2551" w:type="dxa"/>
            <w:shd w:val="clear" w:color="auto" w:fill="auto"/>
          </w:tcPr>
          <w:p w14:paraId="56469198" w14:textId="77777777" w:rsidR="00BA02C7" w:rsidRPr="00D3130E" w:rsidRDefault="00BA02C7" w:rsidP="00BA02C7">
            <w:pPr>
              <w:pStyle w:val="Tabletext"/>
              <w:rPr>
                <w:sz w:val="16"/>
                <w:szCs w:val="16"/>
              </w:rPr>
            </w:pPr>
            <w:r w:rsidRPr="00D3130E">
              <w:rPr>
                <w:b/>
                <w:sz w:val="16"/>
                <w:szCs w:val="16"/>
              </w:rPr>
              <w:t>Part 22</w:t>
            </w:r>
          </w:p>
        </w:tc>
        <w:tc>
          <w:tcPr>
            <w:tcW w:w="4531" w:type="dxa"/>
            <w:shd w:val="clear" w:color="auto" w:fill="auto"/>
          </w:tcPr>
          <w:p w14:paraId="6C4C607D" w14:textId="77777777" w:rsidR="00BA02C7" w:rsidRPr="00D3130E" w:rsidRDefault="00BA02C7" w:rsidP="00BA02C7">
            <w:pPr>
              <w:pStyle w:val="Tabletext"/>
              <w:rPr>
                <w:sz w:val="16"/>
                <w:szCs w:val="16"/>
              </w:rPr>
            </w:pPr>
          </w:p>
        </w:tc>
      </w:tr>
      <w:tr w:rsidR="00BA02C7" w:rsidRPr="00D3130E" w14:paraId="4DF706B7" w14:textId="77777777" w:rsidTr="0032409E">
        <w:trPr>
          <w:cantSplit/>
        </w:trPr>
        <w:tc>
          <w:tcPr>
            <w:tcW w:w="2551" w:type="dxa"/>
            <w:shd w:val="clear" w:color="auto" w:fill="auto"/>
          </w:tcPr>
          <w:p w14:paraId="3339AAC1" w14:textId="77777777" w:rsidR="00BA02C7" w:rsidRPr="00D3130E" w:rsidRDefault="00BA02C7" w:rsidP="00BA02C7">
            <w:pPr>
              <w:pStyle w:val="Tabletext"/>
              <w:tabs>
                <w:tab w:val="center" w:leader="dot" w:pos="2268"/>
              </w:tabs>
              <w:rPr>
                <w:sz w:val="16"/>
                <w:szCs w:val="16"/>
              </w:rPr>
            </w:pPr>
            <w:r w:rsidRPr="00D3130E">
              <w:rPr>
                <w:sz w:val="16"/>
                <w:szCs w:val="16"/>
              </w:rPr>
              <w:t>Part 22 heading</w:t>
            </w:r>
            <w:r w:rsidRPr="00D3130E">
              <w:rPr>
                <w:sz w:val="16"/>
                <w:szCs w:val="16"/>
              </w:rPr>
              <w:tab/>
            </w:r>
          </w:p>
        </w:tc>
        <w:tc>
          <w:tcPr>
            <w:tcW w:w="4531" w:type="dxa"/>
            <w:shd w:val="clear" w:color="auto" w:fill="auto"/>
          </w:tcPr>
          <w:p w14:paraId="46588BC6" w14:textId="77777777" w:rsidR="00BA02C7" w:rsidRPr="00D3130E" w:rsidRDefault="00BA02C7" w:rsidP="00BA02C7">
            <w:pPr>
              <w:pStyle w:val="Tabletext"/>
              <w:rPr>
                <w:sz w:val="16"/>
                <w:szCs w:val="16"/>
              </w:rPr>
            </w:pPr>
            <w:r w:rsidRPr="00D3130E">
              <w:rPr>
                <w:sz w:val="16"/>
                <w:szCs w:val="16"/>
              </w:rPr>
              <w:t>am. No. 53, 1995</w:t>
            </w:r>
          </w:p>
        </w:tc>
      </w:tr>
      <w:tr w:rsidR="00BA02C7" w:rsidRPr="00D3130E" w14:paraId="57D960B8" w14:textId="77777777" w:rsidTr="0032409E">
        <w:trPr>
          <w:cantSplit/>
        </w:trPr>
        <w:tc>
          <w:tcPr>
            <w:tcW w:w="2551" w:type="dxa"/>
            <w:shd w:val="clear" w:color="auto" w:fill="auto"/>
          </w:tcPr>
          <w:p w14:paraId="18C987E1" w14:textId="77777777" w:rsidR="00BA02C7" w:rsidRPr="00D3130E" w:rsidRDefault="00BA02C7" w:rsidP="00BA02C7">
            <w:pPr>
              <w:pStyle w:val="Tabletext"/>
              <w:rPr>
                <w:sz w:val="16"/>
                <w:szCs w:val="16"/>
              </w:rPr>
            </w:pPr>
          </w:p>
        </w:tc>
        <w:tc>
          <w:tcPr>
            <w:tcW w:w="4531" w:type="dxa"/>
            <w:shd w:val="clear" w:color="auto" w:fill="auto"/>
          </w:tcPr>
          <w:p w14:paraId="066E7DB6" w14:textId="77777777" w:rsidR="00BA02C7" w:rsidRPr="00D3130E" w:rsidRDefault="00BA02C7" w:rsidP="00BA02C7">
            <w:pPr>
              <w:pStyle w:val="Tabletext"/>
              <w:rPr>
                <w:sz w:val="16"/>
                <w:szCs w:val="16"/>
              </w:rPr>
            </w:pPr>
            <w:r w:rsidRPr="00D3130E">
              <w:rPr>
                <w:sz w:val="16"/>
                <w:szCs w:val="16"/>
              </w:rPr>
              <w:t>rs. No. 54, 1998</w:t>
            </w:r>
          </w:p>
        </w:tc>
      </w:tr>
      <w:tr w:rsidR="00BA02C7" w:rsidRPr="00D3130E" w14:paraId="7347137F" w14:textId="77777777" w:rsidTr="0032409E">
        <w:trPr>
          <w:cantSplit/>
        </w:trPr>
        <w:tc>
          <w:tcPr>
            <w:tcW w:w="2551" w:type="dxa"/>
            <w:shd w:val="clear" w:color="auto" w:fill="auto"/>
          </w:tcPr>
          <w:p w14:paraId="49605620" w14:textId="77777777" w:rsidR="00BA02C7" w:rsidRPr="00D3130E" w:rsidRDefault="00BA02C7" w:rsidP="00BA02C7">
            <w:pPr>
              <w:pStyle w:val="Tabletext"/>
              <w:rPr>
                <w:sz w:val="16"/>
                <w:szCs w:val="16"/>
              </w:rPr>
            </w:pPr>
          </w:p>
        </w:tc>
        <w:tc>
          <w:tcPr>
            <w:tcW w:w="4531" w:type="dxa"/>
            <w:shd w:val="clear" w:color="auto" w:fill="auto"/>
          </w:tcPr>
          <w:p w14:paraId="0FD4D6F4" w14:textId="77777777" w:rsidR="00BA02C7" w:rsidRPr="00D3130E" w:rsidRDefault="00BA02C7" w:rsidP="00BA02C7">
            <w:pPr>
              <w:pStyle w:val="Tabletext"/>
              <w:rPr>
                <w:sz w:val="16"/>
                <w:szCs w:val="16"/>
              </w:rPr>
            </w:pPr>
            <w:r w:rsidRPr="00D3130E">
              <w:rPr>
                <w:sz w:val="16"/>
                <w:szCs w:val="16"/>
              </w:rPr>
              <w:t>rep. No. 128, 1999</w:t>
            </w:r>
          </w:p>
        </w:tc>
      </w:tr>
      <w:tr w:rsidR="00BA02C7" w:rsidRPr="00D3130E" w14:paraId="342024F8" w14:textId="77777777" w:rsidTr="0032409E">
        <w:trPr>
          <w:cantSplit/>
        </w:trPr>
        <w:tc>
          <w:tcPr>
            <w:tcW w:w="2551" w:type="dxa"/>
            <w:shd w:val="clear" w:color="auto" w:fill="auto"/>
          </w:tcPr>
          <w:p w14:paraId="08C3EC92" w14:textId="77777777" w:rsidR="00BA02C7" w:rsidRPr="00D3130E" w:rsidRDefault="00BA02C7" w:rsidP="00BA02C7">
            <w:pPr>
              <w:pStyle w:val="Tabletext"/>
              <w:rPr>
                <w:sz w:val="16"/>
                <w:szCs w:val="16"/>
              </w:rPr>
            </w:pPr>
          </w:p>
        </w:tc>
        <w:tc>
          <w:tcPr>
            <w:tcW w:w="4531" w:type="dxa"/>
            <w:shd w:val="clear" w:color="auto" w:fill="auto"/>
          </w:tcPr>
          <w:p w14:paraId="5F575336"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39206FBF" w14:textId="77777777" w:rsidTr="0032409E">
        <w:trPr>
          <w:cantSplit/>
        </w:trPr>
        <w:tc>
          <w:tcPr>
            <w:tcW w:w="2551" w:type="dxa"/>
            <w:shd w:val="clear" w:color="auto" w:fill="auto"/>
          </w:tcPr>
          <w:p w14:paraId="50371C94" w14:textId="77777777" w:rsidR="00BA02C7" w:rsidRPr="00D3130E" w:rsidRDefault="00BA02C7" w:rsidP="00BA02C7">
            <w:pPr>
              <w:pStyle w:val="Tabletext"/>
              <w:tabs>
                <w:tab w:val="center" w:leader="dot" w:pos="2268"/>
              </w:tabs>
              <w:rPr>
                <w:sz w:val="16"/>
                <w:szCs w:val="16"/>
              </w:rPr>
            </w:pPr>
            <w:r w:rsidRPr="00D3130E">
              <w:rPr>
                <w:sz w:val="16"/>
                <w:szCs w:val="16"/>
              </w:rPr>
              <w:t>Part 22</w:t>
            </w:r>
            <w:r w:rsidRPr="00D3130E">
              <w:rPr>
                <w:sz w:val="16"/>
                <w:szCs w:val="16"/>
              </w:rPr>
              <w:tab/>
            </w:r>
          </w:p>
        </w:tc>
        <w:tc>
          <w:tcPr>
            <w:tcW w:w="4531" w:type="dxa"/>
            <w:shd w:val="clear" w:color="auto" w:fill="auto"/>
          </w:tcPr>
          <w:p w14:paraId="6D50357A" w14:textId="77777777" w:rsidR="00BA02C7" w:rsidRPr="00D3130E" w:rsidRDefault="00BA02C7" w:rsidP="00BA02C7">
            <w:pPr>
              <w:pStyle w:val="Tabletext"/>
              <w:rPr>
                <w:sz w:val="16"/>
                <w:szCs w:val="16"/>
              </w:rPr>
            </w:pPr>
            <w:r w:rsidRPr="00D3130E">
              <w:rPr>
                <w:sz w:val="16"/>
                <w:szCs w:val="16"/>
              </w:rPr>
              <w:t>rep. No. 128, 1999</w:t>
            </w:r>
          </w:p>
        </w:tc>
      </w:tr>
      <w:tr w:rsidR="00BA02C7" w:rsidRPr="00D3130E" w14:paraId="006D3F5C" w14:textId="77777777" w:rsidTr="0032409E">
        <w:trPr>
          <w:cantSplit/>
        </w:trPr>
        <w:tc>
          <w:tcPr>
            <w:tcW w:w="2551" w:type="dxa"/>
            <w:shd w:val="clear" w:color="auto" w:fill="auto"/>
          </w:tcPr>
          <w:p w14:paraId="2C6BD7E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0470A91"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4EDF6FB8" w14:textId="77777777" w:rsidTr="0032409E">
        <w:trPr>
          <w:cantSplit/>
        </w:trPr>
        <w:tc>
          <w:tcPr>
            <w:tcW w:w="2551" w:type="dxa"/>
            <w:shd w:val="clear" w:color="auto" w:fill="auto"/>
          </w:tcPr>
          <w:p w14:paraId="7A24685C" w14:textId="77777777" w:rsidR="00BA02C7" w:rsidRPr="00D3130E" w:rsidRDefault="00BA02C7" w:rsidP="00861883">
            <w:pPr>
              <w:pStyle w:val="Tabletext"/>
              <w:keepNext/>
              <w:tabs>
                <w:tab w:val="center" w:leader="dot" w:pos="2268"/>
              </w:tabs>
              <w:rPr>
                <w:sz w:val="16"/>
                <w:szCs w:val="16"/>
              </w:rPr>
            </w:pPr>
            <w:r w:rsidRPr="00D3130E">
              <w:rPr>
                <w:b/>
                <w:sz w:val="16"/>
                <w:szCs w:val="16"/>
              </w:rPr>
              <w:lastRenderedPageBreak/>
              <w:t>Division 1</w:t>
            </w:r>
          </w:p>
        </w:tc>
        <w:tc>
          <w:tcPr>
            <w:tcW w:w="4531" w:type="dxa"/>
            <w:shd w:val="clear" w:color="auto" w:fill="auto"/>
          </w:tcPr>
          <w:p w14:paraId="61C49D9D" w14:textId="77777777" w:rsidR="00BA02C7" w:rsidRPr="00D3130E" w:rsidRDefault="00BA02C7" w:rsidP="00861883">
            <w:pPr>
              <w:pStyle w:val="Tabletext"/>
              <w:keepNext/>
              <w:rPr>
                <w:sz w:val="16"/>
                <w:szCs w:val="16"/>
              </w:rPr>
            </w:pPr>
          </w:p>
        </w:tc>
      </w:tr>
      <w:tr w:rsidR="00BA02C7" w:rsidRPr="00D3130E" w14:paraId="3021BCDE" w14:textId="77777777" w:rsidTr="0032409E">
        <w:trPr>
          <w:cantSplit/>
        </w:trPr>
        <w:tc>
          <w:tcPr>
            <w:tcW w:w="2551" w:type="dxa"/>
            <w:shd w:val="clear" w:color="auto" w:fill="auto"/>
          </w:tcPr>
          <w:p w14:paraId="6CCDBDF5" w14:textId="77777777" w:rsidR="00BA02C7" w:rsidRPr="00D3130E" w:rsidRDefault="00BA02C7" w:rsidP="00BA02C7">
            <w:pPr>
              <w:pStyle w:val="Tabletext"/>
              <w:tabs>
                <w:tab w:val="center" w:leader="dot" w:pos="2268"/>
              </w:tabs>
              <w:rPr>
                <w:sz w:val="16"/>
                <w:szCs w:val="16"/>
              </w:rPr>
            </w:pPr>
            <w:r w:rsidRPr="00D3130E">
              <w:rPr>
                <w:sz w:val="16"/>
                <w:szCs w:val="16"/>
              </w:rPr>
              <w:t>s. 223</w:t>
            </w:r>
            <w:r w:rsidRPr="00D3130E">
              <w:rPr>
                <w:sz w:val="16"/>
                <w:szCs w:val="16"/>
              </w:rPr>
              <w:tab/>
            </w:r>
          </w:p>
        </w:tc>
        <w:tc>
          <w:tcPr>
            <w:tcW w:w="4531" w:type="dxa"/>
            <w:shd w:val="clear" w:color="auto" w:fill="auto"/>
          </w:tcPr>
          <w:p w14:paraId="2BFD5139" w14:textId="77777777" w:rsidR="00BA02C7" w:rsidRPr="00D3130E" w:rsidRDefault="00BA02C7" w:rsidP="00BA02C7">
            <w:pPr>
              <w:pStyle w:val="Tabletext"/>
              <w:rPr>
                <w:sz w:val="16"/>
                <w:szCs w:val="16"/>
              </w:rPr>
            </w:pPr>
            <w:r w:rsidRPr="00D3130E">
              <w:rPr>
                <w:sz w:val="16"/>
                <w:szCs w:val="16"/>
              </w:rPr>
              <w:t>rep. No. 128, 1999</w:t>
            </w:r>
          </w:p>
        </w:tc>
      </w:tr>
      <w:tr w:rsidR="00BA02C7" w:rsidRPr="00D3130E" w14:paraId="6AA93B5E" w14:textId="77777777" w:rsidTr="0032409E">
        <w:trPr>
          <w:cantSplit/>
        </w:trPr>
        <w:tc>
          <w:tcPr>
            <w:tcW w:w="2551" w:type="dxa"/>
            <w:shd w:val="clear" w:color="auto" w:fill="auto"/>
          </w:tcPr>
          <w:p w14:paraId="19575D3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7A045F9"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14BF1471" w14:textId="77777777" w:rsidTr="0032409E">
        <w:trPr>
          <w:cantSplit/>
        </w:trPr>
        <w:tc>
          <w:tcPr>
            <w:tcW w:w="2551" w:type="dxa"/>
            <w:shd w:val="clear" w:color="auto" w:fill="auto"/>
          </w:tcPr>
          <w:p w14:paraId="79578426" w14:textId="77777777" w:rsidR="00BA02C7" w:rsidRPr="00D3130E" w:rsidRDefault="00BA02C7" w:rsidP="00BA02C7">
            <w:pPr>
              <w:pStyle w:val="Tabletext"/>
              <w:tabs>
                <w:tab w:val="center" w:leader="dot" w:pos="2268"/>
              </w:tabs>
              <w:rPr>
                <w:sz w:val="16"/>
                <w:szCs w:val="16"/>
              </w:rPr>
            </w:pPr>
            <w:r w:rsidRPr="00D3130E">
              <w:rPr>
                <w:sz w:val="16"/>
                <w:szCs w:val="16"/>
              </w:rPr>
              <w:t>s 223A</w:t>
            </w:r>
            <w:r w:rsidRPr="00D3130E">
              <w:rPr>
                <w:sz w:val="16"/>
                <w:szCs w:val="16"/>
              </w:rPr>
              <w:tab/>
            </w:r>
          </w:p>
        </w:tc>
        <w:tc>
          <w:tcPr>
            <w:tcW w:w="4531" w:type="dxa"/>
            <w:shd w:val="clear" w:color="auto" w:fill="auto"/>
          </w:tcPr>
          <w:p w14:paraId="2D75A170"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76B0F33A" w14:textId="77777777" w:rsidTr="0032409E">
        <w:trPr>
          <w:cantSplit/>
        </w:trPr>
        <w:tc>
          <w:tcPr>
            <w:tcW w:w="2551" w:type="dxa"/>
            <w:shd w:val="clear" w:color="auto" w:fill="auto"/>
          </w:tcPr>
          <w:p w14:paraId="017FE2D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22EC10E" w14:textId="77777777" w:rsidR="00BA02C7" w:rsidRPr="00D3130E" w:rsidRDefault="00BA02C7" w:rsidP="00BA02C7">
            <w:pPr>
              <w:pStyle w:val="Tabletext"/>
              <w:rPr>
                <w:sz w:val="16"/>
                <w:szCs w:val="16"/>
              </w:rPr>
            </w:pPr>
            <w:r w:rsidRPr="00D3130E">
              <w:rPr>
                <w:sz w:val="16"/>
                <w:szCs w:val="16"/>
              </w:rPr>
              <w:t>am No 40, 2019</w:t>
            </w:r>
          </w:p>
        </w:tc>
      </w:tr>
      <w:tr w:rsidR="00BA02C7" w:rsidRPr="00D3130E" w14:paraId="687B83AA" w14:textId="77777777" w:rsidTr="0032409E">
        <w:trPr>
          <w:cantSplit/>
        </w:trPr>
        <w:tc>
          <w:tcPr>
            <w:tcW w:w="2551" w:type="dxa"/>
            <w:shd w:val="clear" w:color="auto" w:fill="auto"/>
          </w:tcPr>
          <w:p w14:paraId="7D6FE5CD" w14:textId="77777777" w:rsidR="00BA02C7" w:rsidRPr="00D3130E" w:rsidRDefault="00BA02C7" w:rsidP="00BA02C7">
            <w:pPr>
              <w:pStyle w:val="Tabletext"/>
              <w:tabs>
                <w:tab w:val="center" w:leader="dot" w:pos="2268"/>
              </w:tabs>
              <w:rPr>
                <w:sz w:val="16"/>
                <w:szCs w:val="16"/>
              </w:rPr>
            </w:pPr>
            <w:r w:rsidRPr="00D3130E">
              <w:rPr>
                <w:sz w:val="16"/>
                <w:szCs w:val="16"/>
              </w:rPr>
              <w:t>s. 223B</w:t>
            </w:r>
            <w:r w:rsidRPr="00D3130E">
              <w:rPr>
                <w:sz w:val="16"/>
                <w:szCs w:val="16"/>
              </w:rPr>
              <w:tab/>
            </w:r>
          </w:p>
        </w:tc>
        <w:tc>
          <w:tcPr>
            <w:tcW w:w="4531" w:type="dxa"/>
            <w:shd w:val="clear" w:color="auto" w:fill="auto"/>
          </w:tcPr>
          <w:p w14:paraId="48CFD718"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14B25CA2" w14:textId="77777777" w:rsidTr="0032409E">
        <w:trPr>
          <w:cantSplit/>
        </w:trPr>
        <w:tc>
          <w:tcPr>
            <w:tcW w:w="2551" w:type="dxa"/>
            <w:shd w:val="clear" w:color="auto" w:fill="auto"/>
          </w:tcPr>
          <w:p w14:paraId="657709B1" w14:textId="77777777" w:rsidR="00BA02C7" w:rsidRPr="00D3130E" w:rsidRDefault="00BA02C7" w:rsidP="00BA02C7">
            <w:pPr>
              <w:pStyle w:val="Tabletext"/>
              <w:tabs>
                <w:tab w:val="center" w:leader="dot" w:pos="2268"/>
              </w:tabs>
              <w:rPr>
                <w:sz w:val="16"/>
                <w:szCs w:val="16"/>
              </w:rPr>
            </w:pPr>
            <w:r w:rsidRPr="00D3130E">
              <w:rPr>
                <w:sz w:val="16"/>
                <w:szCs w:val="16"/>
              </w:rPr>
              <w:t>s. 223C</w:t>
            </w:r>
            <w:r w:rsidRPr="00D3130E">
              <w:rPr>
                <w:sz w:val="16"/>
                <w:szCs w:val="16"/>
              </w:rPr>
              <w:tab/>
            </w:r>
          </w:p>
        </w:tc>
        <w:tc>
          <w:tcPr>
            <w:tcW w:w="4531" w:type="dxa"/>
            <w:shd w:val="clear" w:color="auto" w:fill="auto"/>
          </w:tcPr>
          <w:p w14:paraId="22BBAB96"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4B7FF6D2" w14:textId="77777777" w:rsidTr="0032409E">
        <w:trPr>
          <w:cantSplit/>
        </w:trPr>
        <w:tc>
          <w:tcPr>
            <w:tcW w:w="2551" w:type="dxa"/>
            <w:shd w:val="clear" w:color="auto" w:fill="auto"/>
          </w:tcPr>
          <w:p w14:paraId="19985CBD" w14:textId="77777777" w:rsidR="00BA02C7" w:rsidRPr="00D3130E" w:rsidRDefault="00BA02C7" w:rsidP="00BA02C7">
            <w:pPr>
              <w:pStyle w:val="Tabletext"/>
              <w:tabs>
                <w:tab w:val="center" w:leader="dot" w:pos="2268"/>
              </w:tabs>
              <w:rPr>
                <w:sz w:val="16"/>
                <w:szCs w:val="16"/>
              </w:rPr>
            </w:pPr>
            <w:r w:rsidRPr="00D3130E">
              <w:rPr>
                <w:sz w:val="16"/>
                <w:szCs w:val="16"/>
              </w:rPr>
              <w:t>s. 223D</w:t>
            </w:r>
            <w:r w:rsidRPr="00D3130E">
              <w:rPr>
                <w:sz w:val="16"/>
                <w:szCs w:val="16"/>
              </w:rPr>
              <w:tab/>
            </w:r>
          </w:p>
        </w:tc>
        <w:tc>
          <w:tcPr>
            <w:tcW w:w="4531" w:type="dxa"/>
            <w:shd w:val="clear" w:color="auto" w:fill="auto"/>
          </w:tcPr>
          <w:p w14:paraId="052A86BF"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288EECBF" w14:textId="77777777" w:rsidTr="0032409E">
        <w:trPr>
          <w:cantSplit/>
        </w:trPr>
        <w:tc>
          <w:tcPr>
            <w:tcW w:w="2551" w:type="dxa"/>
            <w:shd w:val="clear" w:color="auto" w:fill="auto"/>
          </w:tcPr>
          <w:p w14:paraId="072CC14A" w14:textId="77777777" w:rsidR="00BA02C7" w:rsidRPr="00D3130E" w:rsidRDefault="00BA02C7" w:rsidP="00BA02C7">
            <w:pPr>
              <w:pStyle w:val="Tabletext"/>
              <w:keepNext/>
              <w:tabs>
                <w:tab w:val="center" w:leader="dot" w:pos="2268"/>
              </w:tabs>
              <w:rPr>
                <w:sz w:val="16"/>
                <w:szCs w:val="16"/>
              </w:rPr>
            </w:pPr>
            <w:r w:rsidRPr="00D3130E">
              <w:rPr>
                <w:b/>
                <w:sz w:val="16"/>
                <w:szCs w:val="16"/>
              </w:rPr>
              <w:t>Division 2</w:t>
            </w:r>
          </w:p>
        </w:tc>
        <w:tc>
          <w:tcPr>
            <w:tcW w:w="4531" w:type="dxa"/>
            <w:shd w:val="clear" w:color="auto" w:fill="auto"/>
          </w:tcPr>
          <w:p w14:paraId="5AFFF60B" w14:textId="77777777" w:rsidR="00BA02C7" w:rsidRPr="00D3130E" w:rsidRDefault="00BA02C7" w:rsidP="00BA02C7">
            <w:pPr>
              <w:pStyle w:val="Tabletext"/>
              <w:keepNext/>
              <w:rPr>
                <w:sz w:val="16"/>
                <w:szCs w:val="16"/>
              </w:rPr>
            </w:pPr>
          </w:p>
        </w:tc>
      </w:tr>
      <w:tr w:rsidR="00BA02C7" w:rsidRPr="00D3130E" w14:paraId="2DFB1922" w14:textId="77777777" w:rsidTr="0032409E">
        <w:trPr>
          <w:cantSplit/>
        </w:trPr>
        <w:tc>
          <w:tcPr>
            <w:tcW w:w="2551" w:type="dxa"/>
            <w:shd w:val="clear" w:color="auto" w:fill="auto"/>
          </w:tcPr>
          <w:p w14:paraId="0E1D32AE" w14:textId="77777777" w:rsidR="00BA02C7" w:rsidRPr="00D3130E" w:rsidRDefault="00BA02C7" w:rsidP="00BA02C7">
            <w:pPr>
              <w:pStyle w:val="Tabletext"/>
              <w:tabs>
                <w:tab w:val="center" w:leader="dot" w:pos="2268"/>
              </w:tabs>
              <w:rPr>
                <w:sz w:val="16"/>
                <w:szCs w:val="16"/>
              </w:rPr>
            </w:pPr>
            <w:r w:rsidRPr="00D3130E">
              <w:rPr>
                <w:sz w:val="16"/>
                <w:szCs w:val="16"/>
              </w:rPr>
              <w:t>s. 224</w:t>
            </w:r>
            <w:r w:rsidRPr="00D3130E">
              <w:rPr>
                <w:sz w:val="16"/>
                <w:szCs w:val="16"/>
              </w:rPr>
              <w:tab/>
            </w:r>
          </w:p>
        </w:tc>
        <w:tc>
          <w:tcPr>
            <w:tcW w:w="4531" w:type="dxa"/>
            <w:shd w:val="clear" w:color="auto" w:fill="auto"/>
          </w:tcPr>
          <w:p w14:paraId="112E0824" w14:textId="77777777" w:rsidR="00BA02C7" w:rsidRPr="00D3130E" w:rsidRDefault="00BA02C7" w:rsidP="00BA02C7">
            <w:pPr>
              <w:pStyle w:val="Tabletext"/>
              <w:keepNext/>
              <w:rPr>
                <w:sz w:val="16"/>
                <w:szCs w:val="16"/>
              </w:rPr>
            </w:pPr>
            <w:r w:rsidRPr="00D3130E">
              <w:rPr>
                <w:sz w:val="16"/>
                <w:szCs w:val="16"/>
              </w:rPr>
              <w:t>rep. No. 128, 1999</w:t>
            </w:r>
          </w:p>
        </w:tc>
      </w:tr>
      <w:tr w:rsidR="00BA02C7" w:rsidRPr="00D3130E" w14:paraId="2B53F0E2" w14:textId="77777777" w:rsidTr="0032409E">
        <w:trPr>
          <w:cantSplit/>
        </w:trPr>
        <w:tc>
          <w:tcPr>
            <w:tcW w:w="2551" w:type="dxa"/>
            <w:shd w:val="clear" w:color="auto" w:fill="auto"/>
          </w:tcPr>
          <w:p w14:paraId="14FFEED8"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97A7E81"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3E25A8C6" w14:textId="77777777" w:rsidTr="0032409E">
        <w:trPr>
          <w:cantSplit/>
        </w:trPr>
        <w:tc>
          <w:tcPr>
            <w:tcW w:w="2551" w:type="dxa"/>
            <w:shd w:val="clear" w:color="auto" w:fill="auto"/>
          </w:tcPr>
          <w:p w14:paraId="4E4CD5A8" w14:textId="77777777" w:rsidR="00BA02C7" w:rsidRPr="00D3130E" w:rsidRDefault="00BA02C7" w:rsidP="00BA02C7">
            <w:pPr>
              <w:pStyle w:val="Tabletext"/>
              <w:tabs>
                <w:tab w:val="center" w:leader="dot" w:pos="2268"/>
              </w:tabs>
              <w:rPr>
                <w:sz w:val="16"/>
                <w:szCs w:val="16"/>
              </w:rPr>
            </w:pPr>
            <w:r w:rsidRPr="00D3130E">
              <w:rPr>
                <w:sz w:val="16"/>
                <w:szCs w:val="16"/>
              </w:rPr>
              <w:t>s. 224A</w:t>
            </w:r>
            <w:r w:rsidRPr="00D3130E">
              <w:rPr>
                <w:sz w:val="16"/>
                <w:szCs w:val="16"/>
              </w:rPr>
              <w:tab/>
            </w:r>
          </w:p>
        </w:tc>
        <w:tc>
          <w:tcPr>
            <w:tcW w:w="4531" w:type="dxa"/>
            <w:shd w:val="clear" w:color="auto" w:fill="auto"/>
          </w:tcPr>
          <w:p w14:paraId="74AD79C6"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18804FD7" w14:textId="77777777" w:rsidTr="0032409E">
        <w:trPr>
          <w:cantSplit/>
        </w:trPr>
        <w:tc>
          <w:tcPr>
            <w:tcW w:w="2551" w:type="dxa"/>
            <w:shd w:val="clear" w:color="auto" w:fill="auto"/>
          </w:tcPr>
          <w:p w14:paraId="45C899E8" w14:textId="77777777" w:rsidR="00BA02C7" w:rsidRPr="00D3130E" w:rsidRDefault="00BA02C7" w:rsidP="00BA02C7">
            <w:pPr>
              <w:pStyle w:val="Tabletext"/>
              <w:tabs>
                <w:tab w:val="center" w:leader="dot" w:pos="2268"/>
              </w:tabs>
              <w:rPr>
                <w:sz w:val="16"/>
                <w:szCs w:val="16"/>
              </w:rPr>
            </w:pPr>
            <w:r w:rsidRPr="00D3130E">
              <w:rPr>
                <w:sz w:val="16"/>
                <w:szCs w:val="16"/>
              </w:rPr>
              <w:t>s. 224B</w:t>
            </w:r>
            <w:r w:rsidRPr="00D3130E">
              <w:rPr>
                <w:sz w:val="16"/>
                <w:szCs w:val="16"/>
              </w:rPr>
              <w:tab/>
            </w:r>
          </w:p>
        </w:tc>
        <w:tc>
          <w:tcPr>
            <w:tcW w:w="4531" w:type="dxa"/>
            <w:shd w:val="clear" w:color="auto" w:fill="auto"/>
          </w:tcPr>
          <w:p w14:paraId="3BC53B4A"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71C03739" w14:textId="77777777" w:rsidTr="0032409E">
        <w:trPr>
          <w:cantSplit/>
        </w:trPr>
        <w:tc>
          <w:tcPr>
            <w:tcW w:w="2551" w:type="dxa"/>
            <w:shd w:val="clear" w:color="auto" w:fill="auto"/>
          </w:tcPr>
          <w:p w14:paraId="0D83A94D" w14:textId="77777777" w:rsidR="00BA02C7" w:rsidRPr="00D3130E" w:rsidRDefault="00BA02C7" w:rsidP="00BA02C7">
            <w:pPr>
              <w:pStyle w:val="Tabletext"/>
              <w:tabs>
                <w:tab w:val="center" w:leader="dot" w:pos="2268"/>
              </w:tabs>
              <w:rPr>
                <w:sz w:val="16"/>
                <w:szCs w:val="16"/>
              </w:rPr>
            </w:pPr>
            <w:r w:rsidRPr="00D3130E">
              <w:rPr>
                <w:sz w:val="16"/>
                <w:szCs w:val="16"/>
              </w:rPr>
              <w:t>s. 224C</w:t>
            </w:r>
            <w:r w:rsidRPr="00D3130E">
              <w:rPr>
                <w:sz w:val="16"/>
                <w:szCs w:val="16"/>
              </w:rPr>
              <w:tab/>
            </w:r>
          </w:p>
        </w:tc>
        <w:tc>
          <w:tcPr>
            <w:tcW w:w="4531" w:type="dxa"/>
            <w:shd w:val="clear" w:color="auto" w:fill="auto"/>
          </w:tcPr>
          <w:p w14:paraId="0F02994F"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18137084" w14:textId="77777777" w:rsidTr="0032409E">
        <w:trPr>
          <w:cantSplit/>
        </w:trPr>
        <w:tc>
          <w:tcPr>
            <w:tcW w:w="2551" w:type="dxa"/>
            <w:shd w:val="clear" w:color="auto" w:fill="auto"/>
          </w:tcPr>
          <w:p w14:paraId="76138981" w14:textId="77777777" w:rsidR="00BA02C7" w:rsidRPr="00D3130E" w:rsidRDefault="00BA02C7" w:rsidP="00BA02C7">
            <w:pPr>
              <w:pStyle w:val="Tabletext"/>
              <w:tabs>
                <w:tab w:val="center" w:leader="dot" w:pos="2268"/>
              </w:tabs>
              <w:rPr>
                <w:sz w:val="16"/>
                <w:szCs w:val="16"/>
              </w:rPr>
            </w:pPr>
            <w:r w:rsidRPr="00D3130E">
              <w:rPr>
                <w:sz w:val="16"/>
                <w:szCs w:val="16"/>
              </w:rPr>
              <w:t>s. 224D</w:t>
            </w:r>
            <w:r w:rsidRPr="00D3130E">
              <w:rPr>
                <w:sz w:val="16"/>
                <w:szCs w:val="16"/>
              </w:rPr>
              <w:tab/>
            </w:r>
          </w:p>
        </w:tc>
        <w:tc>
          <w:tcPr>
            <w:tcW w:w="4531" w:type="dxa"/>
            <w:shd w:val="clear" w:color="auto" w:fill="auto"/>
          </w:tcPr>
          <w:p w14:paraId="668F072E"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4E3DBCCB" w14:textId="77777777" w:rsidTr="0032409E">
        <w:trPr>
          <w:cantSplit/>
        </w:trPr>
        <w:tc>
          <w:tcPr>
            <w:tcW w:w="2551" w:type="dxa"/>
            <w:shd w:val="clear" w:color="auto" w:fill="auto"/>
          </w:tcPr>
          <w:p w14:paraId="3CD034A5" w14:textId="77777777" w:rsidR="00BA02C7" w:rsidRPr="00D3130E" w:rsidRDefault="00BA02C7" w:rsidP="00BA02C7">
            <w:pPr>
              <w:pStyle w:val="Tabletext"/>
              <w:tabs>
                <w:tab w:val="center" w:leader="dot" w:pos="2268"/>
              </w:tabs>
              <w:rPr>
                <w:sz w:val="16"/>
                <w:szCs w:val="16"/>
              </w:rPr>
            </w:pPr>
            <w:r w:rsidRPr="00D3130E">
              <w:rPr>
                <w:sz w:val="16"/>
                <w:szCs w:val="16"/>
              </w:rPr>
              <w:t>s. 224E</w:t>
            </w:r>
            <w:r w:rsidRPr="00D3130E">
              <w:rPr>
                <w:sz w:val="16"/>
                <w:szCs w:val="16"/>
              </w:rPr>
              <w:tab/>
            </w:r>
          </w:p>
        </w:tc>
        <w:tc>
          <w:tcPr>
            <w:tcW w:w="4531" w:type="dxa"/>
            <w:shd w:val="clear" w:color="auto" w:fill="auto"/>
          </w:tcPr>
          <w:p w14:paraId="1A807CBA" w14:textId="77777777" w:rsidR="00BA02C7" w:rsidRPr="00D3130E" w:rsidRDefault="00BA02C7" w:rsidP="00BA02C7">
            <w:pPr>
              <w:pStyle w:val="Tabletext"/>
              <w:rPr>
                <w:sz w:val="16"/>
                <w:szCs w:val="16"/>
              </w:rPr>
            </w:pPr>
            <w:r w:rsidRPr="00D3130E">
              <w:rPr>
                <w:sz w:val="16"/>
                <w:szCs w:val="16"/>
              </w:rPr>
              <w:t>ad. No. 61, 2013</w:t>
            </w:r>
          </w:p>
        </w:tc>
      </w:tr>
      <w:tr w:rsidR="00BA02C7" w:rsidRPr="00D3130E" w14:paraId="45DF1755" w14:textId="77777777" w:rsidTr="0032409E">
        <w:trPr>
          <w:cantSplit/>
        </w:trPr>
        <w:tc>
          <w:tcPr>
            <w:tcW w:w="2551" w:type="dxa"/>
            <w:shd w:val="clear" w:color="auto" w:fill="auto"/>
          </w:tcPr>
          <w:p w14:paraId="31808DB1" w14:textId="77777777" w:rsidR="00BA02C7" w:rsidRPr="00D3130E" w:rsidRDefault="00BA02C7" w:rsidP="00BA02C7">
            <w:pPr>
              <w:pStyle w:val="Tabletext"/>
              <w:tabs>
                <w:tab w:val="center" w:leader="dot" w:pos="2268"/>
              </w:tabs>
              <w:rPr>
                <w:sz w:val="16"/>
                <w:szCs w:val="16"/>
              </w:rPr>
            </w:pPr>
            <w:r w:rsidRPr="00D3130E">
              <w:rPr>
                <w:sz w:val="16"/>
                <w:szCs w:val="16"/>
              </w:rPr>
              <w:t>s. 225</w:t>
            </w:r>
            <w:r w:rsidRPr="00D3130E">
              <w:rPr>
                <w:sz w:val="16"/>
                <w:szCs w:val="16"/>
              </w:rPr>
              <w:tab/>
            </w:r>
          </w:p>
        </w:tc>
        <w:tc>
          <w:tcPr>
            <w:tcW w:w="4531" w:type="dxa"/>
            <w:shd w:val="clear" w:color="auto" w:fill="auto"/>
          </w:tcPr>
          <w:p w14:paraId="2BC87FE4" w14:textId="77777777" w:rsidR="00BA02C7" w:rsidRPr="00D3130E" w:rsidRDefault="00BA02C7" w:rsidP="00BA02C7">
            <w:pPr>
              <w:pStyle w:val="Tabletext"/>
              <w:rPr>
                <w:sz w:val="16"/>
                <w:szCs w:val="16"/>
              </w:rPr>
            </w:pPr>
            <w:r w:rsidRPr="00D3130E">
              <w:rPr>
                <w:sz w:val="16"/>
                <w:szCs w:val="16"/>
              </w:rPr>
              <w:t>am. No. 53, 1995; No. 76, 1996; No. 54, 1998</w:t>
            </w:r>
          </w:p>
        </w:tc>
      </w:tr>
      <w:tr w:rsidR="00BA02C7" w:rsidRPr="00D3130E" w14:paraId="717B4DBC" w14:textId="77777777" w:rsidTr="0032409E">
        <w:trPr>
          <w:cantSplit/>
        </w:trPr>
        <w:tc>
          <w:tcPr>
            <w:tcW w:w="2551" w:type="dxa"/>
            <w:shd w:val="clear" w:color="auto" w:fill="auto"/>
          </w:tcPr>
          <w:p w14:paraId="1A8EF8FD" w14:textId="77777777" w:rsidR="00BA02C7" w:rsidRPr="00D3130E" w:rsidRDefault="00BA02C7" w:rsidP="00BA02C7">
            <w:pPr>
              <w:pStyle w:val="Tabletext"/>
              <w:rPr>
                <w:sz w:val="16"/>
                <w:szCs w:val="16"/>
              </w:rPr>
            </w:pPr>
          </w:p>
        </w:tc>
        <w:tc>
          <w:tcPr>
            <w:tcW w:w="4531" w:type="dxa"/>
            <w:shd w:val="clear" w:color="auto" w:fill="auto"/>
          </w:tcPr>
          <w:p w14:paraId="79F2C4F8" w14:textId="77777777" w:rsidR="00BA02C7" w:rsidRPr="00D3130E" w:rsidRDefault="00BA02C7" w:rsidP="00BA02C7">
            <w:pPr>
              <w:pStyle w:val="Tabletext"/>
              <w:rPr>
                <w:sz w:val="16"/>
                <w:szCs w:val="16"/>
              </w:rPr>
            </w:pPr>
            <w:r w:rsidRPr="00D3130E">
              <w:rPr>
                <w:sz w:val="16"/>
                <w:szCs w:val="16"/>
              </w:rPr>
              <w:t>rep. No. 128, 1999</w:t>
            </w:r>
          </w:p>
        </w:tc>
      </w:tr>
      <w:tr w:rsidR="00BA02C7" w:rsidRPr="00D3130E" w14:paraId="3B93E9ED" w14:textId="77777777" w:rsidTr="0032409E">
        <w:trPr>
          <w:cantSplit/>
        </w:trPr>
        <w:tc>
          <w:tcPr>
            <w:tcW w:w="2551" w:type="dxa"/>
            <w:shd w:val="clear" w:color="auto" w:fill="auto"/>
          </w:tcPr>
          <w:p w14:paraId="22621804" w14:textId="77777777" w:rsidR="00BA02C7" w:rsidRPr="00D3130E" w:rsidRDefault="00BA02C7" w:rsidP="00BA02C7">
            <w:pPr>
              <w:pStyle w:val="Tabletext"/>
              <w:tabs>
                <w:tab w:val="center" w:leader="dot" w:pos="2268"/>
              </w:tabs>
              <w:rPr>
                <w:sz w:val="16"/>
                <w:szCs w:val="16"/>
              </w:rPr>
            </w:pPr>
            <w:r w:rsidRPr="00D3130E">
              <w:rPr>
                <w:sz w:val="16"/>
                <w:szCs w:val="16"/>
              </w:rPr>
              <w:t>s. 226</w:t>
            </w:r>
            <w:r w:rsidRPr="00D3130E">
              <w:rPr>
                <w:sz w:val="16"/>
                <w:szCs w:val="16"/>
              </w:rPr>
              <w:tab/>
            </w:r>
          </w:p>
        </w:tc>
        <w:tc>
          <w:tcPr>
            <w:tcW w:w="4531" w:type="dxa"/>
            <w:shd w:val="clear" w:color="auto" w:fill="auto"/>
          </w:tcPr>
          <w:p w14:paraId="28400887" w14:textId="77777777" w:rsidR="00BA02C7" w:rsidRPr="00D3130E" w:rsidRDefault="00BA02C7" w:rsidP="00BA02C7">
            <w:pPr>
              <w:pStyle w:val="Tabletext"/>
              <w:rPr>
                <w:sz w:val="16"/>
                <w:szCs w:val="16"/>
              </w:rPr>
            </w:pPr>
            <w:r w:rsidRPr="00D3130E">
              <w:rPr>
                <w:sz w:val="16"/>
                <w:szCs w:val="16"/>
              </w:rPr>
              <w:t>am. No. 76, 1996; No. 54, 1998</w:t>
            </w:r>
          </w:p>
        </w:tc>
      </w:tr>
      <w:tr w:rsidR="00BA02C7" w:rsidRPr="00D3130E" w14:paraId="617C78B6" w14:textId="77777777" w:rsidTr="0032409E">
        <w:trPr>
          <w:cantSplit/>
        </w:trPr>
        <w:tc>
          <w:tcPr>
            <w:tcW w:w="2551" w:type="dxa"/>
            <w:shd w:val="clear" w:color="auto" w:fill="auto"/>
          </w:tcPr>
          <w:p w14:paraId="3481FC7E" w14:textId="77777777" w:rsidR="00BA02C7" w:rsidRPr="00D3130E" w:rsidRDefault="00BA02C7" w:rsidP="00BA02C7">
            <w:pPr>
              <w:pStyle w:val="Tabletext"/>
              <w:rPr>
                <w:sz w:val="16"/>
                <w:szCs w:val="16"/>
              </w:rPr>
            </w:pPr>
          </w:p>
        </w:tc>
        <w:tc>
          <w:tcPr>
            <w:tcW w:w="4531" w:type="dxa"/>
            <w:shd w:val="clear" w:color="auto" w:fill="auto"/>
          </w:tcPr>
          <w:p w14:paraId="79C04DFA" w14:textId="77777777" w:rsidR="00BA02C7" w:rsidRPr="00D3130E" w:rsidRDefault="00BA02C7" w:rsidP="00BA02C7">
            <w:pPr>
              <w:pStyle w:val="Tabletext"/>
              <w:rPr>
                <w:sz w:val="16"/>
                <w:szCs w:val="16"/>
              </w:rPr>
            </w:pPr>
            <w:r w:rsidRPr="00D3130E">
              <w:rPr>
                <w:sz w:val="16"/>
                <w:szCs w:val="16"/>
              </w:rPr>
              <w:t>rep. No. 128, 1999</w:t>
            </w:r>
          </w:p>
        </w:tc>
      </w:tr>
      <w:tr w:rsidR="00BA02C7" w:rsidRPr="00D3130E" w14:paraId="7EECDD46" w14:textId="77777777" w:rsidTr="0032409E">
        <w:trPr>
          <w:cantSplit/>
        </w:trPr>
        <w:tc>
          <w:tcPr>
            <w:tcW w:w="2551" w:type="dxa"/>
            <w:shd w:val="clear" w:color="auto" w:fill="auto"/>
          </w:tcPr>
          <w:p w14:paraId="7F2FD8EC" w14:textId="77777777" w:rsidR="00BA02C7" w:rsidRPr="00D3130E" w:rsidRDefault="00BA02C7" w:rsidP="00BA02C7">
            <w:pPr>
              <w:pStyle w:val="Tabletext"/>
              <w:keepNext/>
              <w:rPr>
                <w:sz w:val="16"/>
                <w:szCs w:val="16"/>
              </w:rPr>
            </w:pPr>
            <w:r w:rsidRPr="00D3130E">
              <w:rPr>
                <w:b/>
                <w:sz w:val="16"/>
                <w:szCs w:val="16"/>
              </w:rPr>
              <w:t>Part 23</w:t>
            </w:r>
          </w:p>
        </w:tc>
        <w:tc>
          <w:tcPr>
            <w:tcW w:w="4531" w:type="dxa"/>
            <w:shd w:val="clear" w:color="auto" w:fill="auto"/>
          </w:tcPr>
          <w:p w14:paraId="69A1CAC5" w14:textId="77777777" w:rsidR="00BA02C7" w:rsidRPr="00D3130E" w:rsidRDefault="00BA02C7" w:rsidP="00BA02C7">
            <w:pPr>
              <w:pStyle w:val="Tabletext"/>
              <w:rPr>
                <w:sz w:val="16"/>
                <w:szCs w:val="16"/>
              </w:rPr>
            </w:pPr>
          </w:p>
        </w:tc>
      </w:tr>
      <w:tr w:rsidR="00BA02C7" w:rsidRPr="00D3130E" w14:paraId="5B888DCD" w14:textId="77777777" w:rsidTr="0032409E">
        <w:trPr>
          <w:cantSplit/>
        </w:trPr>
        <w:tc>
          <w:tcPr>
            <w:tcW w:w="2551" w:type="dxa"/>
            <w:shd w:val="clear" w:color="auto" w:fill="auto"/>
          </w:tcPr>
          <w:p w14:paraId="5FF1D458" w14:textId="77777777" w:rsidR="00BA02C7" w:rsidRPr="00D3130E" w:rsidRDefault="00BA02C7" w:rsidP="00BA02C7">
            <w:pPr>
              <w:pStyle w:val="Tabletext"/>
              <w:rPr>
                <w:sz w:val="16"/>
                <w:szCs w:val="16"/>
              </w:rPr>
            </w:pPr>
            <w:r w:rsidRPr="00D3130E">
              <w:rPr>
                <w:b/>
                <w:sz w:val="16"/>
                <w:szCs w:val="16"/>
              </w:rPr>
              <w:t>Division 1</w:t>
            </w:r>
          </w:p>
        </w:tc>
        <w:tc>
          <w:tcPr>
            <w:tcW w:w="4531" w:type="dxa"/>
            <w:shd w:val="clear" w:color="auto" w:fill="auto"/>
          </w:tcPr>
          <w:p w14:paraId="5B6C0F01" w14:textId="77777777" w:rsidR="00BA02C7" w:rsidRPr="00D3130E" w:rsidRDefault="00BA02C7" w:rsidP="00BA02C7">
            <w:pPr>
              <w:pStyle w:val="Tabletext"/>
              <w:rPr>
                <w:sz w:val="16"/>
                <w:szCs w:val="16"/>
              </w:rPr>
            </w:pPr>
          </w:p>
        </w:tc>
      </w:tr>
      <w:tr w:rsidR="00BA02C7" w:rsidRPr="00D3130E" w14:paraId="30875399" w14:textId="77777777" w:rsidTr="0032409E">
        <w:trPr>
          <w:cantSplit/>
        </w:trPr>
        <w:tc>
          <w:tcPr>
            <w:tcW w:w="2551" w:type="dxa"/>
            <w:shd w:val="clear" w:color="auto" w:fill="auto"/>
          </w:tcPr>
          <w:p w14:paraId="20B4D5A7" w14:textId="77777777" w:rsidR="00BA02C7" w:rsidRPr="00D3130E" w:rsidRDefault="00BA02C7" w:rsidP="00BA02C7">
            <w:pPr>
              <w:pStyle w:val="Tabletext"/>
              <w:tabs>
                <w:tab w:val="center" w:leader="dot" w:pos="2268"/>
              </w:tabs>
              <w:rPr>
                <w:sz w:val="16"/>
                <w:szCs w:val="16"/>
              </w:rPr>
            </w:pPr>
            <w:r w:rsidRPr="00D3130E">
              <w:rPr>
                <w:sz w:val="16"/>
                <w:szCs w:val="16"/>
              </w:rPr>
              <w:t>s. 228</w:t>
            </w:r>
            <w:r w:rsidRPr="00D3130E">
              <w:rPr>
                <w:sz w:val="16"/>
                <w:szCs w:val="16"/>
              </w:rPr>
              <w:tab/>
            </w:r>
          </w:p>
        </w:tc>
        <w:tc>
          <w:tcPr>
            <w:tcW w:w="4531" w:type="dxa"/>
            <w:shd w:val="clear" w:color="auto" w:fill="auto"/>
          </w:tcPr>
          <w:p w14:paraId="54753BE3" w14:textId="77777777" w:rsidR="00BA02C7" w:rsidRPr="00D3130E" w:rsidRDefault="00BA02C7" w:rsidP="00BA02C7">
            <w:pPr>
              <w:pStyle w:val="Tabletext"/>
              <w:rPr>
                <w:sz w:val="16"/>
                <w:szCs w:val="16"/>
              </w:rPr>
            </w:pPr>
            <w:r w:rsidRPr="00D3130E">
              <w:rPr>
                <w:sz w:val="16"/>
                <w:szCs w:val="16"/>
              </w:rPr>
              <w:t>am. No. 121, 1999; No. 24, 2000; No. 53, 2004; No. 154, 2007</w:t>
            </w:r>
          </w:p>
        </w:tc>
      </w:tr>
      <w:tr w:rsidR="00BA02C7" w:rsidRPr="00D3130E" w14:paraId="718AFF27" w14:textId="77777777" w:rsidTr="0032409E">
        <w:trPr>
          <w:cantSplit/>
        </w:trPr>
        <w:tc>
          <w:tcPr>
            <w:tcW w:w="2551" w:type="dxa"/>
            <w:shd w:val="clear" w:color="auto" w:fill="auto"/>
          </w:tcPr>
          <w:p w14:paraId="529EF025" w14:textId="77777777" w:rsidR="00BA02C7" w:rsidRPr="00D3130E" w:rsidRDefault="00BA02C7" w:rsidP="00BA02C7">
            <w:pPr>
              <w:pStyle w:val="Tabletext"/>
              <w:tabs>
                <w:tab w:val="center" w:leader="dot" w:pos="2268"/>
              </w:tabs>
              <w:rPr>
                <w:sz w:val="16"/>
                <w:szCs w:val="16"/>
              </w:rPr>
            </w:pPr>
            <w:r w:rsidRPr="00D3130E">
              <w:rPr>
                <w:sz w:val="16"/>
                <w:szCs w:val="16"/>
              </w:rPr>
              <w:t>s. 229</w:t>
            </w:r>
            <w:r w:rsidRPr="00D3130E">
              <w:rPr>
                <w:sz w:val="16"/>
                <w:szCs w:val="16"/>
              </w:rPr>
              <w:tab/>
            </w:r>
          </w:p>
        </w:tc>
        <w:tc>
          <w:tcPr>
            <w:tcW w:w="4531" w:type="dxa"/>
            <w:shd w:val="clear" w:color="auto" w:fill="auto"/>
          </w:tcPr>
          <w:p w14:paraId="366F93EF" w14:textId="77777777" w:rsidR="00BA02C7" w:rsidRPr="00D3130E" w:rsidRDefault="00BA02C7" w:rsidP="00BA02C7">
            <w:pPr>
              <w:pStyle w:val="Tabletext"/>
              <w:rPr>
                <w:sz w:val="16"/>
                <w:szCs w:val="16"/>
              </w:rPr>
            </w:pPr>
            <w:r w:rsidRPr="00D3130E">
              <w:rPr>
                <w:sz w:val="16"/>
                <w:szCs w:val="16"/>
              </w:rPr>
              <w:t>am. No. 24, 2000; No. 53, 2004; No. 154, 2007; No. 12, 2012</w:t>
            </w:r>
          </w:p>
        </w:tc>
      </w:tr>
      <w:tr w:rsidR="00BA02C7" w:rsidRPr="00D3130E" w14:paraId="0C30E1C9" w14:textId="77777777" w:rsidTr="0032409E">
        <w:trPr>
          <w:cantSplit/>
        </w:trPr>
        <w:tc>
          <w:tcPr>
            <w:tcW w:w="2551" w:type="dxa"/>
            <w:shd w:val="clear" w:color="auto" w:fill="auto"/>
          </w:tcPr>
          <w:p w14:paraId="7C6B785F" w14:textId="77777777" w:rsidR="00BA02C7" w:rsidRPr="00D3130E" w:rsidRDefault="00BA02C7" w:rsidP="00BA02C7">
            <w:pPr>
              <w:pStyle w:val="Tabletext"/>
              <w:tabs>
                <w:tab w:val="center" w:leader="dot" w:pos="2268"/>
              </w:tabs>
              <w:rPr>
                <w:sz w:val="16"/>
                <w:szCs w:val="16"/>
              </w:rPr>
            </w:pPr>
            <w:r w:rsidRPr="00D3130E">
              <w:rPr>
                <w:sz w:val="16"/>
                <w:szCs w:val="16"/>
              </w:rPr>
              <w:t>s. 230</w:t>
            </w:r>
            <w:r w:rsidRPr="00D3130E">
              <w:rPr>
                <w:sz w:val="16"/>
                <w:szCs w:val="16"/>
              </w:rPr>
              <w:tab/>
            </w:r>
          </w:p>
        </w:tc>
        <w:tc>
          <w:tcPr>
            <w:tcW w:w="4531" w:type="dxa"/>
            <w:shd w:val="clear" w:color="auto" w:fill="auto"/>
          </w:tcPr>
          <w:p w14:paraId="41F5C26F" w14:textId="77777777" w:rsidR="00BA02C7" w:rsidRPr="00D3130E" w:rsidRDefault="00BA02C7" w:rsidP="00BA02C7">
            <w:pPr>
              <w:pStyle w:val="Tabletext"/>
              <w:rPr>
                <w:sz w:val="16"/>
                <w:szCs w:val="16"/>
              </w:rPr>
            </w:pPr>
            <w:r w:rsidRPr="00D3130E">
              <w:rPr>
                <w:sz w:val="16"/>
                <w:szCs w:val="16"/>
              </w:rPr>
              <w:t>am. No. 53, 2004; No. 154, 2007</w:t>
            </w:r>
          </w:p>
        </w:tc>
      </w:tr>
      <w:tr w:rsidR="00BA02C7" w:rsidRPr="00D3130E" w14:paraId="2EFBA345" w14:textId="77777777" w:rsidTr="0032409E">
        <w:trPr>
          <w:cantSplit/>
        </w:trPr>
        <w:tc>
          <w:tcPr>
            <w:tcW w:w="2551" w:type="dxa"/>
            <w:shd w:val="clear" w:color="auto" w:fill="auto"/>
          </w:tcPr>
          <w:p w14:paraId="4A529E1B" w14:textId="77777777" w:rsidR="00BA02C7" w:rsidRPr="00D3130E" w:rsidRDefault="00BA02C7" w:rsidP="00BA02C7">
            <w:pPr>
              <w:pStyle w:val="Tabletext"/>
              <w:tabs>
                <w:tab w:val="center" w:leader="dot" w:pos="2268"/>
              </w:tabs>
              <w:rPr>
                <w:sz w:val="16"/>
                <w:szCs w:val="16"/>
              </w:rPr>
            </w:pPr>
            <w:r w:rsidRPr="00D3130E">
              <w:rPr>
                <w:sz w:val="16"/>
                <w:szCs w:val="16"/>
              </w:rPr>
              <w:t>s. 230A</w:t>
            </w:r>
            <w:r w:rsidRPr="00D3130E">
              <w:rPr>
                <w:sz w:val="16"/>
                <w:szCs w:val="16"/>
              </w:rPr>
              <w:tab/>
            </w:r>
          </w:p>
        </w:tc>
        <w:tc>
          <w:tcPr>
            <w:tcW w:w="4531" w:type="dxa"/>
            <w:shd w:val="clear" w:color="auto" w:fill="auto"/>
          </w:tcPr>
          <w:p w14:paraId="5E885397" w14:textId="77777777" w:rsidR="00BA02C7" w:rsidRPr="00D3130E" w:rsidRDefault="00BA02C7" w:rsidP="00BA02C7">
            <w:pPr>
              <w:pStyle w:val="Tabletext"/>
              <w:rPr>
                <w:sz w:val="16"/>
                <w:szCs w:val="16"/>
              </w:rPr>
            </w:pPr>
            <w:r w:rsidRPr="00D3130E">
              <w:rPr>
                <w:sz w:val="16"/>
                <w:szCs w:val="16"/>
              </w:rPr>
              <w:t>ad. No. 24, 2000</w:t>
            </w:r>
          </w:p>
        </w:tc>
      </w:tr>
      <w:tr w:rsidR="00BA02C7" w:rsidRPr="00D3130E" w14:paraId="3A630856" w14:textId="77777777" w:rsidTr="0032409E">
        <w:trPr>
          <w:cantSplit/>
        </w:trPr>
        <w:tc>
          <w:tcPr>
            <w:tcW w:w="2551" w:type="dxa"/>
            <w:shd w:val="clear" w:color="auto" w:fill="auto"/>
          </w:tcPr>
          <w:p w14:paraId="06B358A0" w14:textId="77777777" w:rsidR="00BA02C7" w:rsidRPr="00D3130E" w:rsidRDefault="00BA02C7" w:rsidP="00BA02C7">
            <w:pPr>
              <w:pStyle w:val="Tabletext"/>
              <w:rPr>
                <w:sz w:val="16"/>
                <w:szCs w:val="16"/>
              </w:rPr>
            </w:pPr>
          </w:p>
        </w:tc>
        <w:tc>
          <w:tcPr>
            <w:tcW w:w="4531" w:type="dxa"/>
            <w:shd w:val="clear" w:color="auto" w:fill="auto"/>
          </w:tcPr>
          <w:p w14:paraId="295B9B56" w14:textId="77777777" w:rsidR="00BA02C7" w:rsidRPr="00D3130E" w:rsidRDefault="00BA02C7" w:rsidP="00BA02C7">
            <w:pPr>
              <w:pStyle w:val="Tabletext"/>
              <w:rPr>
                <w:sz w:val="16"/>
                <w:szCs w:val="16"/>
              </w:rPr>
            </w:pPr>
            <w:r w:rsidRPr="00D3130E">
              <w:rPr>
                <w:sz w:val="16"/>
                <w:szCs w:val="16"/>
              </w:rPr>
              <w:t>am. No. 154, 2007</w:t>
            </w:r>
          </w:p>
        </w:tc>
      </w:tr>
      <w:tr w:rsidR="00BA02C7" w:rsidRPr="00D3130E" w14:paraId="27F435E0" w14:textId="77777777" w:rsidTr="0032409E">
        <w:trPr>
          <w:cantSplit/>
        </w:trPr>
        <w:tc>
          <w:tcPr>
            <w:tcW w:w="2551" w:type="dxa"/>
            <w:shd w:val="clear" w:color="auto" w:fill="auto"/>
          </w:tcPr>
          <w:p w14:paraId="044399C5" w14:textId="77777777" w:rsidR="00BA02C7" w:rsidRPr="00D3130E" w:rsidRDefault="00BA02C7" w:rsidP="00BA02C7">
            <w:pPr>
              <w:pStyle w:val="Tabletext"/>
              <w:keepNext/>
              <w:rPr>
                <w:sz w:val="16"/>
                <w:szCs w:val="16"/>
              </w:rPr>
            </w:pPr>
            <w:r w:rsidRPr="00D3130E">
              <w:rPr>
                <w:b/>
                <w:sz w:val="16"/>
                <w:szCs w:val="16"/>
              </w:rPr>
              <w:t>Division 2</w:t>
            </w:r>
          </w:p>
        </w:tc>
        <w:tc>
          <w:tcPr>
            <w:tcW w:w="4531" w:type="dxa"/>
            <w:shd w:val="clear" w:color="auto" w:fill="auto"/>
          </w:tcPr>
          <w:p w14:paraId="306EDBD5" w14:textId="77777777" w:rsidR="00BA02C7" w:rsidRPr="00D3130E" w:rsidRDefault="00BA02C7" w:rsidP="00BA02C7">
            <w:pPr>
              <w:pStyle w:val="Tabletext"/>
              <w:keepNext/>
              <w:rPr>
                <w:sz w:val="16"/>
                <w:szCs w:val="16"/>
              </w:rPr>
            </w:pPr>
          </w:p>
        </w:tc>
      </w:tr>
      <w:tr w:rsidR="00BA02C7" w:rsidRPr="00D3130E" w14:paraId="522BBE93" w14:textId="77777777" w:rsidTr="0032409E">
        <w:trPr>
          <w:cantSplit/>
        </w:trPr>
        <w:tc>
          <w:tcPr>
            <w:tcW w:w="2551" w:type="dxa"/>
            <w:shd w:val="clear" w:color="auto" w:fill="auto"/>
          </w:tcPr>
          <w:p w14:paraId="5EC38E64" w14:textId="77777777" w:rsidR="00BA02C7" w:rsidRPr="00D3130E" w:rsidRDefault="00BA02C7" w:rsidP="00BA02C7">
            <w:pPr>
              <w:pStyle w:val="Tabletext"/>
              <w:tabs>
                <w:tab w:val="center" w:leader="dot" w:pos="2268"/>
              </w:tabs>
              <w:rPr>
                <w:sz w:val="16"/>
                <w:szCs w:val="16"/>
              </w:rPr>
            </w:pPr>
            <w:r w:rsidRPr="00D3130E">
              <w:rPr>
                <w:sz w:val="16"/>
                <w:szCs w:val="16"/>
              </w:rPr>
              <w:t>s. 231</w:t>
            </w:r>
            <w:r w:rsidRPr="00D3130E">
              <w:rPr>
                <w:sz w:val="16"/>
                <w:szCs w:val="16"/>
              </w:rPr>
              <w:tab/>
            </w:r>
          </w:p>
        </w:tc>
        <w:tc>
          <w:tcPr>
            <w:tcW w:w="4531" w:type="dxa"/>
            <w:shd w:val="clear" w:color="auto" w:fill="auto"/>
          </w:tcPr>
          <w:p w14:paraId="0F3A7F21" w14:textId="77777777" w:rsidR="00BA02C7" w:rsidRPr="00D3130E" w:rsidRDefault="00BA02C7" w:rsidP="00BA02C7">
            <w:pPr>
              <w:pStyle w:val="Tabletext"/>
              <w:rPr>
                <w:sz w:val="16"/>
                <w:szCs w:val="16"/>
              </w:rPr>
            </w:pPr>
            <w:r w:rsidRPr="00D3130E">
              <w:rPr>
                <w:sz w:val="16"/>
                <w:szCs w:val="16"/>
              </w:rPr>
              <w:t>am. No. 24, 2000; No. 53, 2004; No. 154, 2007; No. 12, 2012</w:t>
            </w:r>
          </w:p>
        </w:tc>
      </w:tr>
      <w:tr w:rsidR="00BA02C7" w:rsidRPr="00D3130E" w14:paraId="4060C33C" w14:textId="77777777" w:rsidTr="0032409E">
        <w:trPr>
          <w:cantSplit/>
        </w:trPr>
        <w:tc>
          <w:tcPr>
            <w:tcW w:w="2551" w:type="dxa"/>
            <w:shd w:val="clear" w:color="auto" w:fill="auto"/>
          </w:tcPr>
          <w:p w14:paraId="733ADFF8" w14:textId="77777777" w:rsidR="00BA02C7" w:rsidRPr="00D3130E" w:rsidRDefault="00BA02C7" w:rsidP="00BA02C7">
            <w:pPr>
              <w:pStyle w:val="Tabletext"/>
              <w:tabs>
                <w:tab w:val="center" w:leader="dot" w:pos="2268"/>
              </w:tabs>
              <w:rPr>
                <w:sz w:val="16"/>
                <w:szCs w:val="16"/>
              </w:rPr>
            </w:pPr>
            <w:r w:rsidRPr="00D3130E">
              <w:rPr>
                <w:sz w:val="16"/>
                <w:szCs w:val="16"/>
              </w:rPr>
              <w:t>s. 232</w:t>
            </w:r>
            <w:r w:rsidRPr="00D3130E">
              <w:rPr>
                <w:sz w:val="16"/>
                <w:szCs w:val="16"/>
              </w:rPr>
              <w:tab/>
            </w:r>
          </w:p>
        </w:tc>
        <w:tc>
          <w:tcPr>
            <w:tcW w:w="4531" w:type="dxa"/>
            <w:shd w:val="clear" w:color="auto" w:fill="auto"/>
          </w:tcPr>
          <w:p w14:paraId="34AF33BE" w14:textId="77777777" w:rsidR="00BA02C7" w:rsidRPr="00D3130E" w:rsidRDefault="00BA02C7" w:rsidP="00BA02C7">
            <w:pPr>
              <w:pStyle w:val="Tabletext"/>
              <w:rPr>
                <w:sz w:val="16"/>
                <w:szCs w:val="16"/>
              </w:rPr>
            </w:pPr>
            <w:r w:rsidRPr="00D3130E">
              <w:rPr>
                <w:sz w:val="16"/>
                <w:szCs w:val="16"/>
              </w:rPr>
              <w:t>am. No. 24, 2000; No. 53, 2004</w:t>
            </w:r>
          </w:p>
        </w:tc>
      </w:tr>
      <w:tr w:rsidR="00BA02C7" w:rsidRPr="00D3130E" w14:paraId="4B6687AE" w14:textId="77777777" w:rsidTr="0032409E">
        <w:trPr>
          <w:cantSplit/>
        </w:trPr>
        <w:tc>
          <w:tcPr>
            <w:tcW w:w="2551" w:type="dxa"/>
            <w:shd w:val="clear" w:color="auto" w:fill="auto"/>
          </w:tcPr>
          <w:p w14:paraId="5B2EAC03" w14:textId="77777777" w:rsidR="00BA02C7" w:rsidRPr="00D3130E" w:rsidRDefault="00BA02C7" w:rsidP="00BA02C7">
            <w:pPr>
              <w:pStyle w:val="Tabletext"/>
              <w:tabs>
                <w:tab w:val="center" w:leader="dot" w:pos="2268"/>
              </w:tabs>
              <w:rPr>
                <w:sz w:val="16"/>
                <w:szCs w:val="16"/>
              </w:rPr>
            </w:pPr>
            <w:r w:rsidRPr="00D3130E">
              <w:rPr>
                <w:sz w:val="16"/>
                <w:szCs w:val="16"/>
              </w:rPr>
              <w:t>s. 233</w:t>
            </w:r>
            <w:r w:rsidRPr="00D3130E">
              <w:rPr>
                <w:sz w:val="16"/>
                <w:szCs w:val="16"/>
              </w:rPr>
              <w:tab/>
            </w:r>
          </w:p>
        </w:tc>
        <w:tc>
          <w:tcPr>
            <w:tcW w:w="4531" w:type="dxa"/>
            <w:shd w:val="clear" w:color="auto" w:fill="auto"/>
          </w:tcPr>
          <w:p w14:paraId="2889D96A" w14:textId="77777777" w:rsidR="00BA02C7" w:rsidRPr="00D3130E" w:rsidRDefault="00BA02C7" w:rsidP="00BA02C7">
            <w:pPr>
              <w:pStyle w:val="Tabletext"/>
              <w:rPr>
                <w:sz w:val="16"/>
                <w:szCs w:val="16"/>
              </w:rPr>
            </w:pPr>
            <w:r w:rsidRPr="00D3130E">
              <w:rPr>
                <w:sz w:val="16"/>
                <w:szCs w:val="16"/>
              </w:rPr>
              <w:t>am. No. 53, 2004; No. 154, 2007</w:t>
            </w:r>
          </w:p>
        </w:tc>
      </w:tr>
      <w:tr w:rsidR="00BA02C7" w:rsidRPr="00D3130E" w14:paraId="3FA2302F" w14:textId="77777777" w:rsidTr="0032409E">
        <w:trPr>
          <w:cantSplit/>
        </w:trPr>
        <w:tc>
          <w:tcPr>
            <w:tcW w:w="2551" w:type="dxa"/>
            <w:shd w:val="clear" w:color="auto" w:fill="auto"/>
          </w:tcPr>
          <w:p w14:paraId="377005B0" w14:textId="77777777" w:rsidR="00BA02C7" w:rsidRPr="00D3130E" w:rsidRDefault="00BA02C7" w:rsidP="00BA02C7">
            <w:pPr>
              <w:pStyle w:val="Tabletext"/>
              <w:rPr>
                <w:sz w:val="16"/>
                <w:szCs w:val="16"/>
              </w:rPr>
            </w:pPr>
            <w:r w:rsidRPr="00D3130E">
              <w:rPr>
                <w:b/>
                <w:sz w:val="16"/>
                <w:szCs w:val="16"/>
              </w:rPr>
              <w:lastRenderedPageBreak/>
              <w:t>Division 3</w:t>
            </w:r>
          </w:p>
        </w:tc>
        <w:tc>
          <w:tcPr>
            <w:tcW w:w="4531" w:type="dxa"/>
            <w:shd w:val="clear" w:color="auto" w:fill="auto"/>
          </w:tcPr>
          <w:p w14:paraId="5F9704DB" w14:textId="77777777" w:rsidR="00BA02C7" w:rsidRPr="00D3130E" w:rsidRDefault="00BA02C7" w:rsidP="00BA02C7">
            <w:pPr>
              <w:pStyle w:val="Tabletext"/>
              <w:rPr>
                <w:sz w:val="16"/>
                <w:szCs w:val="16"/>
              </w:rPr>
            </w:pPr>
          </w:p>
        </w:tc>
      </w:tr>
      <w:tr w:rsidR="00BA02C7" w:rsidRPr="00D3130E" w14:paraId="48B7B603" w14:textId="77777777" w:rsidTr="0032409E">
        <w:trPr>
          <w:cantSplit/>
        </w:trPr>
        <w:tc>
          <w:tcPr>
            <w:tcW w:w="2551" w:type="dxa"/>
            <w:shd w:val="clear" w:color="auto" w:fill="auto"/>
          </w:tcPr>
          <w:p w14:paraId="4C1F40C2" w14:textId="77777777" w:rsidR="00BA02C7" w:rsidRPr="00D3130E" w:rsidRDefault="00BA02C7" w:rsidP="00BA02C7">
            <w:pPr>
              <w:pStyle w:val="Tabletext"/>
              <w:tabs>
                <w:tab w:val="center" w:leader="dot" w:pos="2268"/>
              </w:tabs>
              <w:rPr>
                <w:sz w:val="16"/>
                <w:szCs w:val="16"/>
              </w:rPr>
            </w:pPr>
            <w:r w:rsidRPr="00D3130E">
              <w:rPr>
                <w:sz w:val="16"/>
                <w:szCs w:val="16"/>
              </w:rPr>
              <w:t>Heading to Div. 3 of Part 23</w:t>
            </w:r>
            <w:r w:rsidRPr="00D3130E">
              <w:rPr>
                <w:sz w:val="16"/>
                <w:szCs w:val="16"/>
              </w:rPr>
              <w:tab/>
            </w:r>
          </w:p>
        </w:tc>
        <w:tc>
          <w:tcPr>
            <w:tcW w:w="4531" w:type="dxa"/>
            <w:shd w:val="clear" w:color="auto" w:fill="auto"/>
          </w:tcPr>
          <w:p w14:paraId="66042977"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66511BCE" w14:textId="77777777" w:rsidTr="0032409E">
        <w:trPr>
          <w:cantSplit/>
        </w:trPr>
        <w:tc>
          <w:tcPr>
            <w:tcW w:w="2551" w:type="dxa"/>
            <w:shd w:val="clear" w:color="auto" w:fill="auto"/>
          </w:tcPr>
          <w:p w14:paraId="4ACE6DA0" w14:textId="77777777" w:rsidR="00BA02C7" w:rsidRPr="00D3130E" w:rsidRDefault="00BA02C7" w:rsidP="00BA02C7">
            <w:pPr>
              <w:pStyle w:val="Tabletext"/>
              <w:tabs>
                <w:tab w:val="center" w:leader="dot" w:pos="2268"/>
              </w:tabs>
              <w:rPr>
                <w:sz w:val="16"/>
                <w:szCs w:val="16"/>
              </w:rPr>
            </w:pPr>
            <w:r w:rsidRPr="00D3130E">
              <w:rPr>
                <w:sz w:val="16"/>
                <w:szCs w:val="16"/>
              </w:rPr>
              <w:t>s. 234</w:t>
            </w:r>
            <w:r w:rsidRPr="00D3130E">
              <w:rPr>
                <w:sz w:val="16"/>
                <w:szCs w:val="16"/>
              </w:rPr>
              <w:tab/>
            </w:r>
          </w:p>
        </w:tc>
        <w:tc>
          <w:tcPr>
            <w:tcW w:w="4531" w:type="dxa"/>
            <w:shd w:val="clear" w:color="auto" w:fill="auto"/>
          </w:tcPr>
          <w:p w14:paraId="6C50797A" w14:textId="77777777" w:rsidR="00BA02C7" w:rsidRPr="00D3130E" w:rsidRDefault="00BA02C7" w:rsidP="00BA02C7">
            <w:pPr>
              <w:pStyle w:val="Tabletext"/>
              <w:rPr>
                <w:sz w:val="16"/>
                <w:szCs w:val="16"/>
              </w:rPr>
            </w:pPr>
            <w:r w:rsidRPr="00D3130E">
              <w:rPr>
                <w:sz w:val="16"/>
                <w:szCs w:val="16"/>
              </w:rPr>
              <w:t>rs. No. 152, 1997; No. 8, 2005</w:t>
            </w:r>
          </w:p>
        </w:tc>
      </w:tr>
      <w:tr w:rsidR="00BA02C7" w:rsidRPr="00D3130E" w14:paraId="6D678DDC" w14:textId="77777777" w:rsidTr="0032409E">
        <w:trPr>
          <w:cantSplit/>
        </w:trPr>
        <w:tc>
          <w:tcPr>
            <w:tcW w:w="2551" w:type="dxa"/>
            <w:shd w:val="clear" w:color="auto" w:fill="auto"/>
          </w:tcPr>
          <w:p w14:paraId="50A4899F" w14:textId="77777777" w:rsidR="00BA02C7" w:rsidRPr="00D3130E" w:rsidRDefault="00BA02C7" w:rsidP="00BA02C7">
            <w:pPr>
              <w:pStyle w:val="Tabletext"/>
              <w:rPr>
                <w:sz w:val="16"/>
                <w:szCs w:val="16"/>
              </w:rPr>
            </w:pPr>
          </w:p>
        </w:tc>
        <w:tc>
          <w:tcPr>
            <w:tcW w:w="4531" w:type="dxa"/>
            <w:shd w:val="clear" w:color="auto" w:fill="auto"/>
          </w:tcPr>
          <w:p w14:paraId="53408628"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584F2779" w14:textId="77777777" w:rsidTr="0032409E">
        <w:trPr>
          <w:cantSplit/>
        </w:trPr>
        <w:tc>
          <w:tcPr>
            <w:tcW w:w="2551" w:type="dxa"/>
            <w:shd w:val="clear" w:color="auto" w:fill="auto"/>
          </w:tcPr>
          <w:p w14:paraId="38BA2F40" w14:textId="77777777" w:rsidR="00BA02C7" w:rsidRPr="00D3130E" w:rsidRDefault="00BA02C7" w:rsidP="00BA02C7">
            <w:pPr>
              <w:pStyle w:val="Tabletext"/>
              <w:tabs>
                <w:tab w:val="center" w:leader="dot" w:pos="2268"/>
              </w:tabs>
              <w:rPr>
                <w:sz w:val="16"/>
                <w:szCs w:val="16"/>
              </w:rPr>
            </w:pPr>
            <w:r w:rsidRPr="00D3130E">
              <w:rPr>
                <w:sz w:val="16"/>
                <w:szCs w:val="16"/>
              </w:rPr>
              <w:t>s. 235</w:t>
            </w:r>
            <w:r w:rsidRPr="00D3130E">
              <w:rPr>
                <w:sz w:val="16"/>
                <w:szCs w:val="16"/>
              </w:rPr>
              <w:tab/>
            </w:r>
          </w:p>
        </w:tc>
        <w:tc>
          <w:tcPr>
            <w:tcW w:w="4531" w:type="dxa"/>
            <w:shd w:val="clear" w:color="auto" w:fill="auto"/>
          </w:tcPr>
          <w:p w14:paraId="59B38DAE" w14:textId="77777777" w:rsidR="00BA02C7" w:rsidRPr="00D3130E" w:rsidRDefault="00BA02C7" w:rsidP="00BA02C7">
            <w:pPr>
              <w:pStyle w:val="Tabletext"/>
              <w:rPr>
                <w:sz w:val="16"/>
                <w:szCs w:val="16"/>
              </w:rPr>
            </w:pPr>
            <w:r w:rsidRPr="00D3130E">
              <w:rPr>
                <w:sz w:val="16"/>
                <w:szCs w:val="16"/>
              </w:rPr>
              <w:t>am. No. 152, 1997; No. 53, 2004; No. 8, 2005</w:t>
            </w:r>
          </w:p>
        </w:tc>
      </w:tr>
      <w:tr w:rsidR="00BA02C7" w:rsidRPr="00D3130E" w14:paraId="1CD415B6" w14:textId="77777777" w:rsidTr="0032409E">
        <w:trPr>
          <w:cantSplit/>
        </w:trPr>
        <w:tc>
          <w:tcPr>
            <w:tcW w:w="2551" w:type="dxa"/>
            <w:shd w:val="clear" w:color="auto" w:fill="auto"/>
          </w:tcPr>
          <w:p w14:paraId="6FAA2FEF" w14:textId="77777777" w:rsidR="00BA02C7" w:rsidRPr="00D3130E" w:rsidRDefault="00BA02C7" w:rsidP="00BA02C7">
            <w:pPr>
              <w:pStyle w:val="Tabletext"/>
              <w:rPr>
                <w:sz w:val="16"/>
                <w:szCs w:val="16"/>
              </w:rPr>
            </w:pPr>
          </w:p>
        </w:tc>
        <w:tc>
          <w:tcPr>
            <w:tcW w:w="4531" w:type="dxa"/>
            <w:shd w:val="clear" w:color="auto" w:fill="auto"/>
          </w:tcPr>
          <w:p w14:paraId="6EFDE200"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4C09FC57" w14:textId="77777777" w:rsidTr="0032409E">
        <w:trPr>
          <w:cantSplit/>
        </w:trPr>
        <w:tc>
          <w:tcPr>
            <w:tcW w:w="2551" w:type="dxa"/>
            <w:shd w:val="clear" w:color="auto" w:fill="auto"/>
          </w:tcPr>
          <w:p w14:paraId="0F519666" w14:textId="77777777" w:rsidR="00BA02C7" w:rsidRPr="00D3130E" w:rsidRDefault="00BA02C7" w:rsidP="00BA02C7">
            <w:pPr>
              <w:pStyle w:val="Tabletext"/>
              <w:keepNext/>
              <w:tabs>
                <w:tab w:val="center" w:leader="dot" w:pos="2268"/>
              </w:tabs>
              <w:rPr>
                <w:sz w:val="16"/>
                <w:szCs w:val="16"/>
              </w:rPr>
            </w:pPr>
            <w:r w:rsidRPr="00D3130E">
              <w:rPr>
                <w:sz w:val="16"/>
                <w:szCs w:val="16"/>
              </w:rPr>
              <w:t>s. 236</w:t>
            </w:r>
            <w:r w:rsidRPr="00D3130E">
              <w:rPr>
                <w:sz w:val="16"/>
                <w:szCs w:val="16"/>
              </w:rPr>
              <w:tab/>
            </w:r>
          </w:p>
        </w:tc>
        <w:tc>
          <w:tcPr>
            <w:tcW w:w="4531" w:type="dxa"/>
            <w:shd w:val="clear" w:color="auto" w:fill="auto"/>
          </w:tcPr>
          <w:p w14:paraId="48039222" w14:textId="77777777" w:rsidR="00BA02C7" w:rsidRPr="00D3130E" w:rsidRDefault="00BA02C7" w:rsidP="00BA02C7">
            <w:pPr>
              <w:pStyle w:val="Tabletext"/>
              <w:keepNext/>
              <w:rPr>
                <w:sz w:val="16"/>
                <w:szCs w:val="16"/>
              </w:rPr>
            </w:pPr>
            <w:r w:rsidRPr="00D3130E">
              <w:rPr>
                <w:sz w:val="16"/>
                <w:szCs w:val="16"/>
              </w:rPr>
              <w:t>am. No. 152, 1997</w:t>
            </w:r>
          </w:p>
        </w:tc>
      </w:tr>
      <w:tr w:rsidR="00BA02C7" w:rsidRPr="00D3130E" w14:paraId="4E6110F6" w14:textId="77777777" w:rsidTr="0032409E">
        <w:trPr>
          <w:cantSplit/>
        </w:trPr>
        <w:tc>
          <w:tcPr>
            <w:tcW w:w="2551" w:type="dxa"/>
            <w:shd w:val="clear" w:color="auto" w:fill="auto"/>
          </w:tcPr>
          <w:p w14:paraId="36227537" w14:textId="77777777" w:rsidR="00BA02C7" w:rsidRPr="00D3130E" w:rsidRDefault="00BA02C7" w:rsidP="00BA02C7">
            <w:pPr>
              <w:pStyle w:val="Tabletext"/>
              <w:keepNext/>
              <w:rPr>
                <w:sz w:val="16"/>
                <w:szCs w:val="16"/>
              </w:rPr>
            </w:pPr>
          </w:p>
        </w:tc>
        <w:tc>
          <w:tcPr>
            <w:tcW w:w="4531" w:type="dxa"/>
            <w:shd w:val="clear" w:color="auto" w:fill="auto"/>
          </w:tcPr>
          <w:p w14:paraId="62F79020" w14:textId="77777777" w:rsidR="00BA02C7" w:rsidRPr="00D3130E" w:rsidRDefault="00BA02C7" w:rsidP="00BA02C7">
            <w:pPr>
              <w:pStyle w:val="Tabletext"/>
              <w:keepNext/>
              <w:rPr>
                <w:sz w:val="16"/>
                <w:szCs w:val="16"/>
              </w:rPr>
            </w:pPr>
            <w:r w:rsidRPr="00D3130E">
              <w:rPr>
                <w:sz w:val="16"/>
                <w:szCs w:val="16"/>
              </w:rPr>
              <w:t>rs. No. 8, 2005</w:t>
            </w:r>
          </w:p>
        </w:tc>
      </w:tr>
      <w:tr w:rsidR="00BA02C7" w:rsidRPr="00D3130E" w14:paraId="3D52F957" w14:textId="77777777" w:rsidTr="0032409E">
        <w:trPr>
          <w:cantSplit/>
        </w:trPr>
        <w:tc>
          <w:tcPr>
            <w:tcW w:w="2551" w:type="dxa"/>
            <w:shd w:val="clear" w:color="auto" w:fill="auto"/>
          </w:tcPr>
          <w:p w14:paraId="7CD49870" w14:textId="77777777" w:rsidR="00BA02C7" w:rsidRPr="00D3130E" w:rsidRDefault="00BA02C7" w:rsidP="00BA02C7">
            <w:pPr>
              <w:pStyle w:val="Tabletext"/>
              <w:rPr>
                <w:sz w:val="16"/>
                <w:szCs w:val="16"/>
              </w:rPr>
            </w:pPr>
          </w:p>
        </w:tc>
        <w:tc>
          <w:tcPr>
            <w:tcW w:w="4531" w:type="dxa"/>
            <w:shd w:val="clear" w:color="auto" w:fill="auto"/>
          </w:tcPr>
          <w:p w14:paraId="02E8F02F"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6BC0A1D9" w14:textId="77777777" w:rsidTr="0032409E">
        <w:trPr>
          <w:cantSplit/>
        </w:trPr>
        <w:tc>
          <w:tcPr>
            <w:tcW w:w="2551" w:type="dxa"/>
            <w:shd w:val="clear" w:color="auto" w:fill="auto"/>
          </w:tcPr>
          <w:p w14:paraId="33345646" w14:textId="77777777" w:rsidR="00BA02C7" w:rsidRPr="00D3130E" w:rsidRDefault="00BA02C7" w:rsidP="00BA02C7">
            <w:pPr>
              <w:pStyle w:val="Tabletext"/>
              <w:tabs>
                <w:tab w:val="center" w:leader="dot" w:pos="2268"/>
              </w:tabs>
              <w:rPr>
                <w:sz w:val="16"/>
                <w:szCs w:val="16"/>
              </w:rPr>
            </w:pPr>
            <w:r w:rsidRPr="00D3130E">
              <w:rPr>
                <w:sz w:val="16"/>
                <w:szCs w:val="16"/>
              </w:rPr>
              <w:t>s. 237</w:t>
            </w:r>
            <w:r w:rsidRPr="00D3130E">
              <w:rPr>
                <w:sz w:val="16"/>
                <w:szCs w:val="16"/>
              </w:rPr>
              <w:tab/>
            </w:r>
          </w:p>
        </w:tc>
        <w:tc>
          <w:tcPr>
            <w:tcW w:w="4531" w:type="dxa"/>
            <w:shd w:val="clear" w:color="auto" w:fill="auto"/>
          </w:tcPr>
          <w:p w14:paraId="79DE99D6" w14:textId="77777777" w:rsidR="00BA02C7" w:rsidRPr="00D3130E" w:rsidRDefault="00BA02C7" w:rsidP="00BA02C7">
            <w:pPr>
              <w:pStyle w:val="Tabletext"/>
              <w:rPr>
                <w:sz w:val="16"/>
                <w:szCs w:val="16"/>
              </w:rPr>
            </w:pPr>
            <w:r w:rsidRPr="00D3130E">
              <w:rPr>
                <w:sz w:val="16"/>
                <w:szCs w:val="16"/>
              </w:rPr>
              <w:t>am. No. 152, 1997; No. 52, 2003</w:t>
            </w:r>
          </w:p>
        </w:tc>
      </w:tr>
      <w:tr w:rsidR="00BA02C7" w:rsidRPr="00D3130E" w14:paraId="72D78A4C" w14:textId="77777777" w:rsidTr="0032409E">
        <w:trPr>
          <w:cantSplit/>
        </w:trPr>
        <w:tc>
          <w:tcPr>
            <w:tcW w:w="2551" w:type="dxa"/>
            <w:shd w:val="clear" w:color="auto" w:fill="auto"/>
          </w:tcPr>
          <w:p w14:paraId="580DEC74" w14:textId="77777777" w:rsidR="00BA02C7" w:rsidRPr="00D3130E" w:rsidRDefault="00BA02C7" w:rsidP="00BA02C7">
            <w:pPr>
              <w:pStyle w:val="Tabletext"/>
              <w:rPr>
                <w:sz w:val="16"/>
                <w:szCs w:val="16"/>
              </w:rPr>
            </w:pPr>
          </w:p>
        </w:tc>
        <w:tc>
          <w:tcPr>
            <w:tcW w:w="4531" w:type="dxa"/>
            <w:shd w:val="clear" w:color="auto" w:fill="auto"/>
          </w:tcPr>
          <w:p w14:paraId="29350A44" w14:textId="77777777" w:rsidR="00BA02C7" w:rsidRPr="00D3130E" w:rsidRDefault="00BA02C7" w:rsidP="00BA02C7">
            <w:pPr>
              <w:pStyle w:val="Tabletext"/>
              <w:rPr>
                <w:sz w:val="16"/>
                <w:szCs w:val="16"/>
              </w:rPr>
            </w:pPr>
            <w:r w:rsidRPr="00D3130E">
              <w:rPr>
                <w:sz w:val="16"/>
                <w:szCs w:val="16"/>
              </w:rPr>
              <w:t>rs. No. 8, 2005</w:t>
            </w:r>
          </w:p>
        </w:tc>
      </w:tr>
      <w:tr w:rsidR="00BA02C7" w:rsidRPr="00D3130E" w14:paraId="6A88E585" w14:textId="77777777" w:rsidTr="0032409E">
        <w:trPr>
          <w:cantSplit/>
        </w:trPr>
        <w:tc>
          <w:tcPr>
            <w:tcW w:w="2551" w:type="dxa"/>
            <w:shd w:val="clear" w:color="auto" w:fill="auto"/>
          </w:tcPr>
          <w:p w14:paraId="51E17D45" w14:textId="77777777" w:rsidR="00BA02C7" w:rsidRPr="00D3130E" w:rsidRDefault="00BA02C7" w:rsidP="00BA02C7">
            <w:pPr>
              <w:pStyle w:val="Tabletext"/>
              <w:rPr>
                <w:sz w:val="16"/>
                <w:szCs w:val="16"/>
              </w:rPr>
            </w:pPr>
          </w:p>
        </w:tc>
        <w:tc>
          <w:tcPr>
            <w:tcW w:w="4531" w:type="dxa"/>
            <w:shd w:val="clear" w:color="auto" w:fill="auto"/>
          </w:tcPr>
          <w:p w14:paraId="528F9D0D"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55E0A29A" w14:textId="77777777" w:rsidTr="0032409E">
        <w:trPr>
          <w:cantSplit/>
        </w:trPr>
        <w:tc>
          <w:tcPr>
            <w:tcW w:w="2551" w:type="dxa"/>
            <w:shd w:val="clear" w:color="auto" w:fill="auto"/>
          </w:tcPr>
          <w:p w14:paraId="20DA0B71" w14:textId="77777777" w:rsidR="00BA02C7" w:rsidRPr="00D3130E" w:rsidRDefault="00BA02C7" w:rsidP="00BA02C7">
            <w:pPr>
              <w:pStyle w:val="Tabletext"/>
              <w:tabs>
                <w:tab w:val="center" w:leader="dot" w:pos="2268"/>
              </w:tabs>
              <w:rPr>
                <w:sz w:val="16"/>
                <w:szCs w:val="16"/>
              </w:rPr>
            </w:pPr>
            <w:r w:rsidRPr="00D3130E">
              <w:rPr>
                <w:sz w:val="16"/>
                <w:szCs w:val="16"/>
              </w:rPr>
              <w:t>ss. 238–240</w:t>
            </w:r>
            <w:r w:rsidRPr="00D3130E">
              <w:rPr>
                <w:sz w:val="16"/>
                <w:szCs w:val="16"/>
              </w:rPr>
              <w:tab/>
            </w:r>
          </w:p>
        </w:tc>
        <w:tc>
          <w:tcPr>
            <w:tcW w:w="4531" w:type="dxa"/>
            <w:shd w:val="clear" w:color="auto" w:fill="auto"/>
          </w:tcPr>
          <w:p w14:paraId="67F5A5A5"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5CC8C435" w14:textId="77777777" w:rsidTr="0032409E">
        <w:trPr>
          <w:cantSplit/>
        </w:trPr>
        <w:tc>
          <w:tcPr>
            <w:tcW w:w="2551" w:type="dxa"/>
            <w:shd w:val="clear" w:color="auto" w:fill="auto"/>
          </w:tcPr>
          <w:p w14:paraId="25CACADC" w14:textId="77777777" w:rsidR="00BA02C7" w:rsidRPr="00D3130E" w:rsidRDefault="00BA02C7" w:rsidP="00BA02C7">
            <w:pPr>
              <w:pStyle w:val="Tabletext"/>
              <w:rPr>
                <w:sz w:val="16"/>
                <w:szCs w:val="16"/>
              </w:rPr>
            </w:pPr>
            <w:r w:rsidRPr="00D3130E">
              <w:rPr>
                <w:b/>
                <w:sz w:val="16"/>
                <w:szCs w:val="16"/>
              </w:rPr>
              <w:t>Part 24</w:t>
            </w:r>
          </w:p>
        </w:tc>
        <w:tc>
          <w:tcPr>
            <w:tcW w:w="4531" w:type="dxa"/>
            <w:shd w:val="clear" w:color="auto" w:fill="auto"/>
          </w:tcPr>
          <w:p w14:paraId="6FD51663" w14:textId="77777777" w:rsidR="00BA02C7" w:rsidRPr="00D3130E" w:rsidRDefault="00BA02C7" w:rsidP="00BA02C7">
            <w:pPr>
              <w:pStyle w:val="Tabletext"/>
              <w:rPr>
                <w:sz w:val="16"/>
                <w:szCs w:val="16"/>
              </w:rPr>
            </w:pPr>
          </w:p>
        </w:tc>
      </w:tr>
      <w:tr w:rsidR="00BA02C7" w:rsidRPr="00D3130E" w14:paraId="0D5A1109" w14:textId="77777777" w:rsidTr="0032409E">
        <w:trPr>
          <w:cantSplit/>
        </w:trPr>
        <w:tc>
          <w:tcPr>
            <w:tcW w:w="2551" w:type="dxa"/>
            <w:shd w:val="clear" w:color="auto" w:fill="auto"/>
          </w:tcPr>
          <w:p w14:paraId="1D1C02FE" w14:textId="77777777" w:rsidR="00BA02C7" w:rsidRPr="00D3130E" w:rsidRDefault="00BA02C7" w:rsidP="00BA02C7">
            <w:pPr>
              <w:pStyle w:val="Tabletext"/>
              <w:tabs>
                <w:tab w:val="center" w:leader="dot" w:pos="2268"/>
              </w:tabs>
              <w:rPr>
                <w:sz w:val="16"/>
                <w:szCs w:val="16"/>
              </w:rPr>
            </w:pPr>
            <w:r w:rsidRPr="00D3130E">
              <w:rPr>
                <w:sz w:val="16"/>
                <w:szCs w:val="16"/>
              </w:rPr>
              <w:t>Part 24 heading</w:t>
            </w:r>
            <w:r w:rsidRPr="00D3130E">
              <w:rPr>
                <w:sz w:val="16"/>
                <w:szCs w:val="16"/>
              </w:rPr>
              <w:tab/>
            </w:r>
          </w:p>
        </w:tc>
        <w:tc>
          <w:tcPr>
            <w:tcW w:w="4531" w:type="dxa"/>
            <w:shd w:val="clear" w:color="auto" w:fill="auto"/>
          </w:tcPr>
          <w:p w14:paraId="56AB86AA" w14:textId="77777777" w:rsidR="00BA02C7" w:rsidRPr="00D3130E" w:rsidRDefault="00BA02C7" w:rsidP="00BA02C7">
            <w:pPr>
              <w:pStyle w:val="Tabletext"/>
              <w:rPr>
                <w:sz w:val="16"/>
                <w:szCs w:val="16"/>
              </w:rPr>
            </w:pPr>
            <w:r w:rsidRPr="00D3130E">
              <w:rPr>
                <w:sz w:val="16"/>
                <w:szCs w:val="16"/>
              </w:rPr>
              <w:t>am No 53, 1995</w:t>
            </w:r>
          </w:p>
        </w:tc>
      </w:tr>
      <w:tr w:rsidR="00BA02C7" w:rsidRPr="00D3130E" w14:paraId="0EB2555D" w14:textId="77777777" w:rsidTr="0032409E">
        <w:trPr>
          <w:cantSplit/>
        </w:trPr>
        <w:tc>
          <w:tcPr>
            <w:tcW w:w="2551" w:type="dxa"/>
            <w:shd w:val="clear" w:color="auto" w:fill="auto"/>
          </w:tcPr>
          <w:p w14:paraId="534C419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F7DF87B" w14:textId="77777777" w:rsidR="00BA02C7" w:rsidRPr="00D3130E" w:rsidRDefault="00BA02C7" w:rsidP="00BA02C7">
            <w:pPr>
              <w:pStyle w:val="Tabletext"/>
              <w:rPr>
                <w:sz w:val="16"/>
                <w:szCs w:val="16"/>
              </w:rPr>
            </w:pPr>
            <w:r w:rsidRPr="00D3130E">
              <w:rPr>
                <w:sz w:val="16"/>
                <w:szCs w:val="16"/>
              </w:rPr>
              <w:t>rs No 171, 2012</w:t>
            </w:r>
          </w:p>
        </w:tc>
      </w:tr>
      <w:tr w:rsidR="00BA02C7" w:rsidRPr="00D3130E" w14:paraId="66192001" w14:textId="77777777" w:rsidTr="0032409E">
        <w:trPr>
          <w:cantSplit/>
        </w:trPr>
        <w:tc>
          <w:tcPr>
            <w:tcW w:w="2551" w:type="dxa"/>
            <w:shd w:val="clear" w:color="auto" w:fill="auto"/>
          </w:tcPr>
          <w:p w14:paraId="6A81799E" w14:textId="77777777" w:rsidR="00BA02C7" w:rsidRPr="00D3130E" w:rsidRDefault="00BA02C7" w:rsidP="00BA02C7">
            <w:pPr>
              <w:pStyle w:val="Tabletext"/>
              <w:tabs>
                <w:tab w:val="center" w:leader="dot" w:pos="2268"/>
              </w:tabs>
              <w:rPr>
                <w:sz w:val="16"/>
                <w:szCs w:val="16"/>
              </w:rPr>
            </w:pPr>
            <w:r w:rsidRPr="00D3130E">
              <w:rPr>
                <w:b/>
                <w:sz w:val="16"/>
                <w:szCs w:val="16"/>
              </w:rPr>
              <w:t>Division 1</w:t>
            </w:r>
          </w:p>
        </w:tc>
        <w:tc>
          <w:tcPr>
            <w:tcW w:w="4531" w:type="dxa"/>
            <w:shd w:val="clear" w:color="auto" w:fill="auto"/>
          </w:tcPr>
          <w:p w14:paraId="0423A261" w14:textId="77777777" w:rsidR="00BA02C7" w:rsidRPr="00D3130E" w:rsidRDefault="00BA02C7" w:rsidP="00BA02C7">
            <w:pPr>
              <w:pStyle w:val="Tabletext"/>
              <w:rPr>
                <w:sz w:val="16"/>
                <w:szCs w:val="16"/>
              </w:rPr>
            </w:pPr>
          </w:p>
        </w:tc>
      </w:tr>
      <w:tr w:rsidR="00BA02C7" w:rsidRPr="00D3130E" w14:paraId="54357E64" w14:textId="77777777" w:rsidTr="0032409E">
        <w:trPr>
          <w:cantSplit/>
        </w:trPr>
        <w:tc>
          <w:tcPr>
            <w:tcW w:w="2551" w:type="dxa"/>
            <w:shd w:val="clear" w:color="auto" w:fill="auto"/>
          </w:tcPr>
          <w:p w14:paraId="6CEDAC1D" w14:textId="77777777" w:rsidR="00BA02C7" w:rsidRPr="00D3130E" w:rsidRDefault="00BA02C7" w:rsidP="00BA02C7">
            <w:pPr>
              <w:pStyle w:val="Tabletext"/>
              <w:tabs>
                <w:tab w:val="center" w:leader="dot" w:pos="2268"/>
              </w:tabs>
              <w:rPr>
                <w:sz w:val="16"/>
                <w:szCs w:val="16"/>
              </w:rPr>
            </w:pPr>
            <w:r w:rsidRPr="00D3130E">
              <w:rPr>
                <w:sz w:val="16"/>
                <w:szCs w:val="16"/>
              </w:rPr>
              <w:t>Division 1 heading</w:t>
            </w:r>
            <w:r w:rsidRPr="00D3130E">
              <w:rPr>
                <w:sz w:val="16"/>
                <w:szCs w:val="16"/>
              </w:rPr>
              <w:tab/>
            </w:r>
          </w:p>
        </w:tc>
        <w:tc>
          <w:tcPr>
            <w:tcW w:w="4531" w:type="dxa"/>
            <w:shd w:val="clear" w:color="auto" w:fill="auto"/>
          </w:tcPr>
          <w:p w14:paraId="74F0C7FF"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376DBD5D" w14:textId="77777777" w:rsidTr="0032409E">
        <w:trPr>
          <w:cantSplit/>
        </w:trPr>
        <w:tc>
          <w:tcPr>
            <w:tcW w:w="2551" w:type="dxa"/>
            <w:shd w:val="clear" w:color="auto" w:fill="auto"/>
          </w:tcPr>
          <w:p w14:paraId="233EACCE" w14:textId="77777777" w:rsidR="00BA02C7" w:rsidRPr="00D3130E" w:rsidRDefault="00BA02C7" w:rsidP="00BA02C7">
            <w:pPr>
              <w:pStyle w:val="Tabletext"/>
              <w:tabs>
                <w:tab w:val="center" w:leader="dot" w:pos="2268"/>
              </w:tabs>
              <w:rPr>
                <w:sz w:val="16"/>
                <w:szCs w:val="16"/>
              </w:rPr>
            </w:pPr>
            <w:r w:rsidRPr="00D3130E">
              <w:rPr>
                <w:sz w:val="16"/>
                <w:szCs w:val="16"/>
              </w:rPr>
              <w:t>s. 241</w:t>
            </w:r>
            <w:r w:rsidRPr="00D3130E">
              <w:rPr>
                <w:sz w:val="16"/>
                <w:szCs w:val="16"/>
              </w:rPr>
              <w:tab/>
            </w:r>
          </w:p>
        </w:tc>
        <w:tc>
          <w:tcPr>
            <w:tcW w:w="4531" w:type="dxa"/>
            <w:shd w:val="clear" w:color="auto" w:fill="auto"/>
          </w:tcPr>
          <w:p w14:paraId="36781295" w14:textId="77777777" w:rsidR="00BA02C7" w:rsidRPr="00D3130E" w:rsidRDefault="00BA02C7" w:rsidP="00BA02C7">
            <w:pPr>
              <w:pStyle w:val="Tabletext"/>
              <w:rPr>
                <w:sz w:val="16"/>
                <w:szCs w:val="16"/>
              </w:rPr>
            </w:pPr>
            <w:r w:rsidRPr="00D3130E">
              <w:rPr>
                <w:sz w:val="16"/>
                <w:szCs w:val="16"/>
              </w:rPr>
              <w:t>am. No. 53, 1995</w:t>
            </w:r>
          </w:p>
        </w:tc>
      </w:tr>
      <w:tr w:rsidR="00BA02C7" w:rsidRPr="00D3130E" w14:paraId="51EA220B" w14:textId="77777777" w:rsidTr="0032409E">
        <w:trPr>
          <w:cantSplit/>
        </w:trPr>
        <w:tc>
          <w:tcPr>
            <w:tcW w:w="2551" w:type="dxa"/>
            <w:shd w:val="clear" w:color="auto" w:fill="auto"/>
          </w:tcPr>
          <w:p w14:paraId="08066D75"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9A1DEB8" w14:textId="77777777" w:rsidR="00BA02C7" w:rsidRPr="00D3130E" w:rsidRDefault="00BA02C7" w:rsidP="00BA02C7">
            <w:pPr>
              <w:pStyle w:val="Tabletext"/>
              <w:rPr>
                <w:sz w:val="16"/>
                <w:szCs w:val="16"/>
              </w:rPr>
            </w:pPr>
            <w:r w:rsidRPr="00D3130E">
              <w:rPr>
                <w:sz w:val="16"/>
                <w:szCs w:val="16"/>
              </w:rPr>
              <w:t>rs. No. 171, 2012</w:t>
            </w:r>
          </w:p>
        </w:tc>
      </w:tr>
      <w:tr w:rsidR="00BA02C7" w:rsidRPr="00D3130E" w14:paraId="0CB18A97" w14:textId="77777777" w:rsidTr="0032409E">
        <w:trPr>
          <w:cantSplit/>
        </w:trPr>
        <w:tc>
          <w:tcPr>
            <w:tcW w:w="2551" w:type="dxa"/>
            <w:shd w:val="clear" w:color="auto" w:fill="auto"/>
          </w:tcPr>
          <w:p w14:paraId="1E28DABD" w14:textId="77777777" w:rsidR="00BA02C7" w:rsidRPr="00D3130E" w:rsidRDefault="00BA02C7" w:rsidP="00BA02C7">
            <w:pPr>
              <w:pStyle w:val="Tabletext"/>
              <w:tabs>
                <w:tab w:val="center" w:leader="dot" w:pos="2268"/>
              </w:tabs>
              <w:rPr>
                <w:sz w:val="16"/>
                <w:szCs w:val="16"/>
              </w:rPr>
            </w:pPr>
            <w:r w:rsidRPr="00D3130E">
              <w:rPr>
                <w:sz w:val="16"/>
                <w:szCs w:val="16"/>
              </w:rPr>
              <w:t>s. 242</w:t>
            </w:r>
            <w:r w:rsidRPr="00D3130E">
              <w:rPr>
                <w:sz w:val="16"/>
                <w:szCs w:val="16"/>
              </w:rPr>
              <w:tab/>
            </w:r>
          </w:p>
        </w:tc>
        <w:tc>
          <w:tcPr>
            <w:tcW w:w="4531" w:type="dxa"/>
            <w:shd w:val="clear" w:color="auto" w:fill="auto"/>
          </w:tcPr>
          <w:p w14:paraId="205C36DD" w14:textId="77777777" w:rsidR="00BA02C7" w:rsidRPr="00D3130E" w:rsidRDefault="00BA02C7" w:rsidP="00BA02C7">
            <w:pPr>
              <w:pStyle w:val="Tabletext"/>
              <w:rPr>
                <w:sz w:val="16"/>
                <w:szCs w:val="16"/>
              </w:rPr>
            </w:pPr>
            <w:r w:rsidRPr="00D3130E">
              <w:rPr>
                <w:sz w:val="16"/>
                <w:szCs w:val="16"/>
              </w:rPr>
              <w:t>am. No. 53, 1995; No. 171, 2012</w:t>
            </w:r>
          </w:p>
        </w:tc>
      </w:tr>
      <w:tr w:rsidR="00BA02C7" w:rsidRPr="00D3130E" w14:paraId="1365EB01" w14:textId="77777777" w:rsidTr="0032409E">
        <w:trPr>
          <w:cantSplit/>
        </w:trPr>
        <w:tc>
          <w:tcPr>
            <w:tcW w:w="2551" w:type="dxa"/>
            <w:shd w:val="clear" w:color="auto" w:fill="auto"/>
          </w:tcPr>
          <w:p w14:paraId="121E6F37" w14:textId="77777777" w:rsidR="00BA02C7" w:rsidRPr="00D3130E" w:rsidRDefault="00BA02C7" w:rsidP="00BA02C7">
            <w:pPr>
              <w:pStyle w:val="Tabletext"/>
              <w:tabs>
                <w:tab w:val="center" w:leader="dot" w:pos="2268"/>
              </w:tabs>
              <w:rPr>
                <w:sz w:val="16"/>
                <w:szCs w:val="16"/>
              </w:rPr>
            </w:pPr>
            <w:r w:rsidRPr="00D3130E">
              <w:rPr>
                <w:b/>
                <w:sz w:val="16"/>
                <w:szCs w:val="16"/>
              </w:rPr>
              <w:t>Division 2</w:t>
            </w:r>
          </w:p>
        </w:tc>
        <w:tc>
          <w:tcPr>
            <w:tcW w:w="4531" w:type="dxa"/>
            <w:shd w:val="clear" w:color="auto" w:fill="auto"/>
          </w:tcPr>
          <w:p w14:paraId="349D58D6" w14:textId="77777777" w:rsidR="00BA02C7" w:rsidRPr="00D3130E" w:rsidRDefault="00BA02C7" w:rsidP="00BA02C7">
            <w:pPr>
              <w:pStyle w:val="Tabletext"/>
              <w:rPr>
                <w:sz w:val="16"/>
                <w:szCs w:val="16"/>
              </w:rPr>
            </w:pPr>
          </w:p>
        </w:tc>
      </w:tr>
      <w:tr w:rsidR="00BA02C7" w:rsidRPr="00D3130E" w14:paraId="27491996" w14:textId="77777777" w:rsidTr="0032409E">
        <w:trPr>
          <w:cantSplit/>
        </w:trPr>
        <w:tc>
          <w:tcPr>
            <w:tcW w:w="2551" w:type="dxa"/>
            <w:shd w:val="clear" w:color="auto" w:fill="auto"/>
          </w:tcPr>
          <w:p w14:paraId="47F52FFF" w14:textId="77777777" w:rsidR="00BA02C7" w:rsidRPr="00D3130E" w:rsidRDefault="00BA02C7" w:rsidP="00BA02C7">
            <w:pPr>
              <w:pStyle w:val="Tabletext"/>
              <w:tabs>
                <w:tab w:val="center" w:leader="dot" w:pos="2268"/>
              </w:tabs>
              <w:rPr>
                <w:sz w:val="16"/>
                <w:szCs w:val="16"/>
              </w:rPr>
            </w:pPr>
            <w:r w:rsidRPr="00D3130E">
              <w:rPr>
                <w:sz w:val="16"/>
                <w:szCs w:val="16"/>
              </w:rPr>
              <w:t>Division 2</w:t>
            </w:r>
            <w:r w:rsidRPr="00D3130E">
              <w:rPr>
                <w:sz w:val="16"/>
                <w:szCs w:val="16"/>
              </w:rPr>
              <w:tab/>
            </w:r>
          </w:p>
        </w:tc>
        <w:tc>
          <w:tcPr>
            <w:tcW w:w="4531" w:type="dxa"/>
            <w:shd w:val="clear" w:color="auto" w:fill="auto"/>
          </w:tcPr>
          <w:p w14:paraId="243F310A"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6B1EA116" w14:textId="77777777" w:rsidTr="0032409E">
        <w:trPr>
          <w:cantSplit/>
        </w:trPr>
        <w:tc>
          <w:tcPr>
            <w:tcW w:w="2551" w:type="dxa"/>
            <w:shd w:val="clear" w:color="auto" w:fill="auto"/>
          </w:tcPr>
          <w:p w14:paraId="3A6757E0" w14:textId="77777777" w:rsidR="00BA02C7" w:rsidRPr="00D3130E" w:rsidRDefault="00BA02C7" w:rsidP="00BA02C7">
            <w:pPr>
              <w:pStyle w:val="Tabletext"/>
              <w:keepNext/>
              <w:tabs>
                <w:tab w:val="center" w:leader="dot" w:pos="2268"/>
              </w:tabs>
              <w:rPr>
                <w:sz w:val="16"/>
                <w:szCs w:val="16"/>
              </w:rPr>
            </w:pPr>
            <w:r w:rsidRPr="00D3130E">
              <w:rPr>
                <w:b/>
                <w:sz w:val="16"/>
                <w:szCs w:val="16"/>
              </w:rPr>
              <w:t>Subdivision A</w:t>
            </w:r>
          </w:p>
        </w:tc>
        <w:tc>
          <w:tcPr>
            <w:tcW w:w="4531" w:type="dxa"/>
            <w:shd w:val="clear" w:color="auto" w:fill="auto"/>
          </w:tcPr>
          <w:p w14:paraId="29A2F1AF" w14:textId="77777777" w:rsidR="00BA02C7" w:rsidRPr="00D3130E" w:rsidRDefault="00BA02C7" w:rsidP="00BA02C7">
            <w:pPr>
              <w:pStyle w:val="Tabletext"/>
              <w:rPr>
                <w:sz w:val="16"/>
                <w:szCs w:val="16"/>
              </w:rPr>
            </w:pPr>
          </w:p>
        </w:tc>
      </w:tr>
      <w:tr w:rsidR="00BA02C7" w:rsidRPr="00D3130E" w14:paraId="2828DF5E" w14:textId="77777777" w:rsidTr="0032409E">
        <w:trPr>
          <w:cantSplit/>
        </w:trPr>
        <w:tc>
          <w:tcPr>
            <w:tcW w:w="2551" w:type="dxa"/>
            <w:shd w:val="clear" w:color="auto" w:fill="auto"/>
          </w:tcPr>
          <w:p w14:paraId="1116B305" w14:textId="77777777" w:rsidR="00BA02C7" w:rsidRPr="00D3130E" w:rsidRDefault="00BA02C7" w:rsidP="00BA02C7">
            <w:pPr>
              <w:pStyle w:val="Tabletext"/>
              <w:tabs>
                <w:tab w:val="center" w:leader="dot" w:pos="2268"/>
              </w:tabs>
              <w:rPr>
                <w:sz w:val="16"/>
                <w:szCs w:val="16"/>
              </w:rPr>
            </w:pPr>
            <w:r w:rsidRPr="00D3130E">
              <w:rPr>
                <w:sz w:val="16"/>
                <w:szCs w:val="16"/>
              </w:rPr>
              <w:t>s 242A</w:t>
            </w:r>
            <w:r w:rsidRPr="00D3130E">
              <w:rPr>
                <w:sz w:val="16"/>
                <w:szCs w:val="16"/>
              </w:rPr>
              <w:tab/>
            </w:r>
          </w:p>
        </w:tc>
        <w:tc>
          <w:tcPr>
            <w:tcW w:w="4531" w:type="dxa"/>
            <w:shd w:val="clear" w:color="auto" w:fill="auto"/>
          </w:tcPr>
          <w:p w14:paraId="2EDE7B31" w14:textId="77777777" w:rsidR="00BA02C7" w:rsidRPr="00D3130E" w:rsidRDefault="00BA02C7" w:rsidP="00BA02C7">
            <w:pPr>
              <w:pStyle w:val="Tabletext"/>
              <w:rPr>
                <w:i/>
                <w:kern w:val="28"/>
                <w:sz w:val="16"/>
                <w:szCs w:val="16"/>
              </w:rPr>
            </w:pPr>
            <w:r w:rsidRPr="00D3130E">
              <w:rPr>
                <w:sz w:val="16"/>
                <w:szCs w:val="16"/>
              </w:rPr>
              <w:t>ad No 171, 2012</w:t>
            </w:r>
          </w:p>
        </w:tc>
      </w:tr>
      <w:tr w:rsidR="00BA02C7" w:rsidRPr="00D3130E" w14:paraId="2D946B5C" w14:textId="77777777" w:rsidTr="0032409E">
        <w:trPr>
          <w:cantSplit/>
        </w:trPr>
        <w:tc>
          <w:tcPr>
            <w:tcW w:w="2551" w:type="dxa"/>
            <w:shd w:val="clear" w:color="auto" w:fill="auto"/>
          </w:tcPr>
          <w:p w14:paraId="430DE77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774F981" w14:textId="77777777" w:rsidR="00BA02C7" w:rsidRPr="00D3130E" w:rsidRDefault="00BA02C7" w:rsidP="00BA02C7">
            <w:pPr>
              <w:pStyle w:val="Tabletext"/>
              <w:rPr>
                <w:sz w:val="16"/>
                <w:szCs w:val="16"/>
              </w:rPr>
            </w:pPr>
            <w:r w:rsidRPr="00D3130E">
              <w:rPr>
                <w:sz w:val="16"/>
                <w:szCs w:val="16"/>
              </w:rPr>
              <w:t>am No 24, 2021</w:t>
            </w:r>
          </w:p>
        </w:tc>
      </w:tr>
      <w:tr w:rsidR="00BA02C7" w:rsidRPr="00D3130E" w14:paraId="072975A4" w14:textId="77777777" w:rsidTr="0032409E">
        <w:trPr>
          <w:cantSplit/>
        </w:trPr>
        <w:tc>
          <w:tcPr>
            <w:tcW w:w="2551" w:type="dxa"/>
            <w:shd w:val="clear" w:color="auto" w:fill="auto"/>
          </w:tcPr>
          <w:p w14:paraId="31E76351" w14:textId="77777777" w:rsidR="00BA02C7" w:rsidRPr="00D3130E" w:rsidRDefault="00BA02C7" w:rsidP="00BA02C7">
            <w:pPr>
              <w:pStyle w:val="Tabletext"/>
              <w:tabs>
                <w:tab w:val="center" w:leader="dot" w:pos="2268"/>
              </w:tabs>
              <w:rPr>
                <w:sz w:val="16"/>
                <w:szCs w:val="16"/>
              </w:rPr>
            </w:pPr>
            <w:r w:rsidRPr="00D3130E">
              <w:rPr>
                <w:sz w:val="16"/>
                <w:szCs w:val="16"/>
              </w:rPr>
              <w:t>s. 242B</w:t>
            </w:r>
            <w:r w:rsidRPr="00D3130E">
              <w:rPr>
                <w:sz w:val="16"/>
                <w:szCs w:val="16"/>
              </w:rPr>
              <w:tab/>
            </w:r>
          </w:p>
        </w:tc>
        <w:tc>
          <w:tcPr>
            <w:tcW w:w="4531" w:type="dxa"/>
            <w:shd w:val="clear" w:color="auto" w:fill="auto"/>
          </w:tcPr>
          <w:p w14:paraId="14D9EB6D"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3E8D0AC" w14:textId="77777777" w:rsidTr="0032409E">
        <w:trPr>
          <w:cantSplit/>
        </w:trPr>
        <w:tc>
          <w:tcPr>
            <w:tcW w:w="2551" w:type="dxa"/>
            <w:shd w:val="clear" w:color="auto" w:fill="auto"/>
          </w:tcPr>
          <w:p w14:paraId="5C92BB2A" w14:textId="1CA5CC60" w:rsidR="00BA02C7" w:rsidRPr="00D3130E" w:rsidRDefault="00BA02C7" w:rsidP="00BA02C7">
            <w:pPr>
              <w:pStyle w:val="Tabletext"/>
              <w:tabs>
                <w:tab w:val="center" w:leader="dot" w:pos="2268"/>
              </w:tabs>
              <w:rPr>
                <w:sz w:val="16"/>
                <w:szCs w:val="16"/>
              </w:rPr>
            </w:pPr>
            <w:r w:rsidRPr="00D3130E">
              <w:rPr>
                <w:sz w:val="16"/>
                <w:szCs w:val="16"/>
              </w:rPr>
              <w:t>s 242C</w:t>
            </w:r>
            <w:r w:rsidRPr="00D3130E">
              <w:rPr>
                <w:sz w:val="16"/>
                <w:szCs w:val="16"/>
              </w:rPr>
              <w:tab/>
            </w:r>
          </w:p>
        </w:tc>
        <w:tc>
          <w:tcPr>
            <w:tcW w:w="4531" w:type="dxa"/>
            <w:shd w:val="clear" w:color="auto" w:fill="auto"/>
          </w:tcPr>
          <w:p w14:paraId="04232901" w14:textId="5D389D44" w:rsidR="00BA02C7" w:rsidRPr="00D3130E" w:rsidRDefault="00BA02C7" w:rsidP="00BA02C7">
            <w:pPr>
              <w:pStyle w:val="Tabletext"/>
              <w:rPr>
                <w:sz w:val="16"/>
                <w:szCs w:val="16"/>
              </w:rPr>
            </w:pPr>
            <w:r w:rsidRPr="00D3130E">
              <w:rPr>
                <w:sz w:val="16"/>
                <w:szCs w:val="16"/>
              </w:rPr>
              <w:t>ad No 171, 2012</w:t>
            </w:r>
          </w:p>
        </w:tc>
      </w:tr>
      <w:tr w:rsidR="006169D1" w:rsidRPr="00D3130E" w14:paraId="4E3993BC" w14:textId="77777777" w:rsidTr="0032409E">
        <w:trPr>
          <w:cantSplit/>
        </w:trPr>
        <w:tc>
          <w:tcPr>
            <w:tcW w:w="2551" w:type="dxa"/>
            <w:shd w:val="clear" w:color="auto" w:fill="auto"/>
          </w:tcPr>
          <w:p w14:paraId="71DC93B3" w14:textId="77777777" w:rsidR="006169D1" w:rsidRPr="00D3130E" w:rsidRDefault="006169D1" w:rsidP="00BA02C7">
            <w:pPr>
              <w:pStyle w:val="Tabletext"/>
              <w:tabs>
                <w:tab w:val="center" w:leader="dot" w:pos="2268"/>
              </w:tabs>
              <w:rPr>
                <w:sz w:val="16"/>
                <w:szCs w:val="16"/>
              </w:rPr>
            </w:pPr>
          </w:p>
        </w:tc>
        <w:tc>
          <w:tcPr>
            <w:tcW w:w="4531" w:type="dxa"/>
            <w:shd w:val="clear" w:color="auto" w:fill="auto"/>
          </w:tcPr>
          <w:p w14:paraId="361B3E80" w14:textId="31C84EC8" w:rsidR="006169D1" w:rsidRPr="00D3130E" w:rsidRDefault="006169D1" w:rsidP="00BA02C7">
            <w:pPr>
              <w:pStyle w:val="Tabletext"/>
              <w:rPr>
                <w:sz w:val="16"/>
                <w:szCs w:val="16"/>
              </w:rPr>
            </w:pPr>
            <w:r w:rsidRPr="00D3130E">
              <w:rPr>
                <w:sz w:val="16"/>
                <w:szCs w:val="16"/>
              </w:rPr>
              <w:t>am No 76, 2023</w:t>
            </w:r>
          </w:p>
        </w:tc>
      </w:tr>
      <w:tr w:rsidR="00BA02C7" w:rsidRPr="00D3130E" w14:paraId="3EF87E0F" w14:textId="77777777" w:rsidTr="0032409E">
        <w:trPr>
          <w:cantSplit/>
        </w:trPr>
        <w:tc>
          <w:tcPr>
            <w:tcW w:w="2551" w:type="dxa"/>
            <w:shd w:val="clear" w:color="auto" w:fill="auto"/>
          </w:tcPr>
          <w:p w14:paraId="259A3100" w14:textId="77777777" w:rsidR="00BA02C7" w:rsidRPr="00D3130E" w:rsidRDefault="00BA02C7" w:rsidP="00BA02C7">
            <w:pPr>
              <w:pStyle w:val="Tabletext"/>
              <w:tabs>
                <w:tab w:val="center" w:leader="dot" w:pos="2268"/>
              </w:tabs>
              <w:rPr>
                <w:sz w:val="16"/>
                <w:szCs w:val="16"/>
              </w:rPr>
            </w:pPr>
            <w:r w:rsidRPr="00D3130E">
              <w:rPr>
                <w:sz w:val="16"/>
                <w:szCs w:val="16"/>
              </w:rPr>
              <w:t>s. 242D</w:t>
            </w:r>
            <w:r w:rsidRPr="00D3130E">
              <w:rPr>
                <w:sz w:val="16"/>
                <w:szCs w:val="16"/>
              </w:rPr>
              <w:tab/>
            </w:r>
          </w:p>
        </w:tc>
        <w:tc>
          <w:tcPr>
            <w:tcW w:w="4531" w:type="dxa"/>
            <w:shd w:val="clear" w:color="auto" w:fill="auto"/>
          </w:tcPr>
          <w:p w14:paraId="275690A9"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F9A0000" w14:textId="77777777" w:rsidTr="0032409E">
        <w:trPr>
          <w:cantSplit/>
        </w:trPr>
        <w:tc>
          <w:tcPr>
            <w:tcW w:w="2551" w:type="dxa"/>
            <w:shd w:val="clear" w:color="auto" w:fill="auto"/>
          </w:tcPr>
          <w:p w14:paraId="5E08D70B" w14:textId="77777777" w:rsidR="00BA02C7" w:rsidRPr="00D3130E" w:rsidRDefault="00BA02C7" w:rsidP="00BA02C7">
            <w:pPr>
              <w:pStyle w:val="Tabletext"/>
              <w:tabs>
                <w:tab w:val="center" w:leader="dot" w:pos="2268"/>
              </w:tabs>
              <w:rPr>
                <w:sz w:val="16"/>
                <w:szCs w:val="16"/>
              </w:rPr>
            </w:pPr>
            <w:r w:rsidRPr="00D3130E">
              <w:rPr>
                <w:sz w:val="16"/>
                <w:szCs w:val="16"/>
              </w:rPr>
              <w:t>s. 242E</w:t>
            </w:r>
            <w:r w:rsidRPr="00D3130E">
              <w:rPr>
                <w:sz w:val="16"/>
                <w:szCs w:val="16"/>
              </w:rPr>
              <w:tab/>
            </w:r>
          </w:p>
        </w:tc>
        <w:tc>
          <w:tcPr>
            <w:tcW w:w="4531" w:type="dxa"/>
            <w:shd w:val="clear" w:color="auto" w:fill="auto"/>
          </w:tcPr>
          <w:p w14:paraId="142EB9C9"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61E844CD" w14:textId="77777777" w:rsidTr="0032409E">
        <w:trPr>
          <w:cantSplit/>
        </w:trPr>
        <w:tc>
          <w:tcPr>
            <w:tcW w:w="2551" w:type="dxa"/>
            <w:shd w:val="clear" w:color="auto" w:fill="auto"/>
          </w:tcPr>
          <w:p w14:paraId="31FEF1BE" w14:textId="77777777" w:rsidR="00BA02C7" w:rsidRPr="00D3130E" w:rsidRDefault="00BA02C7" w:rsidP="00BA02C7">
            <w:pPr>
              <w:pStyle w:val="Tabletext"/>
              <w:tabs>
                <w:tab w:val="center" w:leader="dot" w:pos="2268"/>
              </w:tabs>
              <w:rPr>
                <w:sz w:val="16"/>
                <w:szCs w:val="16"/>
              </w:rPr>
            </w:pPr>
            <w:r w:rsidRPr="00D3130E">
              <w:rPr>
                <w:b/>
                <w:sz w:val="16"/>
                <w:szCs w:val="16"/>
              </w:rPr>
              <w:lastRenderedPageBreak/>
              <w:t>Subdivision B</w:t>
            </w:r>
          </w:p>
        </w:tc>
        <w:tc>
          <w:tcPr>
            <w:tcW w:w="4531" w:type="dxa"/>
            <w:shd w:val="clear" w:color="auto" w:fill="auto"/>
          </w:tcPr>
          <w:p w14:paraId="1C8CD586" w14:textId="77777777" w:rsidR="00BA02C7" w:rsidRPr="00D3130E" w:rsidRDefault="00BA02C7" w:rsidP="00BA02C7">
            <w:pPr>
              <w:pStyle w:val="Tabletext"/>
              <w:rPr>
                <w:sz w:val="16"/>
                <w:szCs w:val="16"/>
              </w:rPr>
            </w:pPr>
          </w:p>
        </w:tc>
      </w:tr>
      <w:tr w:rsidR="00BA02C7" w:rsidRPr="00D3130E" w14:paraId="2CD4E434" w14:textId="77777777" w:rsidTr="0032409E">
        <w:trPr>
          <w:cantSplit/>
        </w:trPr>
        <w:tc>
          <w:tcPr>
            <w:tcW w:w="2551" w:type="dxa"/>
            <w:shd w:val="clear" w:color="auto" w:fill="auto"/>
          </w:tcPr>
          <w:p w14:paraId="26A4657C" w14:textId="77777777" w:rsidR="00BA02C7" w:rsidRPr="00D3130E" w:rsidRDefault="00BA02C7" w:rsidP="00BA02C7">
            <w:pPr>
              <w:pStyle w:val="Tabletext"/>
              <w:tabs>
                <w:tab w:val="center" w:leader="dot" w:pos="2268"/>
              </w:tabs>
              <w:rPr>
                <w:sz w:val="16"/>
                <w:szCs w:val="16"/>
              </w:rPr>
            </w:pPr>
            <w:r w:rsidRPr="00D3130E">
              <w:rPr>
                <w:sz w:val="16"/>
                <w:szCs w:val="16"/>
              </w:rPr>
              <w:t>s. 242F</w:t>
            </w:r>
            <w:r w:rsidRPr="00D3130E">
              <w:rPr>
                <w:sz w:val="16"/>
                <w:szCs w:val="16"/>
              </w:rPr>
              <w:tab/>
            </w:r>
          </w:p>
        </w:tc>
        <w:tc>
          <w:tcPr>
            <w:tcW w:w="4531" w:type="dxa"/>
            <w:shd w:val="clear" w:color="auto" w:fill="auto"/>
          </w:tcPr>
          <w:p w14:paraId="0BD606F0"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7A0863A" w14:textId="77777777" w:rsidTr="0032409E">
        <w:trPr>
          <w:cantSplit/>
        </w:trPr>
        <w:tc>
          <w:tcPr>
            <w:tcW w:w="2551" w:type="dxa"/>
            <w:shd w:val="clear" w:color="auto" w:fill="auto"/>
          </w:tcPr>
          <w:p w14:paraId="7E436F83" w14:textId="77777777" w:rsidR="00BA02C7" w:rsidRPr="00D3130E" w:rsidRDefault="00BA02C7" w:rsidP="00BA02C7">
            <w:pPr>
              <w:pStyle w:val="Tabletext"/>
              <w:tabs>
                <w:tab w:val="center" w:leader="dot" w:pos="2268"/>
              </w:tabs>
              <w:rPr>
                <w:sz w:val="16"/>
                <w:szCs w:val="16"/>
              </w:rPr>
            </w:pPr>
            <w:r w:rsidRPr="00D3130E">
              <w:rPr>
                <w:sz w:val="16"/>
                <w:szCs w:val="16"/>
              </w:rPr>
              <w:t>s. 242G</w:t>
            </w:r>
            <w:r w:rsidRPr="00D3130E">
              <w:rPr>
                <w:sz w:val="16"/>
                <w:szCs w:val="16"/>
              </w:rPr>
              <w:tab/>
            </w:r>
          </w:p>
        </w:tc>
        <w:tc>
          <w:tcPr>
            <w:tcW w:w="4531" w:type="dxa"/>
            <w:shd w:val="clear" w:color="auto" w:fill="auto"/>
          </w:tcPr>
          <w:p w14:paraId="7C19DF82"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106A2BB" w14:textId="77777777" w:rsidTr="0032409E">
        <w:trPr>
          <w:cantSplit/>
        </w:trPr>
        <w:tc>
          <w:tcPr>
            <w:tcW w:w="2551" w:type="dxa"/>
            <w:shd w:val="clear" w:color="auto" w:fill="auto"/>
          </w:tcPr>
          <w:p w14:paraId="344A0642" w14:textId="77777777" w:rsidR="00BA02C7" w:rsidRPr="00D3130E" w:rsidRDefault="00BA02C7" w:rsidP="00BA02C7">
            <w:pPr>
              <w:pStyle w:val="Tabletext"/>
              <w:tabs>
                <w:tab w:val="center" w:leader="dot" w:pos="2268"/>
              </w:tabs>
              <w:rPr>
                <w:sz w:val="16"/>
                <w:szCs w:val="16"/>
              </w:rPr>
            </w:pPr>
            <w:r w:rsidRPr="00D3130E">
              <w:rPr>
                <w:sz w:val="16"/>
                <w:szCs w:val="16"/>
              </w:rPr>
              <w:t>s. 242H</w:t>
            </w:r>
            <w:r w:rsidRPr="00D3130E">
              <w:rPr>
                <w:sz w:val="16"/>
                <w:szCs w:val="16"/>
              </w:rPr>
              <w:tab/>
            </w:r>
          </w:p>
        </w:tc>
        <w:tc>
          <w:tcPr>
            <w:tcW w:w="4531" w:type="dxa"/>
            <w:shd w:val="clear" w:color="auto" w:fill="auto"/>
          </w:tcPr>
          <w:p w14:paraId="16DEEBBE"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71331F92" w14:textId="77777777" w:rsidTr="0032409E">
        <w:trPr>
          <w:cantSplit/>
        </w:trPr>
        <w:tc>
          <w:tcPr>
            <w:tcW w:w="2551" w:type="dxa"/>
            <w:shd w:val="clear" w:color="auto" w:fill="auto"/>
          </w:tcPr>
          <w:p w14:paraId="769D9714" w14:textId="77777777" w:rsidR="00BA02C7" w:rsidRPr="00D3130E" w:rsidRDefault="00BA02C7" w:rsidP="00AB6A90">
            <w:pPr>
              <w:pStyle w:val="Tabletext"/>
              <w:keepNext/>
              <w:tabs>
                <w:tab w:val="center" w:leader="dot" w:pos="2268"/>
              </w:tabs>
              <w:rPr>
                <w:sz w:val="16"/>
                <w:szCs w:val="16"/>
              </w:rPr>
            </w:pPr>
            <w:r w:rsidRPr="00D3130E">
              <w:rPr>
                <w:b/>
                <w:sz w:val="16"/>
                <w:szCs w:val="16"/>
              </w:rPr>
              <w:t>Subdivision C</w:t>
            </w:r>
          </w:p>
        </w:tc>
        <w:tc>
          <w:tcPr>
            <w:tcW w:w="4531" w:type="dxa"/>
            <w:shd w:val="clear" w:color="auto" w:fill="auto"/>
          </w:tcPr>
          <w:p w14:paraId="16B9CE7C" w14:textId="77777777" w:rsidR="00BA02C7" w:rsidRPr="00D3130E" w:rsidRDefault="00BA02C7" w:rsidP="00BA02C7">
            <w:pPr>
              <w:pStyle w:val="Tabletext"/>
              <w:rPr>
                <w:sz w:val="16"/>
                <w:szCs w:val="16"/>
              </w:rPr>
            </w:pPr>
          </w:p>
        </w:tc>
      </w:tr>
      <w:tr w:rsidR="00BA02C7" w:rsidRPr="00D3130E" w14:paraId="1AA3E70F" w14:textId="77777777" w:rsidTr="0032409E">
        <w:trPr>
          <w:cantSplit/>
        </w:trPr>
        <w:tc>
          <w:tcPr>
            <w:tcW w:w="2551" w:type="dxa"/>
            <w:shd w:val="clear" w:color="auto" w:fill="auto"/>
          </w:tcPr>
          <w:p w14:paraId="514F0A8A" w14:textId="77777777" w:rsidR="00BA02C7" w:rsidRPr="00D3130E" w:rsidRDefault="00BA02C7" w:rsidP="00BA02C7">
            <w:pPr>
              <w:pStyle w:val="Tabletext"/>
              <w:tabs>
                <w:tab w:val="center" w:leader="dot" w:pos="2268"/>
              </w:tabs>
              <w:rPr>
                <w:sz w:val="16"/>
                <w:szCs w:val="16"/>
              </w:rPr>
            </w:pPr>
            <w:r w:rsidRPr="00D3130E">
              <w:rPr>
                <w:sz w:val="16"/>
                <w:szCs w:val="16"/>
              </w:rPr>
              <w:t>s. 242J</w:t>
            </w:r>
            <w:r w:rsidRPr="00D3130E">
              <w:rPr>
                <w:sz w:val="16"/>
                <w:szCs w:val="16"/>
              </w:rPr>
              <w:tab/>
            </w:r>
          </w:p>
        </w:tc>
        <w:tc>
          <w:tcPr>
            <w:tcW w:w="4531" w:type="dxa"/>
            <w:shd w:val="clear" w:color="auto" w:fill="auto"/>
          </w:tcPr>
          <w:p w14:paraId="60543C8D"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15E657F" w14:textId="77777777" w:rsidTr="0032409E">
        <w:trPr>
          <w:cantSplit/>
        </w:trPr>
        <w:tc>
          <w:tcPr>
            <w:tcW w:w="2551" w:type="dxa"/>
            <w:shd w:val="clear" w:color="auto" w:fill="auto"/>
          </w:tcPr>
          <w:p w14:paraId="1CE3EB44" w14:textId="77777777" w:rsidR="00BA02C7" w:rsidRPr="00D3130E" w:rsidRDefault="00BA02C7" w:rsidP="00BA02C7">
            <w:pPr>
              <w:pStyle w:val="Tabletext"/>
              <w:tabs>
                <w:tab w:val="center" w:leader="dot" w:pos="2268"/>
              </w:tabs>
              <w:rPr>
                <w:sz w:val="16"/>
                <w:szCs w:val="16"/>
              </w:rPr>
            </w:pPr>
            <w:r w:rsidRPr="00D3130E">
              <w:rPr>
                <w:b/>
                <w:sz w:val="16"/>
                <w:szCs w:val="16"/>
              </w:rPr>
              <w:t>Subdivision D</w:t>
            </w:r>
          </w:p>
        </w:tc>
        <w:tc>
          <w:tcPr>
            <w:tcW w:w="4531" w:type="dxa"/>
            <w:shd w:val="clear" w:color="auto" w:fill="auto"/>
          </w:tcPr>
          <w:p w14:paraId="6EC547BF" w14:textId="77777777" w:rsidR="00BA02C7" w:rsidRPr="00D3130E" w:rsidRDefault="00BA02C7" w:rsidP="00BA02C7">
            <w:pPr>
              <w:pStyle w:val="Tabletext"/>
              <w:rPr>
                <w:sz w:val="16"/>
                <w:szCs w:val="16"/>
              </w:rPr>
            </w:pPr>
          </w:p>
        </w:tc>
      </w:tr>
      <w:tr w:rsidR="00BA02C7" w:rsidRPr="00D3130E" w14:paraId="3CC164A7" w14:textId="77777777" w:rsidTr="0032409E">
        <w:trPr>
          <w:cantSplit/>
        </w:trPr>
        <w:tc>
          <w:tcPr>
            <w:tcW w:w="2551" w:type="dxa"/>
            <w:shd w:val="clear" w:color="auto" w:fill="auto"/>
          </w:tcPr>
          <w:p w14:paraId="3D687D66" w14:textId="77777777" w:rsidR="00BA02C7" w:rsidRPr="00D3130E" w:rsidRDefault="00BA02C7" w:rsidP="00BA02C7">
            <w:pPr>
              <w:pStyle w:val="Tabletext"/>
              <w:tabs>
                <w:tab w:val="center" w:leader="dot" w:pos="2268"/>
              </w:tabs>
              <w:rPr>
                <w:b/>
                <w:sz w:val="16"/>
                <w:szCs w:val="16"/>
              </w:rPr>
            </w:pPr>
            <w:r w:rsidRPr="00D3130E">
              <w:rPr>
                <w:sz w:val="16"/>
                <w:szCs w:val="16"/>
              </w:rPr>
              <w:t>s. 242K</w:t>
            </w:r>
            <w:r w:rsidRPr="00D3130E">
              <w:rPr>
                <w:sz w:val="16"/>
                <w:szCs w:val="16"/>
              </w:rPr>
              <w:tab/>
            </w:r>
          </w:p>
        </w:tc>
        <w:tc>
          <w:tcPr>
            <w:tcW w:w="4531" w:type="dxa"/>
            <w:shd w:val="clear" w:color="auto" w:fill="auto"/>
          </w:tcPr>
          <w:p w14:paraId="6C9F77BC"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E42C349" w14:textId="77777777" w:rsidTr="0032409E">
        <w:trPr>
          <w:cantSplit/>
        </w:trPr>
        <w:tc>
          <w:tcPr>
            <w:tcW w:w="2551" w:type="dxa"/>
            <w:shd w:val="clear" w:color="auto" w:fill="auto"/>
          </w:tcPr>
          <w:p w14:paraId="623F3029" w14:textId="77777777" w:rsidR="00BA02C7" w:rsidRPr="00D3130E" w:rsidRDefault="00BA02C7" w:rsidP="00BA02C7">
            <w:pPr>
              <w:pStyle w:val="Tabletext"/>
              <w:tabs>
                <w:tab w:val="center" w:leader="dot" w:pos="2268"/>
              </w:tabs>
              <w:rPr>
                <w:b/>
                <w:sz w:val="16"/>
                <w:szCs w:val="16"/>
              </w:rPr>
            </w:pPr>
            <w:r w:rsidRPr="00D3130E">
              <w:rPr>
                <w:sz w:val="16"/>
                <w:szCs w:val="16"/>
              </w:rPr>
              <w:t>s. 242L</w:t>
            </w:r>
            <w:r w:rsidRPr="00D3130E">
              <w:rPr>
                <w:sz w:val="16"/>
                <w:szCs w:val="16"/>
              </w:rPr>
              <w:tab/>
            </w:r>
          </w:p>
        </w:tc>
        <w:tc>
          <w:tcPr>
            <w:tcW w:w="4531" w:type="dxa"/>
            <w:shd w:val="clear" w:color="auto" w:fill="auto"/>
          </w:tcPr>
          <w:p w14:paraId="2D277867"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79FE0C9" w14:textId="77777777" w:rsidTr="0032409E">
        <w:trPr>
          <w:cantSplit/>
        </w:trPr>
        <w:tc>
          <w:tcPr>
            <w:tcW w:w="2551" w:type="dxa"/>
            <w:shd w:val="clear" w:color="auto" w:fill="auto"/>
          </w:tcPr>
          <w:p w14:paraId="424AA661" w14:textId="77777777" w:rsidR="00BA02C7" w:rsidRPr="00D3130E" w:rsidRDefault="00BA02C7" w:rsidP="00BA02C7">
            <w:pPr>
              <w:pStyle w:val="Tabletext"/>
              <w:tabs>
                <w:tab w:val="center" w:leader="dot" w:pos="2268"/>
              </w:tabs>
              <w:rPr>
                <w:b/>
                <w:sz w:val="16"/>
                <w:szCs w:val="16"/>
              </w:rPr>
            </w:pPr>
            <w:r w:rsidRPr="00D3130E">
              <w:rPr>
                <w:sz w:val="16"/>
                <w:szCs w:val="16"/>
              </w:rPr>
              <w:t>s. 242M</w:t>
            </w:r>
            <w:r w:rsidRPr="00D3130E">
              <w:rPr>
                <w:sz w:val="16"/>
                <w:szCs w:val="16"/>
              </w:rPr>
              <w:tab/>
            </w:r>
          </w:p>
        </w:tc>
        <w:tc>
          <w:tcPr>
            <w:tcW w:w="4531" w:type="dxa"/>
            <w:shd w:val="clear" w:color="auto" w:fill="auto"/>
          </w:tcPr>
          <w:p w14:paraId="44DDAF6E"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63E69E9" w14:textId="77777777" w:rsidTr="0032409E">
        <w:trPr>
          <w:cantSplit/>
        </w:trPr>
        <w:tc>
          <w:tcPr>
            <w:tcW w:w="2551" w:type="dxa"/>
            <w:shd w:val="clear" w:color="auto" w:fill="auto"/>
          </w:tcPr>
          <w:p w14:paraId="1B7F3FFC" w14:textId="77777777" w:rsidR="00BA02C7" w:rsidRPr="00D3130E" w:rsidRDefault="00BA02C7" w:rsidP="00BA02C7">
            <w:pPr>
              <w:pStyle w:val="Tabletext"/>
              <w:tabs>
                <w:tab w:val="center" w:leader="dot" w:pos="2268"/>
              </w:tabs>
              <w:rPr>
                <w:b/>
                <w:sz w:val="16"/>
                <w:szCs w:val="16"/>
              </w:rPr>
            </w:pPr>
            <w:r w:rsidRPr="00D3130E">
              <w:rPr>
                <w:sz w:val="16"/>
                <w:szCs w:val="16"/>
              </w:rPr>
              <w:t>s. 242N</w:t>
            </w:r>
            <w:r w:rsidRPr="00D3130E">
              <w:rPr>
                <w:sz w:val="16"/>
                <w:szCs w:val="16"/>
              </w:rPr>
              <w:tab/>
            </w:r>
          </w:p>
        </w:tc>
        <w:tc>
          <w:tcPr>
            <w:tcW w:w="4531" w:type="dxa"/>
            <w:shd w:val="clear" w:color="auto" w:fill="auto"/>
          </w:tcPr>
          <w:p w14:paraId="7BC66C87"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2B26DA2" w14:textId="77777777" w:rsidTr="0032409E">
        <w:trPr>
          <w:cantSplit/>
        </w:trPr>
        <w:tc>
          <w:tcPr>
            <w:tcW w:w="2551" w:type="dxa"/>
            <w:shd w:val="clear" w:color="auto" w:fill="auto"/>
          </w:tcPr>
          <w:p w14:paraId="2371D4A8" w14:textId="77777777" w:rsidR="00BA02C7" w:rsidRPr="00D3130E" w:rsidRDefault="00BA02C7" w:rsidP="00BA02C7">
            <w:pPr>
              <w:pStyle w:val="Tabletext"/>
              <w:tabs>
                <w:tab w:val="center" w:leader="dot" w:pos="2268"/>
              </w:tabs>
              <w:rPr>
                <w:b/>
                <w:sz w:val="16"/>
                <w:szCs w:val="16"/>
              </w:rPr>
            </w:pPr>
            <w:r w:rsidRPr="00D3130E">
              <w:rPr>
                <w:b/>
                <w:sz w:val="16"/>
                <w:szCs w:val="16"/>
              </w:rPr>
              <w:t>Subdivision E</w:t>
            </w:r>
          </w:p>
        </w:tc>
        <w:tc>
          <w:tcPr>
            <w:tcW w:w="4531" w:type="dxa"/>
            <w:shd w:val="clear" w:color="auto" w:fill="auto"/>
          </w:tcPr>
          <w:p w14:paraId="60F7EFAB" w14:textId="77777777" w:rsidR="00BA02C7" w:rsidRPr="00D3130E" w:rsidRDefault="00BA02C7" w:rsidP="00BA02C7">
            <w:pPr>
              <w:pStyle w:val="Tabletext"/>
              <w:rPr>
                <w:sz w:val="16"/>
                <w:szCs w:val="16"/>
              </w:rPr>
            </w:pPr>
          </w:p>
        </w:tc>
      </w:tr>
      <w:tr w:rsidR="00BA02C7" w:rsidRPr="00D3130E" w14:paraId="648384CF" w14:textId="77777777" w:rsidTr="0032409E">
        <w:trPr>
          <w:cantSplit/>
        </w:trPr>
        <w:tc>
          <w:tcPr>
            <w:tcW w:w="2551" w:type="dxa"/>
            <w:shd w:val="clear" w:color="auto" w:fill="auto"/>
          </w:tcPr>
          <w:p w14:paraId="322492A7" w14:textId="77777777" w:rsidR="00BA02C7" w:rsidRPr="00D3130E" w:rsidRDefault="00BA02C7" w:rsidP="00BA02C7">
            <w:pPr>
              <w:pStyle w:val="Tabletext"/>
              <w:tabs>
                <w:tab w:val="center" w:leader="dot" w:pos="2268"/>
              </w:tabs>
              <w:rPr>
                <w:b/>
                <w:sz w:val="16"/>
                <w:szCs w:val="16"/>
              </w:rPr>
            </w:pPr>
            <w:r w:rsidRPr="00D3130E">
              <w:rPr>
                <w:sz w:val="16"/>
                <w:szCs w:val="16"/>
              </w:rPr>
              <w:t>s. 242P</w:t>
            </w:r>
            <w:r w:rsidRPr="00D3130E">
              <w:rPr>
                <w:sz w:val="16"/>
                <w:szCs w:val="16"/>
              </w:rPr>
              <w:tab/>
            </w:r>
          </w:p>
        </w:tc>
        <w:tc>
          <w:tcPr>
            <w:tcW w:w="4531" w:type="dxa"/>
            <w:shd w:val="clear" w:color="auto" w:fill="auto"/>
          </w:tcPr>
          <w:p w14:paraId="401AF05A"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10E9AF9E" w14:textId="77777777" w:rsidTr="0032409E">
        <w:trPr>
          <w:cantSplit/>
        </w:trPr>
        <w:tc>
          <w:tcPr>
            <w:tcW w:w="2551" w:type="dxa"/>
            <w:shd w:val="clear" w:color="auto" w:fill="auto"/>
          </w:tcPr>
          <w:p w14:paraId="248AEA6B" w14:textId="77777777" w:rsidR="00BA02C7" w:rsidRPr="00D3130E" w:rsidRDefault="00BA02C7" w:rsidP="00BA02C7">
            <w:pPr>
              <w:pStyle w:val="Tabletext"/>
              <w:tabs>
                <w:tab w:val="center" w:leader="dot" w:pos="2268"/>
              </w:tabs>
              <w:rPr>
                <w:b/>
                <w:sz w:val="16"/>
                <w:szCs w:val="16"/>
              </w:rPr>
            </w:pPr>
            <w:r w:rsidRPr="00D3130E">
              <w:rPr>
                <w:sz w:val="16"/>
                <w:szCs w:val="16"/>
              </w:rPr>
              <w:t>s. 242Q</w:t>
            </w:r>
            <w:r w:rsidRPr="00D3130E">
              <w:rPr>
                <w:sz w:val="16"/>
                <w:szCs w:val="16"/>
              </w:rPr>
              <w:tab/>
            </w:r>
          </w:p>
        </w:tc>
        <w:tc>
          <w:tcPr>
            <w:tcW w:w="4531" w:type="dxa"/>
            <w:shd w:val="clear" w:color="auto" w:fill="auto"/>
          </w:tcPr>
          <w:p w14:paraId="004FCFF6"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E71674A" w14:textId="77777777" w:rsidTr="0032409E">
        <w:trPr>
          <w:cantSplit/>
        </w:trPr>
        <w:tc>
          <w:tcPr>
            <w:tcW w:w="2551" w:type="dxa"/>
            <w:shd w:val="clear" w:color="auto" w:fill="auto"/>
          </w:tcPr>
          <w:p w14:paraId="7002EA0F" w14:textId="77777777" w:rsidR="00BA02C7" w:rsidRPr="00D3130E" w:rsidRDefault="00BA02C7" w:rsidP="00BA02C7">
            <w:pPr>
              <w:pStyle w:val="Tabletext"/>
              <w:tabs>
                <w:tab w:val="center" w:leader="dot" w:pos="2268"/>
              </w:tabs>
              <w:rPr>
                <w:b/>
                <w:sz w:val="16"/>
                <w:szCs w:val="16"/>
              </w:rPr>
            </w:pPr>
            <w:r w:rsidRPr="00D3130E">
              <w:rPr>
                <w:sz w:val="16"/>
                <w:szCs w:val="16"/>
              </w:rPr>
              <w:t>s. 242R</w:t>
            </w:r>
            <w:r w:rsidRPr="00D3130E">
              <w:rPr>
                <w:sz w:val="16"/>
                <w:szCs w:val="16"/>
              </w:rPr>
              <w:tab/>
            </w:r>
          </w:p>
        </w:tc>
        <w:tc>
          <w:tcPr>
            <w:tcW w:w="4531" w:type="dxa"/>
            <w:shd w:val="clear" w:color="auto" w:fill="auto"/>
          </w:tcPr>
          <w:p w14:paraId="3ADA295B"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8E863B1" w14:textId="77777777" w:rsidTr="0032409E">
        <w:trPr>
          <w:cantSplit/>
        </w:trPr>
        <w:tc>
          <w:tcPr>
            <w:tcW w:w="2551" w:type="dxa"/>
            <w:shd w:val="clear" w:color="auto" w:fill="auto"/>
          </w:tcPr>
          <w:p w14:paraId="3F947CEA" w14:textId="77777777" w:rsidR="00BA02C7" w:rsidRPr="00D3130E" w:rsidRDefault="00BA02C7" w:rsidP="00BA02C7">
            <w:pPr>
              <w:pStyle w:val="Tabletext"/>
              <w:tabs>
                <w:tab w:val="center" w:leader="dot" w:pos="2268"/>
              </w:tabs>
              <w:rPr>
                <w:sz w:val="16"/>
                <w:szCs w:val="16"/>
              </w:rPr>
            </w:pPr>
            <w:r w:rsidRPr="00D3130E">
              <w:rPr>
                <w:b/>
                <w:sz w:val="16"/>
                <w:szCs w:val="16"/>
              </w:rPr>
              <w:t>Division 3</w:t>
            </w:r>
          </w:p>
        </w:tc>
        <w:tc>
          <w:tcPr>
            <w:tcW w:w="4531" w:type="dxa"/>
            <w:shd w:val="clear" w:color="auto" w:fill="auto"/>
          </w:tcPr>
          <w:p w14:paraId="3E890097" w14:textId="77777777" w:rsidR="00BA02C7" w:rsidRPr="00D3130E" w:rsidRDefault="00BA02C7" w:rsidP="00BA02C7">
            <w:pPr>
              <w:pStyle w:val="Tabletext"/>
              <w:rPr>
                <w:sz w:val="16"/>
                <w:szCs w:val="16"/>
              </w:rPr>
            </w:pPr>
          </w:p>
        </w:tc>
      </w:tr>
      <w:tr w:rsidR="00BA02C7" w:rsidRPr="00D3130E" w14:paraId="46C482FA" w14:textId="77777777" w:rsidTr="0032409E">
        <w:trPr>
          <w:cantSplit/>
        </w:trPr>
        <w:tc>
          <w:tcPr>
            <w:tcW w:w="2551" w:type="dxa"/>
            <w:shd w:val="clear" w:color="auto" w:fill="auto"/>
          </w:tcPr>
          <w:p w14:paraId="76455809" w14:textId="77777777" w:rsidR="00BA02C7" w:rsidRPr="00D3130E" w:rsidRDefault="00BA02C7" w:rsidP="00BA02C7">
            <w:pPr>
              <w:pStyle w:val="Tabletext"/>
              <w:tabs>
                <w:tab w:val="center" w:leader="dot" w:pos="2268"/>
              </w:tabs>
              <w:rPr>
                <w:sz w:val="16"/>
                <w:szCs w:val="16"/>
              </w:rPr>
            </w:pPr>
            <w:r w:rsidRPr="00D3130E">
              <w:rPr>
                <w:sz w:val="16"/>
                <w:szCs w:val="16"/>
              </w:rPr>
              <w:t>Division 3 heading</w:t>
            </w:r>
            <w:r w:rsidRPr="00D3130E">
              <w:rPr>
                <w:sz w:val="16"/>
                <w:szCs w:val="16"/>
              </w:rPr>
              <w:tab/>
            </w:r>
          </w:p>
        </w:tc>
        <w:tc>
          <w:tcPr>
            <w:tcW w:w="4531" w:type="dxa"/>
            <w:shd w:val="clear" w:color="auto" w:fill="auto"/>
          </w:tcPr>
          <w:p w14:paraId="5D4F5032"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1167D4B2" w14:textId="77777777" w:rsidTr="0032409E">
        <w:trPr>
          <w:cantSplit/>
        </w:trPr>
        <w:tc>
          <w:tcPr>
            <w:tcW w:w="2551" w:type="dxa"/>
            <w:shd w:val="clear" w:color="auto" w:fill="auto"/>
          </w:tcPr>
          <w:p w14:paraId="7BE19179" w14:textId="77777777" w:rsidR="00BA02C7" w:rsidRPr="00D3130E" w:rsidRDefault="00BA02C7" w:rsidP="00BA02C7">
            <w:pPr>
              <w:pStyle w:val="Tabletext"/>
              <w:tabs>
                <w:tab w:val="center" w:leader="dot" w:pos="2268"/>
              </w:tabs>
              <w:rPr>
                <w:sz w:val="16"/>
                <w:szCs w:val="16"/>
              </w:rPr>
            </w:pPr>
            <w:r w:rsidRPr="00D3130E">
              <w:rPr>
                <w:sz w:val="16"/>
                <w:szCs w:val="16"/>
              </w:rPr>
              <w:t>s 243</w:t>
            </w:r>
            <w:r w:rsidRPr="00D3130E">
              <w:rPr>
                <w:sz w:val="16"/>
                <w:szCs w:val="16"/>
              </w:rPr>
              <w:tab/>
            </w:r>
          </w:p>
        </w:tc>
        <w:tc>
          <w:tcPr>
            <w:tcW w:w="4531" w:type="dxa"/>
            <w:shd w:val="clear" w:color="auto" w:fill="auto"/>
          </w:tcPr>
          <w:p w14:paraId="1796DB4D" w14:textId="77777777" w:rsidR="00BA02C7" w:rsidRPr="00D3130E" w:rsidRDefault="00BA02C7" w:rsidP="00BA02C7">
            <w:pPr>
              <w:pStyle w:val="Tabletext"/>
              <w:rPr>
                <w:sz w:val="16"/>
                <w:szCs w:val="16"/>
              </w:rPr>
            </w:pPr>
            <w:r w:rsidRPr="00D3130E">
              <w:rPr>
                <w:sz w:val="16"/>
                <w:szCs w:val="16"/>
              </w:rPr>
              <w:t>rs No 53, 1995</w:t>
            </w:r>
          </w:p>
        </w:tc>
      </w:tr>
      <w:tr w:rsidR="00BA02C7" w:rsidRPr="00D3130E" w14:paraId="16818827" w14:textId="77777777" w:rsidTr="0032409E">
        <w:trPr>
          <w:cantSplit/>
        </w:trPr>
        <w:tc>
          <w:tcPr>
            <w:tcW w:w="2551" w:type="dxa"/>
            <w:shd w:val="clear" w:color="auto" w:fill="auto"/>
          </w:tcPr>
          <w:p w14:paraId="57575B39" w14:textId="77777777" w:rsidR="00BA02C7" w:rsidRPr="00D3130E" w:rsidRDefault="00BA02C7" w:rsidP="00BA02C7">
            <w:pPr>
              <w:pStyle w:val="Tabletext"/>
              <w:rPr>
                <w:sz w:val="16"/>
                <w:szCs w:val="16"/>
              </w:rPr>
            </w:pPr>
          </w:p>
        </w:tc>
        <w:tc>
          <w:tcPr>
            <w:tcW w:w="4531" w:type="dxa"/>
            <w:shd w:val="clear" w:color="auto" w:fill="auto"/>
          </w:tcPr>
          <w:p w14:paraId="4D537A24" w14:textId="77777777" w:rsidR="00BA02C7" w:rsidRPr="00D3130E" w:rsidRDefault="00BA02C7" w:rsidP="00BA02C7">
            <w:pPr>
              <w:pStyle w:val="Tabletext"/>
              <w:rPr>
                <w:sz w:val="16"/>
                <w:szCs w:val="16"/>
              </w:rPr>
            </w:pPr>
            <w:r w:rsidRPr="00D3130E">
              <w:rPr>
                <w:sz w:val="16"/>
                <w:szCs w:val="16"/>
              </w:rPr>
              <w:t>am No 53, 2004; No 24, 2021</w:t>
            </w:r>
          </w:p>
        </w:tc>
      </w:tr>
      <w:tr w:rsidR="00BA02C7" w:rsidRPr="00D3130E" w14:paraId="73BD0077" w14:textId="77777777" w:rsidTr="0032409E">
        <w:trPr>
          <w:cantSplit/>
        </w:trPr>
        <w:tc>
          <w:tcPr>
            <w:tcW w:w="2551" w:type="dxa"/>
            <w:shd w:val="clear" w:color="auto" w:fill="auto"/>
          </w:tcPr>
          <w:p w14:paraId="0251082E" w14:textId="77777777" w:rsidR="00BA02C7" w:rsidRPr="00D3130E" w:rsidRDefault="00BA02C7" w:rsidP="00BA02C7">
            <w:pPr>
              <w:pStyle w:val="Tabletext"/>
              <w:tabs>
                <w:tab w:val="center" w:leader="dot" w:pos="2268"/>
              </w:tabs>
              <w:rPr>
                <w:sz w:val="16"/>
                <w:szCs w:val="16"/>
              </w:rPr>
            </w:pPr>
            <w:r w:rsidRPr="00D3130E">
              <w:rPr>
                <w:sz w:val="16"/>
                <w:szCs w:val="16"/>
              </w:rPr>
              <w:t>s 244</w:t>
            </w:r>
            <w:r w:rsidRPr="00D3130E">
              <w:rPr>
                <w:sz w:val="16"/>
                <w:szCs w:val="16"/>
              </w:rPr>
              <w:tab/>
            </w:r>
          </w:p>
        </w:tc>
        <w:tc>
          <w:tcPr>
            <w:tcW w:w="4531" w:type="dxa"/>
            <w:shd w:val="clear" w:color="auto" w:fill="auto"/>
          </w:tcPr>
          <w:p w14:paraId="79B36F2D" w14:textId="77777777" w:rsidR="00BA02C7" w:rsidRPr="00D3130E" w:rsidRDefault="00BA02C7" w:rsidP="00BA02C7">
            <w:pPr>
              <w:pStyle w:val="Tabletext"/>
              <w:rPr>
                <w:sz w:val="16"/>
                <w:szCs w:val="16"/>
              </w:rPr>
            </w:pPr>
            <w:r w:rsidRPr="00D3130E">
              <w:rPr>
                <w:sz w:val="16"/>
                <w:szCs w:val="16"/>
              </w:rPr>
              <w:t>rs No 53, 1995</w:t>
            </w:r>
          </w:p>
        </w:tc>
      </w:tr>
      <w:tr w:rsidR="00BA02C7" w:rsidRPr="00D3130E" w14:paraId="3048296E" w14:textId="77777777" w:rsidTr="0032409E">
        <w:trPr>
          <w:cantSplit/>
        </w:trPr>
        <w:tc>
          <w:tcPr>
            <w:tcW w:w="2551" w:type="dxa"/>
            <w:shd w:val="clear" w:color="auto" w:fill="auto"/>
          </w:tcPr>
          <w:p w14:paraId="34C7D463" w14:textId="77777777" w:rsidR="00BA02C7" w:rsidRPr="00D3130E" w:rsidRDefault="00BA02C7" w:rsidP="00BA02C7">
            <w:pPr>
              <w:pStyle w:val="Tabletext"/>
              <w:rPr>
                <w:sz w:val="16"/>
                <w:szCs w:val="16"/>
              </w:rPr>
            </w:pPr>
          </w:p>
        </w:tc>
        <w:tc>
          <w:tcPr>
            <w:tcW w:w="4531" w:type="dxa"/>
            <w:shd w:val="clear" w:color="auto" w:fill="auto"/>
          </w:tcPr>
          <w:p w14:paraId="712B96E1"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4C953F72" w14:textId="77777777" w:rsidTr="0032409E">
        <w:trPr>
          <w:cantSplit/>
        </w:trPr>
        <w:tc>
          <w:tcPr>
            <w:tcW w:w="2551" w:type="dxa"/>
            <w:shd w:val="clear" w:color="auto" w:fill="auto"/>
          </w:tcPr>
          <w:p w14:paraId="5B6A25D2" w14:textId="77777777" w:rsidR="00BA02C7" w:rsidRPr="00D3130E" w:rsidRDefault="00BA02C7" w:rsidP="00BA02C7">
            <w:pPr>
              <w:pStyle w:val="Tabletext"/>
              <w:tabs>
                <w:tab w:val="center" w:leader="dot" w:pos="2268"/>
              </w:tabs>
              <w:rPr>
                <w:sz w:val="16"/>
                <w:szCs w:val="16"/>
              </w:rPr>
            </w:pPr>
            <w:r w:rsidRPr="00D3130E">
              <w:rPr>
                <w:sz w:val="16"/>
                <w:szCs w:val="16"/>
              </w:rPr>
              <w:t>s. 245</w:t>
            </w:r>
            <w:r w:rsidRPr="00D3130E">
              <w:rPr>
                <w:sz w:val="16"/>
                <w:szCs w:val="16"/>
              </w:rPr>
              <w:tab/>
            </w:r>
          </w:p>
        </w:tc>
        <w:tc>
          <w:tcPr>
            <w:tcW w:w="4531" w:type="dxa"/>
            <w:shd w:val="clear" w:color="auto" w:fill="auto"/>
          </w:tcPr>
          <w:p w14:paraId="1239C05C" w14:textId="77777777" w:rsidR="00BA02C7" w:rsidRPr="00D3130E" w:rsidRDefault="00BA02C7" w:rsidP="00BA02C7">
            <w:pPr>
              <w:pStyle w:val="Tabletext"/>
              <w:rPr>
                <w:sz w:val="16"/>
                <w:szCs w:val="16"/>
              </w:rPr>
            </w:pPr>
            <w:r w:rsidRPr="00D3130E">
              <w:rPr>
                <w:sz w:val="16"/>
                <w:szCs w:val="16"/>
              </w:rPr>
              <w:t>am. No. 53, 1995</w:t>
            </w:r>
          </w:p>
        </w:tc>
      </w:tr>
      <w:tr w:rsidR="00BA02C7" w:rsidRPr="00D3130E" w14:paraId="565FC2FC" w14:textId="77777777" w:rsidTr="0032409E">
        <w:trPr>
          <w:cantSplit/>
        </w:trPr>
        <w:tc>
          <w:tcPr>
            <w:tcW w:w="2551" w:type="dxa"/>
            <w:shd w:val="clear" w:color="auto" w:fill="auto"/>
          </w:tcPr>
          <w:p w14:paraId="14AFD0D5" w14:textId="77777777" w:rsidR="00BA02C7" w:rsidRPr="00D3130E" w:rsidRDefault="00BA02C7" w:rsidP="00BA02C7">
            <w:pPr>
              <w:pStyle w:val="Tabletext"/>
              <w:rPr>
                <w:sz w:val="16"/>
                <w:szCs w:val="16"/>
              </w:rPr>
            </w:pPr>
          </w:p>
        </w:tc>
        <w:tc>
          <w:tcPr>
            <w:tcW w:w="4531" w:type="dxa"/>
            <w:shd w:val="clear" w:color="auto" w:fill="auto"/>
          </w:tcPr>
          <w:p w14:paraId="37EB3BBE" w14:textId="77777777" w:rsidR="00BA02C7" w:rsidRPr="00D3130E" w:rsidRDefault="00BA02C7" w:rsidP="00BA02C7">
            <w:pPr>
              <w:pStyle w:val="Tabletext"/>
              <w:rPr>
                <w:sz w:val="16"/>
                <w:szCs w:val="16"/>
              </w:rPr>
            </w:pPr>
            <w:r w:rsidRPr="00D3130E">
              <w:rPr>
                <w:sz w:val="16"/>
                <w:szCs w:val="16"/>
              </w:rPr>
              <w:t>rep. No. 76, 1996</w:t>
            </w:r>
          </w:p>
        </w:tc>
      </w:tr>
      <w:tr w:rsidR="00BA02C7" w:rsidRPr="00D3130E" w14:paraId="2C205FF6" w14:textId="77777777" w:rsidTr="0032409E">
        <w:trPr>
          <w:cantSplit/>
        </w:trPr>
        <w:tc>
          <w:tcPr>
            <w:tcW w:w="2551" w:type="dxa"/>
            <w:shd w:val="clear" w:color="auto" w:fill="auto"/>
          </w:tcPr>
          <w:p w14:paraId="32C82B05" w14:textId="77777777" w:rsidR="00BA02C7" w:rsidRPr="00D3130E" w:rsidRDefault="00BA02C7" w:rsidP="00BA02C7">
            <w:pPr>
              <w:pStyle w:val="Tabletext"/>
              <w:tabs>
                <w:tab w:val="center" w:leader="dot" w:pos="2268"/>
              </w:tabs>
              <w:rPr>
                <w:sz w:val="16"/>
                <w:szCs w:val="16"/>
              </w:rPr>
            </w:pPr>
            <w:r w:rsidRPr="00D3130E">
              <w:rPr>
                <w:sz w:val="16"/>
                <w:szCs w:val="16"/>
              </w:rPr>
              <w:t>ss. 246, 247</w:t>
            </w:r>
            <w:r w:rsidRPr="00D3130E">
              <w:rPr>
                <w:sz w:val="16"/>
                <w:szCs w:val="16"/>
              </w:rPr>
              <w:tab/>
            </w:r>
          </w:p>
        </w:tc>
        <w:tc>
          <w:tcPr>
            <w:tcW w:w="4531" w:type="dxa"/>
            <w:shd w:val="clear" w:color="auto" w:fill="auto"/>
          </w:tcPr>
          <w:p w14:paraId="442720C1" w14:textId="77777777" w:rsidR="00BA02C7" w:rsidRPr="00D3130E" w:rsidRDefault="00BA02C7" w:rsidP="00BA02C7">
            <w:pPr>
              <w:pStyle w:val="Tabletext"/>
              <w:rPr>
                <w:sz w:val="16"/>
                <w:szCs w:val="16"/>
              </w:rPr>
            </w:pPr>
            <w:r w:rsidRPr="00D3130E">
              <w:rPr>
                <w:sz w:val="16"/>
                <w:szCs w:val="16"/>
              </w:rPr>
              <w:t>rs. No. 53, 1995</w:t>
            </w:r>
          </w:p>
        </w:tc>
      </w:tr>
      <w:tr w:rsidR="00BA02C7" w:rsidRPr="00D3130E" w14:paraId="72B8C937" w14:textId="77777777" w:rsidTr="0032409E">
        <w:trPr>
          <w:cantSplit/>
        </w:trPr>
        <w:tc>
          <w:tcPr>
            <w:tcW w:w="2551" w:type="dxa"/>
            <w:shd w:val="clear" w:color="auto" w:fill="auto"/>
          </w:tcPr>
          <w:p w14:paraId="710E1DA8" w14:textId="77777777" w:rsidR="00BA02C7" w:rsidRPr="00D3130E" w:rsidRDefault="00BA02C7" w:rsidP="00BA02C7">
            <w:pPr>
              <w:pStyle w:val="Tabletext"/>
              <w:rPr>
                <w:sz w:val="16"/>
                <w:szCs w:val="16"/>
              </w:rPr>
            </w:pPr>
          </w:p>
        </w:tc>
        <w:tc>
          <w:tcPr>
            <w:tcW w:w="4531" w:type="dxa"/>
            <w:shd w:val="clear" w:color="auto" w:fill="auto"/>
          </w:tcPr>
          <w:p w14:paraId="4594A633" w14:textId="77777777" w:rsidR="00BA02C7" w:rsidRPr="00D3130E" w:rsidRDefault="00BA02C7" w:rsidP="00BA02C7">
            <w:pPr>
              <w:pStyle w:val="Tabletext"/>
              <w:rPr>
                <w:sz w:val="16"/>
                <w:szCs w:val="16"/>
              </w:rPr>
            </w:pPr>
            <w:r w:rsidRPr="00D3130E">
              <w:rPr>
                <w:sz w:val="16"/>
                <w:szCs w:val="16"/>
              </w:rPr>
              <w:t>rep. No. 76, 1996</w:t>
            </w:r>
          </w:p>
        </w:tc>
      </w:tr>
      <w:tr w:rsidR="00BA02C7" w:rsidRPr="00D3130E" w14:paraId="426780EC" w14:textId="77777777" w:rsidTr="0032409E">
        <w:trPr>
          <w:cantSplit/>
        </w:trPr>
        <w:tc>
          <w:tcPr>
            <w:tcW w:w="2551" w:type="dxa"/>
            <w:shd w:val="clear" w:color="auto" w:fill="auto"/>
          </w:tcPr>
          <w:p w14:paraId="360C4941" w14:textId="77777777" w:rsidR="00BA02C7" w:rsidRPr="00D3130E" w:rsidRDefault="00BA02C7" w:rsidP="00BA02C7">
            <w:pPr>
              <w:pStyle w:val="Tabletext"/>
              <w:tabs>
                <w:tab w:val="center" w:leader="dot" w:pos="2268"/>
              </w:tabs>
              <w:rPr>
                <w:sz w:val="16"/>
                <w:szCs w:val="16"/>
              </w:rPr>
            </w:pPr>
            <w:r w:rsidRPr="00D3130E">
              <w:rPr>
                <w:sz w:val="16"/>
                <w:szCs w:val="16"/>
              </w:rPr>
              <w:t>s. 248</w:t>
            </w:r>
            <w:r w:rsidRPr="00D3130E">
              <w:rPr>
                <w:sz w:val="16"/>
                <w:szCs w:val="16"/>
              </w:rPr>
              <w:tab/>
            </w:r>
          </w:p>
        </w:tc>
        <w:tc>
          <w:tcPr>
            <w:tcW w:w="4531" w:type="dxa"/>
            <w:shd w:val="clear" w:color="auto" w:fill="auto"/>
          </w:tcPr>
          <w:p w14:paraId="10630946" w14:textId="77777777" w:rsidR="00BA02C7" w:rsidRPr="00D3130E" w:rsidRDefault="00BA02C7" w:rsidP="00BA02C7">
            <w:pPr>
              <w:pStyle w:val="Tabletext"/>
              <w:rPr>
                <w:sz w:val="16"/>
                <w:szCs w:val="16"/>
              </w:rPr>
            </w:pPr>
            <w:r w:rsidRPr="00D3130E">
              <w:rPr>
                <w:sz w:val="16"/>
                <w:szCs w:val="16"/>
              </w:rPr>
              <w:t>am. No. 140, 1994</w:t>
            </w:r>
          </w:p>
        </w:tc>
      </w:tr>
      <w:tr w:rsidR="00BA02C7" w:rsidRPr="00D3130E" w14:paraId="6959D6F0" w14:textId="77777777" w:rsidTr="0032409E">
        <w:trPr>
          <w:cantSplit/>
        </w:trPr>
        <w:tc>
          <w:tcPr>
            <w:tcW w:w="2551" w:type="dxa"/>
            <w:shd w:val="clear" w:color="auto" w:fill="auto"/>
          </w:tcPr>
          <w:p w14:paraId="17C9A3F2" w14:textId="77777777" w:rsidR="00BA02C7" w:rsidRPr="00D3130E" w:rsidRDefault="00BA02C7" w:rsidP="00BA02C7">
            <w:pPr>
              <w:pStyle w:val="Tabletext"/>
              <w:rPr>
                <w:sz w:val="16"/>
                <w:szCs w:val="16"/>
              </w:rPr>
            </w:pPr>
          </w:p>
        </w:tc>
        <w:tc>
          <w:tcPr>
            <w:tcW w:w="4531" w:type="dxa"/>
            <w:shd w:val="clear" w:color="auto" w:fill="auto"/>
          </w:tcPr>
          <w:p w14:paraId="2DA335F6" w14:textId="77777777" w:rsidR="00BA02C7" w:rsidRPr="00D3130E" w:rsidRDefault="00BA02C7" w:rsidP="00BA02C7">
            <w:pPr>
              <w:pStyle w:val="Tabletext"/>
              <w:rPr>
                <w:sz w:val="16"/>
                <w:szCs w:val="16"/>
              </w:rPr>
            </w:pPr>
            <w:r w:rsidRPr="00D3130E">
              <w:rPr>
                <w:sz w:val="16"/>
                <w:szCs w:val="16"/>
              </w:rPr>
              <w:t>rs. No. 53, 1995</w:t>
            </w:r>
          </w:p>
        </w:tc>
      </w:tr>
      <w:tr w:rsidR="00BA02C7" w:rsidRPr="00D3130E" w14:paraId="062C629C" w14:textId="77777777" w:rsidTr="0032409E">
        <w:trPr>
          <w:cantSplit/>
        </w:trPr>
        <w:tc>
          <w:tcPr>
            <w:tcW w:w="2551" w:type="dxa"/>
            <w:shd w:val="clear" w:color="auto" w:fill="auto"/>
          </w:tcPr>
          <w:p w14:paraId="36979459" w14:textId="77777777" w:rsidR="00BA02C7" w:rsidRPr="00D3130E" w:rsidRDefault="00BA02C7" w:rsidP="00BA02C7">
            <w:pPr>
              <w:pStyle w:val="Tabletext"/>
              <w:rPr>
                <w:sz w:val="16"/>
                <w:szCs w:val="16"/>
              </w:rPr>
            </w:pPr>
          </w:p>
        </w:tc>
        <w:tc>
          <w:tcPr>
            <w:tcW w:w="4531" w:type="dxa"/>
            <w:shd w:val="clear" w:color="auto" w:fill="auto"/>
          </w:tcPr>
          <w:p w14:paraId="7022E808" w14:textId="77777777" w:rsidR="00BA02C7" w:rsidRPr="00D3130E" w:rsidRDefault="00BA02C7" w:rsidP="00BA02C7">
            <w:pPr>
              <w:pStyle w:val="Tabletext"/>
              <w:rPr>
                <w:sz w:val="16"/>
                <w:szCs w:val="16"/>
              </w:rPr>
            </w:pPr>
            <w:r w:rsidRPr="00D3130E">
              <w:rPr>
                <w:sz w:val="16"/>
                <w:szCs w:val="16"/>
              </w:rPr>
              <w:t>am. No. 76, 1996; No. 62, 1997; No. 53, 2004</w:t>
            </w:r>
          </w:p>
        </w:tc>
      </w:tr>
      <w:tr w:rsidR="00BA02C7" w:rsidRPr="00D3130E" w14:paraId="46D310FE" w14:textId="77777777" w:rsidTr="0032409E">
        <w:trPr>
          <w:cantSplit/>
        </w:trPr>
        <w:tc>
          <w:tcPr>
            <w:tcW w:w="2551" w:type="dxa"/>
            <w:shd w:val="clear" w:color="auto" w:fill="auto"/>
          </w:tcPr>
          <w:p w14:paraId="6FCFBD21" w14:textId="77777777" w:rsidR="00BA02C7" w:rsidRPr="00D3130E" w:rsidRDefault="00BA02C7" w:rsidP="00BA02C7">
            <w:pPr>
              <w:pStyle w:val="Tabletext"/>
              <w:rPr>
                <w:sz w:val="16"/>
                <w:szCs w:val="16"/>
              </w:rPr>
            </w:pPr>
            <w:r w:rsidRPr="00D3130E">
              <w:rPr>
                <w:b/>
                <w:sz w:val="16"/>
                <w:szCs w:val="16"/>
              </w:rPr>
              <w:t>Part 24A</w:t>
            </w:r>
          </w:p>
        </w:tc>
        <w:tc>
          <w:tcPr>
            <w:tcW w:w="4531" w:type="dxa"/>
            <w:shd w:val="clear" w:color="auto" w:fill="auto"/>
          </w:tcPr>
          <w:p w14:paraId="0F979F9D" w14:textId="77777777" w:rsidR="00BA02C7" w:rsidRPr="00D3130E" w:rsidRDefault="00BA02C7" w:rsidP="00BA02C7">
            <w:pPr>
              <w:pStyle w:val="Tabletext"/>
              <w:rPr>
                <w:sz w:val="16"/>
                <w:szCs w:val="16"/>
              </w:rPr>
            </w:pPr>
          </w:p>
        </w:tc>
      </w:tr>
      <w:tr w:rsidR="00BA02C7" w:rsidRPr="00D3130E" w14:paraId="7ED4FBE0" w14:textId="77777777" w:rsidTr="0032409E">
        <w:trPr>
          <w:cantSplit/>
        </w:trPr>
        <w:tc>
          <w:tcPr>
            <w:tcW w:w="2551" w:type="dxa"/>
            <w:shd w:val="clear" w:color="auto" w:fill="auto"/>
          </w:tcPr>
          <w:p w14:paraId="2A3FBAA3" w14:textId="77777777" w:rsidR="00BA02C7" w:rsidRPr="00D3130E" w:rsidRDefault="00BA02C7" w:rsidP="00BA02C7">
            <w:pPr>
              <w:pStyle w:val="Tabletext"/>
              <w:tabs>
                <w:tab w:val="center" w:leader="dot" w:pos="2268"/>
              </w:tabs>
              <w:rPr>
                <w:sz w:val="16"/>
                <w:szCs w:val="16"/>
              </w:rPr>
            </w:pPr>
            <w:r w:rsidRPr="00D3130E">
              <w:rPr>
                <w:sz w:val="16"/>
                <w:szCs w:val="16"/>
              </w:rPr>
              <w:t>Part 24A heading</w:t>
            </w:r>
            <w:r w:rsidRPr="00D3130E">
              <w:rPr>
                <w:sz w:val="16"/>
                <w:szCs w:val="16"/>
              </w:rPr>
              <w:tab/>
            </w:r>
          </w:p>
        </w:tc>
        <w:tc>
          <w:tcPr>
            <w:tcW w:w="4531" w:type="dxa"/>
            <w:shd w:val="clear" w:color="auto" w:fill="auto"/>
          </w:tcPr>
          <w:p w14:paraId="69E7DB4D" w14:textId="77777777" w:rsidR="00BA02C7" w:rsidRPr="00D3130E" w:rsidRDefault="00BA02C7" w:rsidP="00BA02C7">
            <w:pPr>
              <w:pStyle w:val="Tabletext"/>
              <w:rPr>
                <w:sz w:val="16"/>
                <w:szCs w:val="16"/>
              </w:rPr>
            </w:pPr>
            <w:r w:rsidRPr="00D3130E">
              <w:rPr>
                <w:sz w:val="16"/>
                <w:szCs w:val="16"/>
              </w:rPr>
              <w:t>ad No 53, 1995</w:t>
            </w:r>
          </w:p>
        </w:tc>
      </w:tr>
      <w:tr w:rsidR="00BA02C7" w:rsidRPr="00D3130E" w14:paraId="1E8D4212" w14:textId="77777777" w:rsidTr="0032409E">
        <w:trPr>
          <w:cantSplit/>
        </w:trPr>
        <w:tc>
          <w:tcPr>
            <w:tcW w:w="2551" w:type="dxa"/>
            <w:shd w:val="clear" w:color="auto" w:fill="auto"/>
          </w:tcPr>
          <w:p w14:paraId="4BCFB796" w14:textId="77777777" w:rsidR="00BA02C7" w:rsidRPr="00D3130E" w:rsidRDefault="00BA02C7" w:rsidP="00BA02C7">
            <w:pPr>
              <w:pStyle w:val="Tabletext"/>
              <w:tabs>
                <w:tab w:val="center" w:leader="dot" w:pos="2268"/>
              </w:tabs>
              <w:rPr>
                <w:sz w:val="16"/>
                <w:szCs w:val="16"/>
              </w:rPr>
            </w:pPr>
            <w:r w:rsidRPr="00D3130E">
              <w:rPr>
                <w:sz w:val="16"/>
                <w:szCs w:val="16"/>
              </w:rPr>
              <w:t>s 249</w:t>
            </w:r>
            <w:r w:rsidRPr="00D3130E">
              <w:rPr>
                <w:sz w:val="16"/>
                <w:szCs w:val="16"/>
              </w:rPr>
              <w:tab/>
            </w:r>
          </w:p>
        </w:tc>
        <w:tc>
          <w:tcPr>
            <w:tcW w:w="4531" w:type="dxa"/>
            <w:shd w:val="clear" w:color="auto" w:fill="auto"/>
          </w:tcPr>
          <w:p w14:paraId="7AC2CF07" w14:textId="77777777" w:rsidR="00BA02C7" w:rsidRPr="00D3130E" w:rsidRDefault="00BA02C7" w:rsidP="00BA02C7">
            <w:pPr>
              <w:pStyle w:val="Tabletext"/>
              <w:rPr>
                <w:sz w:val="16"/>
                <w:szCs w:val="16"/>
              </w:rPr>
            </w:pPr>
            <w:r w:rsidRPr="00D3130E">
              <w:rPr>
                <w:sz w:val="16"/>
                <w:szCs w:val="16"/>
              </w:rPr>
              <w:t>rs No 53, 1995</w:t>
            </w:r>
          </w:p>
        </w:tc>
      </w:tr>
      <w:tr w:rsidR="00BA02C7" w:rsidRPr="00D3130E" w14:paraId="09F43C67" w14:textId="77777777" w:rsidTr="0032409E">
        <w:trPr>
          <w:cantSplit/>
        </w:trPr>
        <w:tc>
          <w:tcPr>
            <w:tcW w:w="2551" w:type="dxa"/>
            <w:shd w:val="clear" w:color="auto" w:fill="auto"/>
          </w:tcPr>
          <w:p w14:paraId="2C2C7033"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250</w:t>
            </w:r>
            <w:r w:rsidRPr="00D3130E">
              <w:rPr>
                <w:sz w:val="16"/>
                <w:szCs w:val="16"/>
              </w:rPr>
              <w:tab/>
            </w:r>
          </w:p>
        </w:tc>
        <w:tc>
          <w:tcPr>
            <w:tcW w:w="4531" w:type="dxa"/>
            <w:shd w:val="clear" w:color="auto" w:fill="auto"/>
          </w:tcPr>
          <w:p w14:paraId="3FD92F31" w14:textId="77777777" w:rsidR="00BA02C7" w:rsidRPr="00D3130E" w:rsidRDefault="00BA02C7" w:rsidP="00BA02C7">
            <w:pPr>
              <w:pStyle w:val="Tabletext"/>
              <w:rPr>
                <w:sz w:val="16"/>
                <w:szCs w:val="16"/>
              </w:rPr>
            </w:pPr>
            <w:r w:rsidRPr="00D3130E">
              <w:rPr>
                <w:sz w:val="16"/>
                <w:szCs w:val="16"/>
              </w:rPr>
              <w:t>rs No 53, 1995</w:t>
            </w:r>
          </w:p>
        </w:tc>
      </w:tr>
      <w:tr w:rsidR="00BA02C7" w:rsidRPr="00D3130E" w14:paraId="35F43C93" w14:textId="77777777" w:rsidTr="0032409E">
        <w:trPr>
          <w:cantSplit/>
        </w:trPr>
        <w:tc>
          <w:tcPr>
            <w:tcW w:w="2551" w:type="dxa"/>
            <w:shd w:val="clear" w:color="auto" w:fill="auto"/>
          </w:tcPr>
          <w:p w14:paraId="79BDE779" w14:textId="77777777" w:rsidR="00BA02C7" w:rsidRPr="00D3130E" w:rsidRDefault="00BA02C7" w:rsidP="00BA02C7">
            <w:pPr>
              <w:pStyle w:val="Tabletext"/>
              <w:tabs>
                <w:tab w:val="center" w:leader="dot" w:pos="2268"/>
              </w:tabs>
              <w:rPr>
                <w:sz w:val="16"/>
                <w:szCs w:val="16"/>
              </w:rPr>
            </w:pPr>
            <w:r w:rsidRPr="00D3130E">
              <w:rPr>
                <w:sz w:val="16"/>
                <w:szCs w:val="16"/>
              </w:rPr>
              <w:t>s. 251</w:t>
            </w:r>
            <w:r w:rsidRPr="00D3130E">
              <w:rPr>
                <w:sz w:val="16"/>
                <w:szCs w:val="16"/>
              </w:rPr>
              <w:tab/>
            </w:r>
          </w:p>
        </w:tc>
        <w:tc>
          <w:tcPr>
            <w:tcW w:w="4531" w:type="dxa"/>
            <w:shd w:val="clear" w:color="auto" w:fill="auto"/>
          </w:tcPr>
          <w:p w14:paraId="056605AC" w14:textId="77777777" w:rsidR="00BA02C7" w:rsidRPr="00D3130E" w:rsidRDefault="00BA02C7" w:rsidP="00BA02C7">
            <w:pPr>
              <w:pStyle w:val="Tabletext"/>
              <w:rPr>
                <w:sz w:val="16"/>
                <w:szCs w:val="16"/>
              </w:rPr>
            </w:pPr>
            <w:r w:rsidRPr="00D3130E">
              <w:rPr>
                <w:sz w:val="16"/>
                <w:szCs w:val="16"/>
              </w:rPr>
              <w:t>am. No. 140, 1994; No. 53, 1995</w:t>
            </w:r>
          </w:p>
        </w:tc>
      </w:tr>
      <w:tr w:rsidR="00BA02C7" w:rsidRPr="00D3130E" w14:paraId="1608BB8D" w14:textId="77777777" w:rsidTr="0032409E">
        <w:trPr>
          <w:cantSplit/>
        </w:trPr>
        <w:tc>
          <w:tcPr>
            <w:tcW w:w="2551" w:type="dxa"/>
            <w:shd w:val="clear" w:color="auto" w:fill="auto"/>
          </w:tcPr>
          <w:p w14:paraId="75C4A9DE" w14:textId="77777777" w:rsidR="00BA02C7" w:rsidRPr="00D3130E" w:rsidRDefault="00BA02C7" w:rsidP="00BA02C7">
            <w:pPr>
              <w:pStyle w:val="Tabletext"/>
              <w:tabs>
                <w:tab w:val="center" w:leader="dot" w:pos="2268"/>
              </w:tabs>
              <w:rPr>
                <w:sz w:val="16"/>
                <w:szCs w:val="16"/>
              </w:rPr>
            </w:pPr>
            <w:r w:rsidRPr="00D3130E">
              <w:rPr>
                <w:sz w:val="16"/>
                <w:szCs w:val="16"/>
              </w:rPr>
              <w:t>s. 252</w:t>
            </w:r>
            <w:r w:rsidRPr="00D3130E">
              <w:rPr>
                <w:sz w:val="16"/>
                <w:szCs w:val="16"/>
              </w:rPr>
              <w:tab/>
            </w:r>
          </w:p>
        </w:tc>
        <w:tc>
          <w:tcPr>
            <w:tcW w:w="4531" w:type="dxa"/>
            <w:shd w:val="clear" w:color="auto" w:fill="auto"/>
          </w:tcPr>
          <w:p w14:paraId="14B59B05" w14:textId="77777777" w:rsidR="00BA02C7" w:rsidRPr="00D3130E" w:rsidRDefault="00BA02C7" w:rsidP="00BA02C7">
            <w:pPr>
              <w:pStyle w:val="Tabletext"/>
              <w:rPr>
                <w:sz w:val="16"/>
                <w:szCs w:val="16"/>
              </w:rPr>
            </w:pPr>
            <w:r w:rsidRPr="00D3130E">
              <w:rPr>
                <w:sz w:val="16"/>
                <w:szCs w:val="16"/>
              </w:rPr>
              <w:t>am. No. 53, 1995; No. 76, 1996; No. 53, 2004; No. 12, 2012</w:t>
            </w:r>
          </w:p>
        </w:tc>
      </w:tr>
      <w:tr w:rsidR="00BA02C7" w:rsidRPr="00D3130E" w14:paraId="1B206CD2" w14:textId="77777777" w:rsidTr="0032409E">
        <w:trPr>
          <w:cantSplit/>
        </w:trPr>
        <w:tc>
          <w:tcPr>
            <w:tcW w:w="2551" w:type="dxa"/>
            <w:shd w:val="clear" w:color="auto" w:fill="auto"/>
          </w:tcPr>
          <w:p w14:paraId="680FD48E" w14:textId="77777777" w:rsidR="00BA02C7" w:rsidRPr="00D3130E" w:rsidRDefault="00BA02C7" w:rsidP="00AB6A90">
            <w:pPr>
              <w:pStyle w:val="Tabletext"/>
              <w:keepNext/>
              <w:rPr>
                <w:sz w:val="16"/>
                <w:szCs w:val="16"/>
              </w:rPr>
            </w:pPr>
            <w:r w:rsidRPr="00D3130E">
              <w:rPr>
                <w:b/>
                <w:sz w:val="16"/>
                <w:szCs w:val="16"/>
              </w:rPr>
              <w:t>Part 24B</w:t>
            </w:r>
          </w:p>
        </w:tc>
        <w:tc>
          <w:tcPr>
            <w:tcW w:w="4531" w:type="dxa"/>
            <w:shd w:val="clear" w:color="auto" w:fill="auto"/>
          </w:tcPr>
          <w:p w14:paraId="425A3E9A" w14:textId="77777777" w:rsidR="00BA02C7" w:rsidRPr="00D3130E" w:rsidRDefault="00BA02C7" w:rsidP="00BA02C7">
            <w:pPr>
              <w:pStyle w:val="Tabletext"/>
              <w:rPr>
                <w:sz w:val="16"/>
                <w:szCs w:val="16"/>
              </w:rPr>
            </w:pPr>
          </w:p>
        </w:tc>
      </w:tr>
      <w:tr w:rsidR="00BA02C7" w:rsidRPr="00D3130E" w14:paraId="603663AB" w14:textId="77777777" w:rsidTr="0032409E">
        <w:trPr>
          <w:cantSplit/>
        </w:trPr>
        <w:tc>
          <w:tcPr>
            <w:tcW w:w="2551" w:type="dxa"/>
            <w:shd w:val="clear" w:color="auto" w:fill="auto"/>
          </w:tcPr>
          <w:p w14:paraId="45FB63B8" w14:textId="77777777" w:rsidR="00BA02C7" w:rsidRPr="00D3130E" w:rsidRDefault="00BA02C7" w:rsidP="00BA02C7">
            <w:pPr>
              <w:pStyle w:val="Tabletext"/>
              <w:tabs>
                <w:tab w:val="center" w:leader="dot" w:pos="2268"/>
              </w:tabs>
              <w:rPr>
                <w:sz w:val="16"/>
                <w:szCs w:val="16"/>
              </w:rPr>
            </w:pPr>
            <w:r w:rsidRPr="00D3130E">
              <w:rPr>
                <w:sz w:val="16"/>
                <w:szCs w:val="16"/>
              </w:rPr>
              <w:t>Part 24B heading</w:t>
            </w:r>
            <w:r w:rsidRPr="00D3130E">
              <w:rPr>
                <w:sz w:val="16"/>
                <w:szCs w:val="16"/>
              </w:rPr>
              <w:tab/>
            </w:r>
          </w:p>
        </w:tc>
        <w:tc>
          <w:tcPr>
            <w:tcW w:w="4531" w:type="dxa"/>
            <w:shd w:val="clear" w:color="auto" w:fill="auto"/>
          </w:tcPr>
          <w:p w14:paraId="582D62DB" w14:textId="77777777" w:rsidR="00BA02C7" w:rsidRPr="00D3130E" w:rsidRDefault="00BA02C7" w:rsidP="00BA02C7">
            <w:pPr>
              <w:pStyle w:val="Tabletext"/>
              <w:rPr>
                <w:sz w:val="16"/>
                <w:szCs w:val="16"/>
              </w:rPr>
            </w:pPr>
            <w:r w:rsidRPr="00D3130E">
              <w:rPr>
                <w:sz w:val="16"/>
                <w:szCs w:val="16"/>
              </w:rPr>
              <w:t>am No 47, 2021</w:t>
            </w:r>
          </w:p>
        </w:tc>
      </w:tr>
      <w:tr w:rsidR="00BA02C7" w:rsidRPr="00D3130E" w14:paraId="4CF4D882" w14:textId="77777777" w:rsidTr="0032409E">
        <w:trPr>
          <w:cantSplit/>
        </w:trPr>
        <w:tc>
          <w:tcPr>
            <w:tcW w:w="2551" w:type="dxa"/>
            <w:shd w:val="clear" w:color="auto" w:fill="auto"/>
          </w:tcPr>
          <w:p w14:paraId="219A777B" w14:textId="77777777" w:rsidR="00BA02C7" w:rsidRPr="00D3130E" w:rsidRDefault="00BA02C7" w:rsidP="00BA02C7">
            <w:pPr>
              <w:pStyle w:val="Tabletext"/>
              <w:tabs>
                <w:tab w:val="center" w:leader="dot" w:pos="2268"/>
              </w:tabs>
              <w:rPr>
                <w:sz w:val="16"/>
                <w:szCs w:val="16"/>
              </w:rPr>
            </w:pPr>
            <w:r w:rsidRPr="00D3130E">
              <w:rPr>
                <w:sz w:val="16"/>
                <w:szCs w:val="16"/>
              </w:rPr>
              <w:t>Part 24B</w:t>
            </w:r>
            <w:r w:rsidRPr="00D3130E">
              <w:rPr>
                <w:sz w:val="16"/>
                <w:szCs w:val="16"/>
              </w:rPr>
              <w:tab/>
            </w:r>
          </w:p>
        </w:tc>
        <w:tc>
          <w:tcPr>
            <w:tcW w:w="4531" w:type="dxa"/>
            <w:shd w:val="clear" w:color="auto" w:fill="auto"/>
          </w:tcPr>
          <w:p w14:paraId="3DE673CA"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3C3FED9C" w14:textId="77777777" w:rsidTr="0032409E">
        <w:trPr>
          <w:cantSplit/>
        </w:trPr>
        <w:tc>
          <w:tcPr>
            <w:tcW w:w="2551" w:type="dxa"/>
            <w:shd w:val="clear" w:color="auto" w:fill="auto"/>
          </w:tcPr>
          <w:p w14:paraId="6822E20B" w14:textId="77777777" w:rsidR="00BA02C7" w:rsidRPr="00D3130E" w:rsidRDefault="00BA02C7" w:rsidP="00BA02C7">
            <w:pPr>
              <w:pStyle w:val="Tabletext"/>
              <w:keepNext/>
              <w:rPr>
                <w:sz w:val="16"/>
                <w:szCs w:val="16"/>
              </w:rPr>
            </w:pPr>
            <w:r w:rsidRPr="00D3130E">
              <w:rPr>
                <w:b/>
                <w:sz w:val="16"/>
                <w:szCs w:val="16"/>
              </w:rPr>
              <w:t>Division 1</w:t>
            </w:r>
          </w:p>
        </w:tc>
        <w:tc>
          <w:tcPr>
            <w:tcW w:w="4531" w:type="dxa"/>
            <w:shd w:val="clear" w:color="auto" w:fill="auto"/>
          </w:tcPr>
          <w:p w14:paraId="1D46B2A4" w14:textId="77777777" w:rsidR="00BA02C7" w:rsidRPr="00D3130E" w:rsidRDefault="00BA02C7" w:rsidP="00BA02C7">
            <w:pPr>
              <w:pStyle w:val="Tabletext"/>
              <w:rPr>
                <w:sz w:val="16"/>
                <w:szCs w:val="16"/>
              </w:rPr>
            </w:pPr>
          </w:p>
        </w:tc>
      </w:tr>
      <w:tr w:rsidR="00BA02C7" w:rsidRPr="00D3130E" w14:paraId="3693779F" w14:textId="77777777" w:rsidTr="0032409E">
        <w:trPr>
          <w:cantSplit/>
        </w:trPr>
        <w:tc>
          <w:tcPr>
            <w:tcW w:w="2551" w:type="dxa"/>
            <w:shd w:val="clear" w:color="auto" w:fill="auto"/>
          </w:tcPr>
          <w:p w14:paraId="7B8B3DB4" w14:textId="77777777" w:rsidR="00BA02C7" w:rsidRPr="00D3130E" w:rsidRDefault="00BA02C7" w:rsidP="00BA02C7">
            <w:pPr>
              <w:pStyle w:val="Tabletext"/>
              <w:tabs>
                <w:tab w:val="center" w:leader="dot" w:pos="2268"/>
              </w:tabs>
              <w:rPr>
                <w:sz w:val="16"/>
                <w:szCs w:val="16"/>
              </w:rPr>
            </w:pPr>
            <w:r w:rsidRPr="00D3130E">
              <w:rPr>
                <w:sz w:val="16"/>
                <w:szCs w:val="16"/>
              </w:rPr>
              <w:t>Division 1 heading</w:t>
            </w:r>
            <w:r w:rsidRPr="00D3130E">
              <w:rPr>
                <w:sz w:val="16"/>
                <w:szCs w:val="16"/>
              </w:rPr>
              <w:tab/>
            </w:r>
          </w:p>
        </w:tc>
        <w:tc>
          <w:tcPr>
            <w:tcW w:w="4531" w:type="dxa"/>
            <w:shd w:val="clear" w:color="auto" w:fill="auto"/>
          </w:tcPr>
          <w:p w14:paraId="27CB1FE6" w14:textId="77777777" w:rsidR="00BA02C7" w:rsidRPr="00D3130E" w:rsidRDefault="00BA02C7" w:rsidP="00BA02C7">
            <w:pPr>
              <w:pStyle w:val="Tabletext"/>
              <w:rPr>
                <w:sz w:val="16"/>
                <w:szCs w:val="16"/>
              </w:rPr>
            </w:pPr>
            <w:r w:rsidRPr="00D3130E">
              <w:rPr>
                <w:sz w:val="16"/>
                <w:szCs w:val="16"/>
              </w:rPr>
              <w:t>am No 47, 2021</w:t>
            </w:r>
          </w:p>
        </w:tc>
      </w:tr>
      <w:tr w:rsidR="00BA02C7" w:rsidRPr="00D3130E" w14:paraId="4BC4BBB6" w14:textId="77777777" w:rsidTr="0032409E">
        <w:trPr>
          <w:cantSplit/>
        </w:trPr>
        <w:tc>
          <w:tcPr>
            <w:tcW w:w="2551" w:type="dxa"/>
            <w:shd w:val="clear" w:color="auto" w:fill="auto"/>
          </w:tcPr>
          <w:p w14:paraId="5260EA06" w14:textId="77777777" w:rsidR="00BA02C7" w:rsidRPr="00D3130E" w:rsidRDefault="00BA02C7" w:rsidP="00BA02C7">
            <w:pPr>
              <w:pStyle w:val="Tabletext"/>
              <w:tabs>
                <w:tab w:val="center" w:leader="dot" w:pos="2268"/>
              </w:tabs>
              <w:rPr>
                <w:sz w:val="16"/>
                <w:szCs w:val="16"/>
              </w:rPr>
            </w:pPr>
            <w:r w:rsidRPr="00D3130E">
              <w:rPr>
                <w:sz w:val="16"/>
                <w:szCs w:val="16"/>
              </w:rPr>
              <w:t>s 252A</w:t>
            </w:r>
            <w:r w:rsidRPr="00D3130E">
              <w:rPr>
                <w:sz w:val="16"/>
                <w:szCs w:val="16"/>
              </w:rPr>
              <w:tab/>
            </w:r>
          </w:p>
        </w:tc>
        <w:tc>
          <w:tcPr>
            <w:tcW w:w="4531" w:type="dxa"/>
            <w:shd w:val="clear" w:color="auto" w:fill="auto"/>
          </w:tcPr>
          <w:p w14:paraId="6AFECB28"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5E275ACC" w14:textId="77777777" w:rsidTr="0032409E">
        <w:trPr>
          <w:cantSplit/>
        </w:trPr>
        <w:tc>
          <w:tcPr>
            <w:tcW w:w="2551" w:type="dxa"/>
            <w:shd w:val="clear" w:color="auto" w:fill="auto"/>
          </w:tcPr>
          <w:p w14:paraId="55620A76" w14:textId="77777777" w:rsidR="00BA02C7" w:rsidRPr="00D3130E" w:rsidRDefault="00BA02C7" w:rsidP="00BA02C7">
            <w:pPr>
              <w:pStyle w:val="Tabletext"/>
              <w:rPr>
                <w:sz w:val="16"/>
                <w:szCs w:val="16"/>
              </w:rPr>
            </w:pPr>
          </w:p>
        </w:tc>
        <w:tc>
          <w:tcPr>
            <w:tcW w:w="4531" w:type="dxa"/>
            <w:shd w:val="clear" w:color="auto" w:fill="auto"/>
          </w:tcPr>
          <w:p w14:paraId="2D382670" w14:textId="77777777" w:rsidR="00BA02C7" w:rsidRPr="00D3130E" w:rsidRDefault="00BA02C7" w:rsidP="00BA02C7">
            <w:pPr>
              <w:pStyle w:val="Tabletext"/>
              <w:rPr>
                <w:sz w:val="16"/>
                <w:szCs w:val="16"/>
              </w:rPr>
            </w:pPr>
            <w:r w:rsidRPr="00D3130E">
              <w:rPr>
                <w:sz w:val="16"/>
                <w:szCs w:val="16"/>
              </w:rPr>
              <w:t>am No 53, 2004; No 4, 2016; No 47, 2021</w:t>
            </w:r>
          </w:p>
        </w:tc>
      </w:tr>
      <w:tr w:rsidR="00BA02C7" w:rsidRPr="00D3130E" w14:paraId="53AE0B6F" w14:textId="77777777" w:rsidTr="0032409E">
        <w:trPr>
          <w:cantSplit/>
        </w:trPr>
        <w:tc>
          <w:tcPr>
            <w:tcW w:w="2551" w:type="dxa"/>
            <w:shd w:val="clear" w:color="auto" w:fill="auto"/>
          </w:tcPr>
          <w:p w14:paraId="26D32239" w14:textId="77777777" w:rsidR="00BA02C7" w:rsidRPr="00D3130E" w:rsidRDefault="00BA02C7" w:rsidP="00BA02C7">
            <w:pPr>
              <w:pStyle w:val="Tabletext"/>
              <w:tabs>
                <w:tab w:val="center" w:leader="dot" w:pos="2268"/>
              </w:tabs>
              <w:rPr>
                <w:sz w:val="16"/>
                <w:szCs w:val="16"/>
              </w:rPr>
            </w:pPr>
            <w:r w:rsidRPr="00D3130E">
              <w:rPr>
                <w:sz w:val="16"/>
                <w:szCs w:val="16"/>
              </w:rPr>
              <w:t>s. 252B</w:t>
            </w:r>
            <w:r w:rsidRPr="00D3130E">
              <w:rPr>
                <w:sz w:val="16"/>
                <w:szCs w:val="16"/>
              </w:rPr>
              <w:tab/>
            </w:r>
          </w:p>
        </w:tc>
        <w:tc>
          <w:tcPr>
            <w:tcW w:w="4531" w:type="dxa"/>
            <w:shd w:val="clear" w:color="auto" w:fill="auto"/>
          </w:tcPr>
          <w:p w14:paraId="0CD49D95"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05BC08A4" w14:textId="77777777" w:rsidTr="0032409E">
        <w:trPr>
          <w:cantSplit/>
        </w:trPr>
        <w:tc>
          <w:tcPr>
            <w:tcW w:w="2551" w:type="dxa"/>
            <w:shd w:val="clear" w:color="auto" w:fill="auto"/>
          </w:tcPr>
          <w:p w14:paraId="56F984E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D6C7B1E" w14:textId="77777777" w:rsidR="00BA02C7" w:rsidRPr="00D3130E" w:rsidRDefault="00BA02C7" w:rsidP="00BA02C7">
            <w:pPr>
              <w:pStyle w:val="Tabletext"/>
              <w:rPr>
                <w:sz w:val="16"/>
                <w:szCs w:val="16"/>
              </w:rPr>
            </w:pPr>
            <w:r w:rsidRPr="00D3130E">
              <w:rPr>
                <w:sz w:val="16"/>
                <w:szCs w:val="16"/>
              </w:rPr>
              <w:t>rep. No. 61, 2013</w:t>
            </w:r>
          </w:p>
        </w:tc>
      </w:tr>
      <w:tr w:rsidR="00BA02C7" w:rsidRPr="00D3130E" w14:paraId="3D3FCCBA" w14:textId="77777777" w:rsidTr="0032409E">
        <w:trPr>
          <w:cantSplit/>
        </w:trPr>
        <w:tc>
          <w:tcPr>
            <w:tcW w:w="2551" w:type="dxa"/>
            <w:shd w:val="clear" w:color="auto" w:fill="auto"/>
          </w:tcPr>
          <w:p w14:paraId="19A42DC8" w14:textId="77777777" w:rsidR="00BA02C7" w:rsidRPr="00D3130E" w:rsidRDefault="00BA02C7" w:rsidP="00BA02C7">
            <w:pPr>
              <w:pStyle w:val="Tabletext"/>
              <w:tabs>
                <w:tab w:val="center" w:leader="dot" w:pos="2268"/>
              </w:tabs>
              <w:rPr>
                <w:sz w:val="16"/>
                <w:szCs w:val="16"/>
              </w:rPr>
            </w:pPr>
            <w:r w:rsidRPr="00D3130E">
              <w:rPr>
                <w:sz w:val="16"/>
                <w:szCs w:val="16"/>
              </w:rPr>
              <w:t>Div. 2 of Part 24B</w:t>
            </w:r>
            <w:r w:rsidRPr="00D3130E">
              <w:rPr>
                <w:sz w:val="16"/>
                <w:szCs w:val="16"/>
              </w:rPr>
              <w:tab/>
            </w:r>
          </w:p>
        </w:tc>
        <w:tc>
          <w:tcPr>
            <w:tcW w:w="4531" w:type="dxa"/>
            <w:shd w:val="clear" w:color="auto" w:fill="auto"/>
          </w:tcPr>
          <w:p w14:paraId="4A7D1FF5" w14:textId="77777777" w:rsidR="00BA02C7" w:rsidRPr="00D3130E" w:rsidRDefault="00BA02C7" w:rsidP="00BA02C7">
            <w:pPr>
              <w:pStyle w:val="Tabletext"/>
              <w:rPr>
                <w:sz w:val="16"/>
                <w:szCs w:val="16"/>
              </w:rPr>
            </w:pPr>
            <w:r w:rsidRPr="00D3130E">
              <w:rPr>
                <w:sz w:val="16"/>
                <w:szCs w:val="16"/>
              </w:rPr>
              <w:t>rep. No. 145, 2010</w:t>
            </w:r>
          </w:p>
        </w:tc>
      </w:tr>
      <w:tr w:rsidR="00BA02C7" w:rsidRPr="00D3130E" w14:paraId="67A35B8E" w14:textId="77777777" w:rsidTr="0032409E">
        <w:trPr>
          <w:cantSplit/>
        </w:trPr>
        <w:tc>
          <w:tcPr>
            <w:tcW w:w="2551" w:type="dxa"/>
            <w:shd w:val="clear" w:color="auto" w:fill="auto"/>
          </w:tcPr>
          <w:p w14:paraId="539DC36D" w14:textId="77777777" w:rsidR="00BA02C7" w:rsidRPr="00D3130E" w:rsidRDefault="00BA02C7" w:rsidP="00BA02C7">
            <w:pPr>
              <w:pStyle w:val="Tabletext"/>
              <w:tabs>
                <w:tab w:val="center" w:leader="dot" w:pos="2268"/>
              </w:tabs>
              <w:rPr>
                <w:sz w:val="16"/>
                <w:szCs w:val="16"/>
              </w:rPr>
            </w:pPr>
            <w:r w:rsidRPr="00D3130E">
              <w:rPr>
                <w:sz w:val="16"/>
                <w:szCs w:val="16"/>
              </w:rPr>
              <w:t>s. 252C</w:t>
            </w:r>
            <w:r w:rsidRPr="00D3130E">
              <w:rPr>
                <w:sz w:val="16"/>
                <w:szCs w:val="16"/>
              </w:rPr>
              <w:tab/>
            </w:r>
          </w:p>
        </w:tc>
        <w:tc>
          <w:tcPr>
            <w:tcW w:w="4531" w:type="dxa"/>
            <w:shd w:val="clear" w:color="auto" w:fill="auto"/>
          </w:tcPr>
          <w:p w14:paraId="665F0DDA"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05B2E9AC" w14:textId="77777777" w:rsidTr="0032409E">
        <w:trPr>
          <w:cantSplit/>
        </w:trPr>
        <w:tc>
          <w:tcPr>
            <w:tcW w:w="2551" w:type="dxa"/>
            <w:shd w:val="clear" w:color="auto" w:fill="auto"/>
          </w:tcPr>
          <w:p w14:paraId="00FC3DFE" w14:textId="77777777" w:rsidR="00BA02C7" w:rsidRPr="00D3130E" w:rsidRDefault="00BA02C7" w:rsidP="00BA02C7">
            <w:pPr>
              <w:pStyle w:val="Tabletext"/>
              <w:rPr>
                <w:sz w:val="16"/>
                <w:szCs w:val="16"/>
              </w:rPr>
            </w:pPr>
          </w:p>
        </w:tc>
        <w:tc>
          <w:tcPr>
            <w:tcW w:w="4531" w:type="dxa"/>
            <w:shd w:val="clear" w:color="auto" w:fill="auto"/>
          </w:tcPr>
          <w:p w14:paraId="67E2DFDC" w14:textId="77777777" w:rsidR="00BA02C7" w:rsidRPr="00D3130E" w:rsidRDefault="00BA02C7" w:rsidP="00BA02C7">
            <w:pPr>
              <w:pStyle w:val="Tabletext"/>
              <w:rPr>
                <w:sz w:val="16"/>
                <w:szCs w:val="16"/>
              </w:rPr>
            </w:pPr>
            <w:r w:rsidRPr="00D3130E">
              <w:rPr>
                <w:sz w:val="16"/>
                <w:szCs w:val="16"/>
              </w:rPr>
              <w:t>am. No. 160, 2000; No. 37, 2002; No. 82, 2010 (as am. by No. 136, 2012)</w:t>
            </w:r>
          </w:p>
        </w:tc>
      </w:tr>
      <w:tr w:rsidR="00BA02C7" w:rsidRPr="00D3130E" w14:paraId="29DD6D41" w14:textId="77777777" w:rsidTr="0032409E">
        <w:trPr>
          <w:cantSplit/>
        </w:trPr>
        <w:tc>
          <w:tcPr>
            <w:tcW w:w="2551" w:type="dxa"/>
            <w:shd w:val="clear" w:color="auto" w:fill="auto"/>
          </w:tcPr>
          <w:p w14:paraId="3BBB15E5" w14:textId="77777777" w:rsidR="00BA02C7" w:rsidRPr="00D3130E" w:rsidRDefault="00BA02C7" w:rsidP="00BA02C7">
            <w:pPr>
              <w:pStyle w:val="Tabletext"/>
              <w:rPr>
                <w:sz w:val="16"/>
                <w:szCs w:val="16"/>
              </w:rPr>
            </w:pPr>
          </w:p>
        </w:tc>
        <w:tc>
          <w:tcPr>
            <w:tcW w:w="4531" w:type="dxa"/>
            <w:shd w:val="clear" w:color="auto" w:fill="auto"/>
          </w:tcPr>
          <w:p w14:paraId="1343C4B1" w14:textId="77777777" w:rsidR="00BA02C7" w:rsidRPr="00D3130E" w:rsidRDefault="00BA02C7" w:rsidP="00BA02C7">
            <w:pPr>
              <w:pStyle w:val="Tabletext"/>
              <w:rPr>
                <w:sz w:val="16"/>
                <w:szCs w:val="16"/>
              </w:rPr>
            </w:pPr>
            <w:r w:rsidRPr="00D3130E">
              <w:rPr>
                <w:sz w:val="16"/>
                <w:szCs w:val="16"/>
              </w:rPr>
              <w:t>rep. No. 145, 2010</w:t>
            </w:r>
          </w:p>
        </w:tc>
      </w:tr>
      <w:tr w:rsidR="00BA02C7" w:rsidRPr="00D3130E" w14:paraId="5D32A711" w14:textId="77777777" w:rsidTr="0032409E">
        <w:trPr>
          <w:cantSplit/>
        </w:trPr>
        <w:tc>
          <w:tcPr>
            <w:tcW w:w="2551" w:type="dxa"/>
            <w:shd w:val="clear" w:color="auto" w:fill="auto"/>
          </w:tcPr>
          <w:p w14:paraId="2EB51DDF" w14:textId="77777777" w:rsidR="00BA02C7" w:rsidRPr="00D3130E" w:rsidRDefault="00BA02C7" w:rsidP="00BA02C7">
            <w:pPr>
              <w:pStyle w:val="Tabletext"/>
              <w:rPr>
                <w:sz w:val="16"/>
                <w:szCs w:val="16"/>
              </w:rPr>
            </w:pPr>
            <w:r w:rsidRPr="00D3130E">
              <w:rPr>
                <w:b/>
                <w:sz w:val="16"/>
                <w:szCs w:val="16"/>
              </w:rPr>
              <w:t>Division 3</w:t>
            </w:r>
          </w:p>
        </w:tc>
        <w:tc>
          <w:tcPr>
            <w:tcW w:w="4531" w:type="dxa"/>
            <w:shd w:val="clear" w:color="auto" w:fill="auto"/>
          </w:tcPr>
          <w:p w14:paraId="7547C3E2" w14:textId="77777777" w:rsidR="00BA02C7" w:rsidRPr="00D3130E" w:rsidRDefault="00BA02C7" w:rsidP="00BA02C7">
            <w:pPr>
              <w:pStyle w:val="Tabletext"/>
              <w:rPr>
                <w:sz w:val="16"/>
                <w:szCs w:val="16"/>
              </w:rPr>
            </w:pPr>
          </w:p>
        </w:tc>
      </w:tr>
      <w:tr w:rsidR="00BA02C7" w:rsidRPr="00D3130E" w14:paraId="58BC997D" w14:textId="77777777" w:rsidTr="0032409E">
        <w:trPr>
          <w:cantSplit/>
        </w:trPr>
        <w:tc>
          <w:tcPr>
            <w:tcW w:w="2551" w:type="dxa"/>
            <w:shd w:val="clear" w:color="auto" w:fill="auto"/>
          </w:tcPr>
          <w:p w14:paraId="7B401BA7" w14:textId="77777777" w:rsidR="00BA02C7" w:rsidRPr="00D3130E" w:rsidRDefault="00BA02C7" w:rsidP="00BA02C7">
            <w:pPr>
              <w:pStyle w:val="Tabletext"/>
              <w:tabs>
                <w:tab w:val="center" w:leader="dot" w:pos="2268"/>
              </w:tabs>
              <w:rPr>
                <w:sz w:val="16"/>
                <w:szCs w:val="16"/>
              </w:rPr>
            </w:pPr>
            <w:r w:rsidRPr="00D3130E">
              <w:rPr>
                <w:sz w:val="16"/>
                <w:szCs w:val="16"/>
              </w:rPr>
              <w:t>ss. 252D–252F</w:t>
            </w:r>
            <w:r w:rsidRPr="00D3130E">
              <w:rPr>
                <w:sz w:val="16"/>
                <w:szCs w:val="16"/>
              </w:rPr>
              <w:tab/>
            </w:r>
          </w:p>
        </w:tc>
        <w:tc>
          <w:tcPr>
            <w:tcW w:w="4531" w:type="dxa"/>
            <w:shd w:val="clear" w:color="auto" w:fill="auto"/>
          </w:tcPr>
          <w:p w14:paraId="6571C5C2"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419BC26C" w14:textId="77777777" w:rsidTr="0032409E">
        <w:trPr>
          <w:cantSplit/>
        </w:trPr>
        <w:tc>
          <w:tcPr>
            <w:tcW w:w="2551" w:type="dxa"/>
            <w:shd w:val="clear" w:color="auto" w:fill="auto"/>
          </w:tcPr>
          <w:p w14:paraId="56592D78" w14:textId="77777777" w:rsidR="00BA02C7" w:rsidRPr="00D3130E" w:rsidRDefault="00BA02C7" w:rsidP="00BA02C7">
            <w:pPr>
              <w:pStyle w:val="Tabletext"/>
              <w:tabs>
                <w:tab w:val="center" w:leader="dot" w:pos="2268"/>
              </w:tabs>
              <w:rPr>
                <w:sz w:val="16"/>
                <w:szCs w:val="16"/>
              </w:rPr>
            </w:pPr>
            <w:r w:rsidRPr="00D3130E">
              <w:rPr>
                <w:sz w:val="16"/>
                <w:szCs w:val="16"/>
              </w:rPr>
              <w:t>s. 252G</w:t>
            </w:r>
            <w:r w:rsidRPr="00D3130E">
              <w:rPr>
                <w:sz w:val="16"/>
                <w:szCs w:val="16"/>
              </w:rPr>
              <w:tab/>
            </w:r>
          </w:p>
        </w:tc>
        <w:tc>
          <w:tcPr>
            <w:tcW w:w="4531" w:type="dxa"/>
            <w:shd w:val="clear" w:color="auto" w:fill="auto"/>
          </w:tcPr>
          <w:p w14:paraId="3632455D"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699C4F3B" w14:textId="77777777" w:rsidTr="0032409E">
        <w:trPr>
          <w:cantSplit/>
        </w:trPr>
        <w:tc>
          <w:tcPr>
            <w:tcW w:w="2551" w:type="dxa"/>
            <w:shd w:val="clear" w:color="auto" w:fill="auto"/>
          </w:tcPr>
          <w:p w14:paraId="0F7E8793" w14:textId="77777777" w:rsidR="00BA02C7" w:rsidRPr="00D3130E" w:rsidRDefault="00BA02C7" w:rsidP="00BA02C7">
            <w:pPr>
              <w:pStyle w:val="Tabletext"/>
              <w:rPr>
                <w:sz w:val="16"/>
                <w:szCs w:val="16"/>
              </w:rPr>
            </w:pPr>
          </w:p>
        </w:tc>
        <w:tc>
          <w:tcPr>
            <w:tcW w:w="4531" w:type="dxa"/>
            <w:shd w:val="clear" w:color="auto" w:fill="auto"/>
          </w:tcPr>
          <w:p w14:paraId="0423B9D2" w14:textId="77777777" w:rsidR="00BA02C7" w:rsidRPr="00D3130E" w:rsidRDefault="00BA02C7" w:rsidP="00BA02C7">
            <w:pPr>
              <w:pStyle w:val="Tabletext"/>
              <w:rPr>
                <w:sz w:val="16"/>
                <w:szCs w:val="16"/>
              </w:rPr>
            </w:pPr>
            <w:r w:rsidRPr="00D3130E">
              <w:rPr>
                <w:sz w:val="16"/>
                <w:szCs w:val="16"/>
              </w:rPr>
              <w:t>am. No. 121, 2001; No. 53, 2004</w:t>
            </w:r>
          </w:p>
        </w:tc>
      </w:tr>
      <w:tr w:rsidR="00BA02C7" w:rsidRPr="00D3130E" w14:paraId="7F9EEFFA" w14:textId="77777777" w:rsidTr="0032409E">
        <w:trPr>
          <w:cantSplit/>
        </w:trPr>
        <w:tc>
          <w:tcPr>
            <w:tcW w:w="2551" w:type="dxa"/>
            <w:shd w:val="clear" w:color="auto" w:fill="auto"/>
          </w:tcPr>
          <w:p w14:paraId="2C986F24" w14:textId="77777777" w:rsidR="00BA02C7" w:rsidRPr="00D3130E" w:rsidRDefault="00BA02C7" w:rsidP="00BA02C7">
            <w:pPr>
              <w:pStyle w:val="Tabletext"/>
              <w:tabs>
                <w:tab w:val="center" w:leader="dot" w:pos="2268"/>
              </w:tabs>
              <w:rPr>
                <w:sz w:val="16"/>
                <w:szCs w:val="16"/>
              </w:rPr>
            </w:pPr>
            <w:r w:rsidRPr="00D3130E">
              <w:rPr>
                <w:sz w:val="16"/>
                <w:szCs w:val="16"/>
              </w:rPr>
              <w:t>s. 252H</w:t>
            </w:r>
            <w:r w:rsidRPr="00D3130E">
              <w:rPr>
                <w:sz w:val="16"/>
                <w:szCs w:val="16"/>
              </w:rPr>
              <w:tab/>
            </w:r>
          </w:p>
        </w:tc>
        <w:tc>
          <w:tcPr>
            <w:tcW w:w="4531" w:type="dxa"/>
            <w:shd w:val="clear" w:color="auto" w:fill="auto"/>
          </w:tcPr>
          <w:p w14:paraId="6EEC7059" w14:textId="77777777" w:rsidR="00BA02C7" w:rsidRPr="00D3130E" w:rsidRDefault="00BA02C7" w:rsidP="00BA02C7">
            <w:pPr>
              <w:pStyle w:val="Tabletext"/>
              <w:rPr>
                <w:sz w:val="16"/>
                <w:szCs w:val="16"/>
              </w:rPr>
            </w:pPr>
            <w:r w:rsidRPr="00D3130E">
              <w:rPr>
                <w:sz w:val="16"/>
                <w:szCs w:val="16"/>
              </w:rPr>
              <w:t>ad. No. 121, 1999</w:t>
            </w:r>
          </w:p>
        </w:tc>
      </w:tr>
      <w:tr w:rsidR="00BA02C7" w:rsidRPr="00D3130E" w14:paraId="5C23CAE5" w14:textId="77777777" w:rsidTr="0032409E">
        <w:trPr>
          <w:cantSplit/>
        </w:trPr>
        <w:tc>
          <w:tcPr>
            <w:tcW w:w="2551" w:type="dxa"/>
            <w:shd w:val="clear" w:color="auto" w:fill="auto"/>
          </w:tcPr>
          <w:p w14:paraId="0F694E86" w14:textId="77777777" w:rsidR="00BA02C7" w:rsidRPr="00D3130E" w:rsidRDefault="00BA02C7" w:rsidP="00BA02C7">
            <w:pPr>
              <w:pStyle w:val="Tabletext"/>
              <w:rPr>
                <w:sz w:val="16"/>
                <w:szCs w:val="16"/>
              </w:rPr>
            </w:pPr>
            <w:r w:rsidRPr="00D3130E">
              <w:rPr>
                <w:b/>
                <w:sz w:val="16"/>
                <w:szCs w:val="16"/>
              </w:rPr>
              <w:t>Part 25</w:t>
            </w:r>
          </w:p>
        </w:tc>
        <w:tc>
          <w:tcPr>
            <w:tcW w:w="4531" w:type="dxa"/>
            <w:shd w:val="clear" w:color="auto" w:fill="auto"/>
          </w:tcPr>
          <w:p w14:paraId="55F6122A" w14:textId="77777777" w:rsidR="00BA02C7" w:rsidRPr="00D3130E" w:rsidRDefault="00BA02C7" w:rsidP="00BA02C7">
            <w:pPr>
              <w:pStyle w:val="Tabletext"/>
              <w:rPr>
                <w:sz w:val="16"/>
                <w:szCs w:val="16"/>
              </w:rPr>
            </w:pPr>
          </w:p>
        </w:tc>
      </w:tr>
      <w:tr w:rsidR="00BA02C7" w:rsidRPr="00D3130E" w14:paraId="48DE6A51" w14:textId="77777777" w:rsidTr="0032409E">
        <w:trPr>
          <w:cantSplit/>
        </w:trPr>
        <w:tc>
          <w:tcPr>
            <w:tcW w:w="2551" w:type="dxa"/>
            <w:shd w:val="clear" w:color="auto" w:fill="auto"/>
          </w:tcPr>
          <w:p w14:paraId="642B93C6" w14:textId="77777777" w:rsidR="00BA02C7" w:rsidRPr="00D3130E" w:rsidRDefault="00BA02C7" w:rsidP="00BA02C7">
            <w:pPr>
              <w:pStyle w:val="Tabletext"/>
              <w:tabs>
                <w:tab w:val="center" w:leader="dot" w:pos="2268"/>
              </w:tabs>
              <w:rPr>
                <w:sz w:val="16"/>
                <w:szCs w:val="16"/>
              </w:rPr>
            </w:pPr>
            <w:r w:rsidRPr="00D3130E">
              <w:rPr>
                <w:sz w:val="16"/>
                <w:szCs w:val="16"/>
              </w:rPr>
              <w:t>Part 25 heading</w:t>
            </w:r>
            <w:r w:rsidRPr="00D3130E">
              <w:rPr>
                <w:sz w:val="16"/>
                <w:szCs w:val="16"/>
              </w:rPr>
              <w:tab/>
            </w:r>
          </w:p>
        </w:tc>
        <w:tc>
          <w:tcPr>
            <w:tcW w:w="4531" w:type="dxa"/>
            <w:shd w:val="clear" w:color="auto" w:fill="auto"/>
          </w:tcPr>
          <w:p w14:paraId="76D0F1F0" w14:textId="77777777" w:rsidR="00BA02C7" w:rsidRPr="00D3130E" w:rsidRDefault="00BA02C7" w:rsidP="00BA02C7">
            <w:pPr>
              <w:pStyle w:val="Tabletext"/>
              <w:rPr>
                <w:sz w:val="16"/>
                <w:szCs w:val="16"/>
              </w:rPr>
            </w:pPr>
            <w:r w:rsidRPr="00D3130E">
              <w:rPr>
                <w:sz w:val="16"/>
                <w:szCs w:val="16"/>
              </w:rPr>
              <w:t>rs No 158, 2012</w:t>
            </w:r>
          </w:p>
        </w:tc>
      </w:tr>
      <w:tr w:rsidR="00BA02C7" w:rsidRPr="00D3130E" w14:paraId="5AE954E1" w14:textId="77777777" w:rsidTr="0032409E">
        <w:trPr>
          <w:cantSplit/>
        </w:trPr>
        <w:tc>
          <w:tcPr>
            <w:tcW w:w="2551" w:type="dxa"/>
            <w:shd w:val="clear" w:color="auto" w:fill="auto"/>
          </w:tcPr>
          <w:p w14:paraId="17A16F15" w14:textId="77777777" w:rsidR="00BA02C7" w:rsidRPr="00D3130E" w:rsidRDefault="00BA02C7" w:rsidP="00BA02C7">
            <w:pPr>
              <w:pStyle w:val="Tabletext"/>
              <w:tabs>
                <w:tab w:val="center" w:leader="dot" w:pos="2268"/>
              </w:tabs>
              <w:rPr>
                <w:b/>
                <w:i/>
                <w:kern w:val="28"/>
                <w:sz w:val="16"/>
                <w:szCs w:val="16"/>
              </w:rPr>
            </w:pPr>
            <w:r w:rsidRPr="00D3130E">
              <w:rPr>
                <w:b/>
                <w:sz w:val="16"/>
                <w:szCs w:val="16"/>
              </w:rPr>
              <w:t>Division 1</w:t>
            </w:r>
          </w:p>
        </w:tc>
        <w:tc>
          <w:tcPr>
            <w:tcW w:w="4531" w:type="dxa"/>
            <w:shd w:val="clear" w:color="auto" w:fill="auto"/>
          </w:tcPr>
          <w:p w14:paraId="272F4150" w14:textId="77777777" w:rsidR="00BA02C7" w:rsidRPr="00D3130E" w:rsidRDefault="00BA02C7" w:rsidP="00BA02C7">
            <w:pPr>
              <w:pStyle w:val="Tabletext"/>
              <w:rPr>
                <w:sz w:val="16"/>
                <w:szCs w:val="16"/>
              </w:rPr>
            </w:pPr>
          </w:p>
        </w:tc>
      </w:tr>
      <w:tr w:rsidR="00BA02C7" w:rsidRPr="00D3130E" w14:paraId="0544432C" w14:textId="77777777" w:rsidTr="0032409E">
        <w:trPr>
          <w:cantSplit/>
        </w:trPr>
        <w:tc>
          <w:tcPr>
            <w:tcW w:w="2551" w:type="dxa"/>
            <w:shd w:val="clear" w:color="auto" w:fill="auto"/>
          </w:tcPr>
          <w:p w14:paraId="446A2C21" w14:textId="77777777" w:rsidR="00BA02C7" w:rsidRPr="00D3130E" w:rsidRDefault="00BA02C7" w:rsidP="00BA02C7">
            <w:pPr>
              <w:pStyle w:val="Tabletext"/>
              <w:tabs>
                <w:tab w:val="center" w:leader="dot" w:pos="2268"/>
              </w:tabs>
              <w:rPr>
                <w:i/>
                <w:kern w:val="28"/>
                <w:sz w:val="16"/>
                <w:szCs w:val="16"/>
              </w:rPr>
            </w:pPr>
            <w:r w:rsidRPr="00D3130E">
              <w:rPr>
                <w:sz w:val="16"/>
                <w:szCs w:val="16"/>
              </w:rPr>
              <w:t>Division 1 heading</w:t>
            </w:r>
            <w:r w:rsidRPr="00D3130E">
              <w:rPr>
                <w:sz w:val="16"/>
                <w:szCs w:val="16"/>
              </w:rPr>
              <w:tab/>
            </w:r>
          </w:p>
        </w:tc>
        <w:tc>
          <w:tcPr>
            <w:tcW w:w="4531" w:type="dxa"/>
            <w:shd w:val="clear" w:color="auto" w:fill="auto"/>
          </w:tcPr>
          <w:p w14:paraId="382BD983" w14:textId="77777777" w:rsidR="00BA02C7" w:rsidRPr="00D3130E" w:rsidRDefault="00BA02C7" w:rsidP="00BA02C7">
            <w:pPr>
              <w:pStyle w:val="Tabletext"/>
              <w:rPr>
                <w:i/>
                <w:kern w:val="28"/>
                <w:sz w:val="16"/>
                <w:szCs w:val="16"/>
              </w:rPr>
            </w:pPr>
            <w:r w:rsidRPr="00D3130E">
              <w:rPr>
                <w:sz w:val="16"/>
                <w:szCs w:val="16"/>
              </w:rPr>
              <w:t>rs No 38, 1999</w:t>
            </w:r>
          </w:p>
        </w:tc>
      </w:tr>
      <w:tr w:rsidR="00BA02C7" w:rsidRPr="00D3130E" w14:paraId="7A3F49DB" w14:textId="77777777" w:rsidTr="0032409E">
        <w:trPr>
          <w:cantSplit/>
        </w:trPr>
        <w:tc>
          <w:tcPr>
            <w:tcW w:w="2551" w:type="dxa"/>
            <w:shd w:val="clear" w:color="auto" w:fill="auto"/>
          </w:tcPr>
          <w:p w14:paraId="26D19486" w14:textId="77777777" w:rsidR="00BA02C7" w:rsidRPr="00D3130E" w:rsidRDefault="00BA02C7" w:rsidP="00BA02C7">
            <w:pPr>
              <w:pStyle w:val="Tabletext"/>
              <w:tabs>
                <w:tab w:val="center" w:leader="dot" w:pos="2268"/>
              </w:tabs>
              <w:rPr>
                <w:sz w:val="16"/>
                <w:szCs w:val="16"/>
              </w:rPr>
            </w:pPr>
            <w:r w:rsidRPr="00D3130E">
              <w:rPr>
                <w:sz w:val="16"/>
                <w:szCs w:val="16"/>
              </w:rPr>
              <w:t>s 253</w:t>
            </w:r>
            <w:r w:rsidRPr="00D3130E">
              <w:rPr>
                <w:sz w:val="16"/>
                <w:szCs w:val="16"/>
              </w:rPr>
              <w:tab/>
            </w:r>
          </w:p>
        </w:tc>
        <w:tc>
          <w:tcPr>
            <w:tcW w:w="4531" w:type="dxa"/>
            <w:shd w:val="clear" w:color="auto" w:fill="auto"/>
          </w:tcPr>
          <w:p w14:paraId="513BB298" w14:textId="59B01534" w:rsidR="00BA02C7" w:rsidRPr="00D3130E" w:rsidRDefault="00BA02C7" w:rsidP="00BA02C7">
            <w:pPr>
              <w:pStyle w:val="Tabletext"/>
              <w:rPr>
                <w:i/>
                <w:kern w:val="28"/>
                <w:sz w:val="16"/>
                <w:szCs w:val="16"/>
              </w:rPr>
            </w:pPr>
            <w:r w:rsidRPr="00D3130E">
              <w:rPr>
                <w:sz w:val="16"/>
                <w:szCs w:val="16"/>
              </w:rPr>
              <w:t>am No 54, 1998; No 160, 2000; No 53, 2004; No 158, 2012; No 21, 2015; No 135, 2020</w:t>
            </w:r>
            <w:r w:rsidR="000C0643" w:rsidRPr="00D3130E">
              <w:rPr>
                <w:sz w:val="16"/>
                <w:szCs w:val="16"/>
              </w:rPr>
              <w:t>; No 67, 2024</w:t>
            </w:r>
          </w:p>
        </w:tc>
      </w:tr>
      <w:tr w:rsidR="00BA02C7" w:rsidRPr="00D3130E" w14:paraId="08AB2765" w14:textId="77777777" w:rsidTr="0032409E">
        <w:trPr>
          <w:cantSplit/>
        </w:trPr>
        <w:tc>
          <w:tcPr>
            <w:tcW w:w="2551" w:type="dxa"/>
            <w:shd w:val="clear" w:color="auto" w:fill="auto"/>
          </w:tcPr>
          <w:p w14:paraId="69015230" w14:textId="77777777" w:rsidR="00BA02C7" w:rsidRPr="00D3130E" w:rsidRDefault="00BA02C7" w:rsidP="00BA02C7">
            <w:pPr>
              <w:pStyle w:val="Tabletext"/>
              <w:tabs>
                <w:tab w:val="center" w:leader="dot" w:pos="2268"/>
              </w:tabs>
              <w:rPr>
                <w:i/>
                <w:kern w:val="28"/>
                <w:sz w:val="16"/>
                <w:szCs w:val="16"/>
              </w:rPr>
            </w:pPr>
            <w:r w:rsidRPr="00D3130E">
              <w:rPr>
                <w:sz w:val="16"/>
                <w:szCs w:val="16"/>
              </w:rPr>
              <w:t>s 253A</w:t>
            </w:r>
            <w:r w:rsidRPr="00D3130E">
              <w:rPr>
                <w:sz w:val="16"/>
                <w:szCs w:val="16"/>
              </w:rPr>
              <w:tab/>
            </w:r>
          </w:p>
        </w:tc>
        <w:tc>
          <w:tcPr>
            <w:tcW w:w="4531" w:type="dxa"/>
            <w:shd w:val="clear" w:color="auto" w:fill="auto"/>
          </w:tcPr>
          <w:p w14:paraId="72BAF08C" w14:textId="77777777" w:rsidR="00BA02C7" w:rsidRPr="00D3130E" w:rsidRDefault="00BA02C7" w:rsidP="00BA02C7">
            <w:pPr>
              <w:pStyle w:val="Tabletext"/>
              <w:rPr>
                <w:i/>
                <w:kern w:val="28"/>
                <w:sz w:val="16"/>
                <w:szCs w:val="16"/>
              </w:rPr>
            </w:pPr>
            <w:r w:rsidRPr="00D3130E">
              <w:rPr>
                <w:sz w:val="16"/>
                <w:szCs w:val="16"/>
              </w:rPr>
              <w:t>ad No 38, 1999</w:t>
            </w:r>
          </w:p>
        </w:tc>
      </w:tr>
      <w:tr w:rsidR="00BA02C7" w:rsidRPr="00D3130E" w14:paraId="344B0CC2" w14:textId="77777777" w:rsidTr="0032409E">
        <w:trPr>
          <w:cantSplit/>
        </w:trPr>
        <w:tc>
          <w:tcPr>
            <w:tcW w:w="2551" w:type="dxa"/>
            <w:shd w:val="clear" w:color="auto" w:fill="auto"/>
          </w:tcPr>
          <w:p w14:paraId="2912FCF9"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87FA789" w14:textId="77777777" w:rsidR="00BA02C7" w:rsidRPr="00D3130E" w:rsidRDefault="00BA02C7" w:rsidP="00BA02C7">
            <w:pPr>
              <w:pStyle w:val="Tabletext"/>
              <w:rPr>
                <w:i/>
                <w:kern w:val="28"/>
                <w:sz w:val="16"/>
                <w:szCs w:val="16"/>
              </w:rPr>
            </w:pPr>
            <w:r w:rsidRPr="00D3130E">
              <w:rPr>
                <w:sz w:val="16"/>
                <w:szCs w:val="16"/>
              </w:rPr>
              <w:t>am No 158, 2012</w:t>
            </w:r>
          </w:p>
        </w:tc>
      </w:tr>
      <w:tr w:rsidR="00BA02C7" w:rsidRPr="00D3130E" w14:paraId="38AAFB0E" w14:textId="77777777" w:rsidTr="0032409E">
        <w:trPr>
          <w:cantSplit/>
        </w:trPr>
        <w:tc>
          <w:tcPr>
            <w:tcW w:w="2551" w:type="dxa"/>
            <w:shd w:val="clear" w:color="auto" w:fill="auto"/>
          </w:tcPr>
          <w:p w14:paraId="3E354E16" w14:textId="77777777" w:rsidR="00BA02C7" w:rsidRPr="00D3130E" w:rsidRDefault="00BA02C7" w:rsidP="00BA02C7">
            <w:pPr>
              <w:pStyle w:val="Tabletext"/>
              <w:keepNext/>
              <w:rPr>
                <w:sz w:val="16"/>
                <w:szCs w:val="16"/>
              </w:rPr>
            </w:pPr>
            <w:r w:rsidRPr="00D3130E">
              <w:rPr>
                <w:b/>
                <w:sz w:val="16"/>
                <w:szCs w:val="16"/>
              </w:rPr>
              <w:lastRenderedPageBreak/>
              <w:t>Division 2</w:t>
            </w:r>
          </w:p>
        </w:tc>
        <w:tc>
          <w:tcPr>
            <w:tcW w:w="4531" w:type="dxa"/>
            <w:shd w:val="clear" w:color="auto" w:fill="auto"/>
          </w:tcPr>
          <w:p w14:paraId="1E017324" w14:textId="77777777" w:rsidR="00BA02C7" w:rsidRPr="00D3130E" w:rsidRDefault="00BA02C7" w:rsidP="00BA02C7">
            <w:pPr>
              <w:pStyle w:val="Tabletext"/>
              <w:rPr>
                <w:sz w:val="16"/>
                <w:szCs w:val="16"/>
              </w:rPr>
            </w:pPr>
          </w:p>
        </w:tc>
      </w:tr>
      <w:tr w:rsidR="00BA02C7" w:rsidRPr="00D3130E" w14:paraId="149B83CB" w14:textId="77777777" w:rsidTr="0032409E">
        <w:trPr>
          <w:cantSplit/>
        </w:trPr>
        <w:tc>
          <w:tcPr>
            <w:tcW w:w="2551" w:type="dxa"/>
            <w:shd w:val="clear" w:color="auto" w:fill="auto"/>
          </w:tcPr>
          <w:p w14:paraId="126E0CCC" w14:textId="77777777" w:rsidR="00BA02C7" w:rsidRPr="00D3130E" w:rsidRDefault="00BA02C7" w:rsidP="00BA02C7">
            <w:pPr>
              <w:pStyle w:val="Tabletext"/>
              <w:tabs>
                <w:tab w:val="center" w:leader="dot" w:pos="2268"/>
              </w:tabs>
              <w:rPr>
                <w:sz w:val="16"/>
                <w:szCs w:val="16"/>
              </w:rPr>
            </w:pPr>
            <w:r w:rsidRPr="00D3130E">
              <w:rPr>
                <w:sz w:val="16"/>
                <w:szCs w:val="16"/>
              </w:rPr>
              <w:t>Division 2 heading</w:t>
            </w:r>
            <w:r w:rsidRPr="00D3130E">
              <w:rPr>
                <w:sz w:val="16"/>
                <w:szCs w:val="16"/>
              </w:rPr>
              <w:tab/>
            </w:r>
          </w:p>
        </w:tc>
        <w:tc>
          <w:tcPr>
            <w:tcW w:w="4531" w:type="dxa"/>
            <w:shd w:val="clear" w:color="auto" w:fill="auto"/>
          </w:tcPr>
          <w:p w14:paraId="22EDB73E" w14:textId="77777777" w:rsidR="00BA02C7" w:rsidRPr="00D3130E" w:rsidRDefault="00BA02C7" w:rsidP="00BA02C7">
            <w:pPr>
              <w:pStyle w:val="Tabletext"/>
              <w:rPr>
                <w:sz w:val="16"/>
                <w:szCs w:val="16"/>
              </w:rPr>
            </w:pPr>
            <w:r w:rsidRPr="00D3130E">
              <w:rPr>
                <w:sz w:val="16"/>
                <w:szCs w:val="16"/>
              </w:rPr>
              <w:t>rs No 158, 2012</w:t>
            </w:r>
          </w:p>
        </w:tc>
      </w:tr>
      <w:tr w:rsidR="00BA02C7" w:rsidRPr="00D3130E" w14:paraId="49ABB5CC" w14:textId="77777777" w:rsidTr="0032409E">
        <w:trPr>
          <w:cantSplit/>
        </w:trPr>
        <w:tc>
          <w:tcPr>
            <w:tcW w:w="2551" w:type="dxa"/>
            <w:shd w:val="clear" w:color="auto" w:fill="auto"/>
          </w:tcPr>
          <w:p w14:paraId="2D1BB40D" w14:textId="77777777" w:rsidR="00BA02C7" w:rsidRPr="00D3130E" w:rsidRDefault="00BA02C7" w:rsidP="00BA02C7">
            <w:pPr>
              <w:pStyle w:val="Tabletext"/>
              <w:tabs>
                <w:tab w:val="center" w:leader="dot" w:pos="2268"/>
              </w:tabs>
              <w:rPr>
                <w:sz w:val="16"/>
                <w:szCs w:val="16"/>
              </w:rPr>
            </w:pPr>
            <w:r w:rsidRPr="00D3130E">
              <w:rPr>
                <w:sz w:val="16"/>
                <w:szCs w:val="16"/>
              </w:rPr>
              <w:t>s 254</w:t>
            </w:r>
            <w:r w:rsidRPr="00D3130E">
              <w:rPr>
                <w:sz w:val="16"/>
                <w:szCs w:val="16"/>
              </w:rPr>
              <w:tab/>
            </w:r>
          </w:p>
        </w:tc>
        <w:tc>
          <w:tcPr>
            <w:tcW w:w="4531" w:type="dxa"/>
            <w:shd w:val="clear" w:color="auto" w:fill="auto"/>
          </w:tcPr>
          <w:p w14:paraId="1AD71E22" w14:textId="51195672" w:rsidR="00BA02C7" w:rsidRPr="00D3130E" w:rsidRDefault="00BA02C7" w:rsidP="00BA02C7">
            <w:pPr>
              <w:pStyle w:val="Tabletext"/>
              <w:rPr>
                <w:sz w:val="16"/>
                <w:szCs w:val="16"/>
              </w:rPr>
            </w:pPr>
            <w:r w:rsidRPr="00D3130E">
              <w:rPr>
                <w:sz w:val="16"/>
                <w:szCs w:val="16"/>
              </w:rPr>
              <w:t>am No 76, 1996; No 54, 1998; No 121, 1999; No 24, 2000; No 160, 2000; No 53, 2004; No 82, 2010 (as am by No 136, 2012); No 11, 2014; No 4, 2016</w:t>
            </w:r>
            <w:r w:rsidR="000C0643" w:rsidRPr="00D3130E">
              <w:rPr>
                <w:sz w:val="16"/>
                <w:szCs w:val="16"/>
              </w:rPr>
              <w:t>; No 67, 2024</w:t>
            </w:r>
          </w:p>
        </w:tc>
      </w:tr>
      <w:tr w:rsidR="00873491" w:rsidRPr="00D3130E" w14:paraId="4CF7ECB3" w14:textId="77777777" w:rsidTr="0032409E">
        <w:trPr>
          <w:cantSplit/>
        </w:trPr>
        <w:tc>
          <w:tcPr>
            <w:tcW w:w="2551" w:type="dxa"/>
            <w:shd w:val="clear" w:color="auto" w:fill="auto"/>
          </w:tcPr>
          <w:p w14:paraId="0AA67313" w14:textId="398C2343" w:rsidR="00873491" w:rsidRPr="00D3130E" w:rsidRDefault="00873491" w:rsidP="00BA02C7">
            <w:pPr>
              <w:pStyle w:val="Tabletext"/>
              <w:tabs>
                <w:tab w:val="center" w:leader="dot" w:pos="2268"/>
              </w:tabs>
              <w:rPr>
                <w:sz w:val="16"/>
                <w:szCs w:val="16"/>
              </w:rPr>
            </w:pPr>
            <w:r w:rsidRPr="00D3130E">
              <w:rPr>
                <w:sz w:val="16"/>
                <w:szCs w:val="16"/>
              </w:rPr>
              <w:t>s 254A</w:t>
            </w:r>
            <w:r w:rsidRPr="00D3130E">
              <w:rPr>
                <w:sz w:val="16"/>
                <w:szCs w:val="16"/>
              </w:rPr>
              <w:tab/>
            </w:r>
          </w:p>
        </w:tc>
        <w:tc>
          <w:tcPr>
            <w:tcW w:w="4531" w:type="dxa"/>
            <w:shd w:val="clear" w:color="auto" w:fill="auto"/>
          </w:tcPr>
          <w:p w14:paraId="2E995FAB" w14:textId="7BDDAC13" w:rsidR="00873491" w:rsidRPr="00D3130E" w:rsidRDefault="00873491" w:rsidP="00BA02C7">
            <w:pPr>
              <w:pStyle w:val="Tabletext"/>
              <w:rPr>
                <w:sz w:val="16"/>
                <w:szCs w:val="16"/>
              </w:rPr>
            </w:pPr>
            <w:r w:rsidRPr="00D3130E">
              <w:rPr>
                <w:sz w:val="16"/>
                <w:szCs w:val="16"/>
              </w:rPr>
              <w:t>ad No 67, 2024</w:t>
            </w:r>
          </w:p>
        </w:tc>
      </w:tr>
      <w:tr w:rsidR="00BA02C7" w:rsidRPr="00D3130E" w14:paraId="19FDEF7D" w14:textId="77777777" w:rsidTr="0032409E">
        <w:trPr>
          <w:cantSplit/>
        </w:trPr>
        <w:tc>
          <w:tcPr>
            <w:tcW w:w="2551" w:type="dxa"/>
            <w:shd w:val="clear" w:color="auto" w:fill="auto"/>
          </w:tcPr>
          <w:p w14:paraId="5B6A3CD5" w14:textId="77777777" w:rsidR="00BA02C7" w:rsidRPr="00D3130E" w:rsidRDefault="00BA02C7" w:rsidP="00BA02C7">
            <w:pPr>
              <w:pStyle w:val="Tabletext"/>
              <w:tabs>
                <w:tab w:val="center" w:leader="dot" w:pos="2268"/>
              </w:tabs>
              <w:rPr>
                <w:sz w:val="16"/>
                <w:szCs w:val="16"/>
              </w:rPr>
            </w:pPr>
            <w:r w:rsidRPr="00D3130E">
              <w:rPr>
                <w:sz w:val="16"/>
                <w:szCs w:val="16"/>
              </w:rPr>
              <w:t>s. 255</w:t>
            </w:r>
            <w:r w:rsidRPr="00D3130E">
              <w:rPr>
                <w:sz w:val="16"/>
                <w:szCs w:val="16"/>
              </w:rPr>
              <w:tab/>
            </w:r>
          </w:p>
        </w:tc>
        <w:tc>
          <w:tcPr>
            <w:tcW w:w="4531" w:type="dxa"/>
            <w:shd w:val="clear" w:color="auto" w:fill="auto"/>
          </w:tcPr>
          <w:p w14:paraId="15AC9C89" w14:textId="77777777" w:rsidR="00BA02C7" w:rsidRPr="00D3130E" w:rsidRDefault="00BA02C7" w:rsidP="00BA02C7">
            <w:pPr>
              <w:pStyle w:val="Tabletext"/>
              <w:rPr>
                <w:sz w:val="16"/>
                <w:szCs w:val="16"/>
              </w:rPr>
            </w:pPr>
            <w:r w:rsidRPr="00D3130E">
              <w:rPr>
                <w:sz w:val="16"/>
                <w:szCs w:val="16"/>
              </w:rPr>
              <w:t>am. No. 54, 1998; No. 38, 1999; No. 158, 2012</w:t>
            </w:r>
          </w:p>
        </w:tc>
      </w:tr>
      <w:tr w:rsidR="00BA02C7" w:rsidRPr="00D3130E" w14:paraId="2C836E23" w14:textId="77777777" w:rsidTr="0032409E">
        <w:trPr>
          <w:cantSplit/>
        </w:trPr>
        <w:tc>
          <w:tcPr>
            <w:tcW w:w="2551" w:type="dxa"/>
            <w:shd w:val="clear" w:color="auto" w:fill="auto"/>
          </w:tcPr>
          <w:p w14:paraId="3DD95F55" w14:textId="77777777" w:rsidR="00BA02C7" w:rsidRPr="00D3130E" w:rsidRDefault="00BA02C7" w:rsidP="00BA02C7">
            <w:pPr>
              <w:pStyle w:val="Tabletext"/>
              <w:tabs>
                <w:tab w:val="center" w:leader="dot" w:pos="2268"/>
              </w:tabs>
              <w:rPr>
                <w:sz w:val="16"/>
                <w:szCs w:val="16"/>
              </w:rPr>
            </w:pPr>
            <w:r w:rsidRPr="00D3130E">
              <w:rPr>
                <w:sz w:val="16"/>
                <w:szCs w:val="16"/>
              </w:rPr>
              <w:t>s. 256</w:t>
            </w:r>
            <w:r w:rsidRPr="00D3130E">
              <w:rPr>
                <w:sz w:val="16"/>
                <w:szCs w:val="16"/>
              </w:rPr>
              <w:tab/>
            </w:r>
          </w:p>
        </w:tc>
        <w:tc>
          <w:tcPr>
            <w:tcW w:w="4531" w:type="dxa"/>
            <w:shd w:val="clear" w:color="auto" w:fill="auto"/>
          </w:tcPr>
          <w:p w14:paraId="572B204F" w14:textId="77777777" w:rsidR="00BA02C7" w:rsidRPr="00D3130E" w:rsidRDefault="00BA02C7" w:rsidP="00BA02C7">
            <w:pPr>
              <w:pStyle w:val="Tabletext"/>
              <w:rPr>
                <w:i/>
                <w:kern w:val="28"/>
                <w:sz w:val="16"/>
                <w:szCs w:val="16"/>
              </w:rPr>
            </w:pPr>
            <w:r w:rsidRPr="00D3130E">
              <w:rPr>
                <w:sz w:val="16"/>
                <w:szCs w:val="16"/>
              </w:rPr>
              <w:t>am. No. 158, 2012</w:t>
            </w:r>
          </w:p>
        </w:tc>
      </w:tr>
      <w:tr w:rsidR="00BA02C7" w:rsidRPr="00D3130E" w14:paraId="3C275E64" w14:textId="77777777" w:rsidTr="0032409E">
        <w:trPr>
          <w:cantSplit/>
        </w:trPr>
        <w:tc>
          <w:tcPr>
            <w:tcW w:w="2551" w:type="dxa"/>
            <w:shd w:val="clear" w:color="auto" w:fill="auto"/>
          </w:tcPr>
          <w:p w14:paraId="4924FCB8" w14:textId="77777777" w:rsidR="00BA02C7" w:rsidRPr="00D3130E" w:rsidRDefault="00BA02C7" w:rsidP="00BA02C7">
            <w:pPr>
              <w:pStyle w:val="Tabletext"/>
              <w:tabs>
                <w:tab w:val="center" w:leader="dot" w:pos="2268"/>
              </w:tabs>
              <w:rPr>
                <w:sz w:val="16"/>
                <w:szCs w:val="16"/>
              </w:rPr>
            </w:pPr>
            <w:r w:rsidRPr="00D3130E">
              <w:rPr>
                <w:sz w:val="16"/>
                <w:szCs w:val="16"/>
              </w:rPr>
              <w:t>s. 256A</w:t>
            </w:r>
            <w:r w:rsidRPr="00D3130E">
              <w:rPr>
                <w:sz w:val="16"/>
                <w:szCs w:val="16"/>
              </w:rPr>
              <w:tab/>
            </w:r>
          </w:p>
        </w:tc>
        <w:tc>
          <w:tcPr>
            <w:tcW w:w="4531" w:type="dxa"/>
            <w:shd w:val="clear" w:color="auto" w:fill="auto"/>
          </w:tcPr>
          <w:p w14:paraId="2B000E0A"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6ECC82BB" w14:textId="77777777" w:rsidTr="0032409E">
        <w:trPr>
          <w:cantSplit/>
        </w:trPr>
        <w:tc>
          <w:tcPr>
            <w:tcW w:w="2551" w:type="dxa"/>
            <w:shd w:val="clear" w:color="auto" w:fill="auto"/>
          </w:tcPr>
          <w:p w14:paraId="4D5CE41D" w14:textId="77777777" w:rsidR="00BA02C7" w:rsidRPr="00D3130E" w:rsidRDefault="00BA02C7" w:rsidP="00BA02C7">
            <w:pPr>
              <w:pStyle w:val="Tabletext"/>
              <w:keepNext/>
              <w:rPr>
                <w:sz w:val="16"/>
                <w:szCs w:val="16"/>
              </w:rPr>
            </w:pPr>
            <w:r w:rsidRPr="00D3130E">
              <w:rPr>
                <w:b/>
                <w:sz w:val="16"/>
                <w:szCs w:val="16"/>
              </w:rPr>
              <w:t>Division 3</w:t>
            </w:r>
          </w:p>
        </w:tc>
        <w:tc>
          <w:tcPr>
            <w:tcW w:w="4531" w:type="dxa"/>
            <w:shd w:val="clear" w:color="auto" w:fill="auto"/>
          </w:tcPr>
          <w:p w14:paraId="7FA818CE" w14:textId="77777777" w:rsidR="00BA02C7" w:rsidRPr="00D3130E" w:rsidRDefault="00BA02C7" w:rsidP="00BA02C7">
            <w:pPr>
              <w:pStyle w:val="Tabletext"/>
              <w:rPr>
                <w:sz w:val="16"/>
                <w:szCs w:val="16"/>
              </w:rPr>
            </w:pPr>
          </w:p>
        </w:tc>
      </w:tr>
      <w:tr w:rsidR="00BA02C7" w:rsidRPr="00D3130E" w14:paraId="4DA3F7B7" w14:textId="77777777" w:rsidTr="0032409E">
        <w:trPr>
          <w:cantSplit/>
        </w:trPr>
        <w:tc>
          <w:tcPr>
            <w:tcW w:w="2551" w:type="dxa"/>
            <w:shd w:val="clear" w:color="auto" w:fill="auto"/>
          </w:tcPr>
          <w:p w14:paraId="36C02F5A" w14:textId="77777777" w:rsidR="00BA02C7" w:rsidRPr="00D3130E" w:rsidRDefault="00BA02C7" w:rsidP="00BA02C7">
            <w:pPr>
              <w:pStyle w:val="Tabletext"/>
              <w:tabs>
                <w:tab w:val="center" w:leader="dot" w:pos="2268"/>
              </w:tabs>
              <w:rPr>
                <w:sz w:val="16"/>
                <w:szCs w:val="16"/>
              </w:rPr>
            </w:pPr>
            <w:r w:rsidRPr="00D3130E">
              <w:rPr>
                <w:sz w:val="16"/>
                <w:szCs w:val="16"/>
              </w:rPr>
              <w:t>Division 3 heading</w:t>
            </w:r>
            <w:r w:rsidRPr="00D3130E">
              <w:rPr>
                <w:sz w:val="16"/>
                <w:szCs w:val="16"/>
              </w:rPr>
              <w:tab/>
            </w:r>
          </w:p>
        </w:tc>
        <w:tc>
          <w:tcPr>
            <w:tcW w:w="4531" w:type="dxa"/>
            <w:shd w:val="clear" w:color="auto" w:fill="auto"/>
          </w:tcPr>
          <w:p w14:paraId="05E56D6F" w14:textId="77777777" w:rsidR="00BA02C7" w:rsidRPr="00D3130E" w:rsidRDefault="00BA02C7" w:rsidP="00BA02C7">
            <w:pPr>
              <w:pStyle w:val="Tabletext"/>
              <w:rPr>
                <w:sz w:val="16"/>
                <w:szCs w:val="16"/>
              </w:rPr>
            </w:pPr>
            <w:r w:rsidRPr="00D3130E">
              <w:rPr>
                <w:sz w:val="16"/>
                <w:szCs w:val="16"/>
              </w:rPr>
              <w:t>rs No 54, 1998</w:t>
            </w:r>
          </w:p>
        </w:tc>
      </w:tr>
      <w:tr w:rsidR="00BA02C7" w:rsidRPr="00D3130E" w14:paraId="646155BB" w14:textId="77777777" w:rsidTr="0032409E">
        <w:trPr>
          <w:cantSplit/>
        </w:trPr>
        <w:tc>
          <w:tcPr>
            <w:tcW w:w="2551" w:type="dxa"/>
            <w:shd w:val="clear" w:color="auto" w:fill="auto"/>
          </w:tcPr>
          <w:p w14:paraId="266310C2" w14:textId="77777777" w:rsidR="00BA02C7" w:rsidRPr="00D3130E" w:rsidRDefault="00BA02C7" w:rsidP="00BA02C7">
            <w:pPr>
              <w:pStyle w:val="Tabletext"/>
              <w:tabs>
                <w:tab w:val="center" w:leader="dot" w:pos="2268"/>
              </w:tabs>
              <w:rPr>
                <w:sz w:val="16"/>
                <w:szCs w:val="16"/>
              </w:rPr>
            </w:pPr>
            <w:r w:rsidRPr="00D3130E">
              <w:rPr>
                <w:sz w:val="16"/>
                <w:szCs w:val="16"/>
              </w:rPr>
              <w:t>s. 257</w:t>
            </w:r>
            <w:r w:rsidRPr="00D3130E">
              <w:rPr>
                <w:sz w:val="16"/>
                <w:szCs w:val="16"/>
              </w:rPr>
              <w:tab/>
            </w:r>
          </w:p>
        </w:tc>
        <w:tc>
          <w:tcPr>
            <w:tcW w:w="4531" w:type="dxa"/>
            <w:shd w:val="clear" w:color="auto" w:fill="auto"/>
          </w:tcPr>
          <w:p w14:paraId="41869DD2" w14:textId="77777777" w:rsidR="00BA02C7" w:rsidRPr="00D3130E" w:rsidRDefault="00BA02C7" w:rsidP="00BA02C7">
            <w:pPr>
              <w:pStyle w:val="Tabletext"/>
              <w:rPr>
                <w:sz w:val="16"/>
                <w:szCs w:val="16"/>
              </w:rPr>
            </w:pPr>
            <w:r w:rsidRPr="00D3130E">
              <w:rPr>
                <w:sz w:val="16"/>
                <w:szCs w:val="16"/>
              </w:rPr>
              <w:t>am. No. 54, 1998; No. 160, 2000; No. 53, 2004</w:t>
            </w:r>
          </w:p>
        </w:tc>
      </w:tr>
      <w:tr w:rsidR="00BA02C7" w:rsidRPr="00D3130E" w14:paraId="16023CA6" w14:textId="77777777" w:rsidTr="0032409E">
        <w:trPr>
          <w:cantSplit/>
        </w:trPr>
        <w:tc>
          <w:tcPr>
            <w:tcW w:w="2551" w:type="dxa"/>
            <w:shd w:val="clear" w:color="auto" w:fill="auto"/>
          </w:tcPr>
          <w:p w14:paraId="0522DBFA" w14:textId="77777777" w:rsidR="00BA02C7" w:rsidRPr="00D3130E" w:rsidRDefault="00BA02C7" w:rsidP="00BA02C7">
            <w:pPr>
              <w:pStyle w:val="Tabletext"/>
              <w:tabs>
                <w:tab w:val="center" w:leader="dot" w:pos="2268"/>
              </w:tabs>
              <w:rPr>
                <w:sz w:val="16"/>
                <w:szCs w:val="16"/>
              </w:rPr>
            </w:pPr>
            <w:r w:rsidRPr="00D3130E">
              <w:rPr>
                <w:sz w:val="16"/>
                <w:szCs w:val="16"/>
              </w:rPr>
              <w:t>s. 258</w:t>
            </w:r>
            <w:r w:rsidRPr="00D3130E">
              <w:rPr>
                <w:sz w:val="16"/>
                <w:szCs w:val="16"/>
              </w:rPr>
              <w:tab/>
            </w:r>
          </w:p>
        </w:tc>
        <w:tc>
          <w:tcPr>
            <w:tcW w:w="4531" w:type="dxa"/>
            <w:shd w:val="clear" w:color="auto" w:fill="auto"/>
          </w:tcPr>
          <w:p w14:paraId="255DAEA8"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19AEB380" w14:textId="77777777" w:rsidTr="0032409E">
        <w:trPr>
          <w:cantSplit/>
        </w:trPr>
        <w:tc>
          <w:tcPr>
            <w:tcW w:w="2551" w:type="dxa"/>
            <w:shd w:val="clear" w:color="auto" w:fill="auto"/>
          </w:tcPr>
          <w:p w14:paraId="6EDD6912" w14:textId="77777777" w:rsidR="00BA02C7" w:rsidRPr="00D3130E" w:rsidRDefault="00BA02C7" w:rsidP="00BA02C7">
            <w:pPr>
              <w:pStyle w:val="Tabletext"/>
              <w:tabs>
                <w:tab w:val="center" w:leader="dot" w:pos="2268"/>
              </w:tabs>
              <w:rPr>
                <w:sz w:val="16"/>
                <w:szCs w:val="16"/>
              </w:rPr>
            </w:pPr>
            <w:r w:rsidRPr="00D3130E">
              <w:rPr>
                <w:sz w:val="16"/>
                <w:szCs w:val="16"/>
              </w:rPr>
              <w:t>s. 259</w:t>
            </w:r>
            <w:r w:rsidRPr="00D3130E">
              <w:rPr>
                <w:sz w:val="16"/>
                <w:szCs w:val="16"/>
              </w:rPr>
              <w:tab/>
            </w:r>
          </w:p>
        </w:tc>
        <w:tc>
          <w:tcPr>
            <w:tcW w:w="4531" w:type="dxa"/>
            <w:shd w:val="clear" w:color="auto" w:fill="auto"/>
          </w:tcPr>
          <w:p w14:paraId="3F14BD4B" w14:textId="77777777" w:rsidR="00BA02C7" w:rsidRPr="00D3130E" w:rsidRDefault="00BA02C7" w:rsidP="00BA02C7">
            <w:pPr>
              <w:pStyle w:val="Tabletext"/>
              <w:rPr>
                <w:sz w:val="16"/>
                <w:szCs w:val="16"/>
              </w:rPr>
            </w:pPr>
            <w:r w:rsidRPr="00D3130E">
              <w:rPr>
                <w:sz w:val="16"/>
                <w:szCs w:val="16"/>
              </w:rPr>
              <w:t>am. No. 54, 1998; No. 53, 2004</w:t>
            </w:r>
          </w:p>
        </w:tc>
      </w:tr>
      <w:tr w:rsidR="00BA02C7" w:rsidRPr="00D3130E" w14:paraId="0CB589F8" w14:textId="77777777" w:rsidTr="0032409E">
        <w:trPr>
          <w:cantSplit/>
        </w:trPr>
        <w:tc>
          <w:tcPr>
            <w:tcW w:w="2551" w:type="dxa"/>
            <w:shd w:val="clear" w:color="auto" w:fill="auto"/>
          </w:tcPr>
          <w:p w14:paraId="5E28F364" w14:textId="77777777" w:rsidR="00BA02C7" w:rsidRPr="00D3130E" w:rsidRDefault="00BA02C7" w:rsidP="00BA02C7">
            <w:pPr>
              <w:pStyle w:val="Tabletext"/>
              <w:tabs>
                <w:tab w:val="center" w:leader="dot" w:pos="2268"/>
              </w:tabs>
              <w:rPr>
                <w:sz w:val="16"/>
                <w:szCs w:val="16"/>
              </w:rPr>
            </w:pPr>
            <w:r w:rsidRPr="00D3130E">
              <w:rPr>
                <w:sz w:val="16"/>
                <w:szCs w:val="16"/>
              </w:rPr>
              <w:t>s 260</w:t>
            </w:r>
            <w:r w:rsidRPr="00D3130E">
              <w:rPr>
                <w:sz w:val="16"/>
                <w:szCs w:val="16"/>
              </w:rPr>
              <w:tab/>
            </w:r>
          </w:p>
        </w:tc>
        <w:tc>
          <w:tcPr>
            <w:tcW w:w="4531" w:type="dxa"/>
            <w:shd w:val="clear" w:color="auto" w:fill="auto"/>
          </w:tcPr>
          <w:p w14:paraId="640E1E84" w14:textId="77777777" w:rsidR="00BA02C7" w:rsidRPr="00D3130E" w:rsidRDefault="00BA02C7" w:rsidP="00BA02C7">
            <w:pPr>
              <w:pStyle w:val="Tabletext"/>
              <w:rPr>
                <w:sz w:val="16"/>
                <w:szCs w:val="16"/>
              </w:rPr>
            </w:pPr>
            <w:r w:rsidRPr="00D3130E">
              <w:rPr>
                <w:sz w:val="16"/>
                <w:szCs w:val="16"/>
              </w:rPr>
              <w:t>am No 54, 1998; No 160, 2000; No 82, 2010 (as am by No 136, 2012); No 4, 2016</w:t>
            </w:r>
          </w:p>
        </w:tc>
      </w:tr>
      <w:tr w:rsidR="00BA02C7" w:rsidRPr="00D3130E" w14:paraId="37C59072" w14:textId="77777777" w:rsidTr="0032409E">
        <w:trPr>
          <w:cantSplit/>
        </w:trPr>
        <w:tc>
          <w:tcPr>
            <w:tcW w:w="2551" w:type="dxa"/>
            <w:shd w:val="clear" w:color="auto" w:fill="auto"/>
          </w:tcPr>
          <w:p w14:paraId="2B7AA4AB" w14:textId="77777777" w:rsidR="00BA02C7" w:rsidRPr="00D3130E" w:rsidRDefault="00BA02C7" w:rsidP="00BA02C7">
            <w:pPr>
              <w:pStyle w:val="Tabletext"/>
              <w:tabs>
                <w:tab w:val="center" w:leader="dot" w:pos="2268"/>
              </w:tabs>
              <w:rPr>
                <w:sz w:val="16"/>
                <w:szCs w:val="16"/>
              </w:rPr>
            </w:pPr>
            <w:r w:rsidRPr="00D3130E">
              <w:rPr>
                <w:sz w:val="16"/>
                <w:szCs w:val="16"/>
              </w:rPr>
              <w:t>s. 261</w:t>
            </w:r>
            <w:r w:rsidRPr="00D3130E">
              <w:rPr>
                <w:sz w:val="16"/>
                <w:szCs w:val="16"/>
              </w:rPr>
              <w:tab/>
            </w:r>
          </w:p>
        </w:tc>
        <w:tc>
          <w:tcPr>
            <w:tcW w:w="4531" w:type="dxa"/>
            <w:shd w:val="clear" w:color="auto" w:fill="auto"/>
          </w:tcPr>
          <w:p w14:paraId="1B0C0918"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29B2FF8D" w14:textId="77777777" w:rsidTr="0032409E">
        <w:trPr>
          <w:cantSplit/>
        </w:trPr>
        <w:tc>
          <w:tcPr>
            <w:tcW w:w="2551" w:type="dxa"/>
            <w:shd w:val="clear" w:color="auto" w:fill="auto"/>
          </w:tcPr>
          <w:p w14:paraId="31433E21" w14:textId="77777777" w:rsidR="00BA02C7" w:rsidRPr="00D3130E" w:rsidRDefault="00BA02C7" w:rsidP="00BA02C7">
            <w:pPr>
              <w:pStyle w:val="Tabletext"/>
              <w:tabs>
                <w:tab w:val="center" w:leader="dot" w:pos="2268"/>
              </w:tabs>
              <w:rPr>
                <w:sz w:val="16"/>
                <w:szCs w:val="16"/>
              </w:rPr>
            </w:pPr>
            <w:r w:rsidRPr="00D3130E">
              <w:rPr>
                <w:sz w:val="16"/>
                <w:szCs w:val="16"/>
              </w:rPr>
              <w:t>s 262</w:t>
            </w:r>
            <w:r w:rsidRPr="00D3130E">
              <w:rPr>
                <w:sz w:val="16"/>
                <w:szCs w:val="16"/>
              </w:rPr>
              <w:tab/>
            </w:r>
          </w:p>
        </w:tc>
        <w:tc>
          <w:tcPr>
            <w:tcW w:w="4531" w:type="dxa"/>
            <w:shd w:val="clear" w:color="auto" w:fill="auto"/>
          </w:tcPr>
          <w:p w14:paraId="7BB35439" w14:textId="77777777" w:rsidR="00BA02C7" w:rsidRPr="00D3130E" w:rsidRDefault="00BA02C7" w:rsidP="00BA02C7">
            <w:pPr>
              <w:pStyle w:val="Tabletext"/>
              <w:rPr>
                <w:sz w:val="16"/>
                <w:szCs w:val="16"/>
              </w:rPr>
            </w:pPr>
            <w:r w:rsidRPr="00D3130E">
              <w:rPr>
                <w:sz w:val="16"/>
                <w:szCs w:val="16"/>
              </w:rPr>
              <w:t>rs No 160, 2000</w:t>
            </w:r>
          </w:p>
        </w:tc>
      </w:tr>
      <w:tr w:rsidR="00BA02C7" w:rsidRPr="00D3130E" w14:paraId="78CE285D" w14:textId="77777777" w:rsidTr="0032409E">
        <w:trPr>
          <w:cantSplit/>
        </w:trPr>
        <w:tc>
          <w:tcPr>
            <w:tcW w:w="2551" w:type="dxa"/>
            <w:shd w:val="clear" w:color="auto" w:fill="auto"/>
          </w:tcPr>
          <w:p w14:paraId="53028CFA" w14:textId="77777777" w:rsidR="00BA02C7" w:rsidRPr="00D3130E" w:rsidRDefault="00BA02C7" w:rsidP="00BA02C7">
            <w:pPr>
              <w:pStyle w:val="Tabletext"/>
              <w:rPr>
                <w:sz w:val="16"/>
                <w:szCs w:val="16"/>
              </w:rPr>
            </w:pPr>
          </w:p>
        </w:tc>
        <w:tc>
          <w:tcPr>
            <w:tcW w:w="4531" w:type="dxa"/>
            <w:shd w:val="clear" w:color="auto" w:fill="auto"/>
          </w:tcPr>
          <w:p w14:paraId="23E73AF9" w14:textId="77777777" w:rsidR="00BA02C7" w:rsidRPr="00D3130E" w:rsidRDefault="00BA02C7" w:rsidP="00BA02C7">
            <w:pPr>
              <w:pStyle w:val="Tabletext"/>
              <w:rPr>
                <w:sz w:val="16"/>
                <w:szCs w:val="16"/>
              </w:rPr>
            </w:pPr>
            <w:r w:rsidRPr="00D3130E">
              <w:rPr>
                <w:sz w:val="16"/>
                <w:szCs w:val="16"/>
              </w:rPr>
              <w:t>am No 53, 2004; No 82, 2010 (as am by No 136, 2012); No 4, 2016</w:t>
            </w:r>
          </w:p>
        </w:tc>
      </w:tr>
      <w:tr w:rsidR="00BA02C7" w:rsidRPr="00D3130E" w14:paraId="26A87327" w14:textId="77777777" w:rsidTr="0032409E">
        <w:trPr>
          <w:cantSplit/>
        </w:trPr>
        <w:tc>
          <w:tcPr>
            <w:tcW w:w="2551" w:type="dxa"/>
            <w:shd w:val="clear" w:color="auto" w:fill="auto"/>
          </w:tcPr>
          <w:p w14:paraId="17EF63AF" w14:textId="77777777" w:rsidR="00BA02C7" w:rsidRPr="00D3130E" w:rsidRDefault="00BA02C7" w:rsidP="00BA02C7">
            <w:pPr>
              <w:pStyle w:val="Tabletext"/>
              <w:keepNext/>
              <w:rPr>
                <w:sz w:val="16"/>
                <w:szCs w:val="16"/>
              </w:rPr>
            </w:pPr>
            <w:r w:rsidRPr="00D3130E">
              <w:rPr>
                <w:b/>
                <w:sz w:val="16"/>
                <w:szCs w:val="16"/>
              </w:rPr>
              <w:t>Division 3A</w:t>
            </w:r>
          </w:p>
        </w:tc>
        <w:tc>
          <w:tcPr>
            <w:tcW w:w="4531" w:type="dxa"/>
            <w:shd w:val="clear" w:color="auto" w:fill="auto"/>
          </w:tcPr>
          <w:p w14:paraId="55CFF9A1" w14:textId="77777777" w:rsidR="00BA02C7" w:rsidRPr="00D3130E" w:rsidRDefault="00BA02C7" w:rsidP="00BA02C7">
            <w:pPr>
              <w:pStyle w:val="Tabletext"/>
              <w:keepNext/>
              <w:rPr>
                <w:sz w:val="16"/>
                <w:szCs w:val="16"/>
              </w:rPr>
            </w:pPr>
          </w:p>
        </w:tc>
      </w:tr>
      <w:tr w:rsidR="00BA02C7" w:rsidRPr="00D3130E" w14:paraId="08E10296" w14:textId="77777777" w:rsidTr="0032409E">
        <w:trPr>
          <w:cantSplit/>
        </w:trPr>
        <w:tc>
          <w:tcPr>
            <w:tcW w:w="2551" w:type="dxa"/>
            <w:shd w:val="clear" w:color="auto" w:fill="auto"/>
          </w:tcPr>
          <w:p w14:paraId="27565498" w14:textId="77777777" w:rsidR="00BA02C7" w:rsidRPr="00D3130E" w:rsidRDefault="00BA02C7" w:rsidP="00BA02C7">
            <w:pPr>
              <w:pStyle w:val="Tabletext"/>
              <w:tabs>
                <w:tab w:val="center" w:leader="dot" w:pos="2268"/>
              </w:tabs>
              <w:rPr>
                <w:sz w:val="16"/>
                <w:szCs w:val="16"/>
              </w:rPr>
            </w:pPr>
            <w:r w:rsidRPr="00D3130E">
              <w:rPr>
                <w:sz w:val="16"/>
                <w:szCs w:val="16"/>
              </w:rPr>
              <w:t>Division 3A</w:t>
            </w:r>
            <w:r w:rsidRPr="00D3130E">
              <w:rPr>
                <w:sz w:val="16"/>
                <w:szCs w:val="16"/>
              </w:rPr>
              <w:tab/>
            </w:r>
          </w:p>
        </w:tc>
        <w:tc>
          <w:tcPr>
            <w:tcW w:w="4531" w:type="dxa"/>
            <w:shd w:val="clear" w:color="auto" w:fill="auto"/>
          </w:tcPr>
          <w:p w14:paraId="35F81240" w14:textId="77777777" w:rsidR="00BA02C7" w:rsidRPr="00D3130E" w:rsidRDefault="00BA02C7" w:rsidP="00BA02C7">
            <w:pPr>
              <w:pStyle w:val="Tabletext"/>
              <w:rPr>
                <w:sz w:val="16"/>
                <w:szCs w:val="16"/>
              </w:rPr>
            </w:pPr>
            <w:r w:rsidRPr="00D3130E">
              <w:rPr>
                <w:sz w:val="16"/>
                <w:szCs w:val="16"/>
              </w:rPr>
              <w:t>ad No 160, 2000</w:t>
            </w:r>
          </w:p>
        </w:tc>
      </w:tr>
      <w:tr w:rsidR="00BA02C7" w:rsidRPr="00D3130E" w14:paraId="18806F54" w14:textId="77777777" w:rsidTr="0032409E">
        <w:trPr>
          <w:cantSplit/>
        </w:trPr>
        <w:tc>
          <w:tcPr>
            <w:tcW w:w="2551" w:type="dxa"/>
            <w:shd w:val="clear" w:color="auto" w:fill="auto"/>
          </w:tcPr>
          <w:p w14:paraId="3B2CE618" w14:textId="77777777" w:rsidR="00BA02C7" w:rsidRPr="00D3130E" w:rsidRDefault="00BA02C7" w:rsidP="00BA02C7">
            <w:pPr>
              <w:pStyle w:val="Tabletext"/>
              <w:tabs>
                <w:tab w:val="center" w:leader="dot" w:pos="2268"/>
              </w:tabs>
              <w:rPr>
                <w:sz w:val="16"/>
                <w:szCs w:val="16"/>
              </w:rPr>
            </w:pPr>
            <w:r w:rsidRPr="00D3130E">
              <w:rPr>
                <w:sz w:val="16"/>
                <w:szCs w:val="16"/>
              </w:rPr>
              <w:t>s. 262A</w:t>
            </w:r>
            <w:r w:rsidRPr="00D3130E">
              <w:rPr>
                <w:sz w:val="16"/>
                <w:szCs w:val="16"/>
              </w:rPr>
              <w:tab/>
            </w:r>
          </w:p>
        </w:tc>
        <w:tc>
          <w:tcPr>
            <w:tcW w:w="4531" w:type="dxa"/>
            <w:shd w:val="clear" w:color="auto" w:fill="auto"/>
          </w:tcPr>
          <w:p w14:paraId="44840A00" w14:textId="77777777" w:rsidR="00BA02C7" w:rsidRPr="00D3130E" w:rsidRDefault="00BA02C7" w:rsidP="00BA02C7">
            <w:pPr>
              <w:pStyle w:val="Tabletext"/>
              <w:rPr>
                <w:sz w:val="16"/>
                <w:szCs w:val="16"/>
              </w:rPr>
            </w:pPr>
            <w:r w:rsidRPr="00D3130E">
              <w:rPr>
                <w:sz w:val="16"/>
                <w:szCs w:val="16"/>
              </w:rPr>
              <w:t>ad. No. 160, 2000</w:t>
            </w:r>
          </w:p>
        </w:tc>
      </w:tr>
      <w:tr w:rsidR="00BA02C7" w:rsidRPr="00D3130E" w14:paraId="30DC4CF0" w14:textId="77777777" w:rsidTr="0032409E">
        <w:trPr>
          <w:cantSplit/>
        </w:trPr>
        <w:tc>
          <w:tcPr>
            <w:tcW w:w="2551" w:type="dxa"/>
            <w:shd w:val="clear" w:color="auto" w:fill="auto"/>
          </w:tcPr>
          <w:p w14:paraId="123BAE61" w14:textId="77777777" w:rsidR="00BA02C7" w:rsidRPr="00D3130E" w:rsidRDefault="00BA02C7" w:rsidP="00BA02C7">
            <w:pPr>
              <w:pStyle w:val="Tabletext"/>
              <w:rPr>
                <w:sz w:val="16"/>
                <w:szCs w:val="16"/>
              </w:rPr>
            </w:pPr>
          </w:p>
        </w:tc>
        <w:tc>
          <w:tcPr>
            <w:tcW w:w="4531" w:type="dxa"/>
            <w:shd w:val="clear" w:color="auto" w:fill="auto"/>
          </w:tcPr>
          <w:p w14:paraId="169D6FF2" w14:textId="77777777" w:rsidR="00BA02C7" w:rsidRPr="00D3130E" w:rsidRDefault="00BA02C7" w:rsidP="00BA02C7">
            <w:pPr>
              <w:pStyle w:val="Tabletext"/>
              <w:rPr>
                <w:sz w:val="16"/>
                <w:szCs w:val="16"/>
              </w:rPr>
            </w:pPr>
            <w:r w:rsidRPr="00D3130E">
              <w:rPr>
                <w:sz w:val="16"/>
                <w:szCs w:val="16"/>
              </w:rPr>
              <w:t>am. No. 117, 2012</w:t>
            </w:r>
          </w:p>
        </w:tc>
      </w:tr>
      <w:tr w:rsidR="00BA02C7" w:rsidRPr="00D3130E" w14:paraId="55277672" w14:textId="77777777" w:rsidTr="0032409E">
        <w:trPr>
          <w:cantSplit/>
        </w:trPr>
        <w:tc>
          <w:tcPr>
            <w:tcW w:w="2551" w:type="dxa"/>
            <w:shd w:val="clear" w:color="auto" w:fill="auto"/>
          </w:tcPr>
          <w:p w14:paraId="0E806B9B" w14:textId="77777777" w:rsidR="00BA02C7" w:rsidRPr="00D3130E" w:rsidRDefault="00BA02C7" w:rsidP="00BA02C7">
            <w:pPr>
              <w:pStyle w:val="Tabletext"/>
              <w:keepNext/>
              <w:rPr>
                <w:sz w:val="16"/>
                <w:szCs w:val="16"/>
              </w:rPr>
            </w:pPr>
            <w:r w:rsidRPr="00D3130E">
              <w:rPr>
                <w:b/>
                <w:sz w:val="16"/>
                <w:szCs w:val="16"/>
              </w:rPr>
              <w:t>Division 4</w:t>
            </w:r>
          </w:p>
        </w:tc>
        <w:tc>
          <w:tcPr>
            <w:tcW w:w="4531" w:type="dxa"/>
            <w:shd w:val="clear" w:color="auto" w:fill="auto"/>
          </w:tcPr>
          <w:p w14:paraId="6FACD9AB" w14:textId="77777777" w:rsidR="00BA02C7" w:rsidRPr="00D3130E" w:rsidRDefault="00BA02C7" w:rsidP="00BA02C7">
            <w:pPr>
              <w:pStyle w:val="Tabletext"/>
              <w:rPr>
                <w:sz w:val="16"/>
                <w:szCs w:val="16"/>
              </w:rPr>
            </w:pPr>
          </w:p>
        </w:tc>
      </w:tr>
      <w:tr w:rsidR="00BA02C7" w:rsidRPr="00D3130E" w14:paraId="7909E50A" w14:textId="77777777" w:rsidTr="0032409E">
        <w:trPr>
          <w:cantSplit/>
        </w:trPr>
        <w:tc>
          <w:tcPr>
            <w:tcW w:w="2551" w:type="dxa"/>
            <w:shd w:val="clear" w:color="auto" w:fill="auto"/>
          </w:tcPr>
          <w:p w14:paraId="65F7E108" w14:textId="77777777" w:rsidR="00BA02C7" w:rsidRPr="00D3130E" w:rsidRDefault="00BA02C7" w:rsidP="00BA02C7">
            <w:pPr>
              <w:pStyle w:val="Tabletext"/>
              <w:tabs>
                <w:tab w:val="center" w:leader="dot" w:pos="2268"/>
              </w:tabs>
              <w:rPr>
                <w:sz w:val="16"/>
                <w:szCs w:val="16"/>
              </w:rPr>
            </w:pPr>
            <w:r w:rsidRPr="00D3130E">
              <w:rPr>
                <w:sz w:val="16"/>
                <w:szCs w:val="16"/>
              </w:rPr>
              <w:t>Division 4 heading</w:t>
            </w:r>
            <w:r w:rsidRPr="00D3130E">
              <w:rPr>
                <w:sz w:val="16"/>
                <w:szCs w:val="16"/>
              </w:rPr>
              <w:tab/>
            </w:r>
          </w:p>
        </w:tc>
        <w:tc>
          <w:tcPr>
            <w:tcW w:w="4531" w:type="dxa"/>
            <w:shd w:val="clear" w:color="auto" w:fill="auto"/>
          </w:tcPr>
          <w:p w14:paraId="7180E624" w14:textId="77777777" w:rsidR="00BA02C7" w:rsidRPr="00D3130E" w:rsidRDefault="00BA02C7" w:rsidP="00BA02C7">
            <w:pPr>
              <w:pStyle w:val="Tabletext"/>
              <w:rPr>
                <w:sz w:val="16"/>
                <w:szCs w:val="16"/>
              </w:rPr>
            </w:pPr>
            <w:r w:rsidRPr="00D3130E">
              <w:rPr>
                <w:sz w:val="16"/>
                <w:szCs w:val="16"/>
              </w:rPr>
              <w:t>rs No 54, 1998</w:t>
            </w:r>
          </w:p>
        </w:tc>
      </w:tr>
      <w:tr w:rsidR="00BA02C7" w:rsidRPr="00D3130E" w14:paraId="596CFF3E" w14:textId="77777777" w:rsidTr="0032409E">
        <w:trPr>
          <w:cantSplit/>
        </w:trPr>
        <w:tc>
          <w:tcPr>
            <w:tcW w:w="2551" w:type="dxa"/>
            <w:shd w:val="clear" w:color="auto" w:fill="auto"/>
          </w:tcPr>
          <w:p w14:paraId="0BA4BB7A" w14:textId="77777777" w:rsidR="00BA02C7" w:rsidRPr="00D3130E" w:rsidRDefault="00BA02C7" w:rsidP="00BA02C7">
            <w:pPr>
              <w:pStyle w:val="Tabletext"/>
              <w:tabs>
                <w:tab w:val="center" w:leader="dot" w:pos="2268"/>
              </w:tabs>
              <w:rPr>
                <w:sz w:val="16"/>
                <w:szCs w:val="16"/>
              </w:rPr>
            </w:pPr>
            <w:r w:rsidRPr="00D3130E">
              <w:rPr>
                <w:sz w:val="16"/>
                <w:szCs w:val="16"/>
              </w:rPr>
              <w:t>s 263</w:t>
            </w:r>
            <w:r w:rsidRPr="00D3130E">
              <w:rPr>
                <w:sz w:val="16"/>
                <w:szCs w:val="16"/>
              </w:rPr>
              <w:tab/>
            </w:r>
          </w:p>
        </w:tc>
        <w:tc>
          <w:tcPr>
            <w:tcW w:w="4531" w:type="dxa"/>
            <w:shd w:val="clear" w:color="auto" w:fill="auto"/>
          </w:tcPr>
          <w:p w14:paraId="49B90120" w14:textId="3C0C55D3" w:rsidR="00BA02C7" w:rsidRPr="00D3130E" w:rsidRDefault="00BA02C7" w:rsidP="00BA02C7">
            <w:pPr>
              <w:pStyle w:val="Tabletext"/>
              <w:rPr>
                <w:b/>
                <w:sz w:val="16"/>
                <w:szCs w:val="16"/>
              </w:rPr>
            </w:pPr>
            <w:r w:rsidRPr="00D3130E">
              <w:rPr>
                <w:sz w:val="16"/>
                <w:szCs w:val="16"/>
              </w:rPr>
              <w:t>am No 54, 1998; No 121, 2001; No 53, 2004; No 82, 2010; No 117, 2012; No 158, 2012; No 11, 2016; No 13, 2018</w:t>
            </w:r>
          </w:p>
        </w:tc>
      </w:tr>
      <w:tr w:rsidR="00BA02C7" w:rsidRPr="00D3130E" w14:paraId="4D7EC734" w14:textId="77777777" w:rsidTr="0032409E">
        <w:trPr>
          <w:cantSplit/>
        </w:trPr>
        <w:tc>
          <w:tcPr>
            <w:tcW w:w="2551" w:type="dxa"/>
            <w:shd w:val="clear" w:color="auto" w:fill="auto"/>
          </w:tcPr>
          <w:p w14:paraId="4588C677" w14:textId="77777777" w:rsidR="00BA02C7" w:rsidRPr="00D3130E" w:rsidRDefault="00BA02C7" w:rsidP="00BA02C7">
            <w:pPr>
              <w:pStyle w:val="Tabletext"/>
              <w:tabs>
                <w:tab w:val="center" w:leader="dot" w:pos="2268"/>
              </w:tabs>
              <w:rPr>
                <w:sz w:val="16"/>
                <w:szCs w:val="16"/>
              </w:rPr>
            </w:pPr>
            <w:r w:rsidRPr="00D3130E">
              <w:rPr>
                <w:sz w:val="16"/>
                <w:szCs w:val="16"/>
              </w:rPr>
              <w:t>s. 264</w:t>
            </w:r>
            <w:r w:rsidRPr="00D3130E">
              <w:rPr>
                <w:sz w:val="16"/>
                <w:szCs w:val="16"/>
              </w:rPr>
              <w:tab/>
            </w:r>
          </w:p>
        </w:tc>
        <w:tc>
          <w:tcPr>
            <w:tcW w:w="4531" w:type="dxa"/>
            <w:shd w:val="clear" w:color="auto" w:fill="auto"/>
          </w:tcPr>
          <w:p w14:paraId="2B328E03" w14:textId="77777777" w:rsidR="00BA02C7" w:rsidRPr="00D3130E" w:rsidRDefault="00BA02C7" w:rsidP="00BA02C7">
            <w:pPr>
              <w:pStyle w:val="Tabletext"/>
              <w:rPr>
                <w:sz w:val="16"/>
                <w:szCs w:val="16"/>
              </w:rPr>
            </w:pPr>
            <w:r w:rsidRPr="00D3130E">
              <w:rPr>
                <w:sz w:val="16"/>
                <w:szCs w:val="16"/>
              </w:rPr>
              <w:t>am. No. 54, 1998; No. 38, 1999; No. 53, 2004; No. 25, 2008</w:t>
            </w:r>
          </w:p>
        </w:tc>
      </w:tr>
      <w:tr w:rsidR="00BA02C7" w:rsidRPr="00D3130E" w14:paraId="68CFAF39" w14:textId="77777777" w:rsidTr="0032409E">
        <w:trPr>
          <w:cantSplit/>
        </w:trPr>
        <w:tc>
          <w:tcPr>
            <w:tcW w:w="2551" w:type="dxa"/>
            <w:shd w:val="clear" w:color="auto" w:fill="auto"/>
          </w:tcPr>
          <w:p w14:paraId="13AD05FD" w14:textId="77777777" w:rsidR="00BA02C7" w:rsidRPr="00D3130E" w:rsidRDefault="00BA02C7" w:rsidP="00BA02C7">
            <w:pPr>
              <w:pStyle w:val="Tabletext"/>
              <w:tabs>
                <w:tab w:val="center" w:leader="dot" w:pos="2268"/>
              </w:tabs>
              <w:rPr>
                <w:sz w:val="16"/>
                <w:szCs w:val="16"/>
              </w:rPr>
            </w:pPr>
            <w:r w:rsidRPr="00D3130E">
              <w:rPr>
                <w:sz w:val="16"/>
                <w:szCs w:val="16"/>
              </w:rPr>
              <w:t>s 265</w:t>
            </w:r>
            <w:r w:rsidRPr="00D3130E">
              <w:rPr>
                <w:sz w:val="16"/>
                <w:szCs w:val="16"/>
              </w:rPr>
              <w:tab/>
            </w:r>
          </w:p>
        </w:tc>
        <w:tc>
          <w:tcPr>
            <w:tcW w:w="4531" w:type="dxa"/>
            <w:shd w:val="clear" w:color="auto" w:fill="auto"/>
          </w:tcPr>
          <w:p w14:paraId="6FCB6431" w14:textId="77777777" w:rsidR="00BA02C7" w:rsidRPr="00D3130E" w:rsidRDefault="00BA02C7" w:rsidP="00BA02C7">
            <w:pPr>
              <w:pStyle w:val="Tabletext"/>
              <w:rPr>
                <w:sz w:val="16"/>
                <w:szCs w:val="16"/>
              </w:rPr>
            </w:pPr>
            <w:r w:rsidRPr="00D3130E">
              <w:rPr>
                <w:sz w:val="16"/>
                <w:szCs w:val="16"/>
              </w:rPr>
              <w:t>am No 54, 1998; No 160, 2000; No 158, 2012; No 135, 2020</w:t>
            </w:r>
          </w:p>
        </w:tc>
      </w:tr>
      <w:tr w:rsidR="00BA02C7" w:rsidRPr="00D3130E" w14:paraId="5BCDAC1F" w14:textId="77777777" w:rsidTr="0032409E">
        <w:trPr>
          <w:cantSplit/>
        </w:trPr>
        <w:tc>
          <w:tcPr>
            <w:tcW w:w="2551" w:type="dxa"/>
            <w:shd w:val="clear" w:color="auto" w:fill="auto"/>
          </w:tcPr>
          <w:p w14:paraId="02820EA1" w14:textId="77777777" w:rsidR="00BA02C7" w:rsidRPr="00D3130E" w:rsidRDefault="00BA02C7" w:rsidP="00BA02C7">
            <w:pPr>
              <w:pStyle w:val="Tabletext"/>
              <w:tabs>
                <w:tab w:val="center" w:leader="dot" w:pos="2268"/>
              </w:tabs>
              <w:rPr>
                <w:sz w:val="16"/>
                <w:szCs w:val="16"/>
              </w:rPr>
            </w:pPr>
            <w:r w:rsidRPr="00D3130E">
              <w:rPr>
                <w:sz w:val="16"/>
                <w:szCs w:val="16"/>
              </w:rPr>
              <w:t>s. 266</w:t>
            </w:r>
            <w:r w:rsidRPr="00D3130E">
              <w:rPr>
                <w:sz w:val="16"/>
                <w:szCs w:val="16"/>
              </w:rPr>
              <w:tab/>
            </w:r>
          </w:p>
        </w:tc>
        <w:tc>
          <w:tcPr>
            <w:tcW w:w="4531" w:type="dxa"/>
            <w:shd w:val="clear" w:color="auto" w:fill="auto"/>
          </w:tcPr>
          <w:p w14:paraId="5277DFB3"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481A6D62" w14:textId="77777777" w:rsidTr="0032409E">
        <w:trPr>
          <w:cantSplit/>
        </w:trPr>
        <w:tc>
          <w:tcPr>
            <w:tcW w:w="2551" w:type="dxa"/>
            <w:shd w:val="clear" w:color="auto" w:fill="auto"/>
          </w:tcPr>
          <w:p w14:paraId="7C5106C9" w14:textId="77777777" w:rsidR="00BA02C7" w:rsidRPr="00D3130E" w:rsidRDefault="00BA02C7" w:rsidP="00BA02C7">
            <w:pPr>
              <w:pStyle w:val="Tabletext"/>
              <w:tabs>
                <w:tab w:val="center" w:leader="dot" w:pos="2268"/>
              </w:tabs>
              <w:rPr>
                <w:sz w:val="16"/>
                <w:szCs w:val="16"/>
              </w:rPr>
            </w:pPr>
            <w:r w:rsidRPr="00D3130E">
              <w:rPr>
                <w:sz w:val="16"/>
                <w:szCs w:val="16"/>
              </w:rPr>
              <w:t>s. 267</w:t>
            </w:r>
            <w:r w:rsidRPr="00D3130E">
              <w:rPr>
                <w:sz w:val="16"/>
                <w:szCs w:val="16"/>
              </w:rPr>
              <w:tab/>
            </w:r>
          </w:p>
        </w:tc>
        <w:tc>
          <w:tcPr>
            <w:tcW w:w="4531" w:type="dxa"/>
            <w:shd w:val="clear" w:color="auto" w:fill="auto"/>
          </w:tcPr>
          <w:p w14:paraId="4B7E51F1"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5750E9E2" w14:textId="77777777" w:rsidTr="0032409E">
        <w:trPr>
          <w:cantSplit/>
        </w:trPr>
        <w:tc>
          <w:tcPr>
            <w:tcW w:w="2551" w:type="dxa"/>
            <w:shd w:val="clear" w:color="auto" w:fill="auto"/>
          </w:tcPr>
          <w:p w14:paraId="38E3127B"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268</w:t>
            </w:r>
            <w:r w:rsidRPr="00D3130E">
              <w:rPr>
                <w:sz w:val="16"/>
                <w:szCs w:val="16"/>
              </w:rPr>
              <w:tab/>
            </w:r>
          </w:p>
        </w:tc>
        <w:tc>
          <w:tcPr>
            <w:tcW w:w="4531" w:type="dxa"/>
            <w:shd w:val="clear" w:color="auto" w:fill="auto"/>
          </w:tcPr>
          <w:p w14:paraId="7A48D644"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31A6288C" w14:textId="77777777" w:rsidTr="0032409E">
        <w:trPr>
          <w:cantSplit/>
        </w:trPr>
        <w:tc>
          <w:tcPr>
            <w:tcW w:w="2551" w:type="dxa"/>
            <w:shd w:val="clear" w:color="auto" w:fill="auto"/>
          </w:tcPr>
          <w:p w14:paraId="5629749E" w14:textId="77777777" w:rsidR="00BA02C7" w:rsidRPr="00D3130E" w:rsidRDefault="00BA02C7" w:rsidP="00BA02C7">
            <w:pPr>
              <w:pStyle w:val="Tabletext"/>
              <w:tabs>
                <w:tab w:val="center" w:leader="dot" w:pos="2268"/>
              </w:tabs>
              <w:rPr>
                <w:sz w:val="16"/>
                <w:szCs w:val="16"/>
              </w:rPr>
            </w:pPr>
            <w:r w:rsidRPr="00D3130E">
              <w:rPr>
                <w:sz w:val="16"/>
                <w:szCs w:val="16"/>
              </w:rPr>
              <w:t>s. 269</w:t>
            </w:r>
            <w:r w:rsidRPr="00D3130E">
              <w:rPr>
                <w:sz w:val="16"/>
                <w:szCs w:val="16"/>
              </w:rPr>
              <w:tab/>
            </w:r>
          </w:p>
        </w:tc>
        <w:tc>
          <w:tcPr>
            <w:tcW w:w="4531" w:type="dxa"/>
            <w:shd w:val="clear" w:color="auto" w:fill="auto"/>
          </w:tcPr>
          <w:p w14:paraId="0F6BB25C"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3CF0928E" w14:textId="77777777" w:rsidTr="0032409E">
        <w:trPr>
          <w:cantSplit/>
        </w:trPr>
        <w:tc>
          <w:tcPr>
            <w:tcW w:w="2551" w:type="dxa"/>
            <w:shd w:val="clear" w:color="auto" w:fill="auto"/>
          </w:tcPr>
          <w:p w14:paraId="4E6E5461" w14:textId="77777777" w:rsidR="00BA02C7" w:rsidRPr="00D3130E" w:rsidRDefault="00BA02C7" w:rsidP="00BA02C7">
            <w:pPr>
              <w:pStyle w:val="Tabletext"/>
              <w:tabs>
                <w:tab w:val="center" w:leader="dot" w:pos="2268"/>
              </w:tabs>
              <w:rPr>
                <w:sz w:val="16"/>
                <w:szCs w:val="16"/>
              </w:rPr>
            </w:pPr>
            <w:r w:rsidRPr="00D3130E">
              <w:rPr>
                <w:sz w:val="16"/>
                <w:szCs w:val="16"/>
              </w:rPr>
              <w:t>s. 270</w:t>
            </w:r>
            <w:r w:rsidRPr="00D3130E">
              <w:rPr>
                <w:sz w:val="16"/>
                <w:szCs w:val="16"/>
              </w:rPr>
              <w:tab/>
            </w:r>
          </w:p>
        </w:tc>
        <w:tc>
          <w:tcPr>
            <w:tcW w:w="4531" w:type="dxa"/>
            <w:shd w:val="clear" w:color="auto" w:fill="auto"/>
          </w:tcPr>
          <w:p w14:paraId="79A7FF0D" w14:textId="77777777" w:rsidR="00BA02C7" w:rsidRPr="00D3130E" w:rsidRDefault="00BA02C7" w:rsidP="00BA02C7">
            <w:pPr>
              <w:pStyle w:val="Tabletext"/>
              <w:rPr>
                <w:sz w:val="16"/>
                <w:szCs w:val="16"/>
              </w:rPr>
            </w:pPr>
            <w:r w:rsidRPr="00D3130E">
              <w:rPr>
                <w:sz w:val="16"/>
                <w:szCs w:val="16"/>
              </w:rPr>
              <w:t>rs. No. 144, 1995</w:t>
            </w:r>
          </w:p>
        </w:tc>
      </w:tr>
      <w:tr w:rsidR="00BA02C7" w:rsidRPr="00D3130E" w14:paraId="727B0C08" w14:textId="77777777" w:rsidTr="0032409E">
        <w:trPr>
          <w:cantSplit/>
        </w:trPr>
        <w:tc>
          <w:tcPr>
            <w:tcW w:w="2551" w:type="dxa"/>
            <w:shd w:val="clear" w:color="auto" w:fill="auto"/>
          </w:tcPr>
          <w:p w14:paraId="74331CBC" w14:textId="77777777" w:rsidR="00BA02C7" w:rsidRPr="00D3130E" w:rsidRDefault="00BA02C7" w:rsidP="00BA02C7">
            <w:pPr>
              <w:pStyle w:val="Tabletext"/>
              <w:rPr>
                <w:sz w:val="16"/>
                <w:szCs w:val="16"/>
              </w:rPr>
            </w:pPr>
          </w:p>
        </w:tc>
        <w:tc>
          <w:tcPr>
            <w:tcW w:w="4531" w:type="dxa"/>
            <w:shd w:val="clear" w:color="auto" w:fill="auto"/>
          </w:tcPr>
          <w:p w14:paraId="67E25F9E" w14:textId="77777777" w:rsidR="00BA02C7" w:rsidRPr="00D3130E" w:rsidRDefault="00BA02C7" w:rsidP="00BA02C7">
            <w:pPr>
              <w:pStyle w:val="Tabletext"/>
              <w:rPr>
                <w:sz w:val="16"/>
                <w:szCs w:val="16"/>
              </w:rPr>
            </w:pPr>
            <w:r w:rsidRPr="00D3130E">
              <w:rPr>
                <w:sz w:val="16"/>
                <w:szCs w:val="16"/>
              </w:rPr>
              <w:t>am. No. 54, 1998; No. 158, 2012</w:t>
            </w:r>
          </w:p>
        </w:tc>
      </w:tr>
      <w:tr w:rsidR="00BA02C7" w:rsidRPr="00D3130E" w14:paraId="4E085B79" w14:textId="77777777" w:rsidTr="0032409E">
        <w:trPr>
          <w:cantSplit/>
        </w:trPr>
        <w:tc>
          <w:tcPr>
            <w:tcW w:w="2551" w:type="dxa"/>
            <w:shd w:val="clear" w:color="auto" w:fill="auto"/>
          </w:tcPr>
          <w:p w14:paraId="758994BA" w14:textId="77777777" w:rsidR="00BA02C7" w:rsidRPr="00D3130E" w:rsidRDefault="00BA02C7" w:rsidP="00BA02C7">
            <w:pPr>
              <w:pStyle w:val="Tabletext"/>
              <w:tabs>
                <w:tab w:val="center" w:leader="dot" w:pos="2268"/>
              </w:tabs>
              <w:rPr>
                <w:sz w:val="16"/>
                <w:szCs w:val="16"/>
              </w:rPr>
            </w:pPr>
            <w:r w:rsidRPr="00D3130E">
              <w:rPr>
                <w:sz w:val="16"/>
                <w:szCs w:val="16"/>
              </w:rPr>
              <w:t>s 271</w:t>
            </w:r>
            <w:r w:rsidRPr="00D3130E">
              <w:rPr>
                <w:sz w:val="16"/>
                <w:szCs w:val="16"/>
              </w:rPr>
              <w:tab/>
            </w:r>
          </w:p>
        </w:tc>
        <w:tc>
          <w:tcPr>
            <w:tcW w:w="4531" w:type="dxa"/>
            <w:shd w:val="clear" w:color="auto" w:fill="auto"/>
          </w:tcPr>
          <w:p w14:paraId="3A1B8D4B" w14:textId="77777777" w:rsidR="00BA02C7" w:rsidRPr="00D3130E" w:rsidRDefault="00BA02C7" w:rsidP="00BA02C7">
            <w:pPr>
              <w:pStyle w:val="Tabletext"/>
              <w:rPr>
                <w:sz w:val="16"/>
                <w:szCs w:val="16"/>
              </w:rPr>
            </w:pPr>
            <w:r w:rsidRPr="00D3130E">
              <w:rPr>
                <w:sz w:val="16"/>
                <w:szCs w:val="16"/>
              </w:rPr>
              <w:t>am No 3, 2020</w:t>
            </w:r>
          </w:p>
        </w:tc>
      </w:tr>
      <w:tr w:rsidR="00BA02C7" w:rsidRPr="00D3130E" w14:paraId="5A599AD9" w14:textId="77777777" w:rsidTr="0032409E">
        <w:trPr>
          <w:cantSplit/>
        </w:trPr>
        <w:tc>
          <w:tcPr>
            <w:tcW w:w="2551" w:type="dxa"/>
            <w:shd w:val="clear" w:color="auto" w:fill="auto"/>
          </w:tcPr>
          <w:p w14:paraId="31AA1A02" w14:textId="77777777" w:rsidR="00BA02C7" w:rsidRPr="00D3130E" w:rsidRDefault="00BA02C7" w:rsidP="00BA02C7">
            <w:pPr>
              <w:pStyle w:val="Tabletext"/>
              <w:tabs>
                <w:tab w:val="center" w:leader="dot" w:pos="2268"/>
              </w:tabs>
              <w:rPr>
                <w:sz w:val="16"/>
                <w:szCs w:val="16"/>
              </w:rPr>
            </w:pPr>
            <w:r w:rsidRPr="00D3130E">
              <w:rPr>
                <w:sz w:val="16"/>
                <w:szCs w:val="16"/>
              </w:rPr>
              <w:t>s 273</w:t>
            </w:r>
            <w:r w:rsidRPr="00D3130E">
              <w:rPr>
                <w:sz w:val="16"/>
                <w:szCs w:val="16"/>
              </w:rPr>
              <w:tab/>
            </w:r>
          </w:p>
        </w:tc>
        <w:tc>
          <w:tcPr>
            <w:tcW w:w="4531" w:type="dxa"/>
            <w:shd w:val="clear" w:color="auto" w:fill="auto"/>
          </w:tcPr>
          <w:p w14:paraId="65B48B87" w14:textId="77777777" w:rsidR="00BA02C7" w:rsidRPr="00D3130E" w:rsidRDefault="00BA02C7" w:rsidP="00BA02C7">
            <w:pPr>
              <w:pStyle w:val="Tabletext"/>
              <w:rPr>
                <w:sz w:val="16"/>
                <w:szCs w:val="16"/>
              </w:rPr>
            </w:pPr>
            <w:r w:rsidRPr="00D3130E">
              <w:rPr>
                <w:sz w:val="16"/>
                <w:szCs w:val="16"/>
              </w:rPr>
              <w:t>am No 54, 1998; No 3, 2020</w:t>
            </w:r>
          </w:p>
        </w:tc>
      </w:tr>
      <w:tr w:rsidR="00BA02C7" w:rsidRPr="00D3130E" w14:paraId="4374D1DF" w14:textId="77777777" w:rsidTr="0032409E">
        <w:trPr>
          <w:cantSplit/>
        </w:trPr>
        <w:tc>
          <w:tcPr>
            <w:tcW w:w="2551" w:type="dxa"/>
            <w:shd w:val="clear" w:color="auto" w:fill="auto"/>
          </w:tcPr>
          <w:p w14:paraId="3A966ABF" w14:textId="77777777" w:rsidR="00BA02C7" w:rsidRPr="00D3130E" w:rsidRDefault="00BA02C7" w:rsidP="00BA02C7">
            <w:pPr>
              <w:pStyle w:val="Tabletext"/>
              <w:tabs>
                <w:tab w:val="center" w:leader="dot" w:pos="2268"/>
              </w:tabs>
              <w:rPr>
                <w:sz w:val="16"/>
                <w:szCs w:val="16"/>
              </w:rPr>
            </w:pPr>
            <w:r w:rsidRPr="00D3130E">
              <w:rPr>
                <w:sz w:val="16"/>
                <w:szCs w:val="16"/>
              </w:rPr>
              <w:t>s. 275</w:t>
            </w:r>
            <w:r w:rsidRPr="00D3130E">
              <w:rPr>
                <w:sz w:val="16"/>
                <w:szCs w:val="16"/>
              </w:rPr>
              <w:tab/>
            </w:r>
          </w:p>
        </w:tc>
        <w:tc>
          <w:tcPr>
            <w:tcW w:w="4531" w:type="dxa"/>
            <w:shd w:val="clear" w:color="auto" w:fill="auto"/>
          </w:tcPr>
          <w:p w14:paraId="3789FB27" w14:textId="77777777" w:rsidR="00BA02C7" w:rsidRPr="00D3130E" w:rsidRDefault="00BA02C7" w:rsidP="00BA02C7">
            <w:pPr>
              <w:pStyle w:val="Tabletext"/>
              <w:rPr>
                <w:sz w:val="16"/>
                <w:szCs w:val="16"/>
              </w:rPr>
            </w:pPr>
            <w:r w:rsidRPr="00D3130E">
              <w:rPr>
                <w:sz w:val="16"/>
                <w:szCs w:val="16"/>
              </w:rPr>
              <w:t>am. No. 53, 2004</w:t>
            </w:r>
          </w:p>
        </w:tc>
      </w:tr>
      <w:tr w:rsidR="00BA02C7" w:rsidRPr="00D3130E" w14:paraId="69ADE7C1" w14:textId="77777777" w:rsidTr="0032409E">
        <w:trPr>
          <w:cantSplit/>
        </w:trPr>
        <w:tc>
          <w:tcPr>
            <w:tcW w:w="2551" w:type="dxa"/>
            <w:shd w:val="clear" w:color="auto" w:fill="auto"/>
          </w:tcPr>
          <w:p w14:paraId="73A43585" w14:textId="6B9AAA4A" w:rsidR="00BA02C7" w:rsidRPr="00D3130E" w:rsidRDefault="00B470E7" w:rsidP="00BA02C7">
            <w:pPr>
              <w:pStyle w:val="Tabletext"/>
              <w:rPr>
                <w:sz w:val="16"/>
                <w:szCs w:val="16"/>
              </w:rPr>
            </w:pPr>
            <w:r w:rsidRPr="00D3130E">
              <w:rPr>
                <w:b/>
                <w:sz w:val="16"/>
                <w:szCs w:val="16"/>
              </w:rPr>
              <w:t>Division 5</w:t>
            </w:r>
          </w:p>
        </w:tc>
        <w:tc>
          <w:tcPr>
            <w:tcW w:w="4531" w:type="dxa"/>
            <w:shd w:val="clear" w:color="auto" w:fill="auto"/>
          </w:tcPr>
          <w:p w14:paraId="7DA62387" w14:textId="77777777" w:rsidR="00BA02C7" w:rsidRPr="00D3130E" w:rsidRDefault="00BA02C7" w:rsidP="00BA02C7">
            <w:pPr>
              <w:pStyle w:val="Tabletext"/>
              <w:rPr>
                <w:sz w:val="16"/>
                <w:szCs w:val="16"/>
              </w:rPr>
            </w:pPr>
          </w:p>
        </w:tc>
      </w:tr>
      <w:tr w:rsidR="00BA02C7" w:rsidRPr="00D3130E" w14:paraId="0A4BBC56" w14:textId="77777777" w:rsidTr="0032409E">
        <w:trPr>
          <w:cantSplit/>
        </w:trPr>
        <w:tc>
          <w:tcPr>
            <w:tcW w:w="2551" w:type="dxa"/>
            <w:shd w:val="clear" w:color="auto" w:fill="auto"/>
          </w:tcPr>
          <w:p w14:paraId="4FA0BEBD" w14:textId="77777777" w:rsidR="00BA02C7" w:rsidRPr="00D3130E" w:rsidRDefault="00BA02C7" w:rsidP="00BA02C7">
            <w:pPr>
              <w:pStyle w:val="Tabletext"/>
              <w:tabs>
                <w:tab w:val="center" w:leader="dot" w:pos="2268"/>
              </w:tabs>
              <w:rPr>
                <w:sz w:val="16"/>
                <w:szCs w:val="16"/>
              </w:rPr>
            </w:pPr>
            <w:r w:rsidRPr="00D3130E">
              <w:rPr>
                <w:sz w:val="16"/>
                <w:szCs w:val="16"/>
              </w:rPr>
              <w:t>s. 276</w:t>
            </w:r>
            <w:r w:rsidRPr="00D3130E">
              <w:rPr>
                <w:sz w:val="16"/>
                <w:szCs w:val="16"/>
              </w:rPr>
              <w:tab/>
            </w:r>
          </w:p>
        </w:tc>
        <w:tc>
          <w:tcPr>
            <w:tcW w:w="4531" w:type="dxa"/>
            <w:shd w:val="clear" w:color="auto" w:fill="auto"/>
          </w:tcPr>
          <w:p w14:paraId="64C23A84" w14:textId="77777777" w:rsidR="00BA02C7" w:rsidRPr="00D3130E" w:rsidRDefault="00BA02C7" w:rsidP="00BA02C7">
            <w:pPr>
              <w:pStyle w:val="Tabletext"/>
              <w:rPr>
                <w:sz w:val="16"/>
                <w:szCs w:val="16"/>
              </w:rPr>
            </w:pPr>
            <w:r w:rsidRPr="00D3130E">
              <w:rPr>
                <w:sz w:val="16"/>
                <w:szCs w:val="16"/>
              </w:rPr>
              <w:t>am. No. 38, 1999</w:t>
            </w:r>
          </w:p>
        </w:tc>
      </w:tr>
      <w:tr w:rsidR="00BA02C7" w:rsidRPr="00D3130E" w14:paraId="5A6B0DAE" w14:textId="77777777" w:rsidTr="0032409E">
        <w:trPr>
          <w:cantSplit/>
        </w:trPr>
        <w:tc>
          <w:tcPr>
            <w:tcW w:w="2551" w:type="dxa"/>
            <w:shd w:val="clear" w:color="auto" w:fill="auto"/>
          </w:tcPr>
          <w:p w14:paraId="1684F5AD" w14:textId="77777777" w:rsidR="00BA02C7" w:rsidRPr="00D3130E" w:rsidRDefault="00BA02C7" w:rsidP="00BA02C7">
            <w:pPr>
              <w:pStyle w:val="Tabletext"/>
              <w:tabs>
                <w:tab w:val="center" w:leader="dot" w:pos="2268"/>
              </w:tabs>
              <w:rPr>
                <w:sz w:val="16"/>
                <w:szCs w:val="16"/>
              </w:rPr>
            </w:pPr>
            <w:r w:rsidRPr="00D3130E">
              <w:rPr>
                <w:sz w:val="16"/>
                <w:szCs w:val="16"/>
              </w:rPr>
              <w:t>s. 277</w:t>
            </w:r>
            <w:r w:rsidRPr="00D3130E">
              <w:rPr>
                <w:sz w:val="16"/>
                <w:szCs w:val="16"/>
              </w:rPr>
              <w:tab/>
            </w:r>
          </w:p>
        </w:tc>
        <w:tc>
          <w:tcPr>
            <w:tcW w:w="4531" w:type="dxa"/>
            <w:shd w:val="clear" w:color="auto" w:fill="auto"/>
          </w:tcPr>
          <w:p w14:paraId="05D1BDCD"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2B0118AE" w14:textId="77777777" w:rsidTr="0032409E">
        <w:trPr>
          <w:cantSplit/>
        </w:trPr>
        <w:tc>
          <w:tcPr>
            <w:tcW w:w="2551" w:type="dxa"/>
            <w:shd w:val="clear" w:color="auto" w:fill="auto"/>
          </w:tcPr>
          <w:p w14:paraId="57F8AC7E" w14:textId="77777777" w:rsidR="00BA02C7" w:rsidRPr="00D3130E" w:rsidRDefault="00BA02C7" w:rsidP="00BA02C7">
            <w:pPr>
              <w:pStyle w:val="Tabletext"/>
              <w:tabs>
                <w:tab w:val="center" w:leader="dot" w:pos="2268"/>
              </w:tabs>
              <w:rPr>
                <w:sz w:val="16"/>
                <w:szCs w:val="16"/>
              </w:rPr>
            </w:pPr>
            <w:r w:rsidRPr="00D3130E">
              <w:rPr>
                <w:sz w:val="16"/>
                <w:szCs w:val="16"/>
              </w:rPr>
              <w:t>s 278</w:t>
            </w:r>
            <w:r w:rsidRPr="00D3130E">
              <w:rPr>
                <w:sz w:val="16"/>
                <w:szCs w:val="16"/>
              </w:rPr>
              <w:tab/>
            </w:r>
          </w:p>
        </w:tc>
        <w:tc>
          <w:tcPr>
            <w:tcW w:w="4531" w:type="dxa"/>
            <w:shd w:val="clear" w:color="auto" w:fill="auto"/>
          </w:tcPr>
          <w:p w14:paraId="79FE4745" w14:textId="77777777" w:rsidR="00BA02C7" w:rsidRPr="00D3130E" w:rsidRDefault="00BA02C7" w:rsidP="00BA02C7">
            <w:pPr>
              <w:pStyle w:val="Tabletext"/>
              <w:rPr>
                <w:sz w:val="16"/>
                <w:szCs w:val="16"/>
              </w:rPr>
            </w:pPr>
            <w:r w:rsidRPr="00D3130E">
              <w:rPr>
                <w:sz w:val="16"/>
                <w:szCs w:val="16"/>
              </w:rPr>
              <w:t>am No 54, 1998; No 31, 2001; No 4, 2016</w:t>
            </w:r>
          </w:p>
        </w:tc>
      </w:tr>
      <w:tr w:rsidR="00BA02C7" w:rsidRPr="00D3130E" w14:paraId="52F61EE2" w14:textId="77777777" w:rsidTr="0032409E">
        <w:trPr>
          <w:cantSplit/>
        </w:trPr>
        <w:tc>
          <w:tcPr>
            <w:tcW w:w="2551" w:type="dxa"/>
            <w:shd w:val="clear" w:color="auto" w:fill="auto"/>
          </w:tcPr>
          <w:p w14:paraId="641C935D" w14:textId="77777777" w:rsidR="00BA02C7" w:rsidRPr="00D3130E" w:rsidRDefault="00BA02C7" w:rsidP="00BA02C7">
            <w:pPr>
              <w:pStyle w:val="Tabletext"/>
              <w:tabs>
                <w:tab w:val="center" w:leader="dot" w:pos="2268"/>
              </w:tabs>
              <w:rPr>
                <w:sz w:val="16"/>
                <w:szCs w:val="16"/>
              </w:rPr>
            </w:pPr>
            <w:r w:rsidRPr="00D3130E">
              <w:rPr>
                <w:sz w:val="16"/>
                <w:szCs w:val="16"/>
              </w:rPr>
              <w:t>s. 281</w:t>
            </w:r>
            <w:r w:rsidRPr="00D3130E">
              <w:rPr>
                <w:sz w:val="16"/>
                <w:szCs w:val="16"/>
              </w:rPr>
              <w:tab/>
            </w:r>
          </w:p>
        </w:tc>
        <w:tc>
          <w:tcPr>
            <w:tcW w:w="4531" w:type="dxa"/>
            <w:shd w:val="clear" w:color="auto" w:fill="auto"/>
          </w:tcPr>
          <w:p w14:paraId="374E53EB"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52A6A01E" w14:textId="77777777" w:rsidTr="0032409E">
        <w:trPr>
          <w:cantSplit/>
        </w:trPr>
        <w:tc>
          <w:tcPr>
            <w:tcW w:w="2551" w:type="dxa"/>
            <w:shd w:val="clear" w:color="auto" w:fill="auto"/>
          </w:tcPr>
          <w:p w14:paraId="470BAD00" w14:textId="77777777" w:rsidR="00BA02C7" w:rsidRPr="00D3130E" w:rsidRDefault="00BA02C7" w:rsidP="00BA02C7">
            <w:pPr>
              <w:pStyle w:val="Tabletext"/>
              <w:tabs>
                <w:tab w:val="center" w:leader="dot" w:pos="2268"/>
              </w:tabs>
              <w:rPr>
                <w:sz w:val="16"/>
                <w:szCs w:val="16"/>
              </w:rPr>
            </w:pPr>
            <w:r w:rsidRPr="00D3130E">
              <w:rPr>
                <w:sz w:val="16"/>
                <w:szCs w:val="16"/>
              </w:rPr>
              <w:t>s 282</w:t>
            </w:r>
            <w:r w:rsidRPr="00D3130E">
              <w:rPr>
                <w:sz w:val="16"/>
                <w:szCs w:val="16"/>
              </w:rPr>
              <w:tab/>
            </w:r>
          </w:p>
        </w:tc>
        <w:tc>
          <w:tcPr>
            <w:tcW w:w="4531" w:type="dxa"/>
            <w:shd w:val="clear" w:color="auto" w:fill="auto"/>
          </w:tcPr>
          <w:p w14:paraId="25F8BE3B" w14:textId="77777777" w:rsidR="00BA02C7" w:rsidRPr="00D3130E" w:rsidRDefault="00BA02C7" w:rsidP="00BA02C7">
            <w:pPr>
              <w:pStyle w:val="Tabletext"/>
              <w:rPr>
                <w:sz w:val="16"/>
                <w:szCs w:val="16"/>
              </w:rPr>
            </w:pPr>
            <w:r w:rsidRPr="00D3130E">
              <w:rPr>
                <w:sz w:val="16"/>
                <w:szCs w:val="16"/>
              </w:rPr>
              <w:t>am No 31, 2001 (as rep by No 117, 2001); No 4, 2016</w:t>
            </w:r>
          </w:p>
        </w:tc>
      </w:tr>
      <w:tr w:rsidR="00BA02C7" w:rsidRPr="00D3130E" w14:paraId="0E32B151" w14:textId="77777777" w:rsidTr="0032409E">
        <w:trPr>
          <w:cantSplit/>
        </w:trPr>
        <w:tc>
          <w:tcPr>
            <w:tcW w:w="2551" w:type="dxa"/>
            <w:shd w:val="clear" w:color="auto" w:fill="auto"/>
          </w:tcPr>
          <w:p w14:paraId="5D599210" w14:textId="77777777" w:rsidR="00BA02C7" w:rsidRPr="00D3130E" w:rsidRDefault="00BA02C7" w:rsidP="00BA02C7">
            <w:pPr>
              <w:pStyle w:val="Tabletext"/>
              <w:tabs>
                <w:tab w:val="center" w:leader="dot" w:pos="2268"/>
              </w:tabs>
              <w:rPr>
                <w:sz w:val="16"/>
                <w:szCs w:val="16"/>
              </w:rPr>
            </w:pPr>
            <w:r w:rsidRPr="00D3130E">
              <w:rPr>
                <w:sz w:val="16"/>
                <w:szCs w:val="16"/>
              </w:rPr>
              <w:t>s. 283</w:t>
            </w:r>
            <w:r w:rsidRPr="00D3130E">
              <w:rPr>
                <w:sz w:val="16"/>
                <w:szCs w:val="16"/>
              </w:rPr>
              <w:tab/>
            </w:r>
          </w:p>
        </w:tc>
        <w:tc>
          <w:tcPr>
            <w:tcW w:w="4531" w:type="dxa"/>
            <w:shd w:val="clear" w:color="auto" w:fill="auto"/>
          </w:tcPr>
          <w:p w14:paraId="5045509F"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2255DE5B" w14:textId="77777777" w:rsidTr="0032409E">
        <w:trPr>
          <w:cantSplit/>
        </w:trPr>
        <w:tc>
          <w:tcPr>
            <w:tcW w:w="2551" w:type="dxa"/>
            <w:shd w:val="clear" w:color="auto" w:fill="auto"/>
          </w:tcPr>
          <w:p w14:paraId="49C923D4" w14:textId="77777777" w:rsidR="00BA02C7" w:rsidRPr="00D3130E" w:rsidRDefault="00BA02C7" w:rsidP="00BA02C7">
            <w:pPr>
              <w:pStyle w:val="Tabletext"/>
              <w:rPr>
                <w:sz w:val="16"/>
                <w:szCs w:val="16"/>
              </w:rPr>
            </w:pPr>
            <w:r w:rsidRPr="00D3130E">
              <w:rPr>
                <w:b/>
                <w:sz w:val="16"/>
                <w:szCs w:val="16"/>
              </w:rPr>
              <w:t>Division 6</w:t>
            </w:r>
          </w:p>
        </w:tc>
        <w:tc>
          <w:tcPr>
            <w:tcW w:w="4531" w:type="dxa"/>
            <w:shd w:val="clear" w:color="auto" w:fill="auto"/>
          </w:tcPr>
          <w:p w14:paraId="447046B8" w14:textId="77777777" w:rsidR="00BA02C7" w:rsidRPr="00D3130E" w:rsidRDefault="00BA02C7" w:rsidP="00BA02C7">
            <w:pPr>
              <w:pStyle w:val="Tabletext"/>
              <w:rPr>
                <w:sz w:val="16"/>
                <w:szCs w:val="16"/>
              </w:rPr>
            </w:pPr>
          </w:p>
        </w:tc>
      </w:tr>
      <w:tr w:rsidR="00BA02C7" w:rsidRPr="00D3130E" w14:paraId="288B92F5" w14:textId="77777777" w:rsidTr="0032409E">
        <w:trPr>
          <w:cantSplit/>
        </w:trPr>
        <w:tc>
          <w:tcPr>
            <w:tcW w:w="2551" w:type="dxa"/>
            <w:shd w:val="clear" w:color="auto" w:fill="auto"/>
          </w:tcPr>
          <w:p w14:paraId="534016E9" w14:textId="77777777" w:rsidR="00BA02C7" w:rsidRPr="00D3130E" w:rsidRDefault="00BA02C7" w:rsidP="00BA02C7">
            <w:pPr>
              <w:pStyle w:val="Tabletext"/>
              <w:tabs>
                <w:tab w:val="center" w:leader="dot" w:pos="2268"/>
              </w:tabs>
              <w:rPr>
                <w:sz w:val="16"/>
                <w:szCs w:val="16"/>
              </w:rPr>
            </w:pPr>
            <w:r w:rsidRPr="00D3130E">
              <w:rPr>
                <w:sz w:val="16"/>
                <w:szCs w:val="16"/>
              </w:rPr>
              <w:t>s 284</w:t>
            </w:r>
            <w:r w:rsidRPr="00D3130E">
              <w:rPr>
                <w:sz w:val="16"/>
                <w:szCs w:val="16"/>
              </w:rPr>
              <w:tab/>
            </w:r>
          </w:p>
        </w:tc>
        <w:tc>
          <w:tcPr>
            <w:tcW w:w="4531" w:type="dxa"/>
            <w:shd w:val="clear" w:color="auto" w:fill="auto"/>
          </w:tcPr>
          <w:p w14:paraId="5CBBB7EB" w14:textId="77777777" w:rsidR="00BA02C7" w:rsidRPr="00D3130E" w:rsidRDefault="00BA02C7" w:rsidP="00BA02C7">
            <w:pPr>
              <w:pStyle w:val="Tabletext"/>
              <w:rPr>
                <w:sz w:val="16"/>
                <w:szCs w:val="16"/>
              </w:rPr>
            </w:pPr>
            <w:r w:rsidRPr="00D3130E">
              <w:rPr>
                <w:sz w:val="16"/>
                <w:szCs w:val="16"/>
              </w:rPr>
              <w:t>am No 54, 1998; No 121, 1999; No 125, 2002; No 53, 2004; No 158, 2012</w:t>
            </w:r>
          </w:p>
        </w:tc>
      </w:tr>
      <w:tr w:rsidR="00BA02C7" w:rsidRPr="00D3130E" w14:paraId="67C75AE7" w14:textId="77777777" w:rsidTr="0032409E">
        <w:trPr>
          <w:cantSplit/>
        </w:trPr>
        <w:tc>
          <w:tcPr>
            <w:tcW w:w="2551" w:type="dxa"/>
            <w:shd w:val="clear" w:color="auto" w:fill="auto"/>
          </w:tcPr>
          <w:p w14:paraId="0D9179A7" w14:textId="77777777" w:rsidR="00BA02C7" w:rsidRPr="00D3130E" w:rsidRDefault="00BA02C7" w:rsidP="00BA02C7">
            <w:pPr>
              <w:pStyle w:val="Tabletext"/>
              <w:keepNext/>
              <w:rPr>
                <w:sz w:val="16"/>
                <w:szCs w:val="16"/>
              </w:rPr>
            </w:pPr>
            <w:r w:rsidRPr="00D3130E">
              <w:rPr>
                <w:b/>
                <w:sz w:val="16"/>
                <w:szCs w:val="16"/>
              </w:rPr>
              <w:t>Division 7</w:t>
            </w:r>
          </w:p>
        </w:tc>
        <w:tc>
          <w:tcPr>
            <w:tcW w:w="4531" w:type="dxa"/>
            <w:shd w:val="clear" w:color="auto" w:fill="auto"/>
          </w:tcPr>
          <w:p w14:paraId="20F4BB6F" w14:textId="77777777" w:rsidR="00BA02C7" w:rsidRPr="00D3130E" w:rsidRDefault="00BA02C7" w:rsidP="00BA02C7">
            <w:pPr>
              <w:pStyle w:val="Tabletext"/>
              <w:keepNext/>
              <w:rPr>
                <w:sz w:val="16"/>
                <w:szCs w:val="16"/>
              </w:rPr>
            </w:pPr>
          </w:p>
        </w:tc>
      </w:tr>
      <w:tr w:rsidR="00BA02C7" w:rsidRPr="00D3130E" w14:paraId="28B9276C" w14:textId="77777777" w:rsidTr="0032409E">
        <w:trPr>
          <w:cantSplit/>
        </w:trPr>
        <w:tc>
          <w:tcPr>
            <w:tcW w:w="2551" w:type="dxa"/>
            <w:shd w:val="clear" w:color="auto" w:fill="auto"/>
          </w:tcPr>
          <w:p w14:paraId="65F737FE" w14:textId="77777777" w:rsidR="00BA02C7" w:rsidRPr="00D3130E" w:rsidRDefault="00BA02C7" w:rsidP="00BA02C7">
            <w:pPr>
              <w:pStyle w:val="Tabletext"/>
              <w:tabs>
                <w:tab w:val="center" w:leader="dot" w:pos="2268"/>
              </w:tabs>
              <w:rPr>
                <w:sz w:val="16"/>
                <w:szCs w:val="16"/>
              </w:rPr>
            </w:pPr>
            <w:r w:rsidRPr="00D3130E">
              <w:rPr>
                <w:sz w:val="16"/>
                <w:szCs w:val="16"/>
              </w:rPr>
              <w:t>s 285</w:t>
            </w:r>
            <w:r w:rsidRPr="00D3130E">
              <w:rPr>
                <w:sz w:val="16"/>
                <w:szCs w:val="16"/>
              </w:rPr>
              <w:tab/>
            </w:r>
          </w:p>
        </w:tc>
        <w:tc>
          <w:tcPr>
            <w:tcW w:w="4531" w:type="dxa"/>
            <w:shd w:val="clear" w:color="auto" w:fill="auto"/>
          </w:tcPr>
          <w:p w14:paraId="582BF093" w14:textId="77777777" w:rsidR="00BA02C7" w:rsidRPr="00D3130E" w:rsidRDefault="00BA02C7" w:rsidP="00BA02C7">
            <w:pPr>
              <w:pStyle w:val="Tabletext"/>
              <w:rPr>
                <w:sz w:val="16"/>
                <w:szCs w:val="16"/>
              </w:rPr>
            </w:pPr>
            <w:r w:rsidRPr="00D3130E">
              <w:rPr>
                <w:sz w:val="16"/>
                <w:szCs w:val="16"/>
              </w:rPr>
              <w:t>am No 54, 1998; No 38, 1999</w:t>
            </w:r>
          </w:p>
        </w:tc>
      </w:tr>
      <w:tr w:rsidR="00BA02C7" w:rsidRPr="00D3130E" w14:paraId="2599BDD5" w14:textId="77777777" w:rsidTr="0032409E">
        <w:trPr>
          <w:cantSplit/>
        </w:trPr>
        <w:tc>
          <w:tcPr>
            <w:tcW w:w="2551" w:type="dxa"/>
            <w:shd w:val="clear" w:color="auto" w:fill="auto"/>
          </w:tcPr>
          <w:p w14:paraId="622A22EA" w14:textId="77777777" w:rsidR="00BA02C7" w:rsidRPr="00D3130E" w:rsidRDefault="00BA02C7" w:rsidP="00BA02C7">
            <w:pPr>
              <w:pStyle w:val="Tabletext"/>
              <w:rPr>
                <w:sz w:val="16"/>
                <w:szCs w:val="16"/>
              </w:rPr>
            </w:pPr>
          </w:p>
        </w:tc>
        <w:tc>
          <w:tcPr>
            <w:tcW w:w="4531" w:type="dxa"/>
            <w:shd w:val="clear" w:color="auto" w:fill="auto"/>
          </w:tcPr>
          <w:p w14:paraId="058A4C32" w14:textId="77777777" w:rsidR="00BA02C7" w:rsidRPr="00D3130E" w:rsidRDefault="00BA02C7" w:rsidP="00BA02C7">
            <w:pPr>
              <w:pStyle w:val="Tabletext"/>
              <w:rPr>
                <w:sz w:val="16"/>
                <w:szCs w:val="16"/>
              </w:rPr>
            </w:pPr>
            <w:r w:rsidRPr="00D3130E">
              <w:rPr>
                <w:sz w:val="16"/>
                <w:szCs w:val="16"/>
              </w:rPr>
              <w:t>rs No 31, 2001 (as rs by No 117, 2001)</w:t>
            </w:r>
          </w:p>
        </w:tc>
      </w:tr>
      <w:tr w:rsidR="00BA02C7" w:rsidRPr="00D3130E" w14:paraId="311C4505" w14:textId="77777777" w:rsidTr="0032409E">
        <w:trPr>
          <w:cantSplit/>
        </w:trPr>
        <w:tc>
          <w:tcPr>
            <w:tcW w:w="2551" w:type="dxa"/>
            <w:shd w:val="clear" w:color="auto" w:fill="auto"/>
          </w:tcPr>
          <w:p w14:paraId="1614598A" w14:textId="77777777" w:rsidR="00BA02C7" w:rsidRPr="00D3130E" w:rsidRDefault="00BA02C7" w:rsidP="00BA02C7">
            <w:pPr>
              <w:pStyle w:val="Tabletext"/>
              <w:rPr>
                <w:sz w:val="16"/>
                <w:szCs w:val="16"/>
              </w:rPr>
            </w:pPr>
          </w:p>
        </w:tc>
        <w:tc>
          <w:tcPr>
            <w:tcW w:w="4531" w:type="dxa"/>
            <w:shd w:val="clear" w:color="auto" w:fill="auto"/>
          </w:tcPr>
          <w:p w14:paraId="25BBCFB6" w14:textId="77777777" w:rsidR="00BA02C7" w:rsidRPr="00D3130E" w:rsidRDefault="00BA02C7" w:rsidP="00BA02C7">
            <w:pPr>
              <w:pStyle w:val="Tabletext"/>
              <w:rPr>
                <w:sz w:val="16"/>
                <w:szCs w:val="16"/>
              </w:rPr>
            </w:pPr>
            <w:r w:rsidRPr="00D3130E">
              <w:rPr>
                <w:sz w:val="16"/>
                <w:szCs w:val="16"/>
              </w:rPr>
              <w:t xml:space="preserve">am No 53, 2004; </w:t>
            </w:r>
            <w:r w:rsidRPr="00D3130E">
              <w:rPr>
                <w:sz w:val="16"/>
                <w:szCs w:val="16"/>
                <w:u w:val="single"/>
              </w:rPr>
              <w:t>No 69, 2020</w:t>
            </w:r>
          </w:p>
        </w:tc>
      </w:tr>
      <w:tr w:rsidR="00BA02C7" w:rsidRPr="00D3130E" w14:paraId="6306FCAB" w14:textId="77777777" w:rsidTr="0032409E">
        <w:trPr>
          <w:cantSplit/>
        </w:trPr>
        <w:tc>
          <w:tcPr>
            <w:tcW w:w="2551" w:type="dxa"/>
            <w:shd w:val="clear" w:color="auto" w:fill="auto"/>
          </w:tcPr>
          <w:p w14:paraId="2490AABB" w14:textId="77777777" w:rsidR="00BA02C7" w:rsidRPr="00D3130E" w:rsidRDefault="00BA02C7" w:rsidP="00BA02C7">
            <w:pPr>
              <w:pStyle w:val="Tabletext"/>
              <w:tabs>
                <w:tab w:val="center" w:leader="dot" w:pos="2268"/>
              </w:tabs>
              <w:rPr>
                <w:sz w:val="16"/>
                <w:szCs w:val="16"/>
              </w:rPr>
            </w:pPr>
            <w:r w:rsidRPr="00D3130E">
              <w:rPr>
                <w:sz w:val="16"/>
                <w:szCs w:val="16"/>
              </w:rPr>
              <w:t>s. 286</w:t>
            </w:r>
            <w:r w:rsidRPr="00D3130E">
              <w:rPr>
                <w:sz w:val="16"/>
                <w:szCs w:val="16"/>
              </w:rPr>
              <w:tab/>
            </w:r>
          </w:p>
        </w:tc>
        <w:tc>
          <w:tcPr>
            <w:tcW w:w="4531" w:type="dxa"/>
            <w:shd w:val="clear" w:color="auto" w:fill="auto"/>
          </w:tcPr>
          <w:p w14:paraId="5CF2A093" w14:textId="77777777" w:rsidR="00BA02C7" w:rsidRPr="00D3130E" w:rsidRDefault="00BA02C7" w:rsidP="00BA02C7">
            <w:pPr>
              <w:pStyle w:val="Tabletext"/>
              <w:rPr>
                <w:sz w:val="16"/>
                <w:szCs w:val="16"/>
              </w:rPr>
            </w:pPr>
            <w:r w:rsidRPr="00D3130E">
              <w:rPr>
                <w:sz w:val="16"/>
                <w:szCs w:val="16"/>
              </w:rPr>
              <w:t>am. No. 54, 1998; No. 38, 1999</w:t>
            </w:r>
          </w:p>
        </w:tc>
      </w:tr>
      <w:tr w:rsidR="00BA02C7" w:rsidRPr="00D3130E" w14:paraId="63339571" w14:textId="77777777" w:rsidTr="0032409E">
        <w:trPr>
          <w:cantSplit/>
        </w:trPr>
        <w:tc>
          <w:tcPr>
            <w:tcW w:w="2551" w:type="dxa"/>
            <w:shd w:val="clear" w:color="auto" w:fill="auto"/>
          </w:tcPr>
          <w:p w14:paraId="1E182116" w14:textId="77777777" w:rsidR="00BA02C7" w:rsidRPr="00D3130E" w:rsidRDefault="00BA02C7" w:rsidP="00BA02C7">
            <w:pPr>
              <w:pStyle w:val="Tabletext"/>
              <w:tabs>
                <w:tab w:val="center" w:leader="dot" w:pos="2268"/>
              </w:tabs>
              <w:rPr>
                <w:sz w:val="16"/>
                <w:szCs w:val="16"/>
              </w:rPr>
            </w:pPr>
            <w:r w:rsidRPr="00D3130E">
              <w:rPr>
                <w:sz w:val="16"/>
                <w:szCs w:val="16"/>
              </w:rPr>
              <w:t>s. 287</w:t>
            </w:r>
            <w:r w:rsidRPr="00D3130E">
              <w:rPr>
                <w:sz w:val="16"/>
                <w:szCs w:val="16"/>
              </w:rPr>
              <w:tab/>
            </w:r>
          </w:p>
        </w:tc>
        <w:tc>
          <w:tcPr>
            <w:tcW w:w="4531" w:type="dxa"/>
            <w:shd w:val="clear" w:color="auto" w:fill="auto"/>
          </w:tcPr>
          <w:p w14:paraId="1EBA113A" w14:textId="77777777" w:rsidR="00BA02C7" w:rsidRPr="00D3130E" w:rsidRDefault="00BA02C7" w:rsidP="00BA02C7">
            <w:pPr>
              <w:pStyle w:val="Tabletext"/>
              <w:rPr>
                <w:sz w:val="16"/>
                <w:szCs w:val="16"/>
              </w:rPr>
            </w:pPr>
            <w:r w:rsidRPr="00D3130E">
              <w:rPr>
                <w:sz w:val="16"/>
                <w:szCs w:val="16"/>
              </w:rPr>
              <w:t>am. No. 38, 1999; No. 160, 2000; No. 158, 2012</w:t>
            </w:r>
          </w:p>
        </w:tc>
      </w:tr>
      <w:tr w:rsidR="00BA02C7" w:rsidRPr="00D3130E" w14:paraId="41C8BDE1" w14:textId="77777777" w:rsidTr="0032409E">
        <w:trPr>
          <w:cantSplit/>
        </w:trPr>
        <w:tc>
          <w:tcPr>
            <w:tcW w:w="2551" w:type="dxa"/>
            <w:shd w:val="clear" w:color="auto" w:fill="auto"/>
          </w:tcPr>
          <w:p w14:paraId="4CF8F2CE" w14:textId="77777777" w:rsidR="00BA02C7" w:rsidRPr="00D3130E" w:rsidRDefault="00BA02C7" w:rsidP="00BA02C7">
            <w:pPr>
              <w:pStyle w:val="Tabletext"/>
              <w:tabs>
                <w:tab w:val="center" w:leader="dot" w:pos="2268"/>
              </w:tabs>
              <w:rPr>
                <w:sz w:val="16"/>
                <w:szCs w:val="16"/>
              </w:rPr>
            </w:pPr>
            <w:r w:rsidRPr="00D3130E">
              <w:rPr>
                <w:sz w:val="16"/>
                <w:szCs w:val="16"/>
              </w:rPr>
              <w:t>s 288</w:t>
            </w:r>
            <w:r w:rsidRPr="00D3130E">
              <w:rPr>
                <w:sz w:val="16"/>
                <w:szCs w:val="16"/>
              </w:rPr>
              <w:tab/>
            </w:r>
          </w:p>
        </w:tc>
        <w:tc>
          <w:tcPr>
            <w:tcW w:w="4531" w:type="dxa"/>
            <w:shd w:val="clear" w:color="auto" w:fill="auto"/>
          </w:tcPr>
          <w:p w14:paraId="0587B21D" w14:textId="77777777" w:rsidR="00BA02C7" w:rsidRPr="00D3130E" w:rsidRDefault="00BA02C7" w:rsidP="00BA02C7">
            <w:pPr>
              <w:pStyle w:val="Tabletext"/>
              <w:rPr>
                <w:sz w:val="16"/>
                <w:szCs w:val="16"/>
              </w:rPr>
            </w:pPr>
            <w:r w:rsidRPr="00D3130E">
              <w:rPr>
                <w:sz w:val="16"/>
                <w:szCs w:val="16"/>
              </w:rPr>
              <w:t>am No 144, 1995; No 31, 2001 (as rep by No 117, 2001); No 8, 2007; No 4, 2016</w:t>
            </w:r>
          </w:p>
        </w:tc>
      </w:tr>
      <w:tr w:rsidR="00BA02C7" w:rsidRPr="00D3130E" w14:paraId="701106F2" w14:textId="77777777" w:rsidTr="0032409E">
        <w:trPr>
          <w:cantSplit/>
        </w:trPr>
        <w:tc>
          <w:tcPr>
            <w:tcW w:w="2551" w:type="dxa"/>
            <w:shd w:val="clear" w:color="auto" w:fill="auto"/>
          </w:tcPr>
          <w:p w14:paraId="4D29352F" w14:textId="77777777" w:rsidR="00BA02C7" w:rsidRPr="00D3130E" w:rsidRDefault="00BA02C7" w:rsidP="00BA02C7">
            <w:pPr>
              <w:pStyle w:val="Tabletext"/>
              <w:tabs>
                <w:tab w:val="center" w:leader="dot" w:pos="2268"/>
              </w:tabs>
              <w:rPr>
                <w:sz w:val="16"/>
                <w:szCs w:val="16"/>
              </w:rPr>
            </w:pPr>
            <w:r w:rsidRPr="00D3130E">
              <w:rPr>
                <w:sz w:val="16"/>
                <w:szCs w:val="16"/>
              </w:rPr>
              <w:t>s. 289</w:t>
            </w:r>
            <w:r w:rsidRPr="00D3130E">
              <w:rPr>
                <w:sz w:val="16"/>
                <w:szCs w:val="16"/>
              </w:rPr>
              <w:tab/>
            </w:r>
          </w:p>
        </w:tc>
        <w:tc>
          <w:tcPr>
            <w:tcW w:w="4531" w:type="dxa"/>
            <w:shd w:val="clear" w:color="auto" w:fill="auto"/>
          </w:tcPr>
          <w:p w14:paraId="40EA1AC0"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1B610EC2" w14:textId="77777777" w:rsidTr="0032409E">
        <w:trPr>
          <w:cantSplit/>
        </w:trPr>
        <w:tc>
          <w:tcPr>
            <w:tcW w:w="2551" w:type="dxa"/>
            <w:shd w:val="clear" w:color="auto" w:fill="auto"/>
          </w:tcPr>
          <w:p w14:paraId="584471E4" w14:textId="77777777" w:rsidR="00BA02C7" w:rsidRPr="00D3130E" w:rsidRDefault="00BA02C7" w:rsidP="00BA02C7">
            <w:pPr>
              <w:pStyle w:val="Tabletext"/>
              <w:rPr>
                <w:sz w:val="16"/>
                <w:szCs w:val="16"/>
              </w:rPr>
            </w:pPr>
            <w:r w:rsidRPr="00D3130E">
              <w:rPr>
                <w:b/>
                <w:sz w:val="16"/>
                <w:szCs w:val="16"/>
              </w:rPr>
              <w:t>Division 8</w:t>
            </w:r>
          </w:p>
        </w:tc>
        <w:tc>
          <w:tcPr>
            <w:tcW w:w="4531" w:type="dxa"/>
            <w:shd w:val="clear" w:color="auto" w:fill="auto"/>
          </w:tcPr>
          <w:p w14:paraId="54D21AF5" w14:textId="77777777" w:rsidR="00BA02C7" w:rsidRPr="00D3130E" w:rsidRDefault="00BA02C7" w:rsidP="00BA02C7">
            <w:pPr>
              <w:pStyle w:val="Tabletext"/>
              <w:rPr>
                <w:sz w:val="16"/>
                <w:szCs w:val="16"/>
              </w:rPr>
            </w:pPr>
          </w:p>
        </w:tc>
      </w:tr>
      <w:tr w:rsidR="00BA02C7" w:rsidRPr="00D3130E" w14:paraId="2DB8DA0F" w14:textId="77777777" w:rsidTr="0032409E">
        <w:trPr>
          <w:cantSplit/>
        </w:trPr>
        <w:tc>
          <w:tcPr>
            <w:tcW w:w="2551" w:type="dxa"/>
            <w:shd w:val="clear" w:color="auto" w:fill="auto"/>
          </w:tcPr>
          <w:p w14:paraId="757FF593" w14:textId="77777777" w:rsidR="00BA02C7" w:rsidRPr="00D3130E" w:rsidRDefault="00BA02C7" w:rsidP="00BA02C7">
            <w:pPr>
              <w:pStyle w:val="Tabletext"/>
              <w:tabs>
                <w:tab w:val="center" w:leader="dot" w:pos="2268"/>
              </w:tabs>
              <w:rPr>
                <w:sz w:val="16"/>
                <w:szCs w:val="16"/>
              </w:rPr>
            </w:pPr>
            <w:r w:rsidRPr="00D3130E">
              <w:rPr>
                <w:sz w:val="16"/>
                <w:szCs w:val="16"/>
              </w:rPr>
              <w:t>s. 290</w:t>
            </w:r>
            <w:r w:rsidRPr="00D3130E">
              <w:rPr>
                <w:sz w:val="16"/>
                <w:szCs w:val="16"/>
              </w:rPr>
              <w:tab/>
            </w:r>
          </w:p>
        </w:tc>
        <w:tc>
          <w:tcPr>
            <w:tcW w:w="4531" w:type="dxa"/>
            <w:shd w:val="clear" w:color="auto" w:fill="auto"/>
          </w:tcPr>
          <w:p w14:paraId="48FD0515" w14:textId="77777777" w:rsidR="00BA02C7" w:rsidRPr="00D3130E" w:rsidRDefault="00BA02C7" w:rsidP="00BA02C7">
            <w:pPr>
              <w:pStyle w:val="Tabletext"/>
              <w:rPr>
                <w:sz w:val="16"/>
                <w:szCs w:val="16"/>
              </w:rPr>
            </w:pPr>
            <w:r w:rsidRPr="00D3130E">
              <w:rPr>
                <w:sz w:val="16"/>
                <w:szCs w:val="16"/>
              </w:rPr>
              <w:t>am. No. 38, 1999</w:t>
            </w:r>
          </w:p>
        </w:tc>
      </w:tr>
      <w:tr w:rsidR="00BA02C7" w:rsidRPr="00D3130E" w14:paraId="36B727E6" w14:textId="77777777" w:rsidTr="0032409E">
        <w:trPr>
          <w:cantSplit/>
        </w:trPr>
        <w:tc>
          <w:tcPr>
            <w:tcW w:w="2551" w:type="dxa"/>
            <w:shd w:val="clear" w:color="auto" w:fill="auto"/>
          </w:tcPr>
          <w:p w14:paraId="27924CB7" w14:textId="77777777" w:rsidR="00BA02C7" w:rsidRPr="00D3130E" w:rsidRDefault="00BA02C7" w:rsidP="00BA02C7">
            <w:pPr>
              <w:pStyle w:val="Tabletext"/>
              <w:tabs>
                <w:tab w:val="center" w:leader="dot" w:pos="2268"/>
              </w:tabs>
              <w:rPr>
                <w:sz w:val="16"/>
                <w:szCs w:val="16"/>
              </w:rPr>
            </w:pPr>
            <w:r w:rsidRPr="00D3130E">
              <w:rPr>
                <w:sz w:val="16"/>
                <w:szCs w:val="16"/>
              </w:rPr>
              <w:t>s. 294</w:t>
            </w:r>
            <w:r w:rsidRPr="00D3130E">
              <w:rPr>
                <w:sz w:val="16"/>
                <w:szCs w:val="16"/>
              </w:rPr>
              <w:tab/>
            </w:r>
          </w:p>
        </w:tc>
        <w:tc>
          <w:tcPr>
            <w:tcW w:w="4531" w:type="dxa"/>
            <w:shd w:val="clear" w:color="auto" w:fill="auto"/>
          </w:tcPr>
          <w:p w14:paraId="3295C519"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44F8F7BC" w14:textId="77777777" w:rsidTr="0032409E">
        <w:trPr>
          <w:cantSplit/>
        </w:trPr>
        <w:tc>
          <w:tcPr>
            <w:tcW w:w="2551" w:type="dxa"/>
            <w:shd w:val="clear" w:color="auto" w:fill="auto"/>
          </w:tcPr>
          <w:p w14:paraId="2B8277E6" w14:textId="77777777" w:rsidR="00BA02C7" w:rsidRPr="00D3130E" w:rsidRDefault="00BA02C7" w:rsidP="00BA02C7">
            <w:pPr>
              <w:pStyle w:val="Tabletext"/>
              <w:tabs>
                <w:tab w:val="center" w:leader="dot" w:pos="2268"/>
              </w:tabs>
              <w:rPr>
                <w:sz w:val="16"/>
                <w:szCs w:val="16"/>
              </w:rPr>
            </w:pPr>
            <w:r w:rsidRPr="00D3130E">
              <w:rPr>
                <w:sz w:val="16"/>
                <w:szCs w:val="16"/>
              </w:rPr>
              <w:t>s. 295</w:t>
            </w:r>
            <w:r w:rsidRPr="00D3130E">
              <w:rPr>
                <w:sz w:val="16"/>
                <w:szCs w:val="16"/>
              </w:rPr>
              <w:tab/>
            </w:r>
          </w:p>
        </w:tc>
        <w:tc>
          <w:tcPr>
            <w:tcW w:w="4531" w:type="dxa"/>
            <w:shd w:val="clear" w:color="auto" w:fill="auto"/>
          </w:tcPr>
          <w:p w14:paraId="473E881F"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32319C20" w14:textId="77777777" w:rsidTr="0032409E">
        <w:trPr>
          <w:cantSplit/>
        </w:trPr>
        <w:tc>
          <w:tcPr>
            <w:tcW w:w="2551" w:type="dxa"/>
            <w:shd w:val="clear" w:color="auto" w:fill="auto"/>
          </w:tcPr>
          <w:p w14:paraId="1E44C569" w14:textId="77777777" w:rsidR="00BA02C7" w:rsidRPr="00D3130E" w:rsidRDefault="00BA02C7" w:rsidP="00BA02C7">
            <w:pPr>
              <w:pStyle w:val="Tabletext"/>
              <w:tabs>
                <w:tab w:val="center" w:leader="dot" w:pos="2268"/>
              </w:tabs>
              <w:rPr>
                <w:sz w:val="16"/>
                <w:szCs w:val="16"/>
              </w:rPr>
            </w:pPr>
            <w:r w:rsidRPr="00D3130E">
              <w:rPr>
                <w:sz w:val="16"/>
                <w:szCs w:val="16"/>
              </w:rPr>
              <w:t>s. 298</w:t>
            </w:r>
            <w:r w:rsidRPr="00D3130E">
              <w:rPr>
                <w:sz w:val="16"/>
                <w:szCs w:val="16"/>
              </w:rPr>
              <w:tab/>
            </w:r>
          </w:p>
        </w:tc>
        <w:tc>
          <w:tcPr>
            <w:tcW w:w="4531" w:type="dxa"/>
            <w:shd w:val="clear" w:color="auto" w:fill="auto"/>
          </w:tcPr>
          <w:p w14:paraId="4F560604"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28675C13" w14:textId="77777777" w:rsidTr="0032409E">
        <w:trPr>
          <w:cantSplit/>
        </w:trPr>
        <w:tc>
          <w:tcPr>
            <w:tcW w:w="2551" w:type="dxa"/>
            <w:shd w:val="clear" w:color="auto" w:fill="auto"/>
          </w:tcPr>
          <w:p w14:paraId="343F34D8" w14:textId="77777777" w:rsidR="00BA02C7" w:rsidRPr="00D3130E" w:rsidRDefault="00BA02C7" w:rsidP="00BA02C7">
            <w:pPr>
              <w:pStyle w:val="Tabletext"/>
              <w:keepNext/>
              <w:rPr>
                <w:sz w:val="16"/>
                <w:szCs w:val="16"/>
              </w:rPr>
            </w:pPr>
            <w:r w:rsidRPr="00D3130E">
              <w:rPr>
                <w:b/>
                <w:sz w:val="16"/>
                <w:szCs w:val="16"/>
              </w:rPr>
              <w:lastRenderedPageBreak/>
              <w:t>Division 9</w:t>
            </w:r>
          </w:p>
        </w:tc>
        <w:tc>
          <w:tcPr>
            <w:tcW w:w="4531" w:type="dxa"/>
            <w:shd w:val="clear" w:color="auto" w:fill="auto"/>
          </w:tcPr>
          <w:p w14:paraId="77DB054D" w14:textId="77777777" w:rsidR="00BA02C7" w:rsidRPr="00D3130E" w:rsidRDefault="00BA02C7" w:rsidP="00BA02C7">
            <w:pPr>
              <w:pStyle w:val="Tabletext"/>
              <w:rPr>
                <w:sz w:val="16"/>
                <w:szCs w:val="16"/>
              </w:rPr>
            </w:pPr>
          </w:p>
        </w:tc>
      </w:tr>
      <w:tr w:rsidR="00BA02C7" w:rsidRPr="00D3130E" w14:paraId="375E57CE" w14:textId="77777777" w:rsidTr="0032409E">
        <w:trPr>
          <w:cantSplit/>
        </w:trPr>
        <w:tc>
          <w:tcPr>
            <w:tcW w:w="2551" w:type="dxa"/>
            <w:shd w:val="clear" w:color="auto" w:fill="auto"/>
          </w:tcPr>
          <w:p w14:paraId="20441D8B" w14:textId="77777777" w:rsidR="00BA02C7" w:rsidRPr="00D3130E" w:rsidRDefault="00BA02C7" w:rsidP="00BA02C7">
            <w:pPr>
              <w:pStyle w:val="Tabletext"/>
              <w:tabs>
                <w:tab w:val="center" w:leader="dot" w:pos="2268"/>
              </w:tabs>
              <w:rPr>
                <w:sz w:val="16"/>
                <w:szCs w:val="16"/>
              </w:rPr>
            </w:pPr>
            <w:r w:rsidRPr="00D3130E">
              <w:rPr>
                <w:sz w:val="16"/>
                <w:szCs w:val="16"/>
              </w:rPr>
              <w:t>s 298A</w:t>
            </w:r>
            <w:r w:rsidRPr="00D3130E">
              <w:rPr>
                <w:sz w:val="16"/>
                <w:szCs w:val="16"/>
              </w:rPr>
              <w:tab/>
            </w:r>
          </w:p>
        </w:tc>
        <w:tc>
          <w:tcPr>
            <w:tcW w:w="4531" w:type="dxa"/>
            <w:shd w:val="clear" w:color="auto" w:fill="auto"/>
          </w:tcPr>
          <w:p w14:paraId="702E32C3" w14:textId="77777777" w:rsidR="00BA02C7" w:rsidRPr="00D3130E" w:rsidRDefault="00BA02C7" w:rsidP="00BA02C7">
            <w:pPr>
              <w:pStyle w:val="Tabletext"/>
              <w:rPr>
                <w:sz w:val="16"/>
                <w:szCs w:val="16"/>
              </w:rPr>
            </w:pPr>
            <w:r w:rsidRPr="00D3130E">
              <w:rPr>
                <w:sz w:val="16"/>
                <w:szCs w:val="16"/>
              </w:rPr>
              <w:t>ad No 54, 1998</w:t>
            </w:r>
          </w:p>
        </w:tc>
      </w:tr>
      <w:tr w:rsidR="00BA02C7" w:rsidRPr="00D3130E" w14:paraId="4E062E4A" w14:textId="77777777" w:rsidTr="0032409E">
        <w:trPr>
          <w:cantSplit/>
        </w:trPr>
        <w:tc>
          <w:tcPr>
            <w:tcW w:w="2551" w:type="dxa"/>
            <w:shd w:val="clear" w:color="auto" w:fill="auto"/>
          </w:tcPr>
          <w:p w14:paraId="395B422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D0543C7" w14:textId="77777777" w:rsidR="00BA02C7" w:rsidRPr="00D3130E" w:rsidRDefault="00BA02C7" w:rsidP="00BA02C7">
            <w:pPr>
              <w:pStyle w:val="Tabletext"/>
              <w:rPr>
                <w:sz w:val="16"/>
                <w:szCs w:val="16"/>
              </w:rPr>
            </w:pPr>
            <w:r w:rsidRPr="00D3130E">
              <w:rPr>
                <w:sz w:val="16"/>
                <w:szCs w:val="16"/>
              </w:rPr>
              <w:t>am No 135, 2020</w:t>
            </w:r>
          </w:p>
        </w:tc>
      </w:tr>
      <w:tr w:rsidR="00BA02C7" w:rsidRPr="00D3130E" w14:paraId="15BEB9F4" w14:textId="77777777" w:rsidTr="0032409E">
        <w:trPr>
          <w:cantSplit/>
        </w:trPr>
        <w:tc>
          <w:tcPr>
            <w:tcW w:w="2551" w:type="dxa"/>
            <w:shd w:val="clear" w:color="auto" w:fill="auto"/>
          </w:tcPr>
          <w:p w14:paraId="5E2AB69B" w14:textId="77777777" w:rsidR="00BA02C7" w:rsidRPr="00D3130E" w:rsidRDefault="00BA02C7" w:rsidP="00BA02C7">
            <w:pPr>
              <w:pStyle w:val="Tabletext"/>
              <w:keepNext/>
              <w:rPr>
                <w:sz w:val="16"/>
                <w:szCs w:val="16"/>
              </w:rPr>
            </w:pPr>
            <w:r w:rsidRPr="00D3130E">
              <w:rPr>
                <w:b/>
                <w:sz w:val="16"/>
                <w:szCs w:val="16"/>
              </w:rPr>
              <w:t>Part 25A</w:t>
            </w:r>
          </w:p>
        </w:tc>
        <w:tc>
          <w:tcPr>
            <w:tcW w:w="4531" w:type="dxa"/>
            <w:shd w:val="clear" w:color="auto" w:fill="auto"/>
          </w:tcPr>
          <w:p w14:paraId="27AC3D77" w14:textId="77777777" w:rsidR="00BA02C7" w:rsidRPr="00D3130E" w:rsidRDefault="00BA02C7" w:rsidP="00BA02C7">
            <w:pPr>
              <w:pStyle w:val="Tabletext"/>
              <w:rPr>
                <w:sz w:val="16"/>
                <w:szCs w:val="16"/>
              </w:rPr>
            </w:pPr>
          </w:p>
        </w:tc>
      </w:tr>
      <w:tr w:rsidR="00BA02C7" w:rsidRPr="00D3130E" w14:paraId="1CB59271" w14:textId="77777777" w:rsidTr="0032409E">
        <w:trPr>
          <w:cantSplit/>
        </w:trPr>
        <w:tc>
          <w:tcPr>
            <w:tcW w:w="2551" w:type="dxa"/>
            <w:shd w:val="clear" w:color="auto" w:fill="auto"/>
          </w:tcPr>
          <w:p w14:paraId="50F07033" w14:textId="77777777" w:rsidR="00BA02C7" w:rsidRPr="00D3130E" w:rsidRDefault="00BA02C7" w:rsidP="00BA02C7">
            <w:pPr>
              <w:pStyle w:val="Tabletext"/>
              <w:tabs>
                <w:tab w:val="center" w:leader="dot" w:pos="2268"/>
              </w:tabs>
              <w:rPr>
                <w:sz w:val="16"/>
                <w:szCs w:val="16"/>
              </w:rPr>
            </w:pPr>
            <w:r w:rsidRPr="00D3130E">
              <w:rPr>
                <w:sz w:val="16"/>
                <w:szCs w:val="16"/>
              </w:rPr>
              <w:t>Part 25A</w:t>
            </w:r>
            <w:r w:rsidRPr="00D3130E">
              <w:rPr>
                <w:sz w:val="16"/>
                <w:szCs w:val="16"/>
              </w:rPr>
              <w:tab/>
            </w:r>
          </w:p>
        </w:tc>
        <w:tc>
          <w:tcPr>
            <w:tcW w:w="4531" w:type="dxa"/>
            <w:shd w:val="clear" w:color="auto" w:fill="auto"/>
          </w:tcPr>
          <w:p w14:paraId="330D34F6"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2DC903EA" w14:textId="77777777" w:rsidTr="0032409E">
        <w:trPr>
          <w:cantSplit/>
        </w:trPr>
        <w:tc>
          <w:tcPr>
            <w:tcW w:w="2551" w:type="dxa"/>
            <w:shd w:val="clear" w:color="auto" w:fill="auto"/>
          </w:tcPr>
          <w:p w14:paraId="7CBFC10E" w14:textId="77777777" w:rsidR="00BA02C7" w:rsidRPr="00D3130E" w:rsidRDefault="00BA02C7" w:rsidP="00BA02C7">
            <w:pPr>
              <w:pStyle w:val="Tabletext"/>
              <w:keepNext/>
              <w:rPr>
                <w:sz w:val="16"/>
                <w:szCs w:val="16"/>
              </w:rPr>
            </w:pPr>
            <w:r w:rsidRPr="00D3130E">
              <w:rPr>
                <w:b/>
                <w:sz w:val="16"/>
                <w:szCs w:val="16"/>
              </w:rPr>
              <w:t>Division 1</w:t>
            </w:r>
          </w:p>
        </w:tc>
        <w:tc>
          <w:tcPr>
            <w:tcW w:w="4531" w:type="dxa"/>
            <w:shd w:val="clear" w:color="auto" w:fill="auto"/>
          </w:tcPr>
          <w:p w14:paraId="635E2547" w14:textId="77777777" w:rsidR="00BA02C7" w:rsidRPr="00D3130E" w:rsidRDefault="00BA02C7" w:rsidP="00BA02C7">
            <w:pPr>
              <w:pStyle w:val="Tabletext"/>
              <w:rPr>
                <w:sz w:val="16"/>
                <w:szCs w:val="16"/>
              </w:rPr>
            </w:pPr>
          </w:p>
        </w:tc>
      </w:tr>
      <w:tr w:rsidR="00BA02C7" w:rsidRPr="00D3130E" w14:paraId="25B76E5A" w14:textId="77777777" w:rsidTr="0032409E">
        <w:trPr>
          <w:cantSplit/>
        </w:trPr>
        <w:tc>
          <w:tcPr>
            <w:tcW w:w="2551" w:type="dxa"/>
            <w:shd w:val="clear" w:color="auto" w:fill="auto"/>
          </w:tcPr>
          <w:p w14:paraId="13A7E9CC" w14:textId="77777777" w:rsidR="00BA02C7" w:rsidRPr="00D3130E" w:rsidRDefault="00BA02C7" w:rsidP="00BA02C7">
            <w:pPr>
              <w:pStyle w:val="Tabletext"/>
              <w:tabs>
                <w:tab w:val="center" w:leader="dot" w:pos="2268"/>
              </w:tabs>
              <w:rPr>
                <w:sz w:val="16"/>
                <w:szCs w:val="16"/>
              </w:rPr>
            </w:pPr>
            <w:r w:rsidRPr="00D3130E">
              <w:rPr>
                <w:sz w:val="16"/>
                <w:szCs w:val="16"/>
              </w:rPr>
              <w:t>s. 299A</w:t>
            </w:r>
            <w:r w:rsidRPr="00D3130E">
              <w:rPr>
                <w:sz w:val="16"/>
                <w:szCs w:val="16"/>
              </w:rPr>
              <w:tab/>
            </w:r>
          </w:p>
        </w:tc>
        <w:tc>
          <w:tcPr>
            <w:tcW w:w="4531" w:type="dxa"/>
            <w:shd w:val="clear" w:color="auto" w:fill="auto"/>
          </w:tcPr>
          <w:p w14:paraId="2BC0FD05"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038521F0" w14:textId="77777777" w:rsidTr="0032409E">
        <w:trPr>
          <w:cantSplit/>
        </w:trPr>
        <w:tc>
          <w:tcPr>
            <w:tcW w:w="2551" w:type="dxa"/>
            <w:shd w:val="clear" w:color="auto" w:fill="auto"/>
          </w:tcPr>
          <w:p w14:paraId="09113BC1" w14:textId="77777777" w:rsidR="00BA02C7" w:rsidRPr="00D3130E" w:rsidRDefault="00BA02C7" w:rsidP="00BA02C7">
            <w:pPr>
              <w:pStyle w:val="Tabletext"/>
              <w:rPr>
                <w:sz w:val="16"/>
                <w:szCs w:val="16"/>
              </w:rPr>
            </w:pPr>
          </w:p>
        </w:tc>
        <w:tc>
          <w:tcPr>
            <w:tcW w:w="4531" w:type="dxa"/>
            <w:shd w:val="clear" w:color="auto" w:fill="auto"/>
          </w:tcPr>
          <w:p w14:paraId="752E1268" w14:textId="77777777" w:rsidR="00BA02C7" w:rsidRPr="00D3130E" w:rsidRDefault="00BA02C7" w:rsidP="00BA02C7">
            <w:pPr>
              <w:pStyle w:val="Tabletext"/>
              <w:rPr>
                <w:sz w:val="16"/>
                <w:szCs w:val="16"/>
              </w:rPr>
            </w:pPr>
            <w:r w:rsidRPr="00D3130E">
              <w:rPr>
                <w:sz w:val="16"/>
                <w:szCs w:val="16"/>
              </w:rPr>
              <w:t>am. No. 71, 1997; No. 128, 1999</w:t>
            </w:r>
          </w:p>
        </w:tc>
      </w:tr>
      <w:tr w:rsidR="00BA02C7" w:rsidRPr="00D3130E" w14:paraId="597E4AAF" w14:textId="77777777" w:rsidTr="0032409E">
        <w:trPr>
          <w:cantSplit/>
        </w:trPr>
        <w:tc>
          <w:tcPr>
            <w:tcW w:w="2551" w:type="dxa"/>
            <w:shd w:val="clear" w:color="auto" w:fill="auto"/>
          </w:tcPr>
          <w:p w14:paraId="257394EF" w14:textId="77777777" w:rsidR="00BA02C7" w:rsidRPr="00D3130E" w:rsidRDefault="00BA02C7" w:rsidP="00BA02C7">
            <w:pPr>
              <w:pStyle w:val="Tabletext"/>
              <w:tabs>
                <w:tab w:val="center" w:leader="dot" w:pos="2268"/>
              </w:tabs>
              <w:rPr>
                <w:sz w:val="16"/>
                <w:szCs w:val="16"/>
              </w:rPr>
            </w:pPr>
            <w:r w:rsidRPr="00D3130E">
              <w:rPr>
                <w:sz w:val="16"/>
                <w:szCs w:val="16"/>
              </w:rPr>
              <w:t>s. 299B</w:t>
            </w:r>
            <w:r w:rsidRPr="00D3130E">
              <w:rPr>
                <w:sz w:val="16"/>
                <w:szCs w:val="16"/>
              </w:rPr>
              <w:tab/>
            </w:r>
          </w:p>
        </w:tc>
        <w:tc>
          <w:tcPr>
            <w:tcW w:w="4531" w:type="dxa"/>
            <w:shd w:val="clear" w:color="auto" w:fill="auto"/>
          </w:tcPr>
          <w:p w14:paraId="5E2556C2"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643DAEC6" w14:textId="77777777" w:rsidTr="0032409E">
        <w:trPr>
          <w:cantSplit/>
        </w:trPr>
        <w:tc>
          <w:tcPr>
            <w:tcW w:w="2551" w:type="dxa"/>
            <w:shd w:val="clear" w:color="auto" w:fill="auto"/>
          </w:tcPr>
          <w:p w14:paraId="5D03FF3A" w14:textId="77777777" w:rsidR="00BA02C7" w:rsidRPr="00D3130E" w:rsidRDefault="00BA02C7" w:rsidP="00BA02C7">
            <w:pPr>
              <w:pStyle w:val="Tabletext"/>
              <w:rPr>
                <w:sz w:val="16"/>
                <w:szCs w:val="16"/>
              </w:rPr>
            </w:pPr>
          </w:p>
        </w:tc>
        <w:tc>
          <w:tcPr>
            <w:tcW w:w="4531" w:type="dxa"/>
            <w:shd w:val="clear" w:color="auto" w:fill="auto"/>
          </w:tcPr>
          <w:p w14:paraId="7D63443C" w14:textId="77777777" w:rsidR="00BA02C7" w:rsidRPr="00D3130E" w:rsidRDefault="00BA02C7" w:rsidP="00BA02C7">
            <w:pPr>
              <w:pStyle w:val="Tabletext"/>
              <w:rPr>
                <w:sz w:val="16"/>
                <w:szCs w:val="16"/>
              </w:rPr>
            </w:pPr>
            <w:r w:rsidRPr="00D3130E">
              <w:rPr>
                <w:sz w:val="16"/>
                <w:szCs w:val="16"/>
              </w:rPr>
              <w:t>am. No. 71, 1997; No. 128, 1999; No. 53, 2004</w:t>
            </w:r>
          </w:p>
        </w:tc>
      </w:tr>
      <w:tr w:rsidR="00BA02C7" w:rsidRPr="00D3130E" w14:paraId="26A03CE2" w14:textId="77777777" w:rsidTr="0032409E">
        <w:trPr>
          <w:cantSplit/>
        </w:trPr>
        <w:tc>
          <w:tcPr>
            <w:tcW w:w="2551" w:type="dxa"/>
            <w:shd w:val="clear" w:color="auto" w:fill="auto"/>
          </w:tcPr>
          <w:p w14:paraId="2D66E13C" w14:textId="77777777" w:rsidR="00BA02C7" w:rsidRPr="00D3130E" w:rsidRDefault="00BA02C7" w:rsidP="00BA02C7">
            <w:pPr>
              <w:pStyle w:val="Tabletext"/>
              <w:tabs>
                <w:tab w:val="center" w:leader="dot" w:pos="2268"/>
              </w:tabs>
              <w:rPr>
                <w:sz w:val="16"/>
                <w:szCs w:val="16"/>
              </w:rPr>
            </w:pPr>
            <w:r w:rsidRPr="00D3130E">
              <w:rPr>
                <w:sz w:val="16"/>
                <w:szCs w:val="16"/>
              </w:rPr>
              <w:t>s 299C</w:t>
            </w:r>
            <w:r w:rsidRPr="00D3130E">
              <w:rPr>
                <w:sz w:val="16"/>
                <w:szCs w:val="16"/>
              </w:rPr>
              <w:tab/>
            </w:r>
          </w:p>
        </w:tc>
        <w:tc>
          <w:tcPr>
            <w:tcW w:w="4531" w:type="dxa"/>
            <w:shd w:val="clear" w:color="auto" w:fill="auto"/>
          </w:tcPr>
          <w:p w14:paraId="5EDB8593"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63FD23AD" w14:textId="77777777" w:rsidTr="0032409E">
        <w:trPr>
          <w:cantSplit/>
        </w:trPr>
        <w:tc>
          <w:tcPr>
            <w:tcW w:w="2551" w:type="dxa"/>
            <w:shd w:val="clear" w:color="auto" w:fill="auto"/>
          </w:tcPr>
          <w:p w14:paraId="6C4C73D4" w14:textId="77777777" w:rsidR="00BA02C7" w:rsidRPr="00D3130E" w:rsidRDefault="00BA02C7" w:rsidP="00BA02C7">
            <w:pPr>
              <w:pStyle w:val="Tabletext"/>
              <w:rPr>
                <w:sz w:val="16"/>
                <w:szCs w:val="16"/>
              </w:rPr>
            </w:pPr>
          </w:p>
        </w:tc>
        <w:tc>
          <w:tcPr>
            <w:tcW w:w="4531" w:type="dxa"/>
            <w:shd w:val="clear" w:color="auto" w:fill="auto"/>
          </w:tcPr>
          <w:p w14:paraId="4C048207" w14:textId="77777777" w:rsidR="00BA02C7" w:rsidRPr="00D3130E" w:rsidRDefault="00BA02C7" w:rsidP="00BA02C7">
            <w:pPr>
              <w:pStyle w:val="Tabletext"/>
              <w:rPr>
                <w:sz w:val="16"/>
                <w:szCs w:val="16"/>
              </w:rPr>
            </w:pPr>
            <w:r w:rsidRPr="00D3130E">
              <w:rPr>
                <w:sz w:val="16"/>
                <w:szCs w:val="16"/>
              </w:rPr>
              <w:t>am No 71, 1997; No 128, 1999; No 160, 2000; No 53, 2004; No 9, 2007; No 82, 2010 (as am by No 136, 2012); No 4, 2016; No 55, 2016</w:t>
            </w:r>
          </w:p>
        </w:tc>
      </w:tr>
      <w:tr w:rsidR="00BA02C7" w:rsidRPr="00D3130E" w14:paraId="654F366F" w14:textId="77777777" w:rsidTr="0032409E">
        <w:trPr>
          <w:cantSplit/>
        </w:trPr>
        <w:tc>
          <w:tcPr>
            <w:tcW w:w="2551" w:type="dxa"/>
            <w:shd w:val="clear" w:color="auto" w:fill="auto"/>
          </w:tcPr>
          <w:p w14:paraId="014E9B96" w14:textId="77777777" w:rsidR="00BA02C7" w:rsidRPr="00D3130E" w:rsidRDefault="00BA02C7" w:rsidP="00BA02C7">
            <w:pPr>
              <w:pStyle w:val="Tabletext"/>
              <w:tabs>
                <w:tab w:val="center" w:leader="dot" w:pos="2268"/>
              </w:tabs>
              <w:rPr>
                <w:sz w:val="16"/>
                <w:szCs w:val="16"/>
              </w:rPr>
            </w:pPr>
            <w:r w:rsidRPr="00D3130E">
              <w:rPr>
                <w:sz w:val="16"/>
                <w:szCs w:val="16"/>
              </w:rPr>
              <w:t>s. 299CA</w:t>
            </w:r>
            <w:r w:rsidRPr="00D3130E">
              <w:rPr>
                <w:sz w:val="16"/>
                <w:szCs w:val="16"/>
              </w:rPr>
              <w:tab/>
            </w:r>
          </w:p>
        </w:tc>
        <w:tc>
          <w:tcPr>
            <w:tcW w:w="4531" w:type="dxa"/>
            <w:shd w:val="clear" w:color="auto" w:fill="auto"/>
          </w:tcPr>
          <w:p w14:paraId="3FB38702"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146B21E3" w14:textId="77777777" w:rsidTr="0032409E">
        <w:trPr>
          <w:cantSplit/>
        </w:trPr>
        <w:tc>
          <w:tcPr>
            <w:tcW w:w="2551" w:type="dxa"/>
            <w:shd w:val="clear" w:color="auto" w:fill="auto"/>
          </w:tcPr>
          <w:p w14:paraId="2AE83C68" w14:textId="77777777" w:rsidR="00BA02C7" w:rsidRPr="00D3130E" w:rsidRDefault="00BA02C7" w:rsidP="00BA02C7">
            <w:pPr>
              <w:pStyle w:val="Tabletext"/>
              <w:rPr>
                <w:sz w:val="16"/>
                <w:szCs w:val="16"/>
              </w:rPr>
            </w:pPr>
            <w:r w:rsidRPr="00D3130E">
              <w:rPr>
                <w:b/>
                <w:sz w:val="16"/>
                <w:szCs w:val="16"/>
              </w:rPr>
              <w:t>Division 2</w:t>
            </w:r>
          </w:p>
        </w:tc>
        <w:tc>
          <w:tcPr>
            <w:tcW w:w="4531" w:type="dxa"/>
            <w:shd w:val="clear" w:color="auto" w:fill="auto"/>
          </w:tcPr>
          <w:p w14:paraId="2A6233D4" w14:textId="77777777" w:rsidR="00BA02C7" w:rsidRPr="00D3130E" w:rsidRDefault="00BA02C7" w:rsidP="00BA02C7">
            <w:pPr>
              <w:pStyle w:val="Tabletext"/>
              <w:rPr>
                <w:sz w:val="16"/>
                <w:szCs w:val="16"/>
              </w:rPr>
            </w:pPr>
          </w:p>
        </w:tc>
      </w:tr>
      <w:tr w:rsidR="00BA02C7" w:rsidRPr="00D3130E" w14:paraId="3A8C7622" w14:textId="77777777" w:rsidTr="0032409E">
        <w:trPr>
          <w:cantSplit/>
        </w:trPr>
        <w:tc>
          <w:tcPr>
            <w:tcW w:w="2551" w:type="dxa"/>
            <w:shd w:val="clear" w:color="auto" w:fill="auto"/>
          </w:tcPr>
          <w:p w14:paraId="6CFFBB15" w14:textId="77777777" w:rsidR="00BA02C7" w:rsidRPr="00D3130E" w:rsidRDefault="00BA02C7" w:rsidP="00BA02C7">
            <w:pPr>
              <w:pStyle w:val="Tabletext"/>
              <w:tabs>
                <w:tab w:val="center" w:leader="dot" w:pos="2268"/>
              </w:tabs>
              <w:rPr>
                <w:sz w:val="16"/>
                <w:szCs w:val="16"/>
              </w:rPr>
            </w:pPr>
            <w:r w:rsidRPr="00D3130E">
              <w:rPr>
                <w:sz w:val="16"/>
                <w:szCs w:val="16"/>
              </w:rPr>
              <w:t>s. 299D</w:t>
            </w:r>
            <w:r w:rsidRPr="00D3130E">
              <w:rPr>
                <w:sz w:val="16"/>
                <w:szCs w:val="16"/>
              </w:rPr>
              <w:tab/>
            </w:r>
          </w:p>
        </w:tc>
        <w:tc>
          <w:tcPr>
            <w:tcW w:w="4531" w:type="dxa"/>
            <w:shd w:val="clear" w:color="auto" w:fill="auto"/>
          </w:tcPr>
          <w:p w14:paraId="29B9089F"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6C86E272" w14:textId="77777777" w:rsidTr="0032409E">
        <w:trPr>
          <w:cantSplit/>
        </w:trPr>
        <w:tc>
          <w:tcPr>
            <w:tcW w:w="2551" w:type="dxa"/>
            <w:shd w:val="clear" w:color="auto" w:fill="auto"/>
          </w:tcPr>
          <w:p w14:paraId="399CBCEF" w14:textId="77777777" w:rsidR="00BA02C7" w:rsidRPr="00D3130E" w:rsidRDefault="00BA02C7" w:rsidP="00BA02C7">
            <w:pPr>
              <w:pStyle w:val="Tabletext"/>
              <w:rPr>
                <w:sz w:val="16"/>
                <w:szCs w:val="16"/>
              </w:rPr>
            </w:pPr>
          </w:p>
        </w:tc>
        <w:tc>
          <w:tcPr>
            <w:tcW w:w="4531" w:type="dxa"/>
            <w:shd w:val="clear" w:color="auto" w:fill="auto"/>
          </w:tcPr>
          <w:p w14:paraId="4D08FAB5" w14:textId="77777777" w:rsidR="00BA02C7" w:rsidRPr="00D3130E" w:rsidRDefault="00BA02C7" w:rsidP="00BA02C7">
            <w:pPr>
              <w:pStyle w:val="Tabletext"/>
              <w:rPr>
                <w:sz w:val="16"/>
                <w:szCs w:val="16"/>
              </w:rPr>
            </w:pPr>
            <w:r w:rsidRPr="00D3130E">
              <w:rPr>
                <w:sz w:val="16"/>
                <w:szCs w:val="16"/>
              </w:rPr>
              <w:t>am. No. 71, 1997; No. 128, 1999; No. 53, 2004</w:t>
            </w:r>
          </w:p>
        </w:tc>
      </w:tr>
      <w:tr w:rsidR="00BA02C7" w:rsidRPr="00D3130E" w14:paraId="20146349" w14:textId="77777777" w:rsidTr="0032409E">
        <w:trPr>
          <w:cantSplit/>
        </w:trPr>
        <w:tc>
          <w:tcPr>
            <w:tcW w:w="2551" w:type="dxa"/>
            <w:shd w:val="clear" w:color="auto" w:fill="auto"/>
          </w:tcPr>
          <w:p w14:paraId="0DAA1073" w14:textId="77777777" w:rsidR="00BA02C7" w:rsidRPr="00D3130E" w:rsidRDefault="00BA02C7" w:rsidP="00BA02C7">
            <w:pPr>
              <w:pStyle w:val="Tabletext"/>
              <w:keepNext/>
              <w:tabs>
                <w:tab w:val="center" w:leader="dot" w:pos="2268"/>
              </w:tabs>
              <w:rPr>
                <w:sz w:val="16"/>
                <w:szCs w:val="16"/>
              </w:rPr>
            </w:pPr>
            <w:r w:rsidRPr="00D3130E">
              <w:rPr>
                <w:sz w:val="16"/>
                <w:szCs w:val="16"/>
              </w:rPr>
              <w:t>s. 299E</w:t>
            </w:r>
            <w:r w:rsidRPr="00D3130E">
              <w:rPr>
                <w:sz w:val="16"/>
                <w:szCs w:val="16"/>
              </w:rPr>
              <w:tab/>
            </w:r>
          </w:p>
        </w:tc>
        <w:tc>
          <w:tcPr>
            <w:tcW w:w="4531" w:type="dxa"/>
            <w:shd w:val="clear" w:color="auto" w:fill="auto"/>
          </w:tcPr>
          <w:p w14:paraId="5045C7F2" w14:textId="77777777" w:rsidR="00BA02C7" w:rsidRPr="00D3130E" w:rsidRDefault="00BA02C7" w:rsidP="00BA02C7">
            <w:pPr>
              <w:pStyle w:val="Tabletext"/>
              <w:keepNext/>
              <w:rPr>
                <w:sz w:val="16"/>
                <w:szCs w:val="16"/>
              </w:rPr>
            </w:pPr>
            <w:r w:rsidRPr="00D3130E">
              <w:rPr>
                <w:sz w:val="16"/>
                <w:szCs w:val="16"/>
              </w:rPr>
              <w:t>ad. No. 76, 1996</w:t>
            </w:r>
          </w:p>
        </w:tc>
      </w:tr>
      <w:tr w:rsidR="00BA02C7" w:rsidRPr="00D3130E" w14:paraId="5ABA3091" w14:textId="77777777" w:rsidTr="0032409E">
        <w:trPr>
          <w:cantSplit/>
        </w:trPr>
        <w:tc>
          <w:tcPr>
            <w:tcW w:w="2551" w:type="dxa"/>
            <w:shd w:val="clear" w:color="auto" w:fill="auto"/>
          </w:tcPr>
          <w:p w14:paraId="4931AF3A" w14:textId="77777777" w:rsidR="00BA02C7" w:rsidRPr="00D3130E" w:rsidRDefault="00BA02C7" w:rsidP="00BA02C7">
            <w:pPr>
              <w:pStyle w:val="Tabletext"/>
              <w:rPr>
                <w:sz w:val="16"/>
                <w:szCs w:val="16"/>
              </w:rPr>
            </w:pPr>
          </w:p>
        </w:tc>
        <w:tc>
          <w:tcPr>
            <w:tcW w:w="4531" w:type="dxa"/>
            <w:shd w:val="clear" w:color="auto" w:fill="auto"/>
          </w:tcPr>
          <w:p w14:paraId="121C1765" w14:textId="77777777" w:rsidR="00BA02C7" w:rsidRPr="00D3130E" w:rsidRDefault="00BA02C7" w:rsidP="00BA02C7">
            <w:pPr>
              <w:pStyle w:val="Tabletext"/>
              <w:rPr>
                <w:sz w:val="16"/>
                <w:szCs w:val="16"/>
              </w:rPr>
            </w:pPr>
            <w:r w:rsidRPr="00D3130E">
              <w:rPr>
                <w:sz w:val="16"/>
                <w:szCs w:val="16"/>
              </w:rPr>
              <w:t>am. No. 71, 1997; No. 54, 1998; Nos. 121 and 128, 1999; No. 53, 2004</w:t>
            </w:r>
          </w:p>
        </w:tc>
      </w:tr>
      <w:tr w:rsidR="00BA02C7" w:rsidRPr="00D3130E" w14:paraId="024847D2" w14:textId="77777777" w:rsidTr="0032409E">
        <w:trPr>
          <w:cantSplit/>
        </w:trPr>
        <w:tc>
          <w:tcPr>
            <w:tcW w:w="2551" w:type="dxa"/>
            <w:shd w:val="clear" w:color="auto" w:fill="auto"/>
          </w:tcPr>
          <w:p w14:paraId="33E61154" w14:textId="77777777" w:rsidR="00BA02C7" w:rsidRPr="00D3130E" w:rsidRDefault="00BA02C7" w:rsidP="00BA02C7">
            <w:pPr>
              <w:pStyle w:val="Tabletext"/>
              <w:tabs>
                <w:tab w:val="center" w:leader="dot" w:pos="2268"/>
              </w:tabs>
              <w:rPr>
                <w:sz w:val="16"/>
                <w:szCs w:val="16"/>
              </w:rPr>
            </w:pPr>
            <w:r w:rsidRPr="00D3130E">
              <w:rPr>
                <w:sz w:val="16"/>
                <w:szCs w:val="16"/>
              </w:rPr>
              <w:t>s 299F</w:t>
            </w:r>
            <w:r w:rsidRPr="00D3130E">
              <w:rPr>
                <w:sz w:val="16"/>
                <w:szCs w:val="16"/>
              </w:rPr>
              <w:tab/>
            </w:r>
          </w:p>
        </w:tc>
        <w:tc>
          <w:tcPr>
            <w:tcW w:w="4531" w:type="dxa"/>
            <w:shd w:val="clear" w:color="auto" w:fill="auto"/>
          </w:tcPr>
          <w:p w14:paraId="1C339783"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46A5DB36" w14:textId="77777777" w:rsidTr="0032409E">
        <w:trPr>
          <w:cantSplit/>
        </w:trPr>
        <w:tc>
          <w:tcPr>
            <w:tcW w:w="2551" w:type="dxa"/>
            <w:shd w:val="clear" w:color="auto" w:fill="auto"/>
          </w:tcPr>
          <w:p w14:paraId="29F804DA" w14:textId="77777777" w:rsidR="00BA02C7" w:rsidRPr="00D3130E" w:rsidRDefault="00BA02C7" w:rsidP="00BA02C7">
            <w:pPr>
              <w:pStyle w:val="Tabletext"/>
              <w:rPr>
                <w:sz w:val="16"/>
                <w:szCs w:val="16"/>
              </w:rPr>
            </w:pPr>
          </w:p>
        </w:tc>
        <w:tc>
          <w:tcPr>
            <w:tcW w:w="4531" w:type="dxa"/>
            <w:shd w:val="clear" w:color="auto" w:fill="auto"/>
          </w:tcPr>
          <w:p w14:paraId="2ADEF691" w14:textId="77777777" w:rsidR="00BA02C7" w:rsidRPr="00D3130E" w:rsidRDefault="00BA02C7" w:rsidP="00BA02C7">
            <w:pPr>
              <w:pStyle w:val="Tabletext"/>
              <w:rPr>
                <w:sz w:val="16"/>
                <w:szCs w:val="16"/>
              </w:rPr>
            </w:pPr>
            <w:r w:rsidRPr="00D3130E">
              <w:rPr>
                <w:sz w:val="16"/>
                <w:szCs w:val="16"/>
              </w:rPr>
              <w:t>am No 71, 1997; No 54, 1998; No 121, 1999; No 160, 2000; No 53, 2004; No 82, 2010 (as am by No 136, 2012); No 4, 2016</w:t>
            </w:r>
          </w:p>
        </w:tc>
      </w:tr>
      <w:tr w:rsidR="00BA02C7" w:rsidRPr="00D3130E" w14:paraId="6DF8A91E" w14:textId="77777777" w:rsidTr="0032409E">
        <w:trPr>
          <w:cantSplit/>
        </w:trPr>
        <w:tc>
          <w:tcPr>
            <w:tcW w:w="2551" w:type="dxa"/>
            <w:shd w:val="clear" w:color="auto" w:fill="auto"/>
          </w:tcPr>
          <w:p w14:paraId="63D78BD8" w14:textId="77777777" w:rsidR="00BA02C7" w:rsidRPr="00D3130E" w:rsidRDefault="00BA02C7" w:rsidP="00BA02C7">
            <w:pPr>
              <w:pStyle w:val="Tabletext"/>
              <w:tabs>
                <w:tab w:val="center" w:leader="dot" w:pos="2268"/>
              </w:tabs>
              <w:rPr>
                <w:sz w:val="16"/>
                <w:szCs w:val="16"/>
              </w:rPr>
            </w:pPr>
            <w:r w:rsidRPr="00D3130E">
              <w:rPr>
                <w:sz w:val="16"/>
                <w:szCs w:val="16"/>
              </w:rPr>
              <w:t>s 299G</w:t>
            </w:r>
            <w:r w:rsidRPr="00D3130E">
              <w:rPr>
                <w:sz w:val="16"/>
                <w:szCs w:val="16"/>
              </w:rPr>
              <w:tab/>
            </w:r>
          </w:p>
        </w:tc>
        <w:tc>
          <w:tcPr>
            <w:tcW w:w="4531" w:type="dxa"/>
            <w:shd w:val="clear" w:color="auto" w:fill="auto"/>
          </w:tcPr>
          <w:p w14:paraId="5F1CC684"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0F71872E" w14:textId="77777777" w:rsidTr="0032409E">
        <w:trPr>
          <w:cantSplit/>
        </w:trPr>
        <w:tc>
          <w:tcPr>
            <w:tcW w:w="2551" w:type="dxa"/>
            <w:shd w:val="clear" w:color="auto" w:fill="auto"/>
          </w:tcPr>
          <w:p w14:paraId="777CC4B4" w14:textId="77777777" w:rsidR="00BA02C7" w:rsidRPr="00D3130E" w:rsidRDefault="00BA02C7" w:rsidP="00BA02C7">
            <w:pPr>
              <w:pStyle w:val="Tabletext"/>
              <w:rPr>
                <w:sz w:val="16"/>
                <w:szCs w:val="16"/>
              </w:rPr>
            </w:pPr>
          </w:p>
        </w:tc>
        <w:tc>
          <w:tcPr>
            <w:tcW w:w="4531" w:type="dxa"/>
            <w:shd w:val="clear" w:color="auto" w:fill="auto"/>
          </w:tcPr>
          <w:p w14:paraId="0893214F" w14:textId="77777777" w:rsidR="00BA02C7" w:rsidRPr="00D3130E" w:rsidRDefault="00BA02C7" w:rsidP="00BA02C7">
            <w:pPr>
              <w:pStyle w:val="Tabletext"/>
              <w:rPr>
                <w:sz w:val="16"/>
                <w:szCs w:val="16"/>
              </w:rPr>
            </w:pPr>
            <w:r w:rsidRPr="00D3130E">
              <w:rPr>
                <w:sz w:val="16"/>
                <w:szCs w:val="16"/>
              </w:rPr>
              <w:t>am Nos 71 and 122, 1997; No 54, 1998; No 121, 1999; and 128, 1999; No 160, 2000; No 53, 2004; No 82, 2010 (as am by No 136, 2012); No 4, 2016</w:t>
            </w:r>
          </w:p>
        </w:tc>
      </w:tr>
      <w:tr w:rsidR="00BA02C7" w:rsidRPr="00D3130E" w14:paraId="5B17077A" w14:textId="77777777" w:rsidTr="0032409E">
        <w:trPr>
          <w:cantSplit/>
        </w:trPr>
        <w:tc>
          <w:tcPr>
            <w:tcW w:w="2551" w:type="dxa"/>
            <w:shd w:val="clear" w:color="auto" w:fill="auto"/>
          </w:tcPr>
          <w:p w14:paraId="115B9B06" w14:textId="77777777" w:rsidR="00BA02C7" w:rsidRPr="00D3130E" w:rsidRDefault="00BA02C7" w:rsidP="00BA02C7">
            <w:pPr>
              <w:pStyle w:val="Tabletext"/>
              <w:tabs>
                <w:tab w:val="center" w:leader="dot" w:pos="2268"/>
              </w:tabs>
              <w:rPr>
                <w:sz w:val="16"/>
                <w:szCs w:val="16"/>
              </w:rPr>
            </w:pPr>
            <w:r w:rsidRPr="00D3130E">
              <w:rPr>
                <w:sz w:val="16"/>
                <w:szCs w:val="16"/>
              </w:rPr>
              <w:t>s. 299H</w:t>
            </w:r>
            <w:r w:rsidRPr="00D3130E">
              <w:rPr>
                <w:sz w:val="16"/>
                <w:szCs w:val="16"/>
              </w:rPr>
              <w:tab/>
            </w:r>
          </w:p>
        </w:tc>
        <w:tc>
          <w:tcPr>
            <w:tcW w:w="4531" w:type="dxa"/>
            <w:shd w:val="clear" w:color="auto" w:fill="auto"/>
          </w:tcPr>
          <w:p w14:paraId="0256E836"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059143F1" w14:textId="77777777" w:rsidTr="0032409E">
        <w:trPr>
          <w:cantSplit/>
        </w:trPr>
        <w:tc>
          <w:tcPr>
            <w:tcW w:w="2551" w:type="dxa"/>
            <w:shd w:val="clear" w:color="auto" w:fill="auto"/>
          </w:tcPr>
          <w:p w14:paraId="1D86C571" w14:textId="77777777" w:rsidR="00BA02C7" w:rsidRPr="00D3130E" w:rsidRDefault="00BA02C7" w:rsidP="00BA02C7">
            <w:pPr>
              <w:pStyle w:val="Tabletext"/>
              <w:rPr>
                <w:sz w:val="16"/>
                <w:szCs w:val="16"/>
              </w:rPr>
            </w:pPr>
          </w:p>
        </w:tc>
        <w:tc>
          <w:tcPr>
            <w:tcW w:w="4531" w:type="dxa"/>
            <w:shd w:val="clear" w:color="auto" w:fill="auto"/>
          </w:tcPr>
          <w:p w14:paraId="56513CAB" w14:textId="77777777" w:rsidR="00BA02C7" w:rsidRPr="00D3130E" w:rsidRDefault="00BA02C7" w:rsidP="00BA02C7">
            <w:pPr>
              <w:pStyle w:val="Tabletext"/>
              <w:rPr>
                <w:sz w:val="16"/>
                <w:szCs w:val="16"/>
              </w:rPr>
            </w:pPr>
            <w:r w:rsidRPr="00D3130E">
              <w:rPr>
                <w:sz w:val="16"/>
                <w:szCs w:val="16"/>
              </w:rPr>
              <w:t>am. No. 71, 1997; No. 128, 1999; No. 160, 2000; No. 53, 2004; No. 82, 2010 (as am. by No. 136, 2012); No. 41, 2011</w:t>
            </w:r>
          </w:p>
        </w:tc>
      </w:tr>
      <w:tr w:rsidR="00BA02C7" w:rsidRPr="00D3130E" w14:paraId="496153EE" w14:textId="77777777" w:rsidTr="0032409E">
        <w:trPr>
          <w:cantSplit/>
        </w:trPr>
        <w:tc>
          <w:tcPr>
            <w:tcW w:w="2551" w:type="dxa"/>
            <w:shd w:val="clear" w:color="auto" w:fill="auto"/>
          </w:tcPr>
          <w:p w14:paraId="30E82388" w14:textId="77777777" w:rsidR="00BA02C7" w:rsidRPr="00D3130E" w:rsidRDefault="00BA02C7" w:rsidP="00BA02C7">
            <w:pPr>
              <w:pStyle w:val="Tabletext"/>
              <w:tabs>
                <w:tab w:val="center" w:leader="dot" w:pos="2268"/>
              </w:tabs>
              <w:rPr>
                <w:sz w:val="16"/>
                <w:szCs w:val="16"/>
              </w:rPr>
            </w:pPr>
            <w:r w:rsidRPr="00D3130E">
              <w:rPr>
                <w:sz w:val="16"/>
                <w:szCs w:val="16"/>
              </w:rPr>
              <w:t>s. 299J</w:t>
            </w:r>
            <w:r w:rsidRPr="00D3130E">
              <w:rPr>
                <w:sz w:val="16"/>
                <w:szCs w:val="16"/>
              </w:rPr>
              <w:tab/>
            </w:r>
          </w:p>
        </w:tc>
        <w:tc>
          <w:tcPr>
            <w:tcW w:w="4531" w:type="dxa"/>
            <w:shd w:val="clear" w:color="auto" w:fill="auto"/>
          </w:tcPr>
          <w:p w14:paraId="54A7EDF9"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2578791A" w14:textId="77777777" w:rsidTr="0032409E">
        <w:trPr>
          <w:cantSplit/>
        </w:trPr>
        <w:tc>
          <w:tcPr>
            <w:tcW w:w="2551" w:type="dxa"/>
            <w:shd w:val="clear" w:color="auto" w:fill="auto"/>
          </w:tcPr>
          <w:p w14:paraId="35DDAF92" w14:textId="77777777" w:rsidR="00BA02C7" w:rsidRPr="00D3130E" w:rsidRDefault="00BA02C7" w:rsidP="00BA02C7">
            <w:pPr>
              <w:pStyle w:val="Tabletext"/>
              <w:rPr>
                <w:sz w:val="16"/>
                <w:szCs w:val="16"/>
              </w:rPr>
            </w:pPr>
          </w:p>
        </w:tc>
        <w:tc>
          <w:tcPr>
            <w:tcW w:w="4531" w:type="dxa"/>
            <w:shd w:val="clear" w:color="auto" w:fill="auto"/>
          </w:tcPr>
          <w:p w14:paraId="14A55347" w14:textId="77777777" w:rsidR="00BA02C7" w:rsidRPr="00D3130E" w:rsidRDefault="00BA02C7" w:rsidP="00BA02C7">
            <w:pPr>
              <w:pStyle w:val="Tabletext"/>
              <w:rPr>
                <w:sz w:val="16"/>
                <w:szCs w:val="16"/>
              </w:rPr>
            </w:pPr>
            <w:r w:rsidRPr="00D3130E">
              <w:rPr>
                <w:sz w:val="16"/>
                <w:szCs w:val="16"/>
              </w:rPr>
              <w:t>am. No. 71, 1997; No. 128, 1999; No. 160, 2000; No. 53, 2004; No. 82, 2010 (as am. by No. 136, 2012); No. 41, 2011</w:t>
            </w:r>
          </w:p>
        </w:tc>
      </w:tr>
      <w:tr w:rsidR="00BA02C7" w:rsidRPr="00D3130E" w14:paraId="1F7AFCF6" w14:textId="77777777" w:rsidTr="0032409E">
        <w:trPr>
          <w:cantSplit/>
        </w:trPr>
        <w:tc>
          <w:tcPr>
            <w:tcW w:w="2551" w:type="dxa"/>
            <w:shd w:val="clear" w:color="auto" w:fill="auto"/>
          </w:tcPr>
          <w:p w14:paraId="19CA97AA" w14:textId="77777777" w:rsidR="00BA02C7" w:rsidRPr="00D3130E" w:rsidRDefault="00BA02C7" w:rsidP="00BA02C7">
            <w:pPr>
              <w:pStyle w:val="Tabletext"/>
              <w:tabs>
                <w:tab w:val="center" w:leader="dot" w:pos="2268"/>
              </w:tabs>
              <w:rPr>
                <w:sz w:val="16"/>
                <w:szCs w:val="16"/>
              </w:rPr>
            </w:pPr>
            <w:r w:rsidRPr="00D3130E">
              <w:rPr>
                <w:sz w:val="16"/>
                <w:szCs w:val="16"/>
              </w:rPr>
              <w:t>s. 299K</w:t>
            </w:r>
            <w:r w:rsidRPr="00D3130E">
              <w:rPr>
                <w:sz w:val="16"/>
                <w:szCs w:val="16"/>
              </w:rPr>
              <w:tab/>
            </w:r>
          </w:p>
        </w:tc>
        <w:tc>
          <w:tcPr>
            <w:tcW w:w="4531" w:type="dxa"/>
            <w:shd w:val="clear" w:color="auto" w:fill="auto"/>
          </w:tcPr>
          <w:p w14:paraId="0C291799"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2470A254" w14:textId="77777777" w:rsidTr="0032409E">
        <w:trPr>
          <w:cantSplit/>
        </w:trPr>
        <w:tc>
          <w:tcPr>
            <w:tcW w:w="2551" w:type="dxa"/>
            <w:shd w:val="clear" w:color="auto" w:fill="auto"/>
          </w:tcPr>
          <w:p w14:paraId="4C471B92" w14:textId="77777777" w:rsidR="00BA02C7" w:rsidRPr="00D3130E" w:rsidRDefault="00BA02C7" w:rsidP="00BA02C7">
            <w:pPr>
              <w:pStyle w:val="Tabletext"/>
              <w:rPr>
                <w:sz w:val="16"/>
                <w:szCs w:val="16"/>
              </w:rPr>
            </w:pPr>
          </w:p>
        </w:tc>
        <w:tc>
          <w:tcPr>
            <w:tcW w:w="4531" w:type="dxa"/>
            <w:shd w:val="clear" w:color="auto" w:fill="auto"/>
          </w:tcPr>
          <w:p w14:paraId="5EF97E56" w14:textId="77777777" w:rsidR="00BA02C7" w:rsidRPr="00D3130E" w:rsidRDefault="00BA02C7" w:rsidP="00BA02C7">
            <w:pPr>
              <w:pStyle w:val="Tabletext"/>
              <w:rPr>
                <w:sz w:val="16"/>
                <w:szCs w:val="16"/>
              </w:rPr>
            </w:pPr>
            <w:r w:rsidRPr="00D3130E">
              <w:rPr>
                <w:sz w:val="16"/>
                <w:szCs w:val="16"/>
              </w:rPr>
              <w:t>am. No. 71, 1997; No. 128, 1999; No. 160, 2000; No. 53, 2004; No. 82, 2010 (as am. by No. 136, 2012); No. 41, 2011</w:t>
            </w:r>
          </w:p>
        </w:tc>
      </w:tr>
      <w:tr w:rsidR="00BA02C7" w:rsidRPr="00D3130E" w14:paraId="5865D790" w14:textId="77777777" w:rsidTr="0032409E">
        <w:trPr>
          <w:cantSplit/>
        </w:trPr>
        <w:tc>
          <w:tcPr>
            <w:tcW w:w="2551" w:type="dxa"/>
            <w:shd w:val="clear" w:color="auto" w:fill="auto"/>
          </w:tcPr>
          <w:p w14:paraId="10103860" w14:textId="77777777" w:rsidR="00BA02C7" w:rsidRPr="00D3130E" w:rsidRDefault="00BA02C7" w:rsidP="00BA02C7">
            <w:pPr>
              <w:pStyle w:val="Tabletext"/>
              <w:tabs>
                <w:tab w:val="center" w:leader="dot" w:pos="2268"/>
              </w:tabs>
              <w:rPr>
                <w:sz w:val="16"/>
                <w:szCs w:val="16"/>
              </w:rPr>
            </w:pPr>
            <w:r w:rsidRPr="00D3130E">
              <w:rPr>
                <w:sz w:val="16"/>
                <w:szCs w:val="16"/>
              </w:rPr>
              <w:t>s. 299L</w:t>
            </w:r>
            <w:r w:rsidRPr="00D3130E">
              <w:rPr>
                <w:sz w:val="16"/>
                <w:szCs w:val="16"/>
              </w:rPr>
              <w:tab/>
            </w:r>
          </w:p>
        </w:tc>
        <w:tc>
          <w:tcPr>
            <w:tcW w:w="4531" w:type="dxa"/>
            <w:shd w:val="clear" w:color="auto" w:fill="auto"/>
          </w:tcPr>
          <w:p w14:paraId="594F75C4"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7806E5B4" w14:textId="77777777" w:rsidTr="0032409E">
        <w:trPr>
          <w:cantSplit/>
        </w:trPr>
        <w:tc>
          <w:tcPr>
            <w:tcW w:w="2551" w:type="dxa"/>
            <w:shd w:val="clear" w:color="auto" w:fill="auto"/>
          </w:tcPr>
          <w:p w14:paraId="560B96B6" w14:textId="77777777" w:rsidR="00BA02C7" w:rsidRPr="00D3130E" w:rsidRDefault="00BA02C7" w:rsidP="00BA02C7">
            <w:pPr>
              <w:pStyle w:val="Tabletext"/>
              <w:rPr>
                <w:sz w:val="16"/>
                <w:szCs w:val="16"/>
              </w:rPr>
            </w:pPr>
          </w:p>
        </w:tc>
        <w:tc>
          <w:tcPr>
            <w:tcW w:w="4531" w:type="dxa"/>
            <w:shd w:val="clear" w:color="auto" w:fill="auto"/>
          </w:tcPr>
          <w:p w14:paraId="15A1B76F" w14:textId="77777777" w:rsidR="00BA02C7" w:rsidRPr="00D3130E" w:rsidRDefault="00BA02C7" w:rsidP="00BA02C7">
            <w:pPr>
              <w:pStyle w:val="Tabletext"/>
              <w:rPr>
                <w:sz w:val="16"/>
                <w:szCs w:val="16"/>
              </w:rPr>
            </w:pPr>
            <w:r w:rsidRPr="00D3130E">
              <w:rPr>
                <w:sz w:val="16"/>
                <w:szCs w:val="16"/>
              </w:rPr>
              <w:t>am. No. 71, 1997; No. 128, 1999; No. 160, 2000; No. 53, 2004; No. 82, 2010 (as am. by No. 136, 2012); No. 41, 2011</w:t>
            </w:r>
          </w:p>
        </w:tc>
      </w:tr>
      <w:tr w:rsidR="00BA02C7" w:rsidRPr="00D3130E" w14:paraId="4E94C00C" w14:textId="77777777" w:rsidTr="0032409E">
        <w:trPr>
          <w:cantSplit/>
        </w:trPr>
        <w:tc>
          <w:tcPr>
            <w:tcW w:w="2551" w:type="dxa"/>
            <w:shd w:val="clear" w:color="auto" w:fill="auto"/>
          </w:tcPr>
          <w:p w14:paraId="3BA71610" w14:textId="77777777" w:rsidR="00BA02C7" w:rsidRPr="00D3130E" w:rsidRDefault="00BA02C7" w:rsidP="00BA02C7">
            <w:pPr>
              <w:pStyle w:val="Tabletext"/>
              <w:tabs>
                <w:tab w:val="center" w:leader="dot" w:pos="2268"/>
              </w:tabs>
              <w:rPr>
                <w:sz w:val="16"/>
                <w:szCs w:val="16"/>
              </w:rPr>
            </w:pPr>
            <w:r w:rsidRPr="00D3130E">
              <w:rPr>
                <w:sz w:val="16"/>
                <w:szCs w:val="16"/>
              </w:rPr>
              <w:t>s. 299LA</w:t>
            </w:r>
            <w:r w:rsidRPr="00D3130E">
              <w:rPr>
                <w:sz w:val="16"/>
                <w:szCs w:val="16"/>
              </w:rPr>
              <w:tab/>
            </w:r>
          </w:p>
        </w:tc>
        <w:tc>
          <w:tcPr>
            <w:tcW w:w="4531" w:type="dxa"/>
            <w:shd w:val="clear" w:color="auto" w:fill="auto"/>
          </w:tcPr>
          <w:p w14:paraId="14063E67" w14:textId="77777777" w:rsidR="00BA02C7" w:rsidRPr="00D3130E" w:rsidRDefault="00BA02C7" w:rsidP="00BA02C7">
            <w:pPr>
              <w:pStyle w:val="Tabletext"/>
              <w:rPr>
                <w:sz w:val="16"/>
                <w:szCs w:val="16"/>
              </w:rPr>
            </w:pPr>
            <w:r w:rsidRPr="00D3130E">
              <w:rPr>
                <w:sz w:val="16"/>
                <w:szCs w:val="16"/>
              </w:rPr>
              <w:t>ad. No. 41, 2011</w:t>
            </w:r>
          </w:p>
        </w:tc>
      </w:tr>
      <w:tr w:rsidR="00BA02C7" w:rsidRPr="00D3130E" w14:paraId="6EE33EBA" w14:textId="77777777" w:rsidTr="0032409E">
        <w:trPr>
          <w:cantSplit/>
        </w:trPr>
        <w:tc>
          <w:tcPr>
            <w:tcW w:w="2551" w:type="dxa"/>
            <w:shd w:val="clear" w:color="auto" w:fill="auto"/>
          </w:tcPr>
          <w:p w14:paraId="3B9862E7" w14:textId="77777777" w:rsidR="00BA02C7" w:rsidRPr="00D3130E" w:rsidRDefault="00BA02C7" w:rsidP="00BA02C7">
            <w:pPr>
              <w:pStyle w:val="Tabletext"/>
              <w:rPr>
                <w:sz w:val="16"/>
                <w:szCs w:val="16"/>
              </w:rPr>
            </w:pPr>
          </w:p>
        </w:tc>
        <w:tc>
          <w:tcPr>
            <w:tcW w:w="4531" w:type="dxa"/>
            <w:shd w:val="clear" w:color="auto" w:fill="auto"/>
          </w:tcPr>
          <w:p w14:paraId="601709E3" w14:textId="77777777" w:rsidR="00BA02C7" w:rsidRPr="00D3130E" w:rsidRDefault="00BA02C7" w:rsidP="00BA02C7">
            <w:pPr>
              <w:pStyle w:val="Tabletext"/>
              <w:rPr>
                <w:sz w:val="16"/>
                <w:szCs w:val="16"/>
              </w:rPr>
            </w:pPr>
            <w:r w:rsidRPr="00D3130E">
              <w:rPr>
                <w:sz w:val="16"/>
                <w:szCs w:val="16"/>
              </w:rPr>
              <w:t>am. No. 41, 2011; No 197, 2012</w:t>
            </w:r>
          </w:p>
        </w:tc>
      </w:tr>
      <w:tr w:rsidR="00BA02C7" w:rsidRPr="00D3130E" w14:paraId="6C968655" w14:textId="77777777" w:rsidTr="0032409E">
        <w:trPr>
          <w:cantSplit/>
        </w:trPr>
        <w:tc>
          <w:tcPr>
            <w:tcW w:w="2551" w:type="dxa"/>
            <w:shd w:val="clear" w:color="auto" w:fill="auto"/>
          </w:tcPr>
          <w:p w14:paraId="1EEA49AD" w14:textId="77777777" w:rsidR="00BA02C7" w:rsidRPr="00D3130E" w:rsidRDefault="00BA02C7" w:rsidP="00BA02C7">
            <w:pPr>
              <w:pStyle w:val="Tabletext"/>
              <w:tabs>
                <w:tab w:val="center" w:leader="dot" w:pos="2268"/>
              </w:tabs>
              <w:rPr>
                <w:sz w:val="16"/>
                <w:szCs w:val="16"/>
              </w:rPr>
            </w:pPr>
            <w:r w:rsidRPr="00D3130E">
              <w:rPr>
                <w:sz w:val="16"/>
                <w:szCs w:val="16"/>
              </w:rPr>
              <w:t>s. 299LB</w:t>
            </w:r>
            <w:r w:rsidRPr="00D3130E">
              <w:rPr>
                <w:sz w:val="16"/>
                <w:szCs w:val="16"/>
              </w:rPr>
              <w:tab/>
            </w:r>
          </w:p>
        </w:tc>
        <w:tc>
          <w:tcPr>
            <w:tcW w:w="4531" w:type="dxa"/>
            <w:shd w:val="clear" w:color="auto" w:fill="auto"/>
          </w:tcPr>
          <w:p w14:paraId="1D193F1A"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03E47345" w14:textId="77777777" w:rsidTr="0032409E">
        <w:trPr>
          <w:cantSplit/>
        </w:trPr>
        <w:tc>
          <w:tcPr>
            <w:tcW w:w="2551" w:type="dxa"/>
            <w:shd w:val="clear" w:color="auto" w:fill="auto"/>
          </w:tcPr>
          <w:p w14:paraId="65AC6C6E" w14:textId="77777777" w:rsidR="00BA02C7" w:rsidRPr="00D3130E" w:rsidRDefault="00BA02C7" w:rsidP="00BA02C7">
            <w:pPr>
              <w:pStyle w:val="Tabletext"/>
              <w:tabs>
                <w:tab w:val="center" w:leader="dot" w:pos="2268"/>
              </w:tabs>
              <w:rPr>
                <w:sz w:val="16"/>
                <w:szCs w:val="16"/>
              </w:rPr>
            </w:pPr>
            <w:r w:rsidRPr="00D3130E">
              <w:rPr>
                <w:sz w:val="16"/>
                <w:szCs w:val="16"/>
              </w:rPr>
              <w:t>s 299M</w:t>
            </w:r>
            <w:r w:rsidRPr="00D3130E">
              <w:rPr>
                <w:sz w:val="16"/>
                <w:szCs w:val="16"/>
              </w:rPr>
              <w:tab/>
            </w:r>
          </w:p>
        </w:tc>
        <w:tc>
          <w:tcPr>
            <w:tcW w:w="4531" w:type="dxa"/>
            <w:shd w:val="clear" w:color="auto" w:fill="auto"/>
          </w:tcPr>
          <w:p w14:paraId="22C8940D"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57B60F48" w14:textId="77777777" w:rsidTr="0032409E">
        <w:trPr>
          <w:cantSplit/>
        </w:trPr>
        <w:tc>
          <w:tcPr>
            <w:tcW w:w="2551" w:type="dxa"/>
            <w:shd w:val="clear" w:color="auto" w:fill="auto"/>
          </w:tcPr>
          <w:p w14:paraId="6E26C88C" w14:textId="77777777" w:rsidR="00BA02C7" w:rsidRPr="00D3130E" w:rsidRDefault="00BA02C7" w:rsidP="00BA02C7">
            <w:pPr>
              <w:pStyle w:val="Tabletext"/>
              <w:rPr>
                <w:sz w:val="16"/>
                <w:szCs w:val="16"/>
              </w:rPr>
            </w:pPr>
          </w:p>
        </w:tc>
        <w:tc>
          <w:tcPr>
            <w:tcW w:w="4531" w:type="dxa"/>
            <w:shd w:val="clear" w:color="auto" w:fill="auto"/>
          </w:tcPr>
          <w:p w14:paraId="60E8A2AF" w14:textId="77777777" w:rsidR="00BA02C7" w:rsidRPr="00D3130E" w:rsidRDefault="00BA02C7" w:rsidP="00BA02C7">
            <w:pPr>
              <w:pStyle w:val="Tabletext"/>
              <w:rPr>
                <w:sz w:val="16"/>
                <w:szCs w:val="16"/>
              </w:rPr>
            </w:pPr>
            <w:r w:rsidRPr="00D3130E">
              <w:rPr>
                <w:sz w:val="16"/>
                <w:szCs w:val="16"/>
              </w:rPr>
              <w:t>am No 62, 1997; No 71, 1997; No 54, 1998; Nos 121 and 128, 1999; No 160, 2000; No 53, 2004; No 82, 2010 (as am by No 136, 2012); No 4, 2016</w:t>
            </w:r>
          </w:p>
        </w:tc>
      </w:tr>
      <w:tr w:rsidR="00BA02C7" w:rsidRPr="00D3130E" w14:paraId="27514A66" w14:textId="77777777" w:rsidTr="0032409E">
        <w:trPr>
          <w:cantSplit/>
        </w:trPr>
        <w:tc>
          <w:tcPr>
            <w:tcW w:w="2551" w:type="dxa"/>
            <w:shd w:val="clear" w:color="auto" w:fill="auto"/>
          </w:tcPr>
          <w:p w14:paraId="7E7512B9" w14:textId="77777777" w:rsidR="00BA02C7" w:rsidRPr="00D3130E" w:rsidRDefault="00BA02C7" w:rsidP="00BA02C7">
            <w:pPr>
              <w:pStyle w:val="Tabletext"/>
              <w:tabs>
                <w:tab w:val="center" w:leader="dot" w:pos="2268"/>
              </w:tabs>
              <w:rPr>
                <w:sz w:val="16"/>
                <w:szCs w:val="16"/>
              </w:rPr>
            </w:pPr>
            <w:r w:rsidRPr="00D3130E">
              <w:rPr>
                <w:sz w:val="16"/>
                <w:szCs w:val="16"/>
              </w:rPr>
              <w:t>s 299N</w:t>
            </w:r>
            <w:r w:rsidRPr="00D3130E">
              <w:rPr>
                <w:sz w:val="16"/>
                <w:szCs w:val="16"/>
              </w:rPr>
              <w:tab/>
            </w:r>
          </w:p>
        </w:tc>
        <w:tc>
          <w:tcPr>
            <w:tcW w:w="4531" w:type="dxa"/>
            <w:shd w:val="clear" w:color="auto" w:fill="auto"/>
          </w:tcPr>
          <w:p w14:paraId="6C5C2DAE"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1FC55782" w14:textId="77777777" w:rsidTr="0032409E">
        <w:trPr>
          <w:cantSplit/>
        </w:trPr>
        <w:tc>
          <w:tcPr>
            <w:tcW w:w="2551" w:type="dxa"/>
            <w:shd w:val="clear" w:color="auto" w:fill="auto"/>
          </w:tcPr>
          <w:p w14:paraId="749FEAF7" w14:textId="77777777" w:rsidR="00BA02C7" w:rsidRPr="00D3130E" w:rsidRDefault="00BA02C7" w:rsidP="00BA02C7">
            <w:pPr>
              <w:pStyle w:val="Tabletext"/>
              <w:rPr>
                <w:sz w:val="16"/>
                <w:szCs w:val="16"/>
              </w:rPr>
            </w:pPr>
          </w:p>
        </w:tc>
        <w:tc>
          <w:tcPr>
            <w:tcW w:w="4531" w:type="dxa"/>
            <w:shd w:val="clear" w:color="auto" w:fill="auto"/>
          </w:tcPr>
          <w:p w14:paraId="3606039C" w14:textId="77777777" w:rsidR="00BA02C7" w:rsidRPr="00D3130E" w:rsidRDefault="00BA02C7" w:rsidP="00BA02C7">
            <w:pPr>
              <w:pStyle w:val="Tabletext"/>
              <w:rPr>
                <w:sz w:val="16"/>
                <w:szCs w:val="16"/>
              </w:rPr>
            </w:pPr>
            <w:r w:rsidRPr="00D3130E">
              <w:rPr>
                <w:sz w:val="16"/>
                <w:szCs w:val="16"/>
              </w:rPr>
              <w:t>am No 62 and 71, 1997; No 54, 1998; Nos 121 and 128, 1999; No 53, 2004; No 4, 2016</w:t>
            </w:r>
          </w:p>
        </w:tc>
      </w:tr>
      <w:tr w:rsidR="00BA02C7" w:rsidRPr="00D3130E" w14:paraId="77883B74" w14:textId="77777777" w:rsidTr="0032409E">
        <w:trPr>
          <w:cantSplit/>
        </w:trPr>
        <w:tc>
          <w:tcPr>
            <w:tcW w:w="2551" w:type="dxa"/>
            <w:shd w:val="clear" w:color="auto" w:fill="auto"/>
          </w:tcPr>
          <w:p w14:paraId="70BAD5EA" w14:textId="77777777" w:rsidR="00BA02C7" w:rsidRPr="00D3130E" w:rsidRDefault="00BA02C7" w:rsidP="00BA02C7">
            <w:pPr>
              <w:pStyle w:val="Tabletext"/>
              <w:tabs>
                <w:tab w:val="center" w:leader="dot" w:pos="2268"/>
              </w:tabs>
              <w:rPr>
                <w:sz w:val="16"/>
                <w:szCs w:val="16"/>
              </w:rPr>
            </w:pPr>
            <w:r w:rsidRPr="00D3130E">
              <w:rPr>
                <w:sz w:val="16"/>
                <w:szCs w:val="16"/>
              </w:rPr>
              <w:t>s. 299NA</w:t>
            </w:r>
            <w:r w:rsidRPr="00D3130E">
              <w:rPr>
                <w:sz w:val="16"/>
                <w:szCs w:val="16"/>
              </w:rPr>
              <w:tab/>
            </w:r>
          </w:p>
        </w:tc>
        <w:tc>
          <w:tcPr>
            <w:tcW w:w="4531" w:type="dxa"/>
            <w:shd w:val="clear" w:color="auto" w:fill="auto"/>
          </w:tcPr>
          <w:p w14:paraId="4AAD5AFB" w14:textId="77777777" w:rsidR="00BA02C7" w:rsidRPr="00D3130E" w:rsidRDefault="00BA02C7" w:rsidP="00BA02C7">
            <w:pPr>
              <w:pStyle w:val="Tabletext"/>
              <w:rPr>
                <w:sz w:val="16"/>
                <w:szCs w:val="16"/>
              </w:rPr>
            </w:pPr>
            <w:r w:rsidRPr="00D3130E">
              <w:rPr>
                <w:sz w:val="16"/>
                <w:szCs w:val="16"/>
              </w:rPr>
              <w:t>ad. No. 12, 2012</w:t>
            </w:r>
          </w:p>
        </w:tc>
      </w:tr>
      <w:tr w:rsidR="00BA02C7" w:rsidRPr="00D3130E" w14:paraId="4F29CA99" w14:textId="77777777" w:rsidTr="0032409E">
        <w:trPr>
          <w:cantSplit/>
        </w:trPr>
        <w:tc>
          <w:tcPr>
            <w:tcW w:w="2551" w:type="dxa"/>
            <w:shd w:val="clear" w:color="auto" w:fill="auto"/>
          </w:tcPr>
          <w:p w14:paraId="405DBD0A" w14:textId="77777777" w:rsidR="00BA02C7" w:rsidRPr="00D3130E" w:rsidRDefault="00BA02C7" w:rsidP="00BA02C7">
            <w:pPr>
              <w:pStyle w:val="Tabletext"/>
              <w:keepNext/>
              <w:rPr>
                <w:sz w:val="16"/>
                <w:szCs w:val="16"/>
              </w:rPr>
            </w:pPr>
            <w:r w:rsidRPr="00D3130E">
              <w:rPr>
                <w:b/>
                <w:sz w:val="16"/>
                <w:szCs w:val="16"/>
              </w:rPr>
              <w:t>Division 3</w:t>
            </w:r>
          </w:p>
        </w:tc>
        <w:tc>
          <w:tcPr>
            <w:tcW w:w="4531" w:type="dxa"/>
            <w:shd w:val="clear" w:color="auto" w:fill="auto"/>
          </w:tcPr>
          <w:p w14:paraId="6729F1B0" w14:textId="77777777" w:rsidR="00BA02C7" w:rsidRPr="00D3130E" w:rsidRDefault="00BA02C7" w:rsidP="00BA02C7">
            <w:pPr>
              <w:pStyle w:val="Tabletext"/>
              <w:keepNext/>
              <w:rPr>
                <w:sz w:val="16"/>
                <w:szCs w:val="16"/>
              </w:rPr>
            </w:pPr>
          </w:p>
        </w:tc>
      </w:tr>
      <w:tr w:rsidR="00BA02C7" w:rsidRPr="00D3130E" w14:paraId="57828FD4" w14:textId="77777777" w:rsidTr="0032409E">
        <w:trPr>
          <w:cantSplit/>
        </w:trPr>
        <w:tc>
          <w:tcPr>
            <w:tcW w:w="2551" w:type="dxa"/>
            <w:shd w:val="clear" w:color="auto" w:fill="auto"/>
          </w:tcPr>
          <w:p w14:paraId="114E2B5F" w14:textId="77777777" w:rsidR="00BA02C7" w:rsidRPr="00D3130E" w:rsidRDefault="00BA02C7" w:rsidP="00BA02C7">
            <w:pPr>
              <w:pStyle w:val="Tabletext"/>
              <w:tabs>
                <w:tab w:val="center" w:leader="dot" w:pos="2268"/>
              </w:tabs>
              <w:rPr>
                <w:sz w:val="16"/>
                <w:szCs w:val="16"/>
              </w:rPr>
            </w:pPr>
            <w:r w:rsidRPr="00D3130E">
              <w:rPr>
                <w:sz w:val="16"/>
                <w:szCs w:val="16"/>
              </w:rPr>
              <w:t>s. 299P</w:t>
            </w:r>
            <w:r w:rsidRPr="00D3130E">
              <w:rPr>
                <w:sz w:val="16"/>
                <w:szCs w:val="16"/>
              </w:rPr>
              <w:tab/>
            </w:r>
          </w:p>
        </w:tc>
        <w:tc>
          <w:tcPr>
            <w:tcW w:w="4531" w:type="dxa"/>
            <w:shd w:val="clear" w:color="auto" w:fill="auto"/>
          </w:tcPr>
          <w:p w14:paraId="7EE2A28A"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2534D373" w14:textId="77777777" w:rsidTr="0032409E">
        <w:trPr>
          <w:cantSplit/>
        </w:trPr>
        <w:tc>
          <w:tcPr>
            <w:tcW w:w="2551" w:type="dxa"/>
            <w:shd w:val="clear" w:color="auto" w:fill="auto"/>
          </w:tcPr>
          <w:p w14:paraId="46D4900E" w14:textId="77777777" w:rsidR="00BA02C7" w:rsidRPr="00D3130E" w:rsidRDefault="00BA02C7" w:rsidP="00BA02C7">
            <w:pPr>
              <w:pStyle w:val="Tabletext"/>
              <w:rPr>
                <w:sz w:val="16"/>
                <w:szCs w:val="16"/>
              </w:rPr>
            </w:pPr>
          </w:p>
        </w:tc>
        <w:tc>
          <w:tcPr>
            <w:tcW w:w="4531" w:type="dxa"/>
            <w:shd w:val="clear" w:color="auto" w:fill="auto"/>
          </w:tcPr>
          <w:p w14:paraId="63A75355" w14:textId="77777777" w:rsidR="00BA02C7" w:rsidRPr="00D3130E" w:rsidRDefault="00BA02C7" w:rsidP="00BA02C7">
            <w:pPr>
              <w:pStyle w:val="Tabletext"/>
              <w:rPr>
                <w:sz w:val="16"/>
                <w:szCs w:val="16"/>
              </w:rPr>
            </w:pPr>
            <w:r w:rsidRPr="00D3130E">
              <w:rPr>
                <w:sz w:val="16"/>
                <w:szCs w:val="16"/>
              </w:rPr>
              <w:t>am. No. 71, 1997; No. 54, 1998; Nos. 121 and 128, 1999; No. 9, 2007</w:t>
            </w:r>
          </w:p>
        </w:tc>
      </w:tr>
      <w:tr w:rsidR="00BA02C7" w:rsidRPr="00D3130E" w14:paraId="7F878B11" w14:textId="77777777" w:rsidTr="0032409E">
        <w:trPr>
          <w:cantSplit/>
        </w:trPr>
        <w:tc>
          <w:tcPr>
            <w:tcW w:w="2551" w:type="dxa"/>
            <w:shd w:val="clear" w:color="auto" w:fill="auto"/>
          </w:tcPr>
          <w:p w14:paraId="76A0A802" w14:textId="77777777" w:rsidR="00BA02C7" w:rsidRPr="00D3130E" w:rsidRDefault="00BA02C7" w:rsidP="00BA02C7">
            <w:pPr>
              <w:pStyle w:val="Tabletext"/>
              <w:tabs>
                <w:tab w:val="center" w:leader="dot" w:pos="2268"/>
              </w:tabs>
              <w:rPr>
                <w:sz w:val="16"/>
                <w:szCs w:val="16"/>
              </w:rPr>
            </w:pPr>
            <w:r w:rsidRPr="00D3130E">
              <w:rPr>
                <w:sz w:val="16"/>
                <w:szCs w:val="16"/>
              </w:rPr>
              <w:t>s. 299Q</w:t>
            </w:r>
            <w:r w:rsidRPr="00D3130E">
              <w:rPr>
                <w:sz w:val="16"/>
                <w:szCs w:val="16"/>
              </w:rPr>
              <w:tab/>
            </w:r>
          </w:p>
        </w:tc>
        <w:tc>
          <w:tcPr>
            <w:tcW w:w="4531" w:type="dxa"/>
            <w:shd w:val="clear" w:color="auto" w:fill="auto"/>
          </w:tcPr>
          <w:p w14:paraId="0C5A4EA3"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498ACBF3" w14:textId="77777777" w:rsidTr="0032409E">
        <w:trPr>
          <w:cantSplit/>
        </w:trPr>
        <w:tc>
          <w:tcPr>
            <w:tcW w:w="2551" w:type="dxa"/>
            <w:shd w:val="clear" w:color="auto" w:fill="auto"/>
          </w:tcPr>
          <w:p w14:paraId="0DEF12CD" w14:textId="77777777" w:rsidR="00BA02C7" w:rsidRPr="00D3130E" w:rsidRDefault="00BA02C7" w:rsidP="00BA02C7">
            <w:pPr>
              <w:pStyle w:val="Tabletext"/>
              <w:rPr>
                <w:sz w:val="16"/>
                <w:szCs w:val="16"/>
              </w:rPr>
            </w:pPr>
          </w:p>
        </w:tc>
        <w:tc>
          <w:tcPr>
            <w:tcW w:w="4531" w:type="dxa"/>
            <w:shd w:val="clear" w:color="auto" w:fill="auto"/>
          </w:tcPr>
          <w:p w14:paraId="27B0ED42" w14:textId="77777777" w:rsidR="00BA02C7" w:rsidRPr="00D3130E" w:rsidRDefault="00BA02C7" w:rsidP="00BA02C7">
            <w:pPr>
              <w:pStyle w:val="Tabletext"/>
              <w:rPr>
                <w:sz w:val="16"/>
                <w:szCs w:val="16"/>
              </w:rPr>
            </w:pPr>
            <w:r w:rsidRPr="00D3130E">
              <w:rPr>
                <w:sz w:val="16"/>
                <w:szCs w:val="16"/>
              </w:rPr>
              <w:t>am. No. 71, 1997; No. 128, 1999; No. 53, 2004</w:t>
            </w:r>
          </w:p>
        </w:tc>
      </w:tr>
      <w:tr w:rsidR="00BA02C7" w:rsidRPr="00D3130E" w14:paraId="39C04848" w14:textId="77777777" w:rsidTr="0032409E">
        <w:trPr>
          <w:cantSplit/>
        </w:trPr>
        <w:tc>
          <w:tcPr>
            <w:tcW w:w="2551" w:type="dxa"/>
            <w:shd w:val="clear" w:color="auto" w:fill="auto"/>
          </w:tcPr>
          <w:p w14:paraId="6CBF1459" w14:textId="77777777" w:rsidR="00BA02C7" w:rsidRPr="00D3130E" w:rsidRDefault="00BA02C7" w:rsidP="00BA02C7">
            <w:pPr>
              <w:pStyle w:val="Tabletext"/>
              <w:tabs>
                <w:tab w:val="center" w:leader="dot" w:pos="2268"/>
              </w:tabs>
              <w:rPr>
                <w:sz w:val="16"/>
                <w:szCs w:val="16"/>
              </w:rPr>
            </w:pPr>
            <w:r w:rsidRPr="00D3130E">
              <w:rPr>
                <w:sz w:val="16"/>
                <w:szCs w:val="16"/>
              </w:rPr>
              <w:t>s. 299R</w:t>
            </w:r>
            <w:r w:rsidRPr="00D3130E">
              <w:rPr>
                <w:sz w:val="16"/>
                <w:szCs w:val="16"/>
              </w:rPr>
              <w:tab/>
            </w:r>
          </w:p>
        </w:tc>
        <w:tc>
          <w:tcPr>
            <w:tcW w:w="4531" w:type="dxa"/>
            <w:shd w:val="clear" w:color="auto" w:fill="auto"/>
          </w:tcPr>
          <w:p w14:paraId="797C89D2"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07066627" w14:textId="77777777" w:rsidTr="0032409E">
        <w:trPr>
          <w:cantSplit/>
        </w:trPr>
        <w:tc>
          <w:tcPr>
            <w:tcW w:w="2551" w:type="dxa"/>
            <w:shd w:val="clear" w:color="auto" w:fill="auto"/>
          </w:tcPr>
          <w:p w14:paraId="20A1C9E6" w14:textId="77777777" w:rsidR="00BA02C7" w:rsidRPr="00D3130E" w:rsidRDefault="00BA02C7" w:rsidP="00BA02C7">
            <w:pPr>
              <w:pStyle w:val="Tabletext"/>
              <w:rPr>
                <w:sz w:val="16"/>
                <w:szCs w:val="16"/>
              </w:rPr>
            </w:pPr>
          </w:p>
        </w:tc>
        <w:tc>
          <w:tcPr>
            <w:tcW w:w="4531" w:type="dxa"/>
            <w:shd w:val="clear" w:color="auto" w:fill="auto"/>
          </w:tcPr>
          <w:p w14:paraId="79CB4AED" w14:textId="77777777" w:rsidR="00BA02C7" w:rsidRPr="00D3130E" w:rsidRDefault="00BA02C7" w:rsidP="00BA02C7">
            <w:pPr>
              <w:pStyle w:val="Tabletext"/>
              <w:rPr>
                <w:sz w:val="16"/>
                <w:szCs w:val="16"/>
              </w:rPr>
            </w:pPr>
            <w:r w:rsidRPr="00D3130E">
              <w:rPr>
                <w:sz w:val="16"/>
                <w:szCs w:val="16"/>
              </w:rPr>
              <w:t>am. Nos. 62 and 71, 1997; No. 128, 1999; No. 53, 2004</w:t>
            </w:r>
          </w:p>
        </w:tc>
      </w:tr>
      <w:tr w:rsidR="00BA02C7" w:rsidRPr="00D3130E" w14:paraId="4E5E2C97" w14:textId="77777777" w:rsidTr="0032409E">
        <w:trPr>
          <w:cantSplit/>
        </w:trPr>
        <w:tc>
          <w:tcPr>
            <w:tcW w:w="2551" w:type="dxa"/>
            <w:shd w:val="clear" w:color="auto" w:fill="auto"/>
          </w:tcPr>
          <w:p w14:paraId="1B89A9FB" w14:textId="77777777" w:rsidR="00BA02C7" w:rsidRPr="00D3130E" w:rsidRDefault="00BA02C7" w:rsidP="00BA02C7">
            <w:pPr>
              <w:pStyle w:val="Tabletext"/>
              <w:tabs>
                <w:tab w:val="center" w:leader="dot" w:pos="2268"/>
              </w:tabs>
              <w:rPr>
                <w:sz w:val="16"/>
                <w:szCs w:val="16"/>
              </w:rPr>
            </w:pPr>
            <w:r w:rsidRPr="00D3130E">
              <w:rPr>
                <w:sz w:val="16"/>
                <w:szCs w:val="16"/>
              </w:rPr>
              <w:t>s. 299S</w:t>
            </w:r>
            <w:r w:rsidRPr="00D3130E">
              <w:rPr>
                <w:sz w:val="16"/>
                <w:szCs w:val="16"/>
              </w:rPr>
              <w:tab/>
            </w:r>
          </w:p>
        </w:tc>
        <w:tc>
          <w:tcPr>
            <w:tcW w:w="4531" w:type="dxa"/>
            <w:shd w:val="clear" w:color="auto" w:fill="auto"/>
          </w:tcPr>
          <w:p w14:paraId="0B4AC46C"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62CF585C" w14:textId="77777777" w:rsidTr="0032409E">
        <w:trPr>
          <w:cantSplit/>
        </w:trPr>
        <w:tc>
          <w:tcPr>
            <w:tcW w:w="2551" w:type="dxa"/>
            <w:shd w:val="clear" w:color="auto" w:fill="auto"/>
          </w:tcPr>
          <w:p w14:paraId="0DE17007" w14:textId="77777777" w:rsidR="00BA02C7" w:rsidRPr="00D3130E" w:rsidRDefault="00BA02C7" w:rsidP="00BA02C7">
            <w:pPr>
              <w:pStyle w:val="Tabletext"/>
              <w:rPr>
                <w:sz w:val="16"/>
                <w:szCs w:val="16"/>
              </w:rPr>
            </w:pPr>
          </w:p>
        </w:tc>
        <w:tc>
          <w:tcPr>
            <w:tcW w:w="4531" w:type="dxa"/>
            <w:shd w:val="clear" w:color="auto" w:fill="auto"/>
          </w:tcPr>
          <w:p w14:paraId="1C9387D9" w14:textId="77777777" w:rsidR="00BA02C7" w:rsidRPr="00D3130E" w:rsidRDefault="00BA02C7" w:rsidP="00BA02C7">
            <w:pPr>
              <w:pStyle w:val="Tabletext"/>
              <w:rPr>
                <w:sz w:val="16"/>
                <w:szCs w:val="16"/>
              </w:rPr>
            </w:pPr>
            <w:r w:rsidRPr="00D3130E">
              <w:rPr>
                <w:sz w:val="16"/>
                <w:szCs w:val="16"/>
              </w:rPr>
              <w:t>am. No. 71, 1997; No. 54, 1998; No. 128, 1999</w:t>
            </w:r>
          </w:p>
        </w:tc>
      </w:tr>
      <w:tr w:rsidR="00BA02C7" w:rsidRPr="00D3130E" w14:paraId="7DB04D1E" w14:textId="77777777" w:rsidTr="0032409E">
        <w:trPr>
          <w:cantSplit/>
        </w:trPr>
        <w:tc>
          <w:tcPr>
            <w:tcW w:w="2551" w:type="dxa"/>
            <w:shd w:val="clear" w:color="auto" w:fill="auto"/>
          </w:tcPr>
          <w:p w14:paraId="477DBB08" w14:textId="77777777" w:rsidR="00BA02C7" w:rsidRPr="00D3130E" w:rsidRDefault="00BA02C7" w:rsidP="00BA02C7">
            <w:pPr>
              <w:pStyle w:val="Tabletext"/>
              <w:tabs>
                <w:tab w:val="center" w:leader="dot" w:pos="2268"/>
              </w:tabs>
              <w:rPr>
                <w:sz w:val="16"/>
                <w:szCs w:val="16"/>
              </w:rPr>
            </w:pPr>
            <w:r w:rsidRPr="00D3130E">
              <w:rPr>
                <w:sz w:val="16"/>
                <w:szCs w:val="16"/>
              </w:rPr>
              <w:t>s. 299SA</w:t>
            </w:r>
            <w:r w:rsidRPr="00D3130E">
              <w:rPr>
                <w:sz w:val="16"/>
                <w:szCs w:val="16"/>
              </w:rPr>
              <w:tab/>
            </w:r>
          </w:p>
        </w:tc>
        <w:tc>
          <w:tcPr>
            <w:tcW w:w="4531" w:type="dxa"/>
            <w:shd w:val="clear" w:color="auto" w:fill="auto"/>
          </w:tcPr>
          <w:p w14:paraId="3D7CF42E" w14:textId="77777777" w:rsidR="00BA02C7" w:rsidRPr="00D3130E" w:rsidRDefault="00BA02C7" w:rsidP="00BA02C7">
            <w:pPr>
              <w:pStyle w:val="Tabletext"/>
              <w:rPr>
                <w:sz w:val="16"/>
                <w:szCs w:val="16"/>
              </w:rPr>
            </w:pPr>
            <w:r w:rsidRPr="00D3130E">
              <w:rPr>
                <w:sz w:val="16"/>
                <w:szCs w:val="16"/>
              </w:rPr>
              <w:t>ad. No. 143, 2007</w:t>
            </w:r>
          </w:p>
        </w:tc>
      </w:tr>
      <w:tr w:rsidR="00BA02C7" w:rsidRPr="00D3130E" w14:paraId="3E92B670" w14:textId="77777777" w:rsidTr="0032409E">
        <w:trPr>
          <w:cantSplit/>
        </w:trPr>
        <w:tc>
          <w:tcPr>
            <w:tcW w:w="2551" w:type="dxa"/>
            <w:shd w:val="clear" w:color="auto" w:fill="auto"/>
          </w:tcPr>
          <w:p w14:paraId="6F8B71E1" w14:textId="77777777" w:rsidR="00BA02C7" w:rsidRPr="00D3130E" w:rsidRDefault="00BA02C7" w:rsidP="00BA02C7">
            <w:pPr>
              <w:pStyle w:val="Tabletext"/>
              <w:tabs>
                <w:tab w:val="center" w:leader="dot" w:pos="2268"/>
              </w:tabs>
              <w:rPr>
                <w:sz w:val="16"/>
                <w:szCs w:val="16"/>
              </w:rPr>
            </w:pPr>
            <w:r w:rsidRPr="00D3130E">
              <w:rPr>
                <w:sz w:val="16"/>
                <w:szCs w:val="16"/>
              </w:rPr>
              <w:t>s. 299T</w:t>
            </w:r>
            <w:r w:rsidRPr="00D3130E">
              <w:rPr>
                <w:sz w:val="16"/>
                <w:szCs w:val="16"/>
              </w:rPr>
              <w:tab/>
            </w:r>
          </w:p>
        </w:tc>
        <w:tc>
          <w:tcPr>
            <w:tcW w:w="4531" w:type="dxa"/>
            <w:shd w:val="clear" w:color="auto" w:fill="auto"/>
          </w:tcPr>
          <w:p w14:paraId="539CB9DA"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537DDC0B" w14:textId="77777777" w:rsidTr="0032409E">
        <w:trPr>
          <w:cantSplit/>
        </w:trPr>
        <w:tc>
          <w:tcPr>
            <w:tcW w:w="2551" w:type="dxa"/>
            <w:shd w:val="clear" w:color="auto" w:fill="auto"/>
          </w:tcPr>
          <w:p w14:paraId="1D6DC327" w14:textId="77777777" w:rsidR="00BA02C7" w:rsidRPr="00D3130E" w:rsidRDefault="00BA02C7" w:rsidP="00BA02C7">
            <w:pPr>
              <w:pStyle w:val="Tabletext"/>
              <w:rPr>
                <w:sz w:val="16"/>
                <w:szCs w:val="16"/>
              </w:rPr>
            </w:pPr>
          </w:p>
        </w:tc>
        <w:tc>
          <w:tcPr>
            <w:tcW w:w="4531" w:type="dxa"/>
            <w:shd w:val="clear" w:color="auto" w:fill="auto"/>
          </w:tcPr>
          <w:p w14:paraId="16E46831" w14:textId="77777777" w:rsidR="00BA02C7" w:rsidRPr="00D3130E" w:rsidRDefault="00BA02C7" w:rsidP="00BA02C7">
            <w:pPr>
              <w:pStyle w:val="Tabletext"/>
              <w:rPr>
                <w:sz w:val="16"/>
                <w:szCs w:val="16"/>
              </w:rPr>
            </w:pPr>
            <w:r w:rsidRPr="00D3130E">
              <w:rPr>
                <w:sz w:val="16"/>
                <w:szCs w:val="16"/>
              </w:rPr>
              <w:t>am. No. 71, 1997; No. 128, 1999</w:t>
            </w:r>
          </w:p>
        </w:tc>
      </w:tr>
      <w:tr w:rsidR="00BA02C7" w:rsidRPr="00D3130E" w14:paraId="3E177BB6" w14:textId="77777777" w:rsidTr="0032409E">
        <w:trPr>
          <w:cantSplit/>
        </w:trPr>
        <w:tc>
          <w:tcPr>
            <w:tcW w:w="2551" w:type="dxa"/>
            <w:shd w:val="clear" w:color="auto" w:fill="auto"/>
          </w:tcPr>
          <w:p w14:paraId="1E6F6D56" w14:textId="77777777" w:rsidR="00BA02C7" w:rsidRPr="00D3130E" w:rsidRDefault="00BA02C7" w:rsidP="00A12A85">
            <w:pPr>
              <w:pStyle w:val="Tabletext"/>
              <w:keepNext/>
              <w:keepLines/>
              <w:rPr>
                <w:sz w:val="16"/>
                <w:szCs w:val="16"/>
              </w:rPr>
            </w:pPr>
            <w:r w:rsidRPr="00D3130E">
              <w:rPr>
                <w:b/>
                <w:sz w:val="16"/>
                <w:szCs w:val="16"/>
              </w:rPr>
              <w:lastRenderedPageBreak/>
              <w:t>Division 3A</w:t>
            </w:r>
          </w:p>
        </w:tc>
        <w:tc>
          <w:tcPr>
            <w:tcW w:w="4531" w:type="dxa"/>
            <w:shd w:val="clear" w:color="auto" w:fill="auto"/>
          </w:tcPr>
          <w:p w14:paraId="33C23FD4" w14:textId="77777777" w:rsidR="00BA02C7" w:rsidRPr="00D3130E" w:rsidRDefault="00BA02C7" w:rsidP="00BA02C7">
            <w:pPr>
              <w:pStyle w:val="Tabletext"/>
              <w:rPr>
                <w:sz w:val="16"/>
                <w:szCs w:val="16"/>
              </w:rPr>
            </w:pPr>
          </w:p>
        </w:tc>
      </w:tr>
      <w:tr w:rsidR="00BA02C7" w:rsidRPr="00D3130E" w14:paraId="27252C41" w14:textId="77777777" w:rsidTr="0032409E">
        <w:trPr>
          <w:cantSplit/>
        </w:trPr>
        <w:tc>
          <w:tcPr>
            <w:tcW w:w="2551" w:type="dxa"/>
            <w:shd w:val="clear" w:color="auto" w:fill="auto"/>
          </w:tcPr>
          <w:p w14:paraId="25F1CAD6" w14:textId="77777777" w:rsidR="00BA02C7" w:rsidRPr="00D3130E" w:rsidRDefault="00BA02C7" w:rsidP="00BA02C7">
            <w:pPr>
              <w:pStyle w:val="Tabletext"/>
              <w:tabs>
                <w:tab w:val="center" w:leader="dot" w:pos="2268"/>
              </w:tabs>
              <w:rPr>
                <w:sz w:val="16"/>
                <w:szCs w:val="16"/>
              </w:rPr>
            </w:pPr>
            <w:r w:rsidRPr="00D3130E">
              <w:rPr>
                <w:sz w:val="16"/>
                <w:szCs w:val="16"/>
              </w:rPr>
              <w:t>Division 3A heading</w:t>
            </w:r>
            <w:r w:rsidRPr="00D3130E">
              <w:rPr>
                <w:sz w:val="16"/>
                <w:szCs w:val="16"/>
              </w:rPr>
              <w:tab/>
            </w:r>
          </w:p>
        </w:tc>
        <w:tc>
          <w:tcPr>
            <w:tcW w:w="4531" w:type="dxa"/>
            <w:shd w:val="clear" w:color="auto" w:fill="auto"/>
          </w:tcPr>
          <w:p w14:paraId="47FF45CA" w14:textId="77777777" w:rsidR="00BA02C7" w:rsidRPr="00D3130E" w:rsidRDefault="00BA02C7" w:rsidP="00BA02C7">
            <w:pPr>
              <w:pStyle w:val="Tabletext"/>
              <w:rPr>
                <w:sz w:val="16"/>
                <w:szCs w:val="16"/>
              </w:rPr>
            </w:pPr>
            <w:r w:rsidRPr="00D3130E">
              <w:rPr>
                <w:sz w:val="16"/>
                <w:szCs w:val="16"/>
              </w:rPr>
              <w:t>rs No 158, 2012</w:t>
            </w:r>
          </w:p>
        </w:tc>
      </w:tr>
      <w:tr w:rsidR="00BA02C7" w:rsidRPr="00D3130E" w14:paraId="63C219F7" w14:textId="77777777" w:rsidTr="0032409E">
        <w:trPr>
          <w:cantSplit/>
        </w:trPr>
        <w:tc>
          <w:tcPr>
            <w:tcW w:w="2551" w:type="dxa"/>
            <w:shd w:val="clear" w:color="auto" w:fill="auto"/>
          </w:tcPr>
          <w:p w14:paraId="581F733B" w14:textId="77777777" w:rsidR="00BA02C7" w:rsidRPr="00D3130E" w:rsidRDefault="00BA02C7" w:rsidP="00BA02C7">
            <w:pPr>
              <w:pStyle w:val="Tabletext"/>
              <w:tabs>
                <w:tab w:val="center" w:leader="dot" w:pos="2268"/>
              </w:tabs>
              <w:rPr>
                <w:sz w:val="16"/>
                <w:szCs w:val="16"/>
              </w:rPr>
            </w:pPr>
            <w:r w:rsidRPr="00D3130E">
              <w:rPr>
                <w:sz w:val="16"/>
                <w:szCs w:val="16"/>
              </w:rPr>
              <w:t>Division 3A</w:t>
            </w:r>
            <w:r w:rsidRPr="00D3130E">
              <w:rPr>
                <w:sz w:val="16"/>
                <w:szCs w:val="16"/>
              </w:rPr>
              <w:tab/>
            </w:r>
          </w:p>
        </w:tc>
        <w:tc>
          <w:tcPr>
            <w:tcW w:w="4531" w:type="dxa"/>
            <w:shd w:val="clear" w:color="auto" w:fill="auto"/>
          </w:tcPr>
          <w:p w14:paraId="4994926C" w14:textId="77777777" w:rsidR="00BA02C7" w:rsidRPr="00D3130E" w:rsidRDefault="00BA02C7" w:rsidP="00BA02C7">
            <w:pPr>
              <w:pStyle w:val="Tabletext"/>
              <w:rPr>
                <w:sz w:val="16"/>
                <w:szCs w:val="16"/>
              </w:rPr>
            </w:pPr>
            <w:r w:rsidRPr="00D3130E">
              <w:rPr>
                <w:sz w:val="16"/>
                <w:szCs w:val="16"/>
              </w:rPr>
              <w:t>ad No 9, 2007</w:t>
            </w:r>
          </w:p>
        </w:tc>
      </w:tr>
      <w:tr w:rsidR="00BA02C7" w:rsidRPr="00D3130E" w14:paraId="33F445A0" w14:textId="77777777" w:rsidTr="0032409E">
        <w:trPr>
          <w:cantSplit/>
        </w:trPr>
        <w:tc>
          <w:tcPr>
            <w:tcW w:w="2551" w:type="dxa"/>
            <w:shd w:val="clear" w:color="auto" w:fill="auto"/>
          </w:tcPr>
          <w:p w14:paraId="286B05AE" w14:textId="77777777" w:rsidR="00BA02C7" w:rsidRPr="00D3130E" w:rsidRDefault="00BA02C7" w:rsidP="00BA02C7">
            <w:pPr>
              <w:pStyle w:val="Tabletext"/>
              <w:tabs>
                <w:tab w:val="center" w:leader="dot" w:pos="2268"/>
              </w:tabs>
              <w:rPr>
                <w:sz w:val="16"/>
                <w:szCs w:val="16"/>
              </w:rPr>
            </w:pPr>
            <w:r w:rsidRPr="00D3130E">
              <w:rPr>
                <w:sz w:val="16"/>
                <w:szCs w:val="16"/>
              </w:rPr>
              <w:t>s. 299TA</w:t>
            </w:r>
            <w:r w:rsidRPr="00D3130E">
              <w:rPr>
                <w:sz w:val="16"/>
                <w:szCs w:val="16"/>
              </w:rPr>
              <w:tab/>
            </w:r>
          </w:p>
        </w:tc>
        <w:tc>
          <w:tcPr>
            <w:tcW w:w="4531" w:type="dxa"/>
            <w:shd w:val="clear" w:color="auto" w:fill="auto"/>
          </w:tcPr>
          <w:p w14:paraId="2CC59BBC" w14:textId="77777777" w:rsidR="00BA02C7" w:rsidRPr="00D3130E" w:rsidRDefault="00BA02C7" w:rsidP="00BA02C7">
            <w:pPr>
              <w:pStyle w:val="Tabletext"/>
              <w:rPr>
                <w:sz w:val="16"/>
                <w:szCs w:val="16"/>
              </w:rPr>
            </w:pPr>
            <w:r w:rsidRPr="00D3130E">
              <w:rPr>
                <w:sz w:val="16"/>
                <w:szCs w:val="16"/>
              </w:rPr>
              <w:t>ad. No. 9, 2007</w:t>
            </w:r>
          </w:p>
        </w:tc>
      </w:tr>
      <w:tr w:rsidR="00BA02C7" w:rsidRPr="00D3130E" w14:paraId="619A634F" w14:textId="77777777" w:rsidTr="0032409E">
        <w:trPr>
          <w:cantSplit/>
        </w:trPr>
        <w:tc>
          <w:tcPr>
            <w:tcW w:w="2551" w:type="dxa"/>
            <w:shd w:val="clear" w:color="auto" w:fill="auto"/>
          </w:tcPr>
          <w:p w14:paraId="3D1FEC28"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CB39CFE"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5D4368C4" w14:textId="77777777" w:rsidTr="0032409E">
        <w:trPr>
          <w:cantSplit/>
        </w:trPr>
        <w:tc>
          <w:tcPr>
            <w:tcW w:w="2551" w:type="dxa"/>
            <w:shd w:val="clear" w:color="auto" w:fill="auto"/>
          </w:tcPr>
          <w:p w14:paraId="7AE0BFE3" w14:textId="77777777" w:rsidR="00BA02C7" w:rsidRPr="00D3130E" w:rsidRDefault="00BA02C7" w:rsidP="00BA02C7">
            <w:pPr>
              <w:pStyle w:val="Tabletext"/>
              <w:tabs>
                <w:tab w:val="center" w:leader="dot" w:pos="2268"/>
              </w:tabs>
              <w:rPr>
                <w:sz w:val="16"/>
                <w:szCs w:val="16"/>
              </w:rPr>
            </w:pPr>
            <w:r w:rsidRPr="00D3130E">
              <w:rPr>
                <w:sz w:val="16"/>
                <w:szCs w:val="16"/>
              </w:rPr>
              <w:t>s. 299TB</w:t>
            </w:r>
            <w:r w:rsidRPr="00D3130E">
              <w:rPr>
                <w:sz w:val="16"/>
                <w:szCs w:val="16"/>
              </w:rPr>
              <w:tab/>
            </w:r>
          </w:p>
        </w:tc>
        <w:tc>
          <w:tcPr>
            <w:tcW w:w="4531" w:type="dxa"/>
            <w:shd w:val="clear" w:color="auto" w:fill="auto"/>
          </w:tcPr>
          <w:p w14:paraId="1B2E60C7" w14:textId="77777777" w:rsidR="00BA02C7" w:rsidRPr="00D3130E" w:rsidRDefault="00BA02C7" w:rsidP="00BA02C7">
            <w:pPr>
              <w:pStyle w:val="Tabletext"/>
              <w:rPr>
                <w:sz w:val="16"/>
                <w:szCs w:val="16"/>
              </w:rPr>
            </w:pPr>
            <w:r w:rsidRPr="00D3130E">
              <w:rPr>
                <w:sz w:val="16"/>
                <w:szCs w:val="16"/>
              </w:rPr>
              <w:t>ad. No. 9, 2007</w:t>
            </w:r>
          </w:p>
        </w:tc>
      </w:tr>
      <w:tr w:rsidR="00BA02C7" w:rsidRPr="00D3130E" w14:paraId="714BA8A1" w14:textId="77777777" w:rsidTr="0032409E">
        <w:trPr>
          <w:cantSplit/>
        </w:trPr>
        <w:tc>
          <w:tcPr>
            <w:tcW w:w="2551" w:type="dxa"/>
            <w:shd w:val="clear" w:color="auto" w:fill="auto"/>
          </w:tcPr>
          <w:p w14:paraId="7E170310"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3DD712D" w14:textId="77777777" w:rsidR="00BA02C7" w:rsidRPr="00D3130E" w:rsidRDefault="00BA02C7" w:rsidP="00BA02C7">
            <w:pPr>
              <w:pStyle w:val="Tabletext"/>
              <w:rPr>
                <w:sz w:val="16"/>
                <w:szCs w:val="16"/>
              </w:rPr>
            </w:pPr>
            <w:r w:rsidRPr="00D3130E">
              <w:rPr>
                <w:sz w:val="16"/>
                <w:szCs w:val="16"/>
              </w:rPr>
              <w:t>am No 158, 2012</w:t>
            </w:r>
          </w:p>
        </w:tc>
      </w:tr>
      <w:tr w:rsidR="00BA02C7" w:rsidRPr="00D3130E" w14:paraId="23FB5EF1" w14:textId="77777777" w:rsidTr="0032409E">
        <w:trPr>
          <w:cantSplit/>
        </w:trPr>
        <w:tc>
          <w:tcPr>
            <w:tcW w:w="2551" w:type="dxa"/>
            <w:shd w:val="clear" w:color="auto" w:fill="auto"/>
          </w:tcPr>
          <w:p w14:paraId="7E912E28" w14:textId="77777777" w:rsidR="00BA02C7" w:rsidRPr="00D3130E" w:rsidRDefault="00BA02C7" w:rsidP="00BA02C7">
            <w:pPr>
              <w:pStyle w:val="Tabletext"/>
              <w:tabs>
                <w:tab w:val="center" w:leader="dot" w:pos="2268"/>
              </w:tabs>
              <w:rPr>
                <w:sz w:val="16"/>
                <w:szCs w:val="16"/>
              </w:rPr>
            </w:pPr>
            <w:r w:rsidRPr="00D3130E">
              <w:rPr>
                <w:sz w:val="16"/>
                <w:szCs w:val="16"/>
              </w:rPr>
              <w:t>s. 299TC</w:t>
            </w:r>
            <w:r w:rsidRPr="00D3130E">
              <w:rPr>
                <w:sz w:val="16"/>
                <w:szCs w:val="16"/>
              </w:rPr>
              <w:tab/>
            </w:r>
          </w:p>
        </w:tc>
        <w:tc>
          <w:tcPr>
            <w:tcW w:w="4531" w:type="dxa"/>
            <w:shd w:val="clear" w:color="auto" w:fill="auto"/>
          </w:tcPr>
          <w:p w14:paraId="22A4B689"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65640150" w14:textId="77777777" w:rsidTr="0032409E">
        <w:trPr>
          <w:cantSplit/>
        </w:trPr>
        <w:tc>
          <w:tcPr>
            <w:tcW w:w="2551" w:type="dxa"/>
            <w:shd w:val="clear" w:color="auto" w:fill="auto"/>
          </w:tcPr>
          <w:p w14:paraId="7D760DBA" w14:textId="77777777" w:rsidR="00BA02C7" w:rsidRPr="00D3130E" w:rsidRDefault="00BA02C7" w:rsidP="00BA02C7">
            <w:pPr>
              <w:pStyle w:val="Tabletext"/>
              <w:tabs>
                <w:tab w:val="center" w:leader="dot" w:pos="2268"/>
              </w:tabs>
              <w:rPr>
                <w:sz w:val="16"/>
                <w:szCs w:val="16"/>
              </w:rPr>
            </w:pPr>
            <w:r w:rsidRPr="00D3130E">
              <w:rPr>
                <w:sz w:val="16"/>
                <w:szCs w:val="16"/>
              </w:rPr>
              <w:t>s. 299TD</w:t>
            </w:r>
            <w:r w:rsidRPr="00D3130E">
              <w:rPr>
                <w:sz w:val="16"/>
                <w:szCs w:val="16"/>
              </w:rPr>
              <w:tab/>
            </w:r>
          </w:p>
        </w:tc>
        <w:tc>
          <w:tcPr>
            <w:tcW w:w="4531" w:type="dxa"/>
            <w:shd w:val="clear" w:color="auto" w:fill="auto"/>
          </w:tcPr>
          <w:p w14:paraId="34F99208"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07124B58" w14:textId="77777777" w:rsidTr="0032409E">
        <w:trPr>
          <w:cantSplit/>
        </w:trPr>
        <w:tc>
          <w:tcPr>
            <w:tcW w:w="2551" w:type="dxa"/>
            <w:shd w:val="clear" w:color="auto" w:fill="auto"/>
          </w:tcPr>
          <w:p w14:paraId="4893540C" w14:textId="77777777" w:rsidR="00BA02C7" w:rsidRPr="00D3130E" w:rsidRDefault="00BA02C7" w:rsidP="00BA02C7">
            <w:pPr>
              <w:pStyle w:val="Tabletext"/>
              <w:tabs>
                <w:tab w:val="center" w:leader="dot" w:pos="2268"/>
              </w:tabs>
              <w:rPr>
                <w:sz w:val="16"/>
                <w:szCs w:val="16"/>
              </w:rPr>
            </w:pPr>
            <w:r w:rsidRPr="00D3130E">
              <w:rPr>
                <w:sz w:val="16"/>
                <w:szCs w:val="16"/>
              </w:rPr>
              <w:t>s. 299TE</w:t>
            </w:r>
            <w:r w:rsidRPr="00D3130E">
              <w:rPr>
                <w:sz w:val="16"/>
                <w:szCs w:val="16"/>
              </w:rPr>
              <w:tab/>
            </w:r>
          </w:p>
        </w:tc>
        <w:tc>
          <w:tcPr>
            <w:tcW w:w="4531" w:type="dxa"/>
            <w:shd w:val="clear" w:color="auto" w:fill="auto"/>
          </w:tcPr>
          <w:p w14:paraId="570C1F1C"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6920C4B9" w14:textId="77777777" w:rsidTr="0032409E">
        <w:trPr>
          <w:cantSplit/>
        </w:trPr>
        <w:tc>
          <w:tcPr>
            <w:tcW w:w="2551" w:type="dxa"/>
            <w:shd w:val="clear" w:color="auto" w:fill="auto"/>
          </w:tcPr>
          <w:p w14:paraId="63E11E19" w14:textId="77777777" w:rsidR="00BA02C7" w:rsidRPr="00D3130E" w:rsidRDefault="00BA02C7" w:rsidP="00BA02C7">
            <w:pPr>
              <w:pStyle w:val="Tabletext"/>
              <w:tabs>
                <w:tab w:val="center" w:leader="dot" w:pos="2268"/>
              </w:tabs>
              <w:rPr>
                <w:sz w:val="16"/>
                <w:szCs w:val="16"/>
              </w:rPr>
            </w:pPr>
            <w:r w:rsidRPr="00D3130E">
              <w:rPr>
                <w:sz w:val="16"/>
                <w:szCs w:val="16"/>
              </w:rPr>
              <w:t>s. 299TF</w:t>
            </w:r>
            <w:r w:rsidRPr="00D3130E">
              <w:rPr>
                <w:sz w:val="16"/>
                <w:szCs w:val="16"/>
              </w:rPr>
              <w:tab/>
            </w:r>
          </w:p>
        </w:tc>
        <w:tc>
          <w:tcPr>
            <w:tcW w:w="4531" w:type="dxa"/>
            <w:shd w:val="clear" w:color="auto" w:fill="auto"/>
          </w:tcPr>
          <w:p w14:paraId="4E4C8896" w14:textId="77777777" w:rsidR="00BA02C7" w:rsidRPr="00D3130E" w:rsidRDefault="00BA02C7" w:rsidP="00BA02C7">
            <w:pPr>
              <w:pStyle w:val="Tabletext"/>
              <w:rPr>
                <w:sz w:val="16"/>
                <w:szCs w:val="16"/>
              </w:rPr>
            </w:pPr>
            <w:r w:rsidRPr="00D3130E">
              <w:rPr>
                <w:sz w:val="16"/>
                <w:szCs w:val="16"/>
              </w:rPr>
              <w:t>ad. No. 158, 2012</w:t>
            </w:r>
          </w:p>
        </w:tc>
      </w:tr>
      <w:tr w:rsidR="00BA02C7" w:rsidRPr="00D3130E" w14:paraId="1E6567F9" w14:textId="77777777" w:rsidTr="0032409E">
        <w:trPr>
          <w:cantSplit/>
        </w:trPr>
        <w:tc>
          <w:tcPr>
            <w:tcW w:w="2551" w:type="dxa"/>
            <w:shd w:val="clear" w:color="auto" w:fill="auto"/>
          </w:tcPr>
          <w:p w14:paraId="2927CC11" w14:textId="77777777" w:rsidR="00BA02C7" w:rsidRPr="00D3130E" w:rsidRDefault="00BA02C7" w:rsidP="00BA02C7">
            <w:pPr>
              <w:pStyle w:val="Tabletext"/>
              <w:keepNext/>
              <w:rPr>
                <w:sz w:val="16"/>
                <w:szCs w:val="16"/>
              </w:rPr>
            </w:pPr>
            <w:r w:rsidRPr="00D3130E">
              <w:rPr>
                <w:b/>
                <w:sz w:val="16"/>
                <w:szCs w:val="16"/>
              </w:rPr>
              <w:t>Division 4</w:t>
            </w:r>
          </w:p>
        </w:tc>
        <w:tc>
          <w:tcPr>
            <w:tcW w:w="4531" w:type="dxa"/>
            <w:shd w:val="clear" w:color="auto" w:fill="auto"/>
          </w:tcPr>
          <w:p w14:paraId="76CC805D" w14:textId="77777777" w:rsidR="00BA02C7" w:rsidRPr="00D3130E" w:rsidRDefault="00BA02C7" w:rsidP="00BA02C7">
            <w:pPr>
              <w:pStyle w:val="Tabletext"/>
              <w:rPr>
                <w:sz w:val="16"/>
                <w:szCs w:val="16"/>
              </w:rPr>
            </w:pPr>
          </w:p>
        </w:tc>
      </w:tr>
      <w:tr w:rsidR="00BA02C7" w:rsidRPr="00D3130E" w14:paraId="76478DD8" w14:textId="77777777" w:rsidTr="0032409E">
        <w:trPr>
          <w:cantSplit/>
        </w:trPr>
        <w:tc>
          <w:tcPr>
            <w:tcW w:w="2551" w:type="dxa"/>
            <w:shd w:val="clear" w:color="auto" w:fill="auto"/>
          </w:tcPr>
          <w:p w14:paraId="33527C6C" w14:textId="6F77568F" w:rsidR="00BA02C7" w:rsidRPr="00D3130E" w:rsidRDefault="00BA02C7" w:rsidP="00BA02C7">
            <w:pPr>
              <w:pStyle w:val="Tabletext"/>
              <w:tabs>
                <w:tab w:val="center" w:leader="dot" w:pos="2268"/>
              </w:tabs>
              <w:rPr>
                <w:sz w:val="16"/>
                <w:szCs w:val="16"/>
              </w:rPr>
            </w:pPr>
            <w:r w:rsidRPr="00D3130E">
              <w:rPr>
                <w:sz w:val="16"/>
                <w:szCs w:val="16"/>
              </w:rPr>
              <w:t>s 299U</w:t>
            </w:r>
            <w:r w:rsidRPr="00D3130E">
              <w:rPr>
                <w:sz w:val="16"/>
                <w:szCs w:val="16"/>
              </w:rPr>
              <w:tab/>
            </w:r>
          </w:p>
        </w:tc>
        <w:tc>
          <w:tcPr>
            <w:tcW w:w="4531" w:type="dxa"/>
            <w:shd w:val="clear" w:color="auto" w:fill="auto"/>
          </w:tcPr>
          <w:p w14:paraId="7E7C0137" w14:textId="1A6C3A1E" w:rsidR="00BA02C7" w:rsidRPr="00D3130E" w:rsidRDefault="00BA02C7" w:rsidP="00BA02C7">
            <w:pPr>
              <w:pStyle w:val="Tabletext"/>
              <w:rPr>
                <w:sz w:val="16"/>
                <w:szCs w:val="16"/>
              </w:rPr>
            </w:pPr>
            <w:r w:rsidRPr="00D3130E">
              <w:rPr>
                <w:sz w:val="16"/>
                <w:szCs w:val="16"/>
              </w:rPr>
              <w:t>ad No 76, 1996</w:t>
            </w:r>
          </w:p>
        </w:tc>
      </w:tr>
      <w:tr w:rsidR="00BA02C7" w:rsidRPr="00D3130E" w14:paraId="55C68130" w14:textId="77777777" w:rsidTr="0032409E">
        <w:trPr>
          <w:cantSplit/>
        </w:trPr>
        <w:tc>
          <w:tcPr>
            <w:tcW w:w="2551" w:type="dxa"/>
            <w:shd w:val="clear" w:color="auto" w:fill="auto"/>
          </w:tcPr>
          <w:p w14:paraId="321982D8" w14:textId="77777777" w:rsidR="00BA02C7" w:rsidRPr="00D3130E" w:rsidRDefault="00BA02C7" w:rsidP="00BA02C7">
            <w:pPr>
              <w:pStyle w:val="Tabletext"/>
              <w:rPr>
                <w:sz w:val="16"/>
                <w:szCs w:val="16"/>
              </w:rPr>
            </w:pPr>
          </w:p>
        </w:tc>
        <w:tc>
          <w:tcPr>
            <w:tcW w:w="4531" w:type="dxa"/>
            <w:shd w:val="clear" w:color="auto" w:fill="auto"/>
          </w:tcPr>
          <w:p w14:paraId="17BD5730" w14:textId="195CB5FB" w:rsidR="00BA02C7" w:rsidRPr="00D3130E" w:rsidRDefault="00BA02C7" w:rsidP="00BA02C7">
            <w:pPr>
              <w:pStyle w:val="Tabletext"/>
              <w:rPr>
                <w:sz w:val="16"/>
                <w:szCs w:val="16"/>
              </w:rPr>
            </w:pPr>
            <w:r w:rsidRPr="00D3130E">
              <w:rPr>
                <w:sz w:val="16"/>
                <w:szCs w:val="16"/>
              </w:rPr>
              <w:t>am No 71, 1997; No 128, 1999; No 24, 2000; No 121, 2001; No 53, 2004; No 12, 2012</w:t>
            </w:r>
            <w:r w:rsidR="00873491" w:rsidRPr="00D3130E">
              <w:rPr>
                <w:sz w:val="16"/>
                <w:szCs w:val="16"/>
              </w:rPr>
              <w:t>; No 67, 2024</w:t>
            </w:r>
          </w:p>
        </w:tc>
      </w:tr>
      <w:tr w:rsidR="00BA02C7" w:rsidRPr="00D3130E" w14:paraId="34EBDE9E" w14:textId="77777777" w:rsidTr="0032409E">
        <w:trPr>
          <w:cantSplit/>
        </w:trPr>
        <w:tc>
          <w:tcPr>
            <w:tcW w:w="2551" w:type="dxa"/>
            <w:shd w:val="clear" w:color="auto" w:fill="auto"/>
          </w:tcPr>
          <w:p w14:paraId="3B56E37B" w14:textId="77777777" w:rsidR="00BA02C7" w:rsidRPr="00D3130E" w:rsidRDefault="00BA02C7" w:rsidP="00BA02C7">
            <w:pPr>
              <w:pStyle w:val="Tabletext"/>
              <w:tabs>
                <w:tab w:val="center" w:leader="dot" w:pos="2268"/>
              </w:tabs>
              <w:rPr>
                <w:sz w:val="16"/>
                <w:szCs w:val="16"/>
              </w:rPr>
            </w:pPr>
            <w:r w:rsidRPr="00D3130E">
              <w:rPr>
                <w:sz w:val="16"/>
                <w:szCs w:val="16"/>
              </w:rPr>
              <w:t>s. 299V</w:t>
            </w:r>
            <w:r w:rsidRPr="00D3130E">
              <w:rPr>
                <w:sz w:val="16"/>
                <w:szCs w:val="16"/>
              </w:rPr>
              <w:tab/>
            </w:r>
          </w:p>
        </w:tc>
        <w:tc>
          <w:tcPr>
            <w:tcW w:w="4531" w:type="dxa"/>
            <w:shd w:val="clear" w:color="auto" w:fill="auto"/>
          </w:tcPr>
          <w:p w14:paraId="0F61C5BF"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6D1668B8" w14:textId="77777777" w:rsidTr="0032409E">
        <w:trPr>
          <w:cantSplit/>
        </w:trPr>
        <w:tc>
          <w:tcPr>
            <w:tcW w:w="2551" w:type="dxa"/>
            <w:shd w:val="clear" w:color="auto" w:fill="auto"/>
          </w:tcPr>
          <w:p w14:paraId="57C83002" w14:textId="77777777" w:rsidR="00BA02C7" w:rsidRPr="00D3130E" w:rsidRDefault="00BA02C7" w:rsidP="00BA02C7">
            <w:pPr>
              <w:pStyle w:val="Tabletext"/>
              <w:rPr>
                <w:sz w:val="16"/>
                <w:szCs w:val="16"/>
              </w:rPr>
            </w:pPr>
          </w:p>
        </w:tc>
        <w:tc>
          <w:tcPr>
            <w:tcW w:w="4531" w:type="dxa"/>
            <w:shd w:val="clear" w:color="auto" w:fill="auto"/>
          </w:tcPr>
          <w:p w14:paraId="35E6AA0C" w14:textId="77777777" w:rsidR="00BA02C7" w:rsidRPr="00D3130E" w:rsidRDefault="00BA02C7" w:rsidP="00BA02C7">
            <w:pPr>
              <w:pStyle w:val="Tabletext"/>
              <w:rPr>
                <w:sz w:val="16"/>
                <w:szCs w:val="16"/>
              </w:rPr>
            </w:pPr>
            <w:r w:rsidRPr="00D3130E">
              <w:rPr>
                <w:sz w:val="16"/>
                <w:szCs w:val="16"/>
              </w:rPr>
              <w:t>am. No. 137, 2000</w:t>
            </w:r>
          </w:p>
        </w:tc>
      </w:tr>
      <w:tr w:rsidR="00BA02C7" w:rsidRPr="00D3130E" w14:paraId="56272DE3" w14:textId="77777777" w:rsidTr="0032409E">
        <w:trPr>
          <w:cantSplit/>
        </w:trPr>
        <w:tc>
          <w:tcPr>
            <w:tcW w:w="2551" w:type="dxa"/>
            <w:shd w:val="clear" w:color="auto" w:fill="auto"/>
          </w:tcPr>
          <w:p w14:paraId="0FBC5D4C" w14:textId="06B92380" w:rsidR="00BA02C7" w:rsidRPr="00D3130E" w:rsidRDefault="00B470E7" w:rsidP="00BA02C7">
            <w:pPr>
              <w:pStyle w:val="Tabletext"/>
              <w:keepNext/>
              <w:rPr>
                <w:sz w:val="16"/>
                <w:szCs w:val="16"/>
              </w:rPr>
            </w:pPr>
            <w:r w:rsidRPr="00D3130E">
              <w:rPr>
                <w:b/>
                <w:sz w:val="16"/>
                <w:szCs w:val="16"/>
              </w:rPr>
              <w:t>Division 5</w:t>
            </w:r>
          </w:p>
        </w:tc>
        <w:tc>
          <w:tcPr>
            <w:tcW w:w="4531" w:type="dxa"/>
            <w:shd w:val="clear" w:color="auto" w:fill="auto"/>
          </w:tcPr>
          <w:p w14:paraId="4853E93A" w14:textId="77777777" w:rsidR="00BA02C7" w:rsidRPr="00D3130E" w:rsidRDefault="00BA02C7" w:rsidP="00BA02C7">
            <w:pPr>
              <w:pStyle w:val="Tabletext"/>
              <w:keepNext/>
              <w:rPr>
                <w:sz w:val="16"/>
                <w:szCs w:val="16"/>
              </w:rPr>
            </w:pPr>
          </w:p>
        </w:tc>
      </w:tr>
      <w:tr w:rsidR="00BA02C7" w:rsidRPr="00D3130E" w14:paraId="325DBDAD" w14:textId="77777777" w:rsidTr="0032409E">
        <w:trPr>
          <w:cantSplit/>
        </w:trPr>
        <w:tc>
          <w:tcPr>
            <w:tcW w:w="2551" w:type="dxa"/>
            <w:shd w:val="clear" w:color="auto" w:fill="auto"/>
          </w:tcPr>
          <w:p w14:paraId="381832CF" w14:textId="77777777" w:rsidR="00BA02C7" w:rsidRPr="00D3130E" w:rsidRDefault="00BA02C7" w:rsidP="00BA02C7">
            <w:pPr>
              <w:pStyle w:val="Tabletext"/>
              <w:tabs>
                <w:tab w:val="center" w:leader="dot" w:pos="2268"/>
              </w:tabs>
              <w:rPr>
                <w:sz w:val="16"/>
                <w:szCs w:val="16"/>
              </w:rPr>
            </w:pPr>
            <w:r w:rsidRPr="00D3130E">
              <w:rPr>
                <w:sz w:val="16"/>
                <w:szCs w:val="16"/>
              </w:rPr>
              <w:t>s. 299W</w:t>
            </w:r>
            <w:r w:rsidRPr="00D3130E">
              <w:rPr>
                <w:sz w:val="16"/>
                <w:szCs w:val="16"/>
              </w:rPr>
              <w:tab/>
            </w:r>
          </w:p>
        </w:tc>
        <w:tc>
          <w:tcPr>
            <w:tcW w:w="4531" w:type="dxa"/>
            <w:shd w:val="clear" w:color="auto" w:fill="auto"/>
          </w:tcPr>
          <w:p w14:paraId="136204C5"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0170C1D5" w14:textId="77777777" w:rsidTr="0032409E">
        <w:trPr>
          <w:cantSplit/>
        </w:trPr>
        <w:tc>
          <w:tcPr>
            <w:tcW w:w="2551" w:type="dxa"/>
            <w:shd w:val="clear" w:color="auto" w:fill="auto"/>
          </w:tcPr>
          <w:p w14:paraId="514273F5" w14:textId="77777777" w:rsidR="00BA02C7" w:rsidRPr="00D3130E" w:rsidRDefault="00BA02C7" w:rsidP="00BA02C7">
            <w:pPr>
              <w:pStyle w:val="Tabletext"/>
              <w:rPr>
                <w:sz w:val="16"/>
                <w:szCs w:val="16"/>
              </w:rPr>
            </w:pPr>
          </w:p>
        </w:tc>
        <w:tc>
          <w:tcPr>
            <w:tcW w:w="4531" w:type="dxa"/>
            <w:shd w:val="clear" w:color="auto" w:fill="auto"/>
          </w:tcPr>
          <w:p w14:paraId="7D675D3C" w14:textId="77777777" w:rsidR="00BA02C7" w:rsidRPr="00D3130E" w:rsidRDefault="00BA02C7" w:rsidP="00BA02C7">
            <w:pPr>
              <w:pStyle w:val="Tabletext"/>
              <w:rPr>
                <w:sz w:val="16"/>
                <w:szCs w:val="16"/>
              </w:rPr>
            </w:pPr>
            <w:r w:rsidRPr="00D3130E">
              <w:rPr>
                <w:sz w:val="16"/>
                <w:szCs w:val="16"/>
              </w:rPr>
              <w:t>am. Nos. 71 and 191, 1997; No. 128, 1999; No. 158, 2012; No 23, 2018</w:t>
            </w:r>
          </w:p>
        </w:tc>
      </w:tr>
      <w:tr w:rsidR="00BA02C7" w:rsidRPr="00D3130E" w14:paraId="76D45FDA" w14:textId="77777777" w:rsidTr="0032409E">
        <w:trPr>
          <w:cantSplit/>
        </w:trPr>
        <w:tc>
          <w:tcPr>
            <w:tcW w:w="2551" w:type="dxa"/>
            <w:shd w:val="clear" w:color="auto" w:fill="auto"/>
          </w:tcPr>
          <w:p w14:paraId="5DC8C5BE" w14:textId="77777777" w:rsidR="00BA02C7" w:rsidRPr="00D3130E" w:rsidRDefault="00BA02C7" w:rsidP="00BA02C7">
            <w:pPr>
              <w:pStyle w:val="Tabletext"/>
              <w:tabs>
                <w:tab w:val="center" w:leader="dot" w:pos="2268"/>
              </w:tabs>
              <w:rPr>
                <w:sz w:val="16"/>
                <w:szCs w:val="16"/>
              </w:rPr>
            </w:pPr>
            <w:r w:rsidRPr="00D3130E">
              <w:rPr>
                <w:sz w:val="16"/>
                <w:szCs w:val="16"/>
              </w:rPr>
              <w:t>s. 299X</w:t>
            </w:r>
            <w:r w:rsidRPr="00D3130E">
              <w:rPr>
                <w:sz w:val="16"/>
                <w:szCs w:val="16"/>
              </w:rPr>
              <w:tab/>
            </w:r>
          </w:p>
        </w:tc>
        <w:tc>
          <w:tcPr>
            <w:tcW w:w="4531" w:type="dxa"/>
            <w:shd w:val="clear" w:color="auto" w:fill="auto"/>
          </w:tcPr>
          <w:p w14:paraId="7A570128"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0DE6D514" w14:textId="77777777" w:rsidTr="0032409E">
        <w:trPr>
          <w:cantSplit/>
        </w:trPr>
        <w:tc>
          <w:tcPr>
            <w:tcW w:w="2551" w:type="dxa"/>
            <w:shd w:val="clear" w:color="auto" w:fill="auto"/>
          </w:tcPr>
          <w:p w14:paraId="4C6E2601" w14:textId="77777777" w:rsidR="00BA02C7" w:rsidRPr="00D3130E" w:rsidRDefault="00BA02C7" w:rsidP="00BA02C7">
            <w:pPr>
              <w:pStyle w:val="Tabletext"/>
              <w:tabs>
                <w:tab w:val="center" w:leader="dot" w:pos="2268"/>
              </w:tabs>
              <w:rPr>
                <w:sz w:val="16"/>
                <w:szCs w:val="16"/>
              </w:rPr>
            </w:pPr>
            <w:r w:rsidRPr="00D3130E">
              <w:rPr>
                <w:sz w:val="16"/>
                <w:szCs w:val="16"/>
              </w:rPr>
              <w:t>s 299Y</w:t>
            </w:r>
            <w:r w:rsidRPr="00D3130E">
              <w:rPr>
                <w:sz w:val="16"/>
                <w:szCs w:val="16"/>
              </w:rPr>
              <w:tab/>
            </w:r>
          </w:p>
        </w:tc>
        <w:tc>
          <w:tcPr>
            <w:tcW w:w="4531" w:type="dxa"/>
            <w:shd w:val="clear" w:color="auto" w:fill="auto"/>
          </w:tcPr>
          <w:p w14:paraId="38B4DF49" w14:textId="77777777" w:rsidR="00BA02C7" w:rsidRPr="00D3130E" w:rsidRDefault="00BA02C7" w:rsidP="00BA02C7">
            <w:pPr>
              <w:pStyle w:val="Tabletext"/>
              <w:rPr>
                <w:sz w:val="16"/>
                <w:szCs w:val="16"/>
              </w:rPr>
            </w:pPr>
            <w:r w:rsidRPr="00D3130E">
              <w:rPr>
                <w:sz w:val="16"/>
                <w:szCs w:val="16"/>
              </w:rPr>
              <w:t>ad No 76, 1996</w:t>
            </w:r>
          </w:p>
        </w:tc>
      </w:tr>
      <w:tr w:rsidR="00BA02C7" w:rsidRPr="00D3130E" w14:paraId="52A76348" w14:textId="77777777" w:rsidTr="0032409E">
        <w:trPr>
          <w:cantSplit/>
        </w:trPr>
        <w:tc>
          <w:tcPr>
            <w:tcW w:w="2551" w:type="dxa"/>
            <w:shd w:val="clear" w:color="auto" w:fill="auto"/>
          </w:tcPr>
          <w:p w14:paraId="6B8926C5" w14:textId="77777777" w:rsidR="00BA02C7" w:rsidRPr="00D3130E" w:rsidRDefault="00BA02C7" w:rsidP="00BA02C7">
            <w:pPr>
              <w:pStyle w:val="Tabletext"/>
              <w:rPr>
                <w:sz w:val="16"/>
                <w:szCs w:val="16"/>
              </w:rPr>
            </w:pPr>
          </w:p>
        </w:tc>
        <w:tc>
          <w:tcPr>
            <w:tcW w:w="4531" w:type="dxa"/>
            <w:shd w:val="clear" w:color="auto" w:fill="auto"/>
          </w:tcPr>
          <w:p w14:paraId="07A150DA" w14:textId="77777777" w:rsidR="00BA02C7" w:rsidRPr="00D3130E" w:rsidRDefault="00BA02C7" w:rsidP="00BA02C7">
            <w:pPr>
              <w:pStyle w:val="Tabletext"/>
              <w:rPr>
                <w:sz w:val="16"/>
                <w:szCs w:val="16"/>
              </w:rPr>
            </w:pPr>
            <w:r w:rsidRPr="00D3130E">
              <w:rPr>
                <w:sz w:val="16"/>
                <w:szCs w:val="16"/>
              </w:rPr>
              <w:t>am No 160, 2000; No 53, 2004; No 82, 2010 (as am by No 136, 2012); No 4, 2016</w:t>
            </w:r>
          </w:p>
        </w:tc>
      </w:tr>
      <w:tr w:rsidR="00BA02C7" w:rsidRPr="00D3130E" w14:paraId="145D2638" w14:textId="77777777" w:rsidTr="0032409E">
        <w:trPr>
          <w:cantSplit/>
        </w:trPr>
        <w:tc>
          <w:tcPr>
            <w:tcW w:w="2551" w:type="dxa"/>
            <w:shd w:val="clear" w:color="auto" w:fill="auto"/>
          </w:tcPr>
          <w:p w14:paraId="7A98A1CF" w14:textId="77777777" w:rsidR="00BA02C7" w:rsidRPr="00D3130E" w:rsidRDefault="00BA02C7" w:rsidP="00BA02C7">
            <w:pPr>
              <w:pStyle w:val="Tabletext"/>
              <w:tabs>
                <w:tab w:val="center" w:leader="dot" w:pos="2268"/>
              </w:tabs>
              <w:rPr>
                <w:sz w:val="16"/>
                <w:szCs w:val="16"/>
              </w:rPr>
            </w:pPr>
            <w:r w:rsidRPr="00D3130E">
              <w:rPr>
                <w:sz w:val="16"/>
                <w:szCs w:val="16"/>
              </w:rPr>
              <w:t>s. 299Z</w:t>
            </w:r>
            <w:r w:rsidRPr="00D3130E">
              <w:rPr>
                <w:sz w:val="16"/>
                <w:szCs w:val="16"/>
              </w:rPr>
              <w:tab/>
            </w:r>
          </w:p>
        </w:tc>
        <w:tc>
          <w:tcPr>
            <w:tcW w:w="4531" w:type="dxa"/>
            <w:shd w:val="clear" w:color="auto" w:fill="auto"/>
          </w:tcPr>
          <w:p w14:paraId="4C848E8A" w14:textId="77777777" w:rsidR="00BA02C7" w:rsidRPr="00D3130E" w:rsidRDefault="00BA02C7" w:rsidP="00BA02C7">
            <w:pPr>
              <w:pStyle w:val="Tabletext"/>
              <w:rPr>
                <w:sz w:val="16"/>
                <w:szCs w:val="16"/>
              </w:rPr>
            </w:pPr>
            <w:r w:rsidRPr="00D3130E">
              <w:rPr>
                <w:sz w:val="16"/>
                <w:szCs w:val="16"/>
              </w:rPr>
              <w:t>ad. No. 71, 1997</w:t>
            </w:r>
          </w:p>
        </w:tc>
      </w:tr>
      <w:tr w:rsidR="00BA02C7" w:rsidRPr="00D3130E" w14:paraId="466ECFC5" w14:textId="77777777" w:rsidTr="0032409E">
        <w:trPr>
          <w:cantSplit/>
        </w:trPr>
        <w:tc>
          <w:tcPr>
            <w:tcW w:w="2551" w:type="dxa"/>
            <w:shd w:val="clear" w:color="auto" w:fill="auto"/>
          </w:tcPr>
          <w:p w14:paraId="548FDCE7" w14:textId="77777777" w:rsidR="00BA02C7" w:rsidRPr="00D3130E" w:rsidRDefault="00BA02C7" w:rsidP="00BA02C7">
            <w:pPr>
              <w:pStyle w:val="Tabletext"/>
              <w:rPr>
                <w:sz w:val="16"/>
                <w:szCs w:val="16"/>
              </w:rPr>
            </w:pPr>
          </w:p>
        </w:tc>
        <w:tc>
          <w:tcPr>
            <w:tcW w:w="4531" w:type="dxa"/>
            <w:shd w:val="clear" w:color="auto" w:fill="auto"/>
          </w:tcPr>
          <w:p w14:paraId="2E1A6A5A" w14:textId="77777777" w:rsidR="00BA02C7" w:rsidRPr="00D3130E" w:rsidRDefault="00BA02C7" w:rsidP="00BA02C7">
            <w:pPr>
              <w:pStyle w:val="Tabletext"/>
              <w:rPr>
                <w:sz w:val="16"/>
                <w:szCs w:val="16"/>
              </w:rPr>
            </w:pPr>
            <w:r w:rsidRPr="00D3130E">
              <w:rPr>
                <w:sz w:val="16"/>
                <w:szCs w:val="16"/>
              </w:rPr>
              <w:t>am. Nos. 38 and 128, 1999</w:t>
            </w:r>
          </w:p>
        </w:tc>
      </w:tr>
      <w:tr w:rsidR="00BA02C7" w:rsidRPr="00D3130E" w14:paraId="328CD68E" w14:textId="77777777" w:rsidTr="0032409E">
        <w:trPr>
          <w:cantSplit/>
        </w:trPr>
        <w:tc>
          <w:tcPr>
            <w:tcW w:w="2551" w:type="dxa"/>
            <w:shd w:val="clear" w:color="auto" w:fill="auto"/>
          </w:tcPr>
          <w:p w14:paraId="24258093" w14:textId="77777777" w:rsidR="00BA02C7" w:rsidRPr="00D3130E" w:rsidRDefault="00BA02C7" w:rsidP="00BA02C7">
            <w:pPr>
              <w:pStyle w:val="Tabletext"/>
              <w:rPr>
                <w:sz w:val="16"/>
                <w:szCs w:val="16"/>
              </w:rPr>
            </w:pPr>
            <w:r w:rsidRPr="00D3130E">
              <w:rPr>
                <w:b/>
                <w:sz w:val="16"/>
                <w:szCs w:val="16"/>
              </w:rPr>
              <w:t>Part 26</w:t>
            </w:r>
          </w:p>
        </w:tc>
        <w:tc>
          <w:tcPr>
            <w:tcW w:w="4531" w:type="dxa"/>
            <w:shd w:val="clear" w:color="auto" w:fill="auto"/>
          </w:tcPr>
          <w:p w14:paraId="4DC2503B" w14:textId="77777777" w:rsidR="00BA02C7" w:rsidRPr="00D3130E" w:rsidRDefault="00BA02C7" w:rsidP="00BA02C7">
            <w:pPr>
              <w:pStyle w:val="Tabletext"/>
              <w:rPr>
                <w:sz w:val="16"/>
                <w:szCs w:val="16"/>
              </w:rPr>
            </w:pPr>
          </w:p>
        </w:tc>
      </w:tr>
      <w:tr w:rsidR="00BA02C7" w:rsidRPr="00D3130E" w14:paraId="0746AB8F" w14:textId="77777777" w:rsidTr="0032409E">
        <w:trPr>
          <w:cantSplit/>
        </w:trPr>
        <w:tc>
          <w:tcPr>
            <w:tcW w:w="2551" w:type="dxa"/>
            <w:shd w:val="clear" w:color="auto" w:fill="auto"/>
          </w:tcPr>
          <w:p w14:paraId="600FC75F" w14:textId="77777777" w:rsidR="00BA02C7" w:rsidRPr="00D3130E" w:rsidRDefault="00BA02C7" w:rsidP="00BA02C7">
            <w:pPr>
              <w:pStyle w:val="Tabletext"/>
              <w:tabs>
                <w:tab w:val="center" w:leader="dot" w:pos="2268"/>
              </w:tabs>
              <w:rPr>
                <w:sz w:val="16"/>
                <w:szCs w:val="16"/>
              </w:rPr>
            </w:pPr>
            <w:r w:rsidRPr="00D3130E">
              <w:rPr>
                <w:sz w:val="16"/>
                <w:szCs w:val="16"/>
              </w:rPr>
              <w:t>s. 301</w:t>
            </w:r>
            <w:r w:rsidRPr="00D3130E">
              <w:rPr>
                <w:sz w:val="16"/>
                <w:szCs w:val="16"/>
              </w:rPr>
              <w:tab/>
            </w:r>
          </w:p>
        </w:tc>
        <w:tc>
          <w:tcPr>
            <w:tcW w:w="4531" w:type="dxa"/>
            <w:shd w:val="clear" w:color="auto" w:fill="auto"/>
          </w:tcPr>
          <w:p w14:paraId="586073C8" w14:textId="77777777" w:rsidR="00BA02C7" w:rsidRPr="00D3130E" w:rsidRDefault="00BA02C7" w:rsidP="00BA02C7">
            <w:pPr>
              <w:pStyle w:val="Tabletext"/>
              <w:rPr>
                <w:sz w:val="16"/>
                <w:szCs w:val="16"/>
              </w:rPr>
            </w:pPr>
            <w:r w:rsidRPr="00D3130E">
              <w:rPr>
                <w:sz w:val="16"/>
                <w:szCs w:val="16"/>
              </w:rPr>
              <w:t>am. No. 117, 2012</w:t>
            </w:r>
          </w:p>
        </w:tc>
      </w:tr>
      <w:tr w:rsidR="00BA02C7" w:rsidRPr="00D3130E" w14:paraId="34FDF3F3" w14:textId="77777777" w:rsidTr="0032409E">
        <w:trPr>
          <w:cantSplit/>
        </w:trPr>
        <w:tc>
          <w:tcPr>
            <w:tcW w:w="2551" w:type="dxa"/>
            <w:shd w:val="clear" w:color="auto" w:fill="auto"/>
          </w:tcPr>
          <w:p w14:paraId="3D302FA4" w14:textId="77777777" w:rsidR="00BA02C7" w:rsidRPr="00D3130E" w:rsidRDefault="00BA02C7" w:rsidP="00BA02C7">
            <w:pPr>
              <w:pStyle w:val="Tabletext"/>
              <w:tabs>
                <w:tab w:val="center" w:leader="dot" w:pos="2268"/>
              </w:tabs>
              <w:rPr>
                <w:sz w:val="16"/>
                <w:szCs w:val="16"/>
              </w:rPr>
            </w:pPr>
            <w:r w:rsidRPr="00D3130E">
              <w:rPr>
                <w:sz w:val="16"/>
                <w:szCs w:val="16"/>
              </w:rPr>
              <w:t>s. 302</w:t>
            </w:r>
            <w:r w:rsidRPr="00D3130E">
              <w:rPr>
                <w:sz w:val="16"/>
                <w:szCs w:val="16"/>
              </w:rPr>
              <w:tab/>
            </w:r>
          </w:p>
        </w:tc>
        <w:tc>
          <w:tcPr>
            <w:tcW w:w="4531" w:type="dxa"/>
            <w:shd w:val="clear" w:color="auto" w:fill="auto"/>
          </w:tcPr>
          <w:p w14:paraId="7CA0843C" w14:textId="77777777" w:rsidR="00BA02C7" w:rsidRPr="00D3130E" w:rsidRDefault="00BA02C7" w:rsidP="00BA02C7">
            <w:pPr>
              <w:pStyle w:val="Tabletext"/>
              <w:rPr>
                <w:sz w:val="16"/>
                <w:szCs w:val="16"/>
              </w:rPr>
            </w:pPr>
            <w:r w:rsidRPr="00D3130E">
              <w:rPr>
                <w:sz w:val="16"/>
                <w:szCs w:val="16"/>
              </w:rPr>
              <w:t>am. No. 76, 1996</w:t>
            </w:r>
          </w:p>
        </w:tc>
      </w:tr>
      <w:tr w:rsidR="00BA02C7" w:rsidRPr="00D3130E" w14:paraId="7E3984C2" w14:textId="77777777" w:rsidTr="0032409E">
        <w:trPr>
          <w:cantSplit/>
        </w:trPr>
        <w:tc>
          <w:tcPr>
            <w:tcW w:w="2551" w:type="dxa"/>
            <w:shd w:val="clear" w:color="auto" w:fill="auto"/>
          </w:tcPr>
          <w:p w14:paraId="0D847863" w14:textId="77777777" w:rsidR="00BA02C7" w:rsidRPr="00D3130E" w:rsidRDefault="00BA02C7" w:rsidP="00BA02C7">
            <w:pPr>
              <w:pStyle w:val="Tabletext"/>
              <w:rPr>
                <w:sz w:val="16"/>
                <w:szCs w:val="16"/>
              </w:rPr>
            </w:pPr>
          </w:p>
        </w:tc>
        <w:tc>
          <w:tcPr>
            <w:tcW w:w="4531" w:type="dxa"/>
            <w:shd w:val="clear" w:color="auto" w:fill="auto"/>
          </w:tcPr>
          <w:p w14:paraId="2E0B2FE7" w14:textId="77777777" w:rsidR="00BA02C7" w:rsidRPr="00D3130E" w:rsidRDefault="00BA02C7" w:rsidP="00BA02C7">
            <w:pPr>
              <w:pStyle w:val="Tabletext"/>
              <w:rPr>
                <w:sz w:val="16"/>
                <w:szCs w:val="16"/>
              </w:rPr>
            </w:pPr>
            <w:r w:rsidRPr="00D3130E">
              <w:rPr>
                <w:sz w:val="16"/>
                <w:szCs w:val="16"/>
              </w:rPr>
              <w:t>rep. No. 137, 2000</w:t>
            </w:r>
          </w:p>
        </w:tc>
      </w:tr>
      <w:tr w:rsidR="00BA02C7" w:rsidRPr="00D3130E" w14:paraId="2FC730FC" w14:textId="77777777" w:rsidTr="0032409E">
        <w:trPr>
          <w:cantSplit/>
        </w:trPr>
        <w:tc>
          <w:tcPr>
            <w:tcW w:w="2551" w:type="dxa"/>
            <w:shd w:val="clear" w:color="auto" w:fill="auto"/>
          </w:tcPr>
          <w:p w14:paraId="7FA7107E"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303</w:t>
            </w:r>
            <w:r w:rsidRPr="00D3130E">
              <w:rPr>
                <w:sz w:val="16"/>
                <w:szCs w:val="16"/>
              </w:rPr>
              <w:tab/>
            </w:r>
          </w:p>
        </w:tc>
        <w:tc>
          <w:tcPr>
            <w:tcW w:w="4531" w:type="dxa"/>
            <w:shd w:val="clear" w:color="auto" w:fill="auto"/>
          </w:tcPr>
          <w:p w14:paraId="4730A217" w14:textId="77777777" w:rsidR="00BA02C7" w:rsidRPr="00D3130E" w:rsidRDefault="00BA02C7" w:rsidP="00BA02C7">
            <w:pPr>
              <w:pStyle w:val="Tabletext"/>
              <w:rPr>
                <w:sz w:val="16"/>
                <w:szCs w:val="16"/>
              </w:rPr>
            </w:pPr>
            <w:r w:rsidRPr="00D3130E">
              <w:rPr>
                <w:sz w:val="16"/>
                <w:szCs w:val="16"/>
              </w:rPr>
              <w:t>am No 160, 2000; No 117, 2012; No 4, 2016</w:t>
            </w:r>
          </w:p>
        </w:tc>
      </w:tr>
      <w:tr w:rsidR="00BA02C7" w:rsidRPr="00D3130E" w14:paraId="090B27C7" w14:textId="77777777" w:rsidTr="0032409E">
        <w:trPr>
          <w:cantSplit/>
        </w:trPr>
        <w:tc>
          <w:tcPr>
            <w:tcW w:w="2551" w:type="dxa"/>
            <w:shd w:val="clear" w:color="auto" w:fill="auto"/>
          </w:tcPr>
          <w:p w14:paraId="07AF0B37" w14:textId="77777777" w:rsidR="00BA02C7" w:rsidRPr="00D3130E" w:rsidRDefault="00BA02C7" w:rsidP="00BA02C7">
            <w:pPr>
              <w:pStyle w:val="Tabletext"/>
              <w:tabs>
                <w:tab w:val="center" w:leader="dot" w:pos="2268"/>
              </w:tabs>
              <w:rPr>
                <w:sz w:val="16"/>
                <w:szCs w:val="16"/>
              </w:rPr>
            </w:pPr>
            <w:r w:rsidRPr="00D3130E">
              <w:rPr>
                <w:sz w:val="16"/>
                <w:szCs w:val="16"/>
              </w:rPr>
              <w:t>ss. 304, 305</w:t>
            </w:r>
            <w:r w:rsidRPr="00D3130E">
              <w:rPr>
                <w:sz w:val="16"/>
                <w:szCs w:val="16"/>
              </w:rPr>
              <w:tab/>
            </w:r>
          </w:p>
        </w:tc>
        <w:tc>
          <w:tcPr>
            <w:tcW w:w="4531" w:type="dxa"/>
            <w:shd w:val="clear" w:color="auto" w:fill="auto"/>
          </w:tcPr>
          <w:p w14:paraId="614E0463" w14:textId="77777777" w:rsidR="00BA02C7" w:rsidRPr="00D3130E" w:rsidRDefault="00BA02C7" w:rsidP="00BA02C7">
            <w:pPr>
              <w:pStyle w:val="Tabletext"/>
              <w:rPr>
                <w:sz w:val="16"/>
                <w:szCs w:val="16"/>
              </w:rPr>
            </w:pPr>
            <w:r w:rsidRPr="00D3130E">
              <w:rPr>
                <w:sz w:val="16"/>
                <w:szCs w:val="16"/>
              </w:rPr>
              <w:t>rep. No. 137, 2000</w:t>
            </w:r>
          </w:p>
        </w:tc>
      </w:tr>
      <w:tr w:rsidR="00BA02C7" w:rsidRPr="00D3130E" w14:paraId="10F47960" w14:textId="77777777" w:rsidTr="0032409E">
        <w:trPr>
          <w:cantSplit/>
        </w:trPr>
        <w:tc>
          <w:tcPr>
            <w:tcW w:w="2551" w:type="dxa"/>
            <w:shd w:val="clear" w:color="auto" w:fill="auto"/>
          </w:tcPr>
          <w:p w14:paraId="0C01C0A8" w14:textId="77777777" w:rsidR="00BA02C7" w:rsidRPr="00D3130E" w:rsidRDefault="00BA02C7" w:rsidP="00BA02C7">
            <w:pPr>
              <w:pStyle w:val="Tabletext"/>
              <w:tabs>
                <w:tab w:val="center" w:leader="dot" w:pos="2268"/>
              </w:tabs>
              <w:rPr>
                <w:sz w:val="16"/>
                <w:szCs w:val="16"/>
              </w:rPr>
            </w:pPr>
            <w:r w:rsidRPr="00D3130E">
              <w:rPr>
                <w:sz w:val="16"/>
                <w:szCs w:val="16"/>
              </w:rPr>
              <w:t>s 306</w:t>
            </w:r>
            <w:r w:rsidRPr="00D3130E">
              <w:rPr>
                <w:sz w:val="16"/>
                <w:szCs w:val="16"/>
              </w:rPr>
              <w:tab/>
            </w:r>
          </w:p>
        </w:tc>
        <w:tc>
          <w:tcPr>
            <w:tcW w:w="4531" w:type="dxa"/>
            <w:shd w:val="clear" w:color="auto" w:fill="auto"/>
          </w:tcPr>
          <w:p w14:paraId="3A48ABD2" w14:textId="77777777" w:rsidR="00BA02C7" w:rsidRPr="00D3130E" w:rsidRDefault="00BA02C7" w:rsidP="00BA02C7">
            <w:pPr>
              <w:pStyle w:val="Tabletext"/>
              <w:rPr>
                <w:sz w:val="16"/>
                <w:szCs w:val="16"/>
              </w:rPr>
            </w:pPr>
            <w:r w:rsidRPr="00D3130E">
              <w:rPr>
                <w:sz w:val="16"/>
                <w:szCs w:val="16"/>
              </w:rPr>
              <w:t>rs No 31, 2001</w:t>
            </w:r>
          </w:p>
        </w:tc>
      </w:tr>
      <w:tr w:rsidR="00BA02C7" w:rsidRPr="00D3130E" w14:paraId="5852AF8C" w14:textId="77777777" w:rsidTr="0032409E">
        <w:trPr>
          <w:cantSplit/>
        </w:trPr>
        <w:tc>
          <w:tcPr>
            <w:tcW w:w="2551" w:type="dxa"/>
            <w:shd w:val="clear" w:color="auto" w:fill="auto"/>
          </w:tcPr>
          <w:p w14:paraId="0DE10270" w14:textId="77777777" w:rsidR="00BA02C7" w:rsidRPr="00D3130E" w:rsidRDefault="00BA02C7" w:rsidP="00BA02C7">
            <w:pPr>
              <w:pStyle w:val="Tabletext"/>
              <w:rPr>
                <w:sz w:val="16"/>
                <w:szCs w:val="16"/>
              </w:rPr>
            </w:pPr>
          </w:p>
        </w:tc>
        <w:tc>
          <w:tcPr>
            <w:tcW w:w="4531" w:type="dxa"/>
            <w:shd w:val="clear" w:color="auto" w:fill="auto"/>
          </w:tcPr>
          <w:p w14:paraId="0C273CC3" w14:textId="77777777" w:rsidR="00BA02C7" w:rsidRPr="00D3130E" w:rsidRDefault="00BA02C7" w:rsidP="00BA02C7">
            <w:pPr>
              <w:pStyle w:val="Tabletext"/>
              <w:rPr>
                <w:sz w:val="16"/>
                <w:szCs w:val="16"/>
              </w:rPr>
            </w:pPr>
            <w:r w:rsidRPr="00D3130E">
              <w:rPr>
                <w:sz w:val="16"/>
                <w:szCs w:val="16"/>
              </w:rPr>
              <w:t>am No 117, 2012; No 4, 2016</w:t>
            </w:r>
          </w:p>
        </w:tc>
      </w:tr>
      <w:tr w:rsidR="00BA02C7" w:rsidRPr="00D3130E" w14:paraId="64AC7575" w14:textId="77777777" w:rsidTr="0032409E">
        <w:trPr>
          <w:cantSplit/>
        </w:trPr>
        <w:tc>
          <w:tcPr>
            <w:tcW w:w="2551" w:type="dxa"/>
            <w:shd w:val="clear" w:color="auto" w:fill="auto"/>
          </w:tcPr>
          <w:p w14:paraId="77257C3A" w14:textId="77777777" w:rsidR="00BA02C7" w:rsidRPr="00D3130E" w:rsidRDefault="00BA02C7" w:rsidP="00BA02C7">
            <w:pPr>
              <w:pStyle w:val="Tabletext"/>
              <w:tabs>
                <w:tab w:val="center" w:leader="dot" w:pos="2268"/>
              </w:tabs>
              <w:rPr>
                <w:sz w:val="16"/>
                <w:szCs w:val="16"/>
              </w:rPr>
            </w:pPr>
            <w:r w:rsidRPr="00D3130E">
              <w:rPr>
                <w:sz w:val="16"/>
                <w:szCs w:val="16"/>
              </w:rPr>
              <w:t>s 307</w:t>
            </w:r>
            <w:r w:rsidRPr="00D3130E">
              <w:rPr>
                <w:sz w:val="16"/>
                <w:szCs w:val="16"/>
              </w:rPr>
              <w:tab/>
            </w:r>
          </w:p>
        </w:tc>
        <w:tc>
          <w:tcPr>
            <w:tcW w:w="4531" w:type="dxa"/>
            <w:shd w:val="clear" w:color="auto" w:fill="auto"/>
          </w:tcPr>
          <w:p w14:paraId="741BAC43" w14:textId="77777777" w:rsidR="00BA02C7" w:rsidRPr="00D3130E" w:rsidRDefault="00BA02C7" w:rsidP="00BA02C7">
            <w:pPr>
              <w:pStyle w:val="Tabletext"/>
              <w:rPr>
                <w:sz w:val="16"/>
                <w:szCs w:val="16"/>
              </w:rPr>
            </w:pPr>
            <w:r w:rsidRPr="00D3130E">
              <w:rPr>
                <w:sz w:val="16"/>
                <w:szCs w:val="16"/>
              </w:rPr>
              <w:t>am No 54, 1998; No 117, 2012; No 4, 2016</w:t>
            </w:r>
          </w:p>
        </w:tc>
      </w:tr>
      <w:tr w:rsidR="00BA02C7" w:rsidRPr="00D3130E" w14:paraId="7D886FF9" w14:textId="77777777" w:rsidTr="0032409E">
        <w:trPr>
          <w:cantSplit/>
        </w:trPr>
        <w:tc>
          <w:tcPr>
            <w:tcW w:w="2551" w:type="dxa"/>
            <w:shd w:val="clear" w:color="auto" w:fill="auto"/>
          </w:tcPr>
          <w:p w14:paraId="4722F1B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2A05FD0" w14:textId="77777777" w:rsidR="00BA02C7" w:rsidRPr="00D3130E" w:rsidRDefault="00BA02C7" w:rsidP="00BA02C7">
            <w:pPr>
              <w:pStyle w:val="Tabletext"/>
              <w:rPr>
                <w:sz w:val="16"/>
                <w:szCs w:val="16"/>
              </w:rPr>
            </w:pPr>
            <w:r w:rsidRPr="00D3130E">
              <w:rPr>
                <w:sz w:val="16"/>
                <w:szCs w:val="16"/>
              </w:rPr>
              <w:t>ed C97</w:t>
            </w:r>
          </w:p>
        </w:tc>
      </w:tr>
      <w:tr w:rsidR="00BA02C7" w:rsidRPr="00D3130E" w14:paraId="021F3B97" w14:textId="77777777" w:rsidTr="0032409E">
        <w:trPr>
          <w:cantSplit/>
        </w:trPr>
        <w:tc>
          <w:tcPr>
            <w:tcW w:w="2551" w:type="dxa"/>
            <w:shd w:val="clear" w:color="auto" w:fill="auto"/>
          </w:tcPr>
          <w:p w14:paraId="763C933F" w14:textId="77777777" w:rsidR="00BA02C7" w:rsidRPr="00D3130E" w:rsidRDefault="00BA02C7" w:rsidP="00BA02C7">
            <w:pPr>
              <w:pStyle w:val="Tabletext"/>
              <w:tabs>
                <w:tab w:val="center" w:leader="dot" w:pos="2268"/>
              </w:tabs>
              <w:rPr>
                <w:sz w:val="16"/>
                <w:szCs w:val="16"/>
              </w:rPr>
            </w:pPr>
            <w:r w:rsidRPr="00D3130E">
              <w:rPr>
                <w:sz w:val="16"/>
                <w:szCs w:val="16"/>
              </w:rPr>
              <w:t>s 308</w:t>
            </w:r>
            <w:r w:rsidRPr="00D3130E">
              <w:rPr>
                <w:sz w:val="16"/>
                <w:szCs w:val="16"/>
              </w:rPr>
              <w:tab/>
            </w:r>
          </w:p>
        </w:tc>
        <w:tc>
          <w:tcPr>
            <w:tcW w:w="4531" w:type="dxa"/>
            <w:shd w:val="clear" w:color="auto" w:fill="auto"/>
          </w:tcPr>
          <w:p w14:paraId="0CE9D864" w14:textId="77777777" w:rsidR="00BA02C7" w:rsidRPr="00D3130E" w:rsidRDefault="00BA02C7" w:rsidP="00BA02C7">
            <w:pPr>
              <w:pStyle w:val="Tabletext"/>
              <w:rPr>
                <w:sz w:val="16"/>
                <w:szCs w:val="16"/>
              </w:rPr>
            </w:pPr>
            <w:r w:rsidRPr="00D3130E">
              <w:rPr>
                <w:sz w:val="16"/>
                <w:szCs w:val="16"/>
              </w:rPr>
              <w:t>am No 54, 1998; No 117, 2012; No 4, 2016</w:t>
            </w:r>
          </w:p>
        </w:tc>
      </w:tr>
      <w:tr w:rsidR="00BA02C7" w:rsidRPr="00D3130E" w14:paraId="155EBF28" w14:textId="77777777" w:rsidTr="0032409E">
        <w:trPr>
          <w:cantSplit/>
        </w:trPr>
        <w:tc>
          <w:tcPr>
            <w:tcW w:w="2551" w:type="dxa"/>
            <w:shd w:val="clear" w:color="auto" w:fill="auto"/>
          </w:tcPr>
          <w:p w14:paraId="033DB95F" w14:textId="77777777" w:rsidR="00BA02C7" w:rsidRPr="00D3130E" w:rsidRDefault="00BA02C7" w:rsidP="00BA02C7">
            <w:pPr>
              <w:pStyle w:val="Tabletext"/>
              <w:rPr>
                <w:sz w:val="16"/>
                <w:szCs w:val="16"/>
              </w:rPr>
            </w:pPr>
            <w:r w:rsidRPr="00D3130E">
              <w:rPr>
                <w:b/>
                <w:sz w:val="16"/>
                <w:szCs w:val="16"/>
              </w:rPr>
              <w:t>Part 27</w:t>
            </w:r>
          </w:p>
        </w:tc>
        <w:tc>
          <w:tcPr>
            <w:tcW w:w="4531" w:type="dxa"/>
            <w:shd w:val="clear" w:color="auto" w:fill="auto"/>
          </w:tcPr>
          <w:p w14:paraId="71FD16C0" w14:textId="77777777" w:rsidR="00BA02C7" w:rsidRPr="00D3130E" w:rsidRDefault="00BA02C7" w:rsidP="00BA02C7">
            <w:pPr>
              <w:pStyle w:val="Tabletext"/>
              <w:rPr>
                <w:sz w:val="16"/>
                <w:szCs w:val="16"/>
              </w:rPr>
            </w:pPr>
          </w:p>
        </w:tc>
      </w:tr>
      <w:tr w:rsidR="00BA02C7" w:rsidRPr="00D3130E" w14:paraId="5A8A1369" w14:textId="77777777" w:rsidTr="0032409E">
        <w:trPr>
          <w:cantSplit/>
        </w:trPr>
        <w:tc>
          <w:tcPr>
            <w:tcW w:w="2551" w:type="dxa"/>
            <w:shd w:val="clear" w:color="auto" w:fill="auto"/>
          </w:tcPr>
          <w:p w14:paraId="6ED813A8" w14:textId="77777777" w:rsidR="00BA02C7" w:rsidRPr="00D3130E" w:rsidRDefault="00BA02C7" w:rsidP="00BA02C7">
            <w:pPr>
              <w:pStyle w:val="Tabletext"/>
              <w:tabs>
                <w:tab w:val="center" w:leader="dot" w:pos="2268"/>
              </w:tabs>
              <w:rPr>
                <w:sz w:val="16"/>
                <w:szCs w:val="16"/>
              </w:rPr>
            </w:pPr>
            <w:r w:rsidRPr="00D3130E">
              <w:rPr>
                <w:sz w:val="16"/>
                <w:szCs w:val="16"/>
              </w:rPr>
              <w:t>s. 310</w:t>
            </w:r>
            <w:r w:rsidRPr="00D3130E">
              <w:rPr>
                <w:sz w:val="16"/>
                <w:szCs w:val="16"/>
              </w:rPr>
              <w:tab/>
            </w:r>
          </w:p>
        </w:tc>
        <w:tc>
          <w:tcPr>
            <w:tcW w:w="4531" w:type="dxa"/>
            <w:shd w:val="clear" w:color="auto" w:fill="auto"/>
          </w:tcPr>
          <w:p w14:paraId="727701B9" w14:textId="77777777" w:rsidR="00BA02C7" w:rsidRPr="00D3130E" w:rsidRDefault="00BA02C7" w:rsidP="00BA02C7">
            <w:pPr>
              <w:pStyle w:val="Tabletext"/>
              <w:rPr>
                <w:sz w:val="16"/>
                <w:szCs w:val="16"/>
              </w:rPr>
            </w:pPr>
            <w:r w:rsidRPr="00D3130E">
              <w:rPr>
                <w:sz w:val="16"/>
                <w:szCs w:val="16"/>
              </w:rPr>
              <w:t>am. No. 144, 1995; No. 8, 2007</w:t>
            </w:r>
          </w:p>
        </w:tc>
      </w:tr>
      <w:tr w:rsidR="00BA02C7" w:rsidRPr="00D3130E" w14:paraId="4B469595" w14:textId="77777777" w:rsidTr="0032409E">
        <w:trPr>
          <w:cantSplit/>
        </w:trPr>
        <w:tc>
          <w:tcPr>
            <w:tcW w:w="2551" w:type="dxa"/>
            <w:shd w:val="clear" w:color="auto" w:fill="auto"/>
          </w:tcPr>
          <w:p w14:paraId="7E179110" w14:textId="77777777" w:rsidR="00BA02C7" w:rsidRPr="00D3130E" w:rsidRDefault="00BA02C7" w:rsidP="00BA02C7">
            <w:pPr>
              <w:pStyle w:val="Tabletext"/>
              <w:tabs>
                <w:tab w:val="center" w:leader="dot" w:pos="2268"/>
              </w:tabs>
              <w:rPr>
                <w:sz w:val="16"/>
                <w:szCs w:val="16"/>
              </w:rPr>
            </w:pPr>
            <w:r w:rsidRPr="00D3130E">
              <w:rPr>
                <w:sz w:val="16"/>
                <w:szCs w:val="16"/>
              </w:rPr>
              <w:t>s. 312</w:t>
            </w:r>
            <w:r w:rsidRPr="00D3130E">
              <w:rPr>
                <w:sz w:val="16"/>
                <w:szCs w:val="16"/>
              </w:rPr>
              <w:tab/>
            </w:r>
          </w:p>
        </w:tc>
        <w:tc>
          <w:tcPr>
            <w:tcW w:w="4531" w:type="dxa"/>
            <w:shd w:val="clear" w:color="auto" w:fill="auto"/>
          </w:tcPr>
          <w:p w14:paraId="6924FE8F"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19D265B6" w14:textId="77777777" w:rsidTr="0032409E">
        <w:trPr>
          <w:cantSplit/>
        </w:trPr>
        <w:tc>
          <w:tcPr>
            <w:tcW w:w="2551" w:type="dxa"/>
            <w:shd w:val="clear" w:color="auto" w:fill="auto"/>
          </w:tcPr>
          <w:p w14:paraId="6DE5429A" w14:textId="77777777" w:rsidR="00BA02C7" w:rsidRPr="00D3130E" w:rsidRDefault="00BA02C7" w:rsidP="00BA02C7">
            <w:pPr>
              <w:pStyle w:val="Tabletext"/>
              <w:tabs>
                <w:tab w:val="center" w:leader="dot" w:pos="2268"/>
              </w:tabs>
              <w:rPr>
                <w:sz w:val="16"/>
                <w:szCs w:val="16"/>
              </w:rPr>
            </w:pPr>
            <w:r w:rsidRPr="00D3130E">
              <w:rPr>
                <w:sz w:val="16"/>
                <w:szCs w:val="16"/>
              </w:rPr>
              <w:t>s 313</w:t>
            </w:r>
            <w:r w:rsidRPr="00D3130E">
              <w:rPr>
                <w:sz w:val="16"/>
                <w:szCs w:val="16"/>
              </w:rPr>
              <w:tab/>
            </w:r>
          </w:p>
        </w:tc>
        <w:tc>
          <w:tcPr>
            <w:tcW w:w="4531" w:type="dxa"/>
            <w:shd w:val="clear" w:color="auto" w:fill="auto"/>
          </w:tcPr>
          <w:p w14:paraId="0F39071C" w14:textId="564A9CB4" w:rsidR="00BA02C7" w:rsidRPr="00D3130E" w:rsidRDefault="00BA02C7" w:rsidP="00BA02C7">
            <w:pPr>
              <w:pStyle w:val="Tabletext"/>
              <w:rPr>
                <w:sz w:val="16"/>
                <w:szCs w:val="16"/>
              </w:rPr>
            </w:pPr>
            <w:r w:rsidRPr="00D3130E">
              <w:rPr>
                <w:sz w:val="16"/>
                <w:szCs w:val="16"/>
              </w:rPr>
              <w:t>am No 144, 1995; No 54, 1998; No 31, 2001 (as rep by No 117, 2001); No 121, 2001; No 53, 2004; No 4, 2016</w:t>
            </w:r>
            <w:r w:rsidR="00FC6F24" w:rsidRPr="00D3130E">
              <w:rPr>
                <w:sz w:val="16"/>
                <w:szCs w:val="16"/>
              </w:rPr>
              <w:t>; No 68, 2023</w:t>
            </w:r>
          </w:p>
        </w:tc>
      </w:tr>
      <w:tr w:rsidR="00BA02C7" w:rsidRPr="00D3130E" w14:paraId="7E97613C" w14:textId="77777777" w:rsidTr="0032409E">
        <w:trPr>
          <w:cantSplit/>
        </w:trPr>
        <w:tc>
          <w:tcPr>
            <w:tcW w:w="2551" w:type="dxa"/>
            <w:shd w:val="clear" w:color="auto" w:fill="auto"/>
          </w:tcPr>
          <w:p w14:paraId="3794B4DC" w14:textId="77777777" w:rsidR="00BA02C7" w:rsidRPr="00D3130E" w:rsidRDefault="00BA02C7" w:rsidP="00BA02C7">
            <w:pPr>
              <w:pStyle w:val="Tabletext"/>
              <w:tabs>
                <w:tab w:val="center" w:leader="dot" w:pos="2268"/>
              </w:tabs>
              <w:rPr>
                <w:sz w:val="16"/>
                <w:szCs w:val="16"/>
              </w:rPr>
            </w:pPr>
            <w:r w:rsidRPr="00D3130E">
              <w:rPr>
                <w:sz w:val="16"/>
                <w:szCs w:val="16"/>
              </w:rPr>
              <w:t>s 314</w:t>
            </w:r>
            <w:r w:rsidRPr="00D3130E">
              <w:rPr>
                <w:sz w:val="16"/>
                <w:szCs w:val="16"/>
              </w:rPr>
              <w:tab/>
            </w:r>
          </w:p>
        </w:tc>
        <w:tc>
          <w:tcPr>
            <w:tcW w:w="4531" w:type="dxa"/>
            <w:shd w:val="clear" w:color="auto" w:fill="auto"/>
          </w:tcPr>
          <w:p w14:paraId="5EEB292C" w14:textId="77777777" w:rsidR="00BA02C7" w:rsidRPr="00D3130E" w:rsidRDefault="00BA02C7" w:rsidP="00BA02C7">
            <w:pPr>
              <w:pStyle w:val="Tabletext"/>
              <w:rPr>
                <w:sz w:val="16"/>
                <w:szCs w:val="16"/>
              </w:rPr>
            </w:pPr>
            <w:r w:rsidRPr="00D3130E">
              <w:rPr>
                <w:sz w:val="16"/>
                <w:szCs w:val="16"/>
              </w:rPr>
              <w:t>am No 54, 1998; No 31, 2001 (as rep by No 117, 2001); No 123, 2001; No 4, 2016</w:t>
            </w:r>
          </w:p>
        </w:tc>
      </w:tr>
      <w:tr w:rsidR="00BA02C7" w:rsidRPr="00D3130E" w14:paraId="495231C7" w14:textId="77777777" w:rsidTr="0032409E">
        <w:trPr>
          <w:cantSplit/>
        </w:trPr>
        <w:tc>
          <w:tcPr>
            <w:tcW w:w="2551" w:type="dxa"/>
            <w:shd w:val="clear" w:color="auto" w:fill="auto"/>
          </w:tcPr>
          <w:p w14:paraId="107A3C5A" w14:textId="77777777" w:rsidR="00BA02C7" w:rsidRPr="00D3130E" w:rsidRDefault="00BA02C7" w:rsidP="00BA02C7">
            <w:pPr>
              <w:pStyle w:val="Tabletext"/>
              <w:tabs>
                <w:tab w:val="center" w:leader="dot" w:pos="2268"/>
              </w:tabs>
              <w:rPr>
                <w:sz w:val="16"/>
                <w:szCs w:val="16"/>
              </w:rPr>
            </w:pPr>
            <w:r w:rsidRPr="00D3130E">
              <w:rPr>
                <w:sz w:val="16"/>
                <w:szCs w:val="16"/>
              </w:rPr>
              <w:t>s 315</w:t>
            </w:r>
            <w:r w:rsidRPr="00D3130E">
              <w:rPr>
                <w:sz w:val="16"/>
                <w:szCs w:val="16"/>
              </w:rPr>
              <w:tab/>
            </w:r>
          </w:p>
        </w:tc>
        <w:tc>
          <w:tcPr>
            <w:tcW w:w="4531" w:type="dxa"/>
            <w:shd w:val="clear" w:color="auto" w:fill="auto"/>
          </w:tcPr>
          <w:p w14:paraId="3C69FE6B" w14:textId="6AB64A3F" w:rsidR="00BA02C7" w:rsidRPr="00D3130E" w:rsidRDefault="00BA02C7" w:rsidP="00BA02C7">
            <w:pPr>
              <w:pStyle w:val="Tabletext"/>
              <w:rPr>
                <w:sz w:val="16"/>
                <w:szCs w:val="16"/>
              </w:rPr>
            </w:pPr>
            <w:r w:rsidRPr="00D3130E">
              <w:rPr>
                <w:sz w:val="16"/>
                <w:szCs w:val="16"/>
              </w:rPr>
              <w:t>am No 54, 1998; No 75, 2009; No 13, 2018; No 135, 2020</w:t>
            </w:r>
          </w:p>
        </w:tc>
      </w:tr>
      <w:tr w:rsidR="00BA02C7" w:rsidRPr="00D3130E" w14:paraId="19AA1FD8" w14:textId="77777777" w:rsidTr="0032409E">
        <w:trPr>
          <w:cantSplit/>
        </w:trPr>
        <w:tc>
          <w:tcPr>
            <w:tcW w:w="2551" w:type="dxa"/>
            <w:shd w:val="clear" w:color="auto" w:fill="auto"/>
          </w:tcPr>
          <w:p w14:paraId="714C702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C76EE8C" w14:textId="77777777" w:rsidR="00BA02C7" w:rsidRPr="00D3130E" w:rsidRDefault="00BA02C7" w:rsidP="00BA02C7">
            <w:pPr>
              <w:pStyle w:val="Tabletext"/>
              <w:rPr>
                <w:sz w:val="16"/>
                <w:szCs w:val="16"/>
              </w:rPr>
            </w:pPr>
            <w:r w:rsidRPr="00D3130E">
              <w:rPr>
                <w:sz w:val="16"/>
                <w:szCs w:val="16"/>
              </w:rPr>
              <w:t>ed C113</w:t>
            </w:r>
          </w:p>
        </w:tc>
      </w:tr>
      <w:tr w:rsidR="00BA02C7" w:rsidRPr="00D3130E" w14:paraId="77E2551C" w14:textId="77777777" w:rsidTr="0032409E">
        <w:trPr>
          <w:cantSplit/>
        </w:trPr>
        <w:tc>
          <w:tcPr>
            <w:tcW w:w="2551" w:type="dxa"/>
            <w:shd w:val="clear" w:color="auto" w:fill="auto"/>
          </w:tcPr>
          <w:p w14:paraId="2E9450AD" w14:textId="77777777" w:rsidR="00BA02C7" w:rsidRPr="00D3130E" w:rsidRDefault="00BA02C7" w:rsidP="00BA02C7">
            <w:pPr>
              <w:pStyle w:val="Tabletext"/>
              <w:tabs>
                <w:tab w:val="center" w:leader="dot" w:pos="2268"/>
              </w:tabs>
              <w:rPr>
                <w:sz w:val="16"/>
                <w:szCs w:val="16"/>
              </w:rPr>
            </w:pPr>
            <w:r w:rsidRPr="00D3130E">
              <w:rPr>
                <w:sz w:val="16"/>
                <w:szCs w:val="16"/>
              </w:rPr>
              <w:t>s 317</w:t>
            </w:r>
            <w:r w:rsidRPr="00D3130E">
              <w:rPr>
                <w:sz w:val="16"/>
                <w:szCs w:val="16"/>
              </w:rPr>
              <w:tab/>
            </w:r>
          </w:p>
        </w:tc>
        <w:tc>
          <w:tcPr>
            <w:tcW w:w="4531" w:type="dxa"/>
            <w:shd w:val="clear" w:color="auto" w:fill="auto"/>
          </w:tcPr>
          <w:p w14:paraId="0AE7C0F6" w14:textId="77777777" w:rsidR="00BA02C7" w:rsidRPr="00D3130E" w:rsidRDefault="00BA02C7" w:rsidP="00BA02C7">
            <w:pPr>
              <w:pStyle w:val="Tabletext"/>
              <w:rPr>
                <w:sz w:val="16"/>
                <w:szCs w:val="16"/>
              </w:rPr>
            </w:pPr>
            <w:r w:rsidRPr="00D3130E">
              <w:rPr>
                <w:sz w:val="16"/>
                <w:szCs w:val="16"/>
              </w:rPr>
              <w:t>am No 4, 2016</w:t>
            </w:r>
          </w:p>
        </w:tc>
      </w:tr>
      <w:tr w:rsidR="00BA02C7" w:rsidRPr="00D3130E" w14:paraId="7ACA4B3E" w14:textId="77777777" w:rsidTr="0032409E">
        <w:trPr>
          <w:cantSplit/>
        </w:trPr>
        <w:tc>
          <w:tcPr>
            <w:tcW w:w="2551" w:type="dxa"/>
            <w:shd w:val="clear" w:color="auto" w:fill="auto"/>
          </w:tcPr>
          <w:p w14:paraId="40E818C5" w14:textId="77777777" w:rsidR="00BA02C7" w:rsidRPr="00D3130E" w:rsidRDefault="00BA02C7" w:rsidP="00BA02C7">
            <w:pPr>
              <w:pStyle w:val="Tabletext"/>
              <w:rPr>
                <w:sz w:val="16"/>
                <w:szCs w:val="16"/>
              </w:rPr>
            </w:pPr>
            <w:r w:rsidRPr="00D3130E">
              <w:rPr>
                <w:b/>
                <w:sz w:val="16"/>
                <w:szCs w:val="16"/>
              </w:rPr>
              <w:t>Part 28</w:t>
            </w:r>
          </w:p>
        </w:tc>
        <w:tc>
          <w:tcPr>
            <w:tcW w:w="4531" w:type="dxa"/>
            <w:shd w:val="clear" w:color="auto" w:fill="auto"/>
          </w:tcPr>
          <w:p w14:paraId="230B1250" w14:textId="77777777" w:rsidR="00BA02C7" w:rsidRPr="00D3130E" w:rsidRDefault="00BA02C7" w:rsidP="00BA02C7">
            <w:pPr>
              <w:pStyle w:val="Tabletext"/>
              <w:rPr>
                <w:sz w:val="16"/>
                <w:szCs w:val="16"/>
              </w:rPr>
            </w:pPr>
          </w:p>
        </w:tc>
      </w:tr>
      <w:tr w:rsidR="00BA02C7" w:rsidRPr="00D3130E" w14:paraId="5116ED62" w14:textId="77777777" w:rsidTr="0032409E">
        <w:trPr>
          <w:cantSplit/>
        </w:trPr>
        <w:tc>
          <w:tcPr>
            <w:tcW w:w="2551" w:type="dxa"/>
            <w:shd w:val="clear" w:color="auto" w:fill="auto"/>
          </w:tcPr>
          <w:p w14:paraId="3DB594F7" w14:textId="77777777" w:rsidR="00BA02C7" w:rsidRPr="00D3130E" w:rsidRDefault="00BA02C7" w:rsidP="00BA02C7">
            <w:pPr>
              <w:pStyle w:val="Tabletext"/>
              <w:tabs>
                <w:tab w:val="center" w:leader="dot" w:pos="2268"/>
              </w:tabs>
              <w:rPr>
                <w:sz w:val="16"/>
                <w:szCs w:val="16"/>
              </w:rPr>
            </w:pPr>
            <w:r w:rsidRPr="00D3130E">
              <w:rPr>
                <w:sz w:val="16"/>
                <w:szCs w:val="16"/>
              </w:rPr>
              <w:t>s. 320</w:t>
            </w:r>
            <w:r w:rsidRPr="00D3130E">
              <w:rPr>
                <w:sz w:val="16"/>
                <w:szCs w:val="16"/>
              </w:rPr>
              <w:tab/>
            </w:r>
          </w:p>
        </w:tc>
        <w:tc>
          <w:tcPr>
            <w:tcW w:w="4531" w:type="dxa"/>
            <w:shd w:val="clear" w:color="auto" w:fill="auto"/>
          </w:tcPr>
          <w:p w14:paraId="7A20A2EA" w14:textId="77777777" w:rsidR="00BA02C7" w:rsidRPr="00D3130E" w:rsidRDefault="00BA02C7" w:rsidP="00BA02C7">
            <w:pPr>
              <w:pStyle w:val="Tabletext"/>
              <w:rPr>
                <w:sz w:val="16"/>
                <w:szCs w:val="16"/>
              </w:rPr>
            </w:pPr>
            <w:r w:rsidRPr="00D3130E">
              <w:rPr>
                <w:sz w:val="16"/>
                <w:szCs w:val="16"/>
              </w:rPr>
              <w:t>am. No. 54, 1998; No. 108, 2011; No 23, 2018</w:t>
            </w:r>
          </w:p>
        </w:tc>
      </w:tr>
      <w:tr w:rsidR="00BA02C7" w:rsidRPr="00D3130E" w14:paraId="188919B0" w14:textId="77777777" w:rsidTr="0032409E">
        <w:trPr>
          <w:cantSplit/>
        </w:trPr>
        <w:tc>
          <w:tcPr>
            <w:tcW w:w="2551" w:type="dxa"/>
            <w:shd w:val="clear" w:color="auto" w:fill="auto"/>
          </w:tcPr>
          <w:p w14:paraId="779DA489" w14:textId="77777777" w:rsidR="00BA02C7" w:rsidRPr="00D3130E" w:rsidRDefault="00BA02C7" w:rsidP="00BA02C7">
            <w:pPr>
              <w:pStyle w:val="Tabletext"/>
              <w:tabs>
                <w:tab w:val="center" w:leader="dot" w:pos="2268"/>
              </w:tabs>
              <w:rPr>
                <w:sz w:val="16"/>
                <w:szCs w:val="16"/>
              </w:rPr>
            </w:pPr>
            <w:r w:rsidRPr="00D3130E">
              <w:rPr>
                <w:sz w:val="16"/>
                <w:szCs w:val="16"/>
              </w:rPr>
              <w:t>s 323</w:t>
            </w:r>
            <w:r w:rsidRPr="00D3130E">
              <w:rPr>
                <w:sz w:val="16"/>
                <w:szCs w:val="16"/>
              </w:rPr>
              <w:tab/>
            </w:r>
          </w:p>
        </w:tc>
        <w:tc>
          <w:tcPr>
            <w:tcW w:w="4531" w:type="dxa"/>
            <w:shd w:val="clear" w:color="auto" w:fill="auto"/>
          </w:tcPr>
          <w:p w14:paraId="75BE1719" w14:textId="77777777" w:rsidR="00BA02C7" w:rsidRPr="00D3130E" w:rsidRDefault="00BA02C7" w:rsidP="00BA02C7">
            <w:pPr>
              <w:pStyle w:val="Tabletext"/>
              <w:rPr>
                <w:sz w:val="16"/>
                <w:szCs w:val="16"/>
              </w:rPr>
            </w:pPr>
            <w:r w:rsidRPr="00D3130E">
              <w:rPr>
                <w:sz w:val="16"/>
                <w:szCs w:val="16"/>
              </w:rPr>
              <w:t>am No 123, 2001; No 61, 2013; No 40, 2019</w:t>
            </w:r>
          </w:p>
        </w:tc>
      </w:tr>
      <w:tr w:rsidR="00BA02C7" w:rsidRPr="00D3130E" w14:paraId="5772AF4B" w14:textId="77777777" w:rsidTr="0032409E">
        <w:trPr>
          <w:cantSplit/>
        </w:trPr>
        <w:tc>
          <w:tcPr>
            <w:tcW w:w="2551" w:type="dxa"/>
            <w:shd w:val="clear" w:color="auto" w:fill="auto"/>
          </w:tcPr>
          <w:p w14:paraId="5EAB354D" w14:textId="77777777" w:rsidR="00BA02C7" w:rsidRPr="00D3130E" w:rsidRDefault="00BA02C7" w:rsidP="00BA02C7">
            <w:pPr>
              <w:pStyle w:val="Tabletext"/>
              <w:tabs>
                <w:tab w:val="center" w:leader="dot" w:pos="2268"/>
              </w:tabs>
              <w:rPr>
                <w:sz w:val="16"/>
                <w:szCs w:val="16"/>
              </w:rPr>
            </w:pPr>
            <w:r w:rsidRPr="00D3130E">
              <w:rPr>
                <w:sz w:val="16"/>
                <w:szCs w:val="16"/>
              </w:rPr>
              <w:t>s. 324A</w:t>
            </w:r>
            <w:r w:rsidRPr="00D3130E">
              <w:rPr>
                <w:sz w:val="16"/>
                <w:szCs w:val="16"/>
              </w:rPr>
              <w:tab/>
            </w:r>
          </w:p>
        </w:tc>
        <w:tc>
          <w:tcPr>
            <w:tcW w:w="4531" w:type="dxa"/>
            <w:shd w:val="clear" w:color="auto" w:fill="auto"/>
          </w:tcPr>
          <w:p w14:paraId="6928A5EF" w14:textId="77777777" w:rsidR="00BA02C7" w:rsidRPr="00D3130E" w:rsidRDefault="00BA02C7" w:rsidP="00BA02C7">
            <w:pPr>
              <w:pStyle w:val="Tabletext"/>
              <w:rPr>
                <w:sz w:val="16"/>
                <w:szCs w:val="16"/>
              </w:rPr>
            </w:pPr>
            <w:r w:rsidRPr="00D3130E">
              <w:rPr>
                <w:sz w:val="16"/>
                <w:szCs w:val="16"/>
              </w:rPr>
              <w:t>ad. No. 160, 2000</w:t>
            </w:r>
          </w:p>
        </w:tc>
      </w:tr>
      <w:tr w:rsidR="00207233" w:rsidRPr="00D3130E" w14:paraId="5591C5AC" w14:textId="77777777" w:rsidTr="0032409E">
        <w:trPr>
          <w:cantSplit/>
        </w:trPr>
        <w:tc>
          <w:tcPr>
            <w:tcW w:w="2551" w:type="dxa"/>
            <w:shd w:val="clear" w:color="auto" w:fill="auto"/>
          </w:tcPr>
          <w:p w14:paraId="4A1F8DA9" w14:textId="7087BEC2" w:rsidR="00207233" w:rsidRPr="00D3130E" w:rsidRDefault="00207233" w:rsidP="00BA02C7">
            <w:pPr>
              <w:pStyle w:val="Tabletext"/>
              <w:tabs>
                <w:tab w:val="center" w:leader="dot" w:pos="2268"/>
              </w:tabs>
              <w:rPr>
                <w:sz w:val="16"/>
                <w:szCs w:val="16"/>
              </w:rPr>
            </w:pPr>
            <w:r w:rsidRPr="00D3130E">
              <w:rPr>
                <w:sz w:val="16"/>
                <w:szCs w:val="16"/>
              </w:rPr>
              <w:t>s 324B</w:t>
            </w:r>
            <w:r w:rsidRPr="00D3130E">
              <w:rPr>
                <w:sz w:val="16"/>
                <w:szCs w:val="16"/>
              </w:rPr>
              <w:tab/>
            </w:r>
          </w:p>
        </w:tc>
        <w:tc>
          <w:tcPr>
            <w:tcW w:w="4531" w:type="dxa"/>
            <w:shd w:val="clear" w:color="auto" w:fill="auto"/>
          </w:tcPr>
          <w:p w14:paraId="378A7405" w14:textId="08B1F2FF" w:rsidR="00207233" w:rsidRPr="00D3130E" w:rsidRDefault="00207233" w:rsidP="00BA02C7">
            <w:pPr>
              <w:pStyle w:val="Tabletext"/>
              <w:rPr>
                <w:sz w:val="16"/>
                <w:szCs w:val="16"/>
              </w:rPr>
            </w:pPr>
            <w:r w:rsidRPr="00D3130E">
              <w:rPr>
                <w:sz w:val="16"/>
                <w:szCs w:val="16"/>
              </w:rPr>
              <w:t>ad No 41, 2024</w:t>
            </w:r>
          </w:p>
        </w:tc>
      </w:tr>
      <w:tr w:rsidR="00BA02C7" w:rsidRPr="00D3130E" w14:paraId="3A3F2B0C" w14:textId="77777777" w:rsidTr="0032409E">
        <w:trPr>
          <w:cantSplit/>
        </w:trPr>
        <w:tc>
          <w:tcPr>
            <w:tcW w:w="2551" w:type="dxa"/>
            <w:shd w:val="clear" w:color="auto" w:fill="auto"/>
          </w:tcPr>
          <w:p w14:paraId="65BBB88B" w14:textId="77777777" w:rsidR="00BA02C7" w:rsidRPr="00D3130E" w:rsidRDefault="00BA02C7" w:rsidP="00BA02C7">
            <w:pPr>
              <w:pStyle w:val="Tabletext"/>
              <w:rPr>
                <w:sz w:val="16"/>
                <w:szCs w:val="16"/>
              </w:rPr>
            </w:pPr>
            <w:r w:rsidRPr="00D3130E">
              <w:rPr>
                <w:b/>
                <w:sz w:val="16"/>
                <w:szCs w:val="16"/>
              </w:rPr>
              <w:t>Part 29</w:t>
            </w:r>
          </w:p>
        </w:tc>
        <w:tc>
          <w:tcPr>
            <w:tcW w:w="4531" w:type="dxa"/>
            <w:shd w:val="clear" w:color="auto" w:fill="auto"/>
          </w:tcPr>
          <w:p w14:paraId="6DA3A6B4" w14:textId="77777777" w:rsidR="00BA02C7" w:rsidRPr="00D3130E" w:rsidRDefault="00BA02C7" w:rsidP="00BA02C7">
            <w:pPr>
              <w:pStyle w:val="Tabletext"/>
              <w:rPr>
                <w:sz w:val="16"/>
                <w:szCs w:val="16"/>
              </w:rPr>
            </w:pPr>
          </w:p>
        </w:tc>
      </w:tr>
      <w:tr w:rsidR="00BA02C7" w:rsidRPr="00D3130E" w14:paraId="7F99D818" w14:textId="77777777" w:rsidTr="0032409E">
        <w:trPr>
          <w:cantSplit/>
        </w:trPr>
        <w:tc>
          <w:tcPr>
            <w:tcW w:w="2551" w:type="dxa"/>
            <w:shd w:val="clear" w:color="auto" w:fill="auto"/>
          </w:tcPr>
          <w:p w14:paraId="24633551" w14:textId="77777777" w:rsidR="00BA02C7" w:rsidRPr="00D3130E" w:rsidRDefault="00BA02C7" w:rsidP="00BA02C7">
            <w:pPr>
              <w:pStyle w:val="Tabletext"/>
              <w:tabs>
                <w:tab w:val="center" w:leader="dot" w:pos="2268"/>
              </w:tabs>
              <w:rPr>
                <w:sz w:val="16"/>
                <w:szCs w:val="16"/>
              </w:rPr>
            </w:pPr>
            <w:r w:rsidRPr="00D3130E">
              <w:rPr>
                <w:sz w:val="16"/>
                <w:szCs w:val="16"/>
              </w:rPr>
              <w:t>s. 326</w:t>
            </w:r>
            <w:r w:rsidRPr="00D3130E">
              <w:rPr>
                <w:sz w:val="16"/>
                <w:szCs w:val="16"/>
              </w:rPr>
              <w:tab/>
            </w:r>
          </w:p>
        </w:tc>
        <w:tc>
          <w:tcPr>
            <w:tcW w:w="4531" w:type="dxa"/>
            <w:shd w:val="clear" w:color="auto" w:fill="auto"/>
          </w:tcPr>
          <w:p w14:paraId="0D01229F" w14:textId="77777777" w:rsidR="00BA02C7" w:rsidRPr="00D3130E" w:rsidRDefault="00BA02C7" w:rsidP="00BA02C7">
            <w:pPr>
              <w:pStyle w:val="Tabletext"/>
              <w:rPr>
                <w:sz w:val="16"/>
                <w:szCs w:val="16"/>
              </w:rPr>
            </w:pPr>
            <w:r w:rsidRPr="00D3130E">
              <w:rPr>
                <w:sz w:val="16"/>
                <w:szCs w:val="16"/>
              </w:rPr>
              <w:t>am. No. 54, 1998; No. 123, 2001; No. 108, 2011</w:t>
            </w:r>
          </w:p>
        </w:tc>
      </w:tr>
      <w:tr w:rsidR="00BA02C7" w:rsidRPr="00D3130E" w14:paraId="7B0F110D" w14:textId="77777777" w:rsidTr="0032409E">
        <w:trPr>
          <w:cantSplit/>
        </w:trPr>
        <w:tc>
          <w:tcPr>
            <w:tcW w:w="2551" w:type="dxa"/>
            <w:shd w:val="clear" w:color="auto" w:fill="auto"/>
          </w:tcPr>
          <w:p w14:paraId="4C04029C" w14:textId="77777777" w:rsidR="00BA02C7" w:rsidRPr="00D3130E" w:rsidRDefault="00BA02C7" w:rsidP="00BA02C7">
            <w:pPr>
              <w:pStyle w:val="Tabletext"/>
              <w:tabs>
                <w:tab w:val="center" w:leader="dot" w:pos="2268"/>
              </w:tabs>
              <w:rPr>
                <w:sz w:val="16"/>
                <w:szCs w:val="16"/>
              </w:rPr>
            </w:pPr>
            <w:r w:rsidRPr="00D3130E">
              <w:rPr>
                <w:sz w:val="16"/>
                <w:szCs w:val="16"/>
              </w:rPr>
              <w:t>s. 327</w:t>
            </w:r>
            <w:r w:rsidRPr="00D3130E">
              <w:rPr>
                <w:sz w:val="16"/>
                <w:szCs w:val="16"/>
              </w:rPr>
              <w:tab/>
            </w:r>
          </w:p>
        </w:tc>
        <w:tc>
          <w:tcPr>
            <w:tcW w:w="4531" w:type="dxa"/>
            <w:shd w:val="clear" w:color="auto" w:fill="auto"/>
          </w:tcPr>
          <w:p w14:paraId="50E4F81B" w14:textId="77777777" w:rsidR="00BA02C7" w:rsidRPr="00D3130E" w:rsidRDefault="00BA02C7" w:rsidP="00BA02C7">
            <w:pPr>
              <w:pStyle w:val="Tabletext"/>
              <w:rPr>
                <w:sz w:val="16"/>
                <w:szCs w:val="16"/>
              </w:rPr>
            </w:pPr>
            <w:r w:rsidRPr="00D3130E">
              <w:rPr>
                <w:sz w:val="16"/>
                <w:szCs w:val="16"/>
              </w:rPr>
              <w:t>am. No. 128, 1999; No. 123, 2001; No. 53, 2004; No. 154, 2007; No. 108, 2011; No. 12, 2012; No. 61, 2013; No 23, 2018</w:t>
            </w:r>
          </w:p>
        </w:tc>
      </w:tr>
      <w:tr w:rsidR="00BA02C7" w:rsidRPr="00D3130E" w14:paraId="21ABE43B" w14:textId="77777777" w:rsidTr="0032409E">
        <w:trPr>
          <w:cantSplit/>
        </w:trPr>
        <w:tc>
          <w:tcPr>
            <w:tcW w:w="2551" w:type="dxa"/>
            <w:shd w:val="clear" w:color="auto" w:fill="auto"/>
          </w:tcPr>
          <w:p w14:paraId="0C0E197C" w14:textId="77777777" w:rsidR="00BA02C7" w:rsidRPr="00D3130E" w:rsidRDefault="00BA02C7" w:rsidP="00BA02C7">
            <w:pPr>
              <w:pStyle w:val="Tabletext"/>
              <w:tabs>
                <w:tab w:val="center" w:leader="dot" w:pos="2268"/>
              </w:tabs>
              <w:rPr>
                <w:sz w:val="16"/>
                <w:szCs w:val="16"/>
              </w:rPr>
            </w:pPr>
            <w:r w:rsidRPr="00D3130E">
              <w:rPr>
                <w:sz w:val="16"/>
                <w:szCs w:val="16"/>
              </w:rPr>
              <w:t>s. 328</w:t>
            </w:r>
            <w:r w:rsidRPr="00D3130E">
              <w:rPr>
                <w:sz w:val="16"/>
                <w:szCs w:val="16"/>
              </w:rPr>
              <w:tab/>
            </w:r>
          </w:p>
        </w:tc>
        <w:tc>
          <w:tcPr>
            <w:tcW w:w="4531" w:type="dxa"/>
            <w:shd w:val="clear" w:color="auto" w:fill="auto"/>
          </w:tcPr>
          <w:p w14:paraId="13F463F8"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7A3DECD4" w14:textId="77777777" w:rsidTr="0032409E">
        <w:trPr>
          <w:cantSplit/>
        </w:trPr>
        <w:tc>
          <w:tcPr>
            <w:tcW w:w="2551" w:type="dxa"/>
            <w:shd w:val="clear" w:color="auto" w:fill="auto"/>
          </w:tcPr>
          <w:p w14:paraId="5A5F7BAE" w14:textId="77777777" w:rsidR="00BA02C7" w:rsidRPr="00D3130E" w:rsidRDefault="00BA02C7" w:rsidP="00BA02C7">
            <w:pPr>
              <w:pStyle w:val="Tabletext"/>
              <w:rPr>
                <w:sz w:val="16"/>
                <w:szCs w:val="16"/>
              </w:rPr>
            </w:pPr>
          </w:p>
        </w:tc>
        <w:tc>
          <w:tcPr>
            <w:tcW w:w="4531" w:type="dxa"/>
            <w:shd w:val="clear" w:color="auto" w:fill="auto"/>
          </w:tcPr>
          <w:p w14:paraId="1C18B0A8"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561C4AC9" w14:textId="77777777" w:rsidTr="0032409E">
        <w:trPr>
          <w:cantSplit/>
        </w:trPr>
        <w:tc>
          <w:tcPr>
            <w:tcW w:w="2551" w:type="dxa"/>
            <w:shd w:val="clear" w:color="auto" w:fill="auto"/>
          </w:tcPr>
          <w:p w14:paraId="34B36C04" w14:textId="77777777" w:rsidR="00BA02C7" w:rsidRPr="00D3130E" w:rsidRDefault="00BA02C7" w:rsidP="00BA02C7">
            <w:pPr>
              <w:pStyle w:val="Tabletext"/>
              <w:tabs>
                <w:tab w:val="center" w:leader="dot" w:pos="2268"/>
              </w:tabs>
              <w:rPr>
                <w:sz w:val="16"/>
                <w:szCs w:val="16"/>
              </w:rPr>
            </w:pPr>
            <w:r w:rsidRPr="00D3130E">
              <w:rPr>
                <w:sz w:val="16"/>
                <w:szCs w:val="16"/>
              </w:rPr>
              <w:t>s. 329</w:t>
            </w:r>
            <w:r w:rsidRPr="00D3130E">
              <w:rPr>
                <w:sz w:val="16"/>
                <w:szCs w:val="16"/>
              </w:rPr>
              <w:tab/>
            </w:r>
          </w:p>
        </w:tc>
        <w:tc>
          <w:tcPr>
            <w:tcW w:w="4531" w:type="dxa"/>
            <w:shd w:val="clear" w:color="auto" w:fill="auto"/>
          </w:tcPr>
          <w:p w14:paraId="6243979D"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7D73BF52" w14:textId="77777777" w:rsidTr="0032409E">
        <w:trPr>
          <w:cantSplit/>
        </w:trPr>
        <w:tc>
          <w:tcPr>
            <w:tcW w:w="2551" w:type="dxa"/>
            <w:shd w:val="clear" w:color="auto" w:fill="auto"/>
          </w:tcPr>
          <w:p w14:paraId="166DD850" w14:textId="77777777" w:rsidR="00BA02C7" w:rsidRPr="00D3130E" w:rsidRDefault="00BA02C7" w:rsidP="00BA02C7">
            <w:pPr>
              <w:pStyle w:val="Tabletext"/>
              <w:rPr>
                <w:sz w:val="16"/>
                <w:szCs w:val="16"/>
              </w:rPr>
            </w:pPr>
          </w:p>
        </w:tc>
        <w:tc>
          <w:tcPr>
            <w:tcW w:w="4531" w:type="dxa"/>
            <w:shd w:val="clear" w:color="auto" w:fill="auto"/>
          </w:tcPr>
          <w:p w14:paraId="0F103FFE"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4DC1FF99" w14:textId="77777777" w:rsidTr="0032409E">
        <w:trPr>
          <w:cantSplit/>
        </w:trPr>
        <w:tc>
          <w:tcPr>
            <w:tcW w:w="2551" w:type="dxa"/>
            <w:shd w:val="clear" w:color="auto" w:fill="auto"/>
          </w:tcPr>
          <w:p w14:paraId="5C7FBB00" w14:textId="77777777" w:rsidR="00BA02C7" w:rsidRPr="00D3130E" w:rsidRDefault="00BA02C7" w:rsidP="00BA02C7">
            <w:pPr>
              <w:pStyle w:val="Tabletext"/>
              <w:tabs>
                <w:tab w:val="center" w:leader="dot" w:pos="2268"/>
              </w:tabs>
              <w:rPr>
                <w:sz w:val="16"/>
                <w:szCs w:val="16"/>
              </w:rPr>
            </w:pPr>
            <w:r w:rsidRPr="00D3130E">
              <w:rPr>
                <w:sz w:val="16"/>
                <w:szCs w:val="16"/>
              </w:rPr>
              <w:t>s. 330</w:t>
            </w:r>
            <w:r w:rsidRPr="00D3130E">
              <w:rPr>
                <w:sz w:val="16"/>
                <w:szCs w:val="16"/>
              </w:rPr>
              <w:tab/>
            </w:r>
          </w:p>
        </w:tc>
        <w:tc>
          <w:tcPr>
            <w:tcW w:w="4531" w:type="dxa"/>
            <w:shd w:val="clear" w:color="auto" w:fill="auto"/>
          </w:tcPr>
          <w:p w14:paraId="2B35E5EA"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45323265" w14:textId="77777777" w:rsidTr="0032409E">
        <w:trPr>
          <w:cantSplit/>
        </w:trPr>
        <w:tc>
          <w:tcPr>
            <w:tcW w:w="2551" w:type="dxa"/>
            <w:shd w:val="clear" w:color="auto" w:fill="auto"/>
          </w:tcPr>
          <w:p w14:paraId="26777643"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331</w:t>
            </w:r>
            <w:r w:rsidRPr="00D3130E">
              <w:rPr>
                <w:sz w:val="16"/>
                <w:szCs w:val="16"/>
              </w:rPr>
              <w:tab/>
            </w:r>
          </w:p>
        </w:tc>
        <w:tc>
          <w:tcPr>
            <w:tcW w:w="4531" w:type="dxa"/>
            <w:shd w:val="clear" w:color="auto" w:fill="auto"/>
          </w:tcPr>
          <w:p w14:paraId="5000AE79" w14:textId="77777777" w:rsidR="00BA02C7" w:rsidRPr="00D3130E" w:rsidRDefault="00BA02C7" w:rsidP="00BA02C7">
            <w:pPr>
              <w:pStyle w:val="Tabletext"/>
              <w:rPr>
                <w:sz w:val="16"/>
                <w:szCs w:val="16"/>
              </w:rPr>
            </w:pPr>
            <w:r w:rsidRPr="00D3130E">
              <w:rPr>
                <w:sz w:val="16"/>
                <w:szCs w:val="16"/>
              </w:rPr>
              <w:t>am. No. 54, 1998; No. 160, 2000</w:t>
            </w:r>
          </w:p>
        </w:tc>
      </w:tr>
      <w:tr w:rsidR="00BA02C7" w:rsidRPr="00D3130E" w14:paraId="1C961636" w14:textId="77777777" w:rsidTr="0032409E">
        <w:trPr>
          <w:cantSplit/>
        </w:trPr>
        <w:tc>
          <w:tcPr>
            <w:tcW w:w="2551" w:type="dxa"/>
            <w:shd w:val="clear" w:color="auto" w:fill="auto"/>
          </w:tcPr>
          <w:p w14:paraId="31C42FBF" w14:textId="77777777" w:rsidR="00BA02C7" w:rsidRPr="00D3130E" w:rsidRDefault="00BA02C7" w:rsidP="00BA02C7">
            <w:pPr>
              <w:pStyle w:val="Tabletext"/>
              <w:tabs>
                <w:tab w:val="center" w:leader="dot" w:pos="2268"/>
              </w:tabs>
              <w:rPr>
                <w:sz w:val="16"/>
                <w:szCs w:val="16"/>
              </w:rPr>
            </w:pPr>
            <w:r w:rsidRPr="00D3130E">
              <w:rPr>
                <w:sz w:val="16"/>
                <w:szCs w:val="16"/>
              </w:rPr>
              <w:t>s. 332</w:t>
            </w:r>
            <w:r w:rsidRPr="00D3130E">
              <w:rPr>
                <w:sz w:val="16"/>
                <w:szCs w:val="16"/>
              </w:rPr>
              <w:tab/>
            </w:r>
          </w:p>
        </w:tc>
        <w:tc>
          <w:tcPr>
            <w:tcW w:w="4531" w:type="dxa"/>
            <w:shd w:val="clear" w:color="auto" w:fill="auto"/>
          </w:tcPr>
          <w:p w14:paraId="4E68912C"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7DD1A666" w14:textId="77777777" w:rsidTr="0032409E">
        <w:trPr>
          <w:cantSplit/>
        </w:trPr>
        <w:tc>
          <w:tcPr>
            <w:tcW w:w="2551" w:type="dxa"/>
            <w:shd w:val="clear" w:color="auto" w:fill="auto"/>
          </w:tcPr>
          <w:p w14:paraId="44DEC532" w14:textId="77777777" w:rsidR="00BA02C7" w:rsidRPr="00D3130E" w:rsidRDefault="00BA02C7" w:rsidP="00BA02C7">
            <w:pPr>
              <w:pStyle w:val="Tabletext"/>
              <w:rPr>
                <w:sz w:val="16"/>
                <w:szCs w:val="16"/>
              </w:rPr>
            </w:pPr>
          </w:p>
        </w:tc>
        <w:tc>
          <w:tcPr>
            <w:tcW w:w="4531" w:type="dxa"/>
            <w:shd w:val="clear" w:color="auto" w:fill="auto"/>
          </w:tcPr>
          <w:p w14:paraId="313FF61E"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4CD4292A" w14:textId="77777777" w:rsidTr="0032409E">
        <w:trPr>
          <w:cantSplit/>
        </w:trPr>
        <w:tc>
          <w:tcPr>
            <w:tcW w:w="2551" w:type="dxa"/>
            <w:shd w:val="clear" w:color="auto" w:fill="auto"/>
          </w:tcPr>
          <w:p w14:paraId="6EE99E86" w14:textId="77777777" w:rsidR="00BA02C7" w:rsidRPr="00D3130E" w:rsidRDefault="00BA02C7" w:rsidP="00BA02C7">
            <w:pPr>
              <w:pStyle w:val="Tabletext"/>
              <w:tabs>
                <w:tab w:val="center" w:leader="dot" w:pos="2268"/>
              </w:tabs>
              <w:rPr>
                <w:sz w:val="16"/>
                <w:szCs w:val="16"/>
              </w:rPr>
            </w:pPr>
            <w:r w:rsidRPr="00D3130E">
              <w:rPr>
                <w:sz w:val="16"/>
                <w:szCs w:val="16"/>
              </w:rPr>
              <w:t>s. 333</w:t>
            </w:r>
            <w:r w:rsidRPr="00D3130E">
              <w:rPr>
                <w:sz w:val="16"/>
                <w:szCs w:val="16"/>
              </w:rPr>
              <w:tab/>
            </w:r>
          </w:p>
        </w:tc>
        <w:tc>
          <w:tcPr>
            <w:tcW w:w="4531" w:type="dxa"/>
            <w:shd w:val="clear" w:color="auto" w:fill="auto"/>
          </w:tcPr>
          <w:p w14:paraId="1373641B"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19991F3D" w14:textId="77777777" w:rsidTr="0032409E">
        <w:trPr>
          <w:cantSplit/>
        </w:trPr>
        <w:tc>
          <w:tcPr>
            <w:tcW w:w="2551" w:type="dxa"/>
            <w:shd w:val="clear" w:color="auto" w:fill="auto"/>
          </w:tcPr>
          <w:p w14:paraId="023C036F" w14:textId="77777777" w:rsidR="00BA02C7" w:rsidRPr="00D3130E" w:rsidRDefault="00BA02C7" w:rsidP="00BA02C7">
            <w:pPr>
              <w:pStyle w:val="Tabletext"/>
              <w:rPr>
                <w:sz w:val="16"/>
                <w:szCs w:val="16"/>
              </w:rPr>
            </w:pPr>
          </w:p>
        </w:tc>
        <w:tc>
          <w:tcPr>
            <w:tcW w:w="4531" w:type="dxa"/>
            <w:shd w:val="clear" w:color="auto" w:fill="auto"/>
          </w:tcPr>
          <w:p w14:paraId="535C5E43"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4F3D63E9" w14:textId="77777777" w:rsidTr="0032409E">
        <w:trPr>
          <w:cantSplit/>
        </w:trPr>
        <w:tc>
          <w:tcPr>
            <w:tcW w:w="2551" w:type="dxa"/>
            <w:shd w:val="clear" w:color="auto" w:fill="auto"/>
          </w:tcPr>
          <w:p w14:paraId="22502B0C" w14:textId="77777777" w:rsidR="00BA02C7" w:rsidRPr="00D3130E" w:rsidRDefault="00BA02C7" w:rsidP="00BA02C7">
            <w:pPr>
              <w:pStyle w:val="Tabletext"/>
              <w:tabs>
                <w:tab w:val="center" w:leader="dot" w:pos="2268"/>
              </w:tabs>
              <w:rPr>
                <w:sz w:val="16"/>
                <w:szCs w:val="16"/>
              </w:rPr>
            </w:pPr>
            <w:r w:rsidRPr="00D3130E">
              <w:rPr>
                <w:sz w:val="16"/>
                <w:szCs w:val="16"/>
              </w:rPr>
              <w:t>s. 334</w:t>
            </w:r>
            <w:r w:rsidRPr="00D3130E">
              <w:rPr>
                <w:sz w:val="16"/>
                <w:szCs w:val="16"/>
              </w:rPr>
              <w:tab/>
            </w:r>
          </w:p>
        </w:tc>
        <w:tc>
          <w:tcPr>
            <w:tcW w:w="4531" w:type="dxa"/>
            <w:shd w:val="clear" w:color="auto" w:fill="auto"/>
          </w:tcPr>
          <w:p w14:paraId="78903490"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62598E6B" w14:textId="77777777" w:rsidTr="0032409E">
        <w:trPr>
          <w:cantSplit/>
        </w:trPr>
        <w:tc>
          <w:tcPr>
            <w:tcW w:w="2551" w:type="dxa"/>
            <w:shd w:val="clear" w:color="auto" w:fill="auto"/>
          </w:tcPr>
          <w:p w14:paraId="012EB532" w14:textId="77777777" w:rsidR="00BA02C7" w:rsidRPr="00D3130E" w:rsidRDefault="00BA02C7" w:rsidP="00BA02C7">
            <w:pPr>
              <w:pStyle w:val="Tabletext"/>
              <w:tabs>
                <w:tab w:val="center" w:leader="dot" w:pos="2268"/>
              </w:tabs>
              <w:rPr>
                <w:sz w:val="16"/>
                <w:szCs w:val="16"/>
              </w:rPr>
            </w:pPr>
            <w:r w:rsidRPr="00D3130E">
              <w:rPr>
                <w:sz w:val="16"/>
                <w:szCs w:val="16"/>
              </w:rPr>
              <w:t>s 335</w:t>
            </w:r>
            <w:r w:rsidRPr="00D3130E">
              <w:rPr>
                <w:sz w:val="16"/>
                <w:szCs w:val="16"/>
              </w:rPr>
              <w:tab/>
            </w:r>
          </w:p>
        </w:tc>
        <w:tc>
          <w:tcPr>
            <w:tcW w:w="4531" w:type="dxa"/>
            <w:shd w:val="clear" w:color="auto" w:fill="auto"/>
          </w:tcPr>
          <w:p w14:paraId="77E9E094"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34AABFB7" w14:textId="77777777" w:rsidTr="0032409E">
        <w:trPr>
          <w:cantSplit/>
        </w:trPr>
        <w:tc>
          <w:tcPr>
            <w:tcW w:w="2551" w:type="dxa"/>
            <w:shd w:val="clear" w:color="auto" w:fill="auto"/>
          </w:tcPr>
          <w:p w14:paraId="20B97F9B" w14:textId="77777777" w:rsidR="00BA02C7" w:rsidRPr="00D3130E" w:rsidRDefault="00BA02C7" w:rsidP="00BA02C7">
            <w:pPr>
              <w:pStyle w:val="Tabletext"/>
              <w:rPr>
                <w:sz w:val="16"/>
                <w:szCs w:val="16"/>
              </w:rPr>
            </w:pPr>
          </w:p>
        </w:tc>
        <w:tc>
          <w:tcPr>
            <w:tcW w:w="4531" w:type="dxa"/>
            <w:shd w:val="clear" w:color="auto" w:fill="auto"/>
          </w:tcPr>
          <w:p w14:paraId="076123E5"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242A68E4" w14:textId="77777777" w:rsidTr="0032409E">
        <w:trPr>
          <w:cantSplit/>
        </w:trPr>
        <w:tc>
          <w:tcPr>
            <w:tcW w:w="2551" w:type="dxa"/>
            <w:shd w:val="clear" w:color="auto" w:fill="auto"/>
          </w:tcPr>
          <w:p w14:paraId="158999D0" w14:textId="77777777" w:rsidR="00BA02C7" w:rsidRPr="00D3130E" w:rsidRDefault="00BA02C7" w:rsidP="00BA02C7">
            <w:pPr>
              <w:pStyle w:val="Tabletext"/>
              <w:tabs>
                <w:tab w:val="center" w:leader="dot" w:pos="2268"/>
              </w:tabs>
              <w:rPr>
                <w:sz w:val="16"/>
                <w:szCs w:val="16"/>
              </w:rPr>
            </w:pPr>
            <w:r w:rsidRPr="00D3130E">
              <w:rPr>
                <w:sz w:val="16"/>
                <w:szCs w:val="16"/>
              </w:rPr>
              <w:t>s 336</w:t>
            </w:r>
            <w:r w:rsidRPr="00D3130E">
              <w:rPr>
                <w:sz w:val="16"/>
                <w:szCs w:val="16"/>
              </w:rPr>
              <w:tab/>
            </w:r>
          </w:p>
        </w:tc>
        <w:tc>
          <w:tcPr>
            <w:tcW w:w="4531" w:type="dxa"/>
            <w:shd w:val="clear" w:color="auto" w:fill="auto"/>
          </w:tcPr>
          <w:p w14:paraId="5ADE7B3B"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4331D449" w14:textId="77777777" w:rsidTr="0032409E">
        <w:trPr>
          <w:cantSplit/>
        </w:trPr>
        <w:tc>
          <w:tcPr>
            <w:tcW w:w="2551" w:type="dxa"/>
            <w:shd w:val="clear" w:color="auto" w:fill="auto"/>
          </w:tcPr>
          <w:p w14:paraId="0A06C03C" w14:textId="77777777" w:rsidR="00BA02C7" w:rsidRPr="00D3130E" w:rsidRDefault="00BA02C7" w:rsidP="00BA02C7">
            <w:pPr>
              <w:pStyle w:val="Tabletext"/>
              <w:rPr>
                <w:sz w:val="16"/>
                <w:szCs w:val="16"/>
              </w:rPr>
            </w:pPr>
          </w:p>
        </w:tc>
        <w:tc>
          <w:tcPr>
            <w:tcW w:w="4531" w:type="dxa"/>
            <w:shd w:val="clear" w:color="auto" w:fill="auto"/>
          </w:tcPr>
          <w:p w14:paraId="40096343" w14:textId="77777777" w:rsidR="00BA02C7" w:rsidRPr="00D3130E" w:rsidRDefault="00BA02C7" w:rsidP="00BA02C7">
            <w:pPr>
              <w:pStyle w:val="Tabletext"/>
              <w:rPr>
                <w:sz w:val="16"/>
                <w:szCs w:val="16"/>
              </w:rPr>
            </w:pPr>
            <w:r w:rsidRPr="00D3130E">
              <w:rPr>
                <w:sz w:val="16"/>
                <w:szCs w:val="16"/>
              </w:rPr>
              <w:t>rs No 154, 2007</w:t>
            </w:r>
          </w:p>
        </w:tc>
      </w:tr>
      <w:tr w:rsidR="00BA02C7" w:rsidRPr="00D3130E" w14:paraId="38DFA0D8" w14:textId="77777777" w:rsidTr="0032409E">
        <w:trPr>
          <w:cantSplit/>
        </w:trPr>
        <w:tc>
          <w:tcPr>
            <w:tcW w:w="2551" w:type="dxa"/>
            <w:shd w:val="clear" w:color="auto" w:fill="auto"/>
          </w:tcPr>
          <w:p w14:paraId="69A9D147" w14:textId="77777777" w:rsidR="00BA02C7" w:rsidRPr="00D3130E" w:rsidRDefault="00BA02C7" w:rsidP="00BA02C7">
            <w:pPr>
              <w:pStyle w:val="Tabletext"/>
              <w:rPr>
                <w:sz w:val="16"/>
                <w:szCs w:val="16"/>
              </w:rPr>
            </w:pPr>
            <w:r w:rsidRPr="00D3130E">
              <w:rPr>
                <w:b/>
                <w:sz w:val="16"/>
                <w:szCs w:val="16"/>
              </w:rPr>
              <w:t>Part 29A</w:t>
            </w:r>
          </w:p>
        </w:tc>
        <w:tc>
          <w:tcPr>
            <w:tcW w:w="4531" w:type="dxa"/>
            <w:shd w:val="clear" w:color="auto" w:fill="auto"/>
          </w:tcPr>
          <w:p w14:paraId="32CE8C0D" w14:textId="77777777" w:rsidR="00BA02C7" w:rsidRPr="00D3130E" w:rsidRDefault="00BA02C7" w:rsidP="00BA02C7">
            <w:pPr>
              <w:pStyle w:val="Tabletext"/>
              <w:rPr>
                <w:sz w:val="16"/>
                <w:szCs w:val="16"/>
              </w:rPr>
            </w:pPr>
          </w:p>
        </w:tc>
      </w:tr>
      <w:tr w:rsidR="00BA02C7" w:rsidRPr="00D3130E" w14:paraId="0937C1AE" w14:textId="77777777" w:rsidTr="0032409E">
        <w:trPr>
          <w:cantSplit/>
        </w:trPr>
        <w:tc>
          <w:tcPr>
            <w:tcW w:w="2551" w:type="dxa"/>
            <w:shd w:val="clear" w:color="auto" w:fill="auto"/>
          </w:tcPr>
          <w:p w14:paraId="762A5B4D" w14:textId="77777777" w:rsidR="00BA02C7" w:rsidRPr="00D3130E" w:rsidRDefault="00BA02C7" w:rsidP="00BA02C7">
            <w:pPr>
              <w:pStyle w:val="Tabletext"/>
              <w:tabs>
                <w:tab w:val="center" w:leader="dot" w:pos="2268"/>
              </w:tabs>
              <w:rPr>
                <w:sz w:val="16"/>
                <w:szCs w:val="16"/>
              </w:rPr>
            </w:pPr>
            <w:r w:rsidRPr="00D3130E">
              <w:rPr>
                <w:sz w:val="16"/>
                <w:szCs w:val="16"/>
              </w:rPr>
              <w:t>Part 29A</w:t>
            </w:r>
            <w:r w:rsidRPr="00D3130E">
              <w:rPr>
                <w:sz w:val="16"/>
                <w:szCs w:val="16"/>
              </w:rPr>
              <w:tab/>
            </w:r>
          </w:p>
        </w:tc>
        <w:tc>
          <w:tcPr>
            <w:tcW w:w="4531" w:type="dxa"/>
            <w:shd w:val="clear" w:color="auto" w:fill="auto"/>
          </w:tcPr>
          <w:p w14:paraId="51FD9B33"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46AECECE" w14:textId="77777777" w:rsidTr="0032409E">
        <w:trPr>
          <w:cantSplit/>
        </w:trPr>
        <w:tc>
          <w:tcPr>
            <w:tcW w:w="2551" w:type="dxa"/>
            <w:shd w:val="clear" w:color="auto" w:fill="auto"/>
          </w:tcPr>
          <w:p w14:paraId="3B0DF4FF"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17CAABD" w14:textId="77777777" w:rsidR="00BA02C7" w:rsidRPr="00D3130E" w:rsidRDefault="00BA02C7" w:rsidP="00BA02C7">
            <w:pPr>
              <w:pStyle w:val="Tabletext"/>
              <w:rPr>
                <w:sz w:val="16"/>
                <w:szCs w:val="16"/>
              </w:rPr>
            </w:pPr>
            <w:r w:rsidRPr="00D3130E">
              <w:rPr>
                <w:sz w:val="16"/>
                <w:szCs w:val="16"/>
              </w:rPr>
              <w:t>am No 10, 2019</w:t>
            </w:r>
          </w:p>
        </w:tc>
      </w:tr>
      <w:tr w:rsidR="00BA02C7" w:rsidRPr="00D3130E" w14:paraId="02535E56" w14:textId="77777777" w:rsidTr="0032409E">
        <w:trPr>
          <w:cantSplit/>
        </w:trPr>
        <w:tc>
          <w:tcPr>
            <w:tcW w:w="2551" w:type="dxa"/>
            <w:shd w:val="clear" w:color="auto" w:fill="auto"/>
          </w:tcPr>
          <w:p w14:paraId="3B408CE1" w14:textId="77777777" w:rsidR="00BA02C7" w:rsidRPr="00D3130E" w:rsidRDefault="00BA02C7" w:rsidP="00BA02C7">
            <w:pPr>
              <w:pStyle w:val="Tabletext"/>
              <w:tabs>
                <w:tab w:val="center" w:leader="dot" w:pos="2268"/>
              </w:tabs>
              <w:rPr>
                <w:sz w:val="16"/>
                <w:szCs w:val="16"/>
              </w:rPr>
            </w:pPr>
            <w:r w:rsidRPr="00D3130E">
              <w:rPr>
                <w:sz w:val="16"/>
                <w:szCs w:val="16"/>
              </w:rPr>
              <w:t>Division 1</w:t>
            </w:r>
            <w:r w:rsidRPr="00D3130E">
              <w:rPr>
                <w:sz w:val="16"/>
                <w:szCs w:val="16"/>
              </w:rPr>
              <w:tab/>
            </w:r>
          </w:p>
        </w:tc>
        <w:tc>
          <w:tcPr>
            <w:tcW w:w="4531" w:type="dxa"/>
            <w:shd w:val="clear" w:color="auto" w:fill="auto"/>
          </w:tcPr>
          <w:p w14:paraId="366957A0" w14:textId="77777777" w:rsidR="00BA02C7" w:rsidRPr="00D3130E" w:rsidRDefault="00BA02C7" w:rsidP="00BA02C7">
            <w:pPr>
              <w:pStyle w:val="Tabletext"/>
              <w:rPr>
                <w:sz w:val="16"/>
                <w:szCs w:val="16"/>
              </w:rPr>
            </w:pPr>
            <w:r w:rsidRPr="00D3130E">
              <w:rPr>
                <w:sz w:val="16"/>
                <w:szCs w:val="16"/>
              </w:rPr>
              <w:t>rep No 10, 2019</w:t>
            </w:r>
          </w:p>
        </w:tc>
      </w:tr>
      <w:tr w:rsidR="00BA02C7" w:rsidRPr="00D3130E" w14:paraId="3DE6E86A" w14:textId="77777777" w:rsidTr="0032409E">
        <w:trPr>
          <w:cantSplit/>
        </w:trPr>
        <w:tc>
          <w:tcPr>
            <w:tcW w:w="2551" w:type="dxa"/>
            <w:shd w:val="clear" w:color="auto" w:fill="auto"/>
          </w:tcPr>
          <w:p w14:paraId="5356A81D" w14:textId="77777777" w:rsidR="00BA02C7" w:rsidRPr="00D3130E" w:rsidRDefault="00BA02C7" w:rsidP="00BA02C7">
            <w:pPr>
              <w:pStyle w:val="Tabletext"/>
              <w:tabs>
                <w:tab w:val="center" w:leader="dot" w:pos="2268"/>
              </w:tabs>
              <w:rPr>
                <w:sz w:val="16"/>
                <w:szCs w:val="16"/>
              </w:rPr>
            </w:pPr>
            <w:r w:rsidRPr="00D3130E">
              <w:rPr>
                <w:sz w:val="16"/>
                <w:szCs w:val="16"/>
              </w:rPr>
              <w:t>s 336A</w:t>
            </w:r>
            <w:r w:rsidRPr="00D3130E">
              <w:rPr>
                <w:sz w:val="16"/>
                <w:szCs w:val="16"/>
              </w:rPr>
              <w:tab/>
            </w:r>
          </w:p>
        </w:tc>
        <w:tc>
          <w:tcPr>
            <w:tcW w:w="4531" w:type="dxa"/>
            <w:shd w:val="clear" w:color="auto" w:fill="auto"/>
          </w:tcPr>
          <w:p w14:paraId="3E7C3415"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62FA1A53" w14:textId="77777777" w:rsidTr="0032409E">
        <w:trPr>
          <w:cantSplit/>
        </w:trPr>
        <w:tc>
          <w:tcPr>
            <w:tcW w:w="2551" w:type="dxa"/>
            <w:shd w:val="clear" w:color="auto" w:fill="auto"/>
          </w:tcPr>
          <w:p w14:paraId="5E6EFBB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62BC0AE0" w14:textId="77777777" w:rsidR="00BA02C7" w:rsidRPr="00D3130E" w:rsidRDefault="00BA02C7" w:rsidP="00BA02C7">
            <w:pPr>
              <w:pStyle w:val="Tabletext"/>
              <w:rPr>
                <w:sz w:val="16"/>
                <w:szCs w:val="16"/>
              </w:rPr>
            </w:pPr>
            <w:r w:rsidRPr="00D3130E">
              <w:rPr>
                <w:sz w:val="16"/>
                <w:szCs w:val="16"/>
              </w:rPr>
              <w:t>rep No 10, 2019</w:t>
            </w:r>
          </w:p>
        </w:tc>
      </w:tr>
      <w:tr w:rsidR="00BA02C7" w:rsidRPr="00D3130E" w14:paraId="58E24928" w14:textId="77777777" w:rsidTr="0032409E">
        <w:trPr>
          <w:cantSplit/>
        </w:trPr>
        <w:tc>
          <w:tcPr>
            <w:tcW w:w="2551" w:type="dxa"/>
            <w:shd w:val="clear" w:color="auto" w:fill="auto"/>
          </w:tcPr>
          <w:p w14:paraId="2FD0D206" w14:textId="77777777" w:rsidR="00BA02C7" w:rsidRPr="00D3130E" w:rsidRDefault="00BA02C7" w:rsidP="00BA02C7">
            <w:pPr>
              <w:pStyle w:val="Tabletext"/>
              <w:tabs>
                <w:tab w:val="center" w:leader="dot" w:pos="2268"/>
              </w:tabs>
              <w:rPr>
                <w:sz w:val="16"/>
                <w:szCs w:val="16"/>
              </w:rPr>
            </w:pPr>
            <w:r w:rsidRPr="00D3130E">
              <w:rPr>
                <w:sz w:val="16"/>
                <w:szCs w:val="16"/>
              </w:rPr>
              <w:t>s 336B</w:t>
            </w:r>
            <w:r w:rsidRPr="00D3130E">
              <w:rPr>
                <w:sz w:val="16"/>
                <w:szCs w:val="16"/>
              </w:rPr>
              <w:tab/>
            </w:r>
          </w:p>
        </w:tc>
        <w:tc>
          <w:tcPr>
            <w:tcW w:w="4531" w:type="dxa"/>
            <w:shd w:val="clear" w:color="auto" w:fill="auto"/>
          </w:tcPr>
          <w:p w14:paraId="7915EAEC"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4403C7B0" w14:textId="77777777" w:rsidTr="0032409E">
        <w:trPr>
          <w:cantSplit/>
        </w:trPr>
        <w:tc>
          <w:tcPr>
            <w:tcW w:w="2551" w:type="dxa"/>
            <w:shd w:val="clear" w:color="auto" w:fill="auto"/>
          </w:tcPr>
          <w:p w14:paraId="7C1D733F"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0DB316C" w14:textId="77777777" w:rsidR="00BA02C7" w:rsidRPr="00D3130E" w:rsidRDefault="00BA02C7" w:rsidP="00BA02C7">
            <w:pPr>
              <w:pStyle w:val="Tabletext"/>
              <w:rPr>
                <w:sz w:val="16"/>
                <w:szCs w:val="16"/>
              </w:rPr>
            </w:pPr>
            <w:r w:rsidRPr="00D3130E">
              <w:rPr>
                <w:sz w:val="16"/>
                <w:szCs w:val="16"/>
              </w:rPr>
              <w:t>rep No 10, 2019</w:t>
            </w:r>
          </w:p>
        </w:tc>
      </w:tr>
      <w:tr w:rsidR="00BA02C7" w:rsidRPr="00D3130E" w14:paraId="05EC1B0B" w14:textId="77777777" w:rsidTr="0032409E">
        <w:trPr>
          <w:cantSplit/>
        </w:trPr>
        <w:tc>
          <w:tcPr>
            <w:tcW w:w="2551" w:type="dxa"/>
            <w:shd w:val="clear" w:color="auto" w:fill="auto"/>
          </w:tcPr>
          <w:p w14:paraId="60108167" w14:textId="77777777" w:rsidR="00BA02C7" w:rsidRPr="00D3130E" w:rsidRDefault="00BA02C7" w:rsidP="00BA02C7">
            <w:pPr>
              <w:pStyle w:val="Tabletext"/>
              <w:tabs>
                <w:tab w:val="center" w:leader="dot" w:pos="2268"/>
              </w:tabs>
              <w:rPr>
                <w:sz w:val="16"/>
                <w:szCs w:val="16"/>
              </w:rPr>
            </w:pPr>
            <w:r w:rsidRPr="00D3130E">
              <w:rPr>
                <w:sz w:val="16"/>
                <w:szCs w:val="16"/>
              </w:rPr>
              <w:t>s 336C</w:t>
            </w:r>
            <w:r w:rsidRPr="00D3130E">
              <w:rPr>
                <w:sz w:val="16"/>
                <w:szCs w:val="16"/>
              </w:rPr>
              <w:tab/>
            </w:r>
          </w:p>
        </w:tc>
        <w:tc>
          <w:tcPr>
            <w:tcW w:w="4531" w:type="dxa"/>
            <w:shd w:val="clear" w:color="auto" w:fill="auto"/>
          </w:tcPr>
          <w:p w14:paraId="74413DC8"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7A714271" w14:textId="77777777" w:rsidTr="0032409E">
        <w:trPr>
          <w:cantSplit/>
        </w:trPr>
        <w:tc>
          <w:tcPr>
            <w:tcW w:w="2551" w:type="dxa"/>
            <w:shd w:val="clear" w:color="auto" w:fill="auto"/>
          </w:tcPr>
          <w:p w14:paraId="4DD6325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D56EA8F" w14:textId="77777777" w:rsidR="00BA02C7" w:rsidRPr="00D3130E" w:rsidRDefault="00BA02C7" w:rsidP="00BA02C7">
            <w:pPr>
              <w:pStyle w:val="Tabletext"/>
              <w:rPr>
                <w:sz w:val="16"/>
                <w:szCs w:val="16"/>
              </w:rPr>
            </w:pPr>
            <w:r w:rsidRPr="00D3130E">
              <w:rPr>
                <w:sz w:val="16"/>
                <w:szCs w:val="16"/>
              </w:rPr>
              <w:t>rep No 10, 2019</w:t>
            </w:r>
          </w:p>
        </w:tc>
      </w:tr>
      <w:tr w:rsidR="00BA02C7" w:rsidRPr="00D3130E" w14:paraId="4250C8AD" w14:textId="77777777" w:rsidTr="0032409E">
        <w:trPr>
          <w:cantSplit/>
        </w:trPr>
        <w:tc>
          <w:tcPr>
            <w:tcW w:w="2551" w:type="dxa"/>
            <w:shd w:val="clear" w:color="auto" w:fill="auto"/>
          </w:tcPr>
          <w:p w14:paraId="660EE8BA" w14:textId="77777777" w:rsidR="00BA02C7" w:rsidRPr="00D3130E" w:rsidRDefault="00BA02C7" w:rsidP="00BA02C7">
            <w:pPr>
              <w:pStyle w:val="Tabletext"/>
              <w:tabs>
                <w:tab w:val="center" w:leader="dot" w:pos="2268"/>
              </w:tabs>
              <w:rPr>
                <w:sz w:val="16"/>
                <w:szCs w:val="16"/>
              </w:rPr>
            </w:pPr>
            <w:r w:rsidRPr="00D3130E">
              <w:rPr>
                <w:sz w:val="16"/>
                <w:szCs w:val="16"/>
              </w:rPr>
              <w:t>s 336D</w:t>
            </w:r>
            <w:r w:rsidRPr="00D3130E">
              <w:rPr>
                <w:sz w:val="16"/>
                <w:szCs w:val="16"/>
              </w:rPr>
              <w:tab/>
            </w:r>
          </w:p>
        </w:tc>
        <w:tc>
          <w:tcPr>
            <w:tcW w:w="4531" w:type="dxa"/>
            <w:shd w:val="clear" w:color="auto" w:fill="auto"/>
          </w:tcPr>
          <w:p w14:paraId="65031530"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5CD7CDD5" w14:textId="77777777" w:rsidTr="0032409E">
        <w:trPr>
          <w:cantSplit/>
        </w:trPr>
        <w:tc>
          <w:tcPr>
            <w:tcW w:w="2551" w:type="dxa"/>
            <w:shd w:val="clear" w:color="auto" w:fill="auto"/>
          </w:tcPr>
          <w:p w14:paraId="302F607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494002F" w14:textId="77777777" w:rsidR="00BA02C7" w:rsidRPr="00D3130E" w:rsidRDefault="00BA02C7" w:rsidP="00BA02C7">
            <w:pPr>
              <w:pStyle w:val="Tabletext"/>
              <w:rPr>
                <w:sz w:val="16"/>
                <w:szCs w:val="16"/>
              </w:rPr>
            </w:pPr>
            <w:r w:rsidRPr="00D3130E">
              <w:rPr>
                <w:sz w:val="16"/>
                <w:szCs w:val="16"/>
              </w:rPr>
              <w:t>rep No 10, 2019</w:t>
            </w:r>
          </w:p>
        </w:tc>
      </w:tr>
      <w:tr w:rsidR="00BA02C7" w:rsidRPr="00D3130E" w14:paraId="7E4905B7" w14:textId="77777777" w:rsidTr="0032409E">
        <w:trPr>
          <w:cantSplit/>
        </w:trPr>
        <w:tc>
          <w:tcPr>
            <w:tcW w:w="2551" w:type="dxa"/>
            <w:shd w:val="clear" w:color="auto" w:fill="auto"/>
          </w:tcPr>
          <w:p w14:paraId="5E005E83" w14:textId="77777777" w:rsidR="00BA02C7" w:rsidRPr="00D3130E" w:rsidRDefault="00BA02C7" w:rsidP="00BA02C7">
            <w:pPr>
              <w:pStyle w:val="Tabletext"/>
              <w:tabs>
                <w:tab w:val="center" w:leader="dot" w:pos="2268"/>
              </w:tabs>
              <w:rPr>
                <w:sz w:val="16"/>
                <w:szCs w:val="16"/>
              </w:rPr>
            </w:pPr>
            <w:r w:rsidRPr="00D3130E">
              <w:rPr>
                <w:sz w:val="16"/>
                <w:szCs w:val="16"/>
              </w:rPr>
              <w:t>s 336E</w:t>
            </w:r>
            <w:r w:rsidRPr="00D3130E">
              <w:rPr>
                <w:sz w:val="16"/>
                <w:szCs w:val="16"/>
              </w:rPr>
              <w:tab/>
            </w:r>
          </w:p>
        </w:tc>
        <w:tc>
          <w:tcPr>
            <w:tcW w:w="4531" w:type="dxa"/>
            <w:shd w:val="clear" w:color="auto" w:fill="auto"/>
          </w:tcPr>
          <w:p w14:paraId="4F36A447"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77843364" w14:textId="77777777" w:rsidTr="0032409E">
        <w:trPr>
          <w:cantSplit/>
        </w:trPr>
        <w:tc>
          <w:tcPr>
            <w:tcW w:w="2551" w:type="dxa"/>
            <w:shd w:val="clear" w:color="auto" w:fill="auto"/>
          </w:tcPr>
          <w:p w14:paraId="526D3A16"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35A3A87" w14:textId="77777777" w:rsidR="00BA02C7" w:rsidRPr="00D3130E" w:rsidRDefault="00BA02C7" w:rsidP="00BA02C7">
            <w:pPr>
              <w:pStyle w:val="Tabletext"/>
              <w:rPr>
                <w:sz w:val="16"/>
                <w:szCs w:val="16"/>
              </w:rPr>
            </w:pPr>
            <w:r w:rsidRPr="00D3130E">
              <w:rPr>
                <w:sz w:val="16"/>
                <w:szCs w:val="16"/>
              </w:rPr>
              <w:t>rep No 10, 2019</w:t>
            </w:r>
          </w:p>
        </w:tc>
      </w:tr>
      <w:tr w:rsidR="00BA02C7" w:rsidRPr="00D3130E" w14:paraId="3533BFBF" w14:textId="77777777" w:rsidTr="0032409E">
        <w:trPr>
          <w:cantSplit/>
        </w:trPr>
        <w:tc>
          <w:tcPr>
            <w:tcW w:w="2551" w:type="dxa"/>
            <w:shd w:val="clear" w:color="auto" w:fill="auto"/>
          </w:tcPr>
          <w:p w14:paraId="25B4882E" w14:textId="77777777" w:rsidR="00BA02C7" w:rsidRPr="00D3130E" w:rsidRDefault="00BA02C7" w:rsidP="00BA02C7">
            <w:pPr>
              <w:pStyle w:val="Tabletext"/>
              <w:tabs>
                <w:tab w:val="center" w:leader="dot" w:pos="2268"/>
              </w:tabs>
              <w:rPr>
                <w:sz w:val="16"/>
                <w:szCs w:val="16"/>
              </w:rPr>
            </w:pPr>
            <w:r w:rsidRPr="00D3130E">
              <w:rPr>
                <w:sz w:val="16"/>
                <w:szCs w:val="16"/>
              </w:rPr>
              <w:t>Division 2 heading</w:t>
            </w:r>
            <w:r w:rsidRPr="00D3130E">
              <w:rPr>
                <w:sz w:val="16"/>
                <w:szCs w:val="16"/>
              </w:rPr>
              <w:tab/>
            </w:r>
          </w:p>
        </w:tc>
        <w:tc>
          <w:tcPr>
            <w:tcW w:w="4531" w:type="dxa"/>
            <w:shd w:val="clear" w:color="auto" w:fill="auto"/>
          </w:tcPr>
          <w:p w14:paraId="19D90223" w14:textId="77777777" w:rsidR="00BA02C7" w:rsidRPr="00D3130E" w:rsidRDefault="00BA02C7" w:rsidP="00BA02C7">
            <w:pPr>
              <w:pStyle w:val="Tabletext"/>
              <w:rPr>
                <w:sz w:val="16"/>
                <w:szCs w:val="16"/>
              </w:rPr>
            </w:pPr>
            <w:r w:rsidRPr="00D3130E">
              <w:rPr>
                <w:sz w:val="16"/>
                <w:szCs w:val="16"/>
              </w:rPr>
              <w:t>rep No 10, 2019</w:t>
            </w:r>
          </w:p>
        </w:tc>
      </w:tr>
      <w:tr w:rsidR="00BA02C7" w:rsidRPr="00D3130E" w14:paraId="53E6A57A" w14:textId="77777777" w:rsidTr="0032409E">
        <w:trPr>
          <w:cantSplit/>
        </w:trPr>
        <w:tc>
          <w:tcPr>
            <w:tcW w:w="2551" w:type="dxa"/>
            <w:shd w:val="clear" w:color="auto" w:fill="auto"/>
          </w:tcPr>
          <w:p w14:paraId="1D4FE3B9" w14:textId="77777777" w:rsidR="00BA02C7" w:rsidRPr="00D3130E" w:rsidRDefault="00BA02C7" w:rsidP="00BA02C7">
            <w:pPr>
              <w:pStyle w:val="Tabletext"/>
              <w:tabs>
                <w:tab w:val="center" w:leader="dot" w:pos="2268"/>
              </w:tabs>
              <w:rPr>
                <w:sz w:val="16"/>
                <w:szCs w:val="16"/>
              </w:rPr>
            </w:pPr>
            <w:r w:rsidRPr="00D3130E">
              <w:rPr>
                <w:sz w:val="16"/>
                <w:szCs w:val="16"/>
              </w:rPr>
              <w:t>s 336F</w:t>
            </w:r>
            <w:r w:rsidRPr="00D3130E">
              <w:rPr>
                <w:sz w:val="16"/>
                <w:szCs w:val="16"/>
              </w:rPr>
              <w:tab/>
            </w:r>
          </w:p>
        </w:tc>
        <w:tc>
          <w:tcPr>
            <w:tcW w:w="4531" w:type="dxa"/>
            <w:shd w:val="clear" w:color="auto" w:fill="auto"/>
          </w:tcPr>
          <w:p w14:paraId="1CDFE1D0" w14:textId="77777777" w:rsidR="00BA02C7" w:rsidRPr="00D3130E" w:rsidRDefault="00BA02C7" w:rsidP="00BA02C7">
            <w:pPr>
              <w:pStyle w:val="Tabletext"/>
              <w:rPr>
                <w:sz w:val="16"/>
                <w:szCs w:val="16"/>
              </w:rPr>
            </w:pPr>
            <w:r w:rsidRPr="00D3130E">
              <w:rPr>
                <w:sz w:val="16"/>
                <w:szCs w:val="16"/>
              </w:rPr>
              <w:t>ad No 154, 2007</w:t>
            </w:r>
          </w:p>
        </w:tc>
      </w:tr>
      <w:tr w:rsidR="00BA02C7" w:rsidRPr="00D3130E" w14:paraId="57639158" w14:textId="77777777" w:rsidTr="0032409E">
        <w:trPr>
          <w:cantSplit/>
        </w:trPr>
        <w:tc>
          <w:tcPr>
            <w:tcW w:w="2551" w:type="dxa"/>
            <w:shd w:val="clear" w:color="auto" w:fill="auto"/>
          </w:tcPr>
          <w:p w14:paraId="52672D02"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B3690F3" w14:textId="5CACF966" w:rsidR="00BA02C7" w:rsidRPr="00D3130E" w:rsidRDefault="00BA02C7" w:rsidP="00BA02C7">
            <w:pPr>
              <w:pStyle w:val="Tabletext"/>
              <w:rPr>
                <w:sz w:val="16"/>
                <w:szCs w:val="16"/>
              </w:rPr>
            </w:pPr>
            <w:r w:rsidRPr="00D3130E">
              <w:rPr>
                <w:sz w:val="16"/>
                <w:szCs w:val="16"/>
              </w:rPr>
              <w:t>am No 135, 2020</w:t>
            </w:r>
            <w:r w:rsidR="009E376F" w:rsidRPr="00D3130E">
              <w:rPr>
                <w:sz w:val="16"/>
                <w:szCs w:val="16"/>
              </w:rPr>
              <w:t>; No 29, 2023</w:t>
            </w:r>
          </w:p>
        </w:tc>
      </w:tr>
      <w:tr w:rsidR="00BA02C7" w:rsidRPr="00D3130E" w14:paraId="5988F8AF" w14:textId="77777777" w:rsidTr="0032409E">
        <w:trPr>
          <w:cantSplit/>
        </w:trPr>
        <w:tc>
          <w:tcPr>
            <w:tcW w:w="2551" w:type="dxa"/>
            <w:shd w:val="clear" w:color="auto" w:fill="auto"/>
          </w:tcPr>
          <w:p w14:paraId="21CBB95C" w14:textId="77777777" w:rsidR="00BA02C7" w:rsidRPr="00D3130E" w:rsidRDefault="00BA02C7" w:rsidP="00BA02C7">
            <w:pPr>
              <w:pStyle w:val="Tabletext"/>
              <w:tabs>
                <w:tab w:val="center" w:leader="dot" w:pos="2268"/>
              </w:tabs>
              <w:rPr>
                <w:sz w:val="16"/>
                <w:szCs w:val="16"/>
              </w:rPr>
            </w:pPr>
            <w:r w:rsidRPr="00D3130E">
              <w:rPr>
                <w:sz w:val="16"/>
                <w:szCs w:val="16"/>
              </w:rPr>
              <w:t>Part 29B</w:t>
            </w:r>
            <w:r w:rsidRPr="00D3130E">
              <w:rPr>
                <w:sz w:val="16"/>
                <w:szCs w:val="16"/>
              </w:rPr>
              <w:tab/>
            </w:r>
          </w:p>
        </w:tc>
        <w:tc>
          <w:tcPr>
            <w:tcW w:w="4531" w:type="dxa"/>
            <w:shd w:val="clear" w:color="auto" w:fill="auto"/>
          </w:tcPr>
          <w:p w14:paraId="1F92B07A" w14:textId="77777777" w:rsidR="00BA02C7" w:rsidRPr="00D3130E" w:rsidRDefault="00BA02C7" w:rsidP="00BA02C7">
            <w:pPr>
              <w:pStyle w:val="Tabletext"/>
              <w:rPr>
                <w:i/>
                <w:kern w:val="28"/>
                <w:sz w:val="16"/>
                <w:szCs w:val="16"/>
              </w:rPr>
            </w:pPr>
            <w:r w:rsidRPr="00D3130E">
              <w:rPr>
                <w:sz w:val="16"/>
                <w:szCs w:val="16"/>
              </w:rPr>
              <w:t>ad. No. 75, 2012</w:t>
            </w:r>
          </w:p>
        </w:tc>
      </w:tr>
      <w:tr w:rsidR="00BA02C7" w:rsidRPr="00D3130E" w14:paraId="2E7B1989" w14:textId="77777777" w:rsidTr="0032409E">
        <w:trPr>
          <w:cantSplit/>
        </w:trPr>
        <w:tc>
          <w:tcPr>
            <w:tcW w:w="2551" w:type="dxa"/>
            <w:shd w:val="clear" w:color="auto" w:fill="auto"/>
          </w:tcPr>
          <w:p w14:paraId="76B92C89"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8EE713E"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700139EF" w14:textId="77777777" w:rsidTr="0032409E">
        <w:trPr>
          <w:cantSplit/>
        </w:trPr>
        <w:tc>
          <w:tcPr>
            <w:tcW w:w="2551" w:type="dxa"/>
            <w:shd w:val="clear" w:color="auto" w:fill="auto"/>
          </w:tcPr>
          <w:p w14:paraId="438F7795" w14:textId="77777777" w:rsidR="00BA02C7" w:rsidRPr="00D3130E" w:rsidRDefault="00BA02C7" w:rsidP="00BA02C7">
            <w:pPr>
              <w:pStyle w:val="Tabletext"/>
              <w:tabs>
                <w:tab w:val="center" w:leader="dot" w:pos="2268"/>
              </w:tabs>
              <w:rPr>
                <w:sz w:val="16"/>
                <w:szCs w:val="16"/>
              </w:rPr>
            </w:pPr>
            <w:r w:rsidRPr="00D3130E">
              <w:rPr>
                <w:sz w:val="16"/>
                <w:szCs w:val="16"/>
              </w:rPr>
              <w:t>s. 336J</w:t>
            </w:r>
            <w:r w:rsidRPr="00D3130E">
              <w:rPr>
                <w:sz w:val="16"/>
                <w:szCs w:val="16"/>
              </w:rPr>
              <w:tab/>
            </w:r>
          </w:p>
        </w:tc>
        <w:tc>
          <w:tcPr>
            <w:tcW w:w="4531" w:type="dxa"/>
            <w:shd w:val="clear" w:color="auto" w:fill="auto"/>
          </w:tcPr>
          <w:p w14:paraId="71EB6EA9" w14:textId="77777777" w:rsidR="00BA02C7" w:rsidRPr="00D3130E" w:rsidRDefault="00BA02C7" w:rsidP="00BA02C7">
            <w:pPr>
              <w:pStyle w:val="Tabletext"/>
              <w:rPr>
                <w:sz w:val="16"/>
                <w:szCs w:val="16"/>
              </w:rPr>
            </w:pPr>
            <w:r w:rsidRPr="00D3130E">
              <w:rPr>
                <w:sz w:val="16"/>
                <w:szCs w:val="16"/>
              </w:rPr>
              <w:t>ad. No. 75, 2012</w:t>
            </w:r>
          </w:p>
        </w:tc>
      </w:tr>
      <w:tr w:rsidR="00BA02C7" w:rsidRPr="00D3130E" w14:paraId="08106CF1" w14:textId="77777777" w:rsidTr="0032409E">
        <w:trPr>
          <w:cantSplit/>
        </w:trPr>
        <w:tc>
          <w:tcPr>
            <w:tcW w:w="2551" w:type="dxa"/>
            <w:shd w:val="clear" w:color="auto" w:fill="auto"/>
          </w:tcPr>
          <w:p w14:paraId="7A187F6E"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8DD97AC"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6F05555D" w14:textId="77777777" w:rsidTr="0032409E">
        <w:trPr>
          <w:cantSplit/>
        </w:trPr>
        <w:tc>
          <w:tcPr>
            <w:tcW w:w="2551" w:type="dxa"/>
            <w:shd w:val="clear" w:color="auto" w:fill="auto"/>
          </w:tcPr>
          <w:p w14:paraId="793009A7"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336JA</w:t>
            </w:r>
            <w:r w:rsidRPr="00D3130E">
              <w:rPr>
                <w:sz w:val="16"/>
                <w:szCs w:val="16"/>
              </w:rPr>
              <w:tab/>
            </w:r>
          </w:p>
        </w:tc>
        <w:tc>
          <w:tcPr>
            <w:tcW w:w="4531" w:type="dxa"/>
            <w:shd w:val="clear" w:color="auto" w:fill="auto"/>
          </w:tcPr>
          <w:p w14:paraId="42EF3D09" w14:textId="77777777" w:rsidR="00BA02C7" w:rsidRPr="00D3130E" w:rsidRDefault="00BA02C7" w:rsidP="00BA02C7">
            <w:pPr>
              <w:pStyle w:val="Tabletext"/>
              <w:rPr>
                <w:sz w:val="16"/>
                <w:szCs w:val="16"/>
              </w:rPr>
            </w:pPr>
            <w:r w:rsidRPr="00D3130E">
              <w:rPr>
                <w:sz w:val="16"/>
                <w:szCs w:val="16"/>
              </w:rPr>
              <w:t>ad. No. 75, 2012</w:t>
            </w:r>
          </w:p>
        </w:tc>
      </w:tr>
      <w:tr w:rsidR="00BA02C7" w:rsidRPr="00D3130E" w14:paraId="437DB5E6" w14:textId="77777777" w:rsidTr="0032409E">
        <w:trPr>
          <w:cantSplit/>
        </w:trPr>
        <w:tc>
          <w:tcPr>
            <w:tcW w:w="2551" w:type="dxa"/>
            <w:shd w:val="clear" w:color="auto" w:fill="auto"/>
          </w:tcPr>
          <w:p w14:paraId="3AA8BB7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62D50B2"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1FFD0CDD" w14:textId="77777777" w:rsidTr="0032409E">
        <w:trPr>
          <w:cantSplit/>
        </w:trPr>
        <w:tc>
          <w:tcPr>
            <w:tcW w:w="2551" w:type="dxa"/>
            <w:shd w:val="clear" w:color="auto" w:fill="auto"/>
          </w:tcPr>
          <w:p w14:paraId="48B80E7F" w14:textId="77777777" w:rsidR="00BA02C7" w:rsidRPr="00D3130E" w:rsidRDefault="00BA02C7" w:rsidP="00BA02C7">
            <w:pPr>
              <w:pStyle w:val="Tabletext"/>
              <w:tabs>
                <w:tab w:val="center" w:leader="dot" w:pos="2268"/>
              </w:tabs>
              <w:rPr>
                <w:sz w:val="16"/>
                <w:szCs w:val="16"/>
              </w:rPr>
            </w:pPr>
            <w:r w:rsidRPr="00D3130E">
              <w:rPr>
                <w:sz w:val="16"/>
                <w:szCs w:val="16"/>
              </w:rPr>
              <w:t>s. 336JB</w:t>
            </w:r>
            <w:r w:rsidRPr="00D3130E">
              <w:rPr>
                <w:sz w:val="16"/>
                <w:szCs w:val="16"/>
              </w:rPr>
              <w:tab/>
            </w:r>
          </w:p>
        </w:tc>
        <w:tc>
          <w:tcPr>
            <w:tcW w:w="4531" w:type="dxa"/>
            <w:shd w:val="clear" w:color="auto" w:fill="auto"/>
          </w:tcPr>
          <w:p w14:paraId="58110516" w14:textId="77777777" w:rsidR="00BA02C7" w:rsidRPr="00D3130E" w:rsidRDefault="00BA02C7" w:rsidP="00BA02C7">
            <w:pPr>
              <w:pStyle w:val="Tabletext"/>
              <w:keepNext/>
              <w:rPr>
                <w:sz w:val="16"/>
                <w:szCs w:val="16"/>
              </w:rPr>
            </w:pPr>
            <w:r w:rsidRPr="00D3130E">
              <w:rPr>
                <w:sz w:val="16"/>
                <w:szCs w:val="16"/>
              </w:rPr>
              <w:t>ad. No. 75, 2012</w:t>
            </w:r>
          </w:p>
        </w:tc>
      </w:tr>
      <w:tr w:rsidR="00BA02C7" w:rsidRPr="00D3130E" w14:paraId="4E279160" w14:textId="77777777" w:rsidTr="0032409E">
        <w:trPr>
          <w:cantSplit/>
        </w:trPr>
        <w:tc>
          <w:tcPr>
            <w:tcW w:w="2551" w:type="dxa"/>
            <w:shd w:val="clear" w:color="auto" w:fill="auto"/>
          </w:tcPr>
          <w:p w14:paraId="49E33507"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2C7636F8" w14:textId="77777777" w:rsidR="00BA02C7" w:rsidRPr="00D3130E" w:rsidRDefault="00BA02C7" w:rsidP="00BA02C7">
            <w:pPr>
              <w:pStyle w:val="Tabletext"/>
              <w:rPr>
                <w:sz w:val="16"/>
                <w:szCs w:val="16"/>
              </w:rPr>
            </w:pPr>
            <w:r w:rsidRPr="00D3130E">
              <w:rPr>
                <w:sz w:val="16"/>
                <w:szCs w:val="16"/>
              </w:rPr>
              <w:t>am. No. 13, 2013</w:t>
            </w:r>
          </w:p>
        </w:tc>
      </w:tr>
      <w:tr w:rsidR="00BA02C7" w:rsidRPr="00D3130E" w14:paraId="2691E075" w14:textId="77777777" w:rsidTr="0032409E">
        <w:trPr>
          <w:cantSplit/>
        </w:trPr>
        <w:tc>
          <w:tcPr>
            <w:tcW w:w="2551" w:type="dxa"/>
            <w:shd w:val="clear" w:color="auto" w:fill="auto"/>
          </w:tcPr>
          <w:p w14:paraId="5F00DC1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F07BAB1"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55852673" w14:textId="77777777" w:rsidTr="0032409E">
        <w:trPr>
          <w:cantSplit/>
        </w:trPr>
        <w:tc>
          <w:tcPr>
            <w:tcW w:w="2551" w:type="dxa"/>
            <w:shd w:val="clear" w:color="auto" w:fill="auto"/>
          </w:tcPr>
          <w:p w14:paraId="455CBF45" w14:textId="77777777" w:rsidR="00BA02C7" w:rsidRPr="00D3130E" w:rsidRDefault="00BA02C7" w:rsidP="00BA02C7">
            <w:pPr>
              <w:pStyle w:val="Tabletext"/>
              <w:tabs>
                <w:tab w:val="center" w:leader="dot" w:pos="2268"/>
              </w:tabs>
              <w:rPr>
                <w:sz w:val="16"/>
                <w:szCs w:val="16"/>
              </w:rPr>
            </w:pPr>
            <w:r w:rsidRPr="00D3130E">
              <w:rPr>
                <w:sz w:val="16"/>
                <w:szCs w:val="16"/>
              </w:rPr>
              <w:t>s. 336JC</w:t>
            </w:r>
            <w:r w:rsidRPr="00D3130E">
              <w:rPr>
                <w:sz w:val="16"/>
                <w:szCs w:val="16"/>
              </w:rPr>
              <w:tab/>
            </w:r>
          </w:p>
        </w:tc>
        <w:tc>
          <w:tcPr>
            <w:tcW w:w="4531" w:type="dxa"/>
            <w:shd w:val="clear" w:color="auto" w:fill="auto"/>
          </w:tcPr>
          <w:p w14:paraId="1222A0F2" w14:textId="77777777" w:rsidR="00BA02C7" w:rsidRPr="00D3130E" w:rsidRDefault="00BA02C7" w:rsidP="00BA02C7">
            <w:pPr>
              <w:pStyle w:val="Tabletext"/>
              <w:rPr>
                <w:sz w:val="16"/>
                <w:szCs w:val="16"/>
              </w:rPr>
            </w:pPr>
            <w:r w:rsidRPr="00D3130E">
              <w:rPr>
                <w:sz w:val="16"/>
                <w:szCs w:val="16"/>
              </w:rPr>
              <w:t>ad. No. 75, 2012</w:t>
            </w:r>
          </w:p>
        </w:tc>
      </w:tr>
      <w:tr w:rsidR="00BA02C7" w:rsidRPr="00D3130E" w14:paraId="0A63C976" w14:textId="77777777" w:rsidTr="0032409E">
        <w:trPr>
          <w:cantSplit/>
        </w:trPr>
        <w:tc>
          <w:tcPr>
            <w:tcW w:w="2551" w:type="dxa"/>
            <w:shd w:val="clear" w:color="auto" w:fill="auto"/>
          </w:tcPr>
          <w:p w14:paraId="7020EF01"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A7DE26A"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29AB1077" w14:textId="77777777" w:rsidTr="0032409E">
        <w:trPr>
          <w:cantSplit/>
        </w:trPr>
        <w:tc>
          <w:tcPr>
            <w:tcW w:w="2551" w:type="dxa"/>
            <w:shd w:val="clear" w:color="auto" w:fill="auto"/>
          </w:tcPr>
          <w:p w14:paraId="31347C40" w14:textId="77777777" w:rsidR="00BA02C7" w:rsidRPr="00D3130E" w:rsidRDefault="00BA02C7" w:rsidP="00BA02C7">
            <w:pPr>
              <w:pStyle w:val="Tabletext"/>
              <w:tabs>
                <w:tab w:val="center" w:leader="dot" w:pos="2268"/>
              </w:tabs>
              <w:rPr>
                <w:sz w:val="16"/>
                <w:szCs w:val="16"/>
              </w:rPr>
            </w:pPr>
            <w:r w:rsidRPr="00D3130E">
              <w:rPr>
                <w:sz w:val="16"/>
                <w:szCs w:val="16"/>
              </w:rPr>
              <w:t>s. 336JD</w:t>
            </w:r>
            <w:r w:rsidRPr="00D3130E">
              <w:rPr>
                <w:sz w:val="16"/>
                <w:szCs w:val="16"/>
              </w:rPr>
              <w:tab/>
            </w:r>
          </w:p>
        </w:tc>
        <w:tc>
          <w:tcPr>
            <w:tcW w:w="4531" w:type="dxa"/>
            <w:shd w:val="clear" w:color="auto" w:fill="auto"/>
          </w:tcPr>
          <w:p w14:paraId="458F688F" w14:textId="77777777" w:rsidR="00BA02C7" w:rsidRPr="00D3130E" w:rsidRDefault="00BA02C7" w:rsidP="00BA02C7">
            <w:pPr>
              <w:pStyle w:val="Tabletext"/>
              <w:rPr>
                <w:sz w:val="16"/>
                <w:szCs w:val="16"/>
              </w:rPr>
            </w:pPr>
            <w:r w:rsidRPr="00D3130E">
              <w:rPr>
                <w:sz w:val="16"/>
                <w:szCs w:val="16"/>
              </w:rPr>
              <w:t>ad. No. 75, 2012</w:t>
            </w:r>
          </w:p>
        </w:tc>
      </w:tr>
      <w:tr w:rsidR="00BA02C7" w:rsidRPr="00D3130E" w14:paraId="64072C5E" w14:textId="77777777" w:rsidTr="0032409E">
        <w:trPr>
          <w:cantSplit/>
        </w:trPr>
        <w:tc>
          <w:tcPr>
            <w:tcW w:w="2551" w:type="dxa"/>
            <w:shd w:val="clear" w:color="auto" w:fill="auto"/>
          </w:tcPr>
          <w:p w14:paraId="22A368E5"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1FBCD7D"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284EDE42" w14:textId="77777777" w:rsidTr="0032409E">
        <w:trPr>
          <w:cantSplit/>
        </w:trPr>
        <w:tc>
          <w:tcPr>
            <w:tcW w:w="2551" w:type="dxa"/>
            <w:shd w:val="clear" w:color="auto" w:fill="auto"/>
          </w:tcPr>
          <w:p w14:paraId="023E0B03" w14:textId="77777777" w:rsidR="00BA02C7" w:rsidRPr="00D3130E" w:rsidRDefault="00BA02C7" w:rsidP="00BA02C7">
            <w:pPr>
              <w:pStyle w:val="Tabletext"/>
              <w:tabs>
                <w:tab w:val="center" w:leader="dot" w:pos="2268"/>
              </w:tabs>
              <w:rPr>
                <w:sz w:val="16"/>
                <w:szCs w:val="16"/>
              </w:rPr>
            </w:pPr>
            <w:r w:rsidRPr="00D3130E">
              <w:rPr>
                <w:sz w:val="16"/>
                <w:szCs w:val="16"/>
              </w:rPr>
              <w:t>s. 336JE</w:t>
            </w:r>
            <w:r w:rsidRPr="00D3130E">
              <w:rPr>
                <w:sz w:val="16"/>
                <w:szCs w:val="16"/>
              </w:rPr>
              <w:tab/>
            </w:r>
          </w:p>
        </w:tc>
        <w:tc>
          <w:tcPr>
            <w:tcW w:w="4531" w:type="dxa"/>
            <w:shd w:val="clear" w:color="auto" w:fill="auto"/>
          </w:tcPr>
          <w:p w14:paraId="2139250B" w14:textId="77777777" w:rsidR="00BA02C7" w:rsidRPr="00D3130E" w:rsidRDefault="00BA02C7" w:rsidP="00BA02C7">
            <w:pPr>
              <w:pStyle w:val="Tabletext"/>
              <w:rPr>
                <w:sz w:val="16"/>
                <w:szCs w:val="16"/>
              </w:rPr>
            </w:pPr>
            <w:r w:rsidRPr="00D3130E">
              <w:rPr>
                <w:sz w:val="16"/>
                <w:szCs w:val="16"/>
              </w:rPr>
              <w:t>ad. No. 75, 2012</w:t>
            </w:r>
          </w:p>
        </w:tc>
      </w:tr>
      <w:tr w:rsidR="00BA02C7" w:rsidRPr="00D3130E" w14:paraId="60C469ED" w14:textId="77777777" w:rsidTr="0032409E">
        <w:trPr>
          <w:cantSplit/>
        </w:trPr>
        <w:tc>
          <w:tcPr>
            <w:tcW w:w="2551" w:type="dxa"/>
            <w:shd w:val="clear" w:color="auto" w:fill="auto"/>
          </w:tcPr>
          <w:p w14:paraId="74B14A7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083864F"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7CEC831D" w14:textId="77777777" w:rsidTr="0032409E">
        <w:trPr>
          <w:cantSplit/>
        </w:trPr>
        <w:tc>
          <w:tcPr>
            <w:tcW w:w="2551" w:type="dxa"/>
            <w:shd w:val="clear" w:color="auto" w:fill="auto"/>
          </w:tcPr>
          <w:p w14:paraId="6A209225" w14:textId="77777777" w:rsidR="00BA02C7" w:rsidRPr="00D3130E" w:rsidRDefault="00BA02C7" w:rsidP="00BA02C7">
            <w:pPr>
              <w:pStyle w:val="Tabletext"/>
              <w:tabs>
                <w:tab w:val="center" w:leader="dot" w:pos="2268"/>
              </w:tabs>
              <w:rPr>
                <w:sz w:val="16"/>
                <w:szCs w:val="16"/>
              </w:rPr>
            </w:pPr>
            <w:r w:rsidRPr="00D3130E">
              <w:rPr>
                <w:sz w:val="16"/>
                <w:szCs w:val="16"/>
              </w:rPr>
              <w:t>s. 336JF</w:t>
            </w:r>
            <w:r w:rsidRPr="00D3130E">
              <w:rPr>
                <w:sz w:val="16"/>
                <w:szCs w:val="16"/>
              </w:rPr>
              <w:tab/>
            </w:r>
          </w:p>
        </w:tc>
        <w:tc>
          <w:tcPr>
            <w:tcW w:w="4531" w:type="dxa"/>
            <w:shd w:val="clear" w:color="auto" w:fill="auto"/>
          </w:tcPr>
          <w:p w14:paraId="7E93889A" w14:textId="77777777" w:rsidR="00BA02C7" w:rsidRPr="00D3130E" w:rsidRDefault="00BA02C7" w:rsidP="00BA02C7">
            <w:pPr>
              <w:pStyle w:val="Tabletext"/>
              <w:rPr>
                <w:sz w:val="16"/>
                <w:szCs w:val="16"/>
              </w:rPr>
            </w:pPr>
            <w:r w:rsidRPr="00D3130E">
              <w:rPr>
                <w:sz w:val="16"/>
                <w:szCs w:val="16"/>
              </w:rPr>
              <w:t>ad. No. 75, 2012</w:t>
            </w:r>
          </w:p>
        </w:tc>
      </w:tr>
      <w:tr w:rsidR="00BA02C7" w:rsidRPr="00D3130E" w14:paraId="55D75B12" w14:textId="77777777" w:rsidTr="0032409E">
        <w:trPr>
          <w:cantSplit/>
        </w:trPr>
        <w:tc>
          <w:tcPr>
            <w:tcW w:w="2551" w:type="dxa"/>
            <w:shd w:val="clear" w:color="auto" w:fill="auto"/>
          </w:tcPr>
          <w:p w14:paraId="186EE37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1188C9D" w14:textId="77777777" w:rsidR="00BA02C7" w:rsidRPr="00D3130E" w:rsidRDefault="00BA02C7" w:rsidP="00BA02C7">
            <w:pPr>
              <w:pStyle w:val="Tabletext"/>
              <w:rPr>
                <w:sz w:val="16"/>
                <w:szCs w:val="16"/>
              </w:rPr>
            </w:pPr>
            <w:r w:rsidRPr="00D3130E">
              <w:rPr>
                <w:sz w:val="16"/>
                <w:szCs w:val="16"/>
              </w:rPr>
              <w:t>rep No 2, 2015</w:t>
            </w:r>
          </w:p>
        </w:tc>
      </w:tr>
      <w:tr w:rsidR="00BA02C7" w:rsidRPr="00D3130E" w14:paraId="653F8178" w14:textId="77777777" w:rsidTr="0032409E">
        <w:trPr>
          <w:cantSplit/>
        </w:trPr>
        <w:tc>
          <w:tcPr>
            <w:tcW w:w="2551" w:type="dxa"/>
            <w:shd w:val="clear" w:color="auto" w:fill="auto"/>
          </w:tcPr>
          <w:p w14:paraId="41CD9B14" w14:textId="77777777" w:rsidR="00BA02C7" w:rsidRPr="00D3130E" w:rsidRDefault="00BA02C7" w:rsidP="00BA02C7">
            <w:pPr>
              <w:pStyle w:val="Tabletext"/>
              <w:rPr>
                <w:sz w:val="16"/>
                <w:szCs w:val="16"/>
              </w:rPr>
            </w:pPr>
            <w:r w:rsidRPr="00D3130E">
              <w:rPr>
                <w:b/>
                <w:sz w:val="16"/>
                <w:szCs w:val="16"/>
              </w:rPr>
              <w:t>Part 30</w:t>
            </w:r>
          </w:p>
        </w:tc>
        <w:tc>
          <w:tcPr>
            <w:tcW w:w="4531" w:type="dxa"/>
            <w:shd w:val="clear" w:color="auto" w:fill="auto"/>
          </w:tcPr>
          <w:p w14:paraId="07C32A6E" w14:textId="77777777" w:rsidR="00BA02C7" w:rsidRPr="00D3130E" w:rsidRDefault="00BA02C7" w:rsidP="00BA02C7">
            <w:pPr>
              <w:pStyle w:val="Tabletext"/>
              <w:rPr>
                <w:sz w:val="16"/>
                <w:szCs w:val="16"/>
              </w:rPr>
            </w:pPr>
          </w:p>
        </w:tc>
      </w:tr>
      <w:tr w:rsidR="00BA02C7" w:rsidRPr="00D3130E" w14:paraId="6224FE2E" w14:textId="77777777" w:rsidTr="0032409E">
        <w:trPr>
          <w:cantSplit/>
        </w:trPr>
        <w:tc>
          <w:tcPr>
            <w:tcW w:w="2551" w:type="dxa"/>
            <w:shd w:val="clear" w:color="auto" w:fill="auto"/>
          </w:tcPr>
          <w:p w14:paraId="5056CBAF" w14:textId="77777777" w:rsidR="00BA02C7" w:rsidRPr="00D3130E" w:rsidRDefault="00BA02C7" w:rsidP="00BA02C7">
            <w:pPr>
              <w:pStyle w:val="Tabletext"/>
              <w:tabs>
                <w:tab w:val="center" w:leader="dot" w:pos="2268"/>
              </w:tabs>
              <w:rPr>
                <w:sz w:val="16"/>
                <w:szCs w:val="16"/>
              </w:rPr>
            </w:pPr>
            <w:r w:rsidRPr="00D3130E">
              <w:rPr>
                <w:sz w:val="16"/>
                <w:szCs w:val="16"/>
              </w:rPr>
              <w:t>s 337A</w:t>
            </w:r>
            <w:r w:rsidRPr="00D3130E">
              <w:rPr>
                <w:sz w:val="16"/>
                <w:szCs w:val="16"/>
              </w:rPr>
              <w:tab/>
            </w:r>
          </w:p>
        </w:tc>
        <w:tc>
          <w:tcPr>
            <w:tcW w:w="4531" w:type="dxa"/>
            <w:shd w:val="clear" w:color="auto" w:fill="auto"/>
          </w:tcPr>
          <w:p w14:paraId="2CD0D26A" w14:textId="77777777" w:rsidR="00BA02C7" w:rsidRPr="00D3130E" w:rsidRDefault="00BA02C7" w:rsidP="00BA02C7">
            <w:pPr>
              <w:pStyle w:val="Tabletext"/>
              <w:rPr>
                <w:sz w:val="16"/>
                <w:szCs w:val="16"/>
              </w:rPr>
            </w:pPr>
            <w:r w:rsidRPr="00D3130E">
              <w:rPr>
                <w:sz w:val="16"/>
                <w:szCs w:val="16"/>
              </w:rPr>
              <w:t>ad No 118, 1998</w:t>
            </w:r>
          </w:p>
        </w:tc>
      </w:tr>
      <w:tr w:rsidR="00BA02C7" w:rsidRPr="00D3130E" w14:paraId="2DB8BD3D" w14:textId="77777777" w:rsidTr="0032409E">
        <w:trPr>
          <w:cantSplit/>
        </w:trPr>
        <w:tc>
          <w:tcPr>
            <w:tcW w:w="2551" w:type="dxa"/>
            <w:shd w:val="clear" w:color="auto" w:fill="auto"/>
          </w:tcPr>
          <w:p w14:paraId="4038041A" w14:textId="77777777" w:rsidR="00BA02C7" w:rsidRPr="00D3130E" w:rsidRDefault="00BA02C7" w:rsidP="00BA02C7">
            <w:pPr>
              <w:pStyle w:val="Tabletext"/>
              <w:rPr>
                <w:sz w:val="16"/>
                <w:szCs w:val="16"/>
              </w:rPr>
            </w:pPr>
          </w:p>
        </w:tc>
        <w:tc>
          <w:tcPr>
            <w:tcW w:w="4531" w:type="dxa"/>
            <w:shd w:val="clear" w:color="auto" w:fill="auto"/>
          </w:tcPr>
          <w:p w14:paraId="400227AC" w14:textId="77777777" w:rsidR="00BA02C7" w:rsidRPr="00D3130E" w:rsidRDefault="00BA02C7" w:rsidP="00BA02C7">
            <w:pPr>
              <w:pStyle w:val="Tabletext"/>
              <w:rPr>
                <w:sz w:val="16"/>
                <w:szCs w:val="16"/>
              </w:rPr>
            </w:pPr>
            <w:r w:rsidRPr="00D3130E">
              <w:rPr>
                <w:sz w:val="16"/>
                <w:szCs w:val="16"/>
              </w:rPr>
              <w:t>rs No 116, 2003</w:t>
            </w:r>
          </w:p>
        </w:tc>
      </w:tr>
      <w:tr w:rsidR="00BA02C7" w:rsidRPr="00D3130E" w14:paraId="2700261A" w14:textId="77777777" w:rsidTr="0032409E">
        <w:trPr>
          <w:cantSplit/>
        </w:trPr>
        <w:tc>
          <w:tcPr>
            <w:tcW w:w="2551" w:type="dxa"/>
            <w:shd w:val="clear" w:color="auto" w:fill="auto"/>
          </w:tcPr>
          <w:p w14:paraId="23409924" w14:textId="77777777" w:rsidR="00BA02C7" w:rsidRPr="00D3130E" w:rsidRDefault="00BA02C7" w:rsidP="00BA02C7">
            <w:pPr>
              <w:pStyle w:val="Tabletext"/>
              <w:rPr>
                <w:sz w:val="16"/>
                <w:szCs w:val="16"/>
              </w:rPr>
            </w:pPr>
          </w:p>
        </w:tc>
        <w:tc>
          <w:tcPr>
            <w:tcW w:w="4531" w:type="dxa"/>
            <w:shd w:val="clear" w:color="auto" w:fill="auto"/>
          </w:tcPr>
          <w:p w14:paraId="003FB49A" w14:textId="77777777" w:rsidR="00BA02C7" w:rsidRPr="00D3130E" w:rsidRDefault="00BA02C7" w:rsidP="00BA02C7">
            <w:pPr>
              <w:pStyle w:val="Tabletext"/>
              <w:rPr>
                <w:sz w:val="16"/>
                <w:szCs w:val="16"/>
              </w:rPr>
            </w:pPr>
            <w:r w:rsidRPr="00D3130E">
              <w:rPr>
                <w:sz w:val="16"/>
                <w:szCs w:val="16"/>
              </w:rPr>
              <w:t>am No 13, 2018</w:t>
            </w:r>
          </w:p>
        </w:tc>
      </w:tr>
      <w:tr w:rsidR="00BA02C7" w:rsidRPr="00D3130E" w14:paraId="2D1C1D7C" w14:textId="77777777" w:rsidTr="0032409E">
        <w:trPr>
          <w:cantSplit/>
        </w:trPr>
        <w:tc>
          <w:tcPr>
            <w:tcW w:w="2551" w:type="dxa"/>
            <w:shd w:val="clear" w:color="auto" w:fill="auto"/>
          </w:tcPr>
          <w:p w14:paraId="4BC28917" w14:textId="77777777" w:rsidR="00BA02C7" w:rsidRPr="00D3130E" w:rsidRDefault="00BA02C7" w:rsidP="00BA02C7">
            <w:pPr>
              <w:pStyle w:val="Tabletext"/>
              <w:tabs>
                <w:tab w:val="center" w:leader="dot" w:pos="2268"/>
              </w:tabs>
              <w:rPr>
                <w:sz w:val="16"/>
                <w:szCs w:val="16"/>
              </w:rPr>
            </w:pPr>
            <w:r w:rsidRPr="00D3130E">
              <w:rPr>
                <w:sz w:val="16"/>
                <w:szCs w:val="16"/>
              </w:rPr>
              <w:t>s. 338</w:t>
            </w:r>
            <w:r w:rsidRPr="00D3130E">
              <w:rPr>
                <w:sz w:val="16"/>
                <w:szCs w:val="16"/>
              </w:rPr>
              <w:tab/>
            </w:r>
          </w:p>
        </w:tc>
        <w:tc>
          <w:tcPr>
            <w:tcW w:w="4531" w:type="dxa"/>
            <w:shd w:val="clear" w:color="auto" w:fill="auto"/>
          </w:tcPr>
          <w:p w14:paraId="011210D3" w14:textId="77777777" w:rsidR="00BA02C7" w:rsidRPr="00D3130E" w:rsidRDefault="00BA02C7" w:rsidP="00BA02C7">
            <w:pPr>
              <w:pStyle w:val="Tabletext"/>
              <w:rPr>
                <w:sz w:val="16"/>
                <w:szCs w:val="16"/>
              </w:rPr>
            </w:pPr>
            <w:r w:rsidRPr="00D3130E">
              <w:rPr>
                <w:sz w:val="16"/>
                <w:szCs w:val="16"/>
              </w:rPr>
              <w:t>am. No. 31, 2001</w:t>
            </w:r>
          </w:p>
        </w:tc>
      </w:tr>
      <w:tr w:rsidR="00BA02C7" w:rsidRPr="00D3130E" w14:paraId="14D47DD3" w14:textId="77777777" w:rsidTr="0032409E">
        <w:trPr>
          <w:cantSplit/>
        </w:trPr>
        <w:tc>
          <w:tcPr>
            <w:tcW w:w="2551" w:type="dxa"/>
            <w:shd w:val="clear" w:color="auto" w:fill="auto"/>
          </w:tcPr>
          <w:p w14:paraId="2AA3E5AE" w14:textId="77777777" w:rsidR="00BA02C7" w:rsidRPr="00D3130E" w:rsidRDefault="00BA02C7" w:rsidP="00BA02C7">
            <w:pPr>
              <w:pStyle w:val="Tabletext"/>
              <w:tabs>
                <w:tab w:val="center" w:leader="dot" w:pos="2268"/>
              </w:tabs>
              <w:rPr>
                <w:sz w:val="16"/>
                <w:szCs w:val="16"/>
              </w:rPr>
            </w:pPr>
            <w:r w:rsidRPr="00D3130E">
              <w:rPr>
                <w:sz w:val="16"/>
                <w:szCs w:val="16"/>
              </w:rPr>
              <w:t>s. 338A</w:t>
            </w:r>
            <w:r w:rsidRPr="00D3130E">
              <w:rPr>
                <w:sz w:val="16"/>
                <w:szCs w:val="16"/>
              </w:rPr>
              <w:tab/>
            </w:r>
          </w:p>
        </w:tc>
        <w:tc>
          <w:tcPr>
            <w:tcW w:w="4531" w:type="dxa"/>
            <w:shd w:val="clear" w:color="auto" w:fill="auto"/>
          </w:tcPr>
          <w:p w14:paraId="6CAF1C10" w14:textId="77777777" w:rsidR="00BA02C7" w:rsidRPr="00D3130E" w:rsidRDefault="00BA02C7" w:rsidP="00BA02C7">
            <w:pPr>
              <w:pStyle w:val="Tabletext"/>
              <w:rPr>
                <w:sz w:val="16"/>
                <w:szCs w:val="16"/>
              </w:rPr>
            </w:pPr>
            <w:r w:rsidRPr="00D3130E">
              <w:rPr>
                <w:sz w:val="16"/>
                <w:szCs w:val="16"/>
              </w:rPr>
              <w:t>ad. No. 53, 2004</w:t>
            </w:r>
          </w:p>
        </w:tc>
      </w:tr>
      <w:tr w:rsidR="00BA02C7" w:rsidRPr="00D3130E" w14:paraId="57FFFBFA" w14:textId="77777777" w:rsidTr="0032409E">
        <w:trPr>
          <w:cantSplit/>
        </w:trPr>
        <w:tc>
          <w:tcPr>
            <w:tcW w:w="2551" w:type="dxa"/>
            <w:shd w:val="clear" w:color="auto" w:fill="auto"/>
          </w:tcPr>
          <w:p w14:paraId="36EBC804" w14:textId="77777777" w:rsidR="00BA02C7" w:rsidRPr="00D3130E" w:rsidRDefault="00BA02C7" w:rsidP="00BA02C7">
            <w:pPr>
              <w:pStyle w:val="Tabletext"/>
              <w:tabs>
                <w:tab w:val="center" w:leader="dot" w:pos="2268"/>
              </w:tabs>
              <w:rPr>
                <w:sz w:val="16"/>
                <w:szCs w:val="16"/>
              </w:rPr>
            </w:pPr>
            <w:r w:rsidRPr="00D3130E">
              <w:rPr>
                <w:sz w:val="16"/>
                <w:szCs w:val="16"/>
              </w:rPr>
              <w:t>s. 340</w:t>
            </w:r>
            <w:r w:rsidRPr="00D3130E">
              <w:rPr>
                <w:sz w:val="16"/>
                <w:szCs w:val="16"/>
              </w:rPr>
              <w:tab/>
            </w:r>
          </w:p>
        </w:tc>
        <w:tc>
          <w:tcPr>
            <w:tcW w:w="4531" w:type="dxa"/>
            <w:shd w:val="clear" w:color="auto" w:fill="auto"/>
          </w:tcPr>
          <w:p w14:paraId="0E651C6B" w14:textId="77777777" w:rsidR="00BA02C7" w:rsidRPr="00D3130E" w:rsidRDefault="00BA02C7" w:rsidP="00BA02C7">
            <w:pPr>
              <w:pStyle w:val="Tabletext"/>
              <w:rPr>
                <w:sz w:val="16"/>
                <w:szCs w:val="16"/>
              </w:rPr>
            </w:pPr>
            <w:r w:rsidRPr="00D3130E">
              <w:rPr>
                <w:sz w:val="16"/>
                <w:szCs w:val="16"/>
              </w:rPr>
              <w:t>rep. No. 54, 1998</w:t>
            </w:r>
          </w:p>
        </w:tc>
      </w:tr>
      <w:tr w:rsidR="00BA02C7" w:rsidRPr="00D3130E" w14:paraId="09276278" w14:textId="77777777" w:rsidTr="0032409E">
        <w:trPr>
          <w:cantSplit/>
        </w:trPr>
        <w:tc>
          <w:tcPr>
            <w:tcW w:w="2551" w:type="dxa"/>
            <w:shd w:val="clear" w:color="auto" w:fill="auto"/>
          </w:tcPr>
          <w:p w14:paraId="12728E20" w14:textId="77777777" w:rsidR="00BA02C7" w:rsidRPr="00D3130E" w:rsidRDefault="00BA02C7" w:rsidP="00BA02C7">
            <w:pPr>
              <w:pStyle w:val="Tabletext"/>
              <w:tabs>
                <w:tab w:val="center" w:leader="dot" w:pos="2268"/>
              </w:tabs>
              <w:rPr>
                <w:sz w:val="16"/>
                <w:szCs w:val="16"/>
              </w:rPr>
            </w:pPr>
            <w:r w:rsidRPr="00D3130E">
              <w:rPr>
                <w:sz w:val="16"/>
                <w:szCs w:val="16"/>
              </w:rPr>
              <w:t>s. 341</w:t>
            </w:r>
            <w:r w:rsidRPr="00D3130E">
              <w:rPr>
                <w:sz w:val="16"/>
                <w:szCs w:val="16"/>
              </w:rPr>
              <w:tab/>
            </w:r>
          </w:p>
        </w:tc>
        <w:tc>
          <w:tcPr>
            <w:tcW w:w="4531" w:type="dxa"/>
            <w:shd w:val="clear" w:color="auto" w:fill="auto"/>
          </w:tcPr>
          <w:p w14:paraId="4FC30F1B" w14:textId="77777777" w:rsidR="00BA02C7" w:rsidRPr="00D3130E" w:rsidRDefault="00BA02C7" w:rsidP="00BA02C7">
            <w:pPr>
              <w:pStyle w:val="Tabletext"/>
              <w:rPr>
                <w:sz w:val="16"/>
                <w:szCs w:val="16"/>
              </w:rPr>
            </w:pPr>
            <w:r w:rsidRPr="00D3130E">
              <w:rPr>
                <w:sz w:val="16"/>
                <w:szCs w:val="16"/>
              </w:rPr>
              <w:t>am. No. 117, 2012</w:t>
            </w:r>
          </w:p>
        </w:tc>
      </w:tr>
      <w:tr w:rsidR="00BA02C7" w:rsidRPr="00D3130E" w14:paraId="4A12B168" w14:textId="77777777" w:rsidTr="0032409E">
        <w:trPr>
          <w:cantSplit/>
        </w:trPr>
        <w:tc>
          <w:tcPr>
            <w:tcW w:w="2551" w:type="dxa"/>
            <w:shd w:val="clear" w:color="auto" w:fill="auto"/>
          </w:tcPr>
          <w:p w14:paraId="46F93909" w14:textId="77777777" w:rsidR="00BA02C7" w:rsidRPr="00D3130E" w:rsidRDefault="00BA02C7" w:rsidP="00BA02C7">
            <w:pPr>
              <w:pStyle w:val="Tabletext"/>
              <w:tabs>
                <w:tab w:val="center" w:leader="dot" w:pos="2268"/>
              </w:tabs>
              <w:rPr>
                <w:sz w:val="16"/>
                <w:szCs w:val="16"/>
              </w:rPr>
            </w:pPr>
            <w:r w:rsidRPr="00D3130E">
              <w:rPr>
                <w:sz w:val="16"/>
                <w:szCs w:val="16"/>
              </w:rPr>
              <w:t>s. 342</w:t>
            </w:r>
            <w:r w:rsidRPr="00D3130E">
              <w:rPr>
                <w:sz w:val="16"/>
                <w:szCs w:val="16"/>
              </w:rPr>
              <w:tab/>
            </w:r>
          </w:p>
        </w:tc>
        <w:tc>
          <w:tcPr>
            <w:tcW w:w="4531" w:type="dxa"/>
            <w:shd w:val="clear" w:color="auto" w:fill="auto"/>
          </w:tcPr>
          <w:p w14:paraId="620DE4E3" w14:textId="77777777" w:rsidR="00BA02C7" w:rsidRPr="00D3130E" w:rsidRDefault="00BA02C7" w:rsidP="00BA02C7">
            <w:pPr>
              <w:pStyle w:val="Tabletext"/>
              <w:rPr>
                <w:sz w:val="16"/>
                <w:szCs w:val="16"/>
              </w:rPr>
            </w:pPr>
            <w:r w:rsidRPr="00D3130E">
              <w:rPr>
                <w:sz w:val="16"/>
                <w:szCs w:val="16"/>
              </w:rPr>
              <w:t>am. No. 169, 1995; No. 54, 1998; No. 53, 2004</w:t>
            </w:r>
          </w:p>
        </w:tc>
      </w:tr>
      <w:tr w:rsidR="00BA02C7" w:rsidRPr="00D3130E" w14:paraId="5A8DE4B0" w14:textId="77777777" w:rsidTr="0032409E">
        <w:trPr>
          <w:cantSplit/>
        </w:trPr>
        <w:tc>
          <w:tcPr>
            <w:tcW w:w="2551" w:type="dxa"/>
            <w:shd w:val="clear" w:color="auto" w:fill="auto"/>
          </w:tcPr>
          <w:p w14:paraId="4A2CAD8F" w14:textId="77777777" w:rsidR="00BA02C7" w:rsidRPr="00D3130E" w:rsidRDefault="00BA02C7" w:rsidP="00BA02C7">
            <w:pPr>
              <w:pStyle w:val="Tabletext"/>
              <w:tabs>
                <w:tab w:val="center" w:leader="dot" w:pos="2268"/>
              </w:tabs>
              <w:rPr>
                <w:sz w:val="16"/>
                <w:szCs w:val="16"/>
              </w:rPr>
            </w:pPr>
            <w:r w:rsidRPr="00D3130E">
              <w:rPr>
                <w:sz w:val="16"/>
                <w:szCs w:val="16"/>
              </w:rPr>
              <w:t>s 344</w:t>
            </w:r>
            <w:r w:rsidRPr="00D3130E">
              <w:rPr>
                <w:sz w:val="16"/>
                <w:szCs w:val="16"/>
              </w:rPr>
              <w:tab/>
            </w:r>
          </w:p>
        </w:tc>
        <w:tc>
          <w:tcPr>
            <w:tcW w:w="4531" w:type="dxa"/>
            <w:shd w:val="clear" w:color="auto" w:fill="auto"/>
          </w:tcPr>
          <w:p w14:paraId="2F0B2B6E" w14:textId="5E01F8F8" w:rsidR="00BA02C7" w:rsidRPr="00D3130E" w:rsidRDefault="00BA02C7" w:rsidP="00BA02C7">
            <w:pPr>
              <w:pStyle w:val="Tabletext"/>
              <w:rPr>
                <w:sz w:val="16"/>
                <w:szCs w:val="16"/>
                <w:u w:val="single"/>
              </w:rPr>
            </w:pPr>
            <w:r w:rsidRPr="00D3130E">
              <w:rPr>
                <w:sz w:val="16"/>
                <w:szCs w:val="16"/>
              </w:rPr>
              <w:t>am No 144, 1995; No 54, 1998; No 160, 2000; No 53, 2004; No 25, 2008; No 91, 2012; No 158, 2012; No 61, 2013; No 141, 2020</w:t>
            </w:r>
            <w:r w:rsidR="004E3A87" w:rsidRPr="00D3130E">
              <w:rPr>
                <w:sz w:val="16"/>
                <w:szCs w:val="16"/>
              </w:rPr>
              <w:t xml:space="preserve">; </w:t>
            </w:r>
            <w:r w:rsidR="004E3A87" w:rsidRPr="00D3130E">
              <w:rPr>
                <w:sz w:val="16"/>
                <w:szCs w:val="16"/>
                <w:u w:val="single"/>
              </w:rPr>
              <w:t>No 38, 2024</w:t>
            </w:r>
          </w:p>
        </w:tc>
      </w:tr>
      <w:tr w:rsidR="00BA02C7" w:rsidRPr="00D3130E" w14:paraId="1E12D003" w14:textId="77777777" w:rsidTr="0032409E">
        <w:trPr>
          <w:cantSplit/>
        </w:trPr>
        <w:tc>
          <w:tcPr>
            <w:tcW w:w="2551" w:type="dxa"/>
            <w:shd w:val="clear" w:color="auto" w:fill="auto"/>
          </w:tcPr>
          <w:p w14:paraId="108B29F4" w14:textId="77777777" w:rsidR="00BA02C7" w:rsidRPr="00D3130E" w:rsidRDefault="00BA02C7" w:rsidP="00BA02C7">
            <w:pPr>
              <w:pStyle w:val="Tabletext"/>
              <w:tabs>
                <w:tab w:val="center" w:leader="dot" w:pos="2268"/>
              </w:tabs>
              <w:rPr>
                <w:sz w:val="16"/>
                <w:szCs w:val="16"/>
              </w:rPr>
            </w:pPr>
            <w:r w:rsidRPr="00D3130E">
              <w:rPr>
                <w:sz w:val="16"/>
                <w:szCs w:val="16"/>
              </w:rPr>
              <w:t>s 345</w:t>
            </w:r>
            <w:r w:rsidRPr="00D3130E">
              <w:rPr>
                <w:sz w:val="16"/>
                <w:szCs w:val="16"/>
              </w:rPr>
              <w:tab/>
            </w:r>
          </w:p>
        </w:tc>
        <w:tc>
          <w:tcPr>
            <w:tcW w:w="4531" w:type="dxa"/>
            <w:shd w:val="clear" w:color="auto" w:fill="auto"/>
          </w:tcPr>
          <w:p w14:paraId="45D52C57" w14:textId="6EB8CA94" w:rsidR="00BA02C7" w:rsidRPr="00D3130E" w:rsidRDefault="00BA02C7" w:rsidP="00BA02C7">
            <w:pPr>
              <w:pStyle w:val="Tabletext"/>
              <w:rPr>
                <w:sz w:val="16"/>
                <w:szCs w:val="16"/>
              </w:rPr>
            </w:pPr>
            <w:r w:rsidRPr="00D3130E">
              <w:rPr>
                <w:sz w:val="16"/>
                <w:szCs w:val="16"/>
              </w:rPr>
              <w:t>am No 54, 1998; No 141, 2020</w:t>
            </w:r>
            <w:r w:rsidR="004E3A87" w:rsidRPr="00D3130E">
              <w:rPr>
                <w:sz w:val="16"/>
                <w:szCs w:val="16"/>
              </w:rPr>
              <w:t xml:space="preserve">; </w:t>
            </w:r>
            <w:r w:rsidR="004E3A87" w:rsidRPr="00D3130E">
              <w:rPr>
                <w:sz w:val="16"/>
                <w:szCs w:val="16"/>
                <w:u w:val="single"/>
              </w:rPr>
              <w:t>No 38, 2024</w:t>
            </w:r>
          </w:p>
        </w:tc>
      </w:tr>
      <w:tr w:rsidR="00BA02C7" w:rsidRPr="00D3130E" w14:paraId="06AA1F10" w14:textId="77777777" w:rsidTr="0032409E">
        <w:trPr>
          <w:cantSplit/>
        </w:trPr>
        <w:tc>
          <w:tcPr>
            <w:tcW w:w="2551" w:type="dxa"/>
            <w:shd w:val="clear" w:color="auto" w:fill="auto"/>
          </w:tcPr>
          <w:p w14:paraId="52C2C4BA" w14:textId="77777777" w:rsidR="00BA02C7" w:rsidRPr="00D3130E" w:rsidRDefault="00BA02C7" w:rsidP="00BA02C7">
            <w:pPr>
              <w:pStyle w:val="Tabletext"/>
              <w:tabs>
                <w:tab w:val="center" w:leader="dot" w:pos="2268"/>
              </w:tabs>
              <w:rPr>
                <w:sz w:val="16"/>
                <w:szCs w:val="16"/>
              </w:rPr>
            </w:pPr>
            <w:r w:rsidRPr="00D3130E">
              <w:rPr>
                <w:sz w:val="16"/>
                <w:szCs w:val="16"/>
              </w:rPr>
              <w:t>s. 346</w:t>
            </w:r>
            <w:r w:rsidRPr="00D3130E">
              <w:rPr>
                <w:sz w:val="16"/>
                <w:szCs w:val="16"/>
              </w:rPr>
              <w:tab/>
            </w:r>
          </w:p>
        </w:tc>
        <w:tc>
          <w:tcPr>
            <w:tcW w:w="4531" w:type="dxa"/>
            <w:shd w:val="clear" w:color="auto" w:fill="auto"/>
          </w:tcPr>
          <w:p w14:paraId="1501F1E8" w14:textId="77777777" w:rsidR="00BA02C7" w:rsidRPr="00D3130E" w:rsidRDefault="00BA02C7" w:rsidP="00BA02C7">
            <w:pPr>
              <w:pStyle w:val="Tabletext"/>
              <w:rPr>
                <w:sz w:val="16"/>
                <w:szCs w:val="16"/>
              </w:rPr>
            </w:pPr>
            <w:r w:rsidRPr="00D3130E">
              <w:rPr>
                <w:sz w:val="16"/>
                <w:szCs w:val="16"/>
              </w:rPr>
              <w:t>am. No. 140, 1994; Nos. 144 and 169, 1995; No. 107, 1997</w:t>
            </w:r>
          </w:p>
        </w:tc>
      </w:tr>
      <w:tr w:rsidR="00BA02C7" w:rsidRPr="00D3130E" w14:paraId="54BEDA8F" w14:textId="77777777" w:rsidTr="0032409E">
        <w:trPr>
          <w:cantSplit/>
        </w:trPr>
        <w:tc>
          <w:tcPr>
            <w:tcW w:w="2551" w:type="dxa"/>
            <w:shd w:val="clear" w:color="auto" w:fill="auto"/>
          </w:tcPr>
          <w:p w14:paraId="47764AC1" w14:textId="77777777" w:rsidR="00BA02C7" w:rsidRPr="00D3130E" w:rsidRDefault="00BA02C7" w:rsidP="00BA02C7">
            <w:pPr>
              <w:pStyle w:val="Tabletext"/>
              <w:rPr>
                <w:sz w:val="16"/>
                <w:szCs w:val="16"/>
              </w:rPr>
            </w:pPr>
          </w:p>
        </w:tc>
        <w:tc>
          <w:tcPr>
            <w:tcW w:w="4531" w:type="dxa"/>
            <w:shd w:val="clear" w:color="auto" w:fill="auto"/>
          </w:tcPr>
          <w:p w14:paraId="201EB2D2" w14:textId="77777777" w:rsidR="00BA02C7" w:rsidRPr="00D3130E" w:rsidRDefault="00BA02C7" w:rsidP="00BA02C7">
            <w:pPr>
              <w:pStyle w:val="Tabletext"/>
              <w:rPr>
                <w:sz w:val="16"/>
                <w:szCs w:val="16"/>
              </w:rPr>
            </w:pPr>
            <w:r w:rsidRPr="00D3130E">
              <w:rPr>
                <w:sz w:val="16"/>
                <w:szCs w:val="16"/>
              </w:rPr>
              <w:t>rep. No. 54, 1998</w:t>
            </w:r>
          </w:p>
        </w:tc>
      </w:tr>
      <w:tr w:rsidR="00BA02C7" w:rsidRPr="00D3130E" w14:paraId="48889568" w14:textId="77777777" w:rsidTr="0032409E">
        <w:trPr>
          <w:cantSplit/>
        </w:trPr>
        <w:tc>
          <w:tcPr>
            <w:tcW w:w="2551" w:type="dxa"/>
            <w:shd w:val="clear" w:color="auto" w:fill="auto"/>
          </w:tcPr>
          <w:p w14:paraId="38D38999" w14:textId="77777777" w:rsidR="00BA02C7" w:rsidRPr="00D3130E" w:rsidRDefault="00BA02C7" w:rsidP="00BA02C7">
            <w:pPr>
              <w:pStyle w:val="Tabletext"/>
              <w:tabs>
                <w:tab w:val="center" w:leader="dot" w:pos="2268"/>
              </w:tabs>
              <w:rPr>
                <w:sz w:val="16"/>
                <w:szCs w:val="16"/>
              </w:rPr>
            </w:pPr>
            <w:r w:rsidRPr="00D3130E">
              <w:rPr>
                <w:sz w:val="16"/>
                <w:szCs w:val="16"/>
              </w:rPr>
              <w:t>s. 347</w:t>
            </w:r>
            <w:r w:rsidRPr="00D3130E">
              <w:rPr>
                <w:sz w:val="16"/>
                <w:szCs w:val="16"/>
              </w:rPr>
              <w:tab/>
            </w:r>
          </w:p>
        </w:tc>
        <w:tc>
          <w:tcPr>
            <w:tcW w:w="4531" w:type="dxa"/>
            <w:shd w:val="clear" w:color="auto" w:fill="auto"/>
          </w:tcPr>
          <w:p w14:paraId="265290C5"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04293247" w14:textId="77777777" w:rsidTr="0032409E">
        <w:trPr>
          <w:cantSplit/>
        </w:trPr>
        <w:tc>
          <w:tcPr>
            <w:tcW w:w="2551" w:type="dxa"/>
            <w:shd w:val="clear" w:color="auto" w:fill="auto"/>
          </w:tcPr>
          <w:p w14:paraId="3AD88754" w14:textId="77777777" w:rsidR="00BA02C7" w:rsidRPr="00D3130E" w:rsidRDefault="00BA02C7" w:rsidP="00BA02C7">
            <w:pPr>
              <w:pStyle w:val="Tabletext"/>
              <w:tabs>
                <w:tab w:val="center" w:leader="dot" w:pos="2268"/>
              </w:tabs>
              <w:rPr>
                <w:sz w:val="16"/>
                <w:szCs w:val="16"/>
              </w:rPr>
            </w:pPr>
            <w:r w:rsidRPr="00D3130E">
              <w:rPr>
                <w:sz w:val="16"/>
                <w:szCs w:val="16"/>
              </w:rPr>
              <w:t>s 347A</w:t>
            </w:r>
            <w:r w:rsidRPr="00D3130E">
              <w:rPr>
                <w:sz w:val="16"/>
                <w:szCs w:val="16"/>
              </w:rPr>
              <w:tab/>
            </w:r>
          </w:p>
        </w:tc>
        <w:tc>
          <w:tcPr>
            <w:tcW w:w="4531" w:type="dxa"/>
            <w:shd w:val="clear" w:color="auto" w:fill="auto"/>
          </w:tcPr>
          <w:p w14:paraId="1FCC8579" w14:textId="77777777" w:rsidR="00BA02C7" w:rsidRPr="00D3130E" w:rsidRDefault="00BA02C7" w:rsidP="00BA02C7">
            <w:pPr>
              <w:pStyle w:val="Tabletext"/>
              <w:rPr>
                <w:sz w:val="16"/>
                <w:szCs w:val="16"/>
              </w:rPr>
            </w:pPr>
            <w:r w:rsidRPr="00D3130E">
              <w:rPr>
                <w:sz w:val="16"/>
                <w:szCs w:val="16"/>
              </w:rPr>
              <w:t>ad No 169, 1995</w:t>
            </w:r>
          </w:p>
        </w:tc>
      </w:tr>
      <w:tr w:rsidR="00BA02C7" w:rsidRPr="00D3130E" w14:paraId="7B9833CD" w14:textId="77777777" w:rsidTr="0032409E">
        <w:trPr>
          <w:cantSplit/>
        </w:trPr>
        <w:tc>
          <w:tcPr>
            <w:tcW w:w="2551" w:type="dxa"/>
            <w:shd w:val="clear" w:color="auto" w:fill="auto"/>
          </w:tcPr>
          <w:p w14:paraId="3B7A6D90" w14:textId="77777777" w:rsidR="00BA02C7" w:rsidRPr="00D3130E" w:rsidRDefault="00BA02C7" w:rsidP="00BA02C7">
            <w:pPr>
              <w:pStyle w:val="Tabletext"/>
              <w:rPr>
                <w:sz w:val="16"/>
                <w:szCs w:val="16"/>
              </w:rPr>
            </w:pPr>
          </w:p>
        </w:tc>
        <w:tc>
          <w:tcPr>
            <w:tcW w:w="4531" w:type="dxa"/>
            <w:shd w:val="clear" w:color="auto" w:fill="auto"/>
          </w:tcPr>
          <w:p w14:paraId="62CA07C0" w14:textId="565B0C2C" w:rsidR="00BA02C7" w:rsidRPr="00D3130E" w:rsidRDefault="00BA02C7" w:rsidP="00BA02C7">
            <w:pPr>
              <w:pStyle w:val="Tabletext"/>
              <w:rPr>
                <w:sz w:val="16"/>
                <w:szCs w:val="16"/>
              </w:rPr>
            </w:pPr>
            <w:r w:rsidRPr="00D3130E">
              <w:rPr>
                <w:sz w:val="16"/>
                <w:szCs w:val="16"/>
              </w:rPr>
              <w:t>am No 54, 1998; No 121, 1999; No 160, 2000; No 121, 2001; No 53, 2004; No 82, 2010 (as am by No 136, 2012); No 11, 2014; No 4, 2016</w:t>
            </w:r>
            <w:r w:rsidR="00271ABD" w:rsidRPr="00D3130E">
              <w:rPr>
                <w:sz w:val="16"/>
                <w:szCs w:val="16"/>
              </w:rPr>
              <w:t>; No 69, 2023</w:t>
            </w:r>
          </w:p>
        </w:tc>
      </w:tr>
      <w:tr w:rsidR="00BA02C7" w:rsidRPr="00D3130E" w14:paraId="658E715C" w14:textId="77777777" w:rsidTr="0032409E">
        <w:trPr>
          <w:cantSplit/>
        </w:trPr>
        <w:tc>
          <w:tcPr>
            <w:tcW w:w="2551" w:type="dxa"/>
            <w:shd w:val="clear" w:color="auto" w:fill="auto"/>
          </w:tcPr>
          <w:p w14:paraId="1908449F" w14:textId="77777777" w:rsidR="00BA02C7" w:rsidRPr="00D3130E" w:rsidRDefault="00BA02C7" w:rsidP="00BA02C7">
            <w:pPr>
              <w:pStyle w:val="Tabletext"/>
              <w:tabs>
                <w:tab w:val="center" w:leader="dot" w:pos="2268"/>
              </w:tabs>
              <w:rPr>
                <w:sz w:val="16"/>
                <w:szCs w:val="16"/>
              </w:rPr>
            </w:pPr>
            <w:r w:rsidRPr="00D3130E">
              <w:rPr>
                <w:sz w:val="16"/>
                <w:szCs w:val="16"/>
              </w:rPr>
              <w:t>s. 348</w:t>
            </w:r>
            <w:r w:rsidRPr="00D3130E">
              <w:rPr>
                <w:sz w:val="16"/>
                <w:szCs w:val="16"/>
              </w:rPr>
              <w:tab/>
            </w:r>
          </w:p>
        </w:tc>
        <w:tc>
          <w:tcPr>
            <w:tcW w:w="4531" w:type="dxa"/>
            <w:shd w:val="clear" w:color="auto" w:fill="auto"/>
          </w:tcPr>
          <w:p w14:paraId="6D3D590E" w14:textId="77777777" w:rsidR="00BA02C7" w:rsidRPr="00D3130E" w:rsidRDefault="00BA02C7" w:rsidP="00BA02C7">
            <w:pPr>
              <w:pStyle w:val="Tabletext"/>
              <w:rPr>
                <w:i/>
                <w:kern w:val="28"/>
                <w:sz w:val="16"/>
                <w:szCs w:val="16"/>
              </w:rPr>
            </w:pPr>
            <w:r w:rsidRPr="00D3130E">
              <w:rPr>
                <w:sz w:val="16"/>
                <w:szCs w:val="16"/>
              </w:rPr>
              <w:t>am. No. 169, 1995; No. 54, 1998; No. 121, 1999; No. 121, 2001</w:t>
            </w:r>
          </w:p>
        </w:tc>
      </w:tr>
      <w:tr w:rsidR="00BA02C7" w:rsidRPr="00D3130E" w14:paraId="7E560B5B" w14:textId="77777777" w:rsidTr="0032409E">
        <w:trPr>
          <w:cantSplit/>
        </w:trPr>
        <w:tc>
          <w:tcPr>
            <w:tcW w:w="2551" w:type="dxa"/>
            <w:shd w:val="clear" w:color="auto" w:fill="auto"/>
          </w:tcPr>
          <w:p w14:paraId="249FB941" w14:textId="77777777" w:rsidR="00BA02C7" w:rsidRPr="00D3130E" w:rsidRDefault="00BA02C7" w:rsidP="00BA02C7">
            <w:pPr>
              <w:pStyle w:val="Tabletext"/>
              <w:tabs>
                <w:tab w:val="center" w:leader="dot" w:pos="2268"/>
              </w:tabs>
              <w:rPr>
                <w:sz w:val="16"/>
                <w:szCs w:val="16"/>
              </w:rPr>
            </w:pPr>
            <w:r w:rsidRPr="00D3130E">
              <w:rPr>
                <w:sz w:val="16"/>
                <w:szCs w:val="16"/>
              </w:rPr>
              <w:t>s. 348A</w:t>
            </w:r>
            <w:r w:rsidRPr="00D3130E">
              <w:rPr>
                <w:sz w:val="16"/>
                <w:szCs w:val="16"/>
              </w:rPr>
              <w:tab/>
            </w:r>
          </w:p>
        </w:tc>
        <w:tc>
          <w:tcPr>
            <w:tcW w:w="4531" w:type="dxa"/>
            <w:shd w:val="clear" w:color="auto" w:fill="auto"/>
          </w:tcPr>
          <w:p w14:paraId="1E92BC7F"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4B1CB3CE" w14:textId="77777777" w:rsidTr="0032409E">
        <w:trPr>
          <w:cantSplit/>
        </w:trPr>
        <w:tc>
          <w:tcPr>
            <w:tcW w:w="2551" w:type="dxa"/>
            <w:shd w:val="clear" w:color="auto" w:fill="auto"/>
          </w:tcPr>
          <w:p w14:paraId="45FE9D3E" w14:textId="77777777" w:rsidR="00BA02C7" w:rsidRPr="00D3130E" w:rsidRDefault="00BA02C7" w:rsidP="00BA02C7">
            <w:pPr>
              <w:pStyle w:val="Tabletext"/>
              <w:tabs>
                <w:tab w:val="center" w:leader="dot" w:pos="2268"/>
              </w:tabs>
              <w:rPr>
                <w:sz w:val="16"/>
                <w:szCs w:val="16"/>
              </w:rPr>
            </w:pPr>
            <w:r w:rsidRPr="00D3130E">
              <w:rPr>
                <w:sz w:val="16"/>
                <w:szCs w:val="16"/>
              </w:rPr>
              <w:t>s. 349</w:t>
            </w:r>
            <w:r w:rsidRPr="00D3130E">
              <w:rPr>
                <w:sz w:val="16"/>
                <w:szCs w:val="16"/>
              </w:rPr>
              <w:tab/>
            </w:r>
          </w:p>
        </w:tc>
        <w:tc>
          <w:tcPr>
            <w:tcW w:w="4531" w:type="dxa"/>
            <w:shd w:val="clear" w:color="auto" w:fill="auto"/>
          </w:tcPr>
          <w:p w14:paraId="53E31EAD" w14:textId="77777777" w:rsidR="00BA02C7" w:rsidRPr="00D3130E" w:rsidRDefault="00BA02C7" w:rsidP="00BA02C7">
            <w:pPr>
              <w:pStyle w:val="Tabletext"/>
              <w:rPr>
                <w:sz w:val="16"/>
                <w:szCs w:val="16"/>
              </w:rPr>
            </w:pPr>
            <w:r w:rsidRPr="00D3130E">
              <w:rPr>
                <w:sz w:val="16"/>
                <w:szCs w:val="16"/>
              </w:rPr>
              <w:t>am. No. 38, 1999; No. 117, 2012</w:t>
            </w:r>
          </w:p>
        </w:tc>
      </w:tr>
      <w:tr w:rsidR="00BA02C7" w:rsidRPr="00D3130E" w14:paraId="0307DE4E" w14:textId="77777777" w:rsidTr="0032409E">
        <w:trPr>
          <w:cantSplit/>
        </w:trPr>
        <w:tc>
          <w:tcPr>
            <w:tcW w:w="2551" w:type="dxa"/>
            <w:shd w:val="clear" w:color="auto" w:fill="auto"/>
          </w:tcPr>
          <w:p w14:paraId="272AC153" w14:textId="77777777" w:rsidR="00BA02C7" w:rsidRPr="00D3130E" w:rsidRDefault="00BA02C7" w:rsidP="00BA02C7">
            <w:pPr>
              <w:pStyle w:val="Tabletext"/>
              <w:tabs>
                <w:tab w:val="center" w:leader="dot" w:pos="2268"/>
              </w:tabs>
              <w:rPr>
                <w:sz w:val="16"/>
                <w:szCs w:val="16"/>
              </w:rPr>
            </w:pPr>
            <w:r w:rsidRPr="00D3130E">
              <w:rPr>
                <w:sz w:val="16"/>
                <w:szCs w:val="16"/>
              </w:rPr>
              <w:t>s. 349A</w:t>
            </w:r>
            <w:r w:rsidRPr="00D3130E">
              <w:rPr>
                <w:sz w:val="16"/>
                <w:szCs w:val="16"/>
              </w:rPr>
              <w:tab/>
            </w:r>
          </w:p>
        </w:tc>
        <w:tc>
          <w:tcPr>
            <w:tcW w:w="4531" w:type="dxa"/>
            <w:shd w:val="clear" w:color="auto" w:fill="auto"/>
          </w:tcPr>
          <w:p w14:paraId="2E475EAD" w14:textId="77777777" w:rsidR="00BA02C7" w:rsidRPr="00D3130E" w:rsidRDefault="00BA02C7" w:rsidP="00BA02C7">
            <w:pPr>
              <w:pStyle w:val="Tabletext"/>
              <w:rPr>
                <w:sz w:val="16"/>
                <w:szCs w:val="16"/>
              </w:rPr>
            </w:pPr>
            <w:r w:rsidRPr="00D3130E">
              <w:rPr>
                <w:sz w:val="16"/>
                <w:szCs w:val="16"/>
              </w:rPr>
              <w:t>ad. No. 144, 1995</w:t>
            </w:r>
          </w:p>
        </w:tc>
      </w:tr>
      <w:tr w:rsidR="00BA02C7" w:rsidRPr="00D3130E" w14:paraId="72124B1B" w14:textId="77777777" w:rsidTr="0032409E">
        <w:trPr>
          <w:cantSplit/>
        </w:trPr>
        <w:tc>
          <w:tcPr>
            <w:tcW w:w="2551" w:type="dxa"/>
            <w:shd w:val="clear" w:color="auto" w:fill="auto"/>
          </w:tcPr>
          <w:p w14:paraId="5FE80670" w14:textId="77777777" w:rsidR="00BA02C7" w:rsidRPr="00D3130E" w:rsidRDefault="00BA02C7" w:rsidP="00BA02C7">
            <w:pPr>
              <w:pStyle w:val="Tabletext"/>
              <w:rPr>
                <w:sz w:val="16"/>
                <w:szCs w:val="16"/>
              </w:rPr>
            </w:pPr>
          </w:p>
        </w:tc>
        <w:tc>
          <w:tcPr>
            <w:tcW w:w="4531" w:type="dxa"/>
            <w:shd w:val="clear" w:color="auto" w:fill="auto"/>
          </w:tcPr>
          <w:p w14:paraId="634BE80E" w14:textId="77777777" w:rsidR="00BA02C7" w:rsidRPr="00D3130E" w:rsidRDefault="00BA02C7" w:rsidP="00BA02C7">
            <w:pPr>
              <w:pStyle w:val="Tabletext"/>
              <w:rPr>
                <w:sz w:val="16"/>
                <w:szCs w:val="16"/>
              </w:rPr>
            </w:pPr>
            <w:r w:rsidRPr="00D3130E">
              <w:rPr>
                <w:sz w:val="16"/>
                <w:szCs w:val="16"/>
              </w:rPr>
              <w:t>am. No. 53, 2004; No. 117, 2012</w:t>
            </w:r>
          </w:p>
        </w:tc>
      </w:tr>
      <w:tr w:rsidR="00BA02C7" w:rsidRPr="00D3130E" w14:paraId="4451F5C5" w14:textId="77777777" w:rsidTr="0032409E">
        <w:trPr>
          <w:cantSplit/>
        </w:trPr>
        <w:tc>
          <w:tcPr>
            <w:tcW w:w="2551" w:type="dxa"/>
            <w:shd w:val="clear" w:color="auto" w:fill="auto"/>
          </w:tcPr>
          <w:p w14:paraId="42D84BD6" w14:textId="77777777" w:rsidR="00BA02C7" w:rsidRPr="00D3130E" w:rsidRDefault="00BA02C7" w:rsidP="00BA02C7">
            <w:pPr>
              <w:pStyle w:val="Tabletext"/>
              <w:tabs>
                <w:tab w:val="center" w:leader="dot" w:pos="2268"/>
              </w:tabs>
              <w:rPr>
                <w:i/>
                <w:kern w:val="28"/>
                <w:sz w:val="16"/>
                <w:szCs w:val="16"/>
              </w:rPr>
            </w:pPr>
            <w:r w:rsidRPr="00D3130E">
              <w:rPr>
                <w:sz w:val="16"/>
                <w:szCs w:val="16"/>
              </w:rPr>
              <w:t>s 349B</w:t>
            </w:r>
            <w:r w:rsidRPr="00D3130E">
              <w:rPr>
                <w:sz w:val="16"/>
                <w:szCs w:val="16"/>
              </w:rPr>
              <w:tab/>
            </w:r>
          </w:p>
        </w:tc>
        <w:tc>
          <w:tcPr>
            <w:tcW w:w="4531" w:type="dxa"/>
            <w:shd w:val="clear" w:color="auto" w:fill="auto"/>
          </w:tcPr>
          <w:p w14:paraId="7EE2227C" w14:textId="77777777" w:rsidR="00BA02C7" w:rsidRPr="00D3130E" w:rsidRDefault="00BA02C7" w:rsidP="00BA02C7">
            <w:pPr>
              <w:pStyle w:val="Tabletext"/>
              <w:tabs>
                <w:tab w:val="center" w:leader="dot" w:pos="2268"/>
              </w:tabs>
              <w:rPr>
                <w:i/>
                <w:kern w:val="28"/>
                <w:sz w:val="16"/>
                <w:szCs w:val="16"/>
              </w:rPr>
            </w:pPr>
            <w:r w:rsidRPr="00D3130E">
              <w:rPr>
                <w:sz w:val="16"/>
                <w:szCs w:val="16"/>
              </w:rPr>
              <w:t>ad No 171, 2012</w:t>
            </w:r>
          </w:p>
        </w:tc>
      </w:tr>
      <w:tr w:rsidR="00BA02C7" w:rsidRPr="00D3130E" w14:paraId="5BECFD45" w14:textId="77777777" w:rsidTr="0032409E">
        <w:trPr>
          <w:cantSplit/>
        </w:trPr>
        <w:tc>
          <w:tcPr>
            <w:tcW w:w="2551" w:type="dxa"/>
            <w:shd w:val="clear" w:color="auto" w:fill="auto"/>
          </w:tcPr>
          <w:p w14:paraId="174E50D3"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27F625B" w14:textId="77777777" w:rsidR="00BA02C7" w:rsidRPr="00D3130E" w:rsidRDefault="00BA02C7" w:rsidP="00BA02C7">
            <w:pPr>
              <w:pStyle w:val="Tabletext"/>
              <w:tabs>
                <w:tab w:val="center" w:leader="dot" w:pos="2268"/>
              </w:tabs>
              <w:rPr>
                <w:sz w:val="16"/>
                <w:szCs w:val="16"/>
              </w:rPr>
            </w:pPr>
            <w:r w:rsidRPr="00D3130E">
              <w:rPr>
                <w:sz w:val="16"/>
                <w:szCs w:val="16"/>
              </w:rPr>
              <w:t>am No 171, 2012; No 40, 2019</w:t>
            </w:r>
          </w:p>
        </w:tc>
      </w:tr>
      <w:tr w:rsidR="00BA02C7" w:rsidRPr="00D3130E" w14:paraId="1B5138C0" w14:textId="77777777" w:rsidTr="0032409E">
        <w:trPr>
          <w:cantSplit/>
        </w:trPr>
        <w:tc>
          <w:tcPr>
            <w:tcW w:w="2551" w:type="dxa"/>
            <w:shd w:val="clear" w:color="auto" w:fill="auto"/>
          </w:tcPr>
          <w:p w14:paraId="2DBD3375" w14:textId="77777777" w:rsidR="00BA02C7" w:rsidRPr="00D3130E" w:rsidRDefault="00BA02C7" w:rsidP="00BA02C7">
            <w:pPr>
              <w:pStyle w:val="Tabletext"/>
              <w:tabs>
                <w:tab w:val="center" w:leader="dot" w:pos="2268"/>
              </w:tabs>
              <w:rPr>
                <w:sz w:val="16"/>
                <w:szCs w:val="16"/>
              </w:rPr>
            </w:pPr>
            <w:r w:rsidRPr="00D3130E">
              <w:rPr>
                <w:sz w:val="16"/>
                <w:szCs w:val="16"/>
              </w:rPr>
              <w:t>s. 351</w:t>
            </w:r>
            <w:r w:rsidRPr="00D3130E">
              <w:rPr>
                <w:sz w:val="16"/>
                <w:szCs w:val="16"/>
              </w:rPr>
              <w:tab/>
            </w:r>
          </w:p>
        </w:tc>
        <w:tc>
          <w:tcPr>
            <w:tcW w:w="4531" w:type="dxa"/>
            <w:shd w:val="clear" w:color="auto" w:fill="auto"/>
          </w:tcPr>
          <w:p w14:paraId="4E6BDEDA" w14:textId="77777777" w:rsidR="00BA02C7" w:rsidRPr="00D3130E" w:rsidRDefault="00BA02C7" w:rsidP="00BA02C7">
            <w:pPr>
              <w:pStyle w:val="Tabletext"/>
              <w:rPr>
                <w:sz w:val="16"/>
                <w:szCs w:val="16"/>
              </w:rPr>
            </w:pPr>
            <w:r w:rsidRPr="00D3130E">
              <w:rPr>
                <w:sz w:val="16"/>
                <w:szCs w:val="16"/>
              </w:rPr>
              <w:t>rep. No. 54, 1998</w:t>
            </w:r>
          </w:p>
        </w:tc>
      </w:tr>
      <w:tr w:rsidR="00BA02C7" w:rsidRPr="00D3130E" w14:paraId="085A6FE3" w14:textId="77777777" w:rsidTr="0032409E">
        <w:trPr>
          <w:cantSplit/>
        </w:trPr>
        <w:tc>
          <w:tcPr>
            <w:tcW w:w="2551" w:type="dxa"/>
            <w:shd w:val="clear" w:color="auto" w:fill="auto"/>
          </w:tcPr>
          <w:p w14:paraId="15FAD247" w14:textId="77777777" w:rsidR="00BA02C7" w:rsidRPr="00D3130E" w:rsidRDefault="00BA02C7" w:rsidP="00BA02C7">
            <w:pPr>
              <w:pStyle w:val="Tabletext"/>
              <w:rPr>
                <w:sz w:val="16"/>
                <w:szCs w:val="16"/>
              </w:rPr>
            </w:pPr>
          </w:p>
        </w:tc>
        <w:tc>
          <w:tcPr>
            <w:tcW w:w="4531" w:type="dxa"/>
            <w:shd w:val="clear" w:color="auto" w:fill="auto"/>
          </w:tcPr>
          <w:p w14:paraId="5261ADEE" w14:textId="77777777" w:rsidR="00BA02C7" w:rsidRPr="00D3130E" w:rsidRDefault="00BA02C7" w:rsidP="00BA02C7">
            <w:pPr>
              <w:pStyle w:val="Tabletext"/>
              <w:rPr>
                <w:sz w:val="16"/>
                <w:szCs w:val="16"/>
              </w:rPr>
            </w:pPr>
            <w:r w:rsidRPr="00D3130E">
              <w:rPr>
                <w:sz w:val="16"/>
                <w:szCs w:val="16"/>
              </w:rPr>
              <w:t>ad. No. 108, 2011</w:t>
            </w:r>
          </w:p>
        </w:tc>
      </w:tr>
      <w:tr w:rsidR="00BA02C7" w:rsidRPr="00D3130E" w14:paraId="4D39E864" w14:textId="77777777" w:rsidTr="0032409E">
        <w:trPr>
          <w:cantSplit/>
        </w:trPr>
        <w:tc>
          <w:tcPr>
            <w:tcW w:w="2551" w:type="dxa"/>
            <w:shd w:val="clear" w:color="auto" w:fill="auto"/>
          </w:tcPr>
          <w:p w14:paraId="10830493" w14:textId="77777777" w:rsidR="00BA02C7" w:rsidRPr="00D3130E" w:rsidRDefault="00BA02C7" w:rsidP="00BA02C7">
            <w:pPr>
              <w:pStyle w:val="Tabletext"/>
              <w:rPr>
                <w:sz w:val="16"/>
                <w:szCs w:val="16"/>
              </w:rPr>
            </w:pPr>
          </w:p>
        </w:tc>
        <w:tc>
          <w:tcPr>
            <w:tcW w:w="4531" w:type="dxa"/>
            <w:shd w:val="clear" w:color="auto" w:fill="auto"/>
          </w:tcPr>
          <w:p w14:paraId="0D533C38" w14:textId="77777777" w:rsidR="00BA02C7" w:rsidRPr="00D3130E" w:rsidRDefault="00BA02C7" w:rsidP="00BA02C7">
            <w:pPr>
              <w:pStyle w:val="Tabletext"/>
              <w:rPr>
                <w:sz w:val="16"/>
                <w:szCs w:val="16"/>
              </w:rPr>
            </w:pPr>
            <w:r w:rsidRPr="00D3130E">
              <w:rPr>
                <w:sz w:val="16"/>
                <w:szCs w:val="16"/>
              </w:rPr>
              <w:t>rep No 23, 2018</w:t>
            </w:r>
          </w:p>
        </w:tc>
      </w:tr>
      <w:tr w:rsidR="00BA02C7" w:rsidRPr="00D3130E" w14:paraId="798FDB11" w14:textId="77777777" w:rsidTr="0032409E">
        <w:trPr>
          <w:cantSplit/>
        </w:trPr>
        <w:tc>
          <w:tcPr>
            <w:tcW w:w="2551" w:type="dxa"/>
            <w:shd w:val="clear" w:color="auto" w:fill="auto"/>
          </w:tcPr>
          <w:p w14:paraId="41951912" w14:textId="77777777" w:rsidR="00BA02C7" w:rsidRPr="00D3130E" w:rsidRDefault="00BA02C7" w:rsidP="00BA02C7">
            <w:pPr>
              <w:pStyle w:val="Tabletext"/>
              <w:tabs>
                <w:tab w:val="center" w:leader="dot" w:pos="2268"/>
              </w:tabs>
              <w:rPr>
                <w:sz w:val="16"/>
                <w:szCs w:val="16"/>
              </w:rPr>
            </w:pPr>
            <w:r w:rsidRPr="00D3130E">
              <w:rPr>
                <w:sz w:val="16"/>
                <w:szCs w:val="16"/>
              </w:rPr>
              <w:t>s. 352</w:t>
            </w:r>
            <w:r w:rsidRPr="00D3130E">
              <w:rPr>
                <w:sz w:val="16"/>
                <w:szCs w:val="16"/>
              </w:rPr>
              <w:tab/>
            </w:r>
          </w:p>
        </w:tc>
        <w:tc>
          <w:tcPr>
            <w:tcW w:w="4531" w:type="dxa"/>
            <w:shd w:val="clear" w:color="auto" w:fill="auto"/>
          </w:tcPr>
          <w:p w14:paraId="0FEFB217" w14:textId="77777777" w:rsidR="00BA02C7" w:rsidRPr="00D3130E" w:rsidRDefault="00BA02C7" w:rsidP="00BA02C7">
            <w:pPr>
              <w:pStyle w:val="Tabletext"/>
              <w:rPr>
                <w:sz w:val="16"/>
                <w:szCs w:val="16"/>
              </w:rPr>
            </w:pPr>
            <w:r w:rsidRPr="00D3130E">
              <w:rPr>
                <w:sz w:val="16"/>
                <w:szCs w:val="16"/>
              </w:rPr>
              <w:t>rep. No. 54, 1998</w:t>
            </w:r>
          </w:p>
        </w:tc>
      </w:tr>
      <w:tr w:rsidR="00BA02C7" w:rsidRPr="00D3130E" w14:paraId="47A0B12D" w14:textId="77777777" w:rsidTr="0032409E">
        <w:trPr>
          <w:cantSplit/>
        </w:trPr>
        <w:tc>
          <w:tcPr>
            <w:tcW w:w="2551" w:type="dxa"/>
            <w:shd w:val="clear" w:color="auto" w:fill="auto"/>
          </w:tcPr>
          <w:p w14:paraId="1ED41CA7" w14:textId="77777777" w:rsidR="00BA02C7" w:rsidRPr="00D3130E" w:rsidRDefault="00BA02C7" w:rsidP="00BA02C7">
            <w:pPr>
              <w:pStyle w:val="Tabletext"/>
              <w:tabs>
                <w:tab w:val="center" w:leader="dot" w:pos="2268"/>
              </w:tabs>
              <w:rPr>
                <w:sz w:val="16"/>
                <w:szCs w:val="16"/>
              </w:rPr>
            </w:pPr>
            <w:r w:rsidRPr="00D3130E">
              <w:rPr>
                <w:sz w:val="16"/>
                <w:szCs w:val="16"/>
              </w:rPr>
              <w:t>s. 353</w:t>
            </w:r>
            <w:r w:rsidRPr="00D3130E">
              <w:rPr>
                <w:sz w:val="16"/>
                <w:szCs w:val="16"/>
              </w:rPr>
              <w:tab/>
            </w:r>
          </w:p>
        </w:tc>
        <w:tc>
          <w:tcPr>
            <w:tcW w:w="4531" w:type="dxa"/>
            <w:shd w:val="clear" w:color="auto" w:fill="auto"/>
          </w:tcPr>
          <w:p w14:paraId="4A5C07B6" w14:textId="77777777" w:rsidR="00BA02C7" w:rsidRPr="00D3130E" w:rsidRDefault="00BA02C7" w:rsidP="00BA02C7">
            <w:pPr>
              <w:pStyle w:val="Tabletext"/>
              <w:rPr>
                <w:sz w:val="16"/>
                <w:szCs w:val="16"/>
              </w:rPr>
            </w:pPr>
            <w:r w:rsidRPr="00D3130E">
              <w:rPr>
                <w:sz w:val="16"/>
                <w:szCs w:val="16"/>
              </w:rPr>
              <w:t>am. No. 53, 1995; No. 54, 1998; No. 41, 2011</w:t>
            </w:r>
          </w:p>
        </w:tc>
      </w:tr>
      <w:tr w:rsidR="00BA02C7" w:rsidRPr="00D3130E" w14:paraId="378CFB37" w14:textId="77777777" w:rsidTr="0032409E">
        <w:trPr>
          <w:cantSplit/>
        </w:trPr>
        <w:tc>
          <w:tcPr>
            <w:tcW w:w="2551" w:type="dxa"/>
            <w:shd w:val="clear" w:color="auto" w:fill="auto"/>
          </w:tcPr>
          <w:p w14:paraId="7AB9DFF0" w14:textId="77777777" w:rsidR="00BA02C7" w:rsidRPr="00D3130E" w:rsidRDefault="00BA02C7" w:rsidP="00BA02C7">
            <w:pPr>
              <w:pStyle w:val="Tabletext"/>
              <w:tabs>
                <w:tab w:val="center" w:leader="dot" w:pos="2268"/>
              </w:tabs>
              <w:rPr>
                <w:sz w:val="16"/>
                <w:szCs w:val="16"/>
              </w:rPr>
            </w:pPr>
            <w:r w:rsidRPr="00D3130E">
              <w:rPr>
                <w:sz w:val="16"/>
                <w:szCs w:val="16"/>
              </w:rPr>
              <w:t>Part 31</w:t>
            </w:r>
            <w:r w:rsidRPr="00D3130E">
              <w:rPr>
                <w:sz w:val="16"/>
                <w:szCs w:val="16"/>
              </w:rPr>
              <w:tab/>
            </w:r>
          </w:p>
        </w:tc>
        <w:tc>
          <w:tcPr>
            <w:tcW w:w="4531" w:type="dxa"/>
            <w:shd w:val="clear" w:color="auto" w:fill="auto"/>
          </w:tcPr>
          <w:p w14:paraId="47D0FD29"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2A6E16FE" w14:textId="77777777" w:rsidTr="0032409E">
        <w:trPr>
          <w:cantSplit/>
        </w:trPr>
        <w:tc>
          <w:tcPr>
            <w:tcW w:w="2551" w:type="dxa"/>
            <w:shd w:val="clear" w:color="auto" w:fill="auto"/>
          </w:tcPr>
          <w:p w14:paraId="368E4758" w14:textId="77777777" w:rsidR="00BA02C7" w:rsidRPr="00D3130E" w:rsidRDefault="00BA02C7" w:rsidP="00BA02C7">
            <w:pPr>
              <w:pStyle w:val="Tabletext"/>
              <w:tabs>
                <w:tab w:val="center" w:leader="dot" w:pos="2268"/>
              </w:tabs>
              <w:rPr>
                <w:sz w:val="16"/>
                <w:szCs w:val="16"/>
              </w:rPr>
            </w:pPr>
            <w:r w:rsidRPr="00D3130E">
              <w:rPr>
                <w:sz w:val="16"/>
                <w:szCs w:val="16"/>
              </w:rPr>
              <w:t>s. 354</w:t>
            </w:r>
            <w:r w:rsidRPr="00D3130E">
              <w:rPr>
                <w:sz w:val="16"/>
                <w:szCs w:val="16"/>
              </w:rPr>
              <w:tab/>
            </w:r>
          </w:p>
        </w:tc>
        <w:tc>
          <w:tcPr>
            <w:tcW w:w="4531" w:type="dxa"/>
            <w:shd w:val="clear" w:color="auto" w:fill="auto"/>
          </w:tcPr>
          <w:p w14:paraId="0B53D70F"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4A9D91C3" w14:textId="77777777" w:rsidTr="0032409E">
        <w:trPr>
          <w:cantSplit/>
        </w:trPr>
        <w:tc>
          <w:tcPr>
            <w:tcW w:w="2551" w:type="dxa"/>
            <w:shd w:val="clear" w:color="auto" w:fill="auto"/>
          </w:tcPr>
          <w:p w14:paraId="5C74DF1F" w14:textId="77777777" w:rsidR="00BA02C7" w:rsidRPr="00D3130E" w:rsidRDefault="00BA02C7" w:rsidP="00BA02C7">
            <w:pPr>
              <w:pStyle w:val="Tabletext"/>
              <w:tabs>
                <w:tab w:val="center" w:leader="dot" w:pos="2268"/>
              </w:tabs>
              <w:rPr>
                <w:sz w:val="16"/>
                <w:szCs w:val="16"/>
              </w:rPr>
            </w:pPr>
            <w:r w:rsidRPr="00D3130E">
              <w:rPr>
                <w:sz w:val="16"/>
                <w:szCs w:val="16"/>
              </w:rPr>
              <w:t>s. 355</w:t>
            </w:r>
            <w:r w:rsidRPr="00D3130E">
              <w:rPr>
                <w:sz w:val="16"/>
                <w:szCs w:val="16"/>
              </w:rPr>
              <w:tab/>
            </w:r>
          </w:p>
        </w:tc>
        <w:tc>
          <w:tcPr>
            <w:tcW w:w="4531" w:type="dxa"/>
            <w:shd w:val="clear" w:color="auto" w:fill="auto"/>
          </w:tcPr>
          <w:p w14:paraId="0AA081BB" w14:textId="77777777" w:rsidR="00BA02C7" w:rsidRPr="00D3130E" w:rsidRDefault="00BA02C7" w:rsidP="00BA02C7">
            <w:pPr>
              <w:pStyle w:val="Tabletext"/>
              <w:rPr>
                <w:sz w:val="16"/>
                <w:szCs w:val="16"/>
              </w:rPr>
            </w:pPr>
            <w:r w:rsidRPr="00D3130E">
              <w:rPr>
                <w:sz w:val="16"/>
                <w:szCs w:val="16"/>
              </w:rPr>
              <w:t>am. No. 15, 2007</w:t>
            </w:r>
          </w:p>
        </w:tc>
      </w:tr>
      <w:tr w:rsidR="00BA02C7" w:rsidRPr="00D3130E" w14:paraId="00D2C715" w14:textId="77777777" w:rsidTr="0032409E">
        <w:trPr>
          <w:cantSplit/>
        </w:trPr>
        <w:tc>
          <w:tcPr>
            <w:tcW w:w="2551" w:type="dxa"/>
            <w:shd w:val="clear" w:color="auto" w:fill="auto"/>
          </w:tcPr>
          <w:p w14:paraId="19EDD3D6" w14:textId="77777777" w:rsidR="00BA02C7" w:rsidRPr="00D3130E" w:rsidRDefault="00BA02C7" w:rsidP="00BA02C7">
            <w:pPr>
              <w:pStyle w:val="Tabletext"/>
              <w:rPr>
                <w:sz w:val="16"/>
                <w:szCs w:val="16"/>
              </w:rPr>
            </w:pPr>
          </w:p>
        </w:tc>
        <w:tc>
          <w:tcPr>
            <w:tcW w:w="4531" w:type="dxa"/>
            <w:shd w:val="clear" w:color="auto" w:fill="auto"/>
          </w:tcPr>
          <w:p w14:paraId="53E48518"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00F28A6E" w14:textId="77777777" w:rsidTr="0032409E">
        <w:trPr>
          <w:cantSplit/>
        </w:trPr>
        <w:tc>
          <w:tcPr>
            <w:tcW w:w="2551" w:type="dxa"/>
            <w:shd w:val="clear" w:color="auto" w:fill="auto"/>
          </w:tcPr>
          <w:p w14:paraId="312C308B" w14:textId="77777777" w:rsidR="00BA02C7" w:rsidRPr="00D3130E" w:rsidRDefault="00BA02C7" w:rsidP="00BA02C7">
            <w:pPr>
              <w:pStyle w:val="Tabletext"/>
              <w:tabs>
                <w:tab w:val="center" w:leader="dot" w:pos="2268"/>
              </w:tabs>
              <w:rPr>
                <w:sz w:val="16"/>
                <w:szCs w:val="16"/>
              </w:rPr>
            </w:pPr>
            <w:r w:rsidRPr="00D3130E">
              <w:rPr>
                <w:sz w:val="16"/>
                <w:szCs w:val="16"/>
              </w:rPr>
              <w:t>s. 356</w:t>
            </w:r>
            <w:r w:rsidRPr="00D3130E">
              <w:rPr>
                <w:sz w:val="16"/>
                <w:szCs w:val="16"/>
              </w:rPr>
              <w:tab/>
            </w:r>
          </w:p>
        </w:tc>
        <w:tc>
          <w:tcPr>
            <w:tcW w:w="4531" w:type="dxa"/>
            <w:shd w:val="clear" w:color="auto" w:fill="auto"/>
          </w:tcPr>
          <w:p w14:paraId="074F1C04"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5FA8BB18" w14:textId="77777777" w:rsidTr="0032409E">
        <w:trPr>
          <w:cantSplit/>
        </w:trPr>
        <w:tc>
          <w:tcPr>
            <w:tcW w:w="2551" w:type="dxa"/>
            <w:shd w:val="clear" w:color="auto" w:fill="auto"/>
          </w:tcPr>
          <w:p w14:paraId="73B545EF" w14:textId="77777777" w:rsidR="00BA02C7" w:rsidRPr="00D3130E" w:rsidRDefault="00BA02C7" w:rsidP="00BA02C7">
            <w:pPr>
              <w:pStyle w:val="Tabletext"/>
              <w:tabs>
                <w:tab w:val="center" w:leader="dot" w:pos="2268"/>
              </w:tabs>
              <w:rPr>
                <w:sz w:val="16"/>
                <w:szCs w:val="16"/>
              </w:rPr>
            </w:pPr>
            <w:r w:rsidRPr="00D3130E">
              <w:rPr>
                <w:sz w:val="16"/>
                <w:szCs w:val="16"/>
              </w:rPr>
              <w:t>s. 357</w:t>
            </w:r>
            <w:r w:rsidRPr="00D3130E">
              <w:rPr>
                <w:sz w:val="16"/>
                <w:szCs w:val="16"/>
              </w:rPr>
              <w:tab/>
            </w:r>
          </w:p>
        </w:tc>
        <w:tc>
          <w:tcPr>
            <w:tcW w:w="4531" w:type="dxa"/>
            <w:shd w:val="clear" w:color="auto" w:fill="auto"/>
          </w:tcPr>
          <w:p w14:paraId="0C48CB37" w14:textId="77777777" w:rsidR="00BA02C7" w:rsidRPr="00D3130E" w:rsidRDefault="00BA02C7" w:rsidP="00BA02C7">
            <w:pPr>
              <w:pStyle w:val="Tabletext"/>
              <w:rPr>
                <w:sz w:val="16"/>
                <w:szCs w:val="16"/>
              </w:rPr>
            </w:pPr>
            <w:r w:rsidRPr="00D3130E">
              <w:rPr>
                <w:sz w:val="16"/>
                <w:szCs w:val="16"/>
              </w:rPr>
              <w:t>am. No. 54, 1998; No. 31, 2001 (as rep. by No. 117, 2001)</w:t>
            </w:r>
          </w:p>
        </w:tc>
      </w:tr>
      <w:tr w:rsidR="00BA02C7" w:rsidRPr="00D3130E" w14:paraId="3F1792AE" w14:textId="77777777" w:rsidTr="0032409E">
        <w:trPr>
          <w:cantSplit/>
        </w:trPr>
        <w:tc>
          <w:tcPr>
            <w:tcW w:w="2551" w:type="dxa"/>
            <w:shd w:val="clear" w:color="auto" w:fill="auto"/>
          </w:tcPr>
          <w:p w14:paraId="671E77CF" w14:textId="77777777" w:rsidR="00BA02C7" w:rsidRPr="00D3130E" w:rsidRDefault="00BA02C7" w:rsidP="00BA02C7">
            <w:pPr>
              <w:pStyle w:val="Tabletext"/>
              <w:rPr>
                <w:sz w:val="16"/>
                <w:szCs w:val="16"/>
              </w:rPr>
            </w:pPr>
          </w:p>
        </w:tc>
        <w:tc>
          <w:tcPr>
            <w:tcW w:w="4531" w:type="dxa"/>
            <w:shd w:val="clear" w:color="auto" w:fill="auto"/>
          </w:tcPr>
          <w:p w14:paraId="16E73637"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40F6E99B" w14:textId="77777777" w:rsidTr="0032409E">
        <w:trPr>
          <w:cantSplit/>
        </w:trPr>
        <w:tc>
          <w:tcPr>
            <w:tcW w:w="2551" w:type="dxa"/>
            <w:shd w:val="clear" w:color="auto" w:fill="auto"/>
          </w:tcPr>
          <w:p w14:paraId="0662E79E" w14:textId="77777777" w:rsidR="00BA02C7" w:rsidRPr="00D3130E" w:rsidRDefault="00BA02C7" w:rsidP="00BA02C7">
            <w:pPr>
              <w:pStyle w:val="Tabletext"/>
              <w:tabs>
                <w:tab w:val="center" w:leader="dot" w:pos="2268"/>
              </w:tabs>
              <w:rPr>
                <w:sz w:val="16"/>
                <w:szCs w:val="16"/>
              </w:rPr>
            </w:pPr>
            <w:r w:rsidRPr="00D3130E">
              <w:rPr>
                <w:sz w:val="16"/>
                <w:szCs w:val="16"/>
              </w:rPr>
              <w:t>s. 358</w:t>
            </w:r>
            <w:r w:rsidRPr="00D3130E">
              <w:rPr>
                <w:sz w:val="16"/>
                <w:szCs w:val="16"/>
              </w:rPr>
              <w:tab/>
            </w:r>
          </w:p>
        </w:tc>
        <w:tc>
          <w:tcPr>
            <w:tcW w:w="4531" w:type="dxa"/>
            <w:shd w:val="clear" w:color="auto" w:fill="auto"/>
          </w:tcPr>
          <w:p w14:paraId="1B5C5A0A"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69F46150" w14:textId="77777777" w:rsidTr="0032409E">
        <w:trPr>
          <w:cantSplit/>
        </w:trPr>
        <w:tc>
          <w:tcPr>
            <w:tcW w:w="2551" w:type="dxa"/>
            <w:shd w:val="clear" w:color="auto" w:fill="auto"/>
          </w:tcPr>
          <w:p w14:paraId="5B6CAD15" w14:textId="77777777" w:rsidR="00BA02C7" w:rsidRPr="00D3130E" w:rsidRDefault="00BA02C7" w:rsidP="00BA02C7">
            <w:pPr>
              <w:pStyle w:val="Tabletext"/>
              <w:tabs>
                <w:tab w:val="center" w:leader="dot" w:pos="2268"/>
              </w:tabs>
              <w:rPr>
                <w:sz w:val="16"/>
                <w:szCs w:val="16"/>
              </w:rPr>
            </w:pPr>
            <w:r w:rsidRPr="00D3130E">
              <w:rPr>
                <w:sz w:val="16"/>
                <w:szCs w:val="16"/>
              </w:rPr>
              <w:t>s. 359</w:t>
            </w:r>
            <w:r w:rsidRPr="00D3130E">
              <w:rPr>
                <w:sz w:val="16"/>
                <w:szCs w:val="16"/>
              </w:rPr>
              <w:tab/>
            </w:r>
          </w:p>
        </w:tc>
        <w:tc>
          <w:tcPr>
            <w:tcW w:w="4531" w:type="dxa"/>
            <w:shd w:val="clear" w:color="auto" w:fill="auto"/>
          </w:tcPr>
          <w:p w14:paraId="7338ED4C" w14:textId="77777777" w:rsidR="00BA02C7" w:rsidRPr="00D3130E" w:rsidRDefault="00BA02C7" w:rsidP="00BA02C7">
            <w:pPr>
              <w:pStyle w:val="Tabletext"/>
              <w:rPr>
                <w:sz w:val="16"/>
                <w:szCs w:val="16"/>
              </w:rPr>
            </w:pPr>
            <w:r w:rsidRPr="00D3130E">
              <w:rPr>
                <w:sz w:val="16"/>
                <w:szCs w:val="16"/>
              </w:rPr>
              <w:t>am. No. 54, 1998; No. 31, 2001 (as rep. by No. 117, 2001)</w:t>
            </w:r>
          </w:p>
        </w:tc>
      </w:tr>
      <w:tr w:rsidR="00BA02C7" w:rsidRPr="00D3130E" w14:paraId="4E7F313F" w14:textId="77777777" w:rsidTr="0032409E">
        <w:trPr>
          <w:cantSplit/>
        </w:trPr>
        <w:tc>
          <w:tcPr>
            <w:tcW w:w="2551" w:type="dxa"/>
            <w:shd w:val="clear" w:color="auto" w:fill="auto"/>
          </w:tcPr>
          <w:p w14:paraId="5F4618B2" w14:textId="77777777" w:rsidR="00BA02C7" w:rsidRPr="00D3130E" w:rsidRDefault="00BA02C7" w:rsidP="00BA02C7">
            <w:pPr>
              <w:pStyle w:val="Tabletext"/>
              <w:rPr>
                <w:sz w:val="16"/>
                <w:szCs w:val="16"/>
              </w:rPr>
            </w:pPr>
          </w:p>
        </w:tc>
        <w:tc>
          <w:tcPr>
            <w:tcW w:w="4531" w:type="dxa"/>
            <w:shd w:val="clear" w:color="auto" w:fill="auto"/>
          </w:tcPr>
          <w:p w14:paraId="1F2E4E51"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4F6CBFDF" w14:textId="77777777" w:rsidTr="0032409E">
        <w:trPr>
          <w:cantSplit/>
        </w:trPr>
        <w:tc>
          <w:tcPr>
            <w:tcW w:w="2551" w:type="dxa"/>
            <w:shd w:val="clear" w:color="auto" w:fill="auto"/>
          </w:tcPr>
          <w:p w14:paraId="00912418" w14:textId="77777777" w:rsidR="00BA02C7" w:rsidRPr="00D3130E" w:rsidRDefault="00BA02C7" w:rsidP="00BA02C7">
            <w:pPr>
              <w:pStyle w:val="Tabletext"/>
              <w:tabs>
                <w:tab w:val="center" w:leader="dot" w:pos="2268"/>
              </w:tabs>
              <w:rPr>
                <w:sz w:val="16"/>
                <w:szCs w:val="16"/>
              </w:rPr>
            </w:pPr>
            <w:r w:rsidRPr="00D3130E">
              <w:rPr>
                <w:sz w:val="16"/>
                <w:szCs w:val="16"/>
              </w:rPr>
              <w:t>s. 360</w:t>
            </w:r>
            <w:r w:rsidRPr="00D3130E">
              <w:rPr>
                <w:sz w:val="16"/>
                <w:szCs w:val="16"/>
              </w:rPr>
              <w:tab/>
            </w:r>
          </w:p>
        </w:tc>
        <w:tc>
          <w:tcPr>
            <w:tcW w:w="4531" w:type="dxa"/>
            <w:shd w:val="clear" w:color="auto" w:fill="auto"/>
          </w:tcPr>
          <w:p w14:paraId="5B2256E7"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5D85ED08" w14:textId="77777777" w:rsidTr="0032409E">
        <w:trPr>
          <w:cantSplit/>
        </w:trPr>
        <w:tc>
          <w:tcPr>
            <w:tcW w:w="2551" w:type="dxa"/>
            <w:shd w:val="clear" w:color="auto" w:fill="auto"/>
          </w:tcPr>
          <w:p w14:paraId="1A09BF28" w14:textId="77777777" w:rsidR="00BA02C7" w:rsidRPr="00D3130E" w:rsidRDefault="00BA02C7" w:rsidP="00BA02C7">
            <w:pPr>
              <w:pStyle w:val="Tabletext"/>
              <w:rPr>
                <w:sz w:val="16"/>
                <w:szCs w:val="16"/>
              </w:rPr>
            </w:pPr>
          </w:p>
        </w:tc>
        <w:tc>
          <w:tcPr>
            <w:tcW w:w="4531" w:type="dxa"/>
            <w:shd w:val="clear" w:color="auto" w:fill="auto"/>
          </w:tcPr>
          <w:p w14:paraId="02F71FA7"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776A3219" w14:textId="77777777" w:rsidTr="0032409E">
        <w:trPr>
          <w:cantSplit/>
        </w:trPr>
        <w:tc>
          <w:tcPr>
            <w:tcW w:w="2551" w:type="dxa"/>
            <w:shd w:val="clear" w:color="auto" w:fill="auto"/>
          </w:tcPr>
          <w:p w14:paraId="75E341EB" w14:textId="77777777" w:rsidR="00BA02C7" w:rsidRPr="00D3130E" w:rsidRDefault="00BA02C7" w:rsidP="00BA02C7">
            <w:pPr>
              <w:pStyle w:val="Tabletext"/>
              <w:tabs>
                <w:tab w:val="center" w:leader="dot" w:pos="2268"/>
              </w:tabs>
              <w:rPr>
                <w:sz w:val="16"/>
                <w:szCs w:val="16"/>
              </w:rPr>
            </w:pPr>
            <w:r w:rsidRPr="00D3130E">
              <w:rPr>
                <w:sz w:val="16"/>
                <w:szCs w:val="16"/>
              </w:rPr>
              <w:t>s. 361</w:t>
            </w:r>
            <w:r w:rsidRPr="00D3130E">
              <w:rPr>
                <w:sz w:val="16"/>
                <w:szCs w:val="16"/>
              </w:rPr>
              <w:tab/>
            </w:r>
          </w:p>
        </w:tc>
        <w:tc>
          <w:tcPr>
            <w:tcW w:w="4531" w:type="dxa"/>
            <w:shd w:val="clear" w:color="auto" w:fill="auto"/>
          </w:tcPr>
          <w:p w14:paraId="2A64C870" w14:textId="77777777" w:rsidR="00BA02C7" w:rsidRPr="00D3130E" w:rsidRDefault="00BA02C7" w:rsidP="00BA02C7">
            <w:pPr>
              <w:pStyle w:val="Tabletext"/>
              <w:rPr>
                <w:sz w:val="16"/>
                <w:szCs w:val="16"/>
              </w:rPr>
            </w:pPr>
            <w:r w:rsidRPr="00D3130E">
              <w:rPr>
                <w:sz w:val="16"/>
                <w:szCs w:val="16"/>
              </w:rPr>
              <w:t>am. No. 54, 1998; No. 31, 2001 (as rep. by No. 117, 2001)</w:t>
            </w:r>
          </w:p>
        </w:tc>
      </w:tr>
      <w:tr w:rsidR="00BA02C7" w:rsidRPr="00D3130E" w14:paraId="43910623" w14:textId="77777777" w:rsidTr="0032409E">
        <w:trPr>
          <w:cantSplit/>
        </w:trPr>
        <w:tc>
          <w:tcPr>
            <w:tcW w:w="2551" w:type="dxa"/>
            <w:shd w:val="clear" w:color="auto" w:fill="auto"/>
          </w:tcPr>
          <w:p w14:paraId="4010D8E0" w14:textId="77777777" w:rsidR="00BA02C7" w:rsidRPr="00D3130E" w:rsidRDefault="00BA02C7" w:rsidP="00BA02C7">
            <w:pPr>
              <w:pStyle w:val="Tabletext"/>
              <w:rPr>
                <w:sz w:val="16"/>
                <w:szCs w:val="16"/>
              </w:rPr>
            </w:pPr>
          </w:p>
        </w:tc>
        <w:tc>
          <w:tcPr>
            <w:tcW w:w="4531" w:type="dxa"/>
            <w:shd w:val="clear" w:color="auto" w:fill="auto"/>
          </w:tcPr>
          <w:p w14:paraId="615CE383"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41784D14" w14:textId="77777777" w:rsidTr="0032409E">
        <w:trPr>
          <w:cantSplit/>
        </w:trPr>
        <w:tc>
          <w:tcPr>
            <w:tcW w:w="2551" w:type="dxa"/>
            <w:shd w:val="clear" w:color="auto" w:fill="auto"/>
          </w:tcPr>
          <w:p w14:paraId="2DA5359F" w14:textId="77777777" w:rsidR="00BA02C7" w:rsidRPr="00D3130E" w:rsidRDefault="00BA02C7" w:rsidP="00BA02C7">
            <w:pPr>
              <w:pStyle w:val="Tabletext"/>
              <w:tabs>
                <w:tab w:val="center" w:leader="dot" w:pos="2268"/>
              </w:tabs>
              <w:rPr>
                <w:sz w:val="16"/>
                <w:szCs w:val="16"/>
              </w:rPr>
            </w:pPr>
            <w:r w:rsidRPr="00D3130E">
              <w:rPr>
                <w:sz w:val="16"/>
                <w:szCs w:val="16"/>
              </w:rPr>
              <w:t>s. 362</w:t>
            </w:r>
            <w:r w:rsidRPr="00D3130E">
              <w:rPr>
                <w:sz w:val="16"/>
                <w:szCs w:val="16"/>
              </w:rPr>
              <w:tab/>
            </w:r>
          </w:p>
        </w:tc>
        <w:tc>
          <w:tcPr>
            <w:tcW w:w="4531" w:type="dxa"/>
            <w:shd w:val="clear" w:color="auto" w:fill="auto"/>
          </w:tcPr>
          <w:p w14:paraId="3606E47D"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176B7D9D" w14:textId="77777777" w:rsidTr="0032409E">
        <w:trPr>
          <w:cantSplit/>
        </w:trPr>
        <w:tc>
          <w:tcPr>
            <w:tcW w:w="2551" w:type="dxa"/>
            <w:shd w:val="clear" w:color="auto" w:fill="auto"/>
          </w:tcPr>
          <w:p w14:paraId="3F31BE8C" w14:textId="77777777" w:rsidR="00BA02C7" w:rsidRPr="00D3130E" w:rsidRDefault="00BA02C7" w:rsidP="00BA02C7">
            <w:pPr>
              <w:pStyle w:val="Tabletext"/>
              <w:rPr>
                <w:sz w:val="16"/>
                <w:szCs w:val="16"/>
              </w:rPr>
            </w:pPr>
          </w:p>
        </w:tc>
        <w:tc>
          <w:tcPr>
            <w:tcW w:w="4531" w:type="dxa"/>
            <w:shd w:val="clear" w:color="auto" w:fill="auto"/>
          </w:tcPr>
          <w:p w14:paraId="7267E93B"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4DDF156B" w14:textId="77777777" w:rsidTr="0032409E">
        <w:trPr>
          <w:cantSplit/>
        </w:trPr>
        <w:tc>
          <w:tcPr>
            <w:tcW w:w="2551" w:type="dxa"/>
            <w:shd w:val="clear" w:color="auto" w:fill="auto"/>
          </w:tcPr>
          <w:p w14:paraId="11BEA935" w14:textId="77777777" w:rsidR="00BA02C7" w:rsidRPr="00D3130E" w:rsidRDefault="00BA02C7" w:rsidP="00BA02C7">
            <w:pPr>
              <w:pStyle w:val="Tabletext"/>
              <w:tabs>
                <w:tab w:val="center" w:leader="dot" w:pos="2268"/>
              </w:tabs>
              <w:rPr>
                <w:sz w:val="16"/>
                <w:szCs w:val="16"/>
              </w:rPr>
            </w:pPr>
            <w:r w:rsidRPr="00D3130E">
              <w:rPr>
                <w:sz w:val="16"/>
                <w:szCs w:val="16"/>
              </w:rPr>
              <w:lastRenderedPageBreak/>
              <w:t>s. 363</w:t>
            </w:r>
            <w:r w:rsidRPr="00D3130E">
              <w:rPr>
                <w:sz w:val="16"/>
                <w:szCs w:val="16"/>
              </w:rPr>
              <w:tab/>
            </w:r>
          </w:p>
        </w:tc>
        <w:tc>
          <w:tcPr>
            <w:tcW w:w="4531" w:type="dxa"/>
            <w:shd w:val="clear" w:color="auto" w:fill="auto"/>
          </w:tcPr>
          <w:p w14:paraId="5A6E206E" w14:textId="77777777" w:rsidR="00BA02C7" w:rsidRPr="00D3130E" w:rsidRDefault="00BA02C7" w:rsidP="00BA02C7">
            <w:pPr>
              <w:pStyle w:val="Tabletext"/>
              <w:rPr>
                <w:sz w:val="16"/>
                <w:szCs w:val="16"/>
              </w:rPr>
            </w:pPr>
            <w:r w:rsidRPr="00D3130E">
              <w:rPr>
                <w:sz w:val="16"/>
                <w:szCs w:val="16"/>
              </w:rPr>
              <w:t>am. No. 140, 1994; No. 54, 1998; No. 31, 2001 (as rep. by No. 117, 2001)</w:t>
            </w:r>
          </w:p>
        </w:tc>
      </w:tr>
      <w:tr w:rsidR="00BA02C7" w:rsidRPr="00D3130E" w14:paraId="2F53662D" w14:textId="77777777" w:rsidTr="0032409E">
        <w:trPr>
          <w:cantSplit/>
        </w:trPr>
        <w:tc>
          <w:tcPr>
            <w:tcW w:w="2551" w:type="dxa"/>
            <w:shd w:val="clear" w:color="auto" w:fill="auto"/>
          </w:tcPr>
          <w:p w14:paraId="02459493" w14:textId="77777777" w:rsidR="00BA02C7" w:rsidRPr="00D3130E" w:rsidRDefault="00BA02C7" w:rsidP="00BA02C7">
            <w:pPr>
              <w:pStyle w:val="Tabletext"/>
              <w:rPr>
                <w:sz w:val="16"/>
                <w:szCs w:val="16"/>
              </w:rPr>
            </w:pPr>
          </w:p>
        </w:tc>
        <w:tc>
          <w:tcPr>
            <w:tcW w:w="4531" w:type="dxa"/>
            <w:shd w:val="clear" w:color="auto" w:fill="auto"/>
          </w:tcPr>
          <w:p w14:paraId="426171B1"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207656E2" w14:textId="77777777" w:rsidTr="0032409E">
        <w:trPr>
          <w:cantSplit/>
        </w:trPr>
        <w:tc>
          <w:tcPr>
            <w:tcW w:w="2551" w:type="dxa"/>
            <w:shd w:val="clear" w:color="auto" w:fill="auto"/>
          </w:tcPr>
          <w:p w14:paraId="2D8392C8" w14:textId="77777777" w:rsidR="00BA02C7" w:rsidRPr="00D3130E" w:rsidRDefault="00BA02C7" w:rsidP="00BA02C7">
            <w:pPr>
              <w:pStyle w:val="Tabletext"/>
              <w:tabs>
                <w:tab w:val="center" w:leader="dot" w:pos="2268"/>
              </w:tabs>
              <w:rPr>
                <w:sz w:val="16"/>
                <w:szCs w:val="16"/>
              </w:rPr>
            </w:pPr>
            <w:r w:rsidRPr="00D3130E">
              <w:rPr>
                <w:sz w:val="16"/>
                <w:szCs w:val="16"/>
              </w:rPr>
              <w:t>s. 364</w:t>
            </w:r>
            <w:r w:rsidRPr="00D3130E">
              <w:rPr>
                <w:sz w:val="16"/>
                <w:szCs w:val="16"/>
              </w:rPr>
              <w:tab/>
            </w:r>
          </w:p>
        </w:tc>
        <w:tc>
          <w:tcPr>
            <w:tcW w:w="4531" w:type="dxa"/>
            <w:shd w:val="clear" w:color="auto" w:fill="auto"/>
          </w:tcPr>
          <w:p w14:paraId="2BA2D29B" w14:textId="77777777" w:rsidR="00BA02C7" w:rsidRPr="00D3130E" w:rsidRDefault="00BA02C7" w:rsidP="00BA02C7">
            <w:pPr>
              <w:pStyle w:val="Tabletext"/>
              <w:rPr>
                <w:sz w:val="16"/>
                <w:szCs w:val="16"/>
              </w:rPr>
            </w:pPr>
            <w:r w:rsidRPr="00D3130E">
              <w:rPr>
                <w:sz w:val="16"/>
                <w:szCs w:val="16"/>
              </w:rPr>
              <w:t>am. No. 54, 1998; No. 31, 2001 (as rep. by No. 117, 2001)</w:t>
            </w:r>
          </w:p>
        </w:tc>
      </w:tr>
      <w:tr w:rsidR="00BA02C7" w:rsidRPr="00D3130E" w14:paraId="13725EAD" w14:textId="77777777" w:rsidTr="0032409E">
        <w:trPr>
          <w:cantSplit/>
        </w:trPr>
        <w:tc>
          <w:tcPr>
            <w:tcW w:w="2551" w:type="dxa"/>
            <w:shd w:val="clear" w:color="auto" w:fill="auto"/>
          </w:tcPr>
          <w:p w14:paraId="76EFD605" w14:textId="77777777" w:rsidR="00BA02C7" w:rsidRPr="00D3130E" w:rsidRDefault="00BA02C7" w:rsidP="00BA02C7">
            <w:pPr>
              <w:pStyle w:val="Tabletext"/>
              <w:rPr>
                <w:sz w:val="16"/>
                <w:szCs w:val="16"/>
              </w:rPr>
            </w:pPr>
          </w:p>
        </w:tc>
        <w:tc>
          <w:tcPr>
            <w:tcW w:w="4531" w:type="dxa"/>
            <w:shd w:val="clear" w:color="auto" w:fill="auto"/>
          </w:tcPr>
          <w:p w14:paraId="69F26750"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12C24AFA" w14:textId="77777777" w:rsidTr="0032409E">
        <w:trPr>
          <w:cantSplit/>
        </w:trPr>
        <w:tc>
          <w:tcPr>
            <w:tcW w:w="2551" w:type="dxa"/>
            <w:shd w:val="clear" w:color="auto" w:fill="auto"/>
          </w:tcPr>
          <w:p w14:paraId="25A6DAEE" w14:textId="77777777" w:rsidR="00BA02C7" w:rsidRPr="00D3130E" w:rsidRDefault="00BA02C7" w:rsidP="00BA02C7">
            <w:pPr>
              <w:pStyle w:val="Tabletext"/>
              <w:tabs>
                <w:tab w:val="center" w:leader="dot" w:pos="2268"/>
              </w:tabs>
              <w:rPr>
                <w:sz w:val="16"/>
                <w:szCs w:val="16"/>
              </w:rPr>
            </w:pPr>
            <w:r w:rsidRPr="00D3130E">
              <w:rPr>
                <w:sz w:val="16"/>
                <w:szCs w:val="16"/>
              </w:rPr>
              <w:t>s. 365</w:t>
            </w:r>
            <w:r w:rsidRPr="00D3130E">
              <w:rPr>
                <w:sz w:val="16"/>
                <w:szCs w:val="16"/>
              </w:rPr>
              <w:tab/>
            </w:r>
          </w:p>
        </w:tc>
        <w:tc>
          <w:tcPr>
            <w:tcW w:w="4531" w:type="dxa"/>
            <w:shd w:val="clear" w:color="auto" w:fill="auto"/>
          </w:tcPr>
          <w:p w14:paraId="0D29AC43"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57AA631D" w14:textId="77777777" w:rsidTr="0032409E">
        <w:trPr>
          <w:cantSplit/>
        </w:trPr>
        <w:tc>
          <w:tcPr>
            <w:tcW w:w="2551" w:type="dxa"/>
            <w:shd w:val="clear" w:color="auto" w:fill="auto"/>
          </w:tcPr>
          <w:p w14:paraId="42C31AFB" w14:textId="77777777" w:rsidR="00BA02C7" w:rsidRPr="00D3130E" w:rsidRDefault="00BA02C7" w:rsidP="00BA02C7">
            <w:pPr>
              <w:pStyle w:val="Tabletext"/>
              <w:rPr>
                <w:sz w:val="16"/>
                <w:szCs w:val="16"/>
              </w:rPr>
            </w:pPr>
          </w:p>
        </w:tc>
        <w:tc>
          <w:tcPr>
            <w:tcW w:w="4531" w:type="dxa"/>
            <w:shd w:val="clear" w:color="auto" w:fill="auto"/>
          </w:tcPr>
          <w:p w14:paraId="51EEF7EF"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7EE96106" w14:textId="77777777" w:rsidTr="0032409E">
        <w:trPr>
          <w:cantSplit/>
        </w:trPr>
        <w:tc>
          <w:tcPr>
            <w:tcW w:w="2551" w:type="dxa"/>
            <w:shd w:val="clear" w:color="auto" w:fill="auto"/>
          </w:tcPr>
          <w:p w14:paraId="3EA940D4" w14:textId="77777777" w:rsidR="00BA02C7" w:rsidRPr="00D3130E" w:rsidRDefault="00BA02C7" w:rsidP="00BA02C7">
            <w:pPr>
              <w:pStyle w:val="Tabletext"/>
              <w:tabs>
                <w:tab w:val="center" w:leader="dot" w:pos="2268"/>
              </w:tabs>
              <w:rPr>
                <w:sz w:val="16"/>
                <w:szCs w:val="16"/>
              </w:rPr>
            </w:pPr>
            <w:r w:rsidRPr="00D3130E">
              <w:rPr>
                <w:sz w:val="16"/>
                <w:szCs w:val="16"/>
              </w:rPr>
              <w:t>s. 366</w:t>
            </w:r>
            <w:r w:rsidRPr="00D3130E">
              <w:rPr>
                <w:sz w:val="16"/>
                <w:szCs w:val="16"/>
              </w:rPr>
              <w:tab/>
            </w:r>
          </w:p>
        </w:tc>
        <w:tc>
          <w:tcPr>
            <w:tcW w:w="4531" w:type="dxa"/>
            <w:shd w:val="clear" w:color="auto" w:fill="auto"/>
          </w:tcPr>
          <w:p w14:paraId="7E28D110" w14:textId="77777777" w:rsidR="00BA02C7" w:rsidRPr="00D3130E" w:rsidRDefault="00BA02C7" w:rsidP="00BA02C7">
            <w:pPr>
              <w:pStyle w:val="Tabletext"/>
              <w:rPr>
                <w:sz w:val="16"/>
                <w:szCs w:val="16"/>
              </w:rPr>
            </w:pPr>
            <w:r w:rsidRPr="00D3130E">
              <w:rPr>
                <w:sz w:val="16"/>
                <w:szCs w:val="16"/>
              </w:rPr>
              <w:t>am. No. 31, 2001 (as rep. by No. 117, 2001)</w:t>
            </w:r>
          </w:p>
        </w:tc>
      </w:tr>
      <w:tr w:rsidR="00BA02C7" w:rsidRPr="00D3130E" w14:paraId="7B31443F" w14:textId="77777777" w:rsidTr="0032409E">
        <w:trPr>
          <w:cantSplit/>
        </w:trPr>
        <w:tc>
          <w:tcPr>
            <w:tcW w:w="2551" w:type="dxa"/>
            <w:shd w:val="clear" w:color="auto" w:fill="auto"/>
          </w:tcPr>
          <w:p w14:paraId="5A3C1A17" w14:textId="77777777" w:rsidR="00BA02C7" w:rsidRPr="00D3130E" w:rsidRDefault="00BA02C7" w:rsidP="00BA02C7">
            <w:pPr>
              <w:pStyle w:val="Tabletext"/>
              <w:rPr>
                <w:sz w:val="16"/>
                <w:szCs w:val="16"/>
              </w:rPr>
            </w:pPr>
          </w:p>
        </w:tc>
        <w:tc>
          <w:tcPr>
            <w:tcW w:w="4531" w:type="dxa"/>
            <w:shd w:val="clear" w:color="auto" w:fill="auto"/>
          </w:tcPr>
          <w:p w14:paraId="4EC1C862"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74BBFD92" w14:textId="77777777" w:rsidTr="0032409E">
        <w:trPr>
          <w:cantSplit/>
        </w:trPr>
        <w:tc>
          <w:tcPr>
            <w:tcW w:w="2551" w:type="dxa"/>
            <w:shd w:val="clear" w:color="auto" w:fill="auto"/>
          </w:tcPr>
          <w:p w14:paraId="2C140D43" w14:textId="77777777" w:rsidR="00BA02C7" w:rsidRPr="00D3130E" w:rsidRDefault="00BA02C7" w:rsidP="00BA02C7">
            <w:pPr>
              <w:pStyle w:val="Tabletext"/>
              <w:tabs>
                <w:tab w:val="center" w:leader="dot" w:pos="2268"/>
              </w:tabs>
              <w:rPr>
                <w:sz w:val="16"/>
                <w:szCs w:val="16"/>
              </w:rPr>
            </w:pPr>
            <w:r w:rsidRPr="00D3130E">
              <w:rPr>
                <w:sz w:val="16"/>
                <w:szCs w:val="16"/>
              </w:rPr>
              <w:t>s. 367</w:t>
            </w:r>
            <w:r w:rsidRPr="00D3130E">
              <w:rPr>
                <w:sz w:val="16"/>
                <w:szCs w:val="16"/>
              </w:rPr>
              <w:tab/>
            </w:r>
          </w:p>
        </w:tc>
        <w:tc>
          <w:tcPr>
            <w:tcW w:w="4531" w:type="dxa"/>
            <w:shd w:val="clear" w:color="auto" w:fill="auto"/>
          </w:tcPr>
          <w:p w14:paraId="184D9E3B"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1B7DCA5E" w14:textId="77777777" w:rsidTr="0032409E">
        <w:trPr>
          <w:cantSplit/>
        </w:trPr>
        <w:tc>
          <w:tcPr>
            <w:tcW w:w="2551" w:type="dxa"/>
            <w:shd w:val="clear" w:color="auto" w:fill="auto"/>
          </w:tcPr>
          <w:p w14:paraId="6AFBB675" w14:textId="77777777" w:rsidR="00BA02C7" w:rsidRPr="00D3130E" w:rsidRDefault="00BA02C7" w:rsidP="00BA02C7">
            <w:pPr>
              <w:pStyle w:val="Tabletext"/>
              <w:rPr>
                <w:sz w:val="16"/>
                <w:szCs w:val="16"/>
              </w:rPr>
            </w:pPr>
          </w:p>
        </w:tc>
        <w:tc>
          <w:tcPr>
            <w:tcW w:w="4531" w:type="dxa"/>
            <w:shd w:val="clear" w:color="auto" w:fill="auto"/>
          </w:tcPr>
          <w:p w14:paraId="5593A069"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6597E0AC" w14:textId="77777777" w:rsidTr="0032409E">
        <w:trPr>
          <w:cantSplit/>
        </w:trPr>
        <w:tc>
          <w:tcPr>
            <w:tcW w:w="2551" w:type="dxa"/>
            <w:shd w:val="clear" w:color="auto" w:fill="auto"/>
          </w:tcPr>
          <w:p w14:paraId="43C9330B" w14:textId="77777777" w:rsidR="00BA02C7" w:rsidRPr="00D3130E" w:rsidRDefault="00BA02C7" w:rsidP="00BA02C7">
            <w:pPr>
              <w:pStyle w:val="Tabletext"/>
              <w:tabs>
                <w:tab w:val="center" w:leader="dot" w:pos="2268"/>
              </w:tabs>
              <w:rPr>
                <w:sz w:val="16"/>
                <w:szCs w:val="16"/>
              </w:rPr>
            </w:pPr>
            <w:r w:rsidRPr="00D3130E">
              <w:rPr>
                <w:sz w:val="16"/>
                <w:szCs w:val="16"/>
              </w:rPr>
              <w:t>s. 368</w:t>
            </w:r>
            <w:r w:rsidRPr="00D3130E">
              <w:rPr>
                <w:sz w:val="16"/>
                <w:szCs w:val="16"/>
              </w:rPr>
              <w:tab/>
            </w:r>
          </w:p>
        </w:tc>
        <w:tc>
          <w:tcPr>
            <w:tcW w:w="4531" w:type="dxa"/>
            <w:shd w:val="clear" w:color="auto" w:fill="auto"/>
          </w:tcPr>
          <w:p w14:paraId="18B7FDFF"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20EEB7DF" w14:textId="77777777" w:rsidTr="0032409E">
        <w:trPr>
          <w:cantSplit/>
        </w:trPr>
        <w:tc>
          <w:tcPr>
            <w:tcW w:w="2551" w:type="dxa"/>
            <w:shd w:val="clear" w:color="auto" w:fill="auto"/>
          </w:tcPr>
          <w:p w14:paraId="0E9319CD" w14:textId="77777777" w:rsidR="00BA02C7" w:rsidRPr="00D3130E" w:rsidRDefault="00BA02C7" w:rsidP="00BA02C7">
            <w:pPr>
              <w:pStyle w:val="Tabletext"/>
              <w:tabs>
                <w:tab w:val="center" w:leader="dot" w:pos="2268"/>
              </w:tabs>
              <w:rPr>
                <w:sz w:val="16"/>
                <w:szCs w:val="16"/>
              </w:rPr>
            </w:pPr>
            <w:r w:rsidRPr="00D3130E">
              <w:rPr>
                <w:sz w:val="16"/>
                <w:szCs w:val="16"/>
              </w:rPr>
              <w:t>s. 369</w:t>
            </w:r>
            <w:r w:rsidRPr="00D3130E">
              <w:rPr>
                <w:sz w:val="16"/>
                <w:szCs w:val="16"/>
              </w:rPr>
              <w:tab/>
            </w:r>
          </w:p>
        </w:tc>
        <w:tc>
          <w:tcPr>
            <w:tcW w:w="4531" w:type="dxa"/>
            <w:shd w:val="clear" w:color="auto" w:fill="auto"/>
          </w:tcPr>
          <w:p w14:paraId="3C5195DB"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42EB1209" w14:textId="77777777" w:rsidTr="0032409E">
        <w:trPr>
          <w:cantSplit/>
        </w:trPr>
        <w:tc>
          <w:tcPr>
            <w:tcW w:w="2551" w:type="dxa"/>
            <w:shd w:val="clear" w:color="auto" w:fill="auto"/>
          </w:tcPr>
          <w:p w14:paraId="01109A2A" w14:textId="77777777" w:rsidR="00BA02C7" w:rsidRPr="00D3130E" w:rsidRDefault="00BA02C7" w:rsidP="00BA02C7">
            <w:pPr>
              <w:pStyle w:val="Tabletext"/>
              <w:rPr>
                <w:sz w:val="16"/>
                <w:szCs w:val="16"/>
              </w:rPr>
            </w:pPr>
          </w:p>
        </w:tc>
        <w:tc>
          <w:tcPr>
            <w:tcW w:w="4531" w:type="dxa"/>
            <w:shd w:val="clear" w:color="auto" w:fill="auto"/>
          </w:tcPr>
          <w:p w14:paraId="74F700EA"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7C5BE70B" w14:textId="77777777" w:rsidTr="0032409E">
        <w:trPr>
          <w:cantSplit/>
        </w:trPr>
        <w:tc>
          <w:tcPr>
            <w:tcW w:w="2551" w:type="dxa"/>
            <w:shd w:val="clear" w:color="auto" w:fill="auto"/>
          </w:tcPr>
          <w:p w14:paraId="4F1FC068" w14:textId="77777777" w:rsidR="00BA02C7" w:rsidRPr="00D3130E" w:rsidRDefault="00BA02C7" w:rsidP="00BA02C7">
            <w:pPr>
              <w:pStyle w:val="Tabletext"/>
              <w:tabs>
                <w:tab w:val="center" w:leader="dot" w:pos="2268"/>
              </w:tabs>
              <w:rPr>
                <w:sz w:val="16"/>
                <w:szCs w:val="16"/>
              </w:rPr>
            </w:pPr>
            <w:r w:rsidRPr="00D3130E">
              <w:rPr>
                <w:sz w:val="16"/>
                <w:szCs w:val="16"/>
              </w:rPr>
              <w:t>ss. 370–372</w:t>
            </w:r>
            <w:r w:rsidRPr="00D3130E">
              <w:rPr>
                <w:sz w:val="16"/>
                <w:szCs w:val="16"/>
              </w:rPr>
              <w:tab/>
            </w:r>
          </w:p>
        </w:tc>
        <w:tc>
          <w:tcPr>
            <w:tcW w:w="4531" w:type="dxa"/>
            <w:shd w:val="clear" w:color="auto" w:fill="auto"/>
          </w:tcPr>
          <w:p w14:paraId="10252728" w14:textId="77777777" w:rsidR="00BA02C7" w:rsidRPr="00D3130E" w:rsidRDefault="00BA02C7" w:rsidP="00BA02C7">
            <w:pPr>
              <w:pStyle w:val="Tabletext"/>
              <w:rPr>
                <w:sz w:val="16"/>
                <w:szCs w:val="16"/>
              </w:rPr>
            </w:pPr>
            <w:r w:rsidRPr="00D3130E">
              <w:rPr>
                <w:sz w:val="16"/>
                <w:szCs w:val="16"/>
              </w:rPr>
              <w:t>am. No. 54, 1998</w:t>
            </w:r>
          </w:p>
        </w:tc>
      </w:tr>
      <w:tr w:rsidR="00BA02C7" w:rsidRPr="00D3130E" w14:paraId="033A17E4" w14:textId="77777777" w:rsidTr="0032409E">
        <w:trPr>
          <w:cantSplit/>
        </w:trPr>
        <w:tc>
          <w:tcPr>
            <w:tcW w:w="2551" w:type="dxa"/>
            <w:shd w:val="clear" w:color="auto" w:fill="auto"/>
          </w:tcPr>
          <w:p w14:paraId="6CBB9611" w14:textId="77777777" w:rsidR="00BA02C7" w:rsidRPr="00D3130E" w:rsidRDefault="00BA02C7" w:rsidP="00BA02C7">
            <w:pPr>
              <w:pStyle w:val="Tabletext"/>
              <w:rPr>
                <w:sz w:val="16"/>
                <w:szCs w:val="16"/>
              </w:rPr>
            </w:pPr>
          </w:p>
        </w:tc>
        <w:tc>
          <w:tcPr>
            <w:tcW w:w="4531" w:type="dxa"/>
            <w:shd w:val="clear" w:color="auto" w:fill="auto"/>
          </w:tcPr>
          <w:p w14:paraId="7378FACA"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3CD6A33C" w14:textId="77777777" w:rsidTr="0032409E">
        <w:trPr>
          <w:cantSplit/>
        </w:trPr>
        <w:tc>
          <w:tcPr>
            <w:tcW w:w="2551" w:type="dxa"/>
            <w:shd w:val="clear" w:color="auto" w:fill="auto"/>
          </w:tcPr>
          <w:p w14:paraId="66B326B8" w14:textId="77777777" w:rsidR="00BA02C7" w:rsidRPr="00D3130E" w:rsidRDefault="00BA02C7" w:rsidP="00BA02C7">
            <w:pPr>
              <w:pStyle w:val="Tabletext"/>
              <w:tabs>
                <w:tab w:val="center" w:leader="dot" w:pos="2268"/>
              </w:tabs>
              <w:rPr>
                <w:sz w:val="16"/>
                <w:szCs w:val="16"/>
              </w:rPr>
            </w:pPr>
            <w:r w:rsidRPr="00D3130E">
              <w:rPr>
                <w:sz w:val="16"/>
                <w:szCs w:val="16"/>
              </w:rPr>
              <w:t>s 373</w:t>
            </w:r>
            <w:r w:rsidRPr="00D3130E">
              <w:rPr>
                <w:sz w:val="16"/>
                <w:szCs w:val="16"/>
              </w:rPr>
              <w:tab/>
            </w:r>
          </w:p>
        </w:tc>
        <w:tc>
          <w:tcPr>
            <w:tcW w:w="4531" w:type="dxa"/>
            <w:shd w:val="clear" w:color="auto" w:fill="auto"/>
          </w:tcPr>
          <w:p w14:paraId="01E15716"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25471FF7" w14:textId="77777777" w:rsidTr="0032409E">
        <w:trPr>
          <w:cantSplit/>
        </w:trPr>
        <w:tc>
          <w:tcPr>
            <w:tcW w:w="2551" w:type="dxa"/>
            <w:shd w:val="clear" w:color="auto" w:fill="auto"/>
          </w:tcPr>
          <w:p w14:paraId="11411024" w14:textId="77777777" w:rsidR="00BA02C7" w:rsidRPr="00D3130E" w:rsidRDefault="00BA02C7" w:rsidP="00BA02C7">
            <w:pPr>
              <w:pStyle w:val="Tabletext"/>
              <w:tabs>
                <w:tab w:val="center" w:leader="dot" w:pos="2268"/>
              </w:tabs>
              <w:rPr>
                <w:sz w:val="16"/>
                <w:szCs w:val="16"/>
              </w:rPr>
            </w:pPr>
            <w:r w:rsidRPr="00D3130E">
              <w:rPr>
                <w:sz w:val="16"/>
                <w:szCs w:val="16"/>
              </w:rPr>
              <w:t>s 374</w:t>
            </w:r>
            <w:r w:rsidRPr="00D3130E">
              <w:rPr>
                <w:sz w:val="16"/>
                <w:szCs w:val="16"/>
              </w:rPr>
              <w:tab/>
            </w:r>
          </w:p>
        </w:tc>
        <w:tc>
          <w:tcPr>
            <w:tcW w:w="4531" w:type="dxa"/>
            <w:shd w:val="clear" w:color="auto" w:fill="auto"/>
          </w:tcPr>
          <w:p w14:paraId="0814E94F"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0DFFB652" w14:textId="77777777" w:rsidTr="0032409E">
        <w:trPr>
          <w:cantSplit/>
        </w:trPr>
        <w:tc>
          <w:tcPr>
            <w:tcW w:w="2551" w:type="dxa"/>
            <w:shd w:val="clear" w:color="auto" w:fill="auto"/>
          </w:tcPr>
          <w:p w14:paraId="34A21D46" w14:textId="77777777" w:rsidR="00BA02C7" w:rsidRPr="00D3130E" w:rsidRDefault="00BA02C7" w:rsidP="00BA02C7">
            <w:pPr>
              <w:pStyle w:val="Tabletext"/>
              <w:tabs>
                <w:tab w:val="center" w:leader="dot" w:pos="2268"/>
              </w:tabs>
              <w:rPr>
                <w:sz w:val="16"/>
                <w:szCs w:val="16"/>
              </w:rPr>
            </w:pPr>
            <w:r w:rsidRPr="00D3130E">
              <w:rPr>
                <w:sz w:val="16"/>
                <w:szCs w:val="16"/>
              </w:rPr>
              <w:t>s. 375</w:t>
            </w:r>
            <w:r w:rsidRPr="00D3130E">
              <w:rPr>
                <w:sz w:val="16"/>
                <w:szCs w:val="16"/>
              </w:rPr>
              <w:tab/>
            </w:r>
          </w:p>
        </w:tc>
        <w:tc>
          <w:tcPr>
            <w:tcW w:w="4531" w:type="dxa"/>
            <w:shd w:val="clear" w:color="auto" w:fill="auto"/>
          </w:tcPr>
          <w:p w14:paraId="4A49D867" w14:textId="77777777" w:rsidR="00BA02C7" w:rsidRPr="00D3130E" w:rsidRDefault="00BA02C7" w:rsidP="00BA02C7">
            <w:pPr>
              <w:pStyle w:val="Tabletext"/>
              <w:rPr>
                <w:sz w:val="16"/>
                <w:szCs w:val="16"/>
              </w:rPr>
            </w:pPr>
            <w:r w:rsidRPr="00D3130E">
              <w:rPr>
                <w:sz w:val="16"/>
                <w:szCs w:val="16"/>
              </w:rPr>
              <w:t>rs. No. 38, 1999</w:t>
            </w:r>
          </w:p>
        </w:tc>
      </w:tr>
      <w:tr w:rsidR="00BA02C7" w:rsidRPr="00D3130E" w14:paraId="6B07D448" w14:textId="77777777" w:rsidTr="0032409E">
        <w:trPr>
          <w:cantSplit/>
        </w:trPr>
        <w:tc>
          <w:tcPr>
            <w:tcW w:w="2551" w:type="dxa"/>
            <w:shd w:val="clear" w:color="auto" w:fill="auto"/>
          </w:tcPr>
          <w:p w14:paraId="26022588" w14:textId="77777777" w:rsidR="00BA02C7" w:rsidRPr="00D3130E" w:rsidRDefault="00BA02C7" w:rsidP="00BA02C7">
            <w:pPr>
              <w:pStyle w:val="Tabletext"/>
              <w:rPr>
                <w:sz w:val="16"/>
                <w:szCs w:val="16"/>
              </w:rPr>
            </w:pPr>
          </w:p>
        </w:tc>
        <w:tc>
          <w:tcPr>
            <w:tcW w:w="4531" w:type="dxa"/>
            <w:shd w:val="clear" w:color="auto" w:fill="auto"/>
          </w:tcPr>
          <w:p w14:paraId="3B669FA8" w14:textId="77777777" w:rsidR="00BA02C7" w:rsidRPr="00D3130E" w:rsidRDefault="00BA02C7" w:rsidP="00BA02C7">
            <w:pPr>
              <w:pStyle w:val="Tabletext"/>
              <w:rPr>
                <w:sz w:val="16"/>
                <w:szCs w:val="16"/>
              </w:rPr>
            </w:pPr>
            <w:r w:rsidRPr="00D3130E">
              <w:rPr>
                <w:sz w:val="16"/>
                <w:szCs w:val="16"/>
              </w:rPr>
              <w:t>rep. No. 123, 2001</w:t>
            </w:r>
          </w:p>
        </w:tc>
      </w:tr>
      <w:tr w:rsidR="00BA02C7" w:rsidRPr="00D3130E" w14:paraId="2449D103" w14:textId="77777777" w:rsidTr="0032409E">
        <w:trPr>
          <w:cantSplit/>
        </w:trPr>
        <w:tc>
          <w:tcPr>
            <w:tcW w:w="2551" w:type="dxa"/>
            <w:shd w:val="clear" w:color="auto" w:fill="auto"/>
          </w:tcPr>
          <w:p w14:paraId="2667CFB6" w14:textId="77777777" w:rsidR="00BA02C7" w:rsidRPr="00D3130E" w:rsidRDefault="00BA02C7" w:rsidP="00BA02C7">
            <w:pPr>
              <w:pStyle w:val="Tabletext"/>
              <w:tabs>
                <w:tab w:val="center" w:leader="dot" w:pos="2268"/>
              </w:tabs>
              <w:rPr>
                <w:sz w:val="16"/>
                <w:szCs w:val="16"/>
              </w:rPr>
            </w:pPr>
            <w:r w:rsidRPr="00D3130E">
              <w:rPr>
                <w:sz w:val="16"/>
                <w:szCs w:val="16"/>
              </w:rPr>
              <w:t>s. 376</w:t>
            </w:r>
            <w:r w:rsidRPr="00D3130E">
              <w:rPr>
                <w:sz w:val="16"/>
                <w:szCs w:val="16"/>
              </w:rPr>
              <w:tab/>
            </w:r>
          </w:p>
        </w:tc>
        <w:tc>
          <w:tcPr>
            <w:tcW w:w="4531" w:type="dxa"/>
            <w:shd w:val="clear" w:color="auto" w:fill="auto"/>
          </w:tcPr>
          <w:p w14:paraId="77982ED6" w14:textId="77777777" w:rsidR="00BA02C7" w:rsidRPr="00D3130E" w:rsidRDefault="00BA02C7" w:rsidP="00BA02C7">
            <w:pPr>
              <w:pStyle w:val="Tabletext"/>
              <w:rPr>
                <w:sz w:val="16"/>
                <w:szCs w:val="16"/>
              </w:rPr>
            </w:pPr>
            <w:r w:rsidRPr="00D3130E">
              <w:rPr>
                <w:sz w:val="16"/>
                <w:szCs w:val="16"/>
              </w:rPr>
              <w:t>am. No. 123, 2001</w:t>
            </w:r>
          </w:p>
        </w:tc>
      </w:tr>
      <w:tr w:rsidR="00BA02C7" w:rsidRPr="00D3130E" w14:paraId="635B1BDC" w14:textId="77777777" w:rsidTr="0032409E">
        <w:trPr>
          <w:cantSplit/>
        </w:trPr>
        <w:tc>
          <w:tcPr>
            <w:tcW w:w="2551" w:type="dxa"/>
            <w:shd w:val="clear" w:color="auto" w:fill="auto"/>
          </w:tcPr>
          <w:p w14:paraId="3EE430F0" w14:textId="77777777" w:rsidR="00BA02C7" w:rsidRPr="00D3130E" w:rsidRDefault="00BA02C7" w:rsidP="00BA02C7">
            <w:pPr>
              <w:pStyle w:val="Tabletext"/>
              <w:rPr>
                <w:sz w:val="16"/>
                <w:szCs w:val="16"/>
              </w:rPr>
            </w:pPr>
          </w:p>
        </w:tc>
        <w:tc>
          <w:tcPr>
            <w:tcW w:w="4531" w:type="dxa"/>
            <w:shd w:val="clear" w:color="auto" w:fill="auto"/>
          </w:tcPr>
          <w:p w14:paraId="533640A7"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0F050192" w14:textId="77777777" w:rsidTr="0032409E">
        <w:trPr>
          <w:cantSplit/>
        </w:trPr>
        <w:tc>
          <w:tcPr>
            <w:tcW w:w="2551" w:type="dxa"/>
            <w:shd w:val="clear" w:color="auto" w:fill="auto"/>
          </w:tcPr>
          <w:p w14:paraId="3948B4EB" w14:textId="77777777" w:rsidR="00BA02C7" w:rsidRPr="00D3130E" w:rsidRDefault="00BA02C7" w:rsidP="00BA02C7">
            <w:pPr>
              <w:pStyle w:val="Tabletext"/>
              <w:tabs>
                <w:tab w:val="center" w:leader="dot" w:pos="2268"/>
              </w:tabs>
              <w:rPr>
                <w:sz w:val="16"/>
                <w:szCs w:val="16"/>
              </w:rPr>
            </w:pPr>
            <w:r w:rsidRPr="00D3130E">
              <w:rPr>
                <w:sz w:val="16"/>
                <w:szCs w:val="16"/>
              </w:rPr>
              <w:t>s. 377</w:t>
            </w:r>
            <w:r w:rsidRPr="00D3130E">
              <w:rPr>
                <w:sz w:val="16"/>
                <w:szCs w:val="16"/>
              </w:rPr>
              <w:tab/>
            </w:r>
          </w:p>
        </w:tc>
        <w:tc>
          <w:tcPr>
            <w:tcW w:w="4531" w:type="dxa"/>
            <w:shd w:val="clear" w:color="auto" w:fill="auto"/>
          </w:tcPr>
          <w:p w14:paraId="355167B9" w14:textId="77777777" w:rsidR="00BA02C7" w:rsidRPr="00D3130E" w:rsidRDefault="00BA02C7" w:rsidP="00BA02C7">
            <w:pPr>
              <w:pStyle w:val="Tabletext"/>
              <w:rPr>
                <w:sz w:val="16"/>
                <w:szCs w:val="16"/>
              </w:rPr>
            </w:pPr>
            <w:r w:rsidRPr="00D3130E">
              <w:rPr>
                <w:sz w:val="16"/>
                <w:szCs w:val="16"/>
              </w:rPr>
              <w:t>am. No. 54, 1998; No. 160, 2000</w:t>
            </w:r>
          </w:p>
        </w:tc>
      </w:tr>
      <w:tr w:rsidR="00BA02C7" w:rsidRPr="00D3130E" w14:paraId="16A64B5E" w14:textId="77777777" w:rsidTr="0032409E">
        <w:trPr>
          <w:cantSplit/>
        </w:trPr>
        <w:tc>
          <w:tcPr>
            <w:tcW w:w="2551" w:type="dxa"/>
            <w:shd w:val="clear" w:color="auto" w:fill="auto"/>
          </w:tcPr>
          <w:p w14:paraId="4E19FDF4" w14:textId="77777777" w:rsidR="00BA02C7" w:rsidRPr="00D3130E" w:rsidRDefault="00BA02C7" w:rsidP="00BA02C7">
            <w:pPr>
              <w:pStyle w:val="Tabletext"/>
              <w:rPr>
                <w:sz w:val="16"/>
                <w:szCs w:val="16"/>
              </w:rPr>
            </w:pPr>
          </w:p>
        </w:tc>
        <w:tc>
          <w:tcPr>
            <w:tcW w:w="4531" w:type="dxa"/>
            <w:shd w:val="clear" w:color="auto" w:fill="auto"/>
          </w:tcPr>
          <w:p w14:paraId="56305128"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56C4DEAD" w14:textId="77777777" w:rsidTr="0032409E">
        <w:trPr>
          <w:cantSplit/>
        </w:trPr>
        <w:tc>
          <w:tcPr>
            <w:tcW w:w="2551" w:type="dxa"/>
            <w:shd w:val="clear" w:color="auto" w:fill="auto"/>
          </w:tcPr>
          <w:p w14:paraId="04A614D7" w14:textId="77777777" w:rsidR="00BA02C7" w:rsidRPr="00D3130E" w:rsidRDefault="00BA02C7" w:rsidP="00BA02C7">
            <w:pPr>
              <w:pStyle w:val="Tabletext"/>
              <w:tabs>
                <w:tab w:val="center" w:leader="dot" w:pos="2268"/>
              </w:tabs>
              <w:rPr>
                <w:sz w:val="16"/>
                <w:szCs w:val="16"/>
              </w:rPr>
            </w:pPr>
            <w:r w:rsidRPr="00D3130E">
              <w:rPr>
                <w:sz w:val="16"/>
                <w:szCs w:val="16"/>
              </w:rPr>
              <w:t>ss. 378–380</w:t>
            </w:r>
            <w:r w:rsidRPr="00D3130E">
              <w:rPr>
                <w:sz w:val="16"/>
                <w:szCs w:val="16"/>
              </w:rPr>
              <w:tab/>
            </w:r>
          </w:p>
        </w:tc>
        <w:tc>
          <w:tcPr>
            <w:tcW w:w="4531" w:type="dxa"/>
            <w:shd w:val="clear" w:color="auto" w:fill="auto"/>
          </w:tcPr>
          <w:p w14:paraId="727A3EB7" w14:textId="77777777" w:rsidR="00BA02C7" w:rsidRPr="00D3130E" w:rsidRDefault="00BA02C7" w:rsidP="00BA02C7">
            <w:pPr>
              <w:pStyle w:val="Tabletext"/>
              <w:rPr>
                <w:sz w:val="16"/>
                <w:szCs w:val="16"/>
              </w:rPr>
            </w:pPr>
            <w:r w:rsidRPr="00D3130E">
              <w:rPr>
                <w:sz w:val="16"/>
                <w:szCs w:val="16"/>
              </w:rPr>
              <w:t>rep. No. 154, 2007</w:t>
            </w:r>
          </w:p>
        </w:tc>
      </w:tr>
      <w:tr w:rsidR="00BA02C7" w:rsidRPr="00D3130E" w14:paraId="2F440AE1" w14:textId="77777777" w:rsidTr="0032409E">
        <w:trPr>
          <w:cantSplit/>
        </w:trPr>
        <w:tc>
          <w:tcPr>
            <w:tcW w:w="2551" w:type="dxa"/>
            <w:shd w:val="clear" w:color="auto" w:fill="auto"/>
          </w:tcPr>
          <w:p w14:paraId="599F77C6" w14:textId="77777777" w:rsidR="00BA02C7" w:rsidRPr="00D3130E" w:rsidRDefault="00BA02C7" w:rsidP="00BA02C7">
            <w:pPr>
              <w:pStyle w:val="Tabletext"/>
              <w:rPr>
                <w:sz w:val="16"/>
                <w:szCs w:val="16"/>
              </w:rPr>
            </w:pPr>
            <w:r w:rsidRPr="00D3130E">
              <w:rPr>
                <w:b/>
                <w:sz w:val="16"/>
                <w:szCs w:val="16"/>
              </w:rPr>
              <w:t>Part 32</w:t>
            </w:r>
          </w:p>
        </w:tc>
        <w:tc>
          <w:tcPr>
            <w:tcW w:w="4531" w:type="dxa"/>
            <w:shd w:val="clear" w:color="auto" w:fill="auto"/>
          </w:tcPr>
          <w:p w14:paraId="55C2DA78" w14:textId="77777777" w:rsidR="00BA02C7" w:rsidRPr="00D3130E" w:rsidRDefault="00BA02C7" w:rsidP="00BA02C7">
            <w:pPr>
              <w:pStyle w:val="Tabletext"/>
              <w:rPr>
                <w:sz w:val="16"/>
                <w:szCs w:val="16"/>
              </w:rPr>
            </w:pPr>
          </w:p>
        </w:tc>
      </w:tr>
      <w:tr w:rsidR="00BA02C7" w:rsidRPr="00D3130E" w14:paraId="54838218" w14:textId="77777777" w:rsidTr="0032409E">
        <w:trPr>
          <w:cantSplit/>
        </w:trPr>
        <w:tc>
          <w:tcPr>
            <w:tcW w:w="2551" w:type="dxa"/>
            <w:shd w:val="clear" w:color="auto" w:fill="auto"/>
          </w:tcPr>
          <w:p w14:paraId="6062390C" w14:textId="77777777" w:rsidR="00BA02C7" w:rsidRPr="00D3130E" w:rsidRDefault="00BA02C7" w:rsidP="00BA02C7">
            <w:pPr>
              <w:pStyle w:val="Tabletext"/>
              <w:tabs>
                <w:tab w:val="center" w:leader="dot" w:pos="2268"/>
              </w:tabs>
              <w:rPr>
                <w:sz w:val="16"/>
                <w:szCs w:val="16"/>
              </w:rPr>
            </w:pPr>
            <w:r w:rsidRPr="00D3130E">
              <w:rPr>
                <w:sz w:val="16"/>
                <w:szCs w:val="16"/>
              </w:rPr>
              <w:t>s. 381</w:t>
            </w:r>
            <w:r w:rsidRPr="00D3130E">
              <w:rPr>
                <w:sz w:val="16"/>
                <w:szCs w:val="16"/>
              </w:rPr>
              <w:tab/>
            </w:r>
          </w:p>
        </w:tc>
        <w:tc>
          <w:tcPr>
            <w:tcW w:w="4531" w:type="dxa"/>
            <w:shd w:val="clear" w:color="auto" w:fill="auto"/>
          </w:tcPr>
          <w:p w14:paraId="33335CFF" w14:textId="77777777" w:rsidR="00BA02C7" w:rsidRPr="00D3130E" w:rsidRDefault="00BA02C7" w:rsidP="00BA02C7">
            <w:pPr>
              <w:pStyle w:val="Tabletext"/>
              <w:rPr>
                <w:sz w:val="16"/>
                <w:szCs w:val="16"/>
              </w:rPr>
            </w:pPr>
            <w:r w:rsidRPr="00D3130E">
              <w:rPr>
                <w:sz w:val="16"/>
                <w:szCs w:val="16"/>
              </w:rPr>
              <w:t>am. No. 128, 1999</w:t>
            </w:r>
          </w:p>
        </w:tc>
      </w:tr>
      <w:tr w:rsidR="00BA02C7" w:rsidRPr="00D3130E" w14:paraId="7DE77930" w14:textId="77777777" w:rsidTr="0032409E">
        <w:trPr>
          <w:cantSplit/>
        </w:trPr>
        <w:tc>
          <w:tcPr>
            <w:tcW w:w="2551" w:type="dxa"/>
            <w:shd w:val="clear" w:color="auto" w:fill="auto"/>
          </w:tcPr>
          <w:p w14:paraId="5422BC4B" w14:textId="77777777" w:rsidR="00BA02C7" w:rsidRPr="00D3130E" w:rsidRDefault="00BA02C7" w:rsidP="00BA02C7">
            <w:pPr>
              <w:pStyle w:val="Tabletext"/>
              <w:tabs>
                <w:tab w:val="center" w:leader="dot" w:pos="2268"/>
              </w:tabs>
              <w:rPr>
                <w:sz w:val="16"/>
                <w:szCs w:val="16"/>
              </w:rPr>
            </w:pPr>
            <w:r w:rsidRPr="00D3130E">
              <w:rPr>
                <w:sz w:val="16"/>
                <w:szCs w:val="16"/>
              </w:rPr>
              <w:t>s 382</w:t>
            </w:r>
            <w:r w:rsidRPr="00D3130E">
              <w:rPr>
                <w:sz w:val="16"/>
                <w:szCs w:val="16"/>
              </w:rPr>
              <w:tab/>
            </w:r>
          </w:p>
        </w:tc>
        <w:tc>
          <w:tcPr>
            <w:tcW w:w="4531" w:type="dxa"/>
            <w:shd w:val="clear" w:color="auto" w:fill="auto"/>
          </w:tcPr>
          <w:p w14:paraId="539E6076" w14:textId="3C3DA2C0" w:rsidR="00BA02C7" w:rsidRPr="00D3130E" w:rsidRDefault="00BA02C7" w:rsidP="00BA02C7">
            <w:pPr>
              <w:pStyle w:val="Tabletext"/>
              <w:rPr>
                <w:sz w:val="16"/>
                <w:szCs w:val="16"/>
              </w:rPr>
            </w:pPr>
            <w:r w:rsidRPr="00D3130E">
              <w:rPr>
                <w:sz w:val="16"/>
                <w:szCs w:val="16"/>
              </w:rPr>
              <w:t xml:space="preserve">(1) exp </w:t>
            </w:r>
            <w:r w:rsidR="00D16E51" w:rsidRPr="00D3130E">
              <w:rPr>
                <w:sz w:val="16"/>
                <w:szCs w:val="16"/>
              </w:rPr>
              <w:t>1 July</w:t>
            </w:r>
            <w:r w:rsidRPr="00D3130E">
              <w:rPr>
                <w:sz w:val="16"/>
                <w:szCs w:val="16"/>
              </w:rPr>
              <w:t xml:space="preserve"> 1994 (s 382(2))</w:t>
            </w:r>
          </w:p>
        </w:tc>
      </w:tr>
      <w:tr w:rsidR="00BA02C7" w:rsidRPr="00D3130E" w14:paraId="34495B7C" w14:textId="77777777" w:rsidTr="0032409E">
        <w:trPr>
          <w:cantSplit/>
        </w:trPr>
        <w:tc>
          <w:tcPr>
            <w:tcW w:w="2551" w:type="dxa"/>
            <w:shd w:val="clear" w:color="auto" w:fill="auto"/>
          </w:tcPr>
          <w:p w14:paraId="34211CF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5616414" w14:textId="77777777" w:rsidR="00BA02C7" w:rsidRPr="00D3130E" w:rsidRDefault="00BA02C7" w:rsidP="00BA02C7">
            <w:pPr>
              <w:pStyle w:val="Tabletext"/>
              <w:rPr>
                <w:sz w:val="16"/>
                <w:szCs w:val="16"/>
              </w:rPr>
            </w:pPr>
            <w:r w:rsidRPr="00D3130E">
              <w:rPr>
                <w:sz w:val="16"/>
                <w:szCs w:val="16"/>
              </w:rPr>
              <w:t>rep No 49, 2019</w:t>
            </w:r>
          </w:p>
        </w:tc>
      </w:tr>
      <w:tr w:rsidR="00BA02C7" w:rsidRPr="00D3130E" w14:paraId="4E2BF692" w14:textId="77777777" w:rsidTr="0032409E">
        <w:trPr>
          <w:cantSplit/>
        </w:trPr>
        <w:tc>
          <w:tcPr>
            <w:tcW w:w="2551" w:type="dxa"/>
            <w:shd w:val="clear" w:color="auto" w:fill="auto"/>
          </w:tcPr>
          <w:p w14:paraId="7D478693" w14:textId="77777777" w:rsidR="00BA02C7" w:rsidRPr="00D3130E" w:rsidRDefault="00BA02C7" w:rsidP="00BA02C7">
            <w:pPr>
              <w:pStyle w:val="Tabletext"/>
              <w:tabs>
                <w:tab w:val="center" w:leader="dot" w:pos="2268"/>
              </w:tabs>
              <w:rPr>
                <w:sz w:val="16"/>
                <w:szCs w:val="16"/>
              </w:rPr>
            </w:pPr>
            <w:r w:rsidRPr="00D3130E">
              <w:rPr>
                <w:sz w:val="16"/>
                <w:szCs w:val="16"/>
              </w:rPr>
              <w:t>s 383</w:t>
            </w:r>
            <w:r w:rsidRPr="00D3130E">
              <w:rPr>
                <w:sz w:val="16"/>
                <w:szCs w:val="16"/>
              </w:rPr>
              <w:tab/>
            </w:r>
          </w:p>
        </w:tc>
        <w:tc>
          <w:tcPr>
            <w:tcW w:w="4531" w:type="dxa"/>
            <w:shd w:val="clear" w:color="auto" w:fill="auto"/>
          </w:tcPr>
          <w:p w14:paraId="3C02B023" w14:textId="77777777" w:rsidR="00BA02C7" w:rsidRPr="00D3130E" w:rsidRDefault="00BA02C7" w:rsidP="00BA02C7">
            <w:pPr>
              <w:pStyle w:val="Tabletext"/>
              <w:rPr>
                <w:sz w:val="16"/>
                <w:szCs w:val="16"/>
              </w:rPr>
            </w:pPr>
            <w:r w:rsidRPr="00D3130E">
              <w:rPr>
                <w:sz w:val="16"/>
                <w:szCs w:val="16"/>
              </w:rPr>
              <w:t>am No 76, 1996; No 49, 2019</w:t>
            </w:r>
          </w:p>
        </w:tc>
      </w:tr>
      <w:tr w:rsidR="00BA02C7" w:rsidRPr="00D3130E" w14:paraId="613725B5" w14:textId="77777777" w:rsidTr="0032409E">
        <w:trPr>
          <w:cantSplit/>
        </w:trPr>
        <w:tc>
          <w:tcPr>
            <w:tcW w:w="2551" w:type="dxa"/>
            <w:shd w:val="clear" w:color="auto" w:fill="auto"/>
          </w:tcPr>
          <w:p w14:paraId="079F204D" w14:textId="77777777" w:rsidR="00BA02C7" w:rsidRPr="00D3130E" w:rsidRDefault="00BA02C7" w:rsidP="00BA02C7">
            <w:pPr>
              <w:pStyle w:val="Tabletext"/>
              <w:tabs>
                <w:tab w:val="center" w:leader="dot" w:pos="2268"/>
              </w:tabs>
              <w:rPr>
                <w:sz w:val="16"/>
                <w:szCs w:val="16"/>
              </w:rPr>
            </w:pPr>
            <w:r w:rsidRPr="00D3130E">
              <w:rPr>
                <w:sz w:val="16"/>
                <w:szCs w:val="16"/>
              </w:rPr>
              <w:t>s 384</w:t>
            </w:r>
            <w:r w:rsidRPr="00D3130E">
              <w:rPr>
                <w:sz w:val="16"/>
                <w:szCs w:val="16"/>
              </w:rPr>
              <w:tab/>
            </w:r>
          </w:p>
        </w:tc>
        <w:tc>
          <w:tcPr>
            <w:tcW w:w="4531" w:type="dxa"/>
            <w:shd w:val="clear" w:color="auto" w:fill="auto"/>
          </w:tcPr>
          <w:p w14:paraId="7EA6D49A" w14:textId="505C18BA" w:rsidR="00BA02C7" w:rsidRPr="00D3130E" w:rsidRDefault="00BA02C7" w:rsidP="00BA02C7">
            <w:pPr>
              <w:pStyle w:val="Tabletext"/>
              <w:rPr>
                <w:sz w:val="16"/>
                <w:szCs w:val="16"/>
              </w:rPr>
            </w:pPr>
            <w:r w:rsidRPr="00D3130E">
              <w:rPr>
                <w:sz w:val="16"/>
                <w:szCs w:val="16"/>
              </w:rPr>
              <w:t xml:space="preserve">(1) exp </w:t>
            </w:r>
            <w:r w:rsidR="00D16E51" w:rsidRPr="00D3130E">
              <w:rPr>
                <w:sz w:val="16"/>
                <w:szCs w:val="16"/>
              </w:rPr>
              <w:t>1 July</w:t>
            </w:r>
            <w:r w:rsidRPr="00D3130E">
              <w:rPr>
                <w:sz w:val="16"/>
                <w:szCs w:val="16"/>
              </w:rPr>
              <w:t xml:space="preserve"> 1994 (s 384(3))</w:t>
            </w:r>
          </w:p>
        </w:tc>
      </w:tr>
      <w:tr w:rsidR="00BA02C7" w:rsidRPr="00D3130E" w14:paraId="4B65190B" w14:textId="77777777" w:rsidTr="0032409E">
        <w:trPr>
          <w:cantSplit/>
        </w:trPr>
        <w:tc>
          <w:tcPr>
            <w:tcW w:w="2551" w:type="dxa"/>
            <w:shd w:val="clear" w:color="auto" w:fill="auto"/>
          </w:tcPr>
          <w:p w14:paraId="1BAE8412"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10D6EEC" w14:textId="03F9E896" w:rsidR="00BA02C7" w:rsidRPr="00D3130E" w:rsidRDefault="00BA02C7" w:rsidP="00BA02C7">
            <w:pPr>
              <w:pStyle w:val="Tabletext"/>
              <w:rPr>
                <w:sz w:val="16"/>
                <w:szCs w:val="16"/>
              </w:rPr>
            </w:pPr>
            <w:r w:rsidRPr="00D3130E">
              <w:rPr>
                <w:sz w:val="16"/>
                <w:szCs w:val="16"/>
              </w:rPr>
              <w:t xml:space="preserve">(2) exp </w:t>
            </w:r>
            <w:r w:rsidR="00D16E51" w:rsidRPr="00D3130E">
              <w:rPr>
                <w:sz w:val="16"/>
                <w:szCs w:val="16"/>
              </w:rPr>
              <w:t>1 July</w:t>
            </w:r>
            <w:r w:rsidRPr="00D3130E">
              <w:rPr>
                <w:sz w:val="16"/>
                <w:szCs w:val="16"/>
              </w:rPr>
              <w:t xml:space="preserve"> 1994 (s 384(3))</w:t>
            </w:r>
          </w:p>
        </w:tc>
      </w:tr>
      <w:tr w:rsidR="00BA02C7" w:rsidRPr="00D3130E" w14:paraId="473D1FEA" w14:textId="77777777" w:rsidTr="0032409E">
        <w:trPr>
          <w:cantSplit/>
        </w:trPr>
        <w:tc>
          <w:tcPr>
            <w:tcW w:w="2551" w:type="dxa"/>
            <w:shd w:val="clear" w:color="auto" w:fill="auto"/>
          </w:tcPr>
          <w:p w14:paraId="007E958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33A8641" w14:textId="77777777" w:rsidR="00BA02C7" w:rsidRPr="00D3130E" w:rsidRDefault="00BA02C7" w:rsidP="00BA02C7">
            <w:pPr>
              <w:pStyle w:val="Tabletext"/>
              <w:rPr>
                <w:sz w:val="16"/>
                <w:szCs w:val="16"/>
              </w:rPr>
            </w:pPr>
            <w:r w:rsidRPr="00D3130E">
              <w:rPr>
                <w:sz w:val="16"/>
                <w:szCs w:val="16"/>
              </w:rPr>
              <w:t>rep No 49, 2019</w:t>
            </w:r>
          </w:p>
        </w:tc>
      </w:tr>
      <w:tr w:rsidR="00BA02C7" w:rsidRPr="00D3130E" w14:paraId="721F2F6E" w14:textId="77777777" w:rsidTr="0032409E">
        <w:trPr>
          <w:cantSplit/>
        </w:trPr>
        <w:tc>
          <w:tcPr>
            <w:tcW w:w="2551" w:type="dxa"/>
            <w:shd w:val="clear" w:color="auto" w:fill="auto"/>
          </w:tcPr>
          <w:p w14:paraId="0EFE311C" w14:textId="77777777" w:rsidR="00BA02C7" w:rsidRPr="00D3130E" w:rsidRDefault="00BA02C7" w:rsidP="00BA02C7">
            <w:pPr>
              <w:pStyle w:val="Tabletext"/>
              <w:tabs>
                <w:tab w:val="center" w:leader="dot" w:pos="2268"/>
              </w:tabs>
              <w:rPr>
                <w:sz w:val="16"/>
                <w:szCs w:val="16"/>
              </w:rPr>
            </w:pPr>
            <w:r w:rsidRPr="00D3130E">
              <w:rPr>
                <w:sz w:val="16"/>
                <w:szCs w:val="16"/>
              </w:rPr>
              <w:t>s 385</w:t>
            </w:r>
            <w:r w:rsidRPr="00D3130E">
              <w:rPr>
                <w:sz w:val="16"/>
                <w:szCs w:val="16"/>
              </w:rPr>
              <w:tab/>
            </w:r>
          </w:p>
        </w:tc>
        <w:tc>
          <w:tcPr>
            <w:tcW w:w="4531" w:type="dxa"/>
            <w:shd w:val="clear" w:color="auto" w:fill="auto"/>
          </w:tcPr>
          <w:p w14:paraId="48AEB9EA" w14:textId="6640871C" w:rsidR="00BA02C7" w:rsidRPr="00D3130E" w:rsidRDefault="00BA02C7" w:rsidP="00BA02C7">
            <w:pPr>
              <w:pStyle w:val="Tabletext"/>
              <w:rPr>
                <w:sz w:val="16"/>
                <w:szCs w:val="16"/>
              </w:rPr>
            </w:pPr>
            <w:r w:rsidRPr="00D3130E">
              <w:rPr>
                <w:sz w:val="16"/>
                <w:szCs w:val="16"/>
              </w:rPr>
              <w:t xml:space="preserve">(1) exp </w:t>
            </w:r>
            <w:r w:rsidR="00D16E51" w:rsidRPr="00D3130E">
              <w:rPr>
                <w:sz w:val="16"/>
                <w:szCs w:val="16"/>
              </w:rPr>
              <w:t>1 July</w:t>
            </w:r>
            <w:r w:rsidRPr="00D3130E">
              <w:rPr>
                <w:sz w:val="16"/>
                <w:szCs w:val="16"/>
              </w:rPr>
              <w:t xml:space="preserve"> 1994 (s 385(2))</w:t>
            </w:r>
          </w:p>
        </w:tc>
      </w:tr>
      <w:tr w:rsidR="00BA02C7" w:rsidRPr="00D3130E" w14:paraId="7B8C4CC0" w14:textId="77777777" w:rsidTr="0032409E">
        <w:trPr>
          <w:cantSplit/>
        </w:trPr>
        <w:tc>
          <w:tcPr>
            <w:tcW w:w="2551" w:type="dxa"/>
            <w:shd w:val="clear" w:color="auto" w:fill="auto"/>
          </w:tcPr>
          <w:p w14:paraId="316B7E9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03E4CCAA" w14:textId="77777777" w:rsidR="00BA02C7" w:rsidRPr="00D3130E" w:rsidRDefault="00BA02C7" w:rsidP="00BA02C7">
            <w:pPr>
              <w:pStyle w:val="Tabletext"/>
              <w:rPr>
                <w:sz w:val="16"/>
                <w:szCs w:val="16"/>
              </w:rPr>
            </w:pPr>
            <w:r w:rsidRPr="00D3130E">
              <w:rPr>
                <w:sz w:val="16"/>
                <w:szCs w:val="16"/>
              </w:rPr>
              <w:t>rep No 49, 2019</w:t>
            </w:r>
          </w:p>
        </w:tc>
      </w:tr>
      <w:tr w:rsidR="00BA02C7" w:rsidRPr="00D3130E" w14:paraId="209B232D" w14:textId="77777777" w:rsidTr="0032409E">
        <w:trPr>
          <w:cantSplit/>
        </w:trPr>
        <w:tc>
          <w:tcPr>
            <w:tcW w:w="2551" w:type="dxa"/>
            <w:shd w:val="clear" w:color="auto" w:fill="auto"/>
          </w:tcPr>
          <w:p w14:paraId="50696E64" w14:textId="77777777" w:rsidR="00BA02C7" w:rsidRPr="00D3130E" w:rsidRDefault="00BA02C7" w:rsidP="00BA02C7">
            <w:pPr>
              <w:pStyle w:val="Tabletext"/>
              <w:tabs>
                <w:tab w:val="center" w:leader="dot" w:pos="2268"/>
              </w:tabs>
              <w:rPr>
                <w:sz w:val="16"/>
                <w:szCs w:val="16"/>
              </w:rPr>
            </w:pPr>
            <w:r w:rsidRPr="00D3130E">
              <w:rPr>
                <w:sz w:val="16"/>
                <w:szCs w:val="16"/>
              </w:rPr>
              <w:t>Part 33</w:t>
            </w:r>
            <w:r w:rsidRPr="00D3130E">
              <w:rPr>
                <w:sz w:val="16"/>
                <w:szCs w:val="16"/>
              </w:rPr>
              <w:tab/>
            </w:r>
          </w:p>
        </w:tc>
        <w:tc>
          <w:tcPr>
            <w:tcW w:w="4531" w:type="dxa"/>
            <w:shd w:val="clear" w:color="auto" w:fill="auto"/>
          </w:tcPr>
          <w:p w14:paraId="77BCC9EB"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33A30DE2" w14:textId="77777777" w:rsidTr="0032409E">
        <w:trPr>
          <w:cantSplit/>
        </w:trPr>
        <w:tc>
          <w:tcPr>
            <w:tcW w:w="2551" w:type="dxa"/>
            <w:shd w:val="clear" w:color="auto" w:fill="auto"/>
          </w:tcPr>
          <w:p w14:paraId="7AA130EA"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4DE6A5C"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22B08EA6" w14:textId="77777777" w:rsidTr="0032409E">
        <w:trPr>
          <w:cantSplit/>
        </w:trPr>
        <w:tc>
          <w:tcPr>
            <w:tcW w:w="2551" w:type="dxa"/>
            <w:shd w:val="clear" w:color="auto" w:fill="auto"/>
          </w:tcPr>
          <w:p w14:paraId="1158755D" w14:textId="77777777" w:rsidR="00BA02C7" w:rsidRPr="00D3130E" w:rsidRDefault="00BA02C7" w:rsidP="00BA02C7">
            <w:pPr>
              <w:pStyle w:val="Tabletext"/>
              <w:tabs>
                <w:tab w:val="center" w:leader="dot" w:pos="2268"/>
              </w:tabs>
              <w:rPr>
                <w:sz w:val="16"/>
                <w:szCs w:val="16"/>
              </w:rPr>
            </w:pPr>
            <w:r w:rsidRPr="00D3130E">
              <w:rPr>
                <w:sz w:val="16"/>
                <w:szCs w:val="16"/>
              </w:rPr>
              <w:t>s 386</w:t>
            </w:r>
            <w:r w:rsidRPr="00D3130E">
              <w:rPr>
                <w:sz w:val="16"/>
                <w:szCs w:val="16"/>
              </w:rPr>
              <w:tab/>
            </w:r>
          </w:p>
        </w:tc>
        <w:tc>
          <w:tcPr>
            <w:tcW w:w="4531" w:type="dxa"/>
            <w:shd w:val="clear" w:color="auto" w:fill="auto"/>
          </w:tcPr>
          <w:p w14:paraId="099B3799"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038CEB9A" w14:textId="77777777" w:rsidTr="0032409E">
        <w:trPr>
          <w:cantSplit/>
        </w:trPr>
        <w:tc>
          <w:tcPr>
            <w:tcW w:w="2551" w:type="dxa"/>
            <w:shd w:val="clear" w:color="auto" w:fill="auto"/>
          </w:tcPr>
          <w:p w14:paraId="6A5D3445"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4AB1D3A"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06271A11" w14:textId="77777777" w:rsidTr="0032409E">
        <w:trPr>
          <w:cantSplit/>
        </w:trPr>
        <w:tc>
          <w:tcPr>
            <w:tcW w:w="2551" w:type="dxa"/>
            <w:shd w:val="clear" w:color="auto" w:fill="auto"/>
          </w:tcPr>
          <w:p w14:paraId="503728E5" w14:textId="77777777" w:rsidR="00BA02C7" w:rsidRPr="00D3130E" w:rsidRDefault="00BA02C7" w:rsidP="00BA02C7">
            <w:pPr>
              <w:pStyle w:val="Tabletext"/>
              <w:tabs>
                <w:tab w:val="center" w:leader="dot" w:pos="2268"/>
              </w:tabs>
              <w:rPr>
                <w:sz w:val="16"/>
                <w:szCs w:val="16"/>
              </w:rPr>
            </w:pPr>
            <w:r w:rsidRPr="00D3130E">
              <w:rPr>
                <w:sz w:val="16"/>
                <w:szCs w:val="16"/>
              </w:rPr>
              <w:t>s 387</w:t>
            </w:r>
            <w:r w:rsidRPr="00D3130E">
              <w:rPr>
                <w:sz w:val="16"/>
                <w:szCs w:val="16"/>
              </w:rPr>
              <w:tab/>
            </w:r>
          </w:p>
        </w:tc>
        <w:tc>
          <w:tcPr>
            <w:tcW w:w="4531" w:type="dxa"/>
            <w:shd w:val="clear" w:color="auto" w:fill="auto"/>
          </w:tcPr>
          <w:p w14:paraId="6F28AAA3"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BC54AAE" w14:textId="77777777" w:rsidTr="0032409E">
        <w:trPr>
          <w:cantSplit/>
        </w:trPr>
        <w:tc>
          <w:tcPr>
            <w:tcW w:w="2551" w:type="dxa"/>
            <w:shd w:val="clear" w:color="auto" w:fill="auto"/>
          </w:tcPr>
          <w:p w14:paraId="251FB28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C11A3CA"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0D77337E" w14:textId="77777777" w:rsidTr="0032409E">
        <w:trPr>
          <w:cantSplit/>
        </w:trPr>
        <w:tc>
          <w:tcPr>
            <w:tcW w:w="2551" w:type="dxa"/>
            <w:shd w:val="clear" w:color="auto" w:fill="auto"/>
          </w:tcPr>
          <w:p w14:paraId="3ACEEE4C" w14:textId="77777777" w:rsidR="00BA02C7" w:rsidRPr="00D3130E" w:rsidRDefault="00BA02C7" w:rsidP="00BA02C7">
            <w:pPr>
              <w:pStyle w:val="Tabletext"/>
              <w:tabs>
                <w:tab w:val="center" w:leader="dot" w:pos="2268"/>
              </w:tabs>
              <w:rPr>
                <w:sz w:val="16"/>
                <w:szCs w:val="16"/>
              </w:rPr>
            </w:pPr>
            <w:r w:rsidRPr="00D3130E">
              <w:rPr>
                <w:sz w:val="16"/>
                <w:szCs w:val="16"/>
              </w:rPr>
              <w:t>s 388</w:t>
            </w:r>
            <w:r w:rsidRPr="00D3130E">
              <w:rPr>
                <w:sz w:val="16"/>
                <w:szCs w:val="16"/>
              </w:rPr>
              <w:tab/>
            </w:r>
          </w:p>
        </w:tc>
        <w:tc>
          <w:tcPr>
            <w:tcW w:w="4531" w:type="dxa"/>
            <w:shd w:val="clear" w:color="auto" w:fill="auto"/>
          </w:tcPr>
          <w:p w14:paraId="2F98A178"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5482C07" w14:textId="77777777" w:rsidTr="0032409E">
        <w:trPr>
          <w:cantSplit/>
        </w:trPr>
        <w:tc>
          <w:tcPr>
            <w:tcW w:w="2551" w:type="dxa"/>
            <w:shd w:val="clear" w:color="auto" w:fill="auto"/>
          </w:tcPr>
          <w:p w14:paraId="30FF1369"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498642F"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26A5454C" w14:textId="77777777" w:rsidTr="0032409E">
        <w:trPr>
          <w:cantSplit/>
        </w:trPr>
        <w:tc>
          <w:tcPr>
            <w:tcW w:w="2551" w:type="dxa"/>
            <w:shd w:val="clear" w:color="auto" w:fill="auto"/>
          </w:tcPr>
          <w:p w14:paraId="5CCDD0EC" w14:textId="77777777" w:rsidR="00BA02C7" w:rsidRPr="00D3130E" w:rsidRDefault="00BA02C7" w:rsidP="00BA02C7">
            <w:pPr>
              <w:pStyle w:val="Tabletext"/>
              <w:tabs>
                <w:tab w:val="center" w:leader="dot" w:pos="2268"/>
              </w:tabs>
              <w:rPr>
                <w:sz w:val="16"/>
                <w:szCs w:val="16"/>
              </w:rPr>
            </w:pPr>
            <w:r w:rsidRPr="00D3130E">
              <w:rPr>
                <w:sz w:val="16"/>
                <w:szCs w:val="16"/>
              </w:rPr>
              <w:t>s 389</w:t>
            </w:r>
            <w:r w:rsidRPr="00D3130E">
              <w:rPr>
                <w:sz w:val="16"/>
                <w:szCs w:val="16"/>
              </w:rPr>
              <w:tab/>
            </w:r>
          </w:p>
        </w:tc>
        <w:tc>
          <w:tcPr>
            <w:tcW w:w="4531" w:type="dxa"/>
            <w:shd w:val="clear" w:color="auto" w:fill="auto"/>
          </w:tcPr>
          <w:p w14:paraId="5ED4D968"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5BF9C88" w14:textId="77777777" w:rsidTr="0032409E">
        <w:trPr>
          <w:cantSplit/>
        </w:trPr>
        <w:tc>
          <w:tcPr>
            <w:tcW w:w="2551" w:type="dxa"/>
            <w:shd w:val="clear" w:color="auto" w:fill="auto"/>
          </w:tcPr>
          <w:p w14:paraId="2D603845"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F5B89BA" w14:textId="77777777" w:rsidR="00BA02C7" w:rsidRPr="00D3130E" w:rsidRDefault="00BA02C7" w:rsidP="00BA02C7">
            <w:pPr>
              <w:pStyle w:val="Tabletext"/>
              <w:tabs>
                <w:tab w:val="center" w:leader="dot" w:pos="2268"/>
              </w:tabs>
              <w:rPr>
                <w:sz w:val="16"/>
                <w:szCs w:val="16"/>
              </w:rPr>
            </w:pPr>
            <w:r w:rsidRPr="00D3130E">
              <w:rPr>
                <w:sz w:val="16"/>
                <w:szCs w:val="16"/>
              </w:rPr>
              <w:t>am No 61, 2013</w:t>
            </w:r>
          </w:p>
        </w:tc>
      </w:tr>
      <w:tr w:rsidR="00BA02C7" w:rsidRPr="00D3130E" w14:paraId="680DAD29" w14:textId="77777777" w:rsidTr="0032409E">
        <w:trPr>
          <w:cantSplit/>
        </w:trPr>
        <w:tc>
          <w:tcPr>
            <w:tcW w:w="2551" w:type="dxa"/>
            <w:shd w:val="clear" w:color="auto" w:fill="auto"/>
          </w:tcPr>
          <w:p w14:paraId="32E4DFD4"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116B9A5D" w14:textId="77777777" w:rsidR="00BA02C7" w:rsidRPr="00D3130E" w:rsidRDefault="00BA02C7" w:rsidP="00BA02C7">
            <w:pPr>
              <w:pStyle w:val="Tabletext"/>
              <w:tabs>
                <w:tab w:val="center" w:leader="dot" w:pos="2268"/>
              </w:tabs>
              <w:rPr>
                <w:sz w:val="16"/>
                <w:szCs w:val="16"/>
              </w:rPr>
            </w:pPr>
            <w:r w:rsidRPr="00D3130E">
              <w:rPr>
                <w:sz w:val="16"/>
                <w:szCs w:val="16"/>
              </w:rPr>
              <w:t>rep No 135, 2020</w:t>
            </w:r>
          </w:p>
        </w:tc>
      </w:tr>
      <w:tr w:rsidR="00BA02C7" w:rsidRPr="00D3130E" w14:paraId="415E6E97" w14:textId="77777777" w:rsidTr="0032409E">
        <w:trPr>
          <w:cantSplit/>
        </w:trPr>
        <w:tc>
          <w:tcPr>
            <w:tcW w:w="2551" w:type="dxa"/>
            <w:shd w:val="clear" w:color="auto" w:fill="auto"/>
          </w:tcPr>
          <w:p w14:paraId="6FB8F3C1" w14:textId="77777777" w:rsidR="00BA02C7" w:rsidRPr="00D3130E" w:rsidRDefault="00BA02C7" w:rsidP="00BA02C7">
            <w:pPr>
              <w:pStyle w:val="Tabletext"/>
              <w:tabs>
                <w:tab w:val="center" w:leader="dot" w:pos="2268"/>
              </w:tabs>
              <w:rPr>
                <w:sz w:val="16"/>
                <w:szCs w:val="16"/>
              </w:rPr>
            </w:pPr>
            <w:r w:rsidRPr="00D3130E">
              <w:rPr>
                <w:sz w:val="16"/>
                <w:szCs w:val="16"/>
              </w:rPr>
              <w:t>s 390</w:t>
            </w:r>
            <w:r w:rsidRPr="00D3130E">
              <w:rPr>
                <w:sz w:val="16"/>
                <w:szCs w:val="16"/>
              </w:rPr>
              <w:tab/>
            </w:r>
          </w:p>
        </w:tc>
        <w:tc>
          <w:tcPr>
            <w:tcW w:w="4531" w:type="dxa"/>
            <w:shd w:val="clear" w:color="auto" w:fill="auto"/>
          </w:tcPr>
          <w:p w14:paraId="256C289A"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D177D10" w14:textId="77777777" w:rsidTr="0032409E">
        <w:trPr>
          <w:cantSplit/>
        </w:trPr>
        <w:tc>
          <w:tcPr>
            <w:tcW w:w="2551" w:type="dxa"/>
            <w:shd w:val="clear" w:color="auto" w:fill="auto"/>
          </w:tcPr>
          <w:p w14:paraId="5EC57E1B"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5983B72F" w14:textId="77777777" w:rsidR="00BA02C7" w:rsidRPr="00D3130E" w:rsidRDefault="00BA02C7" w:rsidP="00BA02C7">
            <w:pPr>
              <w:pStyle w:val="Tabletext"/>
              <w:rPr>
                <w:sz w:val="16"/>
                <w:szCs w:val="16"/>
              </w:rPr>
            </w:pPr>
            <w:r w:rsidRPr="00D3130E">
              <w:rPr>
                <w:sz w:val="16"/>
                <w:szCs w:val="16"/>
              </w:rPr>
              <w:t>am No 61, 2013</w:t>
            </w:r>
          </w:p>
        </w:tc>
      </w:tr>
      <w:tr w:rsidR="00BA02C7" w:rsidRPr="00D3130E" w14:paraId="0364CA33" w14:textId="77777777" w:rsidTr="0032409E">
        <w:trPr>
          <w:cantSplit/>
        </w:trPr>
        <w:tc>
          <w:tcPr>
            <w:tcW w:w="2551" w:type="dxa"/>
            <w:shd w:val="clear" w:color="auto" w:fill="auto"/>
          </w:tcPr>
          <w:p w14:paraId="7925935E"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31938512"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6ABC2296" w14:textId="77777777" w:rsidTr="0032409E">
        <w:trPr>
          <w:cantSplit/>
        </w:trPr>
        <w:tc>
          <w:tcPr>
            <w:tcW w:w="2551" w:type="dxa"/>
            <w:shd w:val="clear" w:color="auto" w:fill="auto"/>
          </w:tcPr>
          <w:p w14:paraId="4CADC504" w14:textId="77777777" w:rsidR="00BA02C7" w:rsidRPr="00D3130E" w:rsidRDefault="00BA02C7" w:rsidP="00BA02C7">
            <w:pPr>
              <w:pStyle w:val="Tabletext"/>
              <w:tabs>
                <w:tab w:val="center" w:leader="dot" w:pos="2268"/>
              </w:tabs>
              <w:rPr>
                <w:sz w:val="16"/>
                <w:szCs w:val="16"/>
              </w:rPr>
            </w:pPr>
            <w:r w:rsidRPr="00D3130E">
              <w:rPr>
                <w:sz w:val="16"/>
                <w:szCs w:val="16"/>
              </w:rPr>
              <w:t>Part 34</w:t>
            </w:r>
            <w:r w:rsidRPr="00D3130E">
              <w:rPr>
                <w:sz w:val="16"/>
                <w:szCs w:val="16"/>
              </w:rPr>
              <w:tab/>
            </w:r>
          </w:p>
        </w:tc>
        <w:tc>
          <w:tcPr>
            <w:tcW w:w="4531" w:type="dxa"/>
            <w:shd w:val="clear" w:color="auto" w:fill="auto"/>
          </w:tcPr>
          <w:p w14:paraId="416C1706"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F304F2E" w14:textId="77777777" w:rsidTr="0032409E">
        <w:trPr>
          <w:cantSplit/>
        </w:trPr>
        <w:tc>
          <w:tcPr>
            <w:tcW w:w="2551" w:type="dxa"/>
            <w:shd w:val="clear" w:color="auto" w:fill="auto"/>
          </w:tcPr>
          <w:p w14:paraId="4E87B36D"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6FB3BC2"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02EE8B6A" w14:textId="77777777" w:rsidTr="0032409E">
        <w:trPr>
          <w:cantSplit/>
        </w:trPr>
        <w:tc>
          <w:tcPr>
            <w:tcW w:w="2551" w:type="dxa"/>
            <w:shd w:val="clear" w:color="auto" w:fill="auto"/>
          </w:tcPr>
          <w:p w14:paraId="6B5A590C" w14:textId="77777777" w:rsidR="00BA02C7" w:rsidRPr="00D3130E" w:rsidRDefault="00BA02C7" w:rsidP="00BA02C7">
            <w:pPr>
              <w:pStyle w:val="Tabletext"/>
              <w:tabs>
                <w:tab w:val="center" w:leader="dot" w:pos="2268"/>
              </w:tabs>
              <w:rPr>
                <w:sz w:val="16"/>
                <w:szCs w:val="16"/>
              </w:rPr>
            </w:pPr>
            <w:r w:rsidRPr="00D3130E">
              <w:rPr>
                <w:sz w:val="16"/>
                <w:szCs w:val="16"/>
              </w:rPr>
              <w:t>s 391</w:t>
            </w:r>
            <w:r w:rsidRPr="00D3130E">
              <w:rPr>
                <w:sz w:val="16"/>
                <w:szCs w:val="16"/>
              </w:rPr>
              <w:tab/>
            </w:r>
          </w:p>
        </w:tc>
        <w:tc>
          <w:tcPr>
            <w:tcW w:w="4531" w:type="dxa"/>
            <w:shd w:val="clear" w:color="auto" w:fill="auto"/>
          </w:tcPr>
          <w:p w14:paraId="04170A30"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2EFD9157" w14:textId="77777777" w:rsidTr="0032409E">
        <w:trPr>
          <w:cantSplit/>
        </w:trPr>
        <w:tc>
          <w:tcPr>
            <w:tcW w:w="2551" w:type="dxa"/>
            <w:shd w:val="clear" w:color="auto" w:fill="auto"/>
          </w:tcPr>
          <w:p w14:paraId="146708EC"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FCE0E0B"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1FAF8C9E" w14:textId="77777777" w:rsidTr="0032409E">
        <w:trPr>
          <w:cantSplit/>
        </w:trPr>
        <w:tc>
          <w:tcPr>
            <w:tcW w:w="2551" w:type="dxa"/>
            <w:shd w:val="clear" w:color="auto" w:fill="auto"/>
          </w:tcPr>
          <w:p w14:paraId="50BD8C2C" w14:textId="77777777" w:rsidR="00BA02C7" w:rsidRPr="00D3130E" w:rsidRDefault="00BA02C7" w:rsidP="00BA02C7">
            <w:pPr>
              <w:pStyle w:val="Tabletext"/>
              <w:tabs>
                <w:tab w:val="center" w:leader="dot" w:pos="2268"/>
              </w:tabs>
              <w:rPr>
                <w:sz w:val="16"/>
                <w:szCs w:val="16"/>
              </w:rPr>
            </w:pPr>
            <w:r w:rsidRPr="00D3130E">
              <w:rPr>
                <w:sz w:val="16"/>
                <w:szCs w:val="16"/>
              </w:rPr>
              <w:t>s 392</w:t>
            </w:r>
            <w:r w:rsidRPr="00D3130E">
              <w:rPr>
                <w:sz w:val="16"/>
                <w:szCs w:val="16"/>
              </w:rPr>
              <w:tab/>
            </w:r>
          </w:p>
        </w:tc>
        <w:tc>
          <w:tcPr>
            <w:tcW w:w="4531" w:type="dxa"/>
            <w:shd w:val="clear" w:color="auto" w:fill="auto"/>
          </w:tcPr>
          <w:p w14:paraId="12B75E76"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53A580E0" w14:textId="77777777" w:rsidTr="0032409E">
        <w:trPr>
          <w:cantSplit/>
        </w:trPr>
        <w:tc>
          <w:tcPr>
            <w:tcW w:w="2551" w:type="dxa"/>
            <w:shd w:val="clear" w:color="auto" w:fill="auto"/>
          </w:tcPr>
          <w:p w14:paraId="2CB24245"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4DA525BC"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4015A1A5" w14:textId="77777777" w:rsidTr="0032409E">
        <w:trPr>
          <w:cantSplit/>
        </w:trPr>
        <w:tc>
          <w:tcPr>
            <w:tcW w:w="2551" w:type="dxa"/>
            <w:shd w:val="clear" w:color="auto" w:fill="auto"/>
          </w:tcPr>
          <w:p w14:paraId="0F4DFA94" w14:textId="77777777" w:rsidR="00BA02C7" w:rsidRPr="00D3130E" w:rsidRDefault="00BA02C7" w:rsidP="00BA02C7">
            <w:pPr>
              <w:pStyle w:val="Tabletext"/>
              <w:tabs>
                <w:tab w:val="center" w:leader="dot" w:pos="2268"/>
              </w:tabs>
              <w:rPr>
                <w:sz w:val="16"/>
                <w:szCs w:val="16"/>
              </w:rPr>
            </w:pPr>
            <w:r w:rsidRPr="00D3130E">
              <w:rPr>
                <w:sz w:val="16"/>
                <w:szCs w:val="16"/>
              </w:rPr>
              <w:t>s 393</w:t>
            </w:r>
            <w:r w:rsidRPr="00D3130E">
              <w:rPr>
                <w:sz w:val="16"/>
                <w:szCs w:val="16"/>
              </w:rPr>
              <w:tab/>
            </w:r>
          </w:p>
        </w:tc>
        <w:tc>
          <w:tcPr>
            <w:tcW w:w="4531" w:type="dxa"/>
            <w:shd w:val="clear" w:color="auto" w:fill="auto"/>
          </w:tcPr>
          <w:p w14:paraId="3D92B424"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1180AEBF" w14:textId="77777777" w:rsidTr="0032409E">
        <w:trPr>
          <w:cantSplit/>
        </w:trPr>
        <w:tc>
          <w:tcPr>
            <w:tcW w:w="2551" w:type="dxa"/>
            <w:shd w:val="clear" w:color="auto" w:fill="auto"/>
          </w:tcPr>
          <w:p w14:paraId="18E7053F" w14:textId="77777777" w:rsidR="00BA02C7" w:rsidRPr="00D3130E" w:rsidRDefault="00BA02C7" w:rsidP="00BA02C7">
            <w:pPr>
              <w:pStyle w:val="Tabletext"/>
              <w:tabs>
                <w:tab w:val="center" w:leader="dot" w:pos="2268"/>
              </w:tabs>
              <w:rPr>
                <w:sz w:val="16"/>
                <w:szCs w:val="16"/>
              </w:rPr>
            </w:pPr>
          </w:p>
        </w:tc>
        <w:tc>
          <w:tcPr>
            <w:tcW w:w="4531" w:type="dxa"/>
            <w:shd w:val="clear" w:color="auto" w:fill="auto"/>
          </w:tcPr>
          <w:p w14:paraId="71C0EE3E" w14:textId="77777777" w:rsidR="00BA02C7" w:rsidRPr="00D3130E" w:rsidRDefault="00BA02C7" w:rsidP="00BA02C7">
            <w:pPr>
              <w:pStyle w:val="Tabletext"/>
              <w:rPr>
                <w:sz w:val="16"/>
                <w:szCs w:val="16"/>
              </w:rPr>
            </w:pPr>
            <w:r w:rsidRPr="00D3130E">
              <w:rPr>
                <w:sz w:val="16"/>
                <w:szCs w:val="16"/>
              </w:rPr>
              <w:t>rep No 135, 2020</w:t>
            </w:r>
          </w:p>
        </w:tc>
      </w:tr>
      <w:tr w:rsidR="00BA02C7" w:rsidRPr="00D3130E" w14:paraId="2C4B8876" w14:textId="77777777" w:rsidTr="0032409E">
        <w:trPr>
          <w:cantSplit/>
        </w:trPr>
        <w:tc>
          <w:tcPr>
            <w:tcW w:w="2551" w:type="dxa"/>
            <w:shd w:val="clear" w:color="auto" w:fill="auto"/>
          </w:tcPr>
          <w:p w14:paraId="10BC905C" w14:textId="77777777" w:rsidR="00BA02C7" w:rsidRPr="00D3130E" w:rsidRDefault="00BA02C7" w:rsidP="00BA02C7">
            <w:pPr>
              <w:pStyle w:val="Tabletext"/>
              <w:tabs>
                <w:tab w:val="center" w:leader="dot" w:pos="2268"/>
              </w:tabs>
              <w:rPr>
                <w:sz w:val="16"/>
                <w:szCs w:val="16"/>
              </w:rPr>
            </w:pPr>
            <w:r w:rsidRPr="00D3130E">
              <w:rPr>
                <w:sz w:val="16"/>
                <w:szCs w:val="16"/>
              </w:rPr>
              <w:t>s 394</w:t>
            </w:r>
            <w:r w:rsidRPr="00D3130E">
              <w:rPr>
                <w:sz w:val="16"/>
                <w:szCs w:val="16"/>
              </w:rPr>
              <w:tab/>
            </w:r>
          </w:p>
        </w:tc>
        <w:tc>
          <w:tcPr>
            <w:tcW w:w="4531" w:type="dxa"/>
            <w:shd w:val="clear" w:color="auto" w:fill="auto"/>
          </w:tcPr>
          <w:p w14:paraId="2CFACB07" w14:textId="77777777" w:rsidR="00BA02C7" w:rsidRPr="00D3130E" w:rsidRDefault="00BA02C7" w:rsidP="00BA02C7">
            <w:pPr>
              <w:pStyle w:val="Tabletext"/>
              <w:rPr>
                <w:sz w:val="16"/>
                <w:szCs w:val="16"/>
              </w:rPr>
            </w:pPr>
            <w:r w:rsidRPr="00D3130E">
              <w:rPr>
                <w:sz w:val="16"/>
                <w:szCs w:val="16"/>
              </w:rPr>
              <w:t>ad No 171, 2012</w:t>
            </w:r>
          </w:p>
        </w:tc>
      </w:tr>
      <w:tr w:rsidR="00BA02C7" w:rsidRPr="00D3130E" w14:paraId="3B91183F" w14:textId="77777777" w:rsidTr="0032409E">
        <w:trPr>
          <w:cantSplit/>
        </w:trPr>
        <w:tc>
          <w:tcPr>
            <w:tcW w:w="2551" w:type="dxa"/>
            <w:tcBorders>
              <w:bottom w:val="single" w:sz="12" w:space="0" w:color="auto"/>
            </w:tcBorders>
            <w:shd w:val="clear" w:color="auto" w:fill="auto"/>
          </w:tcPr>
          <w:p w14:paraId="68BEE431" w14:textId="77777777" w:rsidR="00BA02C7" w:rsidRPr="00D3130E" w:rsidRDefault="00BA02C7" w:rsidP="00BA02C7">
            <w:pPr>
              <w:pStyle w:val="Tabletext"/>
              <w:tabs>
                <w:tab w:val="center" w:leader="dot" w:pos="2268"/>
              </w:tabs>
              <w:rPr>
                <w:sz w:val="16"/>
                <w:szCs w:val="16"/>
              </w:rPr>
            </w:pPr>
          </w:p>
        </w:tc>
        <w:tc>
          <w:tcPr>
            <w:tcW w:w="4531" w:type="dxa"/>
            <w:tcBorders>
              <w:bottom w:val="single" w:sz="12" w:space="0" w:color="auto"/>
            </w:tcBorders>
            <w:shd w:val="clear" w:color="auto" w:fill="auto"/>
          </w:tcPr>
          <w:p w14:paraId="7E451705" w14:textId="77777777" w:rsidR="00BA02C7" w:rsidRPr="00D3130E" w:rsidRDefault="00BA02C7" w:rsidP="00BA02C7">
            <w:pPr>
              <w:pStyle w:val="Tabletext"/>
              <w:rPr>
                <w:sz w:val="16"/>
                <w:szCs w:val="16"/>
              </w:rPr>
            </w:pPr>
            <w:r w:rsidRPr="00D3130E">
              <w:rPr>
                <w:sz w:val="16"/>
                <w:szCs w:val="16"/>
              </w:rPr>
              <w:t>rep No 135, 2020</w:t>
            </w:r>
          </w:p>
        </w:tc>
      </w:tr>
    </w:tbl>
    <w:p w14:paraId="6339B03A" w14:textId="5F3BC935" w:rsidR="00405788" w:rsidRPr="00D3130E" w:rsidRDefault="00405788" w:rsidP="00405788">
      <w:pPr>
        <w:sectPr w:rsidR="00405788" w:rsidRPr="00D3130E" w:rsidSect="007A68F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372A83FA" w14:textId="481A1005" w:rsidR="00405788" w:rsidRPr="00D3130E" w:rsidRDefault="00405788" w:rsidP="00832EC2"/>
    <w:sectPr w:rsidR="00405788" w:rsidRPr="00D3130E" w:rsidSect="007A68F1">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8471F" w14:textId="77777777" w:rsidR="00A3248A" w:rsidRDefault="00A3248A">
      <w:pPr>
        <w:spacing w:line="240" w:lineRule="auto"/>
      </w:pPr>
      <w:r>
        <w:separator/>
      </w:r>
    </w:p>
  </w:endnote>
  <w:endnote w:type="continuationSeparator" w:id="0">
    <w:p w14:paraId="7E5F4956" w14:textId="77777777" w:rsidR="00A3248A" w:rsidRDefault="00A32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FD9D" w14:textId="77777777" w:rsidR="00A3248A" w:rsidRDefault="00A3248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6606"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4A184BA7" w14:textId="77777777" w:rsidTr="00405788">
      <w:tc>
        <w:tcPr>
          <w:tcW w:w="1247" w:type="dxa"/>
        </w:tcPr>
        <w:p w14:paraId="2B9CB718" w14:textId="77777777" w:rsidR="00A3248A" w:rsidRPr="007B3B51" w:rsidRDefault="00A3248A" w:rsidP="00405788">
          <w:pPr>
            <w:rPr>
              <w:i/>
              <w:sz w:val="16"/>
              <w:szCs w:val="16"/>
            </w:rPr>
          </w:pPr>
        </w:p>
      </w:tc>
      <w:tc>
        <w:tcPr>
          <w:tcW w:w="5387" w:type="dxa"/>
          <w:gridSpan w:val="3"/>
        </w:tcPr>
        <w:p w14:paraId="3628CF10" w14:textId="4C7F9D68"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025E">
            <w:rPr>
              <w:i/>
              <w:noProof/>
              <w:sz w:val="16"/>
              <w:szCs w:val="16"/>
            </w:rPr>
            <w:t>Superannuation Industry (Supervision) Act 1993</w:t>
          </w:r>
          <w:r w:rsidRPr="007B3B51">
            <w:rPr>
              <w:i/>
              <w:sz w:val="16"/>
              <w:szCs w:val="16"/>
            </w:rPr>
            <w:fldChar w:fldCharType="end"/>
          </w:r>
        </w:p>
      </w:tc>
      <w:tc>
        <w:tcPr>
          <w:tcW w:w="669" w:type="dxa"/>
        </w:tcPr>
        <w:p w14:paraId="569C6D41" w14:textId="77777777" w:rsidR="00A3248A" w:rsidRPr="007B3B51" w:rsidRDefault="00A3248A"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343</w:t>
          </w:r>
          <w:r w:rsidRPr="007B3B51">
            <w:rPr>
              <w:i/>
              <w:sz w:val="16"/>
              <w:szCs w:val="16"/>
            </w:rPr>
            <w:fldChar w:fldCharType="end"/>
          </w:r>
        </w:p>
      </w:tc>
    </w:tr>
    <w:tr w:rsidR="00A3248A" w:rsidRPr="00130F37" w14:paraId="6823EC58" w14:textId="77777777" w:rsidTr="00405788">
      <w:tc>
        <w:tcPr>
          <w:tcW w:w="2190" w:type="dxa"/>
          <w:gridSpan w:val="2"/>
        </w:tcPr>
        <w:p w14:paraId="211B14DF" w14:textId="65972384" w:rsidR="00A3248A" w:rsidRPr="00130F37" w:rsidRDefault="00A3248A"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124</w:t>
          </w:r>
          <w:r w:rsidRPr="00130F37">
            <w:rPr>
              <w:sz w:val="16"/>
              <w:szCs w:val="16"/>
            </w:rPr>
            <w:fldChar w:fldCharType="end"/>
          </w:r>
        </w:p>
      </w:tc>
      <w:tc>
        <w:tcPr>
          <w:tcW w:w="2920" w:type="dxa"/>
        </w:tcPr>
        <w:p w14:paraId="26FC6244" w14:textId="577591D3" w:rsidR="00A3248A" w:rsidRPr="00130F37" w:rsidRDefault="00A3248A"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3B528778" w14:textId="0CB02A84" w:rsidR="00A3248A" w:rsidRPr="00130F37" w:rsidRDefault="00A3248A"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20/07/2024</w:t>
          </w:r>
          <w:r w:rsidRPr="00130F37">
            <w:rPr>
              <w:sz w:val="16"/>
              <w:szCs w:val="16"/>
            </w:rPr>
            <w:fldChar w:fldCharType="end"/>
          </w:r>
        </w:p>
      </w:tc>
    </w:tr>
  </w:tbl>
  <w:p w14:paraId="452EDF6F" w14:textId="77777777" w:rsidR="00A3248A" w:rsidRPr="00405788" w:rsidRDefault="00A3248A" w:rsidP="004057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2603" w14:textId="77777777" w:rsidR="00A3248A" w:rsidRPr="000115D7" w:rsidRDefault="00A3248A" w:rsidP="004057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4E58"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42CB5105" w14:textId="77777777" w:rsidTr="00405788">
      <w:tc>
        <w:tcPr>
          <w:tcW w:w="1247" w:type="dxa"/>
        </w:tcPr>
        <w:p w14:paraId="5CE85F35" w14:textId="77777777" w:rsidR="00A3248A" w:rsidRPr="007B3B51" w:rsidRDefault="00A3248A"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344</w:t>
          </w:r>
          <w:r w:rsidRPr="007B3B51">
            <w:rPr>
              <w:i/>
              <w:sz w:val="16"/>
              <w:szCs w:val="16"/>
            </w:rPr>
            <w:fldChar w:fldCharType="end"/>
          </w:r>
        </w:p>
      </w:tc>
      <w:tc>
        <w:tcPr>
          <w:tcW w:w="5387" w:type="dxa"/>
          <w:gridSpan w:val="3"/>
        </w:tcPr>
        <w:p w14:paraId="59995AE8" w14:textId="79DBE6F0"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Industry (Supervision) Act 1993</w:t>
          </w:r>
          <w:r w:rsidRPr="007B3B51">
            <w:rPr>
              <w:i/>
              <w:sz w:val="16"/>
              <w:szCs w:val="16"/>
            </w:rPr>
            <w:fldChar w:fldCharType="end"/>
          </w:r>
        </w:p>
      </w:tc>
      <w:tc>
        <w:tcPr>
          <w:tcW w:w="669" w:type="dxa"/>
        </w:tcPr>
        <w:p w14:paraId="6B414A46" w14:textId="77777777" w:rsidR="00A3248A" w:rsidRPr="007B3B51" w:rsidRDefault="00A3248A" w:rsidP="00405788">
          <w:pPr>
            <w:jc w:val="right"/>
            <w:rPr>
              <w:sz w:val="16"/>
              <w:szCs w:val="16"/>
            </w:rPr>
          </w:pPr>
        </w:p>
      </w:tc>
    </w:tr>
    <w:tr w:rsidR="00A3248A" w:rsidRPr="0055472E" w14:paraId="64938313" w14:textId="77777777" w:rsidTr="00405788">
      <w:tc>
        <w:tcPr>
          <w:tcW w:w="2190" w:type="dxa"/>
          <w:gridSpan w:val="2"/>
        </w:tcPr>
        <w:p w14:paraId="0CF014BF" w14:textId="614A1BF8" w:rsidR="00A3248A" w:rsidRPr="0055472E" w:rsidRDefault="00A3248A"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124</w:t>
          </w:r>
          <w:r w:rsidRPr="0055472E">
            <w:rPr>
              <w:sz w:val="16"/>
              <w:szCs w:val="16"/>
            </w:rPr>
            <w:fldChar w:fldCharType="end"/>
          </w:r>
        </w:p>
      </w:tc>
      <w:tc>
        <w:tcPr>
          <w:tcW w:w="2920" w:type="dxa"/>
        </w:tcPr>
        <w:p w14:paraId="71589463" w14:textId="03AC17E9" w:rsidR="00A3248A" w:rsidRPr="0055472E" w:rsidRDefault="00A3248A"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6E419239" w14:textId="08AF676B" w:rsidR="00A3248A" w:rsidRPr="0055472E" w:rsidRDefault="00A3248A"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20/07/2024</w:t>
          </w:r>
          <w:r w:rsidRPr="0055472E">
            <w:rPr>
              <w:sz w:val="16"/>
              <w:szCs w:val="16"/>
            </w:rPr>
            <w:fldChar w:fldCharType="end"/>
          </w:r>
        </w:p>
      </w:tc>
    </w:tr>
  </w:tbl>
  <w:p w14:paraId="0A185F2D" w14:textId="77777777" w:rsidR="00A3248A" w:rsidRPr="00405788" w:rsidRDefault="00A3248A" w:rsidP="0040578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05C9"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1D0147FA" w14:textId="77777777" w:rsidTr="00405788">
      <w:tc>
        <w:tcPr>
          <w:tcW w:w="1247" w:type="dxa"/>
        </w:tcPr>
        <w:p w14:paraId="611EB64D" w14:textId="77777777" w:rsidR="00A3248A" w:rsidRPr="007B3B51" w:rsidRDefault="00A3248A" w:rsidP="00405788">
          <w:pPr>
            <w:rPr>
              <w:i/>
              <w:sz w:val="16"/>
              <w:szCs w:val="16"/>
            </w:rPr>
          </w:pPr>
        </w:p>
      </w:tc>
      <w:tc>
        <w:tcPr>
          <w:tcW w:w="5387" w:type="dxa"/>
          <w:gridSpan w:val="3"/>
        </w:tcPr>
        <w:p w14:paraId="72449058" w14:textId="632F67C0"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Industry (Supervision) Act 1993</w:t>
          </w:r>
          <w:r w:rsidRPr="007B3B51">
            <w:rPr>
              <w:i/>
              <w:sz w:val="16"/>
              <w:szCs w:val="16"/>
            </w:rPr>
            <w:fldChar w:fldCharType="end"/>
          </w:r>
        </w:p>
      </w:tc>
      <w:tc>
        <w:tcPr>
          <w:tcW w:w="669" w:type="dxa"/>
        </w:tcPr>
        <w:p w14:paraId="4B628125" w14:textId="77777777" w:rsidR="00A3248A" w:rsidRPr="007B3B51" w:rsidRDefault="00A3248A"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300</w:t>
          </w:r>
          <w:r w:rsidRPr="007B3B51">
            <w:rPr>
              <w:i/>
              <w:sz w:val="16"/>
              <w:szCs w:val="16"/>
            </w:rPr>
            <w:fldChar w:fldCharType="end"/>
          </w:r>
        </w:p>
      </w:tc>
    </w:tr>
    <w:tr w:rsidR="00A3248A" w:rsidRPr="00130F37" w14:paraId="74C65385" w14:textId="77777777" w:rsidTr="00405788">
      <w:tc>
        <w:tcPr>
          <w:tcW w:w="2190" w:type="dxa"/>
          <w:gridSpan w:val="2"/>
        </w:tcPr>
        <w:p w14:paraId="55330C00" w14:textId="62D0C9FA" w:rsidR="00A3248A" w:rsidRPr="00130F37" w:rsidRDefault="00A3248A"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124</w:t>
          </w:r>
          <w:r w:rsidRPr="00130F37">
            <w:rPr>
              <w:sz w:val="16"/>
              <w:szCs w:val="16"/>
            </w:rPr>
            <w:fldChar w:fldCharType="end"/>
          </w:r>
        </w:p>
      </w:tc>
      <w:tc>
        <w:tcPr>
          <w:tcW w:w="2920" w:type="dxa"/>
        </w:tcPr>
        <w:p w14:paraId="22602F19" w14:textId="7CB0003E" w:rsidR="00A3248A" w:rsidRPr="00130F37" w:rsidRDefault="00A3248A"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5EFB966A" w14:textId="0902D93F" w:rsidR="00A3248A" w:rsidRPr="00130F37" w:rsidRDefault="00A3248A"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20/07/2024</w:t>
          </w:r>
          <w:r w:rsidRPr="00130F37">
            <w:rPr>
              <w:sz w:val="16"/>
              <w:szCs w:val="16"/>
            </w:rPr>
            <w:fldChar w:fldCharType="end"/>
          </w:r>
        </w:p>
      </w:tc>
    </w:tr>
  </w:tbl>
  <w:p w14:paraId="777F0E8C" w14:textId="77777777" w:rsidR="00A3248A" w:rsidRPr="00405788" w:rsidRDefault="00A3248A" w:rsidP="0040578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EB4A" w14:textId="77777777" w:rsidR="00A3248A" w:rsidRPr="007A1328" w:rsidRDefault="00A3248A" w:rsidP="00A97AAC">
    <w:pPr>
      <w:pBdr>
        <w:top w:val="single" w:sz="6" w:space="1" w:color="auto"/>
      </w:pBdr>
      <w:spacing w:before="120"/>
      <w:rPr>
        <w:sz w:val="18"/>
      </w:rPr>
    </w:pPr>
  </w:p>
  <w:p w14:paraId="16EE1FFF" w14:textId="0CAABCCD" w:rsidR="00A3248A" w:rsidRPr="007A1328" w:rsidRDefault="00A3248A" w:rsidP="00A97A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300</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6BAA" w14:textId="77777777" w:rsidR="00A3248A" w:rsidRDefault="00A3248A" w:rsidP="0066614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D1C2" w14:textId="77777777" w:rsidR="00A3248A" w:rsidRPr="00ED79B6" w:rsidRDefault="00A3248A" w:rsidP="0066614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CE90"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65EC782D" w14:textId="77777777" w:rsidTr="00405788">
      <w:tc>
        <w:tcPr>
          <w:tcW w:w="1247" w:type="dxa"/>
        </w:tcPr>
        <w:p w14:paraId="41D249FF" w14:textId="77777777" w:rsidR="00A3248A" w:rsidRPr="007B3B51" w:rsidRDefault="00A3248A"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14:paraId="3B6D93C1" w14:textId="1829A749"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8F1">
            <w:rPr>
              <w:i/>
              <w:noProof/>
              <w:sz w:val="16"/>
              <w:szCs w:val="16"/>
            </w:rPr>
            <w:t>Superannuation Industry (Supervision) Act 1993</w:t>
          </w:r>
          <w:r w:rsidRPr="007B3B51">
            <w:rPr>
              <w:i/>
              <w:sz w:val="16"/>
              <w:szCs w:val="16"/>
            </w:rPr>
            <w:fldChar w:fldCharType="end"/>
          </w:r>
        </w:p>
      </w:tc>
      <w:tc>
        <w:tcPr>
          <w:tcW w:w="669" w:type="dxa"/>
        </w:tcPr>
        <w:p w14:paraId="75CA1DF7" w14:textId="77777777" w:rsidR="00A3248A" w:rsidRPr="007B3B51" w:rsidRDefault="00A3248A" w:rsidP="00405788">
          <w:pPr>
            <w:jc w:val="right"/>
            <w:rPr>
              <w:sz w:val="16"/>
              <w:szCs w:val="16"/>
            </w:rPr>
          </w:pPr>
        </w:p>
      </w:tc>
    </w:tr>
    <w:tr w:rsidR="00A3248A" w:rsidRPr="0055472E" w14:paraId="5B171E16" w14:textId="77777777" w:rsidTr="00405788">
      <w:tc>
        <w:tcPr>
          <w:tcW w:w="2190" w:type="dxa"/>
          <w:gridSpan w:val="2"/>
        </w:tcPr>
        <w:p w14:paraId="3BCB4278" w14:textId="2EF04085" w:rsidR="00A3248A" w:rsidRPr="0055472E" w:rsidRDefault="00A3248A"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124</w:t>
          </w:r>
          <w:r w:rsidRPr="0055472E">
            <w:rPr>
              <w:sz w:val="16"/>
              <w:szCs w:val="16"/>
            </w:rPr>
            <w:fldChar w:fldCharType="end"/>
          </w:r>
        </w:p>
      </w:tc>
      <w:tc>
        <w:tcPr>
          <w:tcW w:w="2920" w:type="dxa"/>
        </w:tcPr>
        <w:p w14:paraId="7FC1D38D" w14:textId="20E3E2BD" w:rsidR="00A3248A" w:rsidRPr="0055472E" w:rsidRDefault="00A3248A"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49DDBFE2" w14:textId="23C0B8FC" w:rsidR="00A3248A" w:rsidRPr="0055472E" w:rsidRDefault="00A3248A"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20/07/2024</w:t>
          </w:r>
          <w:r w:rsidRPr="0055472E">
            <w:rPr>
              <w:sz w:val="16"/>
              <w:szCs w:val="16"/>
            </w:rPr>
            <w:fldChar w:fldCharType="end"/>
          </w:r>
        </w:p>
      </w:tc>
    </w:tr>
  </w:tbl>
  <w:p w14:paraId="20EA1BCB" w14:textId="77777777" w:rsidR="00A3248A" w:rsidRPr="00405788" w:rsidRDefault="00A3248A" w:rsidP="004057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32D3"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563820F2" w14:textId="77777777" w:rsidTr="00405788">
      <w:tc>
        <w:tcPr>
          <w:tcW w:w="1247" w:type="dxa"/>
        </w:tcPr>
        <w:p w14:paraId="4F0B99F3" w14:textId="77777777" w:rsidR="00A3248A" w:rsidRPr="007B3B51" w:rsidRDefault="00A3248A" w:rsidP="00405788">
          <w:pPr>
            <w:rPr>
              <w:i/>
              <w:sz w:val="16"/>
              <w:szCs w:val="16"/>
            </w:rPr>
          </w:pPr>
        </w:p>
      </w:tc>
      <w:tc>
        <w:tcPr>
          <w:tcW w:w="5387" w:type="dxa"/>
          <w:gridSpan w:val="3"/>
        </w:tcPr>
        <w:p w14:paraId="0B1DDC31" w14:textId="4FA96843"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8F1">
            <w:rPr>
              <w:i/>
              <w:noProof/>
              <w:sz w:val="16"/>
              <w:szCs w:val="16"/>
            </w:rPr>
            <w:t>Superannuation Industry (Supervision) Act 1993</w:t>
          </w:r>
          <w:r w:rsidRPr="007B3B51">
            <w:rPr>
              <w:i/>
              <w:sz w:val="16"/>
              <w:szCs w:val="16"/>
            </w:rPr>
            <w:fldChar w:fldCharType="end"/>
          </w:r>
        </w:p>
      </w:tc>
      <w:tc>
        <w:tcPr>
          <w:tcW w:w="669" w:type="dxa"/>
        </w:tcPr>
        <w:p w14:paraId="13950045" w14:textId="77777777" w:rsidR="00A3248A" w:rsidRPr="007B3B51" w:rsidRDefault="00A3248A"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w:t>
          </w:r>
          <w:r w:rsidRPr="007B3B51">
            <w:rPr>
              <w:i/>
              <w:sz w:val="16"/>
              <w:szCs w:val="16"/>
            </w:rPr>
            <w:fldChar w:fldCharType="end"/>
          </w:r>
        </w:p>
      </w:tc>
    </w:tr>
    <w:tr w:rsidR="00A3248A" w:rsidRPr="00130F37" w14:paraId="6D0E6281" w14:textId="77777777" w:rsidTr="00405788">
      <w:tc>
        <w:tcPr>
          <w:tcW w:w="2190" w:type="dxa"/>
          <w:gridSpan w:val="2"/>
        </w:tcPr>
        <w:p w14:paraId="4254C180" w14:textId="3A34125E" w:rsidR="00A3248A" w:rsidRPr="00130F37" w:rsidRDefault="00A3248A"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124</w:t>
          </w:r>
          <w:r w:rsidRPr="00130F37">
            <w:rPr>
              <w:sz w:val="16"/>
              <w:szCs w:val="16"/>
            </w:rPr>
            <w:fldChar w:fldCharType="end"/>
          </w:r>
        </w:p>
      </w:tc>
      <w:tc>
        <w:tcPr>
          <w:tcW w:w="2920" w:type="dxa"/>
        </w:tcPr>
        <w:p w14:paraId="48902052" w14:textId="01CE3BD1" w:rsidR="00A3248A" w:rsidRPr="00130F37" w:rsidRDefault="00A3248A"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5C34B4F1" w14:textId="2E342433" w:rsidR="00A3248A" w:rsidRPr="00130F37" w:rsidRDefault="00A3248A"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20/07/2024</w:t>
          </w:r>
          <w:r w:rsidRPr="00130F37">
            <w:rPr>
              <w:sz w:val="16"/>
              <w:szCs w:val="16"/>
            </w:rPr>
            <w:fldChar w:fldCharType="end"/>
          </w:r>
        </w:p>
      </w:tc>
    </w:tr>
  </w:tbl>
  <w:p w14:paraId="5BE5F0B6" w14:textId="77777777" w:rsidR="00A3248A" w:rsidRPr="00405788" w:rsidRDefault="00A3248A" w:rsidP="004057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4CEC7"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1E3360A0" w14:textId="77777777" w:rsidTr="00405788">
      <w:tc>
        <w:tcPr>
          <w:tcW w:w="1247" w:type="dxa"/>
        </w:tcPr>
        <w:p w14:paraId="7A7D8294" w14:textId="77777777" w:rsidR="00A3248A" w:rsidRPr="007B3B51" w:rsidRDefault="00A3248A"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274</w:t>
          </w:r>
          <w:r w:rsidRPr="007B3B51">
            <w:rPr>
              <w:i/>
              <w:sz w:val="16"/>
              <w:szCs w:val="16"/>
            </w:rPr>
            <w:fldChar w:fldCharType="end"/>
          </w:r>
        </w:p>
      </w:tc>
      <w:tc>
        <w:tcPr>
          <w:tcW w:w="5387" w:type="dxa"/>
          <w:gridSpan w:val="3"/>
        </w:tcPr>
        <w:p w14:paraId="3C076EB6" w14:textId="0F632CE3"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8F1">
            <w:rPr>
              <w:i/>
              <w:noProof/>
              <w:sz w:val="16"/>
              <w:szCs w:val="16"/>
            </w:rPr>
            <w:t>Superannuation Industry (Supervision) Act 1993</w:t>
          </w:r>
          <w:r w:rsidRPr="007B3B51">
            <w:rPr>
              <w:i/>
              <w:sz w:val="16"/>
              <w:szCs w:val="16"/>
            </w:rPr>
            <w:fldChar w:fldCharType="end"/>
          </w:r>
        </w:p>
      </w:tc>
      <w:tc>
        <w:tcPr>
          <w:tcW w:w="669" w:type="dxa"/>
        </w:tcPr>
        <w:p w14:paraId="042F1B35" w14:textId="77777777" w:rsidR="00A3248A" w:rsidRPr="007B3B51" w:rsidRDefault="00A3248A" w:rsidP="00405788">
          <w:pPr>
            <w:jc w:val="right"/>
            <w:rPr>
              <w:sz w:val="16"/>
              <w:szCs w:val="16"/>
            </w:rPr>
          </w:pPr>
        </w:p>
      </w:tc>
    </w:tr>
    <w:tr w:rsidR="00A3248A" w:rsidRPr="0055472E" w14:paraId="3E8F8046" w14:textId="77777777" w:rsidTr="00405788">
      <w:tc>
        <w:tcPr>
          <w:tcW w:w="2190" w:type="dxa"/>
          <w:gridSpan w:val="2"/>
        </w:tcPr>
        <w:p w14:paraId="340E9F96" w14:textId="465F8316" w:rsidR="00A3248A" w:rsidRPr="0055472E" w:rsidRDefault="00A3248A"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124</w:t>
          </w:r>
          <w:r w:rsidRPr="0055472E">
            <w:rPr>
              <w:sz w:val="16"/>
              <w:szCs w:val="16"/>
            </w:rPr>
            <w:fldChar w:fldCharType="end"/>
          </w:r>
        </w:p>
      </w:tc>
      <w:tc>
        <w:tcPr>
          <w:tcW w:w="2920" w:type="dxa"/>
        </w:tcPr>
        <w:p w14:paraId="300CFF95" w14:textId="74FA1A09" w:rsidR="00A3248A" w:rsidRPr="0055472E" w:rsidRDefault="00A3248A"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7DB5B28B" w14:textId="1CCC88DC" w:rsidR="00A3248A" w:rsidRPr="0055472E" w:rsidRDefault="00A3248A"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20/07/2024</w:t>
          </w:r>
          <w:r w:rsidRPr="0055472E">
            <w:rPr>
              <w:sz w:val="16"/>
              <w:szCs w:val="16"/>
            </w:rPr>
            <w:fldChar w:fldCharType="end"/>
          </w:r>
        </w:p>
      </w:tc>
    </w:tr>
  </w:tbl>
  <w:p w14:paraId="2238C7FC" w14:textId="77777777" w:rsidR="00A3248A" w:rsidRPr="00405788" w:rsidRDefault="00A3248A" w:rsidP="004057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215B"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73E44EAD" w14:textId="77777777" w:rsidTr="00405788">
      <w:tc>
        <w:tcPr>
          <w:tcW w:w="1247" w:type="dxa"/>
        </w:tcPr>
        <w:p w14:paraId="72866EA8" w14:textId="77777777" w:rsidR="00A3248A" w:rsidRPr="007B3B51" w:rsidRDefault="00A3248A" w:rsidP="00405788">
          <w:pPr>
            <w:rPr>
              <w:i/>
              <w:sz w:val="16"/>
              <w:szCs w:val="16"/>
            </w:rPr>
          </w:pPr>
        </w:p>
      </w:tc>
      <w:tc>
        <w:tcPr>
          <w:tcW w:w="5387" w:type="dxa"/>
          <w:gridSpan w:val="3"/>
        </w:tcPr>
        <w:p w14:paraId="2A5011A1" w14:textId="6E33173A"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68F1">
            <w:rPr>
              <w:i/>
              <w:noProof/>
              <w:sz w:val="16"/>
              <w:szCs w:val="16"/>
            </w:rPr>
            <w:t>Superannuation Industry (Supervision) Act 1993</w:t>
          </w:r>
          <w:r w:rsidRPr="007B3B51">
            <w:rPr>
              <w:i/>
              <w:sz w:val="16"/>
              <w:szCs w:val="16"/>
            </w:rPr>
            <w:fldChar w:fldCharType="end"/>
          </w:r>
        </w:p>
      </w:tc>
      <w:tc>
        <w:tcPr>
          <w:tcW w:w="669" w:type="dxa"/>
        </w:tcPr>
        <w:p w14:paraId="5CC104DC" w14:textId="77777777" w:rsidR="00A3248A" w:rsidRPr="007B3B51" w:rsidRDefault="00A3248A" w:rsidP="00405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273</w:t>
          </w:r>
          <w:r w:rsidRPr="007B3B51">
            <w:rPr>
              <w:i/>
              <w:sz w:val="16"/>
              <w:szCs w:val="16"/>
            </w:rPr>
            <w:fldChar w:fldCharType="end"/>
          </w:r>
        </w:p>
      </w:tc>
    </w:tr>
    <w:tr w:rsidR="00A3248A" w:rsidRPr="00130F37" w14:paraId="7AAD3EB2" w14:textId="77777777" w:rsidTr="00405788">
      <w:tc>
        <w:tcPr>
          <w:tcW w:w="2190" w:type="dxa"/>
          <w:gridSpan w:val="2"/>
        </w:tcPr>
        <w:p w14:paraId="18AB2C20" w14:textId="57840B44" w:rsidR="00A3248A" w:rsidRPr="00130F37" w:rsidRDefault="00A3248A" w:rsidP="00405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124</w:t>
          </w:r>
          <w:r w:rsidRPr="00130F37">
            <w:rPr>
              <w:sz w:val="16"/>
              <w:szCs w:val="16"/>
            </w:rPr>
            <w:fldChar w:fldCharType="end"/>
          </w:r>
        </w:p>
      </w:tc>
      <w:tc>
        <w:tcPr>
          <w:tcW w:w="2920" w:type="dxa"/>
        </w:tcPr>
        <w:p w14:paraId="79C8830A" w14:textId="6FC958EB" w:rsidR="00A3248A" w:rsidRPr="00130F37" w:rsidRDefault="00A3248A" w:rsidP="00405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10/07/2024</w:t>
          </w:r>
          <w:r w:rsidRPr="00130F37">
            <w:rPr>
              <w:sz w:val="16"/>
              <w:szCs w:val="16"/>
            </w:rPr>
            <w:fldChar w:fldCharType="end"/>
          </w:r>
        </w:p>
      </w:tc>
      <w:tc>
        <w:tcPr>
          <w:tcW w:w="2193" w:type="dxa"/>
          <w:gridSpan w:val="2"/>
        </w:tcPr>
        <w:p w14:paraId="1C581869" w14:textId="1180936F" w:rsidR="00A3248A" w:rsidRPr="00130F37" w:rsidRDefault="00A3248A" w:rsidP="00405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20/07/2024</w:t>
          </w:r>
          <w:r w:rsidRPr="00130F37">
            <w:rPr>
              <w:sz w:val="16"/>
              <w:szCs w:val="16"/>
            </w:rPr>
            <w:fldChar w:fldCharType="end"/>
          </w:r>
        </w:p>
      </w:tc>
    </w:tr>
  </w:tbl>
  <w:p w14:paraId="634B2899" w14:textId="77777777" w:rsidR="00A3248A" w:rsidRPr="00405788" w:rsidRDefault="00A3248A" w:rsidP="004057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86CC" w14:textId="77777777" w:rsidR="00A3248A" w:rsidRPr="007A1328" w:rsidRDefault="00A3248A" w:rsidP="000115D7">
    <w:pPr>
      <w:pBdr>
        <w:top w:val="single" w:sz="6" w:space="1" w:color="auto"/>
      </w:pBdr>
      <w:spacing w:before="120"/>
      <w:rPr>
        <w:sz w:val="18"/>
      </w:rPr>
    </w:pPr>
  </w:p>
  <w:p w14:paraId="42C0F515" w14:textId="7EFC2E9C" w:rsidR="00A3248A" w:rsidRPr="007A1328" w:rsidRDefault="00A3248A" w:rsidP="000115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Superannuation Industry (Supervision)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300</w:t>
    </w:r>
    <w:r w:rsidRPr="007A1328">
      <w:rPr>
        <w:i/>
        <w:sz w:val="18"/>
      </w:rPr>
      <w:fldChar w:fldCharType="end"/>
    </w:r>
  </w:p>
  <w:p w14:paraId="7F871093" w14:textId="77777777" w:rsidR="00A3248A" w:rsidRPr="007A1328" w:rsidRDefault="00A3248A" w:rsidP="000115D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9DDB" w14:textId="77777777" w:rsidR="00A3248A" w:rsidRPr="007B3B51" w:rsidRDefault="00A3248A" w:rsidP="00405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3248A" w:rsidRPr="007B3B51" w14:paraId="72A20030" w14:textId="77777777" w:rsidTr="00405788">
      <w:tc>
        <w:tcPr>
          <w:tcW w:w="1247" w:type="dxa"/>
        </w:tcPr>
        <w:p w14:paraId="4065B9CB" w14:textId="77777777" w:rsidR="00A3248A" w:rsidRPr="007B3B51" w:rsidRDefault="00A3248A" w:rsidP="00405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342</w:t>
          </w:r>
          <w:r w:rsidRPr="007B3B51">
            <w:rPr>
              <w:i/>
              <w:sz w:val="16"/>
              <w:szCs w:val="16"/>
            </w:rPr>
            <w:fldChar w:fldCharType="end"/>
          </w:r>
        </w:p>
      </w:tc>
      <w:tc>
        <w:tcPr>
          <w:tcW w:w="5387" w:type="dxa"/>
          <w:gridSpan w:val="3"/>
        </w:tcPr>
        <w:p w14:paraId="1995756B" w14:textId="70719CE7" w:rsidR="00A3248A" w:rsidRPr="007B3B51" w:rsidRDefault="00A3248A" w:rsidP="00405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025E">
            <w:rPr>
              <w:i/>
              <w:noProof/>
              <w:sz w:val="16"/>
              <w:szCs w:val="16"/>
            </w:rPr>
            <w:t>Superannuation Industry (Supervision) Act 1993</w:t>
          </w:r>
          <w:r w:rsidRPr="007B3B51">
            <w:rPr>
              <w:i/>
              <w:sz w:val="16"/>
              <w:szCs w:val="16"/>
            </w:rPr>
            <w:fldChar w:fldCharType="end"/>
          </w:r>
        </w:p>
      </w:tc>
      <w:tc>
        <w:tcPr>
          <w:tcW w:w="669" w:type="dxa"/>
        </w:tcPr>
        <w:p w14:paraId="15C64717" w14:textId="77777777" w:rsidR="00A3248A" w:rsidRPr="007B3B51" w:rsidRDefault="00A3248A" w:rsidP="00405788">
          <w:pPr>
            <w:jc w:val="right"/>
            <w:rPr>
              <w:sz w:val="16"/>
              <w:szCs w:val="16"/>
            </w:rPr>
          </w:pPr>
        </w:p>
      </w:tc>
    </w:tr>
    <w:tr w:rsidR="00A3248A" w:rsidRPr="0055472E" w14:paraId="18A28021" w14:textId="77777777" w:rsidTr="00405788">
      <w:tc>
        <w:tcPr>
          <w:tcW w:w="2190" w:type="dxa"/>
          <w:gridSpan w:val="2"/>
        </w:tcPr>
        <w:p w14:paraId="4BEE328A" w14:textId="7005D7C8" w:rsidR="00A3248A" w:rsidRPr="0055472E" w:rsidRDefault="00A3248A" w:rsidP="00405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124</w:t>
          </w:r>
          <w:r w:rsidRPr="0055472E">
            <w:rPr>
              <w:sz w:val="16"/>
              <w:szCs w:val="16"/>
            </w:rPr>
            <w:fldChar w:fldCharType="end"/>
          </w:r>
        </w:p>
      </w:tc>
      <w:tc>
        <w:tcPr>
          <w:tcW w:w="2920" w:type="dxa"/>
        </w:tcPr>
        <w:p w14:paraId="0C15B0C7" w14:textId="58A65357" w:rsidR="00A3248A" w:rsidRPr="0055472E" w:rsidRDefault="00A3248A" w:rsidP="00405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10/07/2024</w:t>
          </w:r>
          <w:r w:rsidRPr="0055472E">
            <w:rPr>
              <w:sz w:val="16"/>
              <w:szCs w:val="16"/>
            </w:rPr>
            <w:fldChar w:fldCharType="end"/>
          </w:r>
        </w:p>
      </w:tc>
      <w:tc>
        <w:tcPr>
          <w:tcW w:w="2193" w:type="dxa"/>
          <w:gridSpan w:val="2"/>
        </w:tcPr>
        <w:p w14:paraId="372B7133" w14:textId="0C40348B" w:rsidR="00A3248A" w:rsidRPr="0055472E" w:rsidRDefault="00A3248A" w:rsidP="00405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20/07/2024</w:t>
          </w:r>
          <w:r w:rsidRPr="0055472E">
            <w:rPr>
              <w:sz w:val="16"/>
              <w:szCs w:val="16"/>
            </w:rPr>
            <w:fldChar w:fldCharType="end"/>
          </w:r>
        </w:p>
      </w:tc>
    </w:tr>
  </w:tbl>
  <w:p w14:paraId="2D1A3A38" w14:textId="77777777" w:rsidR="00A3248A" w:rsidRPr="00405788" w:rsidRDefault="00A3248A" w:rsidP="00405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C35DC" w14:textId="77777777" w:rsidR="00A3248A" w:rsidRDefault="00A3248A">
      <w:pPr>
        <w:spacing w:line="240" w:lineRule="auto"/>
      </w:pPr>
      <w:r>
        <w:separator/>
      </w:r>
    </w:p>
  </w:footnote>
  <w:footnote w:type="continuationSeparator" w:id="0">
    <w:p w14:paraId="08132CB7" w14:textId="77777777" w:rsidR="00A3248A" w:rsidRDefault="00A324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36EB" w14:textId="77777777" w:rsidR="00A3248A" w:rsidRDefault="00A3248A" w:rsidP="0066614B">
    <w:pPr>
      <w:pStyle w:val="Header"/>
      <w:pBdr>
        <w:bottom w:val="single" w:sz="6" w:space="1" w:color="auto"/>
      </w:pBdr>
    </w:pPr>
  </w:p>
  <w:p w14:paraId="6187C6D0" w14:textId="77777777" w:rsidR="00A3248A" w:rsidRDefault="00A3248A" w:rsidP="0066614B">
    <w:pPr>
      <w:pStyle w:val="Header"/>
      <w:pBdr>
        <w:bottom w:val="single" w:sz="6" w:space="1" w:color="auto"/>
      </w:pBdr>
    </w:pPr>
  </w:p>
  <w:p w14:paraId="30E2F38D" w14:textId="77777777" w:rsidR="00A3248A" w:rsidRPr="001E77D2" w:rsidRDefault="00A3248A" w:rsidP="0066614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71A8" w14:textId="77777777" w:rsidR="00A3248A" w:rsidRPr="007E528B" w:rsidRDefault="00A3248A" w:rsidP="00405788">
    <w:pPr>
      <w:rPr>
        <w:sz w:val="26"/>
        <w:szCs w:val="26"/>
      </w:rPr>
    </w:pPr>
  </w:p>
  <w:p w14:paraId="1430397D" w14:textId="77777777" w:rsidR="00A3248A" w:rsidRPr="00750516" w:rsidRDefault="00A3248A" w:rsidP="00405788">
    <w:pPr>
      <w:rPr>
        <w:b/>
        <w:sz w:val="20"/>
      </w:rPr>
    </w:pPr>
    <w:r w:rsidRPr="00750516">
      <w:rPr>
        <w:b/>
        <w:sz w:val="20"/>
      </w:rPr>
      <w:t>Endnotes</w:t>
    </w:r>
  </w:p>
  <w:p w14:paraId="191A22D7" w14:textId="77777777" w:rsidR="00A3248A" w:rsidRPr="007A1328" w:rsidRDefault="00A3248A" w:rsidP="00405788">
    <w:pPr>
      <w:rPr>
        <w:sz w:val="20"/>
      </w:rPr>
    </w:pPr>
  </w:p>
  <w:p w14:paraId="1AB74EF3" w14:textId="77777777" w:rsidR="00A3248A" w:rsidRPr="007A1328" w:rsidRDefault="00A3248A" w:rsidP="00405788">
    <w:pPr>
      <w:rPr>
        <w:b/>
        <w:sz w:val="24"/>
      </w:rPr>
    </w:pPr>
  </w:p>
  <w:p w14:paraId="055C86A4" w14:textId="500CE68B" w:rsidR="00A3248A" w:rsidRPr="007E528B" w:rsidRDefault="00A3248A" w:rsidP="0040578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3025E">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8DA" w14:textId="77777777" w:rsidR="00A3248A" w:rsidRPr="007E528B" w:rsidRDefault="00A3248A" w:rsidP="00405788">
    <w:pPr>
      <w:jc w:val="right"/>
      <w:rPr>
        <w:sz w:val="26"/>
        <w:szCs w:val="26"/>
      </w:rPr>
    </w:pPr>
  </w:p>
  <w:p w14:paraId="5E9C3977" w14:textId="77777777" w:rsidR="00A3248A" w:rsidRPr="00750516" w:rsidRDefault="00A3248A" w:rsidP="00405788">
    <w:pPr>
      <w:jc w:val="right"/>
      <w:rPr>
        <w:b/>
        <w:sz w:val="20"/>
      </w:rPr>
    </w:pPr>
    <w:r w:rsidRPr="00750516">
      <w:rPr>
        <w:b/>
        <w:sz w:val="20"/>
      </w:rPr>
      <w:t>Endnotes</w:t>
    </w:r>
  </w:p>
  <w:p w14:paraId="2A557741" w14:textId="77777777" w:rsidR="00A3248A" w:rsidRPr="007A1328" w:rsidRDefault="00A3248A" w:rsidP="00405788">
    <w:pPr>
      <w:jc w:val="right"/>
      <w:rPr>
        <w:sz w:val="20"/>
      </w:rPr>
    </w:pPr>
  </w:p>
  <w:p w14:paraId="2BCCB71B" w14:textId="77777777" w:rsidR="00A3248A" w:rsidRPr="007A1328" w:rsidRDefault="00A3248A" w:rsidP="00405788">
    <w:pPr>
      <w:jc w:val="right"/>
      <w:rPr>
        <w:b/>
        <w:sz w:val="24"/>
      </w:rPr>
    </w:pPr>
  </w:p>
  <w:p w14:paraId="67994D04" w14:textId="30929B14" w:rsidR="00A3248A" w:rsidRPr="007E528B" w:rsidRDefault="00A3248A" w:rsidP="0040578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3025E">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CDE4" w14:textId="77777777" w:rsidR="00A3248A" w:rsidRPr="007E528B" w:rsidRDefault="00A3248A" w:rsidP="00EA4841">
    <w:pPr>
      <w:rPr>
        <w:sz w:val="26"/>
        <w:szCs w:val="26"/>
      </w:rPr>
    </w:pPr>
    <w:r>
      <w:rPr>
        <w:sz w:val="26"/>
        <w:szCs w:val="26"/>
      </w:rPr>
      <w:t>Endnotes</w:t>
    </w:r>
  </w:p>
  <w:p w14:paraId="7D3C7BA4" w14:textId="77777777" w:rsidR="00A3248A" w:rsidRDefault="00A3248A" w:rsidP="00EA4841">
    <w:pPr>
      <w:rPr>
        <w:sz w:val="20"/>
      </w:rPr>
    </w:pPr>
  </w:p>
  <w:p w14:paraId="14603E4A" w14:textId="77777777" w:rsidR="00A3248A" w:rsidRPr="007A1328" w:rsidRDefault="00A3248A" w:rsidP="00EA4841">
    <w:pPr>
      <w:rPr>
        <w:sz w:val="20"/>
      </w:rPr>
    </w:pPr>
  </w:p>
  <w:p w14:paraId="4B424C2A" w14:textId="77777777" w:rsidR="00A3248A" w:rsidRPr="007A1328" w:rsidRDefault="00A3248A" w:rsidP="00EA4841">
    <w:pPr>
      <w:rPr>
        <w:b/>
        <w:sz w:val="24"/>
      </w:rPr>
    </w:pPr>
  </w:p>
  <w:p w14:paraId="4970B256" w14:textId="25C39C83" w:rsidR="00A3248A" w:rsidRPr="007E528B" w:rsidRDefault="00A3248A" w:rsidP="00EA484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220A" w14:textId="77777777" w:rsidR="00A3248A" w:rsidRPr="007E528B" w:rsidRDefault="00A3248A" w:rsidP="00EA4841">
    <w:pPr>
      <w:jc w:val="right"/>
      <w:rPr>
        <w:sz w:val="26"/>
        <w:szCs w:val="26"/>
      </w:rPr>
    </w:pPr>
    <w:r>
      <w:rPr>
        <w:sz w:val="26"/>
        <w:szCs w:val="26"/>
      </w:rPr>
      <w:t>Endnotes</w:t>
    </w:r>
  </w:p>
  <w:p w14:paraId="261DD125" w14:textId="77777777" w:rsidR="00A3248A" w:rsidRPr="007A1328" w:rsidRDefault="00A3248A" w:rsidP="00EA4841">
    <w:pPr>
      <w:jc w:val="right"/>
      <w:rPr>
        <w:sz w:val="20"/>
      </w:rPr>
    </w:pPr>
  </w:p>
  <w:p w14:paraId="60ED477D" w14:textId="77777777" w:rsidR="00A3248A" w:rsidRPr="007A1328" w:rsidRDefault="00A3248A" w:rsidP="00EA4841">
    <w:pPr>
      <w:jc w:val="right"/>
      <w:rPr>
        <w:sz w:val="20"/>
      </w:rPr>
    </w:pPr>
  </w:p>
  <w:p w14:paraId="09DC7874" w14:textId="77777777" w:rsidR="00A3248A" w:rsidRPr="007A1328" w:rsidRDefault="00A3248A" w:rsidP="00EA4841">
    <w:pPr>
      <w:jc w:val="right"/>
      <w:rPr>
        <w:b/>
        <w:sz w:val="24"/>
      </w:rPr>
    </w:pPr>
  </w:p>
  <w:p w14:paraId="6A05BF26" w14:textId="38D727B5" w:rsidR="00A3248A" w:rsidRPr="007E528B" w:rsidRDefault="00A3248A" w:rsidP="00EA484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8787" w14:textId="77777777" w:rsidR="00A3248A" w:rsidRDefault="00A3248A" w:rsidP="0066614B">
    <w:pPr>
      <w:pStyle w:val="Header"/>
      <w:pBdr>
        <w:bottom w:val="single" w:sz="4" w:space="1" w:color="auto"/>
      </w:pBdr>
    </w:pPr>
  </w:p>
  <w:p w14:paraId="11421505" w14:textId="77777777" w:rsidR="00A3248A" w:rsidRDefault="00A3248A" w:rsidP="0066614B">
    <w:pPr>
      <w:pStyle w:val="Header"/>
      <w:pBdr>
        <w:bottom w:val="single" w:sz="4" w:space="1" w:color="auto"/>
      </w:pBdr>
    </w:pPr>
  </w:p>
  <w:p w14:paraId="2F2D2587" w14:textId="77777777" w:rsidR="00A3248A" w:rsidRPr="001E77D2" w:rsidRDefault="00A3248A" w:rsidP="0066614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E75F" w14:textId="77777777" w:rsidR="00A3248A" w:rsidRPr="005F1388" w:rsidRDefault="00A3248A" w:rsidP="0066614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9A82" w14:textId="77777777" w:rsidR="00A3248A" w:rsidRPr="00ED79B6" w:rsidRDefault="00A3248A" w:rsidP="000115D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0CCD" w14:textId="77777777" w:rsidR="00A3248A" w:rsidRPr="00ED79B6" w:rsidRDefault="00A3248A" w:rsidP="000115D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C7AF" w14:textId="77777777" w:rsidR="00A3248A" w:rsidRPr="00ED79B6" w:rsidRDefault="00A3248A" w:rsidP="000115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24F9" w14:textId="0159BB4E" w:rsidR="00A3248A" w:rsidRDefault="00A3248A" w:rsidP="000115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AC63AEC" w14:textId="2BFB4096" w:rsidR="00A3248A" w:rsidRDefault="00A3248A" w:rsidP="000115D7">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7A68F1">
      <w:rPr>
        <w:b/>
        <w:noProof/>
        <w:sz w:val="20"/>
      </w:rPr>
      <w:t>Part 16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A68F1">
      <w:rPr>
        <w:noProof/>
        <w:sz w:val="20"/>
      </w:rPr>
      <w:t>Actuaries and auditors of superannuation entities</w:t>
    </w:r>
    <w:r>
      <w:rPr>
        <w:sz w:val="20"/>
      </w:rPr>
      <w:fldChar w:fldCharType="end"/>
    </w:r>
  </w:p>
  <w:p w14:paraId="01CF611B" w14:textId="5FA4384D" w:rsidR="00A3248A" w:rsidRPr="007A1328" w:rsidRDefault="00A3248A" w:rsidP="000115D7">
    <w:pPr>
      <w:rPr>
        <w:sz w:val="20"/>
      </w:rPr>
    </w:pPr>
    <w:r>
      <w:rPr>
        <w:b/>
        <w:sz w:val="20"/>
      </w:rPr>
      <w:fldChar w:fldCharType="begin"/>
    </w:r>
    <w:r>
      <w:rPr>
        <w:b/>
        <w:sz w:val="20"/>
      </w:rPr>
      <w:instrText xml:space="preserve"> STYLEREF CharDivNo </w:instrText>
    </w:r>
    <w:r w:rsidR="007A68F1">
      <w:rPr>
        <w:b/>
        <w:sz w:val="20"/>
      </w:rPr>
      <w:fldChar w:fldCharType="separate"/>
    </w:r>
    <w:r w:rsidR="007A68F1">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A68F1">
      <w:rPr>
        <w:sz w:val="20"/>
      </w:rPr>
      <w:fldChar w:fldCharType="separate"/>
    </w:r>
    <w:r w:rsidR="007A68F1">
      <w:rPr>
        <w:noProof/>
        <w:sz w:val="20"/>
      </w:rPr>
      <w:t>Obligations of actuaries and auditors</w:t>
    </w:r>
    <w:r>
      <w:rPr>
        <w:sz w:val="20"/>
      </w:rPr>
      <w:fldChar w:fldCharType="end"/>
    </w:r>
  </w:p>
  <w:p w14:paraId="0BCCF578" w14:textId="77777777" w:rsidR="00A3248A" w:rsidRPr="007A1328" w:rsidRDefault="00A3248A" w:rsidP="000115D7">
    <w:pPr>
      <w:rPr>
        <w:b/>
        <w:sz w:val="24"/>
      </w:rPr>
    </w:pPr>
  </w:p>
  <w:p w14:paraId="50F1B9F6" w14:textId="32072972" w:rsidR="00A3248A" w:rsidRPr="007A1328" w:rsidRDefault="00A3248A" w:rsidP="00833F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68F1">
      <w:rPr>
        <w:noProof/>
        <w:sz w:val="24"/>
      </w:rPr>
      <w:t>130AA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CADB" w14:textId="2E0ABA00" w:rsidR="00A3248A" w:rsidRPr="007A1328" w:rsidRDefault="00A3248A" w:rsidP="000115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74A31F7" w14:textId="438AA158" w:rsidR="00A3248A" w:rsidRPr="007A1328" w:rsidRDefault="00A3248A" w:rsidP="000115D7">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7A68F1">
      <w:rPr>
        <w:noProof/>
        <w:sz w:val="20"/>
      </w:rPr>
      <w:t>Actuaries and auditors of superannuation entities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A68F1">
      <w:rPr>
        <w:b/>
        <w:noProof/>
        <w:sz w:val="20"/>
      </w:rPr>
      <w:t>Part 16</w:t>
    </w:r>
    <w:r>
      <w:rPr>
        <w:b/>
        <w:sz w:val="20"/>
      </w:rPr>
      <w:fldChar w:fldCharType="end"/>
    </w:r>
  </w:p>
  <w:p w14:paraId="146B949E" w14:textId="0E02566C" w:rsidR="00A3248A" w:rsidRPr="007A1328" w:rsidRDefault="00A3248A" w:rsidP="000115D7">
    <w:pPr>
      <w:jc w:val="right"/>
      <w:rPr>
        <w:sz w:val="20"/>
      </w:rPr>
    </w:pPr>
    <w:r w:rsidRPr="007A1328">
      <w:rPr>
        <w:sz w:val="20"/>
      </w:rPr>
      <w:fldChar w:fldCharType="begin"/>
    </w:r>
    <w:r w:rsidRPr="007A1328">
      <w:rPr>
        <w:sz w:val="20"/>
      </w:rPr>
      <w:instrText xml:space="preserve"> STYLEREF CharDivText </w:instrText>
    </w:r>
    <w:r w:rsidR="007A68F1">
      <w:rPr>
        <w:sz w:val="20"/>
      </w:rPr>
      <w:fldChar w:fldCharType="separate"/>
    </w:r>
    <w:r w:rsidR="007A68F1">
      <w:rPr>
        <w:noProof/>
        <w:sz w:val="20"/>
      </w:rPr>
      <w:t>Obligations of actuaries and auditors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A68F1">
      <w:rPr>
        <w:b/>
        <w:sz w:val="20"/>
      </w:rPr>
      <w:fldChar w:fldCharType="separate"/>
    </w:r>
    <w:r w:rsidR="007A68F1">
      <w:rPr>
        <w:b/>
        <w:noProof/>
        <w:sz w:val="20"/>
      </w:rPr>
      <w:t>Division 2</w:t>
    </w:r>
    <w:r>
      <w:rPr>
        <w:b/>
        <w:sz w:val="20"/>
      </w:rPr>
      <w:fldChar w:fldCharType="end"/>
    </w:r>
  </w:p>
  <w:p w14:paraId="7E313A9A" w14:textId="77777777" w:rsidR="00A3248A" w:rsidRPr="007A1328" w:rsidRDefault="00A3248A" w:rsidP="000115D7">
    <w:pPr>
      <w:jc w:val="right"/>
      <w:rPr>
        <w:b/>
        <w:sz w:val="24"/>
      </w:rPr>
    </w:pPr>
  </w:p>
  <w:p w14:paraId="41A2118B" w14:textId="2032870D" w:rsidR="00A3248A" w:rsidRPr="007A1328" w:rsidRDefault="00A3248A" w:rsidP="00833F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68F1">
      <w:rPr>
        <w:noProof/>
        <w:sz w:val="24"/>
      </w:rPr>
      <w:t>130AA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77E7" w14:textId="77777777" w:rsidR="00A3248A" w:rsidRPr="007A1328" w:rsidRDefault="00A3248A" w:rsidP="000115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A02F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EC0137"/>
    <w:multiLevelType w:val="hybridMultilevel"/>
    <w:tmpl w:val="8A22D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AD61FD8"/>
    <w:multiLevelType w:val="hybridMultilevel"/>
    <w:tmpl w:val="B5BC7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74A36"/>
    <w:multiLevelType w:val="hybridMultilevel"/>
    <w:tmpl w:val="9D14869E"/>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BC7E8D"/>
    <w:multiLevelType w:val="singleLevel"/>
    <w:tmpl w:val="25301F76"/>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4757A2"/>
    <w:multiLevelType w:val="multilevel"/>
    <w:tmpl w:val="0C09001D"/>
    <w:numStyleLink w:val="1ai"/>
  </w:abstractNum>
  <w:abstractNum w:abstractNumId="29"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9"/>
  </w:num>
  <w:num w:numId="13">
    <w:abstractNumId w:val="14"/>
  </w:num>
  <w:num w:numId="14">
    <w:abstractNumId w:val="15"/>
  </w:num>
  <w:num w:numId="15">
    <w:abstractNumId w:val="13"/>
  </w:num>
  <w:num w:numId="16">
    <w:abstractNumId w:val="22"/>
  </w:num>
  <w:num w:numId="17">
    <w:abstractNumId w:val="30"/>
  </w:num>
  <w:num w:numId="18">
    <w:abstractNumId w:val="16"/>
  </w:num>
  <w:num w:numId="19">
    <w:abstractNumId w:val="28"/>
  </w:num>
  <w:num w:numId="20">
    <w:abstractNumId w:val="18"/>
  </w:num>
  <w:num w:numId="21">
    <w:abstractNumId w:val="25"/>
  </w:num>
  <w:num w:numId="22">
    <w:abstractNumId w:val="17"/>
  </w:num>
  <w:num w:numId="23">
    <w:abstractNumId w:val="21"/>
  </w:num>
  <w:num w:numId="24">
    <w:abstractNumId w:val="27"/>
  </w:num>
  <w:num w:numId="25">
    <w:abstractNumId w:val="11"/>
  </w:num>
  <w:num w:numId="26">
    <w:abstractNumId w:val="10"/>
  </w:num>
  <w:num w:numId="27">
    <w:abstractNumId w:val="19"/>
  </w:num>
  <w:num w:numId="28">
    <w:abstractNumId w:val="12"/>
  </w:num>
  <w:num w:numId="29">
    <w:abstractNumId w:val="24"/>
  </w:num>
  <w:num w:numId="30">
    <w:abstractNumId w:val="26"/>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9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070"/>
    <w:rsid w:val="00000466"/>
    <w:rsid w:val="00000CFA"/>
    <w:rsid w:val="00000E08"/>
    <w:rsid w:val="00000E7F"/>
    <w:rsid w:val="00000F17"/>
    <w:rsid w:val="00000FAA"/>
    <w:rsid w:val="00001AA9"/>
    <w:rsid w:val="00002029"/>
    <w:rsid w:val="00002218"/>
    <w:rsid w:val="0000231C"/>
    <w:rsid w:val="00002719"/>
    <w:rsid w:val="00003165"/>
    <w:rsid w:val="0000322E"/>
    <w:rsid w:val="00004717"/>
    <w:rsid w:val="0000574D"/>
    <w:rsid w:val="0000578A"/>
    <w:rsid w:val="0000641D"/>
    <w:rsid w:val="000066DE"/>
    <w:rsid w:val="000068B3"/>
    <w:rsid w:val="0000696E"/>
    <w:rsid w:val="0000738C"/>
    <w:rsid w:val="000075CF"/>
    <w:rsid w:val="000076E0"/>
    <w:rsid w:val="00007C9D"/>
    <w:rsid w:val="00007CE5"/>
    <w:rsid w:val="0001010E"/>
    <w:rsid w:val="000101FC"/>
    <w:rsid w:val="000109FD"/>
    <w:rsid w:val="00010D21"/>
    <w:rsid w:val="000115D7"/>
    <w:rsid w:val="00011719"/>
    <w:rsid w:val="00011893"/>
    <w:rsid w:val="00012057"/>
    <w:rsid w:val="000131A4"/>
    <w:rsid w:val="000131EA"/>
    <w:rsid w:val="00013409"/>
    <w:rsid w:val="00013440"/>
    <w:rsid w:val="00013599"/>
    <w:rsid w:val="00013759"/>
    <w:rsid w:val="00013A4D"/>
    <w:rsid w:val="00014B04"/>
    <w:rsid w:val="00015B76"/>
    <w:rsid w:val="00015E21"/>
    <w:rsid w:val="00016C0B"/>
    <w:rsid w:val="000174D2"/>
    <w:rsid w:val="000177D2"/>
    <w:rsid w:val="000211B7"/>
    <w:rsid w:val="000214C1"/>
    <w:rsid w:val="00021666"/>
    <w:rsid w:val="00021C40"/>
    <w:rsid w:val="00021DD5"/>
    <w:rsid w:val="000226BB"/>
    <w:rsid w:val="00022D92"/>
    <w:rsid w:val="00022FC1"/>
    <w:rsid w:val="000246E1"/>
    <w:rsid w:val="00025134"/>
    <w:rsid w:val="00025AF6"/>
    <w:rsid w:val="00026A21"/>
    <w:rsid w:val="00026BEC"/>
    <w:rsid w:val="000272CA"/>
    <w:rsid w:val="0002736B"/>
    <w:rsid w:val="000273CB"/>
    <w:rsid w:val="0002760D"/>
    <w:rsid w:val="00030519"/>
    <w:rsid w:val="00031374"/>
    <w:rsid w:val="00031A61"/>
    <w:rsid w:val="0003203E"/>
    <w:rsid w:val="00032268"/>
    <w:rsid w:val="00032761"/>
    <w:rsid w:val="00032DAA"/>
    <w:rsid w:val="000332BE"/>
    <w:rsid w:val="000334B8"/>
    <w:rsid w:val="00033A28"/>
    <w:rsid w:val="0003410D"/>
    <w:rsid w:val="00034995"/>
    <w:rsid w:val="00035C43"/>
    <w:rsid w:val="00036333"/>
    <w:rsid w:val="00036B10"/>
    <w:rsid w:val="00040036"/>
    <w:rsid w:val="000400E6"/>
    <w:rsid w:val="0004067A"/>
    <w:rsid w:val="000406A7"/>
    <w:rsid w:val="00040775"/>
    <w:rsid w:val="000418E5"/>
    <w:rsid w:val="00042119"/>
    <w:rsid w:val="000427E8"/>
    <w:rsid w:val="00043295"/>
    <w:rsid w:val="0004372B"/>
    <w:rsid w:val="00043E25"/>
    <w:rsid w:val="00044B51"/>
    <w:rsid w:val="00045F22"/>
    <w:rsid w:val="00046C73"/>
    <w:rsid w:val="00047AFA"/>
    <w:rsid w:val="00047F72"/>
    <w:rsid w:val="000500DF"/>
    <w:rsid w:val="00050446"/>
    <w:rsid w:val="00050503"/>
    <w:rsid w:val="000505FA"/>
    <w:rsid w:val="0005072C"/>
    <w:rsid w:val="00050A72"/>
    <w:rsid w:val="00050EC2"/>
    <w:rsid w:val="000511E7"/>
    <w:rsid w:val="00051F52"/>
    <w:rsid w:val="0005250F"/>
    <w:rsid w:val="00052BCC"/>
    <w:rsid w:val="00052D62"/>
    <w:rsid w:val="000534E6"/>
    <w:rsid w:val="00053F17"/>
    <w:rsid w:val="00053F3D"/>
    <w:rsid w:val="0005443A"/>
    <w:rsid w:val="00055183"/>
    <w:rsid w:val="00055D6D"/>
    <w:rsid w:val="0005681D"/>
    <w:rsid w:val="00056F9B"/>
    <w:rsid w:val="0005759F"/>
    <w:rsid w:val="00057C82"/>
    <w:rsid w:val="000603BA"/>
    <w:rsid w:val="000607C0"/>
    <w:rsid w:val="00060D0F"/>
    <w:rsid w:val="0006161E"/>
    <w:rsid w:val="00061C22"/>
    <w:rsid w:val="00061C24"/>
    <w:rsid w:val="000624B2"/>
    <w:rsid w:val="00062514"/>
    <w:rsid w:val="00062716"/>
    <w:rsid w:val="00062B47"/>
    <w:rsid w:val="000633B9"/>
    <w:rsid w:val="00063419"/>
    <w:rsid w:val="000647D0"/>
    <w:rsid w:val="00064BF2"/>
    <w:rsid w:val="00064DD4"/>
    <w:rsid w:val="000659EA"/>
    <w:rsid w:val="0006697A"/>
    <w:rsid w:val="00066D6C"/>
    <w:rsid w:val="00067F82"/>
    <w:rsid w:val="00070AAC"/>
    <w:rsid w:val="00070C70"/>
    <w:rsid w:val="00070FB2"/>
    <w:rsid w:val="00071839"/>
    <w:rsid w:val="000724E1"/>
    <w:rsid w:val="00072572"/>
    <w:rsid w:val="00072B85"/>
    <w:rsid w:val="00072EF6"/>
    <w:rsid w:val="00073033"/>
    <w:rsid w:val="0007357B"/>
    <w:rsid w:val="00073904"/>
    <w:rsid w:val="00074173"/>
    <w:rsid w:val="00074691"/>
    <w:rsid w:val="00074C2C"/>
    <w:rsid w:val="00074D16"/>
    <w:rsid w:val="00074D80"/>
    <w:rsid w:val="000754E7"/>
    <w:rsid w:val="000757E7"/>
    <w:rsid w:val="00075ACA"/>
    <w:rsid w:val="00075B6A"/>
    <w:rsid w:val="00075D67"/>
    <w:rsid w:val="00075FBD"/>
    <w:rsid w:val="00076426"/>
    <w:rsid w:val="00076860"/>
    <w:rsid w:val="0007741B"/>
    <w:rsid w:val="00077620"/>
    <w:rsid w:val="0008013D"/>
    <w:rsid w:val="000804BD"/>
    <w:rsid w:val="000809AA"/>
    <w:rsid w:val="00080DC8"/>
    <w:rsid w:val="0008132E"/>
    <w:rsid w:val="000813A1"/>
    <w:rsid w:val="00081E97"/>
    <w:rsid w:val="00081ED3"/>
    <w:rsid w:val="00081F4A"/>
    <w:rsid w:val="0008235B"/>
    <w:rsid w:val="00082372"/>
    <w:rsid w:val="00082670"/>
    <w:rsid w:val="000826CA"/>
    <w:rsid w:val="00082980"/>
    <w:rsid w:val="00082AE7"/>
    <w:rsid w:val="00082AEC"/>
    <w:rsid w:val="00082CEA"/>
    <w:rsid w:val="00082DFF"/>
    <w:rsid w:val="0008323E"/>
    <w:rsid w:val="00083688"/>
    <w:rsid w:val="00083851"/>
    <w:rsid w:val="00083AD6"/>
    <w:rsid w:val="00083D50"/>
    <w:rsid w:val="000844A4"/>
    <w:rsid w:val="00085727"/>
    <w:rsid w:val="00085A37"/>
    <w:rsid w:val="00085BF8"/>
    <w:rsid w:val="000860B2"/>
    <w:rsid w:val="00086965"/>
    <w:rsid w:val="0008724F"/>
    <w:rsid w:val="00087B92"/>
    <w:rsid w:val="00087E54"/>
    <w:rsid w:val="00087E8A"/>
    <w:rsid w:val="000901F9"/>
    <w:rsid w:val="000905B7"/>
    <w:rsid w:val="0009167C"/>
    <w:rsid w:val="000917DF"/>
    <w:rsid w:val="00091A1E"/>
    <w:rsid w:val="00091B8E"/>
    <w:rsid w:val="00091E78"/>
    <w:rsid w:val="00091EA6"/>
    <w:rsid w:val="00091F24"/>
    <w:rsid w:val="00091F51"/>
    <w:rsid w:val="00092136"/>
    <w:rsid w:val="000927F3"/>
    <w:rsid w:val="000929C4"/>
    <w:rsid w:val="00092E81"/>
    <w:rsid w:val="00093216"/>
    <w:rsid w:val="000936DA"/>
    <w:rsid w:val="00094179"/>
    <w:rsid w:val="00095380"/>
    <w:rsid w:val="000956F2"/>
    <w:rsid w:val="000957C6"/>
    <w:rsid w:val="00095DA9"/>
    <w:rsid w:val="00096313"/>
    <w:rsid w:val="00096389"/>
    <w:rsid w:val="0009672A"/>
    <w:rsid w:val="000979A3"/>
    <w:rsid w:val="00097B68"/>
    <w:rsid w:val="00097C09"/>
    <w:rsid w:val="000A0434"/>
    <w:rsid w:val="000A05F9"/>
    <w:rsid w:val="000A0857"/>
    <w:rsid w:val="000A1669"/>
    <w:rsid w:val="000A1CD2"/>
    <w:rsid w:val="000A24A7"/>
    <w:rsid w:val="000A2B3E"/>
    <w:rsid w:val="000A349F"/>
    <w:rsid w:val="000A3CE8"/>
    <w:rsid w:val="000A3FEA"/>
    <w:rsid w:val="000A4D22"/>
    <w:rsid w:val="000A4D6C"/>
    <w:rsid w:val="000A52CF"/>
    <w:rsid w:val="000A57CF"/>
    <w:rsid w:val="000A5E0A"/>
    <w:rsid w:val="000A6309"/>
    <w:rsid w:val="000A6618"/>
    <w:rsid w:val="000A6DB1"/>
    <w:rsid w:val="000A72C7"/>
    <w:rsid w:val="000A72FA"/>
    <w:rsid w:val="000A7E17"/>
    <w:rsid w:val="000B091C"/>
    <w:rsid w:val="000B0EF1"/>
    <w:rsid w:val="000B1555"/>
    <w:rsid w:val="000B188B"/>
    <w:rsid w:val="000B1A68"/>
    <w:rsid w:val="000B20AF"/>
    <w:rsid w:val="000B29A6"/>
    <w:rsid w:val="000B33B8"/>
    <w:rsid w:val="000B34BC"/>
    <w:rsid w:val="000B363D"/>
    <w:rsid w:val="000B3AE6"/>
    <w:rsid w:val="000B416A"/>
    <w:rsid w:val="000B46AA"/>
    <w:rsid w:val="000B4883"/>
    <w:rsid w:val="000B4905"/>
    <w:rsid w:val="000B5BC1"/>
    <w:rsid w:val="000B5C99"/>
    <w:rsid w:val="000B60DC"/>
    <w:rsid w:val="000B63A0"/>
    <w:rsid w:val="000B6715"/>
    <w:rsid w:val="000B678B"/>
    <w:rsid w:val="000B69C7"/>
    <w:rsid w:val="000B6C88"/>
    <w:rsid w:val="000B7189"/>
    <w:rsid w:val="000B7518"/>
    <w:rsid w:val="000B7F22"/>
    <w:rsid w:val="000C018C"/>
    <w:rsid w:val="000C01E6"/>
    <w:rsid w:val="000C0643"/>
    <w:rsid w:val="000C12D3"/>
    <w:rsid w:val="000C1395"/>
    <w:rsid w:val="000C2408"/>
    <w:rsid w:val="000C2B2A"/>
    <w:rsid w:val="000C3429"/>
    <w:rsid w:val="000C38C7"/>
    <w:rsid w:val="000C39ED"/>
    <w:rsid w:val="000C3CB9"/>
    <w:rsid w:val="000C3D9E"/>
    <w:rsid w:val="000C514C"/>
    <w:rsid w:val="000C5446"/>
    <w:rsid w:val="000C568A"/>
    <w:rsid w:val="000C5A22"/>
    <w:rsid w:val="000C5F32"/>
    <w:rsid w:val="000C6214"/>
    <w:rsid w:val="000C64AF"/>
    <w:rsid w:val="000C674A"/>
    <w:rsid w:val="000C67D7"/>
    <w:rsid w:val="000C6907"/>
    <w:rsid w:val="000C6F4B"/>
    <w:rsid w:val="000C701A"/>
    <w:rsid w:val="000C7590"/>
    <w:rsid w:val="000D095A"/>
    <w:rsid w:val="000D099C"/>
    <w:rsid w:val="000D0AEE"/>
    <w:rsid w:val="000D0BFF"/>
    <w:rsid w:val="000D0EAD"/>
    <w:rsid w:val="000D12CE"/>
    <w:rsid w:val="000D14CF"/>
    <w:rsid w:val="000D165E"/>
    <w:rsid w:val="000D192B"/>
    <w:rsid w:val="000D1A3D"/>
    <w:rsid w:val="000D2027"/>
    <w:rsid w:val="000D2064"/>
    <w:rsid w:val="000D2204"/>
    <w:rsid w:val="000D2385"/>
    <w:rsid w:val="000D2D98"/>
    <w:rsid w:val="000D2EF6"/>
    <w:rsid w:val="000D33BF"/>
    <w:rsid w:val="000D34A0"/>
    <w:rsid w:val="000D3D4B"/>
    <w:rsid w:val="000D3F37"/>
    <w:rsid w:val="000D4037"/>
    <w:rsid w:val="000D4809"/>
    <w:rsid w:val="000D490A"/>
    <w:rsid w:val="000D491D"/>
    <w:rsid w:val="000D4EA7"/>
    <w:rsid w:val="000D507A"/>
    <w:rsid w:val="000D55EF"/>
    <w:rsid w:val="000D5D71"/>
    <w:rsid w:val="000D6477"/>
    <w:rsid w:val="000D66D1"/>
    <w:rsid w:val="000D6C9B"/>
    <w:rsid w:val="000D7040"/>
    <w:rsid w:val="000D7570"/>
    <w:rsid w:val="000D7638"/>
    <w:rsid w:val="000D7815"/>
    <w:rsid w:val="000E0633"/>
    <w:rsid w:val="000E0697"/>
    <w:rsid w:val="000E076D"/>
    <w:rsid w:val="000E0DC0"/>
    <w:rsid w:val="000E112C"/>
    <w:rsid w:val="000E1465"/>
    <w:rsid w:val="000E1966"/>
    <w:rsid w:val="000E1B3A"/>
    <w:rsid w:val="000E1BEF"/>
    <w:rsid w:val="000E1FF5"/>
    <w:rsid w:val="000E2B8E"/>
    <w:rsid w:val="000E2D40"/>
    <w:rsid w:val="000E32E9"/>
    <w:rsid w:val="000E3321"/>
    <w:rsid w:val="000E362B"/>
    <w:rsid w:val="000E3BAA"/>
    <w:rsid w:val="000E42A5"/>
    <w:rsid w:val="000E4B2C"/>
    <w:rsid w:val="000E4C07"/>
    <w:rsid w:val="000E501C"/>
    <w:rsid w:val="000E539D"/>
    <w:rsid w:val="000E5403"/>
    <w:rsid w:val="000E64F1"/>
    <w:rsid w:val="000E6C2F"/>
    <w:rsid w:val="000E6E18"/>
    <w:rsid w:val="000E766F"/>
    <w:rsid w:val="000E77ED"/>
    <w:rsid w:val="000E7F84"/>
    <w:rsid w:val="000F008D"/>
    <w:rsid w:val="000F0118"/>
    <w:rsid w:val="000F018B"/>
    <w:rsid w:val="000F0300"/>
    <w:rsid w:val="000F05E1"/>
    <w:rsid w:val="000F0B3B"/>
    <w:rsid w:val="000F16B6"/>
    <w:rsid w:val="000F171F"/>
    <w:rsid w:val="000F1C36"/>
    <w:rsid w:val="000F2541"/>
    <w:rsid w:val="000F25BC"/>
    <w:rsid w:val="000F27AF"/>
    <w:rsid w:val="000F2DBF"/>
    <w:rsid w:val="000F35D1"/>
    <w:rsid w:val="000F3FCC"/>
    <w:rsid w:val="000F47FD"/>
    <w:rsid w:val="000F49C5"/>
    <w:rsid w:val="000F4B54"/>
    <w:rsid w:val="000F56F5"/>
    <w:rsid w:val="000F5C1C"/>
    <w:rsid w:val="000F5E20"/>
    <w:rsid w:val="000F727E"/>
    <w:rsid w:val="000F7280"/>
    <w:rsid w:val="000F7366"/>
    <w:rsid w:val="000F74CA"/>
    <w:rsid w:val="000F79AE"/>
    <w:rsid w:val="000F7FBF"/>
    <w:rsid w:val="001002CE"/>
    <w:rsid w:val="00100545"/>
    <w:rsid w:val="00100BC6"/>
    <w:rsid w:val="00100CB4"/>
    <w:rsid w:val="0010146F"/>
    <w:rsid w:val="00101540"/>
    <w:rsid w:val="00101B5A"/>
    <w:rsid w:val="001020DD"/>
    <w:rsid w:val="001021F1"/>
    <w:rsid w:val="001022FB"/>
    <w:rsid w:val="00102368"/>
    <w:rsid w:val="001026E8"/>
    <w:rsid w:val="001027C6"/>
    <w:rsid w:val="00102DFA"/>
    <w:rsid w:val="00103778"/>
    <w:rsid w:val="00103917"/>
    <w:rsid w:val="00104E03"/>
    <w:rsid w:val="0010525F"/>
    <w:rsid w:val="00105985"/>
    <w:rsid w:val="0010620E"/>
    <w:rsid w:val="00106287"/>
    <w:rsid w:val="001072CD"/>
    <w:rsid w:val="00107FF7"/>
    <w:rsid w:val="00110D44"/>
    <w:rsid w:val="001110BD"/>
    <w:rsid w:val="001110E2"/>
    <w:rsid w:val="00111842"/>
    <w:rsid w:val="0011192B"/>
    <w:rsid w:val="00111F24"/>
    <w:rsid w:val="0011266C"/>
    <w:rsid w:val="00112D9E"/>
    <w:rsid w:val="001130A7"/>
    <w:rsid w:val="00113DD7"/>
    <w:rsid w:val="00113F28"/>
    <w:rsid w:val="00113F91"/>
    <w:rsid w:val="001140CB"/>
    <w:rsid w:val="00114230"/>
    <w:rsid w:val="00114A1D"/>
    <w:rsid w:val="00114B9F"/>
    <w:rsid w:val="00114F3A"/>
    <w:rsid w:val="00115471"/>
    <w:rsid w:val="00115D9D"/>
    <w:rsid w:val="00116A29"/>
    <w:rsid w:val="00116D95"/>
    <w:rsid w:val="00116DEF"/>
    <w:rsid w:val="00116E36"/>
    <w:rsid w:val="00116E8C"/>
    <w:rsid w:val="00116FDE"/>
    <w:rsid w:val="00117E56"/>
    <w:rsid w:val="00117F36"/>
    <w:rsid w:val="00117FAD"/>
    <w:rsid w:val="00120595"/>
    <w:rsid w:val="00120B0B"/>
    <w:rsid w:val="00120F01"/>
    <w:rsid w:val="00121CCA"/>
    <w:rsid w:val="00122D90"/>
    <w:rsid w:val="001236DF"/>
    <w:rsid w:val="00123E93"/>
    <w:rsid w:val="00123FE5"/>
    <w:rsid w:val="001259E4"/>
    <w:rsid w:val="001266B7"/>
    <w:rsid w:val="00126B43"/>
    <w:rsid w:val="00126CDA"/>
    <w:rsid w:val="00126E16"/>
    <w:rsid w:val="00126F22"/>
    <w:rsid w:val="0012799B"/>
    <w:rsid w:val="0013034E"/>
    <w:rsid w:val="001304D1"/>
    <w:rsid w:val="00130D12"/>
    <w:rsid w:val="001318A4"/>
    <w:rsid w:val="0013203E"/>
    <w:rsid w:val="00132198"/>
    <w:rsid w:val="00132892"/>
    <w:rsid w:val="00132E5F"/>
    <w:rsid w:val="001336CD"/>
    <w:rsid w:val="0013373E"/>
    <w:rsid w:val="001342E7"/>
    <w:rsid w:val="001348BE"/>
    <w:rsid w:val="0013535A"/>
    <w:rsid w:val="001353BD"/>
    <w:rsid w:val="00135487"/>
    <w:rsid w:val="00135918"/>
    <w:rsid w:val="00135BBF"/>
    <w:rsid w:val="00136954"/>
    <w:rsid w:val="00136D28"/>
    <w:rsid w:val="001376D5"/>
    <w:rsid w:val="001378AE"/>
    <w:rsid w:val="001379E0"/>
    <w:rsid w:val="00137CF1"/>
    <w:rsid w:val="00140718"/>
    <w:rsid w:val="001408B5"/>
    <w:rsid w:val="0014154A"/>
    <w:rsid w:val="00141AF0"/>
    <w:rsid w:val="00141EE8"/>
    <w:rsid w:val="001420AB"/>
    <w:rsid w:val="0014347F"/>
    <w:rsid w:val="001436E4"/>
    <w:rsid w:val="001445CD"/>
    <w:rsid w:val="00144663"/>
    <w:rsid w:val="00145728"/>
    <w:rsid w:val="001462BA"/>
    <w:rsid w:val="0014739E"/>
    <w:rsid w:val="00147F35"/>
    <w:rsid w:val="00150D24"/>
    <w:rsid w:val="00150EBE"/>
    <w:rsid w:val="00151721"/>
    <w:rsid w:val="00151A7B"/>
    <w:rsid w:val="00151B75"/>
    <w:rsid w:val="00151B91"/>
    <w:rsid w:val="00151FF4"/>
    <w:rsid w:val="0015234E"/>
    <w:rsid w:val="001534FE"/>
    <w:rsid w:val="0015388A"/>
    <w:rsid w:val="001538BF"/>
    <w:rsid w:val="00153AE4"/>
    <w:rsid w:val="00153DB8"/>
    <w:rsid w:val="00153EB6"/>
    <w:rsid w:val="001544B7"/>
    <w:rsid w:val="001545CA"/>
    <w:rsid w:val="00154D3C"/>
    <w:rsid w:val="00154E5B"/>
    <w:rsid w:val="00155C00"/>
    <w:rsid w:val="00155DDA"/>
    <w:rsid w:val="00155E11"/>
    <w:rsid w:val="00156194"/>
    <w:rsid w:val="001567CE"/>
    <w:rsid w:val="00156D8D"/>
    <w:rsid w:val="00160806"/>
    <w:rsid w:val="00161B8B"/>
    <w:rsid w:val="00161E32"/>
    <w:rsid w:val="00162891"/>
    <w:rsid w:val="0016293D"/>
    <w:rsid w:val="00162A39"/>
    <w:rsid w:val="0016329A"/>
    <w:rsid w:val="001633D9"/>
    <w:rsid w:val="001641C9"/>
    <w:rsid w:val="00164B9C"/>
    <w:rsid w:val="00165DDE"/>
    <w:rsid w:val="0016672D"/>
    <w:rsid w:val="001671BF"/>
    <w:rsid w:val="00167D6A"/>
    <w:rsid w:val="001702D5"/>
    <w:rsid w:val="001707EA"/>
    <w:rsid w:val="00170A56"/>
    <w:rsid w:val="00170BF6"/>
    <w:rsid w:val="00171495"/>
    <w:rsid w:val="00171542"/>
    <w:rsid w:val="0017154D"/>
    <w:rsid w:val="001716DB"/>
    <w:rsid w:val="00171C24"/>
    <w:rsid w:val="001721AD"/>
    <w:rsid w:val="00173B40"/>
    <w:rsid w:val="00173EF0"/>
    <w:rsid w:val="0017489F"/>
    <w:rsid w:val="00174C22"/>
    <w:rsid w:val="001750DA"/>
    <w:rsid w:val="00176691"/>
    <w:rsid w:val="00176D5E"/>
    <w:rsid w:val="00177419"/>
    <w:rsid w:val="0018026D"/>
    <w:rsid w:val="0018045B"/>
    <w:rsid w:val="00182DC7"/>
    <w:rsid w:val="00182E67"/>
    <w:rsid w:val="00183785"/>
    <w:rsid w:val="00183AA7"/>
    <w:rsid w:val="00183E9D"/>
    <w:rsid w:val="00184D1A"/>
    <w:rsid w:val="00184F5F"/>
    <w:rsid w:val="0018586F"/>
    <w:rsid w:val="00185F97"/>
    <w:rsid w:val="00186259"/>
    <w:rsid w:val="0018699C"/>
    <w:rsid w:val="00186ACC"/>
    <w:rsid w:val="00186E6B"/>
    <w:rsid w:val="001878A7"/>
    <w:rsid w:val="00187CF6"/>
    <w:rsid w:val="001901DC"/>
    <w:rsid w:val="001901EE"/>
    <w:rsid w:val="00191211"/>
    <w:rsid w:val="001917DF"/>
    <w:rsid w:val="00191908"/>
    <w:rsid w:val="00191AE9"/>
    <w:rsid w:val="001920EE"/>
    <w:rsid w:val="0019216F"/>
    <w:rsid w:val="00192238"/>
    <w:rsid w:val="00192596"/>
    <w:rsid w:val="0019280F"/>
    <w:rsid w:val="00192C59"/>
    <w:rsid w:val="001933DB"/>
    <w:rsid w:val="0019362A"/>
    <w:rsid w:val="001939C3"/>
    <w:rsid w:val="00193E92"/>
    <w:rsid w:val="00194002"/>
    <w:rsid w:val="00194132"/>
    <w:rsid w:val="001945EA"/>
    <w:rsid w:val="00194B5F"/>
    <w:rsid w:val="00195CD2"/>
    <w:rsid w:val="00196A48"/>
    <w:rsid w:val="00197D45"/>
    <w:rsid w:val="00197E39"/>
    <w:rsid w:val="001A00EE"/>
    <w:rsid w:val="001A0B9E"/>
    <w:rsid w:val="001A1A64"/>
    <w:rsid w:val="001A1B55"/>
    <w:rsid w:val="001A2103"/>
    <w:rsid w:val="001A2556"/>
    <w:rsid w:val="001A279D"/>
    <w:rsid w:val="001A2B7D"/>
    <w:rsid w:val="001A2DAA"/>
    <w:rsid w:val="001A33AC"/>
    <w:rsid w:val="001A4DFD"/>
    <w:rsid w:val="001A4FD0"/>
    <w:rsid w:val="001A5229"/>
    <w:rsid w:val="001A57FA"/>
    <w:rsid w:val="001A5EBB"/>
    <w:rsid w:val="001A5F15"/>
    <w:rsid w:val="001A639B"/>
    <w:rsid w:val="001A658A"/>
    <w:rsid w:val="001B05E8"/>
    <w:rsid w:val="001B0ACE"/>
    <w:rsid w:val="001B0DC7"/>
    <w:rsid w:val="001B1740"/>
    <w:rsid w:val="001B1748"/>
    <w:rsid w:val="001B1F2A"/>
    <w:rsid w:val="001B207D"/>
    <w:rsid w:val="001B2391"/>
    <w:rsid w:val="001B2815"/>
    <w:rsid w:val="001B2916"/>
    <w:rsid w:val="001B3685"/>
    <w:rsid w:val="001B3F2A"/>
    <w:rsid w:val="001B45B4"/>
    <w:rsid w:val="001B4858"/>
    <w:rsid w:val="001B4FF7"/>
    <w:rsid w:val="001B55D2"/>
    <w:rsid w:val="001B5F05"/>
    <w:rsid w:val="001B61DD"/>
    <w:rsid w:val="001B63FE"/>
    <w:rsid w:val="001B6DC2"/>
    <w:rsid w:val="001B6E40"/>
    <w:rsid w:val="001B6EA7"/>
    <w:rsid w:val="001B6F5A"/>
    <w:rsid w:val="001B712C"/>
    <w:rsid w:val="001B7370"/>
    <w:rsid w:val="001B73EE"/>
    <w:rsid w:val="001B749E"/>
    <w:rsid w:val="001B7BF1"/>
    <w:rsid w:val="001C06F4"/>
    <w:rsid w:val="001C0E65"/>
    <w:rsid w:val="001C1763"/>
    <w:rsid w:val="001C1CC1"/>
    <w:rsid w:val="001C2795"/>
    <w:rsid w:val="001C28AB"/>
    <w:rsid w:val="001C3176"/>
    <w:rsid w:val="001C3297"/>
    <w:rsid w:val="001C3310"/>
    <w:rsid w:val="001C37C4"/>
    <w:rsid w:val="001C5F34"/>
    <w:rsid w:val="001C67C0"/>
    <w:rsid w:val="001C7123"/>
    <w:rsid w:val="001D2598"/>
    <w:rsid w:val="001D27FB"/>
    <w:rsid w:val="001D294F"/>
    <w:rsid w:val="001D2A92"/>
    <w:rsid w:val="001D2AAC"/>
    <w:rsid w:val="001D2DEE"/>
    <w:rsid w:val="001D2E52"/>
    <w:rsid w:val="001D3034"/>
    <w:rsid w:val="001D4FAD"/>
    <w:rsid w:val="001D5787"/>
    <w:rsid w:val="001D625D"/>
    <w:rsid w:val="001D68C5"/>
    <w:rsid w:val="001D6EB5"/>
    <w:rsid w:val="001D7C5B"/>
    <w:rsid w:val="001D7D01"/>
    <w:rsid w:val="001E02DB"/>
    <w:rsid w:val="001E1091"/>
    <w:rsid w:val="001E1816"/>
    <w:rsid w:val="001E1828"/>
    <w:rsid w:val="001E184F"/>
    <w:rsid w:val="001E1B80"/>
    <w:rsid w:val="001E22AC"/>
    <w:rsid w:val="001E2B80"/>
    <w:rsid w:val="001E3AAC"/>
    <w:rsid w:val="001E3B5D"/>
    <w:rsid w:val="001E3D7C"/>
    <w:rsid w:val="001E40BE"/>
    <w:rsid w:val="001E4119"/>
    <w:rsid w:val="001E46F3"/>
    <w:rsid w:val="001E4F6B"/>
    <w:rsid w:val="001E5093"/>
    <w:rsid w:val="001E54F5"/>
    <w:rsid w:val="001E5504"/>
    <w:rsid w:val="001E59EF"/>
    <w:rsid w:val="001E5BB2"/>
    <w:rsid w:val="001E6CE8"/>
    <w:rsid w:val="001E7044"/>
    <w:rsid w:val="001E7D03"/>
    <w:rsid w:val="001E7D1D"/>
    <w:rsid w:val="001F0025"/>
    <w:rsid w:val="001F015D"/>
    <w:rsid w:val="001F0E24"/>
    <w:rsid w:val="001F0F7A"/>
    <w:rsid w:val="001F1106"/>
    <w:rsid w:val="001F163F"/>
    <w:rsid w:val="001F16C1"/>
    <w:rsid w:val="001F1E39"/>
    <w:rsid w:val="001F209B"/>
    <w:rsid w:val="001F2232"/>
    <w:rsid w:val="001F2E2A"/>
    <w:rsid w:val="001F2FD2"/>
    <w:rsid w:val="001F32B0"/>
    <w:rsid w:val="001F36AE"/>
    <w:rsid w:val="001F382F"/>
    <w:rsid w:val="001F3934"/>
    <w:rsid w:val="001F39BC"/>
    <w:rsid w:val="001F4F04"/>
    <w:rsid w:val="001F4F95"/>
    <w:rsid w:val="001F6063"/>
    <w:rsid w:val="001F6497"/>
    <w:rsid w:val="001F671B"/>
    <w:rsid w:val="001F6C0F"/>
    <w:rsid w:val="001F71EE"/>
    <w:rsid w:val="001F7302"/>
    <w:rsid w:val="001F7B8F"/>
    <w:rsid w:val="001F7D80"/>
    <w:rsid w:val="00200811"/>
    <w:rsid w:val="002010E4"/>
    <w:rsid w:val="00201950"/>
    <w:rsid w:val="00201CC6"/>
    <w:rsid w:val="0020214F"/>
    <w:rsid w:val="00202839"/>
    <w:rsid w:val="00202BAB"/>
    <w:rsid w:val="00202C52"/>
    <w:rsid w:val="00203086"/>
    <w:rsid w:val="002033D3"/>
    <w:rsid w:val="00203B62"/>
    <w:rsid w:val="002041C4"/>
    <w:rsid w:val="00204A44"/>
    <w:rsid w:val="00205496"/>
    <w:rsid w:val="0020559D"/>
    <w:rsid w:val="002062B0"/>
    <w:rsid w:val="00207233"/>
    <w:rsid w:val="00207366"/>
    <w:rsid w:val="002075D5"/>
    <w:rsid w:val="00210493"/>
    <w:rsid w:val="0021072F"/>
    <w:rsid w:val="00210AF0"/>
    <w:rsid w:val="0021193C"/>
    <w:rsid w:val="0021279A"/>
    <w:rsid w:val="002128BF"/>
    <w:rsid w:val="002138EF"/>
    <w:rsid w:val="002146A2"/>
    <w:rsid w:val="002149CF"/>
    <w:rsid w:val="00214A67"/>
    <w:rsid w:val="00214D45"/>
    <w:rsid w:val="00214D69"/>
    <w:rsid w:val="00215A7C"/>
    <w:rsid w:val="00215D3B"/>
    <w:rsid w:val="00216051"/>
    <w:rsid w:val="00216379"/>
    <w:rsid w:val="00216513"/>
    <w:rsid w:val="00216B98"/>
    <w:rsid w:val="0021736D"/>
    <w:rsid w:val="00217B3F"/>
    <w:rsid w:val="002207A9"/>
    <w:rsid w:val="00221457"/>
    <w:rsid w:val="002217EB"/>
    <w:rsid w:val="00222098"/>
    <w:rsid w:val="00222125"/>
    <w:rsid w:val="0022254F"/>
    <w:rsid w:val="002229C2"/>
    <w:rsid w:val="00222CB0"/>
    <w:rsid w:val="0022406E"/>
    <w:rsid w:val="0022419F"/>
    <w:rsid w:val="00224392"/>
    <w:rsid w:val="00224E66"/>
    <w:rsid w:val="00224EAD"/>
    <w:rsid w:val="002254D7"/>
    <w:rsid w:val="002254DF"/>
    <w:rsid w:val="002255C7"/>
    <w:rsid w:val="00225647"/>
    <w:rsid w:val="0022564E"/>
    <w:rsid w:val="002262BA"/>
    <w:rsid w:val="00226847"/>
    <w:rsid w:val="0022687A"/>
    <w:rsid w:val="002268B2"/>
    <w:rsid w:val="002268F9"/>
    <w:rsid w:val="00226D9D"/>
    <w:rsid w:val="00230063"/>
    <w:rsid w:val="00230073"/>
    <w:rsid w:val="0023025E"/>
    <w:rsid w:val="002304C6"/>
    <w:rsid w:val="00230639"/>
    <w:rsid w:val="00230D94"/>
    <w:rsid w:val="002318EF"/>
    <w:rsid w:val="0023193D"/>
    <w:rsid w:val="002319B6"/>
    <w:rsid w:val="002323C3"/>
    <w:rsid w:val="00232770"/>
    <w:rsid w:val="002327B6"/>
    <w:rsid w:val="00232B0E"/>
    <w:rsid w:val="00233037"/>
    <w:rsid w:val="002334C3"/>
    <w:rsid w:val="00233BD4"/>
    <w:rsid w:val="00234282"/>
    <w:rsid w:val="002347F1"/>
    <w:rsid w:val="00234888"/>
    <w:rsid w:val="00234C35"/>
    <w:rsid w:val="00236412"/>
    <w:rsid w:val="00236A36"/>
    <w:rsid w:val="00240466"/>
    <w:rsid w:val="0024051A"/>
    <w:rsid w:val="002417E4"/>
    <w:rsid w:val="00242568"/>
    <w:rsid w:val="0024258A"/>
    <w:rsid w:val="00242870"/>
    <w:rsid w:val="00242CAE"/>
    <w:rsid w:val="00242E35"/>
    <w:rsid w:val="00242E80"/>
    <w:rsid w:val="00244688"/>
    <w:rsid w:val="00244CDE"/>
    <w:rsid w:val="0024530F"/>
    <w:rsid w:val="0024565F"/>
    <w:rsid w:val="00246427"/>
    <w:rsid w:val="00246B1E"/>
    <w:rsid w:val="0024761B"/>
    <w:rsid w:val="00247704"/>
    <w:rsid w:val="00247A4F"/>
    <w:rsid w:val="00247B28"/>
    <w:rsid w:val="002502AB"/>
    <w:rsid w:val="0025035E"/>
    <w:rsid w:val="00250752"/>
    <w:rsid w:val="0025138D"/>
    <w:rsid w:val="00251FBD"/>
    <w:rsid w:val="00252570"/>
    <w:rsid w:val="00252A0E"/>
    <w:rsid w:val="00252D06"/>
    <w:rsid w:val="00252FD8"/>
    <w:rsid w:val="0025340F"/>
    <w:rsid w:val="0025347A"/>
    <w:rsid w:val="0025412B"/>
    <w:rsid w:val="0025426C"/>
    <w:rsid w:val="00254567"/>
    <w:rsid w:val="00254769"/>
    <w:rsid w:val="0025570B"/>
    <w:rsid w:val="0025574E"/>
    <w:rsid w:val="00255F77"/>
    <w:rsid w:val="002568A4"/>
    <w:rsid w:val="00257058"/>
    <w:rsid w:val="00257918"/>
    <w:rsid w:val="00257E96"/>
    <w:rsid w:val="00257ECE"/>
    <w:rsid w:val="00261214"/>
    <w:rsid w:val="00261741"/>
    <w:rsid w:val="00261ECB"/>
    <w:rsid w:val="00261F82"/>
    <w:rsid w:val="0026200A"/>
    <w:rsid w:val="00262584"/>
    <w:rsid w:val="002628C0"/>
    <w:rsid w:val="00262E8B"/>
    <w:rsid w:val="002630E6"/>
    <w:rsid w:val="00263AAD"/>
    <w:rsid w:val="00263D4A"/>
    <w:rsid w:val="00263E0A"/>
    <w:rsid w:val="00263F89"/>
    <w:rsid w:val="00264A1C"/>
    <w:rsid w:val="00265161"/>
    <w:rsid w:val="00265886"/>
    <w:rsid w:val="0026681C"/>
    <w:rsid w:val="0026774D"/>
    <w:rsid w:val="002678C9"/>
    <w:rsid w:val="00267FE2"/>
    <w:rsid w:val="002700F9"/>
    <w:rsid w:val="00270849"/>
    <w:rsid w:val="00270F82"/>
    <w:rsid w:val="00271ABD"/>
    <w:rsid w:val="002724CA"/>
    <w:rsid w:val="00272C3F"/>
    <w:rsid w:val="002738BC"/>
    <w:rsid w:val="00274C9C"/>
    <w:rsid w:val="002765AD"/>
    <w:rsid w:val="00276E46"/>
    <w:rsid w:val="00277036"/>
    <w:rsid w:val="0027770A"/>
    <w:rsid w:val="00277BA9"/>
    <w:rsid w:val="00280F93"/>
    <w:rsid w:val="00282728"/>
    <w:rsid w:val="002829EF"/>
    <w:rsid w:val="002838F3"/>
    <w:rsid w:val="00284160"/>
    <w:rsid w:val="00284333"/>
    <w:rsid w:val="002844D6"/>
    <w:rsid w:val="002844F4"/>
    <w:rsid w:val="00284617"/>
    <w:rsid w:val="00284C93"/>
    <w:rsid w:val="00284F11"/>
    <w:rsid w:val="00285129"/>
    <w:rsid w:val="002855B4"/>
    <w:rsid w:val="0028587B"/>
    <w:rsid w:val="0028624F"/>
    <w:rsid w:val="002869A9"/>
    <w:rsid w:val="00286D6B"/>
    <w:rsid w:val="00287636"/>
    <w:rsid w:val="002879CE"/>
    <w:rsid w:val="00287A83"/>
    <w:rsid w:val="00287D4A"/>
    <w:rsid w:val="002906B7"/>
    <w:rsid w:val="0029082A"/>
    <w:rsid w:val="00290BDA"/>
    <w:rsid w:val="00291034"/>
    <w:rsid w:val="002916E9"/>
    <w:rsid w:val="002918B2"/>
    <w:rsid w:val="00291BFF"/>
    <w:rsid w:val="0029229C"/>
    <w:rsid w:val="002931DE"/>
    <w:rsid w:val="0029335E"/>
    <w:rsid w:val="0029369C"/>
    <w:rsid w:val="002940A6"/>
    <w:rsid w:val="002941C1"/>
    <w:rsid w:val="0029470E"/>
    <w:rsid w:val="00294922"/>
    <w:rsid w:val="00294944"/>
    <w:rsid w:val="0029546B"/>
    <w:rsid w:val="00295598"/>
    <w:rsid w:val="002958C2"/>
    <w:rsid w:val="00295BB7"/>
    <w:rsid w:val="00295BF3"/>
    <w:rsid w:val="00295C3B"/>
    <w:rsid w:val="00295D20"/>
    <w:rsid w:val="00296271"/>
    <w:rsid w:val="00296B7E"/>
    <w:rsid w:val="00296CE9"/>
    <w:rsid w:val="00296EF6"/>
    <w:rsid w:val="00297157"/>
    <w:rsid w:val="00297208"/>
    <w:rsid w:val="00297244"/>
    <w:rsid w:val="002973CB"/>
    <w:rsid w:val="00297437"/>
    <w:rsid w:val="002977AA"/>
    <w:rsid w:val="00297924"/>
    <w:rsid w:val="00297E1C"/>
    <w:rsid w:val="002A042D"/>
    <w:rsid w:val="002A055C"/>
    <w:rsid w:val="002A1199"/>
    <w:rsid w:val="002A2DFB"/>
    <w:rsid w:val="002A34DF"/>
    <w:rsid w:val="002A35A6"/>
    <w:rsid w:val="002A394D"/>
    <w:rsid w:val="002A4179"/>
    <w:rsid w:val="002A48BF"/>
    <w:rsid w:val="002A5355"/>
    <w:rsid w:val="002A5770"/>
    <w:rsid w:val="002A5AD1"/>
    <w:rsid w:val="002A61C4"/>
    <w:rsid w:val="002A6512"/>
    <w:rsid w:val="002A69C5"/>
    <w:rsid w:val="002A7343"/>
    <w:rsid w:val="002B04F2"/>
    <w:rsid w:val="002B083A"/>
    <w:rsid w:val="002B0E01"/>
    <w:rsid w:val="002B12B3"/>
    <w:rsid w:val="002B1A9D"/>
    <w:rsid w:val="002B253A"/>
    <w:rsid w:val="002B2CB0"/>
    <w:rsid w:val="002B3356"/>
    <w:rsid w:val="002B3641"/>
    <w:rsid w:val="002B38A6"/>
    <w:rsid w:val="002B41B3"/>
    <w:rsid w:val="002B41C6"/>
    <w:rsid w:val="002B432E"/>
    <w:rsid w:val="002B46A3"/>
    <w:rsid w:val="002B4EB9"/>
    <w:rsid w:val="002B5335"/>
    <w:rsid w:val="002B559F"/>
    <w:rsid w:val="002B6189"/>
    <w:rsid w:val="002B6432"/>
    <w:rsid w:val="002B76B2"/>
    <w:rsid w:val="002C013C"/>
    <w:rsid w:val="002C019C"/>
    <w:rsid w:val="002C0442"/>
    <w:rsid w:val="002C051B"/>
    <w:rsid w:val="002C0A19"/>
    <w:rsid w:val="002C0C90"/>
    <w:rsid w:val="002C145D"/>
    <w:rsid w:val="002C156F"/>
    <w:rsid w:val="002C1AB2"/>
    <w:rsid w:val="002C3130"/>
    <w:rsid w:val="002C31CE"/>
    <w:rsid w:val="002C33C6"/>
    <w:rsid w:val="002C3A95"/>
    <w:rsid w:val="002C3D7A"/>
    <w:rsid w:val="002C3EB6"/>
    <w:rsid w:val="002C3FCB"/>
    <w:rsid w:val="002C436A"/>
    <w:rsid w:val="002C4522"/>
    <w:rsid w:val="002C4696"/>
    <w:rsid w:val="002C5D95"/>
    <w:rsid w:val="002C605E"/>
    <w:rsid w:val="002C65F4"/>
    <w:rsid w:val="002C7B5B"/>
    <w:rsid w:val="002D02A1"/>
    <w:rsid w:val="002D0650"/>
    <w:rsid w:val="002D06B6"/>
    <w:rsid w:val="002D0CA9"/>
    <w:rsid w:val="002D109C"/>
    <w:rsid w:val="002D13D2"/>
    <w:rsid w:val="002D1991"/>
    <w:rsid w:val="002D1AEA"/>
    <w:rsid w:val="002D1F27"/>
    <w:rsid w:val="002D1F9D"/>
    <w:rsid w:val="002D24E1"/>
    <w:rsid w:val="002D25E7"/>
    <w:rsid w:val="002D2B3F"/>
    <w:rsid w:val="002D33B6"/>
    <w:rsid w:val="002D35A3"/>
    <w:rsid w:val="002D364A"/>
    <w:rsid w:val="002D39C0"/>
    <w:rsid w:val="002D5452"/>
    <w:rsid w:val="002D581C"/>
    <w:rsid w:val="002D5D28"/>
    <w:rsid w:val="002D6764"/>
    <w:rsid w:val="002D6C2F"/>
    <w:rsid w:val="002D6C6D"/>
    <w:rsid w:val="002D6F3E"/>
    <w:rsid w:val="002D79AC"/>
    <w:rsid w:val="002D7D19"/>
    <w:rsid w:val="002D7E5F"/>
    <w:rsid w:val="002E099A"/>
    <w:rsid w:val="002E0B5D"/>
    <w:rsid w:val="002E0BDE"/>
    <w:rsid w:val="002E0D5D"/>
    <w:rsid w:val="002E0F02"/>
    <w:rsid w:val="002E188C"/>
    <w:rsid w:val="002E1A34"/>
    <w:rsid w:val="002E1D00"/>
    <w:rsid w:val="002E1F00"/>
    <w:rsid w:val="002E3518"/>
    <w:rsid w:val="002E380A"/>
    <w:rsid w:val="002E3C2F"/>
    <w:rsid w:val="002E3DD4"/>
    <w:rsid w:val="002E3F4B"/>
    <w:rsid w:val="002E4196"/>
    <w:rsid w:val="002E5D7B"/>
    <w:rsid w:val="002E5FEE"/>
    <w:rsid w:val="002E627F"/>
    <w:rsid w:val="002E7092"/>
    <w:rsid w:val="002E7EC0"/>
    <w:rsid w:val="002F02A4"/>
    <w:rsid w:val="002F047C"/>
    <w:rsid w:val="002F111F"/>
    <w:rsid w:val="002F17E0"/>
    <w:rsid w:val="002F1A54"/>
    <w:rsid w:val="002F1F1B"/>
    <w:rsid w:val="002F276C"/>
    <w:rsid w:val="002F2A12"/>
    <w:rsid w:val="002F2A53"/>
    <w:rsid w:val="002F2AA0"/>
    <w:rsid w:val="002F2BAF"/>
    <w:rsid w:val="002F2DDA"/>
    <w:rsid w:val="002F3AC5"/>
    <w:rsid w:val="002F3D1D"/>
    <w:rsid w:val="002F4106"/>
    <w:rsid w:val="002F42D2"/>
    <w:rsid w:val="002F4474"/>
    <w:rsid w:val="002F4611"/>
    <w:rsid w:val="002F472A"/>
    <w:rsid w:val="002F5E2E"/>
    <w:rsid w:val="002F65B3"/>
    <w:rsid w:val="002F6838"/>
    <w:rsid w:val="002F742F"/>
    <w:rsid w:val="002F7E5B"/>
    <w:rsid w:val="0030082E"/>
    <w:rsid w:val="00300C09"/>
    <w:rsid w:val="00300D3C"/>
    <w:rsid w:val="003018FE"/>
    <w:rsid w:val="003019B4"/>
    <w:rsid w:val="00301C46"/>
    <w:rsid w:val="00301EF9"/>
    <w:rsid w:val="00302C39"/>
    <w:rsid w:val="00302E20"/>
    <w:rsid w:val="0030341D"/>
    <w:rsid w:val="003036BF"/>
    <w:rsid w:val="00303A86"/>
    <w:rsid w:val="00304614"/>
    <w:rsid w:val="003049B4"/>
    <w:rsid w:val="003054E8"/>
    <w:rsid w:val="003055C5"/>
    <w:rsid w:val="003056CB"/>
    <w:rsid w:val="003056FE"/>
    <w:rsid w:val="003061BF"/>
    <w:rsid w:val="003061EA"/>
    <w:rsid w:val="003067CC"/>
    <w:rsid w:val="00307000"/>
    <w:rsid w:val="003079BF"/>
    <w:rsid w:val="0031009C"/>
    <w:rsid w:val="00310509"/>
    <w:rsid w:val="0031075B"/>
    <w:rsid w:val="00310B12"/>
    <w:rsid w:val="00311094"/>
    <w:rsid w:val="00311239"/>
    <w:rsid w:val="003114B3"/>
    <w:rsid w:val="003116B7"/>
    <w:rsid w:val="00311B1C"/>
    <w:rsid w:val="00311EB9"/>
    <w:rsid w:val="0031206E"/>
    <w:rsid w:val="0031245B"/>
    <w:rsid w:val="00312EBA"/>
    <w:rsid w:val="00312F22"/>
    <w:rsid w:val="00313086"/>
    <w:rsid w:val="003133E1"/>
    <w:rsid w:val="0031370E"/>
    <w:rsid w:val="00313D68"/>
    <w:rsid w:val="00314849"/>
    <w:rsid w:val="00314A4F"/>
    <w:rsid w:val="0031509F"/>
    <w:rsid w:val="003152B6"/>
    <w:rsid w:val="003153E9"/>
    <w:rsid w:val="003154C0"/>
    <w:rsid w:val="00315715"/>
    <w:rsid w:val="00315B0E"/>
    <w:rsid w:val="003160D2"/>
    <w:rsid w:val="003164CA"/>
    <w:rsid w:val="00316B03"/>
    <w:rsid w:val="00317356"/>
    <w:rsid w:val="00317AA7"/>
    <w:rsid w:val="00317F62"/>
    <w:rsid w:val="00320041"/>
    <w:rsid w:val="003202FE"/>
    <w:rsid w:val="003210C5"/>
    <w:rsid w:val="003213CB"/>
    <w:rsid w:val="00321942"/>
    <w:rsid w:val="00321E52"/>
    <w:rsid w:val="00322B6F"/>
    <w:rsid w:val="00323306"/>
    <w:rsid w:val="0032409E"/>
    <w:rsid w:val="00324D6C"/>
    <w:rsid w:val="00324EC3"/>
    <w:rsid w:val="00325266"/>
    <w:rsid w:val="0032581D"/>
    <w:rsid w:val="003259C1"/>
    <w:rsid w:val="00325E2E"/>
    <w:rsid w:val="00326746"/>
    <w:rsid w:val="00326A79"/>
    <w:rsid w:val="00326AC3"/>
    <w:rsid w:val="00326DA1"/>
    <w:rsid w:val="00330517"/>
    <w:rsid w:val="003306FE"/>
    <w:rsid w:val="00330DD2"/>
    <w:rsid w:val="0033146B"/>
    <w:rsid w:val="00331715"/>
    <w:rsid w:val="00331E12"/>
    <w:rsid w:val="0033244F"/>
    <w:rsid w:val="00332524"/>
    <w:rsid w:val="00332802"/>
    <w:rsid w:val="00332862"/>
    <w:rsid w:val="00332BC4"/>
    <w:rsid w:val="00332CDE"/>
    <w:rsid w:val="00332CE5"/>
    <w:rsid w:val="00333348"/>
    <w:rsid w:val="0033368E"/>
    <w:rsid w:val="003345E7"/>
    <w:rsid w:val="0033490C"/>
    <w:rsid w:val="00334E13"/>
    <w:rsid w:val="00334F34"/>
    <w:rsid w:val="003351E6"/>
    <w:rsid w:val="00335C26"/>
    <w:rsid w:val="00335C8F"/>
    <w:rsid w:val="00335EC3"/>
    <w:rsid w:val="00336136"/>
    <w:rsid w:val="003362D4"/>
    <w:rsid w:val="003363AD"/>
    <w:rsid w:val="00336D49"/>
    <w:rsid w:val="00336DFC"/>
    <w:rsid w:val="00336EBA"/>
    <w:rsid w:val="0033734B"/>
    <w:rsid w:val="0033786D"/>
    <w:rsid w:val="00337B01"/>
    <w:rsid w:val="003400E0"/>
    <w:rsid w:val="00340203"/>
    <w:rsid w:val="003402A0"/>
    <w:rsid w:val="00340843"/>
    <w:rsid w:val="00340F18"/>
    <w:rsid w:val="00341174"/>
    <w:rsid w:val="003413CF"/>
    <w:rsid w:val="00341C05"/>
    <w:rsid w:val="00341C68"/>
    <w:rsid w:val="00341ECD"/>
    <w:rsid w:val="00342379"/>
    <w:rsid w:val="003424CC"/>
    <w:rsid w:val="00342811"/>
    <w:rsid w:val="00342C1F"/>
    <w:rsid w:val="00342D46"/>
    <w:rsid w:val="00342F7C"/>
    <w:rsid w:val="0034340E"/>
    <w:rsid w:val="00343552"/>
    <w:rsid w:val="0034373E"/>
    <w:rsid w:val="003440E5"/>
    <w:rsid w:val="003444F2"/>
    <w:rsid w:val="00344BB4"/>
    <w:rsid w:val="00344DFD"/>
    <w:rsid w:val="00344F5A"/>
    <w:rsid w:val="0034530E"/>
    <w:rsid w:val="003459E4"/>
    <w:rsid w:val="00345A42"/>
    <w:rsid w:val="0034617B"/>
    <w:rsid w:val="003461F7"/>
    <w:rsid w:val="00346537"/>
    <w:rsid w:val="00346A5F"/>
    <w:rsid w:val="003472BB"/>
    <w:rsid w:val="003473CA"/>
    <w:rsid w:val="003473D8"/>
    <w:rsid w:val="00347539"/>
    <w:rsid w:val="003500C4"/>
    <w:rsid w:val="003504AE"/>
    <w:rsid w:val="00350645"/>
    <w:rsid w:val="00350C7C"/>
    <w:rsid w:val="00351CAC"/>
    <w:rsid w:val="00351F2C"/>
    <w:rsid w:val="00354232"/>
    <w:rsid w:val="003544ED"/>
    <w:rsid w:val="00354554"/>
    <w:rsid w:val="003546F2"/>
    <w:rsid w:val="0035529D"/>
    <w:rsid w:val="003559F4"/>
    <w:rsid w:val="00355F53"/>
    <w:rsid w:val="003566BF"/>
    <w:rsid w:val="00356B50"/>
    <w:rsid w:val="00356CA4"/>
    <w:rsid w:val="00356CE5"/>
    <w:rsid w:val="00357566"/>
    <w:rsid w:val="003576A9"/>
    <w:rsid w:val="00357844"/>
    <w:rsid w:val="003579D6"/>
    <w:rsid w:val="00357B48"/>
    <w:rsid w:val="00357BAA"/>
    <w:rsid w:val="00357EA4"/>
    <w:rsid w:val="00360363"/>
    <w:rsid w:val="003609EB"/>
    <w:rsid w:val="00360A55"/>
    <w:rsid w:val="00360D71"/>
    <w:rsid w:val="00360F35"/>
    <w:rsid w:val="00361152"/>
    <w:rsid w:val="0036180F"/>
    <w:rsid w:val="003618DA"/>
    <w:rsid w:val="00361DDC"/>
    <w:rsid w:val="00362807"/>
    <w:rsid w:val="00364486"/>
    <w:rsid w:val="003644AA"/>
    <w:rsid w:val="00364521"/>
    <w:rsid w:val="00364769"/>
    <w:rsid w:val="0036484E"/>
    <w:rsid w:val="00364A03"/>
    <w:rsid w:val="003653FC"/>
    <w:rsid w:val="00365B90"/>
    <w:rsid w:val="00365CA6"/>
    <w:rsid w:val="0036630F"/>
    <w:rsid w:val="00366417"/>
    <w:rsid w:val="0036688A"/>
    <w:rsid w:val="003671BF"/>
    <w:rsid w:val="00367EEE"/>
    <w:rsid w:val="00370462"/>
    <w:rsid w:val="00370CE0"/>
    <w:rsid w:val="00370FA0"/>
    <w:rsid w:val="00371A24"/>
    <w:rsid w:val="00371DDD"/>
    <w:rsid w:val="00371E1C"/>
    <w:rsid w:val="00372D0E"/>
    <w:rsid w:val="00373040"/>
    <w:rsid w:val="003738B5"/>
    <w:rsid w:val="00373901"/>
    <w:rsid w:val="003739BD"/>
    <w:rsid w:val="00373C6F"/>
    <w:rsid w:val="00373F76"/>
    <w:rsid w:val="00374123"/>
    <w:rsid w:val="003742F9"/>
    <w:rsid w:val="00374690"/>
    <w:rsid w:val="00375B9E"/>
    <w:rsid w:val="00376649"/>
    <w:rsid w:val="00377591"/>
    <w:rsid w:val="00380127"/>
    <w:rsid w:val="0038133D"/>
    <w:rsid w:val="0038136D"/>
    <w:rsid w:val="0038152F"/>
    <w:rsid w:val="00381A4C"/>
    <w:rsid w:val="003821B4"/>
    <w:rsid w:val="0038279A"/>
    <w:rsid w:val="003829FC"/>
    <w:rsid w:val="00382CAA"/>
    <w:rsid w:val="003831B0"/>
    <w:rsid w:val="00383334"/>
    <w:rsid w:val="0038383B"/>
    <w:rsid w:val="003839F6"/>
    <w:rsid w:val="00384027"/>
    <w:rsid w:val="00384416"/>
    <w:rsid w:val="00384865"/>
    <w:rsid w:val="003852CB"/>
    <w:rsid w:val="0038612A"/>
    <w:rsid w:val="00386636"/>
    <w:rsid w:val="003913DC"/>
    <w:rsid w:val="003916BF"/>
    <w:rsid w:val="00391994"/>
    <w:rsid w:val="0039286A"/>
    <w:rsid w:val="00392B23"/>
    <w:rsid w:val="003941CD"/>
    <w:rsid w:val="003944D3"/>
    <w:rsid w:val="003948F6"/>
    <w:rsid w:val="003950E6"/>
    <w:rsid w:val="00395626"/>
    <w:rsid w:val="0039588F"/>
    <w:rsid w:val="00395C11"/>
    <w:rsid w:val="00395DB3"/>
    <w:rsid w:val="003969D0"/>
    <w:rsid w:val="00396B7A"/>
    <w:rsid w:val="00396E12"/>
    <w:rsid w:val="00396FD6"/>
    <w:rsid w:val="003971DC"/>
    <w:rsid w:val="003971E2"/>
    <w:rsid w:val="003975FD"/>
    <w:rsid w:val="00397D66"/>
    <w:rsid w:val="003A01A4"/>
    <w:rsid w:val="003A079A"/>
    <w:rsid w:val="003A0E72"/>
    <w:rsid w:val="003A1458"/>
    <w:rsid w:val="003A18E2"/>
    <w:rsid w:val="003A1A4B"/>
    <w:rsid w:val="003A1B9B"/>
    <w:rsid w:val="003A1C1D"/>
    <w:rsid w:val="003A1F64"/>
    <w:rsid w:val="003A1F69"/>
    <w:rsid w:val="003A28D5"/>
    <w:rsid w:val="003A297F"/>
    <w:rsid w:val="003A2FE7"/>
    <w:rsid w:val="003A33D8"/>
    <w:rsid w:val="003A3CBF"/>
    <w:rsid w:val="003A4CE4"/>
    <w:rsid w:val="003A5B39"/>
    <w:rsid w:val="003A5D38"/>
    <w:rsid w:val="003A6432"/>
    <w:rsid w:val="003A6736"/>
    <w:rsid w:val="003A6DF3"/>
    <w:rsid w:val="003A745B"/>
    <w:rsid w:val="003A7752"/>
    <w:rsid w:val="003A77EE"/>
    <w:rsid w:val="003A79A0"/>
    <w:rsid w:val="003B1077"/>
    <w:rsid w:val="003B1740"/>
    <w:rsid w:val="003B1D06"/>
    <w:rsid w:val="003B1D19"/>
    <w:rsid w:val="003B1DA1"/>
    <w:rsid w:val="003B2B7B"/>
    <w:rsid w:val="003B2CF6"/>
    <w:rsid w:val="003B3376"/>
    <w:rsid w:val="003B374D"/>
    <w:rsid w:val="003B37C6"/>
    <w:rsid w:val="003B4E97"/>
    <w:rsid w:val="003B5C28"/>
    <w:rsid w:val="003B5FA1"/>
    <w:rsid w:val="003B6076"/>
    <w:rsid w:val="003B60A6"/>
    <w:rsid w:val="003B67F1"/>
    <w:rsid w:val="003B6C0F"/>
    <w:rsid w:val="003B6C60"/>
    <w:rsid w:val="003B70F9"/>
    <w:rsid w:val="003B728E"/>
    <w:rsid w:val="003B7873"/>
    <w:rsid w:val="003B7A21"/>
    <w:rsid w:val="003B7B8E"/>
    <w:rsid w:val="003C0142"/>
    <w:rsid w:val="003C0962"/>
    <w:rsid w:val="003C2E58"/>
    <w:rsid w:val="003C31EB"/>
    <w:rsid w:val="003C3B70"/>
    <w:rsid w:val="003C4CDC"/>
    <w:rsid w:val="003C4EA6"/>
    <w:rsid w:val="003C553E"/>
    <w:rsid w:val="003C56D1"/>
    <w:rsid w:val="003C571E"/>
    <w:rsid w:val="003C6B31"/>
    <w:rsid w:val="003C78CD"/>
    <w:rsid w:val="003C7AC3"/>
    <w:rsid w:val="003C7C14"/>
    <w:rsid w:val="003C7D37"/>
    <w:rsid w:val="003D02D7"/>
    <w:rsid w:val="003D145B"/>
    <w:rsid w:val="003D1BF8"/>
    <w:rsid w:val="003D2052"/>
    <w:rsid w:val="003D29AF"/>
    <w:rsid w:val="003D2C4B"/>
    <w:rsid w:val="003D2FC7"/>
    <w:rsid w:val="003D317A"/>
    <w:rsid w:val="003D35DD"/>
    <w:rsid w:val="003D3E59"/>
    <w:rsid w:val="003D4525"/>
    <w:rsid w:val="003D4937"/>
    <w:rsid w:val="003D49AF"/>
    <w:rsid w:val="003D4A89"/>
    <w:rsid w:val="003D4B36"/>
    <w:rsid w:val="003D4E0C"/>
    <w:rsid w:val="003D5334"/>
    <w:rsid w:val="003D5C98"/>
    <w:rsid w:val="003D6E41"/>
    <w:rsid w:val="003D71C2"/>
    <w:rsid w:val="003D76EE"/>
    <w:rsid w:val="003D7BB3"/>
    <w:rsid w:val="003D7E9B"/>
    <w:rsid w:val="003E005E"/>
    <w:rsid w:val="003E05CA"/>
    <w:rsid w:val="003E0669"/>
    <w:rsid w:val="003E0C3F"/>
    <w:rsid w:val="003E107E"/>
    <w:rsid w:val="003E1491"/>
    <w:rsid w:val="003E1800"/>
    <w:rsid w:val="003E1FAA"/>
    <w:rsid w:val="003E27AA"/>
    <w:rsid w:val="003E28C7"/>
    <w:rsid w:val="003E293F"/>
    <w:rsid w:val="003E294E"/>
    <w:rsid w:val="003E3522"/>
    <w:rsid w:val="003E4634"/>
    <w:rsid w:val="003E514A"/>
    <w:rsid w:val="003E5292"/>
    <w:rsid w:val="003E5714"/>
    <w:rsid w:val="003E5C26"/>
    <w:rsid w:val="003E635B"/>
    <w:rsid w:val="003E6413"/>
    <w:rsid w:val="003E6777"/>
    <w:rsid w:val="003E6B67"/>
    <w:rsid w:val="003E7162"/>
    <w:rsid w:val="003E7A35"/>
    <w:rsid w:val="003E7AAA"/>
    <w:rsid w:val="003F0223"/>
    <w:rsid w:val="003F11E7"/>
    <w:rsid w:val="003F149E"/>
    <w:rsid w:val="003F1DE1"/>
    <w:rsid w:val="003F24D2"/>
    <w:rsid w:val="003F2A45"/>
    <w:rsid w:val="003F2AD5"/>
    <w:rsid w:val="003F2B1E"/>
    <w:rsid w:val="003F3869"/>
    <w:rsid w:val="003F38C9"/>
    <w:rsid w:val="003F3BBE"/>
    <w:rsid w:val="003F4E55"/>
    <w:rsid w:val="003F4F85"/>
    <w:rsid w:val="003F4F9E"/>
    <w:rsid w:val="003F508C"/>
    <w:rsid w:val="003F5AA5"/>
    <w:rsid w:val="003F5D8C"/>
    <w:rsid w:val="003F6DDD"/>
    <w:rsid w:val="003F6E07"/>
    <w:rsid w:val="003F6F05"/>
    <w:rsid w:val="003F76B9"/>
    <w:rsid w:val="003F7A85"/>
    <w:rsid w:val="003F7E74"/>
    <w:rsid w:val="004004CB"/>
    <w:rsid w:val="004014C2"/>
    <w:rsid w:val="004027A7"/>
    <w:rsid w:val="00402853"/>
    <w:rsid w:val="00402FB2"/>
    <w:rsid w:val="00403091"/>
    <w:rsid w:val="004031E4"/>
    <w:rsid w:val="0040372B"/>
    <w:rsid w:val="004040BF"/>
    <w:rsid w:val="00404194"/>
    <w:rsid w:val="004043F8"/>
    <w:rsid w:val="004046AC"/>
    <w:rsid w:val="0040494A"/>
    <w:rsid w:val="00404D34"/>
    <w:rsid w:val="00405204"/>
    <w:rsid w:val="00405788"/>
    <w:rsid w:val="004059C3"/>
    <w:rsid w:val="00405D15"/>
    <w:rsid w:val="004060C4"/>
    <w:rsid w:val="00406ED3"/>
    <w:rsid w:val="0040708C"/>
    <w:rsid w:val="00407F81"/>
    <w:rsid w:val="00410720"/>
    <w:rsid w:val="00410A69"/>
    <w:rsid w:val="00411837"/>
    <w:rsid w:val="004125D1"/>
    <w:rsid w:val="00412734"/>
    <w:rsid w:val="0041279A"/>
    <w:rsid w:val="00412F47"/>
    <w:rsid w:val="00413079"/>
    <w:rsid w:val="004134DB"/>
    <w:rsid w:val="004134E6"/>
    <w:rsid w:val="0041351F"/>
    <w:rsid w:val="0041458A"/>
    <w:rsid w:val="00414684"/>
    <w:rsid w:val="00415F92"/>
    <w:rsid w:val="004164B1"/>
    <w:rsid w:val="00416769"/>
    <w:rsid w:val="00416EA7"/>
    <w:rsid w:val="00416F90"/>
    <w:rsid w:val="004174C2"/>
    <w:rsid w:val="0041792F"/>
    <w:rsid w:val="00417C5D"/>
    <w:rsid w:val="00420282"/>
    <w:rsid w:val="00420A42"/>
    <w:rsid w:val="004210F8"/>
    <w:rsid w:val="0042114E"/>
    <w:rsid w:val="0042198D"/>
    <w:rsid w:val="00421C01"/>
    <w:rsid w:val="00421E8A"/>
    <w:rsid w:val="00422523"/>
    <w:rsid w:val="0042283D"/>
    <w:rsid w:val="0042309D"/>
    <w:rsid w:val="004239CB"/>
    <w:rsid w:val="00423C54"/>
    <w:rsid w:val="00423F5F"/>
    <w:rsid w:val="0042447E"/>
    <w:rsid w:val="00425551"/>
    <w:rsid w:val="004258D5"/>
    <w:rsid w:val="00425B12"/>
    <w:rsid w:val="0042622A"/>
    <w:rsid w:val="00426AC5"/>
    <w:rsid w:val="00426C41"/>
    <w:rsid w:val="004273FF"/>
    <w:rsid w:val="004274E1"/>
    <w:rsid w:val="0042797C"/>
    <w:rsid w:val="004300FA"/>
    <w:rsid w:val="004301B0"/>
    <w:rsid w:val="00430291"/>
    <w:rsid w:val="0043057D"/>
    <w:rsid w:val="00430618"/>
    <w:rsid w:val="0043077B"/>
    <w:rsid w:val="00430CD5"/>
    <w:rsid w:val="00430CE4"/>
    <w:rsid w:val="00430E1E"/>
    <w:rsid w:val="0043103A"/>
    <w:rsid w:val="004323A7"/>
    <w:rsid w:val="004325DD"/>
    <w:rsid w:val="00432AFC"/>
    <w:rsid w:val="00432D12"/>
    <w:rsid w:val="00433493"/>
    <w:rsid w:val="00434B27"/>
    <w:rsid w:val="0043523F"/>
    <w:rsid w:val="00436071"/>
    <w:rsid w:val="004360DF"/>
    <w:rsid w:val="004366BC"/>
    <w:rsid w:val="00437770"/>
    <w:rsid w:val="00437995"/>
    <w:rsid w:val="00437C1A"/>
    <w:rsid w:val="00440018"/>
    <w:rsid w:val="004400E1"/>
    <w:rsid w:val="004403D8"/>
    <w:rsid w:val="004405CD"/>
    <w:rsid w:val="0044108D"/>
    <w:rsid w:val="0044135C"/>
    <w:rsid w:val="00441476"/>
    <w:rsid w:val="00441F64"/>
    <w:rsid w:val="00442D0D"/>
    <w:rsid w:val="00442E01"/>
    <w:rsid w:val="004433CF"/>
    <w:rsid w:val="00443F18"/>
    <w:rsid w:val="00444349"/>
    <w:rsid w:val="0044475C"/>
    <w:rsid w:val="00444ACD"/>
    <w:rsid w:val="00445164"/>
    <w:rsid w:val="004451BD"/>
    <w:rsid w:val="00445303"/>
    <w:rsid w:val="00445339"/>
    <w:rsid w:val="00446B3E"/>
    <w:rsid w:val="00446E9A"/>
    <w:rsid w:val="00446F1D"/>
    <w:rsid w:val="00447865"/>
    <w:rsid w:val="00450387"/>
    <w:rsid w:val="00450655"/>
    <w:rsid w:val="00451013"/>
    <w:rsid w:val="004510E5"/>
    <w:rsid w:val="0045188C"/>
    <w:rsid w:val="00451D34"/>
    <w:rsid w:val="00451FC7"/>
    <w:rsid w:val="00452706"/>
    <w:rsid w:val="00452D98"/>
    <w:rsid w:val="0045397C"/>
    <w:rsid w:val="00453AB3"/>
    <w:rsid w:val="00453CEB"/>
    <w:rsid w:val="00454666"/>
    <w:rsid w:val="00454923"/>
    <w:rsid w:val="00454A5A"/>
    <w:rsid w:val="00454CD7"/>
    <w:rsid w:val="0045576C"/>
    <w:rsid w:val="00455977"/>
    <w:rsid w:val="00455D6C"/>
    <w:rsid w:val="004561EC"/>
    <w:rsid w:val="004564D3"/>
    <w:rsid w:val="004568D4"/>
    <w:rsid w:val="004573E0"/>
    <w:rsid w:val="0045756B"/>
    <w:rsid w:val="004615E3"/>
    <w:rsid w:val="00461B1E"/>
    <w:rsid w:val="00461DFC"/>
    <w:rsid w:val="004624D7"/>
    <w:rsid w:val="004628C3"/>
    <w:rsid w:val="004629B9"/>
    <w:rsid w:val="00462B99"/>
    <w:rsid w:val="00462C0F"/>
    <w:rsid w:val="00462D59"/>
    <w:rsid w:val="00463019"/>
    <w:rsid w:val="00463043"/>
    <w:rsid w:val="0046476E"/>
    <w:rsid w:val="00466F84"/>
    <w:rsid w:val="004671F0"/>
    <w:rsid w:val="004673FC"/>
    <w:rsid w:val="004679CD"/>
    <w:rsid w:val="00467A11"/>
    <w:rsid w:val="00467C13"/>
    <w:rsid w:val="00470116"/>
    <w:rsid w:val="004703AC"/>
    <w:rsid w:val="00470882"/>
    <w:rsid w:val="00470965"/>
    <w:rsid w:val="00470D6F"/>
    <w:rsid w:val="00470EDD"/>
    <w:rsid w:val="00471059"/>
    <w:rsid w:val="004714FC"/>
    <w:rsid w:val="00471F87"/>
    <w:rsid w:val="00472635"/>
    <w:rsid w:val="004726B0"/>
    <w:rsid w:val="00472CFB"/>
    <w:rsid w:val="00473542"/>
    <w:rsid w:val="00473F90"/>
    <w:rsid w:val="00474020"/>
    <w:rsid w:val="004741D2"/>
    <w:rsid w:val="0047485E"/>
    <w:rsid w:val="00474FC0"/>
    <w:rsid w:val="00475FCB"/>
    <w:rsid w:val="00476979"/>
    <w:rsid w:val="00476A62"/>
    <w:rsid w:val="00476CBD"/>
    <w:rsid w:val="00477B02"/>
    <w:rsid w:val="00477E35"/>
    <w:rsid w:val="00480148"/>
    <w:rsid w:val="00480C27"/>
    <w:rsid w:val="0048167A"/>
    <w:rsid w:val="004816B1"/>
    <w:rsid w:val="00481DAB"/>
    <w:rsid w:val="00483074"/>
    <w:rsid w:val="004832DF"/>
    <w:rsid w:val="0048371F"/>
    <w:rsid w:val="00483B89"/>
    <w:rsid w:val="00483D26"/>
    <w:rsid w:val="00484107"/>
    <w:rsid w:val="0048456F"/>
    <w:rsid w:val="004845AE"/>
    <w:rsid w:val="00485BAE"/>
    <w:rsid w:val="00486205"/>
    <w:rsid w:val="00486F1C"/>
    <w:rsid w:val="0048749E"/>
    <w:rsid w:val="00487C98"/>
    <w:rsid w:val="00487FED"/>
    <w:rsid w:val="004918B7"/>
    <w:rsid w:val="00491A1B"/>
    <w:rsid w:val="00491BE3"/>
    <w:rsid w:val="0049206B"/>
    <w:rsid w:val="004921E4"/>
    <w:rsid w:val="00493252"/>
    <w:rsid w:val="00493AA4"/>
    <w:rsid w:val="00493B9B"/>
    <w:rsid w:val="00493EBB"/>
    <w:rsid w:val="00493FE8"/>
    <w:rsid w:val="004943E4"/>
    <w:rsid w:val="00494FBF"/>
    <w:rsid w:val="00495A0C"/>
    <w:rsid w:val="00496700"/>
    <w:rsid w:val="004967B9"/>
    <w:rsid w:val="00496E24"/>
    <w:rsid w:val="00497068"/>
    <w:rsid w:val="00497705"/>
    <w:rsid w:val="00497FC9"/>
    <w:rsid w:val="004A052E"/>
    <w:rsid w:val="004A081A"/>
    <w:rsid w:val="004A10CC"/>
    <w:rsid w:val="004A126C"/>
    <w:rsid w:val="004A16AA"/>
    <w:rsid w:val="004A1C16"/>
    <w:rsid w:val="004A2AC8"/>
    <w:rsid w:val="004A3276"/>
    <w:rsid w:val="004A33CD"/>
    <w:rsid w:val="004A4693"/>
    <w:rsid w:val="004A4752"/>
    <w:rsid w:val="004A4C9C"/>
    <w:rsid w:val="004A4D2D"/>
    <w:rsid w:val="004A52C7"/>
    <w:rsid w:val="004A62F5"/>
    <w:rsid w:val="004A63B4"/>
    <w:rsid w:val="004A67FD"/>
    <w:rsid w:val="004A6FD4"/>
    <w:rsid w:val="004A73ED"/>
    <w:rsid w:val="004A7E8F"/>
    <w:rsid w:val="004B00FF"/>
    <w:rsid w:val="004B0172"/>
    <w:rsid w:val="004B1604"/>
    <w:rsid w:val="004B2011"/>
    <w:rsid w:val="004B20B8"/>
    <w:rsid w:val="004B28E6"/>
    <w:rsid w:val="004B2EBC"/>
    <w:rsid w:val="004B3376"/>
    <w:rsid w:val="004B43AC"/>
    <w:rsid w:val="004B456E"/>
    <w:rsid w:val="004B462D"/>
    <w:rsid w:val="004B471E"/>
    <w:rsid w:val="004B4A36"/>
    <w:rsid w:val="004B4D52"/>
    <w:rsid w:val="004B4D6A"/>
    <w:rsid w:val="004B535F"/>
    <w:rsid w:val="004B55A5"/>
    <w:rsid w:val="004B7A4E"/>
    <w:rsid w:val="004B7E05"/>
    <w:rsid w:val="004C04F5"/>
    <w:rsid w:val="004C0505"/>
    <w:rsid w:val="004C05AC"/>
    <w:rsid w:val="004C0609"/>
    <w:rsid w:val="004C0A80"/>
    <w:rsid w:val="004C0DB0"/>
    <w:rsid w:val="004C0E04"/>
    <w:rsid w:val="004C1069"/>
    <w:rsid w:val="004C1183"/>
    <w:rsid w:val="004C1792"/>
    <w:rsid w:val="004C1CA6"/>
    <w:rsid w:val="004C2832"/>
    <w:rsid w:val="004C2BB7"/>
    <w:rsid w:val="004C2BD7"/>
    <w:rsid w:val="004C4154"/>
    <w:rsid w:val="004C4B6E"/>
    <w:rsid w:val="004C4BCA"/>
    <w:rsid w:val="004C4E82"/>
    <w:rsid w:val="004C4F73"/>
    <w:rsid w:val="004C5430"/>
    <w:rsid w:val="004C5EC2"/>
    <w:rsid w:val="004C6367"/>
    <w:rsid w:val="004C681F"/>
    <w:rsid w:val="004C6A1A"/>
    <w:rsid w:val="004C6B3D"/>
    <w:rsid w:val="004C6C74"/>
    <w:rsid w:val="004C7907"/>
    <w:rsid w:val="004C7B34"/>
    <w:rsid w:val="004C7FA3"/>
    <w:rsid w:val="004D0080"/>
    <w:rsid w:val="004D052D"/>
    <w:rsid w:val="004D0C9A"/>
    <w:rsid w:val="004D1A0A"/>
    <w:rsid w:val="004D1ADA"/>
    <w:rsid w:val="004D1B29"/>
    <w:rsid w:val="004D243C"/>
    <w:rsid w:val="004D28BB"/>
    <w:rsid w:val="004D2B87"/>
    <w:rsid w:val="004D2BEE"/>
    <w:rsid w:val="004D3211"/>
    <w:rsid w:val="004D3413"/>
    <w:rsid w:val="004D3987"/>
    <w:rsid w:val="004D426C"/>
    <w:rsid w:val="004D4450"/>
    <w:rsid w:val="004D4499"/>
    <w:rsid w:val="004D4A62"/>
    <w:rsid w:val="004D4ECB"/>
    <w:rsid w:val="004D4F25"/>
    <w:rsid w:val="004D55C7"/>
    <w:rsid w:val="004D56F7"/>
    <w:rsid w:val="004D577E"/>
    <w:rsid w:val="004D5B42"/>
    <w:rsid w:val="004D5BD3"/>
    <w:rsid w:val="004D5E99"/>
    <w:rsid w:val="004D5F4E"/>
    <w:rsid w:val="004D63E0"/>
    <w:rsid w:val="004D7C03"/>
    <w:rsid w:val="004D7ED7"/>
    <w:rsid w:val="004E03CD"/>
    <w:rsid w:val="004E0582"/>
    <w:rsid w:val="004E0928"/>
    <w:rsid w:val="004E1459"/>
    <w:rsid w:val="004E15E2"/>
    <w:rsid w:val="004E1A07"/>
    <w:rsid w:val="004E1EC6"/>
    <w:rsid w:val="004E2455"/>
    <w:rsid w:val="004E2795"/>
    <w:rsid w:val="004E36F5"/>
    <w:rsid w:val="004E377C"/>
    <w:rsid w:val="004E3A87"/>
    <w:rsid w:val="004E3BCA"/>
    <w:rsid w:val="004E3E9F"/>
    <w:rsid w:val="004E475C"/>
    <w:rsid w:val="004E490B"/>
    <w:rsid w:val="004E4C01"/>
    <w:rsid w:val="004E56F8"/>
    <w:rsid w:val="004E6D86"/>
    <w:rsid w:val="004E733D"/>
    <w:rsid w:val="004E7AF9"/>
    <w:rsid w:val="004E7B91"/>
    <w:rsid w:val="004F0A01"/>
    <w:rsid w:val="004F174E"/>
    <w:rsid w:val="004F1904"/>
    <w:rsid w:val="004F25BA"/>
    <w:rsid w:val="004F26EE"/>
    <w:rsid w:val="004F27F4"/>
    <w:rsid w:val="004F2A4B"/>
    <w:rsid w:val="004F42C7"/>
    <w:rsid w:val="004F46AC"/>
    <w:rsid w:val="004F4802"/>
    <w:rsid w:val="004F55C9"/>
    <w:rsid w:val="004F55D8"/>
    <w:rsid w:val="004F6045"/>
    <w:rsid w:val="004F60B1"/>
    <w:rsid w:val="004F6772"/>
    <w:rsid w:val="004F7B05"/>
    <w:rsid w:val="004F7CB2"/>
    <w:rsid w:val="004F7FC0"/>
    <w:rsid w:val="0050022A"/>
    <w:rsid w:val="0050028C"/>
    <w:rsid w:val="00500747"/>
    <w:rsid w:val="00501B0C"/>
    <w:rsid w:val="00501BEF"/>
    <w:rsid w:val="00501D08"/>
    <w:rsid w:val="00502718"/>
    <w:rsid w:val="00502724"/>
    <w:rsid w:val="00502AE6"/>
    <w:rsid w:val="00502B71"/>
    <w:rsid w:val="00502BB7"/>
    <w:rsid w:val="00503873"/>
    <w:rsid w:val="0050416B"/>
    <w:rsid w:val="005043F0"/>
    <w:rsid w:val="005059A5"/>
    <w:rsid w:val="00505C0A"/>
    <w:rsid w:val="00505C40"/>
    <w:rsid w:val="005066F2"/>
    <w:rsid w:val="00506F7E"/>
    <w:rsid w:val="00507F13"/>
    <w:rsid w:val="00510285"/>
    <w:rsid w:val="005103EB"/>
    <w:rsid w:val="0051103A"/>
    <w:rsid w:val="005119D2"/>
    <w:rsid w:val="00511D2A"/>
    <w:rsid w:val="00513C7F"/>
    <w:rsid w:val="005147A1"/>
    <w:rsid w:val="005149C5"/>
    <w:rsid w:val="005152F9"/>
    <w:rsid w:val="0051536B"/>
    <w:rsid w:val="00515551"/>
    <w:rsid w:val="00515A4E"/>
    <w:rsid w:val="00515CA5"/>
    <w:rsid w:val="00515F9C"/>
    <w:rsid w:val="005160C1"/>
    <w:rsid w:val="0051614D"/>
    <w:rsid w:val="005165AD"/>
    <w:rsid w:val="00516C25"/>
    <w:rsid w:val="00516D4E"/>
    <w:rsid w:val="00517096"/>
    <w:rsid w:val="00517898"/>
    <w:rsid w:val="005203E2"/>
    <w:rsid w:val="0052054D"/>
    <w:rsid w:val="005209AB"/>
    <w:rsid w:val="005219DC"/>
    <w:rsid w:val="00521AB8"/>
    <w:rsid w:val="00521E41"/>
    <w:rsid w:val="00521F1C"/>
    <w:rsid w:val="0052241B"/>
    <w:rsid w:val="00522B2E"/>
    <w:rsid w:val="00523D1B"/>
    <w:rsid w:val="005243A6"/>
    <w:rsid w:val="00524ABA"/>
    <w:rsid w:val="00524C2B"/>
    <w:rsid w:val="005254C6"/>
    <w:rsid w:val="005260D0"/>
    <w:rsid w:val="005267A9"/>
    <w:rsid w:val="00526E34"/>
    <w:rsid w:val="0052768B"/>
    <w:rsid w:val="00530001"/>
    <w:rsid w:val="0053004C"/>
    <w:rsid w:val="00530A26"/>
    <w:rsid w:val="00531434"/>
    <w:rsid w:val="00531AA5"/>
    <w:rsid w:val="005326F2"/>
    <w:rsid w:val="00532728"/>
    <w:rsid w:val="00533040"/>
    <w:rsid w:val="00533269"/>
    <w:rsid w:val="00533966"/>
    <w:rsid w:val="00533D84"/>
    <w:rsid w:val="00534470"/>
    <w:rsid w:val="00534861"/>
    <w:rsid w:val="00534A56"/>
    <w:rsid w:val="00534D32"/>
    <w:rsid w:val="00534E51"/>
    <w:rsid w:val="005352B3"/>
    <w:rsid w:val="0053598F"/>
    <w:rsid w:val="00536224"/>
    <w:rsid w:val="0053651B"/>
    <w:rsid w:val="0053653A"/>
    <w:rsid w:val="00536A43"/>
    <w:rsid w:val="00536F5E"/>
    <w:rsid w:val="00537CDC"/>
    <w:rsid w:val="00537E03"/>
    <w:rsid w:val="00540C3E"/>
    <w:rsid w:val="00540F22"/>
    <w:rsid w:val="0054122C"/>
    <w:rsid w:val="00541C34"/>
    <w:rsid w:val="00542678"/>
    <w:rsid w:val="00542954"/>
    <w:rsid w:val="00542ED7"/>
    <w:rsid w:val="0054312E"/>
    <w:rsid w:val="0054332F"/>
    <w:rsid w:val="00543A14"/>
    <w:rsid w:val="00543A7D"/>
    <w:rsid w:val="00544886"/>
    <w:rsid w:val="00544B0E"/>
    <w:rsid w:val="00544C20"/>
    <w:rsid w:val="0054553C"/>
    <w:rsid w:val="005456D6"/>
    <w:rsid w:val="00547037"/>
    <w:rsid w:val="00547A74"/>
    <w:rsid w:val="005504EF"/>
    <w:rsid w:val="00550EBC"/>
    <w:rsid w:val="00550EFE"/>
    <w:rsid w:val="00551A4D"/>
    <w:rsid w:val="00551EFB"/>
    <w:rsid w:val="005522B8"/>
    <w:rsid w:val="00552392"/>
    <w:rsid w:val="00552A83"/>
    <w:rsid w:val="00552C98"/>
    <w:rsid w:val="00553D39"/>
    <w:rsid w:val="00554012"/>
    <w:rsid w:val="00554530"/>
    <w:rsid w:val="005549E6"/>
    <w:rsid w:val="0055549C"/>
    <w:rsid w:val="0055583A"/>
    <w:rsid w:val="00555F66"/>
    <w:rsid w:val="0055721C"/>
    <w:rsid w:val="0055756E"/>
    <w:rsid w:val="00557718"/>
    <w:rsid w:val="0056063C"/>
    <w:rsid w:val="00560EF4"/>
    <w:rsid w:val="00561FAB"/>
    <w:rsid w:val="00561FC9"/>
    <w:rsid w:val="005620E6"/>
    <w:rsid w:val="0056256D"/>
    <w:rsid w:val="0056398C"/>
    <w:rsid w:val="005645D4"/>
    <w:rsid w:val="00564723"/>
    <w:rsid w:val="00565BA5"/>
    <w:rsid w:val="00566ADC"/>
    <w:rsid w:val="0056713B"/>
    <w:rsid w:val="00567B6E"/>
    <w:rsid w:val="00567DE6"/>
    <w:rsid w:val="00570030"/>
    <w:rsid w:val="00570519"/>
    <w:rsid w:val="00570527"/>
    <w:rsid w:val="005712AD"/>
    <w:rsid w:val="00571C7F"/>
    <w:rsid w:val="00571F05"/>
    <w:rsid w:val="00572676"/>
    <w:rsid w:val="00572C50"/>
    <w:rsid w:val="00573168"/>
    <w:rsid w:val="0057383B"/>
    <w:rsid w:val="00573AEF"/>
    <w:rsid w:val="00573DD2"/>
    <w:rsid w:val="00574B27"/>
    <w:rsid w:val="0057505B"/>
    <w:rsid w:val="005752A4"/>
    <w:rsid w:val="00575551"/>
    <w:rsid w:val="00575EBE"/>
    <w:rsid w:val="005770ED"/>
    <w:rsid w:val="005776B4"/>
    <w:rsid w:val="005778F4"/>
    <w:rsid w:val="005804AB"/>
    <w:rsid w:val="0058053E"/>
    <w:rsid w:val="00580B0B"/>
    <w:rsid w:val="005814AD"/>
    <w:rsid w:val="00583376"/>
    <w:rsid w:val="0058341A"/>
    <w:rsid w:val="00583449"/>
    <w:rsid w:val="005839BF"/>
    <w:rsid w:val="00584940"/>
    <w:rsid w:val="00584D64"/>
    <w:rsid w:val="005856C8"/>
    <w:rsid w:val="0058584F"/>
    <w:rsid w:val="00585AFA"/>
    <w:rsid w:val="00585E97"/>
    <w:rsid w:val="00585EE9"/>
    <w:rsid w:val="00585FC8"/>
    <w:rsid w:val="0058623F"/>
    <w:rsid w:val="00586939"/>
    <w:rsid w:val="00587087"/>
    <w:rsid w:val="005871B6"/>
    <w:rsid w:val="0058723D"/>
    <w:rsid w:val="00587478"/>
    <w:rsid w:val="0058755B"/>
    <w:rsid w:val="005879C6"/>
    <w:rsid w:val="00587E4C"/>
    <w:rsid w:val="0059003C"/>
    <w:rsid w:val="0059004B"/>
    <w:rsid w:val="00590C11"/>
    <w:rsid w:val="005912CD"/>
    <w:rsid w:val="0059159D"/>
    <w:rsid w:val="00591F29"/>
    <w:rsid w:val="0059232F"/>
    <w:rsid w:val="0059243E"/>
    <w:rsid w:val="005927A5"/>
    <w:rsid w:val="005927C4"/>
    <w:rsid w:val="00592ACE"/>
    <w:rsid w:val="00593052"/>
    <w:rsid w:val="0059312A"/>
    <w:rsid w:val="005931A7"/>
    <w:rsid w:val="00593369"/>
    <w:rsid w:val="005935DE"/>
    <w:rsid w:val="00595065"/>
    <w:rsid w:val="005957A4"/>
    <w:rsid w:val="0059586A"/>
    <w:rsid w:val="00595EB1"/>
    <w:rsid w:val="00596182"/>
    <w:rsid w:val="005963EC"/>
    <w:rsid w:val="00596E08"/>
    <w:rsid w:val="00597357"/>
    <w:rsid w:val="005975B2"/>
    <w:rsid w:val="005979E7"/>
    <w:rsid w:val="005A07BE"/>
    <w:rsid w:val="005A0A10"/>
    <w:rsid w:val="005A0A32"/>
    <w:rsid w:val="005A0CE1"/>
    <w:rsid w:val="005A0D7B"/>
    <w:rsid w:val="005A0EC2"/>
    <w:rsid w:val="005A0F43"/>
    <w:rsid w:val="005A14CB"/>
    <w:rsid w:val="005A1A25"/>
    <w:rsid w:val="005A1CEF"/>
    <w:rsid w:val="005A2118"/>
    <w:rsid w:val="005A2251"/>
    <w:rsid w:val="005A26A0"/>
    <w:rsid w:val="005A2EB3"/>
    <w:rsid w:val="005A2FCE"/>
    <w:rsid w:val="005A3F52"/>
    <w:rsid w:val="005A40A2"/>
    <w:rsid w:val="005A5160"/>
    <w:rsid w:val="005A5735"/>
    <w:rsid w:val="005A57DD"/>
    <w:rsid w:val="005A59B9"/>
    <w:rsid w:val="005A6115"/>
    <w:rsid w:val="005A65AB"/>
    <w:rsid w:val="005A66B6"/>
    <w:rsid w:val="005A68D5"/>
    <w:rsid w:val="005A6F85"/>
    <w:rsid w:val="005A7C84"/>
    <w:rsid w:val="005B0094"/>
    <w:rsid w:val="005B015B"/>
    <w:rsid w:val="005B0B00"/>
    <w:rsid w:val="005B0B58"/>
    <w:rsid w:val="005B0F88"/>
    <w:rsid w:val="005B2E0E"/>
    <w:rsid w:val="005B2F8F"/>
    <w:rsid w:val="005B39F1"/>
    <w:rsid w:val="005B4085"/>
    <w:rsid w:val="005B4152"/>
    <w:rsid w:val="005B4262"/>
    <w:rsid w:val="005B497E"/>
    <w:rsid w:val="005B4DBA"/>
    <w:rsid w:val="005B5135"/>
    <w:rsid w:val="005B591A"/>
    <w:rsid w:val="005B5CB3"/>
    <w:rsid w:val="005B626B"/>
    <w:rsid w:val="005B6722"/>
    <w:rsid w:val="005B67D5"/>
    <w:rsid w:val="005B6894"/>
    <w:rsid w:val="005B6A57"/>
    <w:rsid w:val="005B6D36"/>
    <w:rsid w:val="005B794F"/>
    <w:rsid w:val="005B79F8"/>
    <w:rsid w:val="005B7AAE"/>
    <w:rsid w:val="005B7FBF"/>
    <w:rsid w:val="005C0397"/>
    <w:rsid w:val="005C0716"/>
    <w:rsid w:val="005C08FA"/>
    <w:rsid w:val="005C1046"/>
    <w:rsid w:val="005C19C4"/>
    <w:rsid w:val="005C1ED0"/>
    <w:rsid w:val="005C2856"/>
    <w:rsid w:val="005C2A65"/>
    <w:rsid w:val="005C387E"/>
    <w:rsid w:val="005C467C"/>
    <w:rsid w:val="005C4789"/>
    <w:rsid w:val="005C4A11"/>
    <w:rsid w:val="005C4D25"/>
    <w:rsid w:val="005C4D3F"/>
    <w:rsid w:val="005C5CEA"/>
    <w:rsid w:val="005C5FFF"/>
    <w:rsid w:val="005C6898"/>
    <w:rsid w:val="005C6ED4"/>
    <w:rsid w:val="005C6EFA"/>
    <w:rsid w:val="005C6FFA"/>
    <w:rsid w:val="005C7532"/>
    <w:rsid w:val="005C7F3A"/>
    <w:rsid w:val="005D05B4"/>
    <w:rsid w:val="005D0BFA"/>
    <w:rsid w:val="005D12F2"/>
    <w:rsid w:val="005D1503"/>
    <w:rsid w:val="005D15C4"/>
    <w:rsid w:val="005D179B"/>
    <w:rsid w:val="005D17CF"/>
    <w:rsid w:val="005D2192"/>
    <w:rsid w:val="005D24DD"/>
    <w:rsid w:val="005D2726"/>
    <w:rsid w:val="005D2D43"/>
    <w:rsid w:val="005D3521"/>
    <w:rsid w:val="005D37F6"/>
    <w:rsid w:val="005D3D0B"/>
    <w:rsid w:val="005D3DD7"/>
    <w:rsid w:val="005D412E"/>
    <w:rsid w:val="005D4170"/>
    <w:rsid w:val="005D4692"/>
    <w:rsid w:val="005D6D0C"/>
    <w:rsid w:val="005D6F15"/>
    <w:rsid w:val="005D72BC"/>
    <w:rsid w:val="005D74E8"/>
    <w:rsid w:val="005D763B"/>
    <w:rsid w:val="005D7A78"/>
    <w:rsid w:val="005D7D21"/>
    <w:rsid w:val="005E0929"/>
    <w:rsid w:val="005E0D06"/>
    <w:rsid w:val="005E1997"/>
    <w:rsid w:val="005E1DFA"/>
    <w:rsid w:val="005E220C"/>
    <w:rsid w:val="005E2590"/>
    <w:rsid w:val="005E2948"/>
    <w:rsid w:val="005E3D29"/>
    <w:rsid w:val="005E3EC0"/>
    <w:rsid w:val="005E41AD"/>
    <w:rsid w:val="005E4F3B"/>
    <w:rsid w:val="005E4F77"/>
    <w:rsid w:val="005E515B"/>
    <w:rsid w:val="005E5CE1"/>
    <w:rsid w:val="005E5E2E"/>
    <w:rsid w:val="005E618B"/>
    <w:rsid w:val="005E6565"/>
    <w:rsid w:val="005E656A"/>
    <w:rsid w:val="005E66A3"/>
    <w:rsid w:val="005E6823"/>
    <w:rsid w:val="005E6D46"/>
    <w:rsid w:val="005E6F68"/>
    <w:rsid w:val="005E70CE"/>
    <w:rsid w:val="005E762E"/>
    <w:rsid w:val="005E76E1"/>
    <w:rsid w:val="005F0902"/>
    <w:rsid w:val="005F09A8"/>
    <w:rsid w:val="005F0C72"/>
    <w:rsid w:val="005F1162"/>
    <w:rsid w:val="005F1284"/>
    <w:rsid w:val="005F12E2"/>
    <w:rsid w:val="005F2182"/>
    <w:rsid w:val="005F25D9"/>
    <w:rsid w:val="005F2668"/>
    <w:rsid w:val="005F2686"/>
    <w:rsid w:val="005F28B7"/>
    <w:rsid w:val="005F2A29"/>
    <w:rsid w:val="005F2B2A"/>
    <w:rsid w:val="005F325A"/>
    <w:rsid w:val="005F3493"/>
    <w:rsid w:val="005F3A99"/>
    <w:rsid w:val="005F4E41"/>
    <w:rsid w:val="005F5223"/>
    <w:rsid w:val="005F592D"/>
    <w:rsid w:val="005F6050"/>
    <w:rsid w:val="005F60BB"/>
    <w:rsid w:val="005F61E3"/>
    <w:rsid w:val="005F6215"/>
    <w:rsid w:val="005F6B10"/>
    <w:rsid w:val="005F7DA9"/>
    <w:rsid w:val="006003FA"/>
    <w:rsid w:val="00600AFA"/>
    <w:rsid w:val="00600CE7"/>
    <w:rsid w:val="00601284"/>
    <w:rsid w:val="00601435"/>
    <w:rsid w:val="00601478"/>
    <w:rsid w:val="00602444"/>
    <w:rsid w:val="006026E0"/>
    <w:rsid w:val="00602F71"/>
    <w:rsid w:val="006030C7"/>
    <w:rsid w:val="00603857"/>
    <w:rsid w:val="00603BC0"/>
    <w:rsid w:val="00603E55"/>
    <w:rsid w:val="00604A43"/>
    <w:rsid w:val="00604A90"/>
    <w:rsid w:val="00604CE9"/>
    <w:rsid w:val="00604E56"/>
    <w:rsid w:val="006050A3"/>
    <w:rsid w:val="00605149"/>
    <w:rsid w:val="006052E0"/>
    <w:rsid w:val="0060578B"/>
    <w:rsid w:val="00605CBF"/>
    <w:rsid w:val="00605F12"/>
    <w:rsid w:val="00607924"/>
    <w:rsid w:val="006100F5"/>
    <w:rsid w:val="00610545"/>
    <w:rsid w:val="00610B0E"/>
    <w:rsid w:val="006110F0"/>
    <w:rsid w:val="0061154A"/>
    <w:rsid w:val="00611C52"/>
    <w:rsid w:val="00611EA3"/>
    <w:rsid w:val="00612EB1"/>
    <w:rsid w:val="00613F5A"/>
    <w:rsid w:val="006142BE"/>
    <w:rsid w:val="0061627A"/>
    <w:rsid w:val="006165A2"/>
    <w:rsid w:val="00616828"/>
    <w:rsid w:val="006169D1"/>
    <w:rsid w:val="00616F0D"/>
    <w:rsid w:val="00616F4D"/>
    <w:rsid w:val="0061769C"/>
    <w:rsid w:val="00617F1F"/>
    <w:rsid w:val="00620195"/>
    <w:rsid w:val="006201B1"/>
    <w:rsid w:val="006207DF"/>
    <w:rsid w:val="006210A2"/>
    <w:rsid w:val="006210AD"/>
    <w:rsid w:val="00621153"/>
    <w:rsid w:val="00621476"/>
    <w:rsid w:val="00621824"/>
    <w:rsid w:val="006219A7"/>
    <w:rsid w:val="006221C9"/>
    <w:rsid w:val="00622900"/>
    <w:rsid w:val="00622CF5"/>
    <w:rsid w:val="00623256"/>
    <w:rsid w:val="006233E4"/>
    <w:rsid w:val="006237DC"/>
    <w:rsid w:val="006241D2"/>
    <w:rsid w:val="00624510"/>
    <w:rsid w:val="00625AA0"/>
    <w:rsid w:val="00625B88"/>
    <w:rsid w:val="00626634"/>
    <w:rsid w:val="00626A24"/>
    <w:rsid w:val="006272E2"/>
    <w:rsid w:val="00627300"/>
    <w:rsid w:val="00627BEF"/>
    <w:rsid w:val="00630520"/>
    <w:rsid w:val="00630DA3"/>
    <w:rsid w:val="00632535"/>
    <w:rsid w:val="00632611"/>
    <w:rsid w:val="006352A2"/>
    <w:rsid w:val="00635582"/>
    <w:rsid w:val="006358D1"/>
    <w:rsid w:val="006359D8"/>
    <w:rsid w:val="00635BB7"/>
    <w:rsid w:val="00636851"/>
    <w:rsid w:val="006368BF"/>
    <w:rsid w:val="00637FA8"/>
    <w:rsid w:val="006407C3"/>
    <w:rsid w:val="00640839"/>
    <w:rsid w:val="00640902"/>
    <w:rsid w:val="00640F8F"/>
    <w:rsid w:val="006412A1"/>
    <w:rsid w:val="00641B59"/>
    <w:rsid w:val="0064213E"/>
    <w:rsid w:val="006426E4"/>
    <w:rsid w:val="0064272C"/>
    <w:rsid w:val="00642ADC"/>
    <w:rsid w:val="006430C4"/>
    <w:rsid w:val="0064379F"/>
    <w:rsid w:val="00643F0C"/>
    <w:rsid w:val="00643FF1"/>
    <w:rsid w:val="00644E3D"/>
    <w:rsid w:val="00645FE3"/>
    <w:rsid w:val="006462C6"/>
    <w:rsid w:val="0064645B"/>
    <w:rsid w:val="00646C93"/>
    <w:rsid w:val="00646F17"/>
    <w:rsid w:val="00647275"/>
    <w:rsid w:val="006506B3"/>
    <w:rsid w:val="0065096B"/>
    <w:rsid w:val="00651185"/>
    <w:rsid w:val="0065154E"/>
    <w:rsid w:val="006515D3"/>
    <w:rsid w:val="00652955"/>
    <w:rsid w:val="0065297D"/>
    <w:rsid w:val="006531A8"/>
    <w:rsid w:val="0065331B"/>
    <w:rsid w:val="00653FA0"/>
    <w:rsid w:val="00654562"/>
    <w:rsid w:val="006546B5"/>
    <w:rsid w:val="00654DD3"/>
    <w:rsid w:val="00654DFC"/>
    <w:rsid w:val="00654FAA"/>
    <w:rsid w:val="006553B9"/>
    <w:rsid w:val="006558C5"/>
    <w:rsid w:val="00655AC0"/>
    <w:rsid w:val="00655D0A"/>
    <w:rsid w:val="00655FB5"/>
    <w:rsid w:val="00656096"/>
    <w:rsid w:val="0065624A"/>
    <w:rsid w:val="00656D2D"/>
    <w:rsid w:val="0065740E"/>
    <w:rsid w:val="006574F9"/>
    <w:rsid w:val="006575F3"/>
    <w:rsid w:val="0065760C"/>
    <w:rsid w:val="006577AD"/>
    <w:rsid w:val="00657A3D"/>
    <w:rsid w:val="00657A78"/>
    <w:rsid w:val="0066007E"/>
    <w:rsid w:val="006601A6"/>
    <w:rsid w:val="00660536"/>
    <w:rsid w:val="006605DF"/>
    <w:rsid w:val="00660635"/>
    <w:rsid w:val="0066069C"/>
    <w:rsid w:val="00660C0C"/>
    <w:rsid w:val="00660E3D"/>
    <w:rsid w:val="0066145D"/>
    <w:rsid w:val="006622BD"/>
    <w:rsid w:val="00662336"/>
    <w:rsid w:val="006624B2"/>
    <w:rsid w:val="00662BEA"/>
    <w:rsid w:val="00662CDB"/>
    <w:rsid w:val="00663A74"/>
    <w:rsid w:val="006645D4"/>
    <w:rsid w:val="00664D42"/>
    <w:rsid w:val="006651EC"/>
    <w:rsid w:val="00665E60"/>
    <w:rsid w:val="0066614B"/>
    <w:rsid w:val="006666EE"/>
    <w:rsid w:val="00666C58"/>
    <w:rsid w:val="00667147"/>
    <w:rsid w:val="006672EA"/>
    <w:rsid w:val="006701F0"/>
    <w:rsid w:val="006702DD"/>
    <w:rsid w:val="00670B30"/>
    <w:rsid w:val="00670C91"/>
    <w:rsid w:val="006718F1"/>
    <w:rsid w:val="00672037"/>
    <w:rsid w:val="006720DB"/>
    <w:rsid w:val="00672753"/>
    <w:rsid w:val="00672A3C"/>
    <w:rsid w:val="006731B2"/>
    <w:rsid w:val="006736A6"/>
    <w:rsid w:val="0067380F"/>
    <w:rsid w:val="00673B94"/>
    <w:rsid w:val="00674849"/>
    <w:rsid w:val="00674B9B"/>
    <w:rsid w:val="00674D8C"/>
    <w:rsid w:val="00674DB5"/>
    <w:rsid w:val="00674F9D"/>
    <w:rsid w:val="00675430"/>
    <w:rsid w:val="00675674"/>
    <w:rsid w:val="00675881"/>
    <w:rsid w:val="00675A6F"/>
    <w:rsid w:val="00675DE4"/>
    <w:rsid w:val="00675E61"/>
    <w:rsid w:val="00675FB9"/>
    <w:rsid w:val="006766B6"/>
    <w:rsid w:val="00676DB7"/>
    <w:rsid w:val="00676F2E"/>
    <w:rsid w:val="00676FB0"/>
    <w:rsid w:val="006771EE"/>
    <w:rsid w:val="00677303"/>
    <w:rsid w:val="00677DCC"/>
    <w:rsid w:val="00677DE6"/>
    <w:rsid w:val="00677EEB"/>
    <w:rsid w:val="006804C3"/>
    <w:rsid w:val="0068066E"/>
    <w:rsid w:val="00681536"/>
    <w:rsid w:val="00681F80"/>
    <w:rsid w:val="00682001"/>
    <w:rsid w:val="00682E10"/>
    <w:rsid w:val="00682F3A"/>
    <w:rsid w:val="006831BC"/>
    <w:rsid w:val="006833A7"/>
    <w:rsid w:val="00684461"/>
    <w:rsid w:val="006846B4"/>
    <w:rsid w:val="00684FF4"/>
    <w:rsid w:val="00685561"/>
    <w:rsid w:val="0068638D"/>
    <w:rsid w:val="006875DA"/>
    <w:rsid w:val="00687804"/>
    <w:rsid w:val="00687979"/>
    <w:rsid w:val="00687A7A"/>
    <w:rsid w:val="00687E69"/>
    <w:rsid w:val="00687FCF"/>
    <w:rsid w:val="006905E6"/>
    <w:rsid w:val="006908DB"/>
    <w:rsid w:val="006910D5"/>
    <w:rsid w:val="00691395"/>
    <w:rsid w:val="00691840"/>
    <w:rsid w:val="00691F9D"/>
    <w:rsid w:val="00692CC2"/>
    <w:rsid w:val="00692D8B"/>
    <w:rsid w:val="006933C3"/>
    <w:rsid w:val="006938F7"/>
    <w:rsid w:val="006942AE"/>
    <w:rsid w:val="00694558"/>
    <w:rsid w:val="00694BB4"/>
    <w:rsid w:val="00694C4A"/>
    <w:rsid w:val="00694E07"/>
    <w:rsid w:val="00695370"/>
    <w:rsid w:val="00696229"/>
    <w:rsid w:val="00696611"/>
    <w:rsid w:val="00697371"/>
    <w:rsid w:val="006973D3"/>
    <w:rsid w:val="00697F60"/>
    <w:rsid w:val="006A0309"/>
    <w:rsid w:val="006A0990"/>
    <w:rsid w:val="006A0DFE"/>
    <w:rsid w:val="006A1582"/>
    <w:rsid w:val="006A21A9"/>
    <w:rsid w:val="006A267F"/>
    <w:rsid w:val="006A29EC"/>
    <w:rsid w:val="006A2A30"/>
    <w:rsid w:val="006A2E84"/>
    <w:rsid w:val="006A3677"/>
    <w:rsid w:val="006A373D"/>
    <w:rsid w:val="006A3B1E"/>
    <w:rsid w:val="006A3E82"/>
    <w:rsid w:val="006A4B60"/>
    <w:rsid w:val="006A4DA1"/>
    <w:rsid w:val="006A545D"/>
    <w:rsid w:val="006A5731"/>
    <w:rsid w:val="006A628B"/>
    <w:rsid w:val="006A6545"/>
    <w:rsid w:val="006A6F11"/>
    <w:rsid w:val="006B0152"/>
    <w:rsid w:val="006B038E"/>
    <w:rsid w:val="006B0CC6"/>
    <w:rsid w:val="006B1B64"/>
    <w:rsid w:val="006B27D2"/>
    <w:rsid w:val="006B2E10"/>
    <w:rsid w:val="006B2FE0"/>
    <w:rsid w:val="006B310A"/>
    <w:rsid w:val="006B32BC"/>
    <w:rsid w:val="006B3802"/>
    <w:rsid w:val="006B387B"/>
    <w:rsid w:val="006B3A97"/>
    <w:rsid w:val="006B3D20"/>
    <w:rsid w:val="006B4021"/>
    <w:rsid w:val="006B463E"/>
    <w:rsid w:val="006B495C"/>
    <w:rsid w:val="006B63C6"/>
    <w:rsid w:val="006B67CD"/>
    <w:rsid w:val="006B6DDA"/>
    <w:rsid w:val="006B723B"/>
    <w:rsid w:val="006B766C"/>
    <w:rsid w:val="006C085A"/>
    <w:rsid w:val="006C17C3"/>
    <w:rsid w:val="006C1A52"/>
    <w:rsid w:val="006C201D"/>
    <w:rsid w:val="006C23B0"/>
    <w:rsid w:val="006C29EF"/>
    <w:rsid w:val="006C357C"/>
    <w:rsid w:val="006C3E1C"/>
    <w:rsid w:val="006C41E1"/>
    <w:rsid w:val="006C46F4"/>
    <w:rsid w:val="006C4AFF"/>
    <w:rsid w:val="006C4F10"/>
    <w:rsid w:val="006C500B"/>
    <w:rsid w:val="006C54E6"/>
    <w:rsid w:val="006C61A5"/>
    <w:rsid w:val="006C64B1"/>
    <w:rsid w:val="006C68ED"/>
    <w:rsid w:val="006C6F06"/>
    <w:rsid w:val="006C6F4F"/>
    <w:rsid w:val="006C70D1"/>
    <w:rsid w:val="006C77C6"/>
    <w:rsid w:val="006C7954"/>
    <w:rsid w:val="006D00CB"/>
    <w:rsid w:val="006D12B9"/>
    <w:rsid w:val="006D32F7"/>
    <w:rsid w:val="006D34D4"/>
    <w:rsid w:val="006D36E5"/>
    <w:rsid w:val="006D40ED"/>
    <w:rsid w:val="006D4102"/>
    <w:rsid w:val="006D55A9"/>
    <w:rsid w:val="006D5D9B"/>
    <w:rsid w:val="006D6524"/>
    <w:rsid w:val="006D6A55"/>
    <w:rsid w:val="006D6A61"/>
    <w:rsid w:val="006D6BD4"/>
    <w:rsid w:val="006D6C14"/>
    <w:rsid w:val="006D7575"/>
    <w:rsid w:val="006D7669"/>
    <w:rsid w:val="006D7A12"/>
    <w:rsid w:val="006E03BA"/>
    <w:rsid w:val="006E0767"/>
    <w:rsid w:val="006E1393"/>
    <w:rsid w:val="006E14EC"/>
    <w:rsid w:val="006E29BA"/>
    <w:rsid w:val="006E2BA2"/>
    <w:rsid w:val="006E2C2E"/>
    <w:rsid w:val="006E384E"/>
    <w:rsid w:val="006E3A7F"/>
    <w:rsid w:val="006E40A4"/>
    <w:rsid w:val="006E434D"/>
    <w:rsid w:val="006E47E2"/>
    <w:rsid w:val="006E562B"/>
    <w:rsid w:val="006E6951"/>
    <w:rsid w:val="006E7061"/>
    <w:rsid w:val="006E72C9"/>
    <w:rsid w:val="006E7B94"/>
    <w:rsid w:val="006F022B"/>
    <w:rsid w:val="006F032E"/>
    <w:rsid w:val="006F0935"/>
    <w:rsid w:val="006F0D59"/>
    <w:rsid w:val="006F1695"/>
    <w:rsid w:val="006F1D95"/>
    <w:rsid w:val="006F1DE2"/>
    <w:rsid w:val="006F2606"/>
    <w:rsid w:val="006F2A97"/>
    <w:rsid w:val="006F30D8"/>
    <w:rsid w:val="006F3920"/>
    <w:rsid w:val="006F3A71"/>
    <w:rsid w:val="006F4370"/>
    <w:rsid w:val="006F47F4"/>
    <w:rsid w:val="006F4C87"/>
    <w:rsid w:val="006F4D28"/>
    <w:rsid w:val="006F5874"/>
    <w:rsid w:val="006F5BA1"/>
    <w:rsid w:val="006F5CD5"/>
    <w:rsid w:val="006F5E05"/>
    <w:rsid w:val="006F6C96"/>
    <w:rsid w:val="006F6D4A"/>
    <w:rsid w:val="006F7104"/>
    <w:rsid w:val="006F738B"/>
    <w:rsid w:val="006F7789"/>
    <w:rsid w:val="006F7A6E"/>
    <w:rsid w:val="00700029"/>
    <w:rsid w:val="00700119"/>
    <w:rsid w:val="007002DF"/>
    <w:rsid w:val="00700B2C"/>
    <w:rsid w:val="00701585"/>
    <w:rsid w:val="00701C30"/>
    <w:rsid w:val="0070258B"/>
    <w:rsid w:val="00702D5B"/>
    <w:rsid w:val="00703724"/>
    <w:rsid w:val="00703A53"/>
    <w:rsid w:val="007040B5"/>
    <w:rsid w:val="00704860"/>
    <w:rsid w:val="00704E0F"/>
    <w:rsid w:val="00704E46"/>
    <w:rsid w:val="007051E7"/>
    <w:rsid w:val="007052DE"/>
    <w:rsid w:val="007056AF"/>
    <w:rsid w:val="007062BD"/>
    <w:rsid w:val="00707104"/>
    <w:rsid w:val="007071CD"/>
    <w:rsid w:val="007071CF"/>
    <w:rsid w:val="007072A0"/>
    <w:rsid w:val="007073FF"/>
    <w:rsid w:val="00707979"/>
    <w:rsid w:val="00710301"/>
    <w:rsid w:val="007113E7"/>
    <w:rsid w:val="00711DBF"/>
    <w:rsid w:val="007128BD"/>
    <w:rsid w:val="007130CB"/>
    <w:rsid w:val="007136F8"/>
    <w:rsid w:val="007141B8"/>
    <w:rsid w:val="0071446A"/>
    <w:rsid w:val="007168CF"/>
    <w:rsid w:val="00716A02"/>
    <w:rsid w:val="00716C68"/>
    <w:rsid w:val="00716E79"/>
    <w:rsid w:val="00716F25"/>
    <w:rsid w:val="007172EE"/>
    <w:rsid w:val="00720435"/>
    <w:rsid w:val="00721146"/>
    <w:rsid w:val="0072128B"/>
    <w:rsid w:val="00721A29"/>
    <w:rsid w:val="00721BB4"/>
    <w:rsid w:val="00721FAB"/>
    <w:rsid w:val="00722337"/>
    <w:rsid w:val="0072248A"/>
    <w:rsid w:val="0072271A"/>
    <w:rsid w:val="007227B5"/>
    <w:rsid w:val="00723AE4"/>
    <w:rsid w:val="00723D68"/>
    <w:rsid w:val="00724131"/>
    <w:rsid w:val="00724291"/>
    <w:rsid w:val="0072450A"/>
    <w:rsid w:val="007246E8"/>
    <w:rsid w:val="00725F9F"/>
    <w:rsid w:val="007266EB"/>
    <w:rsid w:val="007269AE"/>
    <w:rsid w:val="00726F21"/>
    <w:rsid w:val="00727AE1"/>
    <w:rsid w:val="00727B67"/>
    <w:rsid w:val="00730754"/>
    <w:rsid w:val="00731110"/>
    <w:rsid w:val="00731341"/>
    <w:rsid w:val="00731A39"/>
    <w:rsid w:val="00731ABC"/>
    <w:rsid w:val="00731AE1"/>
    <w:rsid w:val="00731C2E"/>
    <w:rsid w:val="00731FF6"/>
    <w:rsid w:val="00732278"/>
    <w:rsid w:val="00732BDB"/>
    <w:rsid w:val="007330AB"/>
    <w:rsid w:val="00734269"/>
    <w:rsid w:val="00734287"/>
    <w:rsid w:val="007342E7"/>
    <w:rsid w:val="00734743"/>
    <w:rsid w:val="007347FD"/>
    <w:rsid w:val="00734C6B"/>
    <w:rsid w:val="00734DD9"/>
    <w:rsid w:val="00734ED8"/>
    <w:rsid w:val="00734F1A"/>
    <w:rsid w:val="00735A7B"/>
    <w:rsid w:val="00735B54"/>
    <w:rsid w:val="00735C64"/>
    <w:rsid w:val="00735F3B"/>
    <w:rsid w:val="007360F9"/>
    <w:rsid w:val="00736419"/>
    <w:rsid w:val="00736972"/>
    <w:rsid w:val="00736C18"/>
    <w:rsid w:val="00737C2A"/>
    <w:rsid w:val="00740AFA"/>
    <w:rsid w:val="0074155B"/>
    <w:rsid w:val="00741A66"/>
    <w:rsid w:val="00742521"/>
    <w:rsid w:val="00742642"/>
    <w:rsid w:val="007431A8"/>
    <w:rsid w:val="00743866"/>
    <w:rsid w:val="00743A7E"/>
    <w:rsid w:val="00743AA0"/>
    <w:rsid w:val="00744B83"/>
    <w:rsid w:val="007452A8"/>
    <w:rsid w:val="00745B5F"/>
    <w:rsid w:val="00745D56"/>
    <w:rsid w:val="00746DBD"/>
    <w:rsid w:val="0074737D"/>
    <w:rsid w:val="007473C9"/>
    <w:rsid w:val="00747C5B"/>
    <w:rsid w:val="00750CD2"/>
    <w:rsid w:val="00750FDC"/>
    <w:rsid w:val="00751038"/>
    <w:rsid w:val="007515CC"/>
    <w:rsid w:val="00751729"/>
    <w:rsid w:val="00751770"/>
    <w:rsid w:val="00751892"/>
    <w:rsid w:val="00751C49"/>
    <w:rsid w:val="00751D0C"/>
    <w:rsid w:val="00751D77"/>
    <w:rsid w:val="00752220"/>
    <w:rsid w:val="00752445"/>
    <w:rsid w:val="007525D3"/>
    <w:rsid w:val="00752C7A"/>
    <w:rsid w:val="00753B94"/>
    <w:rsid w:val="00754093"/>
    <w:rsid w:val="00754182"/>
    <w:rsid w:val="00754F03"/>
    <w:rsid w:val="00755BB1"/>
    <w:rsid w:val="00756044"/>
    <w:rsid w:val="007566B0"/>
    <w:rsid w:val="00756D3E"/>
    <w:rsid w:val="00756E77"/>
    <w:rsid w:val="00757469"/>
    <w:rsid w:val="00760FB2"/>
    <w:rsid w:val="007617EE"/>
    <w:rsid w:val="00761DE0"/>
    <w:rsid w:val="00761E25"/>
    <w:rsid w:val="00761F35"/>
    <w:rsid w:val="00762798"/>
    <w:rsid w:val="007628A5"/>
    <w:rsid w:val="00762EF9"/>
    <w:rsid w:val="007632BF"/>
    <w:rsid w:val="00763778"/>
    <w:rsid w:val="00763875"/>
    <w:rsid w:val="0076470C"/>
    <w:rsid w:val="00764795"/>
    <w:rsid w:val="0076479B"/>
    <w:rsid w:val="007651BE"/>
    <w:rsid w:val="00765892"/>
    <w:rsid w:val="007659C6"/>
    <w:rsid w:val="00765A5D"/>
    <w:rsid w:val="00765C2C"/>
    <w:rsid w:val="007663DA"/>
    <w:rsid w:val="0076672B"/>
    <w:rsid w:val="00766770"/>
    <w:rsid w:val="007668A3"/>
    <w:rsid w:val="00766E7D"/>
    <w:rsid w:val="00767182"/>
    <w:rsid w:val="00767E69"/>
    <w:rsid w:val="00770394"/>
    <w:rsid w:val="00770F07"/>
    <w:rsid w:val="00771164"/>
    <w:rsid w:val="007717AA"/>
    <w:rsid w:val="007722CF"/>
    <w:rsid w:val="00772400"/>
    <w:rsid w:val="00772457"/>
    <w:rsid w:val="007726BE"/>
    <w:rsid w:val="007735AE"/>
    <w:rsid w:val="007746EF"/>
    <w:rsid w:val="00774752"/>
    <w:rsid w:val="00774B6F"/>
    <w:rsid w:val="00774E51"/>
    <w:rsid w:val="00775483"/>
    <w:rsid w:val="0077554F"/>
    <w:rsid w:val="00775D61"/>
    <w:rsid w:val="00776B4F"/>
    <w:rsid w:val="00776B95"/>
    <w:rsid w:val="007773F6"/>
    <w:rsid w:val="00777AA2"/>
    <w:rsid w:val="0078041C"/>
    <w:rsid w:val="00780995"/>
    <w:rsid w:val="00780A90"/>
    <w:rsid w:val="00780CD0"/>
    <w:rsid w:val="007818C7"/>
    <w:rsid w:val="00783230"/>
    <w:rsid w:val="00783511"/>
    <w:rsid w:val="00783543"/>
    <w:rsid w:val="0078434E"/>
    <w:rsid w:val="00784AEE"/>
    <w:rsid w:val="00785111"/>
    <w:rsid w:val="00785406"/>
    <w:rsid w:val="00785BE7"/>
    <w:rsid w:val="00785F63"/>
    <w:rsid w:val="00786E5F"/>
    <w:rsid w:val="00787673"/>
    <w:rsid w:val="007876A5"/>
    <w:rsid w:val="00787789"/>
    <w:rsid w:val="00787861"/>
    <w:rsid w:val="0079007B"/>
    <w:rsid w:val="007901C5"/>
    <w:rsid w:val="0079065D"/>
    <w:rsid w:val="0079082B"/>
    <w:rsid w:val="0079093F"/>
    <w:rsid w:val="00790BEE"/>
    <w:rsid w:val="0079106E"/>
    <w:rsid w:val="0079123D"/>
    <w:rsid w:val="00791A88"/>
    <w:rsid w:val="00791AAD"/>
    <w:rsid w:val="00792A51"/>
    <w:rsid w:val="00792BFE"/>
    <w:rsid w:val="00793040"/>
    <w:rsid w:val="007930B0"/>
    <w:rsid w:val="007938F6"/>
    <w:rsid w:val="00793F57"/>
    <w:rsid w:val="00794F54"/>
    <w:rsid w:val="007959A1"/>
    <w:rsid w:val="00795BDE"/>
    <w:rsid w:val="00796424"/>
    <w:rsid w:val="007969DE"/>
    <w:rsid w:val="007A066F"/>
    <w:rsid w:val="007A0C1B"/>
    <w:rsid w:val="007A127C"/>
    <w:rsid w:val="007A20D7"/>
    <w:rsid w:val="007A295C"/>
    <w:rsid w:val="007A2CA3"/>
    <w:rsid w:val="007A3257"/>
    <w:rsid w:val="007A3A6C"/>
    <w:rsid w:val="007A3DFF"/>
    <w:rsid w:val="007A3F2E"/>
    <w:rsid w:val="007A4059"/>
    <w:rsid w:val="007A425F"/>
    <w:rsid w:val="007A4315"/>
    <w:rsid w:val="007A48DF"/>
    <w:rsid w:val="007A581E"/>
    <w:rsid w:val="007A60AE"/>
    <w:rsid w:val="007A61AC"/>
    <w:rsid w:val="007A68F1"/>
    <w:rsid w:val="007A71DA"/>
    <w:rsid w:val="007A71E6"/>
    <w:rsid w:val="007A7FB9"/>
    <w:rsid w:val="007B0717"/>
    <w:rsid w:val="007B0F8F"/>
    <w:rsid w:val="007B13BB"/>
    <w:rsid w:val="007B1493"/>
    <w:rsid w:val="007B167D"/>
    <w:rsid w:val="007B1F64"/>
    <w:rsid w:val="007B2250"/>
    <w:rsid w:val="007B2285"/>
    <w:rsid w:val="007B2507"/>
    <w:rsid w:val="007B2F4B"/>
    <w:rsid w:val="007B3F7D"/>
    <w:rsid w:val="007B44D7"/>
    <w:rsid w:val="007B44E9"/>
    <w:rsid w:val="007B4733"/>
    <w:rsid w:val="007B4F3F"/>
    <w:rsid w:val="007B590D"/>
    <w:rsid w:val="007B6C41"/>
    <w:rsid w:val="007B6DF1"/>
    <w:rsid w:val="007B6E5F"/>
    <w:rsid w:val="007B717B"/>
    <w:rsid w:val="007C0C01"/>
    <w:rsid w:val="007C1179"/>
    <w:rsid w:val="007C1738"/>
    <w:rsid w:val="007C1971"/>
    <w:rsid w:val="007C233B"/>
    <w:rsid w:val="007C23A5"/>
    <w:rsid w:val="007C2E05"/>
    <w:rsid w:val="007C3458"/>
    <w:rsid w:val="007C3B97"/>
    <w:rsid w:val="007C5000"/>
    <w:rsid w:val="007C5029"/>
    <w:rsid w:val="007C5530"/>
    <w:rsid w:val="007C595F"/>
    <w:rsid w:val="007C5DDF"/>
    <w:rsid w:val="007C6884"/>
    <w:rsid w:val="007C6CD0"/>
    <w:rsid w:val="007C6E17"/>
    <w:rsid w:val="007C7651"/>
    <w:rsid w:val="007C7749"/>
    <w:rsid w:val="007C7773"/>
    <w:rsid w:val="007C7916"/>
    <w:rsid w:val="007C792A"/>
    <w:rsid w:val="007D0A36"/>
    <w:rsid w:val="007D1BDD"/>
    <w:rsid w:val="007D2158"/>
    <w:rsid w:val="007D3098"/>
    <w:rsid w:val="007D44E9"/>
    <w:rsid w:val="007D493C"/>
    <w:rsid w:val="007D4EF2"/>
    <w:rsid w:val="007D5163"/>
    <w:rsid w:val="007D52B5"/>
    <w:rsid w:val="007D531E"/>
    <w:rsid w:val="007D55CA"/>
    <w:rsid w:val="007D61A3"/>
    <w:rsid w:val="007D6850"/>
    <w:rsid w:val="007D7127"/>
    <w:rsid w:val="007D7E2F"/>
    <w:rsid w:val="007E0516"/>
    <w:rsid w:val="007E0FD6"/>
    <w:rsid w:val="007E149F"/>
    <w:rsid w:val="007E1D31"/>
    <w:rsid w:val="007E2411"/>
    <w:rsid w:val="007E2B4B"/>
    <w:rsid w:val="007E2D03"/>
    <w:rsid w:val="007E2ECA"/>
    <w:rsid w:val="007E30EB"/>
    <w:rsid w:val="007E3174"/>
    <w:rsid w:val="007E3926"/>
    <w:rsid w:val="007E46EE"/>
    <w:rsid w:val="007E4CBE"/>
    <w:rsid w:val="007E4CD0"/>
    <w:rsid w:val="007E4D36"/>
    <w:rsid w:val="007E5286"/>
    <w:rsid w:val="007E53D4"/>
    <w:rsid w:val="007E565A"/>
    <w:rsid w:val="007E6184"/>
    <w:rsid w:val="007E62BD"/>
    <w:rsid w:val="007E6305"/>
    <w:rsid w:val="007E698E"/>
    <w:rsid w:val="007E6CB2"/>
    <w:rsid w:val="007E6DFA"/>
    <w:rsid w:val="007E7E66"/>
    <w:rsid w:val="007F0D48"/>
    <w:rsid w:val="007F1D5E"/>
    <w:rsid w:val="007F24D8"/>
    <w:rsid w:val="007F2B0D"/>
    <w:rsid w:val="007F2BAA"/>
    <w:rsid w:val="007F2E57"/>
    <w:rsid w:val="007F300B"/>
    <w:rsid w:val="007F3390"/>
    <w:rsid w:val="007F3CF8"/>
    <w:rsid w:val="007F3D6D"/>
    <w:rsid w:val="007F3D70"/>
    <w:rsid w:val="007F44A1"/>
    <w:rsid w:val="007F4B08"/>
    <w:rsid w:val="007F4B94"/>
    <w:rsid w:val="007F563E"/>
    <w:rsid w:val="007F5951"/>
    <w:rsid w:val="007F6919"/>
    <w:rsid w:val="007F6BF9"/>
    <w:rsid w:val="007F6C49"/>
    <w:rsid w:val="007F7B6B"/>
    <w:rsid w:val="00800393"/>
    <w:rsid w:val="00800693"/>
    <w:rsid w:val="008007B6"/>
    <w:rsid w:val="00800D51"/>
    <w:rsid w:val="00801310"/>
    <w:rsid w:val="008021BD"/>
    <w:rsid w:val="008027FC"/>
    <w:rsid w:val="0080290A"/>
    <w:rsid w:val="0080303F"/>
    <w:rsid w:val="0080327C"/>
    <w:rsid w:val="008038E0"/>
    <w:rsid w:val="0080506C"/>
    <w:rsid w:val="008050E1"/>
    <w:rsid w:val="00805677"/>
    <w:rsid w:val="00805E54"/>
    <w:rsid w:val="008063BB"/>
    <w:rsid w:val="008064B5"/>
    <w:rsid w:val="008069BF"/>
    <w:rsid w:val="00806CC3"/>
    <w:rsid w:val="008070D2"/>
    <w:rsid w:val="00807371"/>
    <w:rsid w:val="0080741F"/>
    <w:rsid w:val="00807508"/>
    <w:rsid w:val="00810E56"/>
    <w:rsid w:val="00810FA9"/>
    <w:rsid w:val="00810FF0"/>
    <w:rsid w:val="008114E0"/>
    <w:rsid w:val="00811A56"/>
    <w:rsid w:val="00812536"/>
    <w:rsid w:val="008127BD"/>
    <w:rsid w:val="00812DE6"/>
    <w:rsid w:val="00813BF2"/>
    <w:rsid w:val="00813C7F"/>
    <w:rsid w:val="00814255"/>
    <w:rsid w:val="00814736"/>
    <w:rsid w:val="008155C1"/>
    <w:rsid w:val="00815AB9"/>
    <w:rsid w:val="00815D51"/>
    <w:rsid w:val="00816062"/>
    <w:rsid w:val="00816381"/>
    <w:rsid w:val="0081658F"/>
    <w:rsid w:val="00816A21"/>
    <w:rsid w:val="00816DCC"/>
    <w:rsid w:val="00817A95"/>
    <w:rsid w:val="00817CB8"/>
    <w:rsid w:val="00817F2D"/>
    <w:rsid w:val="008203C6"/>
    <w:rsid w:val="008203DA"/>
    <w:rsid w:val="00820505"/>
    <w:rsid w:val="0082051C"/>
    <w:rsid w:val="00821161"/>
    <w:rsid w:val="00821572"/>
    <w:rsid w:val="0082179C"/>
    <w:rsid w:val="00822353"/>
    <w:rsid w:val="008225CC"/>
    <w:rsid w:val="00822B52"/>
    <w:rsid w:val="008232D4"/>
    <w:rsid w:val="008239CB"/>
    <w:rsid w:val="008241DD"/>
    <w:rsid w:val="00824291"/>
    <w:rsid w:val="008246F3"/>
    <w:rsid w:val="0082480E"/>
    <w:rsid w:val="00824937"/>
    <w:rsid w:val="00824B00"/>
    <w:rsid w:val="00824ECA"/>
    <w:rsid w:val="00825C94"/>
    <w:rsid w:val="00825D1A"/>
    <w:rsid w:val="00826376"/>
    <w:rsid w:val="00826B86"/>
    <w:rsid w:val="00826CED"/>
    <w:rsid w:val="00826EF5"/>
    <w:rsid w:val="00826FE8"/>
    <w:rsid w:val="008277E7"/>
    <w:rsid w:val="00830006"/>
    <w:rsid w:val="00831021"/>
    <w:rsid w:val="008312A4"/>
    <w:rsid w:val="00831604"/>
    <w:rsid w:val="00831A5D"/>
    <w:rsid w:val="00831AB5"/>
    <w:rsid w:val="00832457"/>
    <w:rsid w:val="00832C59"/>
    <w:rsid w:val="00832E68"/>
    <w:rsid w:val="00832EC2"/>
    <w:rsid w:val="00833061"/>
    <w:rsid w:val="00833462"/>
    <w:rsid w:val="00833F47"/>
    <w:rsid w:val="008347C8"/>
    <w:rsid w:val="0083491F"/>
    <w:rsid w:val="008349B6"/>
    <w:rsid w:val="00834A5F"/>
    <w:rsid w:val="00834D2E"/>
    <w:rsid w:val="00834DC2"/>
    <w:rsid w:val="008356E4"/>
    <w:rsid w:val="00835BFC"/>
    <w:rsid w:val="008365EB"/>
    <w:rsid w:val="008373D7"/>
    <w:rsid w:val="00837766"/>
    <w:rsid w:val="0083799F"/>
    <w:rsid w:val="00837AB6"/>
    <w:rsid w:val="00837CC7"/>
    <w:rsid w:val="00837EF6"/>
    <w:rsid w:val="0084001F"/>
    <w:rsid w:val="008406BF"/>
    <w:rsid w:val="008414C6"/>
    <w:rsid w:val="00841D99"/>
    <w:rsid w:val="00841FC4"/>
    <w:rsid w:val="00841FF1"/>
    <w:rsid w:val="0084296C"/>
    <w:rsid w:val="0084318D"/>
    <w:rsid w:val="008437FD"/>
    <w:rsid w:val="00843C86"/>
    <w:rsid w:val="00843EEF"/>
    <w:rsid w:val="00844562"/>
    <w:rsid w:val="00844B20"/>
    <w:rsid w:val="008455B1"/>
    <w:rsid w:val="00845776"/>
    <w:rsid w:val="008463E8"/>
    <w:rsid w:val="00846528"/>
    <w:rsid w:val="00846790"/>
    <w:rsid w:val="008467A9"/>
    <w:rsid w:val="00846E3E"/>
    <w:rsid w:val="008509F3"/>
    <w:rsid w:val="00850E36"/>
    <w:rsid w:val="0085156D"/>
    <w:rsid w:val="008527F3"/>
    <w:rsid w:val="00852B92"/>
    <w:rsid w:val="00852F1F"/>
    <w:rsid w:val="008533B8"/>
    <w:rsid w:val="0085398A"/>
    <w:rsid w:val="008540C5"/>
    <w:rsid w:val="008542C8"/>
    <w:rsid w:val="00854330"/>
    <w:rsid w:val="00854489"/>
    <w:rsid w:val="00854A83"/>
    <w:rsid w:val="00854D84"/>
    <w:rsid w:val="0085502B"/>
    <w:rsid w:val="00855993"/>
    <w:rsid w:val="00855996"/>
    <w:rsid w:val="00855FFB"/>
    <w:rsid w:val="008561C9"/>
    <w:rsid w:val="0085632F"/>
    <w:rsid w:val="008566E1"/>
    <w:rsid w:val="0085685F"/>
    <w:rsid w:val="00856B10"/>
    <w:rsid w:val="008575D0"/>
    <w:rsid w:val="00857AAD"/>
    <w:rsid w:val="0086063B"/>
    <w:rsid w:val="008612AA"/>
    <w:rsid w:val="00861440"/>
    <w:rsid w:val="00861883"/>
    <w:rsid w:val="0086287A"/>
    <w:rsid w:val="00863863"/>
    <w:rsid w:val="00863BB8"/>
    <w:rsid w:val="00864477"/>
    <w:rsid w:val="00864D73"/>
    <w:rsid w:val="0086578E"/>
    <w:rsid w:val="0086667A"/>
    <w:rsid w:val="00866A4C"/>
    <w:rsid w:val="00866B36"/>
    <w:rsid w:val="00866F91"/>
    <w:rsid w:val="00867A7F"/>
    <w:rsid w:val="00870A67"/>
    <w:rsid w:val="00870B2A"/>
    <w:rsid w:val="00870C8C"/>
    <w:rsid w:val="008713AE"/>
    <w:rsid w:val="00872238"/>
    <w:rsid w:val="008729CC"/>
    <w:rsid w:val="00873253"/>
    <w:rsid w:val="00873491"/>
    <w:rsid w:val="00873592"/>
    <w:rsid w:val="00873BF6"/>
    <w:rsid w:val="008744EC"/>
    <w:rsid w:val="008748E6"/>
    <w:rsid w:val="00874916"/>
    <w:rsid w:val="00874EE5"/>
    <w:rsid w:val="00875612"/>
    <w:rsid w:val="00875792"/>
    <w:rsid w:val="00875837"/>
    <w:rsid w:val="008759FB"/>
    <w:rsid w:val="00875C0F"/>
    <w:rsid w:val="00876112"/>
    <w:rsid w:val="008764BD"/>
    <w:rsid w:val="008771EE"/>
    <w:rsid w:val="008772F1"/>
    <w:rsid w:val="00877383"/>
    <w:rsid w:val="008774A1"/>
    <w:rsid w:val="0087782A"/>
    <w:rsid w:val="00877C83"/>
    <w:rsid w:val="0088005F"/>
    <w:rsid w:val="008801BB"/>
    <w:rsid w:val="00880578"/>
    <w:rsid w:val="00880684"/>
    <w:rsid w:val="008808FA"/>
    <w:rsid w:val="00880AD2"/>
    <w:rsid w:val="00880F7A"/>
    <w:rsid w:val="00881D47"/>
    <w:rsid w:val="00881D90"/>
    <w:rsid w:val="00882F26"/>
    <w:rsid w:val="00883084"/>
    <w:rsid w:val="00883319"/>
    <w:rsid w:val="008835BB"/>
    <w:rsid w:val="008838DB"/>
    <w:rsid w:val="00883D02"/>
    <w:rsid w:val="00883F4E"/>
    <w:rsid w:val="00884BAB"/>
    <w:rsid w:val="00884BFF"/>
    <w:rsid w:val="00884EDA"/>
    <w:rsid w:val="008854B9"/>
    <w:rsid w:val="00885539"/>
    <w:rsid w:val="00885ACF"/>
    <w:rsid w:val="008862CC"/>
    <w:rsid w:val="008865E2"/>
    <w:rsid w:val="0088712F"/>
    <w:rsid w:val="00887316"/>
    <w:rsid w:val="008879AD"/>
    <w:rsid w:val="00887D96"/>
    <w:rsid w:val="00890BF6"/>
    <w:rsid w:val="00890F77"/>
    <w:rsid w:val="00892A5C"/>
    <w:rsid w:val="00892C90"/>
    <w:rsid w:val="00892CCA"/>
    <w:rsid w:val="0089353F"/>
    <w:rsid w:val="00893C8B"/>
    <w:rsid w:val="00894086"/>
    <w:rsid w:val="0089471F"/>
    <w:rsid w:val="00895182"/>
    <w:rsid w:val="00895261"/>
    <w:rsid w:val="00895CCC"/>
    <w:rsid w:val="00895E01"/>
    <w:rsid w:val="008963A5"/>
    <w:rsid w:val="00896572"/>
    <w:rsid w:val="0089685E"/>
    <w:rsid w:val="008971BF"/>
    <w:rsid w:val="008975E8"/>
    <w:rsid w:val="00897944"/>
    <w:rsid w:val="008979E2"/>
    <w:rsid w:val="00897A7B"/>
    <w:rsid w:val="00897D91"/>
    <w:rsid w:val="008A0262"/>
    <w:rsid w:val="008A0A27"/>
    <w:rsid w:val="008A0C02"/>
    <w:rsid w:val="008A0CBB"/>
    <w:rsid w:val="008A0EF1"/>
    <w:rsid w:val="008A1349"/>
    <w:rsid w:val="008A1E4F"/>
    <w:rsid w:val="008A215B"/>
    <w:rsid w:val="008A2C3B"/>
    <w:rsid w:val="008A2D5E"/>
    <w:rsid w:val="008A2DD8"/>
    <w:rsid w:val="008A42ED"/>
    <w:rsid w:val="008A4A08"/>
    <w:rsid w:val="008A4E9B"/>
    <w:rsid w:val="008A55BF"/>
    <w:rsid w:val="008A58E9"/>
    <w:rsid w:val="008A5A4B"/>
    <w:rsid w:val="008A605F"/>
    <w:rsid w:val="008A74BB"/>
    <w:rsid w:val="008A7809"/>
    <w:rsid w:val="008A7A18"/>
    <w:rsid w:val="008A7A30"/>
    <w:rsid w:val="008B0AA6"/>
    <w:rsid w:val="008B114B"/>
    <w:rsid w:val="008B181D"/>
    <w:rsid w:val="008B2391"/>
    <w:rsid w:val="008B259E"/>
    <w:rsid w:val="008B2896"/>
    <w:rsid w:val="008B37C7"/>
    <w:rsid w:val="008B3A8A"/>
    <w:rsid w:val="008B4BD3"/>
    <w:rsid w:val="008B4F68"/>
    <w:rsid w:val="008B50C4"/>
    <w:rsid w:val="008B5986"/>
    <w:rsid w:val="008B60B5"/>
    <w:rsid w:val="008B638F"/>
    <w:rsid w:val="008B6E17"/>
    <w:rsid w:val="008B71BA"/>
    <w:rsid w:val="008B779F"/>
    <w:rsid w:val="008C27FE"/>
    <w:rsid w:val="008C2C63"/>
    <w:rsid w:val="008C3073"/>
    <w:rsid w:val="008C3835"/>
    <w:rsid w:val="008C3E83"/>
    <w:rsid w:val="008C6298"/>
    <w:rsid w:val="008C6D8D"/>
    <w:rsid w:val="008C7314"/>
    <w:rsid w:val="008D040B"/>
    <w:rsid w:val="008D10B6"/>
    <w:rsid w:val="008D1223"/>
    <w:rsid w:val="008D182E"/>
    <w:rsid w:val="008D1957"/>
    <w:rsid w:val="008D1C45"/>
    <w:rsid w:val="008D1EA8"/>
    <w:rsid w:val="008D1FD2"/>
    <w:rsid w:val="008D210F"/>
    <w:rsid w:val="008D2971"/>
    <w:rsid w:val="008D2C2B"/>
    <w:rsid w:val="008D2E70"/>
    <w:rsid w:val="008D33A4"/>
    <w:rsid w:val="008D40D6"/>
    <w:rsid w:val="008D43DB"/>
    <w:rsid w:val="008D4559"/>
    <w:rsid w:val="008D4860"/>
    <w:rsid w:val="008D4BB9"/>
    <w:rsid w:val="008D4C19"/>
    <w:rsid w:val="008D57E3"/>
    <w:rsid w:val="008D58E4"/>
    <w:rsid w:val="008D598E"/>
    <w:rsid w:val="008D5C0B"/>
    <w:rsid w:val="008D6202"/>
    <w:rsid w:val="008D62AB"/>
    <w:rsid w:val="008D63DA"/>
    <w:rsid w:val="008D66A2"/>
    <w:rsid w:val="008D68C6"/>
    <w:rsid w:val="008D6ECD"/>
    <w:rsid w:val="008D71E9"/>
    <w:rsid w:val="008D77BE"/>
    <w:rsid w:val="008E043B"/>
    <w:rsid w:val="008E06B4"/>
    <w:rsid w:val="008E094F"/>
    <w:rsid w:val="008E1C86"/>
    <w:rsid w:val="008E277B"/>
    <w:rsid w:val="008E34DD"/>
    <w:rsid w:val="008E3999"/>
    <w:rsid w:val="008E460B"/>
    <w:rsid w:val="008E5348"/>
    <w:rsid w:val="008E53E8"/>
    <w:rsid w:val="008E5889"/>
    <w:rsid w:val="008E5A06"/>
    <w:rsid w:val="008E6840"/>
    <w:rsid w:val="008E77DD"/>
    <w:rsid w:val="008E7AB4"/>
    <w:rsid w:val="008E7FCB"/>
    <w:rsid w:val="008F036F"/>
    <w:rsid w:val="008F03F7"/>
    <w:rsid w:val="008F0B36"/>
    <w:rsid w:val="008F0CE9"/>
    <w:rsid w:val="008F12EB"/>
    <w:rsid w:val="008F1CDC"/>
    <w:rsid w:val="008F2EBE"/>
    <w:rsid w:val="008F2F15"/>
    <w:rsid w:val="008F318D"/>
    <w:rsid w:val="008F39D1"/>
    <w:rsid w:val="008F3FF6"/>
    <w:rsid w:val="008F4C2F"/>
    <w:rsid w:val="008F4E7B"/>
    <w:rsid w:val="008F51A2"/>
    <w:rsid w:val="008F5418"/>
    <w:rsid w:val="008F54A7"/>
    <w:rsid w:val="008F5773"/>
    <w:rsid w:val="008F6633"/>
    <w:rsid w:val="008F67DB"/>
    <w:rsid w:val="008F6C5E"/>
    <w:rsid w:val="008F7273"/>
    <w:rsid w:val="008F7522"/>
    <w:rsid w:val="008F7CF3"/>
    <w:rsid w:val="008F7D0A"/>
    <w:rsid w:val="008F7D19"/>
    <w:rsid w:val="009004FF"/>
    <w:rsid w:val="00900A4E"/>
    <w:rsid w:val="00900C1C"/>
    <w:rsid w:val="009013EA"/>
    <w:rsid w:val="0090224A"/>
    <w:rsid w:val="0090273A"/>
    <w:rsid w:val="00902A47"/>
    <w:rsid w:val="00902F00"/>
    <w:rsid w:val="0090333E"/>
    <w:rsid w:val="00903A91"/>
    <w:rsid w:val="00904002"/>
    <w:rsid w:val="009041E6"/>
    <w:rsid w:val="0090457B"/>
    <w:rsid w:val="00904AA1"/>
    <w:rsid w:val="00905F46"/>
    <w:rsid w:val="00906015"/>
    <w:rsid w:val="009060F8"/>
    <w:rsid w:val="00906C89"/>
    <w:rsid w:val="0090735F"/>
    <w:rsid w:val="00907F2F"/>
    <w:rsid w:val="009100A1"/>
    <w:rsid w:val="009117A4"/>
    <w:rsid w:val="00912029"/>
    <w:rsid w:val="00912295"/>
    <w:rsid w:val="0091301B"/>
    <w:rsid w:val="00914005"/>
    <w:rsid w:val="00914250"/>
    <w:rsid w:val="009146F2"/>
    <w:rsid w:val="009147E1"/>
    <w:rsid w:val="00914AB5"/>
    <w:rsid w:val="00915130"/>
    <w:rsid w:val="00915CEE"/>
    <w:rsid w:val="009172CA"/>
    <w:rsid w:val="00917ADF"/>
    <w:rsid w:val="0092042F"/>
    <w:rsid w:val="00920445"/>
    <w:rsid w:val="009204B7"/>
    <w:rsid w:val="00920572"/>
    <w:rsid w:val="00921448"/>
    <w:rsid w:val="009238B8"/>
    <w:rsid w:val="009246B8"/>
    <w:rsid w:val="00924A0D"/>
    <w:rsid w:val="00925191"/>
    <w:rsid w:val="00925CD0"/>
    <w:rsid w:val="0092672E"/>
    <w:rsid w:val="0092687B"/>
    <w:rsid w:val="00926B42"/>
    <w:rsid w:val="00926C0A"/>
    <w:rsid w:val="00927407"/>
    <w:rsid w:val="00927AAC"/>
    <w:rsid w:val="009300E4"/>
    <w:rsid w:val="00930ED9"/>
    <w:rsid w:val="00931237"/>
    <w:rsid w:val="0093124D"/>
    <w:rsid w:val="00931630"/>
    <w:rsid w:val="00931F46"/>
    <w:rsid w:val="00932440"/>
    <w:rsid w:val="009328FE"/>
    <w:rsid w:val="00933C52"/>
    <w:rsid w:val="009348E1"/>
    <w:rsid w:val="00934909"/>
    <w:rsid w:val="009353CE"/>
    <w:rsid w:val="0093557E"/>
    <w:rsid w:val="009356C0"/>
    <w:rsid w:val="00936108"/>
    <w:rsid w:val="00936D0F"/>
    <w:rsid w:val="00936DF2"/>
    <w:rsid w:val="009371D3"/>
    <w:rsid w:val="00937428"/>
    <w:rsid w:val="00937609"/>
    <w:rsid w:val="00937AEE"/>
    <w:rsid w:val="0094011C"/>
    <w:rsid w:val="00940151"/>
    <w:rsid w:val="00940588"/>
    <w:rsid w:val="009408D1"/>
    <w:rsid w:val="00940CE6"/>
    <w:rsid w:val="00941A85"/>
    <w:rsid w:val="00941EE4"/>
    <w:rsid w:val="00941F1C"/>
    <w:rsid w:val="009434D6"/>
    <w:rsid w:val="00943960"/>
    <w:rsid w:val="009442D6"/>
    <w:rsid w:val="00944689"/>
    <w:rsid w:val="009447C9"/>
    <w:rsid w:val="00944DF6"/>
    <w:rsid w:val="00944E9B"/>
    <w:rsid w:val="009450C6"/>
    <w:rsid w:val="00945CE5"/>
    <w:rsid w:val="00945DA6"/>
    <w:rsid w:val="00946294"/>
    <w:rsid w:val="00946D5F"/>
    <w:rsid w:val="009473C9"/>
    <w:rsid w:val="00947ED4"/>
    <w:rsid w:val="00947EDA"/>
    <w:rsid w:val="00950865"/>
    <w:rsid w:val="009511CE"/>
    <w:rsid w:val="009515BD"/>
    <w:rsid w:val="00951633"/>
    <w:rsid w:val="00951721"/>
    <w:rsid w:val="009518FA"/>
    <w:rsid w:val="00951997"/>
    <w:rsid w:val="00951A54"/>
    <w:rsid w:val="00951EBC"/>
    <w:rsid w:val="00952172"/>
    <w:rsid w:val="009525B2"/>
    <w:rsid w:val="00952738"/>
    <w:rsid w:val="0095316F"/>
    <w:rsid w:val="00953C64"/>
    <w:rsid w:val="009548AC"/>
    <w:rsid w:val="00954984"/>
    <w:rsid w:val="00954C7D"/>
    <w:rsid w:val="0095520B"/>
    <w:rsid w:val="0095556F"/>
    <w:rsid w:val="00955AB4"/>
    <w:rsid w:val="00956362"/>
    <w:rsid w:val="00956622"/>
    <w:rsid w:val="00956624"/>
    <w:rsid w:val="00956BF4"/>
    <w:rsid w:val="00956E87"/>
    <w:rsid w:val="0095758B"/>
    <w:rsid w:val="009607D4"/>
    <w:rsid w:val="00960FF7"/>
    <w:rsid w:val="00961086"/>
    <w:rsid w:val="0096117F"/>
    <w:rsid w:val="00961232"/>
    <w:rsid w:val="00961828"/>
    <w:rsid w:val="00961CFB"/>
    <w:rsid w:val="009633BA"/>
    <w:rsid w:val="009633FB"/>
    <w:rsid w:val="00963AF7"/>
    <w:rsid w:val="00963D5E"/>
    <w:rsid w:val="009640EA"/>
    <w:rsid w:val="00964A52"/>
    <w:rsid w:val="00964AA4"/>
    <w:rsid w:val="00964F26"/>
    <w:rsid w:val="00964F63"/>
    <w:rsid w:val="009651F7"/>
    <w:rsid w:val="0096543B"/>
    <w:rsid w:val="009657FD"/>
    <w:rsid w:val="00966FD4"/>
    <w:rsid w:val="00967072"/>
    <w:rsid w:val="009670B6"/>
    <w:rsid w:val="0096773F"/>
    <w:rsid w:val="00967925"/>
    <w:rsid w:val="00967A38"/>
    <w:rsid w:val="009706C4"/>
    <w:rsid w:val="009707E6"/>
    <w:rsid w:val="009707F7"/>
    <w:rsid w:val="00971694"/>
    <w:rsid w:val="009716EA"/>
    <w:rsid w:val="00971772"/>
    <w:rsid w:val="00971AE9"/>
    <w:rsid w:val="00971FF9"/>
    <w:rsid w:val="009725C1"/>
    <w:rsid w:val="009727D6"/>
    <w:rsid w:val="009728EC"/>
    <w:rsid w:val="00972D5C"/>
    <w:rsid w:val="00972E53"/>
    <w:rsid w:val="009735EC"/>
    <w:rsid w:val="00973B36"/>
    <w:rsid w:val="00973F1D"/>
    <w:rsid w:val="009743F5"/>
    <w:rsid w:val="009747DC"/>
    <w:rsid w:val="00974C9F"/>
    <w:rsid w:val="00975258"/>
    <w:rsid w:val="009754D1"/>
    <w:rsid w:val="00975BDF"/>
    <w:rsid w:val="00975CE0"/>
    <w:rsid w:val="00976861"/>
    <w:rsid w:val="00976970"/>
    <w:rsid w:val="009771C2"/>
    <w:rsid w:val="00977C70"/>
    <w:rsid w:val="00977CDA"/>
    <w:rsid w:val="00980000"/>
    <w:rsid w:val="009804B6"/>
    <w:rsid w:val="00980748"/>
    <w:rsid w:val="00982388"/>
    <w:rsid w:val="0098257C"/>
    <w:rsid w:val="00982FA1"/>
    <w:rsid w:val="009839C8"/>
    <w:rsid w:val="00983AE6"/>
    <w:rsid w:val="00983BA8"/>
    <w:rsid w:val="0098417D"/>
    <w:rsid w:val="0098472F"/>
    <w:rsid w:val="00984FF3"/>
    <w:rsid w:val="00985316"/>
    <w:rsid w:val="009855A0"/>
    <w:rsid w:val="0098561F"/>
    <w:rsid w:val="009879E6"/>
    <w:rsid w:val="00987E3C"/>
    <w:rsid w:val="009901AB"/>
    <w:rsid w:val="009906DC"/>
    <w:rsid w:val="00990C59"/>
    <w:rsid w:val="00991067"/>
    <w:rsid w:val="00992114"/>
    <w:rsid w:val="00992EFD"/>
    <w:rsid w:val="0099308D"/>
    <w:rsid w:val="00993098"/>
    <w:rsid w:val="00993A5D"/>
    <w:rsid w:val="00993ABF"/>
    <w:rsid w:val="00993CCD"/>
    <w:rsid w:val="00993E40"/>
    <w:rsid w:val="00993EDE"/>
    <w:rsid w:val="0099418A"/>
    <w:rsid w:val="00994310"/>
    <w:rsid w:val="00994AED"/>
    <w:rsid w:val="00994EF4"/>
    <w:rsid w:val="00995040"/>
    <w:rsid w:val="00995554"/>
    <w:rsid w:val="0099575C"/>
    <w:rsid w:val="009959D7"/>
    <w:rsid w:val="00995E09"/>
    <w:rsid w:val="009962A6"/>
    <w:rsid w:val="009962B0"/>
    <w:rsid w:val="0099654D"/>
    <w:rsid w:val="00996DA0"/>
    <w:rsid w:val="009973F7"/>
    <w:rsid w:val="00997529"/>
    <w:rsid w:val="00997953"/>
    <w:rsid w:val="009A000F"/>
    <w:rsid w:val="009A017F"/>
    <w:rsid w:val="009A0308"/>
    <w:rsid w:val="009A0513"/>
    <w:rsid w:val="009A0CB9"/>
    <w:rsid w:val="009A0D9A"/>
    <w:rsid w:val="009A1020"/>
    <w:rsid w:val="009A109C"/>
    <w:rsid w:val="009A13A4"/>
    <w:rsid w:val="009A180D"/>
    <w:rsid w:val="009A197E"/>
    <w:rsid w:val="009A1CB2"/>
    <w:rsid w:val="009A1F9B"/>
    <w:rsid w:val="009A25F4"/>
    <w:rsid w:val="009A263F"/>
    <w:rsid w:val="009A293B"/>
    <w:rsid w:val="009A2AEF"/>
    <w:rsid w:val="009A2D7F"/>
    <w:rsid w:val="009A2EFC"/>
    <w:rsid w:val="009A357E"/>
    <w:rsid w:val="009A35E1"/>
    <w:rsid w:val="009A3798"/>
    <w:rsid w:val="009A3DAC"/>
    <w:rsid w:val="009A3EF7"/>
    <w:rsid w:val="009A3FE4"/>
    <w:rsid w:val="009A405F"/>
    <w:rsid w:val="009A4232"/>
    <w:rsid w:val="009A4288"/>
    <w:rsid w:val="009A4557"/>
    <w:rsid w:val="009A4662"/>
    <w:rsid w:val="009A490B"/>
    <w:rsid w:val="009A4A92"/>
    <w:rsid w:val="009A4C98"/>
    <w:rsid w:val="009A4DDC"/>
    <w:rsid w:val="009A4E23"/>
    <w:rsid w:val="009A56F4"/>
    <w:rsid w:val="009A59F2"/>
    <w:rsid w:val="009A5DE9"/>
    <w:rsid w:val="009A5EED"/>
    <w:rsid w:val="009A6BC3"/>
    <w:rsid w:val="009A6C95"/>
    <w:rsid w:val="009A74D9"/>
    <w:rsid w:val="009A78E8"/>
    <w:rsid w:val="009B0162"/>
    <w:rsid w:val="009B019B"/>
    <w:rsid w:val="009B036A"/>
    <w:rsid w:val="009B05C9"/>
    <w:rsid w:val="009B06ED"/>
    <w:rsid w:val="009B0884"/>
    <w:rsid w:val="009B1711"/>
    <w:rsid w:val="009B1832"/>
    <w:rsid w:val="009B1C41"/>
    <w:rsid w:val="009B1EF8"/>
    <w:rsid w:val="009B2060"/>
    <w:rsid w:val="009B259D"/>
    <w:rsid w:val="009B2668"/>
    <w:rsid w:val="009B2E64"/>
    <w:rsid w:val="009B343C"/>
    <w:rsid w:val="009B3828"/>
    <w:rsid w:val="009B402F"/>
    <w:rsid w:val="009B44D8"/>
    <w:rsid w:val="009B46B9"/>
    <w:rsid w:val="009B4BAD"/>
    <w:rsid w:val="009B4EC6"/>
    <w:rsid w:val="009B50F3"/>
    <w:rsid w:val="009B5807"/>
    <w:rsid w:val="009B5F2F"/>
    <w:rsid w:val="009B6144"/>
    <w:rsid w:val="009B64F4"/>
    <w:rsid w:val="009B663C"/>
    <w:rsid w:val="009B6F8A"/>
    <w:rsid w:val="009B6FDE"/>
    <w:rsid w:val="009B75BF"/>
    <w:rsid w:val="009B76CB"/>
    <w:rsid w:val="009B7734"/>
    <w:rsid w:val="009B7925"/>
    <w:rsid w:val="009C057C"/>
    <w:rsid w:val="009C06CA"/>
    <w:rsid w:val="009C1576"/>
    <w:rsid w:val="009C2383"/>
    <w:rsid w:val="009C25A9"/>
    <w:rsid w:val="009C2A48"/>
    <w:rsid w:val="009C2DFF"/>
    <w:rsid w:val="009C2E09"/>
    <w:rsid w:val="009C3984"/>
    <w:rsid w:val="009C4134"/>
    <w:rsid w:val="009C426B"/>
    <w:rsid w:val="009C42B1"/>
    <w:rsid w:val="009C447B"/>
    <w:rsid w:val="009C4C48"/>
    <w:rsid w:val="009C57E5"/>
    <w:rsid w:val="009C59AD"/>
    <w:rsid w:val="009C5DDF"/>
    <w:rsid w:val="009C6066"/>
    <w:rsid w:val="009C6212"/>
    <w:rsid w:val="009C6CB2"/>
    <w:rsid w:val="009C7AFA"/>
    <w:rsid w:val="009C7F67"/>
    <w:rsid w:val="009D0031"/>
    <w:rsid w:val="009D0189"/>
    <w:rsid w:val="009D0745"/>
    <w:rsid w:val="009D1B31"/>
    <w:rsid w:val="009D1E42"/>
    <w:rsid w:val="009D24C1"/>
    <w:rsid w:val="009D2935"/>
    <w:rsid w:val="009D29B0"/>
    <w:rsid w:val="009D3313"/>
    <w:rsid w:val="009D3862"/>
    <w:rsid w:val="009D3AC3"/>
    <w:rsid w:val="009D3BDE"/>
    <w:rsid w:val="009D427B"/>
    <w:rsid w:val="009D5736"/>
    <w:rsid w:val="009D5A23"/>
    <w:rsid w:val="009D5CA3"/>
    <w:rsid w:val="009D5D20"/>
    <w:rsid w:val="009E02F7"/>
    <w:rsid w:val="009E05FC"/>
    <w:rsid w:val="009E0711"/>
    <w:rsid w:val="009E0A47"/>
    <w:rsid w:val="009E0E17"/>
    <w:rsid w:val="009E1507"/>
    <w:rsid w:val="009E19A2"/>
    <w:rsid w:val="009E1CD4"/>
    <w:rsid w:val="009E2354"/>
    <w:rsid w:val="009E24CA"/>
    <w:rsid w:val="009E2680"/>
    <w:rsid w:val="009E27F5"/>
    <w:rsid w:val="009E29DC"/>
    <w:rsid w:val="009E2B4D"/>
    <w:rsid w:val="009E2BC7"/>
    <w:rsid w:val="009E34B9"/>
    <w:rsid w:val="009E3531"/>
    <w:rsid w:val="009E3751"/>
    <w:rsid w:val="009E376F"/>
    <w:rsid w:val="009E3E16"/>
    <w:rsid w:val="009E4CD4"/>
    <w:rsid w:val="009E54F8"/>
    <w:rsid w:val="009E5580"/>
    <w:rsid w:val="009E5839"/>
    <w:rsid w:val="009E5F68"/>
    <w:rsid w:val="009E60D8"/>
    <w:rsid w:val="009E6975"/>
    <w:rsid w:val="009E7220"/>
    <w:rsid w:val="009E7BF6"/>
    <w:rsid w:val="009F09C2"/>
    <w:rsid w:val="009F123A"/>
    <w:rsid w:val="009F1A4E"/>
    <w:rsid w:val="009F1AC0"/>
    <w:rsid w:val="009F1AF9"/>
    <w:rsid w:val="009F1F5A"/>
    <w:rsid w:val="009F226D"/>
    <w:rsid w:val="009F2B46"/>
    <w:rsid w:val="009F2CA2"/>
    <w:rsid w:val="009F302E"/>
    <w:rsid w:val="009F324D"/>
    <w:rsid w:val="009F32EB"/>
    <w:rsid w:val="009F34BB"/>
    <w:rsid w:val="009F351A"/>
    <w:rsid w:val="009F35E8"/>
    <w:rsid w:val="009F39BA"/>
    <w:rsid w:val="009F3F76"/>
    <w:rsid w:val="009F40FB"/>
    <w:rsid w:val="009F446D"/>
    <w:rsid w:val="009F4608"/>
    <w:rsid w:val="009F5202"/>
    <w:rsid w:val="009F5BB8"/>
    <w:rsid w:val="009F5C41"/>
    <w:rsid w:val="009F5DB3"/>
    <w:rsid w:val="009F61D0"/>
    <w:rsid w:val="009F6426"/>
    <w:rsid w:val="009F6547"/>
    <w:rsid w:val="009F66B9"/>
    <w:rsid w:val="009F6C80"/>
    <w:rsid w:val="009F6E83"/>
    <w:rsid w:val="009F7F06"/>
    <w:rsid w:val="009F7FBB"/>
    <w:rsid w:val="00A00490"/>
    <w:rsid w:val="00A005DE"/>
    <w:rsid w:val="00A0077B"/>
    <w:rsid w:val="00A00DE9"/>
    <w:rsid w:val="00A01443"/>
    <w:rsid w:val="00A0209A"/>
    <w:rsid w:val="00A02209"/>
    <w:rsid w:val="00A022C1"/>
    <w:rsid w:val="00A033CC"/>
    <w:rsid w:val="00A03702"/>
    <w:rsid w:val="00A03813"/>
    <w:rsid w:val="00A03B04"/>
    <w:rsid w:val="00A03C1E"/>
    <w:rsid w:val="00A047D0"/>
    <w:rsid w:val="00A05D1D"/>
    <w:rsid w:val="00A06081"/>
    <w:rsid w:val="00A067EB"/>
    <w:rsid w:val="00A06B05"/>
    <w:rsid w:val="00A06E43"/>
    <w:rsid w:val="00A0735A"/>
    <w:rsid w:val="00A07ECB"/>
    <w:rsid w:val="00A07FCA"/>
    <w:rsid w:val="00A10063"/>
    <w:rsid w:val="00A1013B"/>
    <w:rsid w:val="00A10715"/>
    <w:rsid w:val="00A11374"/>
    <w:rsid w:val="00A11BDC"/>
    <w:rsid w:val="00A11FEF"/>
    <w:rsid w:val="00A1265F"/>
    <w:rsid w:val="00A12A85"/>
    <w:rsid w:val="00A13AD3"/>
    <w:rsid w:val="00A13CC3"/>
    <w:rsid w:val="00A14139"/>
    <w:rsid w:val="00A142FD"/>
    <w:rsid w:val="00A147C3"/>
    <w:rsid w:val="00A15252"/>
    <w:rsid w:val="00A1545A"/>
    <w:rsid w:val="00A1581E"/>
    <w:rsid w:val="00A1609C"/>
    <w:rsid w:val="00A16175"/>
    <w:rsid w:val="00A16364"/>
    <w:rsid w:val="00A166CC"/>
    <w:rsid w:val="00A169BB"/>
    <w:rsid w:val="00A1720F"/>
    <w:rsid w:val="00A1760E"/>
    <w:rsid w:val="00A17BBC"/>
    <w:rsid w:val="00A203B3"/>
    <w:rsid w:val="00A20CB3"/>
    <w:rsid w:val="00A20E63"/>
    <w:rsid w:val="00A20EC1"/>
    <w:rsid w:val="00A20F4C"/>
    <w:rsid w:val="00A21186"/>
    <w:rsid w:val="00A21AD5"/>
    <w:rsid w:val="00A2254D"/>
    <w:rsid w:val="00A225BB"/>
    <w:rsid w:val="00A228D6"/>
    <w:rsid w:val="00A22EC1"/>
    <w:rsid w:val="00A22F03"/>
    <w:rsid w:val="00A22F84"/>
    <w:rsid w:val="00A2345E"/>
    <w:rsid w:val="00A23A98"/>
    <w:rsid w:val="00A24025"/>
    <w:rsid w:val="00A242CF"/>
    <w:rsid w:val="00A2482A"/>
    <w:rsid w:val="00A24C80"/>
    <w:rsid w:val="00A24DDA"/>
    <w:rsid w:val="00A25CF5"/>
    <w:rsid w:val="00A26836"/>
    <w:rsid w:val="00A269B2"/>
    <w:rsid w:val="00A27818"/>
    <w:rsid w:val="00A278BF"/>
    <w:rsid w:val="00A279B1"/>
    <w:rsid w:val="00A303F0"/>
    <w:rsid w:val="00A306C4"/>
    <w:rsid w:val="00A308DA"/>
    <w:rsid w:val="00A30CF4"/>
    <w:rsid w:val="00A3113B"/>
    <w:rsid w:val="00A3115C"/>
    <w:rsid w:val="00A31345"/>
    <w:rsid w:val="00A3160E"/>
    <w:rsid w:val="00A31C37"/>
    <w:rsid w:val="00A3248A"/>
    <w:rsid w:val="00A327EF"/>
    <w:rsid w:val="00A328E8"/>
    <w:rsid w:val="00A32E6D"/>
    <w:rsid w:val="00A3302E"/>
    <w:rsid w:val="00A33056"/>
    <w:rsid w:val="00A33185"/>
    <w:rsid w:val="00A332CD"/>
    <w:rsid w:val="00A33918"/>
    <w:rsid w:val="00A33ED1"/>
    <w:rsid w:val="00A3407B"/>
    <w:rsid w:val="00A340AE"/>
    <w:rsid w:val="00A345B0"/>
    <w:rsid w:val="00A34743"/>
    <w:rsid w:val="00A348A2"/>
    <w:rsid w:val="00A350C0"/>
    <w:rsid w:val="00A365E2"/>
    <w:rsid w:val="00A40108"/>
    <w:rsid w:val="00A40471"/>
    <w:rsid w:val="00A40CE7"/>
    <w:rsid w:val="00A41D3C"/>
    <w:rsid w:val="00A425C0"/>
    <w:rsid w:val="00A4285A"/>
    <w:rsid w:val="00A42AF8"/>
    <w:rsid w:val="00A4324F"/>
    <w:rsid w:val="00A4382B"/>
    <w:rsid w:val="00A43BDE"/>
    <w:rsid w:val="00A43BF3"/>
    <w:rsid w:val="00A4446D"/>
    <w:rsid w:val="00A464C3"/>
    <w:rsid w:val="00A46547"/>
    <w:rsid w:val="00A46B36"/>
    <w:rsid w:val="00A47652"/>
    <w:rsid w:val="00A47A47"/>
    <w:rsid w:val="00A5006B"/>
    <w:rsid w:val="00A5090F"/>
    <w:rsid w:val="00A50AB8"/>
    <w:rsid w:val="00A50CB2"/>
    <w:rsid w:val="00A512D2"/>
    <w:rsid w:val="00A518E7"/>
    <w:rsid w:val="00A52752"/>
    <w:rsid w:val="00A52C79"/>
    <w:rsid w:val="00A52EBE"/>
    <w:rsid w:val="00A53211"/>
    <w:rsid w:val="00A5464A"/>
    <w:rsid w:val="00A54934"/>
    <w:rsid w:val="00A54A31"/>
    <w:rsid w:val="00A559CE"/>
    <w:rsid w:val="00A56567"/>
    <w:rsid w:val="00A56EB0"/>
    <w:rsid w:val="00A57382"/>
    <w:rsid w:val="00A57417"/>
    <w:rsid w:val="00A575CF"/>
    <w:rsid w:val="00A60003"/>
    <w:rsid w:val="00A6026D"/>
    <w:rsid w:val="00A6072C"/>
    <w:rsid w:val="00A60F85"/>
    <w:rsid w:val="00A611F6"/>
    <w:rsid w:val="00A61300"/>
    <w:rsid w:val="00A613F4"/>
    <w:rsid w:val="00A619E7"/>
    <w:rsid w:val="00A62388"/>
    <w:rsid w:val="00A627C9"/>
    <w:rsid w:val="00A637A8"/>
    <w:rsid w:val="00A63E5F"/>
    <w:rsid w:val="00A647D2"/>
    <w:rsid w:val="00A65646"/>
    <w:rsid w:val="00A65718"/>
    <w:rsid w:val="00A6578E"/>
    <w:rsid w:val="00A667C3"/>
    <w:rsid w:val="00A676DB"/>
    <w:rsid w:val="00A700A3"/>
    <w:rsid w:val="00A7033B"/>
    <w:rsid w:val="00A713A0"/>
    <w:rsid w:val="00A713C5"/>
    <w:rsid w:val="00A719B9"/>
    <w:rsid w:val="00A71DA9"/>
    <w:rsid w:val="00A72014"/>
    <w:rsid w:val="00A722D4"/>
    <w:rsid w:val="00A7265F"/>
    <w:rsid w:val="00A732D3"/>
    <w:rsid w:val="00A73D26"/>
    <w:rsid w:val="00A74323"/>
    <w:rsid w:val="00A74790"/>
    <w:rsid w:val="00A7480C"/>
    <w:rsid w:val="00A759DF"/>
    <w:rsid w:val="00A7630F"/>
    <w:rsid w:val="00A76629"/>
    <w:rsid w:val="00A76942"/>
    <w:rsid w:val="00A76E58"/>
    <w:rsid w:val="00A77187"/>
    <w:rsid w:val="00A77BC5"/>
    <w:rsid w:val="00A77C6A"/>
    <w:rsid w:val="00A80594"/>
    <w:rsid w:val="00A805CC"/>
    <w:rsid w:val="00A81A61"/>
    <w:rsid w:val="00A81CA4"/>
    <w:rsid w:val="00A81DE8"/>
    <w:rsid w:val="00A82BBE"/>
    <w:rsid w:val="00A8350A"/>
    <w:rsid w:val="00A838C4"/>
    <w:rsid w:val="00A83C7B"/>
    <w:rsid w:val="00A83D16"/>
    <w:rsid w:val="00A84155"/>
    <w:rsid w:val="00A845CE"/>
    <w:rsid w:val="00A84C81"/>
    <w:rsid w:val="00A84CDA"/>
    <w:rsid w:val="00A84F62"/>
    <w:rsid w:val="00A85043"/>
    <w:rsid w:val="00A852DA"/>
    <w:rsid w:val="00A866A2"/>
    <w:rsid w:val="00A86927"/>
    <w:rsid w:val="00A86C75"/>
    <w:rsid w:val="00A86CBC"/>
    <w:rsid w:val="00A874DB"/>
    <w:rsid w:val="00A87C85"/>
    <w:rsid w:val="00A90444"/>
    <w:rsid w:val="00A913EE"/>
    <w:rsid w:val="00A91685"/>
    <w:rsid w:val="00A9183F"/>
    <w:rsid w:val="00A92056"/>
    <w:rsid w:val="00A920A6"/>
    <w:rsid w:val="00A921E5"/>
    <w:rsid w:val="00A927B8"/>
    <w:rsid w:val="00A928B2"/>
    <w:rsid w:val="00A929FC"/>
    <w:rsid w:val="00A92AAF"/>
    <w:rsid w:val="00A92C6A"/>
    <w:rsid w:val="00A92C93"/>
    <w:rsid w:val="00A93839"/>
    <w:rsid w:val="00A941C4"/>
    <w:rsid w:val="00A942DE"/>
    <w:rsid w:val="00A945DD"/>
    <w:rsid w:val="00A949EC"/>
    <w:rsid w:val="00A94CFE"/>
    <w:rsid w:val="00A94D33"/>
    <w:rsid w:val="00A95265"/>
    <w:rsid w:val="00A95829"/>
    <w:rsid w:val="00A95A52"/>
    <w:rsid w:val="00A95B6A"/>
    <w:rsid w:val="00A95B77"/>
    <w:rsid w:val="00A96033"/>
    <w:rsid w:val="00A9661D"/>
    <w:rsid w:val="00A979D3"/>
    <w:rsid w:val="00A97AAC"/>
    <w:rsid w:val="00AA019F"/>
    <w:rsid w:val="00AA0364"/>
    <w:rsid w:val="00AA09AC"/>
    <w:rsid w:val="00AA0C32"/>
    <w:rsid w:val="00AA13A2"/>
    <w:rsid w:val="00AA1D9E"/>
    <w:rsid w:val="00AA2084"/>
    <w:rsid w:val="00AA25C9"/>
    <w:rsid w:val="00AA25E9"/>
    <w:rsid w:val="00AA2868"/>
    <w:rsid w:val="00AA30F4"/>
    <w:rsid w:val="00AA3227"/>
    <w:rsid w:val="00AA4575"/>
    <w:rsid w:val="00AA5101"/>
    <w:rsid w:val="00AA5C75"/>
    <w:rsid w:val="00AA6CA6"/>
    <w:rsid w:val="00AA6D17"/>
    <w:rsid w:val="00AA7306"/>
    <w:rsid w:val="00AA7AB5"/>
    <w:rsid w:val="00AB06CE"/>
    <w:rsid w:val="00AB242A"/>
    <w:rsid w:val="00AB2774"/>
    <w:rsid w:val="00AB2B82"/>
    <w:rsid w:val="00AB2EC6"/>
    <w:rsid w:val="00AB3299"/>
    <w:rsid w:val="00AB38B8"/>
    <w:rsid w:val="00AB3922"/>
    <w:rsid w:val="00AB4740"/>
    <w:rsid w:val="00AB4836"/>
    <w:rsid w:val="00AB4AAC"/>
    <w:rsid w:val="00AB549C"/>
    <w:rsid w:val="00AB5AB0"/>
    <w:rsid w:val="00AB630C"/>
    <w:rsid w:val="00AB63EF"/>
    <w:rsid w:val="00AB66AF"/>
    <w:rsid w:val="00AB6730"/>
    <w:rsid w:val="00AB6A90"/>
    <w:rsid w:val="00AB6B21"/>
    <w:rsid w:val="00AB6C1E"/>
    <w:rsid w:val="00AB6D08"/>
    <w:rsid w:val="00AB7AA9"/>
    <w:rsid w:val="00AC01CF"/>
    <w:rsid w:val="00AC03ED"/>
    <w:rsid w:val="00AC1108"/>
    <w:rsid w:val="00AC21DE"/>
    <w:rsid w:val="00AC2C70"/>
    <w:rsid w:val="00AC2F94"/>
    <w:rsid w:val="00AC3030"/>
    <w:rsid w:val="00AC320F"/>
    <w:rsid w:val="00AC3239"/>
    <w:rsid w:val="00AC428B"/>
    <w:rsid w:val="00AC43CA"/>
    <w:rsid w:val="00AC44C0"/>
    <w:rsid w:val="00AC56CB"/>
    <w:rsid w:val="00AC5DEF"/>
    <w:rsid w:val="00AC664A"/>
    <w:rsid w:val="00AC68D5"/>
    <w:rsid w:val="00AC7471"/>
    <w:rsid w:val="00AC76A9"/>
    <w:rsid w:val="00AD03E0"/>
    <w:rsid w:val="00AD0980"/>
    <w:rsid w:val="00AD0AA4"/>
    <w:rsid w:val="00AD0D4D"/>
    <w:rsid w:val="00AD1094"/>
    <w:rsid w:val="00AD135D"/>
    <w:rsid w:val="00AD1535"/>
    <w:rsid w:val="00AD1582"/>
    <w:rsid w:val="00AD1AC4"/>
    <w:rsid w:val="00AD3894"/>
    <w:rsid w:val="00AD3FD3"/>
    <w:rsid w:val="00AD4655"/>
    <w:rsid w:val="00AD477B"/>
    <w:rsid w:val="00AD479C"/>
    <w:rsid w:val="00AD47D1"/>
    <w:rsid w:val="00AD4D6D"/>
    <w:rsid w:val="00AD4EE2"/>
    <w:rsid w:val="00AD510F"/>
    <w:rsid w:val="00AD52C4"/>
    <w:rsid w:val="00AD5AC0"/>
    <w:rsid w:val="00AD5AC8"/>
    <w:rsid w:val="00AD5DB0"/>
    <w:rsid w:val="00AD66C9"/>
    <w:rsid w:val="00AD684D"/>
    <w:rsid w:val="00AD68EF"/>
    <w:rsid w:val="00AE058D"/>
    <w:rsid w:val="00AE0D1D"/>
    <w:rsid w:val="00AE0DAE"/>
    <w:rsid w:val="00AE157F"/>
    <w:rsid w:val="00AE18F2"/>
    <w:rsid w:val="00AE205E"/>
    <w:rsid w:val="00AE21D2"/>
    <w:rsid w:val="00AE273E"/>
    <w:rsid w:val="00AE350B"/>
    <w:rsid w:val="00AE3944"/>
    <w:rsid w:val="00AE3AC0"/>
    <w:rsid w:val="00AE3C1E"/>
    <w:rsid w:val="00AE3E27"/>
    <w:rsid w:val="00AE3F0F"/>
    <w:rsid w:val="00AE421F"/>
    <w:rsid w:val="00AE471C"/>
    <w:rsid w:val="00AE4889"/>
    <w:rsid w:val="00AE4FE3"/>
    <w:rsid w:val="00AE535D"/>
    <w:rsid w:val="00AE5C8E"/>
    <w:rsid w:val="00AE653C"/>
    <w:rsid w:val="00AE6553"/>
    <w:rsid w:val="00AE7CEE"/>
    <w:rsid w:val="00AF010E"/>
    <w:rsid w:val="00AF03D9"/>
    <w:rsid w:val="00AF0C7D"/>
    <w:rsid w:val="00AF0CB9"/>
    <w:rsid w:val="00AF0CE8"/>
    <w:rsid w:val="00AF105B"/>
    <w:rsid w:val="00AF13C1"/>
    <w:rsid w:val="00AF1F7A"/>
    <w:rsid w:val="00AF264C"/>
    <w:rsid w:val="00AF28AE"/>
    <w:rsid w:val="00AF2A93"/>
    <w:rsid w:val="00AF3253"/>
    <w:rsid w:val="00AF3365"/>
    <w:rsid w:val="00AF3486"/>
    <w:rsid w:val="00AF3982"/>
    <w:rsid w:val="00AF3F0B"/>
    <w:rsid w:val="00AF465F"/>
    <w:rsid w:val="00AF466A"/>
    <w:rsid w:val="00AF4FAB"/>
    <w:rsid w:val="00AF50F8"/>
    <w:rsid w:val="00AF519A"/>
    <w:rsid w:val="00AF5780"/>
    <w:rsid w:val="00AF59B7"/>
    <w:rsid w:val="00AF5A77"/>
    <w:rsid w:val="00AF6508"/>
    <w:rsid w:val="00AF6D14"/>
    <w:rsid w:val="00AF6D77"/>
    <w:rsid w:val="00B00192"/>
    <w:rsid w:val="00B01591"/>
    <w:rsid w:val="00B016E7"/>
    <w:rsid w:val="00B0185C"/>
    <w:rsid w:val="00B01A29"/>
    <w:rsid w:val="00B0222D"/>
    <w:rsid w:val="00B0299A"/>
    <w:rsid w:val="00B02B70"/>
    <w:rsid w:val="00B02D48"/>
    <w:rsid w:val="00B0354E"/>
    <w:rsid w:val="00B03853"/>
    <w:rsid w:val="00B03E69"/>
    <w:rsid w:val="00B03EA0"/>
    <w:rsid w:val="00B03FAF"/>
    <w:rsid w:val="00B042DC"/>
    <w:rsid w:val="00B04570"/>
    <w:rsid w:val="00B04D33"/>
    <w:rsid w:val="00B05007"/>
    <w:rsid w:val="00B06074"/>
    <w:rsid w:val="00B06FA4"/>
    <w:rsid w:val="00B071DE"/>
    <w:rsid w:val="00B076C7"/>
    <w:rsid w:val="00B07C7F"/>
    <w:rsid w:val="00B1016E"/>
    <w:rsid w:val="00B10748"/>
    <w:rsid w:val="00B10B76"/>
    <w:rsid w:val="00B11C17"/>
    <w:rsid w:val="00B11D7F"/>
    <w:rsid w:val="00B1230A"/>
    <w:rsid w:val="00B12C56"/>
    <w:rsid w:val="00B131CA"/>
    <w:rsid w:val="00B13B11"/>
    <w:rsid w:val="00B14580"/>
    <w:rsid w:val="00B14D9D"/>
    <w:rsid w:val="00B15B0D"/>
    <w:rsid w:val="00B15B76"/>
    <w:rsid w:val="00B15F19"/>
    <w:rsid w:val="00B16093"/>
    <w:rsid w:val="00B166CE"/>
    <w:rsid w:val="00B1675A"/>
    <w:rsid w:val="00B168E7"/>
    <w:rsid w:val="00B16DB1"/>
    <w:rsid w:val="00B171AC"/>
    <w:rsid w:val="00B1757E"/>
    <w:rsid w:val="00B17D5F"/>
    <w:rsid w:val="00B17E68"/>
    <w:rsid w:val="00B2041B"/>
    <w:rsid w:val="00B20EE3"/>
    <w:rsid w:val="00B21CEB"/>
    <w:rsid w:val="00B21DA4"/>
    <w:rsid w:val="00B22169"/>
    <w:rsid w:val="00B225A6"/>
    <w:rsid w:val="00B229FE"/>
    <w:rsid w:val="00B22D4C"/>
    <w:rsid w:val="00B2372A"/>
    <w:rsid w:val="00B242B9"/>
    <w:rsid w:val="00B249F7"/>
    <w:rsid w:val="00B2571F"/>
    <w:rsid w:val="00B26EA5"/>
    <w:rsid w:val="00B2753F"/>
    <w:rsid w:val="00B27B2B"/>
    <w:rsid w:val="00B30211"/>
    <w:rsid w:val="00B308B6"/>
    <w:rsid w:val="00B30B8A"/>
    <w:rsid w:val="00B312C9"/>
    <w:rsid w:val="00B319B9"/>
    <w:rsid w:val="00B31A17"/>
    <w:rsid w:val="00B31B05"/>
    <w:rsid w:val="00B324EC"/>
    <w:rsid w:val="00B32B34"/>
    <w:rsid w:val="00B33337"/>
    <w:rsid w:val="00B33819"/>
    <w:rsid w:val="00B33933"/>
    <w:rsid w:val="00B33E22"/>
    <w:rsid w:val="00B34BF9"/>
    <w:rsid w:val="00B358D3"/>
    <w:rsid w:val="00B35DC2"/>
    <w:rsid w:val="00B35ED7"/>
    <w:rsid w:val="00B35F43"/>
    <w:rsid w:val="00B362AD"/>
    <w:rsid w:val="00B366B8"/>
    <w:rsid w:val="00B37E46"/>
    <w:rsid w:val="00B37F95"/>
    <w:rsid w:val="00B40474"/>
    <w:rsid w:val="00B40CFA"/>
    <w:rsid w:val="00B41171"/>
    <w:rsid w:val="00B411DE"/>
    <w:rsid w:val="00B41880"/>
    <w:rsid w:val="00B41CA3"/>
    <w:rsid w:val="00B42085"/>
    <w:rsid w:val="00B42686"/>
    <w:rsid w:val="00B43398"/>
    <w:rsid w:val="00B435EC"/>
    <w:rsid w:val="00B43781"/>
    <w:rsid w:val="00B43806"/>
    <w:rsid w:val="00B441DD"/>
    <w:rsid w:val="00B44CCD"/>
    <w:rsid w:val="00B453E5"/>
    <w:rsid w:val="00B45453"/>
    <w:rsid w:val="00B457EC"/>
    <w:rsid w:val="00B45B52"/>
    <w:rsid w:val="00B45D44"/>
    <w:rsid w:val="00B4654D"/>
    <w:rsid w:val="00B46DF6"/>
    <w:rsid w:val="00B470E7"/>
    <w:rsid w:val="00B47443"/>
    <w:rsid w:val="00B47AB9"/>
    <w:rsid w:val="00B47E37"/>
    <w:rsid w:val="00B50958"/>
    <w:rsid w:val="00B50AEC"/>
    <w:rsid w:val="00B510C1"/>
    <w:rsid w:val="00B512F5"/>
    <w:rsid w:val="00B5144C"/>
    <w:rsid w:val="00B51A02"/>
    <w:rsid w:val="00B5249F"/>
    <w:rsid w:val="00B52708"/>
    <w:rsid w:val="00B53A00"/>
    <w:rsid w:val="00B53DE3"/>
    <w:rsid w:val="00B54A7C"/>
    <w:rsid w:val="00B54DAF"/>
    <w:rsid w:val="00B55218"/>
    <w:rsid w:val="00B5599C"/>
    <w:rsid w:val="00B55F12"/>
    <w:rsid w:val="00B56121"/>
    <w:rsid w:val="00B56166"/>
    <w:rsid w:val="00B561E9"/>
    <w:rsid w:val="00B566CE"/>
    <w:rsid w:val="00B567A0"/>
    <w:rsid w:val="00B56BBD"/>
    <w:rsid w:val="00B57327"/>
    <w:rsid w:val="00B574E6"/>
    <w:rsid w:val="00B57961"/>
    <w:rsid w:val="00B57A1C"/>
    <w:rsid w:val="00B6062E"/>
    <w:rsid w:val="00B6088C"/>
    <w:rsid w:val="00B61350"/>
    <w:rsid w:val="00B61CD0"/>
    <w:rsid w:val="00B61F88"/>
    <w:rsid w:val="00B62867"/>
    <w:rsid w:val="00B62A06"/>
    <w:rsid w:val="00B632BB"/>
    <w:rsid w:val="00B634A6"/>
    <w:rsid w:val="00B63C42"/>
    <w:rsid w:val="00B65303"/>
    <w:rsid w:val="00B65B00"/>
    <w:rsid w:val="00B65CF7"/>
    <w:rsid w:val="00B65FFD"/>
    <w:rsid w:val="00B666DA"/>
    <w:rsid w:val="00B66CA3"/>
    <w:rsid w:val="00B66CE6"/>
    <w:rsid w:val="00B67801"/>
    <w:rsid w:val="00B67F0C"/>
    <w:rsid w:val="00B7052D"/>
    <w:rsid w:val="00B70BF5"/>
    <w:rsid w:val="00B70D7C"/>
    <w:rsid w:val="00B71A72"/>
    <w:rsid w:val="00B71D73"/>
    <w:rsid w:val="00B72E4E"/>
    <w:rsid w:val="00B7382C"/>
    <w:rsid w:val="00B73DDE"/>
    <w:rsid w:val="00B74DA8"/>
    <w:rsid w:val="00B752CD"/>
    <w:rsid w:val="00B75746"/>
    <w:rsid w:val="00B7575B"/>
    <w:rsid w:val="00B75CB1"/>
    <w:rsid w:val="00B75D85"/>
    <w:rsid w:val="00B75F4F"/>
    <w:rsid w:val="00B7656B"/>
    <w:rsid w:val="00B76797"/>
    <w:rsid w:val="00B76811"/>
    <w:rsid w:val="00B76D31"/>
    <w:rsid w:val="00B77511"/>
    <w:rsid w:val="00B804F4"/>
    <w:rsid w:val="00B80C62"/>
    <w:rsid w:val="00B80D1C"/>
    <w:rsid w:val="00B80DB7"/>
    <w:rsid w:val="00B80E4E"/>
    <w:rsid w:val="00B81496"/>
    <w:rsid w:val="00B82482"/>
    <w:rsid w:val="00B82B20"/>
    <w:rsid w:val="00B82CA2"/>
    <w:rsid w:val="00B83331"/>
    <w:rsid w:val="00B839AB"/>
    <w:rsid w:val="00B84DD1"/>
    <w:rsid w:val="00B851D2"/>
    <w:rsid w:val="00B856BA"/>
    <w:rsid w:val="00B857C5"/>
    <w:rsid w:val="00B85A6A"/>
    <w:rsid w:val="00B861E7"/>
    <w:rsid w:val="00B863FB"/>
    <w:rsid w:val="00B86417"/>
    <w:rsid w:val="00B8645F"/>
    <w:rsid w:val="00B86D4A"/>
    <w:rsid w:val="00B86E0C"/>
    <w:rsid w:val="00B87002"/>
    <w:rsid w:val="00B87AC9"/>
    <w:rsid w:val="00B87CB7"/>
    <w:rsid w:val="00B87E1F"/>
    <w:rsid w:val="00B9090A"/>
    <w:rsid w:val="00B91209"/>
    <w:rsid w:val="00B918AD"/>
    <w:rsid w:val="00B919FE"/>
    <w:rsid w:val="00B91A72"/>
    <w:rsid w:val="00B91DA5"/>
    <w:rsid w:val="00B922CC"/>
    <w:rsid w:val="00B92AAA"/>
    <w:rsid w:val="00B93B27"/>
    <w:rsid w:val="00B93F61"/>
    <w:rsid w:val="00B93FF0"/>
    <w:rsid w:val="00B9491B"/>
    <w:rsid w:val="00B94D8E"/>
    <w:rsid w:val="00B94EA1"/>
    <w:rsid w:val="00B94FFF"/>
    <w:rsid w:val="00B959A5"/>
    <w:rsid w:val="00B95A1E"/>
    <w:rsid w:val="00B95C87"/>
    <w:rsid w:val="00B95FD0"/>
    <w:rsid w:val="00B96304"/>
    <w:rsid w:val="00B9641A"/>
    <w:rsid w:val="00B96465"/>
    <w:rsid w:val="00B96E77"/>
    <w:rsid w:val="00B9758C"/>
    <w:rsid w:val="00B97C12"/>
    <w:rsid w:val="00BA00B0"/>
    <w:rsid w:val="00BA02AD"/>
    <w:rsid w:val="00BA02C7"/>
    <w:rsid w:val="00BA033F"/>
    <w:rsid w:val="00BA089F"/>
    <w:rsid w:val="00BA09B4"/>
    <w:rsid w:val="00BA0D85"/>
    <w:rsid w:val="00BA0EF1"/>
    <w:rsid w:val="00BA10AD"/>
    <w:rsid w:val="00BA1FAA"/>
    <w:rsid w:val="00BA2563"/>
    <w:rsid w:val="00BA2A41"/>
    <w:rsid w:val="00BA31F4"/>
    <w:rsid w:val="00BA3FA9"/>
    <w:rsid w:val="00BA4FF9"/>
    <w:rsid w:val="00BA58E7"/>
    <w:rsid w:val="00BA5E3D"/>
    <w:rsid w:val="00BA62BF"/>
    <w:rsid w:val="00BA66F0"/>
    <w:rsid w:val="00BA6893"/>
    <w:rsid w:val="00BA6B94"/>
    <w:rsid w:val="00BA7B43"/>
    <w:rsid w:val="00BB13DF"/>
    <w:rsid w:val="00BB1C4C"/>
    <w:rsid w:val="00BB319E"/>
    <w:rsid w:val="00BB36FD"/>
    <w:rsid w:val="00BB3C0D"/>
    <w:rsid w:val="00BB49C9"/>
    <w:rsid w:val="00BB5264"/>
    <w:rsid w:val="00BB582B"/>
    <w:rsid w:val="00BB58CC"/>
    <w:rsid w:val="00BB702A"/>
    <w:rsid w:val="00BB7271"/>
    <w:rsid w:val="00BB73BE"/>
    <w:rsid w:val="00BB75B2"/>
    <w:rsid w:val="00BB7A23"/>
    <w:rsid w:val="00BB7A94"/>
    <w:rsid w:val="00BC02AB"/>
    <w:rsid w:val="00BC0818"/>
    <w:rsid w:val="00BC0CF1"/>
    <w:rsid w:val="00BC1737"/>
    <w:rsid w:val="00BC18A5"/>
    <w:rsid w:val="00BC28D9"/>
    <w:rsid w:val="00BC28E7"/>
    <w:rsid w:val="00BC29F7"/>
    <w:rsid w:val="00BC2BA6"/>
    <w:rsid w:val="00BC30F3"/>
    <w:rsid w:val="00BC34DD"/>
    <w:rsid w:val="00BC3655"/>
    <w:rsid w:val="00BC3E11"/>
    <w:rsid w:val="00BC3EE6"/>
    <w:rsid w:val="00BC4190"/>
    <w:rsid w:val="00BC48C4"/>
    <w:rsid w:val="00BC4FCE"/>
    <w:rsid w:val="00BC5982"/>
    <w:rsid w:val="00BC6267"/>
    <w:rsid w:val="00BC649E"/>
    <w:rsid w:val="00BC6691"/>
    <w:rsid w:val="00BC7085"/>
    <w:rsid w:val="00BC72C5"/>
    <w:rsid w:val="00BC736B"/>
    <w:rsid w:val="00BC738E"/>
    <w:rsid w:val="00BC74E3"/>
    <w:rsid w:val="00BC7770"/>
    <w:rsid w:val="00BC7AA9"/>
    <w:rsid w:val="00BD0A4F"/>
    <w:rsid w:val="00BD0F03"/>
    <w:rsid w:val="00BD13BB"/>
    <w:rsid w:val="00BD1D31"/>
    <w:rsid w:val="00BD1D4F"/>
    <w:rsid w:val="00BD1EE6"/>
    <w:rsid w:val="00BD1F97"/>
    <w:rsid w:val="00BD2392"/>
    <w:rsid w:val="00BD29D0"/>
    <w:rsid w:val="00BD30FC"/>
    <w:rsid w:val="00BD327A"/>
    <w:rsid w:val="00BD3874"/>
    <w:rsid w:val="00BD4B07"/>
    <w:rsid w:val="00BD4F07"/>
    <w:rsid w:val="00BD4F18"/>
    <w:rsid w:val="00BD5557"/>
    <w:rsid w:val="00BD640D"/>
    <w:rsid w:val="00BD71DE"/>
    <w:rsid w:val="00BE02CD"/>
    <w:rsid w:val="00BE08F4"/>
    <w:rsid w:val="00BE0DCD"/>
    <w:rsid w:val="00BE0EB5"/>
    <w:rsid w:val="00BE1404"/>
    <w:rsid w:val="00BE158D"/>
    <w:rsid w:val="00BE188F"/>
    <w:rsid w:val="00BE1E8D"/>
    <w:rsid w:val="00BE214A"/>
    <w:rsid w:val="00BE2FCA"/>
    <w:rsid w:val="00BE40DC"/>
    <w:rsid w:val="00BE4461"/>
    <w:rsid w:val="00BE4823"/>
    <w:rsid w:val="00BE4E8C"/>
    <w:rsid w:val="00BE50AF"/>
    <w:rsid w:val="00BE56E9"/>
    <w:rsid w:val="00BE5906"/>
    <w:rsid w:val="00BE5C03"/>
    <w:rsid w:val="00BE5CB8"/>
    <w:rsid w:val="00BE5D29"/>
    <w:rsid w:val="00BE65B4"/>
    <w:rsid w:val="00BE691A"/>
    <w:rsid w:val="00BE75A2"/>
    <w:rsid w:val="00BE76B5"/>
    <w:rsid w:val="00BE7A60"/>
    <w:rsid w:val="00BE7F19"/>
    <w:rsid w:val="00BF06F5"/>
    <w:rsid w:val="00BF08F1"/>
    <w:rsid w:val="00BF0FE1"/>
    <w:rsid w:val="00BF1A7A"/>
    <w:rsid w:val="00BF29ED"/>
    <w:rsid w:val="00BF2C44"/>
    <w:rsid w:val="00BF3592"/>
    <w:rsid w:val="00BF3601"/>
    <w:rsid w:val="00BF38E9"/>
    <w:rsid w:val="00BF3B35"/>
    <w:rsid w:val="00BF3FA4"/>
    <w:rsid w:val="00BF3FCF"/>
    <w:rsid w:val="00BF431C"/>
    <w:rsid w:val="00BF45E1"/>
    <w:rsid w:val="00BF4B35"/>
    <w:rsid w:val="00BF4D98"/>
    <w:rsid w:val="00BF5194"/>
    <w:rsid w:val="00BF5778"/>
    <w:rsid w:val="00BF5E7C"/>
    <w:rsid w:val="00BF68EE"/>
    <w:rsid w:val="00BF6A34"/>
    <w:rsid w:val="00BF76D5"/>
    <w:rsid w:val="00BF78C6"/>
    <w:rsid w:val="00BF7CC7"/>
    <w:rsid w:val="00C000D0"/>
    <w:rsid w:val="00C00BDB"/>
    <w:rsid w:val="00C01466"/>
    <w:rsid w:val="00C0162F"/>
    <w:rsid w:val="00C01F22"/>
    <w:rsid w:val="00C01F5C"/>
    <w:rsid w:val="00C0254B"/>
    <w:rsid w:val="00C025DC"/>
    <w:rsid w:val="00C02A0C"/>
    <w:rsid w:val="00C02D13"/>
    <w:rsid w:val="00C02E68"/>
    <w:rsid w:val="00C039CF"/>
    <w:rsid w:val="00C03A2F"/>
    <w:rsid w:val="00C04191"/>
    <w:rsid w:val="00C04207"/>
    <w:rsid w:val="00C046D0"/>
    <w:rsid w:val="00C04BC0"/>
    <w:rsid w:val="00C0551A"/>
    <w:rsid w:val="00C05EA7"/>
    <w:rsid w:val="00C06FFE"/>
    <w:rsid w:val="00C076B8"/>
    <w:rsid w:val="00C0782B"/>
    <w:rsid w:val="00C07ABF"/>
    <w:rsid w:val="00C07D6D"/>
    <w:rsid w:val="00C07E6F"/>
    <w:rsid w:val="00C07EDA"/>
    <w:rsid w:val="00C10277"/>
    <w:rsid w:val="00C105D1"/>
    <w:rsid w:val="00C10644"/>
    <w:rsid w:val="00C1093F"/>
    <w:rsid w:val="00C10B9A"/>
    <w:rsid w:val="00C10E9E"/>
    <w:rsid w:val="00C113CF"/>
    <w:rsid w:val="00C1152B"/>
    <w:rsid w:val="00C11581"/>
    <w:rsid w:val="00C11A19"/>
    <w:rsid w:val="00C11A7D"/>
    <w:rsid w:val="00C11D97"/>
    <w:rsid w:val="00C124E3"/>
    <w:rsid w:val="00C13604"/>
    <w:rsid w:val="00C14510"/>
    <w:rsid w:val="00C1502E"/>
    <w:rsid w:val="00C15F08"/>
    <w:rsid w:val="00C15F09"/>
    <w:rsid w:val="00C16B0B"/>
    <w:rsid w:val="00C16E97"/>
    <w:rsid w:val="00C17F1B"/>
    <w:rsid w:val="00C17FA4"/>
    <w:rsid w:val="00C20969"/>
    <w:rsid w:val="00C20CF1"/>
    <w:rsid w:val="00C213AA"/>
    <w:rsid w:val="00C21916"/>
    <w:rsid w:val="00C223E5"/>
    <w:rsid w:val="00C22B4B"/>
    <w:rsid w:val="00C231F1"/>
    <w:rsid w:val="00C2339B"/>
    <w:rsid w:val="00C23458"/>
    <w:rsid w:val="00C23676"/>
    <w:rsid w:val="00C23AA9"/>
    <w:rsid w:val="00C242A6"/>
    <w:rsid w:val="00C24AC9"/>
    <w:rsid w:val="00C24EE4"/>
    <w:rsid w:val="00C25600"/>
    <w:rsid w:val="00C2592E"/>
    <w:rsid w:val="00C25C79"/>
    <w:rsid w:val="00C25CB9"/>
    <w:rsid w:val="00C2637D"/>
    <w:rsid w:val="00C26690"/>
    <w:rsid w:val="00C26A7B"/>
    <w:rsid w:val="00C26ACC"/>
    <w:rsid w:val="00C26AEC"/>
    <w:rsid w:val="00C27531"/>
    <w:rsid w:val="00C27E43"/>
    <w:rsid w:val="00C30449"/>
    <w:rsid w:val="00C30DE2"/>
    <w:rsid w:val="00C310FD"/>
    <w:rsid w:val="00C316C3"/>
    <w:rsid w:val="00C320CA"/>
    <w:rsid w:val="00C326B7"/>
    <w:rsid w:val="00C32EAF"/>
    <w:rsid w:val="00C33062"/>
    <w:rsid w:val="00C33E37"/>
    <w:rsid w:val="00C34580"/>
    <w:rsid w:val="00C35273"/>
    <w:rsid w:val="00C35CC1"/>
    <w:rsid w:val="00C3604D"/>
    <w:rsid w:val="00C36EE0"/>
    <w:rsid w:val="00C4004F"/>
    <w:rsid w:val="00C401D5"/>
    <w:rsid w:val="00C40614"/>
    <w:rsid w:val="00C40B85"/>
    <w:rsid w:val="00C4122F"/>
    <w:rsid w:val="00C4125A"/>
    <w:rsid w:val="00C4143A"/>
    <w:rsid w:val="00C4153D"/>
    <w:rsid w:val="00C418FC"/>
    <w:rsid w:val="00C42027"/>
    <w:rsid w:val="00C4224C"/>
    <w:rsid w:val="00C426E3"/>
    <w:rsid w:val="00C42D59"/>
    <w:rsid w:val="00C4310B"/>
    <w:rsid w:val="00C43295"/>
    <w:rsid w:val="00C4369B"/>
    <w:rsid w:val="00C43DF2"/>
    <w:rsid w:val="00C44442"/>
    <w:rsid w:val="00C44B53"/>
    <w:rsid w:val="00C44E62"/>
    <w:rsid w:val="00C44F1F"/>
    <w:rsid w:val="00C44F4A"/>
    <w:rsid w:val="00C45758"/>
    <w:rsid w:val="00C459B7"/>
    <w:rsid w:val="00C46609"/>
    <w:rsid w:val="00C46D5F"/>
    <w:rsid w:val="00C47894"/>
    <w:rsid w:val="00C47B71"/>
    <w:rsid w:val="00C47F4C"/>
    <w:rsid w:val="00C505DA"/>
    <w:rsid w:val="00C51FF0"/>
    <w:rsid w:val="00C5263C"/>
    <w:rsid w:val="00C52D84"/>
    <w:rsid w:val="00C52DAC"/>
    <w:rsid w:val="00C52F90"/>
    <w:rsid w:val="00C5353D"/>
    <w:rsid w:val="00C5353E"/>
    <w:rsid w:val="00C537E5"/>
    <w:rsid w:val="00C538C0"/>
    <w:rsid w:val="00C53AC6"/>
    <w:rsid w:val="00C549A5"/>
    <w:rsid w:val="00C54ECF"/>
    <w:rsid w:val="00C55879"/>
    <w:rsid w:val="00C566D1"/>
    <w:rsid w:val="00C568EA"/>
    <w:rsid w:val="00C6003B"/>
    <w:rsid w:val="00C60997"/>
    <w:rsid w:val="00C60BB4"/>
    <w:rsid w:val="00C612A1"/>
    <w:rsid w:val="00C6248B"/>
    <w:rsid w:val="00C62DE6"/>
    <w:rsid w:val="00C62FFE"/>
    <w:rsid w:val="00C63176"/>
    <w:rsid w:val="00C632D6"/>
    <w:rsid w:val="00C636A3"/>
    <w:rsid w:val="00C641E9"/>
    <w:rsid w:val="00C642F4"/>
    <w:rsid w:val="00C646CC"/>
    <w:rsid w:val="00C64DDC"/>
    <w:rsid w:val="00C64E71"/>
    <w:rsid w:val="00C64EA2"/>
    <w:rsid w:val="00C651C5"/>
    <w:rsid w:val="00C656F9"/>
    <w:rsid w:val="00C65C2E"/>
    <w:rsid w:val="00C663B3"/>
    <w:rsid w:val="00C66F23"/>
    <w:rsid w:val="00C675AC"/>
    <w:rsid w:val="00C6788D"/>
    <w:rsid w:val="00C7010F"/>
    <w:rsid w:val="00C70DE3"/>
    <w:rsid w:val="00C70E83"/>
    <w:rsid w:val="00C70E9C"/>
    <w:rsid w:val="00C70FE9"/>
    <w:rsid w:val="00C715AD"/>
    <w:rsid w:val="00C71972"/>
    <w:rsid w:val="00C71BCB"/>
    <w:rsid w:val="00C720CF"/>
    <w:rsid w:val="00C72433"/>
    <w:rsid w:val="00C72CAE"/>
    <w:rsid w:val="00C73E8D"/>
    <w:rsid w:val="00C74623"/>
    <w:rsid w:val="00C7468C"/>
    <w:rsid w:val="00C74FF5"/>
    <w:rsid w:val="00C75315"/>
    <w:rsid w:val="00C7563E"/>
    <w:rsid w:val="00C759CF"/>
    <w:rsid w:val="00C75CDF"/>
    <w:rsid w:val="00C7634D"/>
    <w:rsid w:val="00C763D0"/>
    <w:rsid w:val="00C76426"/>
    <w:rsid w:val="00C76D45"/>
    <w:rsid w:val="00C77911"/>
    <w:rsid w:val="00C7796E"/>
    <w:rsid w:val="00C77B1A"/>
    <w:rsid w:val="00C810F3"/>
    <w:rsid w:val="00C8136F"/>
    <w:rsid w:val="00C817A3"/>
    <w:rsid w:val="00C817C0"/>
    <w:rsid w:val="00C82813"/>
    <w:rsid w:val="00C82D2E"/>
    <w:rsid w:val="00C82DBF"/>
    <w:rsid w:val="00C837D4"/>
    <w:rsid w:val="00C83C95"/>
    <w:rsid w:val="00C83D7F"/>
    <w:rsid w:val="00C84F5F"/>
    <w:rsid w:val="00C851ED"/>
    <w:rsid w:val="00C85283"/>
    <w:rsid w:val="00C8533D"/>
    <w:rsid w:val="00C854B9"/>
    <w:rsid w:val="00C854FB"/>
    <w:rsid w:val="00C85D4D"/>
    <w:rsid w:val="00C871E2"/>
    <w:rsid w:val="00C872AA"/>
    <w:rsid w:val="00C9098C"/>
    <w:rsid w:val="00C91236"/>
    <w:rsid w:val="00C91478"/>
    <w:rsid w:val="00C919BC"/>
    <w:rsid w:val="00C91C48"/>
    <w:rsid w:val="00C92055"/>
    <w:rsid w:val="00C9206A"/>
    <w:rsid w:val="00C9225B"/>
    <w:rsid w:val="00C929DF"/>
    <w:rsid w:val="00C92E1D"/>
    <w:rsid w:val="00C9351E"/>
    <w:rsid w:val="00C939F0"/>
    <w:rsid w:val="00C941AC"/>
    <w:rsid w:val="00C941B3"/>
    <w:rsid w:val="00C94A2B"/>
    <w:rsid w:val="00C9530F"/>
    <w:rsid w:val="00C95477"/>
    <w:rsid w:val="00C95688"/>
    <w:rsid w:val="00C959DD"/>
    <w:rsid w:val="00C95BB3"/>
    <w:rsid w:val="00C95CD1"/>
    <w:rsid w:val="00C9759E"/>
    <w:rsid w:val="00C97633"/>
    <w:rsid w:val="00C976FA"/>
    <w:rsid w:val="00C979A1"/>
    <w:rsid w:val="00C97B2E"/>
    <w:rsid w:val="00CA059B"/>
    <w:rsid w:val="00CA0710"/>
    <w:rsid w:val="00CA1269"/>
    <w:rsid w:val="00CA1B6F"/>
    <w:rsid w:val="00CA1F3B"/>
    <w:rsid w:val="00CA3499"/>
    <w:rsid w:val="00CA435F"/>
    <w:rsid w:val="00CA45A8"/>
    <w:rsid w:val="00CA468F"/>
    <w:rsid w:val="00CA4819"/>
    <w:rsid w:val="00CA4EA2"/>
    <w:rsid w:val="00CA5019"/>
    <w:rsid w:val="00CA5865"/>
    <w:rsid w:val="00CA5DD2"/>
    <w:rsid w:val="00CA5F65"/>
    <w:rsid w:val="00CA6015"/>
    <w:rsid w:val="00CA60F1"/>
    <w:rsid w:val="00CA6353"/>
    <w:rsid w:val="00CA6FCF"/>
    <w:rsid w:val="00CA71DE"/>
    <w:rsid w:val="00CA7335"/>
    <w:rsid w:val="00CA7945"/>
    <w:rsid w:val="00CB0906"/>
    <w:rsid w:val="00CB108E"/>
    <w:rsid w:val="00CB12B2"/>
    <w:rsid w:val="00CB1479"/>
    <w:rsid w:val="00CB1993"/>
    <w:rsid w:val="00CB26D6"/>
    <w:rsid w:val="00CB271D"/>
    <w:rsid w:val="00CB2938"/>
    <w:rsid w:val="00CB2B80"/>
    <w:rsid w:val="00CB2D81"/>
    <w:rsid w:val="00CB320F"/>
    <w:rsid w:val="00CB380A"/>
    <w:rsid w:val="00CB417A"/>
    <w:rsid w:val="00CB4AA7"/>
    <w:rsid w:val="00CB52F0"/>
    <w:rsid w:val="00CB5650"/>
    <w:rsid w:val="00CB581B"/>
    <w:rsid w:val="00CB5A6D"/>
    <w:rsid w:val="00CB5E53"/>
    <w:rsid w:val="00CB6C0E"/>
    <w:rsid w:val="00CB6DA7"/>
    <w:rsid w:val="00CB701E"/>
    <w:rsid w:val="00CB7479"/>
    <w:rsid w:val="00CC1319"/>
    <w:rsid w:val="00CC19F2"/>
    <w:rsid w:val="00CC1B61"/>
    <w:rsid w:val="00CC2698"/>
    <w:rsid w:val="00CC2851"/>
    <w:rsid w:val="00CC2EEC"/>
    <w:rsid w:val="00CC2F56"/>
    <w:rsid w:val="00CC2FE0"/>
    <w:rsid w:val="00CC377B"/>
    <w:rsid w:val="00CC3F38"/>
    <w:rsid w:val="00CC40FF"/>
    <w:rsid w:val="00CC45AA"/>
    <w:rsid w:val="00CC45D9"/>
    <w:rsid w:val="00CC468C"/>
    <w:rsid w:val="00CC4763"/>
    <w:rsid w:val="00CC4908"/>
    <w:rsid w:val="00CC4AFD"/>
    <w:rsid w:val="00CC4BD4"/>
    <w:rsid w:val="00CC5461"/>
    <w:rsid w:val="00CC5B57"/>
    <w:rsid w:val="00CC6160"/>
    <w:rsid w:val="00CC6394"/>
    <w:rsid w:val="00CC63EC"/>
    <w:rsid w:val="00CC653A"/>
    <w:rsid w:val="00CC657F"/>
    <w:rsid w:val="00CC7080"/>
    <w:rsid w:val="00CC72D8"/>
    <w:rsid w:val="00CC74B9"/>
    <w:rsid w:val="00CC75DD"/>
    <w:rsid w:val="00CC7673"/>
    <w:rsid w:val="00CC76AB"/>
    <w:rsid w:val="00CD0F84"/>
    <w:rsid w:val="00CD1058"/>
    <w:rsid w:val="00CD1276"/>
    <w:rsid w:val="00CD28A3"/>
    <w:rsid w:val="00CD2A6D"/>
    <w:rsid w:val="00CD31B0"/>
    <w:rsid w:val="00CD3C1D"/>
    <w:rsid w:val="00CD51A4"/>
    <w:rsid w:val="00CD6164"/>
    <w:rsid w:val="00CD6A00"/>
    <w:rsid w:val="00CD7059"/>
    <w:rsid w:val="00CD7402"/>
    <w:rsid w:val="00CD785E"/>
    <w:rsid w:val="00CD78DD"/>
    <w:rsid w:val="00CE16A3"/>
    <w:rsid w:val="00CE16F5"/>
    <w:rsid w:val="00CE2898"/>
    <w:rsid w:val="00CE3BCF"/>
    <w:rsid w:val="00CE3FC0"/>
    <w:rsid w:val="00CE412A"/>
    <w:rsid w:val="00CE457B"/>
    <w:rsid w:val="00CE496F"/>
    <w:rsid w:val="00CE49C9"/>
    <w:rsid w:val="00CE4A1A"/>
    <w:rsid w:val="00CE4C25"/>
    <w:rsid w:val="00CE5A9F"/>
    <w:rsid w:val="00CE5DB5"/>
    <w:rsid w:val="00CE5EB6"/>
    <w:rsid w:val="00CE6163"/>
    <w:rsid w:val="00CE63A4"/>
    <w:rsid w:val="00CE6658"/>
    <w:rsid w:val="00CE6897"/>
    <w:rsid w:val="00CE6B9A"/>
    <w:rsid w:val="00CE735F"/>
    <w:rsid w:val="00CF029B"/>
    <w:rsid w:val="00CF09EE"/>
    <w:rsid w:val="00CF0F0C"/>
    <w:rsid w:val="00CF1A7A"/>
    <w:rsid w:val="00CF1B29"/>
    <w:rsid w:val="00CF1CD2"/>
    <w:rsid w:val="00CF1F0E"/>
    <w:rsid w:val="00CF1F8D"/>
    <w:rsid w:val="00CF2823"/>
    <w:rsid w:val="00CF2A9B"/>
    <w:rsid w:val="00CF2E3A"/>
    <w:rsid w:val="00CF3143"/>
    <w:rsid w:val="00CF3C9B"/>
    <w:rsid w:val="00CF3DFE"/>
    <w:rsid w:val="00CF3EC9"/>
    <w:rsid w:val="00CF41A7"/>
    <w:rsid w:val="00CF5B7F"/>
    <w:rsid w:val="00CF62CF"/>
    <w:rsid w:val="00CF688D"/>
    <w:rsid w:val="00CF68ED"/>
    <w:rsid w:val="00CF6E3F"/>
    <w:rsid w:val="00CF70BF"/>
    <w:rsid w:val="00CF7C0B"/>
    <w:rsid w:val="00CF7D98"/>
    <w:rsid w:val="00CF7DF5"/>
    <w:rsid w:val="00CF7DF7"/>
    <w:rsid w:val="00CF7E30"/>
    <w:rsid w:val="00D000F9"/>
    <w:rsid w:val="00D0043C"/>
    <w:rsid w:val="00D004F2"/>
    <w:rsid w:val="00D007FF"/>
    <w:rsid w:val="00D00ACB"/>
    <w:rsid w:val="00D00B6C"/>
    <w:rsid w:val="00D00FA9"/>
    <w:rsid w:val="00D014B9"/>
    <w:rsid w:val="00D01674"/>
    <w:rsid w:val="00D02151"/>
    <w:rsid w:val="00D0219F"/>
    <w:rsid w:val="00D023EF"/>
    <w:rsid w:val="00D02723"/>
    <w:rsid w:val="00D0355F"/>
    <w:rsid w:val="00D04192"/>
    <w:rsid w:val="00D0534C"/>
    <w:rsid w:val="00D05809"/>
    <w:rsid w:val="00D05DCE"/>
    <w:rsid w:val="00D06C29"/>
    <w:rsid w:val="00D0741E"/>
    <w:rsid w:val="00D07ED6"/>
    <w:rsid w:val="00D07F81"/>
    <w:rsid w:val="00D105E4"/>
    <w:rsid w:val="00D10AAD"/>
    <w:rsid w:val="00D11E79"/>
    <w:rsid w:val="00D12335"/>
    <w:rsid w:val="00D12FB8"/>
    <w:rsid w:val="00D138AC"/>
    <w:rsid w:val="00D13A49"/>
    <w:rsid w:val="00D13EA2"/>
    <w:rsid w:val="00D144EC"/>
    <w:rsid w:val="00D146A6"/>
    <w:rsid w:val="00D147C2"/>
    <w:rsid w:val="00D14D24"/>
    <w:rsid w:val="00D14EC1"/>
    <w:rsid w:val="00D15194"/>
    <w:rsid w:val="00D15D08"/>
    <w:rsid w:val="00D16DB0"/>
    <w:rsid w:val="00D16E51"/>
    <w:rsid w:val="00D172ED"/>
    <w:rsid w:val="00D17391"/>
    <w:rsid w:val="00D176EF"/>
    <w:rsid w:val="00D2018D"/>
    <w:rsid w:val="00D2096A"/>
    <w:rsid w:val="00D209CA"/>
    <w:rsid w:val="00D20DAF"/>
    <w:rsid w:val="00D21A18"/>
    <w:rsid w:val="00D2372C"/>
    <w:rsid w:val="00D238B5"/>
    <w:rsid w:val="00D24FCF"/>
    <w:rsid w:val="00D25634"/>
    <w:rsid w:val="00D27074"/>
    <w:rsid w:val="00D276D5"/>
    <w:rsid w:val="00D305AE"/>
    <w:rsid w:val="00D308F7"/>
    <w:rsid w:val="00D31240"/>
    <w:rsid w:val="00D3130E"/>
    <w:rsid w:val="00D3165E"/>
    <w:rsid w:val="00D318DD"/>
    <w:rsid w:val="00D319DD"/>
    <w:rsid w:val="00D31DC7"/>
    <w:rsid w:val="00D32DAD"/>
    <w:rsid w:val="00D33A00"/>
    <w:rsid w:val="00D33D3D"/>
    <w:rsid w:val="00D340FF"/>
    <w:rsid w:val="00D34554"/>
    <w:rsid w:val="00D34FE5"/>
    <w:rsid w:val="00D35884"/>
    <w:rsid w:val="00D35927"/>
    <w:rsid w:val="00D35D83"/>
    <w:rsid w:val="00D36151"/>
    <w:rsid w:val="00D36593"/>
    <w:rsid w:val="00D373E9"/>
    <w:rsid w:val="00D37528"/>
    <w:rsid w:val="00D378B0"/>
    <w:rsid w:val="00D37CC3"/>
    <w:rsid w:val="00D40299"/>
    <w:rsid w:val="00D40672"/>
    <w:rsid w:val="00D406BC"/>
    <w:rsid w:val="00D40890"/>
    <w:rsid w:val="00D40919"/>
    <w:rsid w:val="00D40D4D"/>
    <w:rsid w:val="00D410B0"/>
    <w:rsid w:val="00D41533"/>
    <w:rsid w:val="00D41542"/>
    <w:rsid w:val="00D41D2D"/>
    <w:rsid w:val="00D41FAB"/>
    <w:rsid w:val="00D42072"/>
    <w:rsid w:val="00D42957"/>
    <w:rsid w:val="00D429E7"/>
    <w:rsid w:val="00D435A4"/>
    <w:rsid w:val="00D4373D"/>
    <w:rsid w:val="00D43F69"/>
    <w:rsid w:val="00D44640"/>
    <w:rsid w:val="00D44A23"/>
    <w:rsid w:val="00D44B31"/>
    <w:rsid w:val="00D44FE0"/>
    <w:rsid w:val="00D45820"/>
    <w:rsid w:val="00D45E9F"/>
    <w:rsid w:val="00D463A7"/>
    <w:rsid w:val="00D466C3"/>
    <w:rsid w:val="00D46A70"/>
    <w:rsid w:val="00D4772E"/>
    <w:rsid w:val="00D4782B"/>
    <w:rsid w:val="00D478E0"/>
    <w:rsid w:val="00D4798D"/>
    <w:rsid w:val="00D47F3B"/>
    <w:rsid w:val="00D47F63"/>
    <w:rsid w:val="00D50969"/>
    <w:rsid w:val="00D5119D"/>
    <w:rsid w:val="00D512D5"/>
    <w:rsid w:val="00D51ABA"/>
    <w:rsid w:val="00D51C42"/>
    <w:rsid w:val="00D51E6B"/>
    <w:rsid w:val="00D52439"/>
    <w:rsid w:val="00D5315D"/>
    <w:rsid w:val="00D53E6B"/>
    <w:rsid w:val="00D53EC6"/>
    <w:rsid w:val="00D53F3D"/>
    <w:rsid w:val="00D5408B"/>
    <w:rsid w:val="00D540D8"/>
    <w:rsid w:val="00D551F7"/>
    <w:rsid w:val="00D55717"/>
    <w:rsid w:val="00D55928"/>
    <w:rsid w:val="00D56082"/>
    <w:rsid w:val="00D56473"/>
    <w:rsid w:val="00D56822"/>
    <w:rsid w:val="00D56C0F"/>
    <w:rsid w:val="00D575E7"/>
    <w:rsid w:val="00D57B0F"/>
    <w:rsid w:val="00D57C1D"/>
    <w:rsid w:val="00D57DD6"/>
    <w:rsid w:val="00D60104"/>
    <w:rsid w:val="00D608E3"/>
    <w:rsid w:val="00D60C20"/>
    <w:rsid w:val="00D60F48"/>
    <w:rsid w:val="00D6197E"/>
    <w:rsid w:val="00D61C78"/>
    <w:rsid w:val="00D61D98"/>
    <w:rsid w:val="00D62169"/>
    <w:rsid w:val="00D63609"/>
    <w:rsid w:val="00D636CD"/>
    <w:rsid w:val="00D63E25"/>
    <w:rsid w:val="00D649C6"/>
    <w:rsid w:val="00D64EEA"/>
    <w:rsid w:val="00D650D0"/>
    <w:rsid w:val="00D655D2"/>
    <w:rsid w:val="00D65C29"/>
    <w:rsid w:val="00D65CF1"/>
    <w:rsid w:val="00D65F2A"/>
    <w:rsid w:val="00D66102"/>
    <w:rsid w:val="00D665F3"/>
    <w:rsid w:val="00D66BD6"/>
    <w:rsid w:val="00D66C42"/>
    <w:rsid w:val="00D67509"/>
    <w:rsid w:val="00D70177"/>
    <w:rsid w:val="00D701B4"/>
    <w:rsid w:val="00D702C7"/>
    <w:rsid w:val="00D705B5"/>
    <w:rsid w:val="00D705E6"/>
    <w:rsid w:val="00D7132C"/>
    <w:rsid w:val="00D717F1"/>
    <w:rsid w:val="00D71A56"/>
    <w:rsid w:val="00D71DB4"/>
    <w:rsid w:val="00D71FD8"/>
    <w:rsid w:val="00D723A8"/>
    <w:rsid w:val="00D7282B"/>
    <w:rsid w:val="00D729DB"/>
    <w:rsid w:val="00D72A17"/>
    <w:rsid w:val="00D72C63"/>
    <w:rsid w:val="00D7308B"/>
    <w:rsid w:val="00D7319C"/>
    <w:rsid w:val="00D732E8"/>
    <w:rsid w:val="00D736CD"/>
    <w:rsid w:val="00D73B98"/>
    <w:rsid w:val="00D73C3F"/>
    <w:rsid w:val="00D74295"/>
    <w:rsid w:val="00D74AE6"/>
    <w:rsid w:val="00D767F5"/>
    <w:rsid w:val="00D76856"/>
    <w:rsid w:val="00D77434"/>
    <w:rsid w:val="00D77504"/>
    <w:rsid w:val="00D776E6"/>
    <w:rsid w:val="00D77995"/>
    <w:rsid w:val="00D80B84"/>
    <w:rsid w:val="00D81E42"/>
    <w:rsid w:val="00D820B6"/>
    <w:rsid w:val="00D82732"/>
    <w:rsid w:val="00D82B7B"/>
    <w:rsid w:val="00D82C74"/>
    <w:rsid w:val="00D82FC2"/>
    <w:rsid w:val="00D83BC5"/>
    <w:rsid w:val="00D83CC5"/>
    <w:rsid w:val="00D84141"/>
    <w:rsid w:val="00D842F6"/>
    <w:rsid w:val="00D84475"/>
    <w:rsid w:val="00D84673"/>
    <w:rsid w:val="00D84D9E"/>
    <w:rsid w:val="00D84EBB"/>
    <w:rsid w:val="00D84ED4"/>
    <w:rsid w:val="00D85046"/>
    <w:rsid w:val="00D85164"/>
    <w:rsid w:val="00D85429"/>
    <w:rsid w:val="00D855A2"/>
    <w:rsid w:val="00D85AC7"/>
    <w:rsid w:val="00D862BB"/>
    <w:rsid w:val="00D865B6"/>
    <w:rsid w:val="00D866A2"/>
    <w:rsid w:val="00D873B8"/>
    <w:rsid w:val="00D9019B"/>
    <w:rsid w:val="00D90F9F"/>
    <w:rsid w:val="00D9179C"/>
    <w:rsid w:val="00D92144"/>
    <w:rsid w:val="00D92297"/>
    <w:rsid w:val="00D92B52"/>
    <w:rsid w:val="00D9316E"/>
    <w:rsid w:val="00D93494"/>
    <w:rsid w:val="00D93B9F"/>
    <w:rsid w:val="00D93F7C"/>
    <w:rsid w:val="00D94263"/>
    <w:rsid w:val="00D94297"/>
    <w:rsid w:val="00D9439F"/>
    <w:rsid w:val="00D9484A"/>
    <w:rsid w:val="00D95346"/>
    <w:rsid w:val="00D95570"/>
    <w:rsid w:val="00D95766"/>
    <w:rsid w:val="00D9582B"/>
    <w:rsid w:val="00D96410"/>
    <w:rsid w:val="00D9664A"/>
    <w:rsid w:val="00D96BE1"/>
    <w:rsid w:val="00D96C0E"/>
    <w:rsid w:val="00D97058"/>
    <w:rsid w:val="00D976D3"/>
    <w:rsid w:val="00DA02B3"/>
    <w:rsid w:val="00DA03C6"/>
    <w:rsid w:val="00DA045D"/>
    <w:rsid w:val="00DA06DA"/>
    <w:rsid w:val="00DA07B6"/>
    <w:rsid w:val="00DA1D4F"/>
    <w:rsid w:val="00DA22E0"/>
    <w:rsid w:val="00DA2D92"/>
    <w:rsid w:val="00DA2E7B"/>
    <w:rsid w:val="00DA312E"/>
    <w:rsid w:val="00DA31E7"/>
    <w:rsid w:val="00DA3475"/>
    <w:rsid w:val="00DA3599"/>
    <w:rsid w:val="00DA35F1"/>
    <w:rsid w:val="00DA4296"/>
    <w:rsid w:val="00DA4355"/>
    <w:rsid w:val="00DA49FD"/>
    <w:rsid w:val="00DA5DBD"/>
    <w:rsid w:val="00DA6491"/>
    <w:rsid w:val="00DA6AC4"/>
    <w:rsid w:val="00DA72C6"/>
    <w:rsid w:val="00DA7722"/>
    <w:rsid w:val="00DA7B8D"/>
    <w:rsid w:val="00DA7F7C"/>
    <w:rsid w:val="00DB0032"/>
    <w:rsid w:val="00DB03D5"/>
    <w:rsid w:val="00DB09B7"/>
    <w:rsid w:val="00DB0D38"/>
    <w:rsid w:val="00DB148F"/>
    <w:rsid w:val="00DB2275"/>
    <w:rsid w:val="00DB24AA"/>
    <w:rsid w:val="00DB2D22"/>
    <w:rsid w:val="00DB2E0C"/>
    <w:rsid w:val="00DB30A6"/>
    <w:rsid w:val="00DB38E4"/>
    <w:rsid w:val="00DB3F1D"/>
    <w:rsid w:val="00DB45F6"/>
    <w:rsid w:val="00DB4927"/>
    <w:rsid w:val="00DB574C"/>
    <w:rsid w:val="00DB5CD6"/>
    <w:rsid w:val="00DB5D78"/>
    <w:rsid w:val="00DB617A"/>
    <w:rsid w:val="00DB7C82"/>
    <w:rsid w:val="00DC098D"/>
    <w:rsid w:val="00DC121B"/>
    <w:rsid w:val="00DC12D8"/>
    <w:rsid w:val="00DC153E"/>
    <w:rsid w:val="00DC1545"/>
    <w:rsid w:val="00DC1BA3"/>
    <w:rsid w:val="00DC2212"/>
    <w:rsid w:val="00DC22F4"/>
    <w:rsid w:val="00DC263E"/>
    <w:rsid w:val="00DC2848"/>
    <w:rsid w:val="00DC28AF"/>
    <w:rsid w:val="00DC2BC1"/>
    <w:rsid w:val="00DC2BE3"/>
    <w:rsid w:val="00DC3026"/>
    <w:rsid w:val="00DC303A"/>
    <w:rsid w:val="00DC30DA"/>
    <w:rsid w:val="00DC35DE"/>
    <w:rsid w:val="00DC3A7D"/>
    <w:rsid w:val="00DC3B54"/>
    <w:rsid w:val="00DC40BE"/>
    <w:rsid w:val="00DC491F"/>
    <w:rsid w:val="00DC4AD1"/>
    <w:rsid w:val="00DC4AFD"/>
    <w:rsid w:val="00DC4F0B"/>
    <w:rsid w:val="00DC5F25"/>
    <w:rsid w:val="00DC62DC"/>
    <w:rsid w:val="00DC658C"/>
    <w:rsid w:val="00DC6718"/>
    <w:rsid w:val="00DC6945"/>
    <w:rsid w:val="00DC69B1"/>
    <w:rsid w:val="00DC6BBD"/>
    <w:rsid w:val="00DC6C88"/>
    <w:rsid w:val="00DC6CA5"/>
    <w:rsid w:val="00DC6CD2"/>
    <w:rsid w:val="00DC6D87"/>
    <w:rsid w:val="00DC6FA5"/>
    <w:rsid w:val="00DC7112"/>
    <w:rsid w:val="00DC7BEE"/>
    <w:rsid w:val="00DC7CAF"/>
    <w:rsid w:val="00DC7DE6"/>
    <w:rsid w:val="00DD08F0"/>
    <w:rsid w:val="00DD1056"/>
    <w:rsid w:val="00DD118D"/>
    <w:rsid w:val="00DD2310"/>
    <w:rsid w:val="00DD39AE"/>
    <w:rsid w:val="00DD3D8A"/>
    <w:rsid w:val="00DD401A"/>
    <w:rsid w:val="00DD4CE3"/>
    <w:rsid w:val="00DD4FC8"/>
    <w:rsid w:val="00DD5DCD"/>
    <w:rsid w:val="00DD626A"/>
    <w:rsid w:val="00DD6379"/>
    <w:rsid w:val="00DD6608"/>
    <w:rsid w:val="00DD66D5"/>
    <w:rsid w:val="00DD67A2"/>
    <w:rsid w:val="00DD73F0"/>
    <w:rsid w:val="00DD7A6D"/>
    <w:rsid w:val="00DD7D9A"/>
    <w:rsid w:val="00DE009E"/>
    <w:rsid w:val="00DE0229"/>
    <w:rsid w:val="00DE04DA"/>
    <w:rsid w:val="00DE066A"/>
    <w:rsid w:val="00DE13F8"/>
    <w:rsid w:val="00DE16C5"/>
    <w:rsid w:val="00DE1C4A"/>
    <w:rsid w:val="00DE35A4"/>
    <w:rsid w:val="00DE3986"/>
    <w:rsid w:val="00DE3A76"/>
    <w:rsid w:val="00DE3D1F"/>
    <w:rsid w:val="00DE4196"/>
    <w:rsid w:val="00DE4977"/>
    <w:rsid w:val="00DE608F"/>
    <w:rsid w:val="00DE6BCA"/>
    <w:rsid w:val="00DE6C15"/>
    <w:rsid w:val="00DE6F59"/>
    <w:rsid w:val="00DE7264"/>
    <w:rsid w:val="00DE7EA2"/>
    <w:rsid w:val="00DF0452"/>
    <w:rsid w:val="00DF0517"/>
    <w:rsid w:val="00DF0523"/>
    <w:rsid w:val="00DF053A"/>
    <w:rsid w:val="00DF10F9"/>
    <w:rsid w:val="00DF1A06"/>
    <w:rsid w:val="00DF1F2D"/>
    <w:rsid w:val="00DF3BF4"/>
    <w:rsid w:val="00DF3C15"/>
    <w:rsid w:val="00DF4588"/>
    <w:rsid w:val="00DF48A2"/>
    <w:rsid w:val="00DF5163"/>
    <w:rsid w:val="00DF52F5"/>
    <w:rsid w:val="00DF5CD5"/>
    <w:rsid w:val="00DF5FA9"/>
    <w:rsid w:val="00DF6088"/>
    <w:rsid w:val="00DF61C1"/>
    <w:rsid w:val="00DF67E0"/>
    <w:rsid w:val="00DF70EF"/>
    <w:rsid w:val="00DF7267"/>
    <w:rsid w:val="00DF7659"/>
    <w:rsid w:val="00E00099"/>
    <w:rsid w:val="00E000FF"/>
    <w:rsid w:val="00E001A1"/>
    <w:rsid w:val="00E00240"/>
    <w:rsid w:val="00E00270"/>
    <w:rsid w:val="00E00332"/>
    <w:rsid w:val="00E014D5"/>
    <w:rsid w:val="00E01639"/>
    <w:rsid w:val="00E019D8"/>
    <w:rsid w:val="00E01C88"/>
    <w:rsid w:val="00E01D2B"/>
    <w:rsid w:val="00E01F31"/>
    <w:rsid w:val="00E0208F"/>
    <w:rsid w:val="00E026BE"/>
    <w:rsid w:val="00E02738"/>
    <w:rsid w:val="00E0299F"/>
    <w:rsid w:val="00E029A2"/>
    <w:rsid w:val="00E02DB8"/>
    <w:rsid w:val="00E03024"/>
    <w:rsid w:val="00E03087"/>
    <w:rsid w:val="00E03663"/>
    <w:rsid w:val="00E03DCE"/>
    <w:rsid w:val="00E04685"/>
    <w:rsid w:val="00E04809"/>
    <w:rsid w:val="00E04886"/>
    <w:rsid w:val="00E04AED"/>
    <w:rsid w:val="00E04F44"/>
    <w:rsid w:val="00E0540A"/>
    <w:rsid w:val="00E05502"/>
    <w:rsid w:val="00E055AC"/>
    <w:rsid w:val="00E05748"/>
    <w:rsid w:val="00E05D89"/>
    <w:rsid w:val="00E05E0D"/>
    <w:rsid w:val="00E0638C"/>
    <w:rsid w:val="00E063CB"/>
    <w:rsid w:val="00E06540"/>
    <w:rsid w:val="00E06610"/>
    <w:rsid w:val="00E06C03"/>
    <w:rsid w:val="00E07263"/>
    <w:rsid w:val="00E0786E"/>
    <w:rsid w:val="00E10C26"/>
    <w:rsid w:val="00E11081"/>
    <w:rsid w:val="00E1145B"/>
    <w:rsid w:val="00E11A15"/>
    <w:rsid w:val="00E11C98"/>
    <w:rsid w:val="00E11D20"/>
    <w:rsid w:val="00E11EE7"/>
    <w:rsid w:val="00E129C9"/>
    <w:rsid w:val="00E12A4F"/>
    <w:rsid w:val="00E12CE7"/>
    <w:rsid w:val="00E12FB7"/>
    <w:rsid w:val="00E139E9"/>
    <w:rsid w:val="00E13FFB"/>
    <w:rsid w:val="00E142E5"/>
    <w:rsid w:val="00E1430D"/>
    <w:rsid w:val="00E1459E"/>
    <w:rsid w:val="00E145BC"/>
    <w:rsid w:val="00E14AE0"/>
    <w:rsid w:val="00E14C73"/>
    <w:rsid w:val="00E14E5D"/>
    <w:rsid w:val="00E152C9"/>
    <w:rsid w:val="00E1547A"/>
    <w:rsid w:val="00E15711"/>
    <w:rsid w:val="00E16B24"/>
    <w:rsid w:val="00E16DBE"/>
    <w:rsid w:val="00E16EDE"/>
    <w:rsid w:val="00E1721A"/>
    <w:rsid w:val="00E172D7"/>
    <w:rsid w:val="00E172DA"/>
    <w:rsid w:val="00E173CC"/>
    <w:rsid w:val="00E20421"/>
    <w:rsid w:val="00E20534"/>
    <w:rsid w:val="00E20DF8"/>
    <w:rsid w:val="00E20DF9"/>
    <w:rsid w:val="00E20F17"/>
    <w:rsid w:val="00E21695"/>
    <w:rsid w:val="00E21739"/>
    <w:rsid w:val="00E22733"/>
    <w:rsid w:val="00E22C09"/>
    <w:rsid w:val="00E22D3A"/>
    <w:rsid w:val="00E2300F"/>
    <w:rsid w:val="00E23191"/>
    <w:rsid w:val="00E2345A"/>
    <w:rsid w:val="00E236C6"/>
    <w:rsid w:val="00E241A5"/>
    <w:rsid w:val="00E242D8"/>
    <w:rsid w:val="00E2458F"/>
    <w:rsid w:val="00E24F6A"/>
    <w:rsid w:val="00E250B6"/>
    <w:rsid w:val="00E254D6"/>
    <w:rsid w:val="00E261E5"/>
    <w:rsid w:val="00E26D35"/>
    <w:rsid w:val="00E26F5A"/>
    <w:rsid w:val="00E27543"/>
    <w:rsid w:val="00E27B59"/>
    <w:rsid w:val="00E27FE2"/>
    <w:rsid w:val="00E300C7"/>
    <w:rsid w:val="00E30433"/>
    <w:rsid w:val="00E309AD"/>
    <w:rsid w:val="00E30AC1"/>
    <w:rsid w:val="00E31616"/>
    <w:rsid w:val="00E31755"/>
    <w:rsid w:val="00E31EA3"/>
    <w:rsid w:val="00E3225F"/>
    <w:rsid w:val="00E326BF"/>
    <w:rsid w:val="00E32741"/>
    <w:rsid w:val="00E33857"/>
    <w:rsid w:val="00E35140"/>
    <w:rsid w:val="00E358DE"/>
    <w:rsid w:val="00E35CD2"/>
    <w:rsid w:val="00E36082"/>
    <w:rsid w:val="00E362A2"/>
    <w:rsid w:val="00E36BE1"/>
    <w:rsid w:val="00E378E8"/>
    <w:rsid w:val="00E408D6"/>
    <w:rsid w:val="00E40CE5"/>
    <w:rsid w:val="00E410FF"/>
    <w:rsid w:val="00E41305"/>
    <w:rsid w:val="00E4162E"/>
    <w:rsid w:val="00E419AE"/>
    <w:rsid w:val="00E419D6"/>
    <w:rsid w:val="00E41AC7"/>
    <w:rsid w:val="00E41DF1"/>
    <w:rsid w:val="00E4215E"/>
    <w:rsid w:val="00E42A94"/>
    <w:rsid w:val="00E43B96"/>
    <w:rsid w:val="00E443A2"/>
    <w:rsid w:val="00E44D54"/>
    <w:rsid w:val="00E45415"/>
    <w:rsid w:val="00E45609"/>
    <w:rsid w:val="00E45FC4"/>
    <w:rsid w:val="00E46056"/>
    <w:rsid w:val="00E460E1"/>
    <w:rsid w:val="00E4614C"/>
    <w:rsid w:val="00E461AF"/>
    <w:rsid w:val="00E4663A"/>
    <w:rsid w:val="00E46A0C"/>
    <w:rsid w:val="00E46C14"/>
    <w:rsid w:val="00E4726C"/>
    <w:rsid w:val="00E47953"/>
    <w:rsid w:val="00E47ADF"/>
    <w:rsid w:val="00E47B1E"/>
    <w:rsid w:val="00E47DF3"/>
    <w:rsid w:val="00E47E7D"/>
    <w:rsid w:val="00E500C2"/>
    <w:rsid w:val="00E506E0"/>
    <w:rsid w:val="00E507CC"/>
    <w:rsid w:val="00E509AD"/>
    <w:rsid w:val="00E50DFD"/>
    <w:rsid w:val="00E51302"/>
    <w:rsid w:val="00E51F9E"/>
    <w:rsid w:val="00E521DA"/>
    <w:rsid w:val="00E52543"/>
    <w:rsid w:val="00E526B2"/>
    <w:rsid w:val="00E52BFA"/>
    <w:rsid w:val="00E53151"/>
    <w:rsid w:val="00E54064"/>
    <w:rsid w:val="00E55228"/>
    <w:rsid w:val="00E5576A"/>
    <w:rsid w:val="00E568DF"/>
    <w:rsid w:val="00E56EF6"/>
    <w:rsid w:val="00E57320"/>
    <w:rsid w:val="00E57495"/>
    <w:rsid w:val="00E578D9"/>
    <w:rsid w:val="00E5793B"/>
    <w:rsid w:val="00E57D34"/>
    <w:rsid w:val="00E6073F"/>
    <w:rsid w:val="00E60A5A"/>
    <w:rsid w:val="00E60E4E"/>
    <w:rsid w:val="00E612F4"/>
    <w:rsid w:val="00E61307"/>
    <w:rsid w:val="00E6135B"/>
    <w:rsid w:val="00E616FE"/>
    <w:rsid w:val="00E61731"/>
    <w:rsid w:val="00E61A59"/>
    <w:rsid w:val="00E61E61"/>
    <w:rsid w:val="00E6205D"/>
    <w:rsid w:val="00E62A1F"/>
    <w:rsid w:val="00E62C67"/>
    <w:rsid w:val="00E63141"/>
    <w:rsid w:val="00E631EE"/>
    <w:rsid w:val="00E63A6B"/>
    <w:rsid w:val="00E63A7B"/>
    <w:rsid w:val="00E63C2B"/>
    <w:rsid w:val="00E63FDB"/>
    <w:rsid w:val="00E6469B"/>
    <w:rsid w:val="00E647EB"/>
    <w:rsid w:val="00E64828"/>
    <w:rsid w:val="00E661EF"/>
    <w:rsid w:val="00E662ED"/>
    <w:rsid w:val="00E66350"/>
    <w:rsid w:val="00E667B5"/>
    <w:rsid w:val="00E67087"/>
    <w:rsid w:val="00E67FC1"/>
    <w:rsid w:val="00E708E5"/>
    <w:rsid w:val="00E70DB0"/>
    <w:rsid w:val="00E71143"/>
    <w:rsid w:val="00E71443"/>
    <w:rsid w:val="00E723C2"/>
    <w:rsid w:val="00E72466"/>
    <w:rsid w:val="00E7295F"/>
    <w:rsid w:val="00E73E66"/>
    <w:rsid w:val="00E74AA8"/>
    <w:rsid w:val="00E74D73"/>
    <w:rsid w:val="00E74D90"/>
    <w:rsid w:val="00E7513C"/>
    <w:rsid w:val="00E7591D"/>
    <w:rsid w:val="00E759D5"/>
    <w:rsid w:val="00E75ADA"/>
    <w:rsid w:val="00E7641F"/>
    <w:rsid w:val="00E769A1"/>
    <w:rsid w:val="00E77C96"/>
    <w:rsid w:val="00E77FB9"/>
    <w:rsid w:val="00E8018E"/>
    <w:rsid w:val="00E8031E"/>
    <w:rsid w:val="00E80D2B"/>
    <w:rsid w:val="00E80FEF"/>
    <w:rsid w:val="00E8362E"/>
    <w:rsid w:val="00E853D6"/>
    <w:rsid w:val="00E856E4"/>
    <w:rsid w:val="00E85825"/>
    <w:rsid w:val="00E85D43"/>
    <w:rsid w:val="00E863C0"/>
    <w:rsid w:val="00E8684C"/>
    <w:rsid w:val="00E869E2"/>
    <w:rsid w:val="00E86A88"/>
    <w:rsid w:val="00E87122"/>
    <w:rsid w:val="00E875C2"/>
    <w:rsid w:val="00E87F6D"/>
    <w:rsid w:val="00E87FED"/>
    <w:rsid w:val="00E90375"/>
    <w:rsid w:val="00E90512"/>
    <w:rsid w:val="00E906E1"/>
    <w:rsid w:val="00E90C6D"/>
    <w:rsid w:val="00E90D0C"/>
    <w:rsid w:val="00E91AA7"/>
    <w:rsid w:val="00E9232B"/>
    <w:rsid w:val="00E928F5"/>
    <w:rsid w:val="00E92A17"/>
    <w:rsid w:val="00E9321A"/>
    <w:rsid w:val="00E93816"/>
    <w:rsid w:val="00E93B10"/>
    <w:rsid w:val="00E94000"/>
    <w:rsid w:val="00E94FCD"/>
    <w:rsid w:val="00E95019"/>
    <w:rsid w:val="00E95276"/>
    <w:rsid w:val="00E952BD"/>
    <w:rsid w:val="00E957BC"/>
    <w:rsid w:val="00E95887"/>
    <w:rsid w:val="00E96476"/>
    <w:rsid w:val="00E96A90"/>
    <w:rsid w:val="00E96C03"/>
    <w:rsid w:val="00E96D95"/>
    <w:rsid w:val="00E96E22"/>
    <w:rsid w:val="00E979E8"/>
    <w:rsid w:val="00E97B8E"/>
    <w:rsid w:val="00E97BEC"/>
    <w:rsid w:val="00EA018F"/>
    <w:rsid w:val="00EA03C6"/>
    <w:rsid w:val="00EA05A2"/>
    <w:rsid w:val="00EA08CF"/>
    <w:rsid w:val="00EA0DC9"/>
    <w:rsid w:val="00EA0EEC"/>
    <w:rsid w:val="00EA1039"/>
    <w:rsid w:val="00EA1DD4"/>
    <w:rsid w:val="00EA22DB"/>
    <w:rsid w:val="00EA291A"/>
    <w:rsid w:val="00EA31FF"/>
    <w:rsid w:val="00EA36EB"/>
    <w:rsid w:val="00EA3BD2"/>
    <w:rsid w:val="00EA4076"/>
    <w:rsid w:val="00EA40C4"/>
    <w:rsid w:val="00EA438F"/>
    <w:rsid w:val="00EA4704"/>
    <w:rsid w:val="00EA4765"/>
    <w:rsid w:val="00EA4841"/>
    <w:rsid w:val="00EA4996"/>
    <w:rsid w:val="00EA4C8F"/>
    <w:rsid w:val="00EA62E6"/>
    <w:rsid w:val="00EA6AFF"/>
    <w:rsid w:val="00EA6E2F"/>
    <w:rsid w:val="00EA6F3C"/>
    <w:rsid w:val="00EA73B6"/>
    <w:rsid w:val="00EB0073"/>
    <w:rsid w:val="00EB00E7"/>
    <w:rsid w:val="00EB02C9"/>
    <w:rsid w:val="00EB05E2"/>
    <w:rsid w:val="00EB0CB9"/>
    <w:rsid w:val="00EB1865"/>
    <w:rsid w:val="00EB2105"/>
    <w:rsid w:val="00EB3746"/>
    <w:rsid w:val="00EB3946"/>
    <w:rsid w:val="00EB413D"/>
    <w:rsid w:val="00EB4ECD"/>
    <w:rsid w:val="00EB6155"/>
    <w:rsid w:val="00EB6AC8"/>
    <w:rsid w:val="00EB6DB0"/>
    <w:rsid w:val="00EB79C5"/>
    <w:rsid w:val="00EB7C6F"/>
    <w:rsid w:val="00EC0206"/>
    <w:rsid w:val="00EC0586"/>
    <w:rsid w:val="00EC0902"/>
    <w:rsid w:val="00EC17C4"/>
    <w:rsid w:val="00EC1D88"/>
    <w:rsid w:val="00EC24CD"/>
    <w:rsid w:val="00EC30AE"/>
    <w:rsid w:val="00EC382D"/>
    <w:rsid w:val="00EC44BF"/>
    <w:rsid w:val="00EC4A96"/>
    <w:rsid w:val="00EC5694"/>
    <w:rsid w:val="00EC62CF"/>
    <w:rsid w:val="00EC76D5"/>
    <w:rsid w:val="00EC789D"/>
    <w:rsid w:val="00EC79A1"/>
    <w:rsid w:val="00EC7C9A"/>
    <w:rsid w:val="00EC7D8D"/>
    <w:rsid w:val="00ED0233"/>
    <w:rsid w:val="00ED047D"/>
    <w:rsid w:val="00ED0D76"/>
    <w:rsid w:val="00ED0FD9"/>
    <w:rsid w:val="00ED1942"/>
    <w:rsid w:val="00ED2147"/>
    <w:rsid w:val="00ED364C"/>
    <w:rsid w:val="00ED3A9B"/>
    <w:rsid w:val="00ED3C2B"/>
    <w:rsid w:val="00ED416A"/>
    <w:rsid w:val="00ED48A4"/>
    <w:rsid w:val="00ED53FF"/>
    <w:rsid w:val="00ED64D3"/>
    <w:rsid w:val="00ED671D"/>
    <w:rsid w:val="00ED76A4"/>
    <w:rsid w:val="00ED79FE"/>
    <w:rsid w:val="00ED7A20"/>
    <w:rsid w:val="00EE0D4D"/>
    <w:rsid w:val="00EE0EF9"/>
    <w:rsid w:val="00EE1536"/>
    <w:rsid w:val="00EE19AE"/>
    <w:rsid w:val="00EE1FDD"/>
    <w:rsid w:val="00EE242B"/>
    <w:rsid w:val="00EE4449"/>
    <w:rsid w:val="00EE4DE9"/>
    <w:rsid w:val="00EE5F1C"/>
    <w:rsid w:val="00EE6003"/>
    <w:rsid w:val="00EE63EF"/>
    <w:rsid w:val="00EE643E"/>
    <w:rsid w:val="00EE7889"/>
    <w:rsid w:val="00EF0059"/>
    <w:rsid w:val="00EF03D3"/>
    <w:rsid w:val="00EF03F8"/>
    <w:rsid w:val="00EF0576"/>
    <w:rsid w:val="00EF0DC0"/>
    <w:rsid w:val="00EF0EA0"/>
    <w:rsid w:val="00EF1060"/>
    <w:rsid w:val="00EF121C"/>
    <w:rsid w:val="00EF13A4"/>
    <w:rsid w:val="00EF13A8"/>
    <w:rsid w:val="00EF19A6"/>
    <w:rsid w:val="00EF1DF2"/>
    <w:rsid w:val="00EF2082"/>
    <w:rsid w:val="00EF21D6"/>
    <w:rsid w:val="00EF2838"/>
    <w:rsid w:val="00EF35AF"/>
    <w:rsid w:val="00EF3D4A"/>
    <w:rsid w:val="00EF3F99"/>
    <w:rsid w:val="00EF5CD4"/>
    <w:rsid w:val="00EF5DBC"/>
    <w:rsid w:val="00EF6053"/>
    <w:rsid w:val="00EF62CE"/>
    <w:rsid w:val="00EF695B"/>
    <w:rsid w:val="00EF69E8"/>
    <w:rsid w:val="00EF6A2C"/>
    <w:rsid w:val="00EF6E22"/>
    <w:rsid w:val="00EF6EA7"/>
    <w:rsid w:val="00EF727B"/>
    <w:rsid w:val="00EF7FAB"/>
    <w:rsid w:val="00F0038D"/>
    <w:rsid w:val="00F003C5"/>
    <w:rsid w:val="00F00C9F"/>
    <w:rsid w:val="00F01304"/>
    <w:rsid w:val="00F02098"/>
    <w:rsid w:val="00F02478"/>
    <w:rsid w:val="00F02B83"/>
    <w:rsid w:val="00F039E9"/>
    <w:rsid w:val="00F03BDB"/>
    <w:rsid w:val="00F042F8"/>
    <w:rsid w:val="00F04874"/>
    <w:rsid w:val="00F04DD3"/>
    <w:rsid w:val="00F0592E"/>
    <w:rsid w:val="00F05A19"/>
    <w:rsid w:val="00F06183"/>
    <w:rsid w:val="00F06E78"/>
    <w:rsid w:val="00F06E95"/>
    <w:rsid w:val="00F07175"/>
    <w:rsid w:val="00F074B6"/>
    <w:rsid w:val="00F0768E"/>
    <w:rsid w:val="00F0787B"/>
    <w:rsid w:val="00F0789B"/>
    <w:rsid w:val="00F10265"/>
    <w:rsid w:val="00F10286"/>
    <w:rsid w:val="00F10454"/>
    <w:rsid w:val="00F10B51"/>
    <w:rsid w:val="00F115F7"/>
    <w:rsid w:val="00F11697"/>
    <w:rsid w:val="00F11CDA"/>
    <w:rsid w:val="00F123F7"/>
    <w:rsid w:val="00F12805"/>
    <w:rsid w:val="00F12AC3"/>
    <w:rsid w:val="00F12C17"/>
    <w:rsid w:val="00F12D4B"/>
    <w:rsid w:val="00F12F2E"/>
    <w:rsid w:val="00F13174"/>
    <w:rsid w:val="00F13249"/>
    <w:rsid w:val="00F1329B"/>
    <w:rsid w:val="00F13EC0"/>
    <w:rsid w:val="00F141B7"/>
    <w:rsid w:val="00F14915"/>
    <w:rsid w:val="00F174B6"/>
    <w:rsid w:val="00F17788"/>
    <w:rsid w:val="00F2090D"/>
    <w:rsid w:val="00F21187"/>
    <w:rsid w:val="00F21423"/>
    <w:rsid w:val="00F21617"/>
    <w:rsid w:val="00F226A9"/>
    <w:rsid w:val="00F227B1"/>
    <w:rsid w:val="00F22E6D"/>
    <w:rsid w:val="00F2335A"/>
    <w:rsid w:val="00F23B19"/>
    <w:rsid w:val="00F24079"/>
    <w:rsid w:val="00F245FF"/>
    <w:rsid w:val="00F24BA5"/>
    <w:rsid w:val="00F25596"/>
    <w:rsid w:val="00F25665"/>
    <w:rsid w:val="00F2599D"/>
    <w:rsid w:val="00F263BD"/>
    <w:rsid w:val="00F26F05"/>
    <w:rsid w:val="00F27629"/>
    <w:rsid w:val="00F27A30"/>
    <w:rsid w:val="00F27AAD"/>
    <w:rsid w:val="00F3005F"/>
    <w:rsid w:val="00F30F60"/>
    <w:rsid w:val="00F30FF3"/>
    <w:rsid w:val="00F31447"/>
    <w:rsid w:val="00F31CAC"/>
    <w:rsid w:val="00F31E00"/>
    <w:rsid w:val="00F325FF"/>
    <w:rsid w:val="00F32F65"/>
    <w:rsid w:val="00F33F0E"/>
    <w:rsid w:val="00F345CC"/>
    <w:rsid w:val="00F350DF"/>
    <w:rsid w:val="00F3527F"/>
    <w:rsid w:val="00F35385"/>
    <w:rsid w:val="00F367E5"/>
    <w:rsid w:val="00F36AE2"/>
    <w:rsid w:val="00F377CA"/>
    <w:rsid w:val="00F379D4"/>
    <w:rsid w:val="00F37D4A"/>
    <w:rsid w:val="00F4043D"/>
    <w:rsid w:val="00F4063C"/>
    <w:rsid w:val="00F4090B"/>
    <w:rsid w:val="00F40AD8"/>
    <w:rsid w:val="00F4106A"/>
    <w:rsid w:val="00F4121D"/>
    <w:rsid w:val="00F416D2"/>
    <w:rsid w:val="00F4193E"/>
    <w:rsid w:val="00F42001"/>
    <w:rsid w:val="00F42147"/>
    <w:rsid w:val="00F42409"/>
    <w:rsid w:val="00F424CE"/>
    <w:rsid w:val="00F4296A"/>
    <w:rsid w:val="00F43E39"/>
    <w:rsid w:val="00F43E89"/>
    <w:rsid w:val="00F441EB"/>
    <w:rsid w:val="00F4426B"/>
    <w:rsid w:val="00F44794"/>
    <w:rsid w:val="00F45686"/>
    <w:rsid w:val="00F4597A"/>
    <w:rsid w:val="00F45DA3"/>
    <w:rsid w:val="00F46060"/>
    <w:rsid w:val="00F4618A"/>
    <w:rsid w:val="00F463C7"/>
    <w:rsid w:val="00F46D0D"/>
    <w:rsid w:val="00F46D61"/>
    <w:rsid w:val="00F471EC"/>
    <w:rsid w:val="00F475F0"/>
    <w:rsid w:val="00F5023B"/>
    <w:rsid w:val="00F513E2"/>
    <w:rsid w:val="00F51DAA"/>
    <w:rsid w:val="00F52502"/>
    <w:rsid w:val="00F528A2"/>
    <w:rsid w:val="00F5311B"/>
    <w:rsid w:val="00F532ED"/>
    <w:rsid w:val="00F53734"/>
    <w:rsid w:val="00F53B79"/>
    <w:rsid w:val="00F54FE7"/>
    <w:rsid w:val="00F55A87"/>
    <w:rsid w:val="00F55C50"/>
    <w:rsid w:val="00F5644D"/>
    <w:rsid w:val="00F601B3"/>
    <w:rsid w:val="00F60DEA"/>
    <w:rsid w:val="00F610AB"/>
    <w:rsid w:val="00F6154B"/>
    <w:rsid w:val="00F618A2"/>
    <w:rsid w:val="00F61FBB"/>
    <w:rsid w:val="00F62079"/>
    <w:rsid w:val="00F620C6"/>
    <w:rsid w:val="00F62A35"/>
    <w:rsid w:val="00F63A2E"/>
    <w:rsid w:val="00F63D2B"/>
    <w:rsid w:val="00F63D32"/>
    <w:rsid w:val="00F64A0C"/>
    <w:rsid w:val="00F650F1"/>
    <w:rsid w:val="00F65A09"/>
    <w:rsid w:val="00F662BC"/>
    <w:rsid w:val="00F66787"/>
    <w:rsid w:val="00F66C63"/>
    <w:rsid w:val="00F7042E"/>
    <w:rsid w:val="00F709F1"/>
    <w:rsid w:val="00F70B6F"/>
    <w:rsid w:val="00F71233"/>
    <w:rsid w:val="00F71411"/>
    <w:rsid w:val="00F714ED"/>
    <w:rsid w:val="00F7195D"/>
    <w:rsid w:val="00F71AB1"/>
    <w:rsid w:val="00F72827"/>
    <w:rsid w:val="00F7333E"/>
    <w:rsid w:val="00F734E8"/>
    <w:rsid w:val="00F74ECD"/>
    <w:rsid w:val="00F74F8C"/>
    <w:rsid w:val="00F7530C"/>
    <w:rsid w:val="00F75FE3"/>
    <w:rsid w:val="00F761F2"/>
    <w:rsid w:val="00F764CA"/>
    <w:rsid w:val="00F76F06"/>
    <w:rsid w:val="00F77AF4"/>
    <w:rsid w:val="00F77C6E"/>
    <w:rsid w:val="00F77FC6"/>
    <w:rsid w:val="00F801A1"/>
    <w:rsid w:val="00F802E8"/>
    <w:rsid w:val="00F80408"/>
    <w:rsid w:val="00F80FEA"/>
    <w:rsid w:val="00F8110D"/>
    <w:rsid w:val="00F81622"/>
    <w:rsid w:val="00F822CF"/>
    <w:rsid w:val="00F829E1"/>
    <w:rsid w:val="00F82BDC"/>
    <w:rsid w:val="00F8300F"/>
    <w:rsid w:val="00F834B5"/>
    <w:rsid w:val="00F838D5"/>
    <w:rsid w:val="00F84326"/>
    <w:rsid w:val="00F84DBE"/>
    <w:rsid w:val="00F85130"/>
    <w:rsid w:val="00F85941"/>
    <w:rsid w:val="00F85A69"/>
    <w:rsid w:val="00F85C5E"/>
    <w:rsid w:val="00F85CB0"/>
    <w:rsid w:val="00F864BE"/>
    <w:rsid w:val="00F866A4"/>
    <w:rsid w:val="00F86E1D"/>
    <w:rsid w:val="00F87073"/>
    <w:rsid w:val="00F87379"/>
    <w:rsid w:val="00F8765B"/>
    <w:rsid w:val="00F877BD"/>
    <w:rsid w:val="00F87DAF"/>
    <w:rsid w:val="00F90189"/>
    <w:rsid w:val="00F90FD8"/>
    <w:rsid w:val="00F9106D"/>
    <w:rsid w:val="00F91283"/>
    <w:rsid w:val="00F91EB2"/>
    <w:rsid w:val="00F91F2B"/>
    <w:rsid w:val="00F92281"/>
    <w:rsid w:val="00F9278C"/>
    <w:rsid w:val="00F9295D"/>
    <w:rsid w:val="00F92A6D"/>
    <w:rsid w:val="00F94076"/>
    <w:rsid w:val="00F940C8"/>
    <w:rsid w:val="00F944D9"/>
    <w:rsid w:val="00F94521"/>
    <w:rsid w:val="00F95046"/>
    <w:rsid w:val="00F955CF"/>
    <w:rsid w:val="00F95C89"/>
    <w:rsid w:val="00F95F98"/>
    <w:rsid w:val="00F95FDA"/>
    <w:rsid w:val="00F9601D"/>
    <w:rsid w:val="00F961E7"/>
    <w:rsid w:val="00F96207"/>
    <w:rsid w:val="00F9632F"/>
    <w:rsid w:val="00F96779"/>
    <w:rsid w:val="00F9761B"/>
    <w:rsid w:val="00F976E5"/>
    <w:rsid w:val="00FA04EA"/>
    <w:rsid w:val="00FA05B3"/>
    <w:rsid w:val="00FA1529"/>
    <w:rsid w:val="00FA186B"/>
    <w:rsid w:val="00FA1952"/>
    <w:rsid w:val="00FA1A02"/>
    <w:rsid w:val="00FA209A"/>
    <w:rsid w:val="00FA2124"/>
    <w:rsid w:val="00FA277A"/>
    <w:rsid w:val="00FA2C60"/>
    <w:rsid w:val="00FA2FAC"/>
    <w:rsid w:val="00FA32E9"/>
    <w:rsid w:val="00FA3327"/>
    <w:rsid w:val="00FA343E"/>
    <w:rsid w:val="00FA3709"/>
    <w:rsid w:val="00FA37EB"/>
    <w:rsid w:val="00FA3FA7"/>
    <w:rsid w:val="00FA41D4"/>
    <w:rsid w:val="00FA4BD6"/>
    <w:rsid w:val="00FA4E13"/>
    <w:rsid w:val="00FA4F55"/>
    <w:rsid w:val="00FA5397"/>
    <w:rsid w:val="00FA59C9"/>
    <w:rsid w:val="00FA5AAD"/>
    <w:rsid w:val="00FA61A0"/>
    <w:rsid w:val="00FA67A5"/>
    <w:rsid w:val="00FA6FA1"/>
    <w:rsid w:val="00FA74A8"/>
    <w:rsid w:val="00FA74EB"/>
    <w:rsid w:val="00FA769C"/>
    <w:rsid w:val="00FA7781"/>
    <w:rsid w:val="00FA791E"/>
    <w:rsid w:val="00FA7CE6"/>
    <w:rsid w:val="00FA7E35"/>
    <w:rsid w:val="00FB0807"/>
    <w:rsid w:val="00FB1009"/>
    <w:rsid w:val="00FB1698"/>
    <w:rsid w:val="00FB17BD"/>
    <w:rsid w:val="00FB1AC0"/>
    <w:rsid w:val="00FB1D29"/>
    <w:rsid w:val="00FB1FA8"/>
    <w:rsid w:val="00FB289B"/>
    <w:rsid w:val="00FB2D4D"/>
    <w:rsid w:val="00FB3103"/>
    <w:rsid w:val="00FB3182"/>
    <w:rsid w:val="00FB3254"/>
    <w:rsid w:val="00FB363A"/>
    <w:rsid w:val="00FB4A96"/>
    <w:rsid w:val="00FB4AEE"/>
    <w:rsid w:val="00FB5123"/>
    <w:rsid w:val="00FB5197"/>
    <w:rsid w:val="00FB539B"/>
    <w:rsid w:val="00FB5A2C"/>
    <w:rsid w:val="00FB606C"/>
    <w:rsid w:val="00FB6492"/>
    <w:rsid w:val="00FB64A1"/>
    <w:rsid w:val="00FB6DF2"/>
    <w:rsid w:val="00FB7450"/>
    <w:rsid w:val="00FB79DB"/>
    <w:rsid w:val="00FB7D39"/>
    <w:rsid w:val="00FC067B"/>
    <w:rsid w:val="00FC06FB"/>
    <w:rsid w:val="00FC09DE"/>
    <w:rsid w:val="00FC0D69"/>
    <w:rsid w:val="00FC18BA"/>
    <w:rsid w:val="00FC1C3F"/>
    <w:rsid w:val="00FC1D2F"/>
    <w:rsid w:val="00FC2156"/>
    <w:rsid w:val="00FC2367"/>
    <w:rsid w:val="00FC309E"/>
    <w:rsid w:val="00FC34EB"/>
    <w:rsid w:val="00FC3935"/>
    <w:rsid w:val="00FC4332"/>
    <w:rsid w:val="00FC47C5"/>
    <w:rsid w:val="00FC4BDD"/>
    <w:rsid w:val="00FC4DAC"/>
    <w:rsid w:val="00FC4F31"/>
    <w:rsid w:val="00FC4F44"/>
    <w:rsid w:val="00FC58CB"/>
    <w:rsid w:val="00FC675A"/>
    <w:rsid w:val="00FC6F24"/>
    <w:rsid w:val="00FC702E"/>
    <w:rsid w:val="00FC71A0"/>
    <w:rsid w:val="00FC7517"/>
    <w:rsid w:val="00FD0155"/>
    <w:rsid w:val="00FD042F"/>
    <w:rsid w:val="00FD0A81"/>
    <w:rsid w:val="00FD200F"/>
    <w:rsid w:val="00FD27E1"/>
    <w:rsid w:val="00FD2CDE"/>
    <w:rsid w:val="00FD30C0"/>
    <w:rsid w:val="00FD3DBD"/>
    <w:rsid w:val="00FD3F41"/>
    <w:rsid w:val="00FD4204"/>
    <w:rsid w:val="00FD43A0"/>
    <w:rsid w:val="00FD573E"/>
    <w:rsid w:val="00FD5E8B"/>
    <w:rsid w:val="00FD6FF6"/>
    <w:rsid w:val="00FD7477"/>
    <w:rsid w:val="00FE0333"/>
    <w:rsid w:val="00FE04E2"/>
    <w:rsid w:val="00FE0AC3"/>
    <w:rsid w:val="00FE0B4C"/>
    <w:rsid w:val="00FE0C54"/>
    <w:rsid w:val="00FE108C"/>
    <w:rsid w:val="00FE156B"/>
    <w:rsid w:val="00FE15E6"/>
    <w:rsid w:val="00FE19B6"/>
    <w:rsid w:val="00FE1E2E"/>
    <w:rsid w:val="00FE2E4D"/>
    <w:rsid w:val="00FE3385"/>
    <w:rsid w:val="00FE3736"/>
    <w:rsid w:val="00FE410A"/>
    <w:rsid w:val="00FE4F0B"/>
    <w:rsid w:val="00FE5710"/>
    <w:rsid w:val="00FE58A2"/>
    <w:rsid w:val="00FE59D1"/>
    <w:rsid w:val="00FE64AB"/>
    <w:rsid w:val="00FE6894"/>
    <w:rsid w:val="00FE7BFD"/>
    <w:rsid w:val="00FF04F3"/>
    <w:rsid w:val="00FF1213"/>
    <w:rsid w:val="00FF16AF"/>
    <w:rsid w:val="00FF20AF"/>
    <w:rsid w:val="00FF2121"/>
    <w:rsid w:val="00FF21DD"/>
    <w:rsid w:val="00FF2C8D"/>
    <w:rsid w:val="00FF2D81"/>
    <w:rsid w:val="00FF38DF"/>
    <w:rsid w:val="00FF3E7B"/>
    <w:rsid w:val="00FF3EAF"/>
    <w:rsid w:val="00FF4FD5"/>
    <w:rsid w:val="00FF5046"/>
    <w:rsid w:val="00FF51FF"/>
    <w:rsid w:val="00FF52B2"/>
    <w:rsid w:val="00FF5C5E"/>
    <w:rsid w:val="00FF5DEE"/>
    <w:rsid w:val="00FF6ED4"/>
    <w:rsid w:val="00FF7058"/>
    <w:rsid w:val="00FF7196"/>
    <w:rsid w:val="00FF7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81"/>
    <o:shapelayout v:ext="edit">
      <o:idmap v:ext="edit" data="1"/>
    </o:shapelayout>
  </w:shapeDefaults>
  <w:decimalSymbol w:val="."/>
  <w:listSeparator w:val=","/>
  <w14:docId w14:val="685E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701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C701A"/>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701A"/>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C701A"/>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C701A"/>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C701A"/>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C701A"/>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C701A"/>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C701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C701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701A"/>
  </w:style>
  <w:style w:type="paragraph" w:customStyle="1" w:styleId="BoxText">
    <w:name w:val="BoxText"/>
    <w:aliases w:val="bt"/>
    <w:basedOn w:val="OPCParaBase"/>
    <w:qFormat/>
    <w:rsid w:val="000C70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701A"/>
    <w:rPr>
      <w:b/>
    </w:rPr>
  </w:style>
  <w:style w:type="paragraph" w:customStyle="1" w:styleId="BoxHeadItalic">
    <w:name w:val="BoxHeadItalic"/>
    <w:aliases w:val="bhi"/>
    <w:basedOn w:val="BoxText"/>
    <w:next w:val="BoxStep"/>
    <w:qFormat/>
    <w:rsid w:val="000C701A"/>
    <w:rPr>
      <w:i/>
    </w:rPr>
  </w:style>
  <w:style w:type="paragraph" w:customStyle="1" w:styleId="BoxList">
    <w:name w:val="BoxList"/>
    <w:aliases w:val="bl"/>
    <w:basedOn w:val="BoxText"/>
    <w:qFormat/>
    <w:rsid w:val="000C701A"/>
    <w:pPr>
      <w:ind w:left="1559" w:hanging="425"/>
    </w:pPr>
  </w:style>
  <w:style w:type="paragraph" w:customStyle="1" w:styleId="BoxNote">
    <w:name w:val="BoxNote"/>
    <w:aliases w:val="bn"/>
    <w:basedOn w:val="BoxText"/>
    <w:qFormat/>
    <w:rsid w:val="000C701A"/>
    <w:pPr>
      <w:tabs>
        <w:tab w:val="left" w:pos="1985"/>
      </w:tabs>
      <w:spacing w:before="122" w:line="198" w:lineRule="exact"/>
      <w:ind w:left="2948" w:hanging="1814"/>
    </w:pPr>
    <w:rPr>
      <w:sz w:val="18"/>
    </w:rPr>
  </w:style>
  <w:style w:type="paragraph" w:customStyle="1" w:styleId="BoxPara">
    <w:name w:val="BoxPara"/>
    <w:aliases w:val="bp"/>
    <w:basedOn w:val="BoxText"/>
    <w:qFormat/>
    <w:rsid w:val="000C701A"/>
    <w:pPr>
      <w:tabs>
        <w:tab w:val="right" w:pos="2268"/>
      </w:tabs>
      <w:ind w:left="2552" w:hanging="1418"/>
    </w:pPr>
  </w:style>
  <w:style w:type="paragraph" w:customStyle="1" w:styleId="BoxStep">
    <w:name w:val="BoxStep"/>
    <w:aliases w:val="bs"/>
    <w:basedOn w:val="BoxText"/>
    <w:qFormat/>
    <w:rsid w:val="000C701A"/>
    <w:pPr>
      <w:ind w:left="1985" w:hanging="851"/>
    </w:pPr>
  </w:style>
  <w:style w:type="character" w:customStyle="1" w:styleId="CharAmPartNo">
    <w:name w:val="CharAmPartNo"/>
    <w:basedOn w:val="OPCCharBase"/>
    <w:qFormat/>
    <w:rsid w:val="000C701A"/>
  </w:style>
  <w:style w:type="character" w:customStyle="1" w:styleId="CharAmPartText">
    <w:name w:val="CharAmPartText"/>
    <w:basedOn w:val="OPCCharBase"/>
    <w:qFormat/>
    <w:rsid w:val="000C701A"/>
  </w:style>
  <w:style w:type="character" w:customStyle="1" w:styleId="CharAmSchNo">
    <w:name w:val="CharAmSchNo"/>
    <w:basedOn w:val="OPCCharBase"/>
    <w:qFormat/>
    <w:rsid w:val="000C701A"/>
  </w:style>
  <w:style w:type="character" w:customStyle="1" w:styleId="CharAmSchText">
    <w:name w:val="CharAmSchText"/>
    <w:basedOn w:val="OPCCharBase"/>
    <w:qFormat/>
    <w:rsid w:val="000C701A"/>
  </w:style>
  <w:style w:type="character" w:customStyle="1" w:styleId="CharChapNo">
    <w:name w:val="CharChapNo"/>
    <w:basedOn w:val="OPCCharBase"/>
    <w:uiPriority w:val="1"/>
    <w:qFormat/>
    <w:rsid w:val="000C701A"/>
  </w:style>
  <w:style w:type="character" w:customStyle="1" w:styleId="CharChapText">
    <w:name w:val="CharChapText"/>
    <w:basedOn w:val="OPCCharBase"/>
    <w:uiPriority w:val="1"/>
    <w:qFormat/>
    <w:rsid w:val="000C701A"/>
  </w:style>
  <w:style w:type="character" w:customStyle="1" w:styleId="CharDivNo">
    <w:name w:val="CharDivNo"/>
    <w:basedOn w:val="OPCCharBase"/>
    <w:uiPriority w:val="1"/>
    <w:qFormat/>
    <w:rsid w:val="000C701A"/>
  </w:style>
  <w:style w:type="character" w:customStyle="1" w:styleId="CharDivText">
    <w:name w:val="CharDivText"/>
    <w:basedOn w:val="OPCCharBase"/>
    <w:uiPriority w:val="1"/>
    <w:qFormat/>
    <w:rsid w:val="000C701A"/>
  </w:style>
  <w:style w:type="character" w:customStyle="1" w:styleId="CharPartNo">
    <w:name w:val="CharPartNo"/>
    <w:basedOn w:val="OPCCharBase"/>
    <w:uiPriority w:val="1"/>
    <w:qFormat/>
    <w:rsid w:val="000C701A"/>
  </w:style>
  <w:style w:type="character" w:customStyle="1" w:styleId="CharPartText">
    <w:name w:val="CharPartText"/>
    <w:basedOn w:val="OPCCharBase"/>
    <w:uiPriority w:val="1"/>
    <w:qFormat/>
    <w:rsid w:val="000C701A"/>
  </w:style>
  <w:style w:type="character" w:customStyle="1" w:styleId="CharSectno">
    <w:name w:val="CharSectno"/>
    <w:basedOn w:val="OPCCharBase"/>
    <w:qFormat/>
    <w:rsid w:val="000C701A"/>
  </w:style>
  <w:style w:type="character" w:customStyle="1" w:styleId="CharSubdNo">
    <w:name w:val="CharSubdNo"/>
    <w:basedOn w:val="OPCCharBase"/>
    <w:uiPriority w:val="1"/>
    <w:qFormat/>
    <w:rsid w:val="000C701A"/>
  </w:style>
  <w:style w:type="character" w:customStyle="1" w:styleId="CharSubdText">
    <w:name w:val="CharSubdText"/>
    <w:basedOn w:val="OPCCharBase"/>
    <w:uiPriority w:val="1"/>
    <w:qFormat/>
    <w:rsid w:val="000C701A"/>
  </w:style>
  <w:style w:type="paragraph" w:styleId="BodyTextIndent">
    <w:name w:val="Body Text Indent"/>
    <w:basedOn w:val="Normal"/>
    <w:link w:val="BodyTextIndentChar"/>
    <w:uiPriority w:val="99"/>
    <w:unhideWhenUsed/>
    <w:rsid w:val="000C701A"/>
    <w:pPr>
      <w:spacing w:after="120"/>
      <w:ind w:left="283"/>
    </w:pPr>
  </w:style>
  <w:style w:type="paragraph" w:customStyle="1" w:styleId="Formula">
    <w:name w:val="Formula"/>
    <w:basedOn w:val="OPCParaBase"/>
    <w:rsid w:val="000C701A"/>
    <w:pPr>
      <w:spacing w:line="240" w:lineRule="auto"/>
      <w:ind w:left="1134"/>
    </w:pPr>
    <w:rPr>
      <w:sz w:val="20"/>
    </w:rPr>
  </w:style>
  <w:style w:type="paragraph" w:styleId="Footer">
    <w:name w:val="footer"/>
    <w:link w:val="FooterChar"/>
    <w:rsid w:val="000C701A"/>
    <w:pPr>
      <w:tabs>
        <w:tab w:val="center" w:pos="4153"/>
        <w:tab w:val="right" w:pos="8306"/>
      </w:tabs>
    </w:pPr>
    <w:rPr>
      <w:sz w:val="22"/>
      <w:szCs w:val="24"/>
    </w:rPr>
  </w:style>
  <w:style w:type="paragraph" w:styleId="Header">
    <w:name w:val="header"/>
    <w:basedOn w:val="OPCParaBase"/>
    <w:link w:val="HeaderChar"/>
    <w:unhideWhenUsed/>
    <w:rsid w:val="000C701A"/>
    <w:pPr>
      <w:keepNext/>
      <w:keepLines/>
      <w:tabs>
        <w:tab w:val="center" w:pos="4150"/>
        <w:tab w:val="right" w:pos="8307"/>
      </w:tabs>
      <w:spacing w:line="160" w:lineRule="exact"/>
    </w:pPr>
    <w:rPr>
      <w:sz w:val="16"/>
    </w:rPr>
  </w:style>
  <w:style w:type="paragraph" w:customStyle="1" w:styleId="paragraph">
    <w:name w:val="paragraph"/>
    <w:aliases w:val="a,indent(a)"/>
    <w:basedOn w:val="OPCParaBase"/>
    <w:link w:val="paragraphChar"/>
    <w:rsid w:val="000C701A"/>
    <w:pPr>
      <w:tabs>
        <w:tab w:val="right" w:pos="1531"/>
      </w:tabs>
      <w:spacing w:before="40" w:line="240" w:lineRule="auto"/>
      <w:ind w:left="1644" w:hanging="1644"/>
    </w:pPr>
  </w:style>
  <w:style w:type="paragraph" w:customStyle="1" w:styleId="paragraphsub-sub">
    <w:name w:val="paragraph(sub-sub)"/>
    <w:aliases w:val="aaa"/>
    <w:basedOn w:val="OPCParaBase"/>
    <w:rsid w:val="000C701A"/>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0C701A"/>
    <w:pPr>
      <w:tabs>
        <w:tab w:val="right" w:pos="1985"/>
      </w:tabs>
      <w:spacing w:before="40" w:line="240" w:lineRule="auto"/>
      <w:ind w:left="2098" w:hanging="2098"/>
    </w:pPr>
  </w:style>
  <w:style w:type="character" w:styleId="LineNumber">
    <w:name w:val="line number"/>
    <w:basedOn w:val="OPCCharBase"/>
    <w:uiPriority w:val="99"/>
    <w:unhideWhenUsed/>
    <w:rsid w:val="000C701A"/>
    <w:rPr>
      <w:sz w:val="16"/>
    </w:rPr>
  </w:style>
  <w:style w:type="paragraph" w:customStyle="1" w:styleId="ItemHead">
    <w:name w:val="ItemHead"/>
    <w:aliases w:val="ih"/>
    <w:basedOn w:val="OPCParaBase"/>
    <w:next w:val="Item"/>
    <w:link w:val="ItemHeadChar"/>
    <w:rsid w:val="000C701A"/>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0C701A"/>
    <w:pPr>
      <w:tabs>
        <w:tab w:val="right" w:pos="1021"/>
      </w:tabs>
      <w:spacing w:before="180" w:line="240" w:lineRule="auto"/>
      <w:ind w:left="1134" w:hanging="1134"/>
    </w:pPr>
  </w:style>
  <w:style w:type="paragraph" w:customStyle="1" w:styleId="Definition">
    <w:name w:val="Definition"/>
    <w:aliases w:val="dd"/>
    <w:basedOn w:val="OPCParaBase"/>
    <w:rsid w:val="000C701A"/>
    <w:pPr>
      <w:spacing w:before="180" w:line="240" w:lineRule="auto"/>
      <w:ind w:left="1134"/>
    </w:pPr>
  </w:style>
  <w:style w:type="paragraph" w:customStyle="1" w:styleId="Item">
    <w:name w:val="Item"/>
    <w:aliases w:val="i"/>
    <w:basedOn w:val="OPCParaBase"/>
    <w:next w:val="ItemHead"/>
    <w:rsid w:val="000C701A"/>
    <w:pPr>
      <w:keepLines/>
      <w:spacing w:before="80" w:line="240" w:lineRule="auto"/>
      <w:ind w:left="709"/>
    </w:pPr>
  </w:style>
  <w:style w:type="paragraph" w:styleId="ListBullet">
    <w:name w:val="List Bullet"/>
    <w:basedOn w:val="Normal"/>
    <w:uiPriority w:val="99"/>
    <w:unhideWhenUsed/>
    <w:rsid w:val="000C701A"/>
    <w:pPr>
      <w:numPr>
        <w:numId w:val="1"/>
      </w:numPr>
      <w:contextualSpacing/>
    </w:pPr>
  </w:style>
  <w:style w:type="paragraph" w:customStyle="1" w:styleId="LongT">
    <w:name w:val="LongT"/>
    <w:basedOn w:val="OPCParaBase"/>
    <w:rsid w:val="000C701A"/>
    <w:pPr>
      <w:spacing w:line="240" w:lineRule="auto"/>
    </w:pPr>
    <w:rPr>
      <w:b/>
      <w:sz w:val="32"/>
    </w:rPr>
  </w:style>
  <w:style w:type="paragraph" w:customStyle="1" w:styleId="notedraft">
    <w:name w:val="note(draft)"/>
    <w:aliases w:val="nd"/>
    <w:basedOn w:val="OPCParaBase"/>
    <w:rsid w:val="000C701A"/>
    <w:pPr>
      <w:spacing w:before="240" w:line="240" w:lineRule="auto"/>
      <w:ind w:left="284" w:hanging="284"/>
    </w:pPr>
    <w:rPr>
      <w:i/>
      <w:sz w:val="24"/>
    </w:rPr>
  </w:style>
  <w:style w:type="paragraph" w:customStyle="1" w:styleId="notetext">
    <w:name w:val="note(text)"/>
    <w:aliases w:val="n"/>
    <w:basedOn w:val="OPCParaBase"/>
    <w:link w:val="notetextChar"/>
    <w:rsid w:val="000C701A"/>
    <w:pPr>
      <w:spacing w:before="122" w:line="240" w:lineRule="auto"/>
      <w:ind w:left="1985" w:hanging="851"/>
    </w:pPr>
    <w:rPr>
      <w:sz w:val="18"/>
    </w:rPr>
  </w:style>
  <w:style w:type="paragraph" w:customStyle="1" w:styleId="notemargin">
    <w:name w:val="note(margin)"/>
    <w:aliases w:val="nm"/>
    <w:basedOn w:val="OPCParaBase"/>
    <w:rsid w:val="000C701A"/>
    <w:pPr>
      <w:tabs>
        <w:tab w:val="left" w:pos="709"/>
      </w:tabs>
      <w:spacing w:before="122" w:line="198" w:lineRule="exact"/>
      <w:ind w:left="709" w:hanging="709"/>
    </w:pPr>
    <w:rPr>
      <w:sz w:val="18"/>
    </w:rPr>
  </w:style>
  <w:style w:type="paragraph" w:customStyle="1" w:styleId="notepara">
    <w:name w:val="note(para)"/>
    <w:aliases w:val="na"/>
    <w:basedOn w:val="OPCParaBase"/>
    <w:rsid w:val="000C701A"/>
    <w:pPr>
      <w:spacing w:before="40" w:line="198" w:lineRule="exact"/>
      <w:ind w:left="2354" w:hanging="369"/>
    </w:pPr>
    <w:rPr>
      <w:sz w:val="18"/>
    </w:rPr>
  </w:style>
  <w:style w:type="paragraph" w:customStyle="1" w:styleId="noteParlAmend">
    <w:name w:val="note(ParlAmend)"/>
    <w:aliases w:val="npp"/>
    <w:basedOn w:val="OPCParaBase"/>
    <w:next w:val="ParlAmend"/>
    <w:rsid w:val="000C701A"/>
    <w:pPr>
      <w:spacing w:line="240" w:lineRule="auto"/>
      <w:jc w:val="right"/>
    </w:pPr>
    <w:rPr>
      <w:rFonts w:ascii="Arial" w:hAnsi="Arial"/>
      <w:b/>
      <w:i/>
    </w:rPr>
  </w:style>
  <w:style w:type="paragraph" w:customStyle="1" w:styleId="Page1">
    <w:name w:val="Page1"/>
    <w:basedOn w:val="OPCParaBase"/>
    <w:rsid w:val="000C701A"/>
    <w:pPr>
      <w:spacing w:before="5600" w:line="240" w:lineRule="auto"/>
    </w:pPr>
    <w:rPr>
      <w:b/>
      <w:sz w:val="32"/>
    </w:rPr>
  </w:style>
  <w:style w:type="paragraph" w:customStyle="1" w:styleId="PageBreak">
    <w:name w:val="PageBreak"/>
    <w:aliases w:val="pb"/>
    <w:basedOn w:val="OPCParaBase"/>
    <w:rsid w:val="000C701A"/>
    <w:pPr>
      <w:spacing w:line="240" w:lineRule="auto"/>
    </w:pPr>
    <w:rPr>
      <w:sz w:val="20"/>
    </w:rPr>
  </w:style>
  <w:style w:type="paragraph" w:customStyle="1" w:styleId="ParlAmend">
    <w:name w:val="ParlAmend"/>
    <w:aliases w:val="pp"/>
    <w:basedOn w:val="OPCParaBase"/>
    <w:rsid w:val="000C701A"/>
    <w:pPr>
      <w:spacing w:before="240" w:line="240" w:lineRule="atLeast"/>
      <w:ind w:hanging="567"/>
    </w:pPr>
    <w:rPr>
      <w:sz w:val="24"/>
    </w:rPr>
  </w:style>
  <w:style w:type="paragraph" w:customStyle="1" w:styleId="Penalty">
    <w:name w:val="Penalty"/>
    <w:basedOn w:val="OPCParaBase"/>
    <w:rsid w:val="000C701A"/>
    <w:pPr>
      <w:tabs>
        <w:tab w:val="left" w:pos="2977"/>
      </w:tabs>
      <w:spacing w:before="180" w:line="240" w:lineRule="auto"/>
      <w:ind w:left="1985" w:hanging="851"/>
    </w:pPr>
  </w:style>
  <w:style w:type="paragraph" w:customStyle="1" w:styleId="Preamble">
    <w:name w:val="Preamble"/>
    <w:basedOn w:val="OPCParaBase"/>
    <w:next w:val="Normal"/>
    <w:rsid w:val="000C701A"/>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0C701A"/>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0C701A"/>
    <w:pPr>
      <w:spacing w:line="240" w:lineRule="auto"/>
    </w:pPr>
    <w:rPr>
      <w:b/>
      <w:sz w:val="40"/>
    </w:rPr>
  </w:style>
  <w:style w:type="paragraph" w:customStyle="1" w:styleId="Subitem">
    <w:name w:val="Subitem"/>
    <w:aliases w:val="iss"/>
    <w:basedOn w:val="OPCParaBase"/>
    <w:rsid w:val="000C701A"/>
    <w:pPr>
      <w:spacing w:before="180" w:line="240" w:lineRule="auto"/>
      <w:ind w:left="709" w:hanging="709"/>
    </w:pPr>
  </w:style>
  <w:style w:type="paragraph" w:customStyle="1" w:styleId="SubitemHead">
    <w:name w:val="SubitemHead"/>
    <w:aliases w:val="issh"/>
    <w:basedOn w:val="OPCParaBase"/>
    <w:rsid w:val="000C70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701A"/>
    <w:pPr>
      <w:spacing w:before="40" w:line="240" w:lineRule="auto"/>
      <w:ind w:left="1134"/>
    </w:pPr>
  </w:style>
  <w:style w:type="paragraph" w:customStyle="1" w:styleId="SubsectionHead">
    <w:name w:val="SubsectionHead"/>
    <w:aliases w:val="ssh"/>
    <w:basedOn w:val="OPCParaBase"/>
    <w:next w:val="subsection"/>
    <w:rsid w:val="000C701A"/>
    <w:pPr>
      <w:keepNext/>
      <w:keepLines/>
      <w:spacing w:before="240" w:line="240" w:lineRule="auto"/>
      <w:ind w:left="1134"/>
    </w:pPr>
    <w:rPr>
      <w:i/>
    </w:rPr>
  </w:style>
  <w:style w:type="paragraph" w:customStyle="1" w:styleId="Tablei">
    <w:name w:val="Table(i)"/>
    <w:aliases w:val="taa"/>
    <w:basedOn w:val="OPCParaBase"/>
    <w:rsid w:val="000C701A"/>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0C701A"/>
    <w:pPr>
      <w:spacing w:before="60" w:line="240" w:lineRule="auto"/>
      <w:ind w:left="284" w:hanging="284"/>
    </w:pPr>
    <w:rPr>
      <w:sz w:val="20"/>
    </w:rPr>
  </w:style>
  <w:style w:type="paragraph" w:customStyle="1" w:styleId="TableAA">
    <w:name w:val="Table(AA)"/>
    <w:aliases w:val="taaa"/>
    <w:basedOn w:val="OPCParaBase"/>
    <w:rsid w:val="000C701A"/>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0C70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701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701A"/>
    <w:pPr>
      <w:spacing w:before="122" w:line="198" w:lineRule="exact"/>
      <w:ind w:left="1985" w:hanging="851"/>
      <w:jc w:val="right"/>
    </w:pPr>
    <w:rPr>
      <w:sz w:val="18"/>
    </w:rPr>
  </w:style>
  <w:style w:type="paragraph" w:customStyle="1" w:styleId="TLPTableBullet">
    <w:name w:val="TLPTableBullet"/>
    <w:aliases w:val="ttb"/>
    <w:basedOn w:val="OPCParaBase"/>
    <w:rsid w:val="000C701A"/>
    <w:pPr>
      <w:spacing w:line="240" w:lineRule="exact"/>
      <w:ind w:left="284" w:hanging="284"/>
    </w:pPr>
    <w:rPr>
      <w:sz w:val="20"/>
    </w:rPr>
  </w:style>
  <w:style w:type="paragraph" w:styleId="TOC1">
    <w:name w:val="toc 1"/>
    <w:basedOn w:val="OPCParaBase"/>
    <w:next w:val="Normal"/>
    <w:uiPriority w:val="39"/>
    <w:unhideWhenUsed/>
    <w:rsid w:val="000C701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C701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C701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C701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C701A"/>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0C701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C701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701A"/>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0C701A"/>
    <w:pPr>
      <w:keepLines/>
      <w:spacing w:before="80" w:line="240" w:lineRule="auto"/>
      <w:ind w:left="1588" w:hanging="794"/>
    </w:pPr>
    <w:rPr>
      <w:kern w:val="28"/>
    </w:rPr>
  </w:style>
  <w:style w:type="paragraph" w:customStyle="1" w:styleId="TofSectsSection">
    <w:name w:val="TofSects(Section)"/>
    <w:basedOn w:val="OPCParaBase"/>
    <w:rsid w:val="000C701A"/>
    <w:pPr>
      <w:keepLines/>
      <w:spacing w:before="40" w:line="240" w:lineRule="auto"/>
      <w:ind w:left="1588" w:hanging="794"/>
    </w:pPr>
    <w:rPr>
      <w:kern w:val="28"/>
      <w:sz w:val="18"/>
    </w:rPr>
  </w:style>
  <w:style w:type="paragraph" w:customStyle="1" w:styleId="TofSectsHeading">
    <w:name w:val="TofSects(Heading)"/>
    <w:basedOn w:val="OPCParaBase"/>
    <w:rsid w:val="000C701A"/>
    <w:pPr>
      <w:spacing w:before="240" w:after="120" w:line="240" w:lineRule="auto"/>
    </w:pPr>
    <w:rPr>
      <w:b/>
      <w:sz w:val="24"/>
    </w:rPr>
  </w:style>
  <w:style w:type="paragraph" w:customStyle="1" w:styleId="TofSectsGroupHeading">
    <w:name w:val="TofSects(GroupHeading)"/>
    <w:basedOn w:val="OPCParaBase"/>
    <w:next w:val="TofSectsSection"/>
    <w:rsid w:val="000C701A"/>
    <w:pPr>
      <w:keepLines/>
      <w:spacing w:before="240" w:after="120" w:line="240" w:lineRule="auto"/>
      <w:ind w:left="794"/>
    </w:pPr>
    <w:rPr>
      <w:b/>
      <w:kern w:val="28"/>
      <w:sz w:val="20"/>
    </w:rPr>
  </w:style>
  <w:style w:type="paragraph" w:customStyle="1" w:styleId="Actno">
    <w:name w:val="Actno"/>
    <w:basedOn w:val="ShortT"/>
    <w:next w:val="Normal"/>
    <w:link w:val="ActnoChar"/>
    <w:qFormat/>
    <w:rsid w:val="000C701A"/>
  </w:style>
  <w:style w:type="numbering" w:styleId="111111">
    <w:name w:val="Outline List 2"/>
    <w:basedOn w:val="NoList"/>
    <w:uiPriority w:val="99"/>
    <w:unhideWhenUsed/>
    <w:rsid w:val="000C701A"/>
    <w:pPr>
      <w:numPr>
        <w:numId w:val="21"/>
      </w:numPr>
    </w:pPr>
  </w:style>
  <w:style w:type="numbering" w:styleId="1ai">
    <w:name w:val="Outline List 1"/>
    <w:basedOn w:val="NoList"/>
    <w:uiPriority w:val="99"/>
    <w:unhideWhenUsed/>
    <w:rsid w:val="000C701A"/>
    <w:pPr>
      <w:numPr>
        <w:numId w:val="12"/>
      </w:numPr>
    </w:pPr>
  </w:style>
  <w:style w:type="numbering" w:styleId="ArticleSection">
    <w:name w:val="Outline List 3"/>
    <w:basedOn w:val="NoList"/>
    <w:uiPriority w:val="99"/>
    <w:unhideWhenUsed/>
    <w:rsid w:val="000C701A"/>
    <w:pPr>
      <w:numPr>
        <w:numId w:val="22"/>
      </w:numPr>
    </w:pPr>
  </w:style>
  <w:style w:type="paragraph" w:styleId="BlockText">
    <w:name w:val="Block Text"/>
    <w:basedOn w:val="Normal"/>
    <w:uiPriority w:val="99"/>
    <w:unhideWhenUsed/>
    <w:rsid w:val="000C70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0C701A"/>
    <w:pPr>
      <w:spacing w:after="120"/>
    </w:pPr>
  </w:style>
  <w:style w:type="paragraph" w:styleId="BodyText2">
    <w:name w:val="Body Text 2"/>
    <w:basedOn w:val="Normal"/>
    <w:link w:val="BodyText2Char"/>
    <w:uiPriority w:val="99"/>
    <w:unhideWhenUsed/>
    <w:rsid w:val="000C701A"/>
    <w:pPr>
      <w:spacing w:after="120" w:line="480" w:lineRule="auto"/>
    </w:pPr>
  </w:style>
  <w:style w:type="paragraph" w:styleId="BodyText3">
    <w:name w:val="Body Text 3"/>
    <w:basedOn w:val="Normal"/>
    <w:link w:val="BodyText3Char"/>
    <w:uiPriority w:val="99"/>
    <w:unhideWhenUsed/>
    <w:rsid w:val="000C701A"/>
    <w:pPr>
      <w:spacing w:after="120"/>
    </w:pPr>
    <w:rPr>
      <w:sz w:val="16"/>
      <w:szCs w:val="16"/>
    </w:rPr>
  </w:style>
  <w:style w:type="paragraph" w:styleId="BodyTextFirstIndent">
    <w:name w:val="Body Text First Indent"/>
    <w:basedOn w:val="BodyText"/>
    <w:link w:val="BodyTextFirstIndentChar"/>
    <w:uiPriority w:val="99"/>
    <w:unhideWhenUsed/>
    <w:rsid w:val="000C701A"/>
    <w:pPr>
      <w:spacing w:after="0"/>
      <w:ind w:firstLine="360"/>
    </w:pPr>
  </w:style>
  <w:style w:type="paragraph" w:styleId="BodyTextFirstIndent2">
    <w:name w:val="Body Text First Indent 2"/>
    <w:basedOn w:val="BodyTextIndent"/>
    <w:link w:val="BodyTextFirstIndent2Char"/>
    <w:uiPriority w:val="99"/>
    <w:unhideWhenUsed/>
    <w:rsid w:val="000C701A"/>
    <w:pPr>
      <w:spacing w:after="0"/>
      <w:ind w:left="360" w:firstLine="360"/>
    </w:pPr>
  </w:style>
  <w:style w:type="paragraph" w:styleId="BodyTextIndent2">
    <w:name w:val="Body Text Indent 2"/>
    <w:basedOn w:val="Normal"/>
    <w:link w:val="BodyTextIndent2Char"/>
    <w:uiPriority w:val="99"/>
    <w:unhideWhenUsed/>
    <w:rsid w:val="000C701A"/>
    <w:pPr>
      <w:spacing w:after="120" w:line="480" w:lineRule="auto"/>
      <w:ind w:left="283"/>
    </w:pPr>
  </w:style>
  <w:style w:type="paragraph" w:styleId="BodyTextIndent3">
    <w:name w:val="Body Text Indent 3"/>
    <w:basedOn w:val="Normal"/>
    <w:link w:val="BodyTextIndent3Char"/>
    <w:uiPriority w:val="99"/>
    <w:unhideWhenUsed/>
    <w:rsid w:val="000C701A"/>
    <w:pPr>
      <w:spacing w:after="120"/>
      <w:ind w:left="283"/>
    </w:pPr>
    <w:rPr>
      <w:sz w:val="16"/>
      <w:szCs w:val="16"/>
    </w:rPr>
  </w:style>
  <w:style w:type="paragraph" w:styleId="Closing">
    <w:name w:val="Closing"/>
    <w:basedOn w:val="Normal"/>
    <w:link w:val="ClosingChar"/>
    <w:uiPriority w:val="99"/>
    <w:unhideWhenUsed/>
    <w:rsid w:val="000C701A"/>
    <w:pPr>
      <w:spacing w:line="240" w:lineRule="auto"/>
      <w:ind w:left="4252"/>
    </w:pPr>
  </w:style>
  <w:style w:type="paragraph" w:styleId="Date">
    <w:name w:val="Date"/>
    <w:basedOn w:val="Normal"/>
    <w:next w:val="Normal"/>
    <w:link w:val="DateChar"/>
    <w:uiPriority w:val="99"/>
    <w:unhideWhenUsed/>
    <w:rsid w:val="000C701A"/>
  </w:style>
  <w:style w:type="paragraph" w:styleId="E-mailSignature">
    <w:name w:val="E-mail Signature"/>
    <w:basedOn w:val="Normal"/>
    <w:link w:val="E-mailSignatureChar"/>
    <w:uiPriority w:val="99"/>
    <w:unhideWhenUsed/>
    <w:rsid w:val="000C701A"/>
    <w:pPr>
      <w:spacing w:line="240" w:lineRule="auto"/>
    </w:pPr>
  </w:style>
  <w:style w:type="character" w:styleId="Emphasis">
    <w:name w:val="Emphasis"/>
    <w:basedOn w:val="DefaultParagraphFont"/>
    <w:uiPriority w:val="20"/>
    <w:qFormat/>
    <w:rsid w:val="000C701A"/>
    <w:rPr>
      <w:i/>
      <w:iCs/>
    </w:rPr>
  </w:style>
  <w:style w:type="paragraph" w:styleId="EnvelopeAddress">
    <w:name w:val="envelope address"/>
    <w:basedOn w:val="Normal"/>
    <w:uiPriority w:val="99"/>
    <w:unhideWhenUsed/>
    <w:rsid w:val="000C701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C701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C701A"/>
    <w:rPr>
      <w:color w:val="800080" w:themeColor="followedHyperlink"/>
      <w:u w:val="single"/>
    </w:rPr>
  </w:style>
  <w:style w:type="character" w:styleId="HTMLAcronym">
    <w:name w:val="HTML Acronym"/>
    <w:basedOn w:val="DefaultParagraphFont"/>
    <w:uiPriority w:val="99"/>
    <w:unhideWhenUsed/>
    <w:rsid w:val="000C701A"/>
  </w:style>
  <w:style w:type="paragraph" w:styleId="HTMLAddress">
    <w:name w:val="HTML Address"/>
    <w:basedOn w:val="Normal"/>
    <w:link w:val="HTMLAddressChar"/>
    <w:uiPriority w:val="99"/>
    <w:unhideWhenUsed/>
    <w:rsid w:val="000C701A"/>
    <w:pPr>
      <w:spacing w:line="240" w:lineRule="auto"/>
    </w:pPr>
    <w:rPr>
      <w:i/>
      <w:iCs/>
    </w:rPr>
  </w:style>
  <w:style w:type="character" w:styleId="HTMLCite">
    <w:name w:val="HTML Cite"/>
    <w:basedOn w:val="DefaultParagraphFont"/>
    <w:uiPriority w:val="99"/>
    <w:unhideWhenUsed/>
    <w:rsid w:val="000C701A"/>
    <w:rPr>
      <w:i/>
      <w:iCs/>
    </w:rPr>
  </w:style>
  <w:style w:type="character" w:styleId="HTMLCode">
    <w:name w:val="HTML Code"/>
    <w:basedOn w:val="DefaultParagraphFont"/>
    <w:uiPriority w:val="99"/>
    <w:unhideWhenUsed/>
    <w:rsid w:val="000C701A"/>
    <w:rPr>
      <w:rFonts w:ascii="Consolas" w:hAnsi="Consolas"/>
      <w:sz w:val="20"/>
      <w:szCs w:val="20"/>
    </w:rPr>
  </w:style>
  <w:style w:type="character" w:styleId="HTMLDefinition">
    <w:name w:val="HTML Definition"/>
    <w:basedOn w:val="DefaultParagraphFont"/>
    <w:uiPriority w:val="99"/>
    <w:unhideWhenUsed/>
    <w:rsid w:val="000C701A"/>
    <w:rPr>
      <w:i/>
      <w:iCs/>
    </w:rPr>
  </w:style>
  <w:style w:type="character" w:styleId="HTMLKeyboard">
    <w:name w:val="HTML Keyboard"/>
    <w:basedOn w:val="DefaultParagraphFont"/>
    <w:uiPriority w:val="99"/>
    <w:unhideWhenUsed/>
    <w:rsid w:val="000C701A"/>
    <w:rPr>
      <w:rFonts w:ascii="Consolas" w:hAnsi="Consolas"/>
      <w:sz w:val="20"/>
      <w:szCs w:val="20"/>
    </w:rPr>
  </w:style>
  <w:style w:type="paragraph" w:styleId="HTMLPreformatted">
    <w:name w:val="HTML Preformatted"/>
    <w:basedOn w:val="Normal"/>
    <w:link w:val="HTMLPreformattedChar"/>
    <w:uiPriority w:val="99"/>
    <w:unhideWhenUsed/>
    <w:rsid w:val="000C701A"/>
    <w:pPr>
      <w:spacing w:line="240" w:lineRule="auto"/>
    </w:pPr>
    <w:rPr>
      <w:rFonts w:ascii="Consolas" w:hAnsi="Consolas"/>
      <w:sz w:val="20"/>
    </w:rPr>
  </w:style>
  <w:style w:type="character" w:styleId="HTMLSample">
    <w:name w:val="HTML Sample"/>
    <w:basedOn w:val="DefaultParagraphFont"/>
    <w:uiPriority w:val="99"/>
    <w:unhideWhenUsed/>
    <w:rsid w:val="000C701A"/>
    <w:rPr>
      <w:rFonts w:ascii="Consolas" w:hAnsi="Consolas"/>
      <w:sz w:val="24"/>
      <w:szCs w:val="24"/>
    </w:rPr>
  </w:style>
  <w:style w:type="character" w:styleId="HTMLTypewriter">
    <w:name w:val="HTML Typewriter"/>
    <w:basedOn w:val="DefaultParagraphFont"/>
    <w:uiPriority w:val="99"/>
    <w:unhideWhenUsed/>
    <w:rsid w:val="000C701A"/>
    <w:rPr>
      <w:rFonts w:ascii="Consolas" w:hAnsi="Consolas"/>
      <w:sz w:val="20"/>
      <w:szCs w:val="20"/>
    </w:rPr>
  </w:style>
  <w:style w:type="character" w:styleId="HTMLVariable">
    <w:name w:val="HTML Variable"/>
    <w:basedOn w:val="DefaultParagraphFont"/>
    <w:uiPriority w:val="99"/>
    <w:unhideWhenUsed/>
    <w:rsid w:val="000C701A"/>
    <w:rPr>
      <w:i/>
      <w:iCs/>
    </w:rPr>
  </w:style>
  <w:style w:type="character" w:styleId="Hyperlink">
    <w:name w:val="Hyperlink"/>
    <w:basedOn w:val="DefaultParagraphFont"/>
    <w:uiPriority w:val="99"/>
    <w:unhideWhenUsed/>
    <w:rsid w:val="000C701A"/>
    <w:rPr>
      <w:color w:val="0000FF" w:themeColor="hyperlink"/>
      <w:u w:val="single"/>
    </w:rPr>
  </w:style>
  <w:style w:type="paragraph" w:styleId="List">
    <w:name w:val="List"/>
    <w:basedOn w:val="Normal"/>
    <w:uiPriority w:val="99"/>
    <w:unhideWhenUsed/>
    <w:rsid w:val="000C701A"/>
    <w:pPr>
      <w:ind w:left="283" w:hanging="283"/>
      <w:contextualSpacing/>
    </w:pPr>
  </w:style>
  <w:style w:type="paragraph" w:styleId="List2">
    <w:name w:val="List 2"/>
    <w:basedOn w:val="Normal"/>
    <w:uiPriority w:val="99"/>
    <w:unhideWhenUsed/>
    <w:rsid w:val="000C701A"/>
    <w:pPr>
      <w:ind w:left="566" w:hanging="283"/>
      <w:contextualSpacing/>
    </w:pPr>
  </w:style>
  <w:style w:type="paragraph" w:styleId="List3">
    <w:name w:val="List 3"/>
    <w:basedOn w:val="Normal"/>
    <w:uiPriority w:val="99"/>
    <w:unhideWhenUsed/>
    <w:rsid w:val="000C701A"/>
    <w:pPr>
      <w:ind w:left="849" w:hanging="283"/>
      <w:contextualSpacing/>
    </w:pPr>
  </w:style>
  <w:style w:type="paragraph" w:styleId="List4">
    <w:name w:val="List 4"/>
    <w:basedOn w:val="Normal"/>
    <w:uiPriority w:val="99"/>
    <w:unhideWhenUsed/>
    <w:rsid w:val="000C701A"/>
    <w:pPr>
      <w:ind w:left="1132" w:hanging="283"/>
      <w:contextualSpacing/>
    </w:pPr>
  </w:style>
  <w:style w:type="paragraph" w:styleId="List5">
    <w:name w:val="List 5"/>
    <w:basedOn w:val="Normal"/>
    <w:uiPriority w:val="99"/>
    <w:unhideWhenUsed/>
    <w:rsid w:val="000C701A"/>
    <w:pPr>
      <w:ind w:left="1415" w:hanging="283"/>
      <w:contextualSpacing/>
    </w:pPr>
  </w:style>
  <w:style w:type="paragraph" w:styleId="ListBullet2">
    <w:name w:val="List Bullet 2"/>
    <w:basedOn w:val="Normal"/>
    <w:uiPriority w:val="99"/>
    <w:unhideWhenUsed/>
    <w:rsid w:val="000C701A"/>
    <w:pPr>
      <w:numPr>
        <w:numId w:val="2"/>
      </w:numPr>
      <w:contextualSpacing/>
    </w:pPr>
  </w:style>
  <w:style w:type="paragraph" w:styleId="ListBullet3">
    <w:name w:val="List Bullet 3"/>
    <w:basedOn w:val="Normal"/>
    <w:uiPriority w:val="99"/>
    <w:unhideWhenUsed/>
    <w:rsid w:val="000C701A"/>
    <w:pPr>
      <w:numPr>
        <w:numId w:val="3"/>
      </w:numPr>
      <w:contextualSpacing/>
    </w:pPr>
  </w:style>
  <w:style w:type="paragraph" w:styleId="ListBullet4">
    <w:name w:val="List Bullet 4"/>
    <w:basedOn w:val="Normal"/>
    <w:uiPriority w:val="99"/>
    <w:unhideWhenUsed/>
    <w:rsid w:val="000C701A"/>
    <w:pPr>
      <w:numPr>
        <w:numId w:val="4"/>
      </w:numPr>
      <w:contextualSpacing/>
    </w:pPr>
  </w:style>
  <w:style w:type="paragraph" w:styleId="ListBullet5">
    <w:name w:val="List Bullet 5"/>
    <w:basedOn w:val="Normal"/>
    <w:uiPriority w:val="99"/>
    <w:unhideWhenUsed/>
    <w:rsid w:val="000C701A"/>
    <w:pPr>
      <w:numPr>
        <w:numId w:val="5"/>
      </w:numPr>
      <w:contextualSpacing/>
    </w:pPr>
  </w:style>
  <w:style w:type="paragraph" w:styleId="ListContinue">
    <w:name w:val="List Continue"/>
    <w:basedOn w:val="Normal"/>
    <w:uiPriority w:val="99"/>
    <w:unhideWhenUsed/>
    <w:rsid w:val="000C701A"/>
    <w:pPr>
      <w:spacing w:after="120"/>
      <w:ind w:left="283"/>
      <w:contextualSpacing/>
    </w:pPr>
  </w:style>
  <w:style w:type="paragraph" w:styleId="ListContinue2">
    <w:name w:val="List Continue 2"/>
    <w:basedOn w:val="Normal"/>
    <w:uiPriority w:val="99"/>
    <w:unhideWhenUsed/>
    <w:rsid w:val="000C701A"/>
    <w:pPr>
      <w:spacing w:after="120"/>
      <w:ind w:left="566"/>
      <w:contextualSpacing/>
    </w:pPr>
  </w:style>
  <w:style w:type="paragraph" w:styleId="ListContinue3">
    <w:name w:val="List Continue 3"/>
    <w:basedOn w:val="Normal"/>
    <w:uiPriority w:val="99"/>
    <w:unhideWhenUsed/>
    <w:rsid w:val="000C701A"/>
    <w:pPr>
      <w:spacing w:after="120"/>
      <w:ind w:left="849"/>
      <w:contextualSpacing/>
    </w:pPr>
  </w:style>
  <w:style w:type="paragraph" w:styleId="ListContinue4">
    <w:name w:val="List Continue 4"/>
    <w:basedOn w:val="Normal"/>
    <w:uiPriority w:val="99"/>
    <w:unhideWhenUsed/>
    <w:rsid w:val="000C701A"/>
    <w:pPr>
      <w:spacing w:after="120"/>
      <w:ind w:left="1132"/>
      <w:contextualSpacing/>
    </w:pPr>
  </w:style>
  <w:style w:type="paragraph" w:styleId="ListContinue5">
    <w:name w:val="List Continue 5"/>
    <w:basedOn w:val="Normal"/>
    <w:uiPriority w:val="99"/>
    <w:unhideWhenUsed/>
    <w:rsid w:val="000C701A"/>
    <w:pPr>
      <w:spacing w:after="120"/>
      <w:ind w:left="1415"/>
      <w:contextualSpacing/>
    </w:pPr>
  </w:style>
  <w:style w:type="paragraph" w:styleId="ListNumber">
    <w:name w:val="List Number"/>
    <w:basedOn w:val="Normal"/>
    <w:uiPriority w:val="99"/>
    <w:unhideWhenUsed/>
    <w:rsid w:val="000C701A"/>
    <w:pPr>
      <w:numPr>
        <w:numId w:val="6"/>
      </w:numPr>
      <w:contextualSpacing/>
    </w:pPr>
  </w:style>
  <w:style w:type="paragraph" w:styleId="ListNumber2">
    <w:name w:val="List Number 2"/>
    <w:basedOn w:val="Normal"/>
    <w:uiPriority w:val="99"/>
    <w:unhideWhenUsed/>
    <w:rsid w:val="000C701A"/>
    <w:pPr>
      <w:numPr>
        <w:numId w:val="7"/>
      </w:numPr>
      <w:contextualSpacing/>
    </w:pPr>
  </w:style>
  <w:style w:type="paragraph" w:styleId="ListNumber3">
    <w:name w:val="List Number 3"/>
    <w:basedOn w:val="Normal"/>
    <w:uiPriority w:val="99"/>
    <w:unhideWhenUsed/>
    <w:rsid w:val="000C701A"/>
    <w:pPr>
      <w:numPr>
        <w:numId w:val="8"/>
      </w:numPr>
      <w:contextualSpacing/>
    </w:pPr>
  </w:style>
  <w:style w:type="paragraph" w:styleId="ListNumber4">
    <w:name w:val="List Number 4"/>
    <w:basedOn w:val="Normal"/>
    <w:uiPriority w:val="99"/>
    <w:unhideWhenUsed/>
    <w:rsid w:val="000C701A"/>
    <w:pPr>
      <w:numPr>
        <w:numId w:val="9"/>
      </w:numPr>
      <w:contextualSpacing/>
    </w:pPr>
  </w:style>
  <w:style w:type="paragraph" w:styleId="ListNumber5">
    <w:name w:val="List Number 5"/>
    <w:basedOn w:val="Normal"/>
    <w:uiPriority w:val="99"/>
    <w:unhideWhenUsed/>
    <w:rsid w:val="000C701A"/>
    <w:pPr>
      <w:numPr>
        <w:numId w:val="10"/>
      </w:numPr>
      <w:contextualSpacing/>
    </w:pPr>
  </w:style>
  <w:style w:type="paragraph" w:styleId="MessageHeader">
    <w:name w:val="Message Header"/>
    <w:basedOn w:val="Normal"/>
    <w:link w:val="MessageHeaderChar"/>
    <w:uiPriority w:val="99"/>
    <w:unhideWhenUsed/>
    <w:rsid w:val="000C701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C701A"/>
    <w:rPr>
      <w:rFonts w:cs="Times New Roman"/>
      <w:sz w:val="24"/>
      <w:szCs w:val="24"/>
    </w:rPr>
  </w:style>
  <w:style w:type="paragraph" w:styleId="NormalIndent">
    <w:name w:val="Normal Indent"/>
    <w:basedOn w:val="Normal"/>
    <w:uiPriority w:val="99"/>
    <w:unhideWhenUsed/>
    <w:rsid w:val="000C701A"/>
    <w:pPr>
      <w:ind w:left="720"/>
    </w:pPr>
  </w:style>
  <w:style w:type="paragraph" w:styleId="NoteHeading">
    <w:name w:val="Note Heading"/>
    <w:basedOn w:val="Normal"/>
    <w:next w:val="Normal"/>
    <w:link w:val="NoteHeadingChar"/>
    <w:uiPriority w:val="99"/>
    <w:unhideWhenUsed/>
    <w:rsid w:val="000C701A"/>
    <w:pPr>
      <w:spacing w:line="240" w:lineRule="auto"/>
    </w:pPr>
  </w:style>
  <w:style w:type="character" w:styleId="PageNumber">
    <w:name w:val="page number"/>
    <w:basedOn w:val="DefaultParagraphFont"/>
    <w:uiPriority w:val="99"/>
    <w:unhideWhenUsed/>
    <w:rsid w:val="000C701A"/>
  </w:style>
  <w:style w:type="paragraph" w:styleId="PlainText">
    <w:name w:val="Plain Text"/>
    <w:basedOn w:val="Normal"/>
    <w:link w:val="PlainTextChar"/>
    <w:uiPriority w:val="99"/>
    <w:unhideWhenUsed/>
    <w:rsid w:val="000C701A"/>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0C701A"/>
  </w:style>
  <w:style w:type="paragraph" w:styleId="Signature">
    <w:name w:val="Signature"/>
    <w:basedOn w:val="Normal"/>
    <w:link w:val="SignatureChar"/>
    <w:uiPriority w:val="99"/>
    <w:unhideWhenUsed/>
    <w:rsid w:val="000C701A"/>
    <w:pPr>
      <w:spacing w:line="240" w:lineRule="auto"/>
      <w:ind w:left="4252"/>
    </w:pPr>
  </w:style>
  <w:style w:type="character" w:styleId="Strong">
    <w:name w:val="Strong"/>
    <w:basedOn w:val="DefaultParagraphFont"/>
    <w:uiPriority w:val="22"/>
    <w:qFormat/>
    <w:rsid w:val="000C701A"/>
    <w:rPr>
      <w:b/>
      <w:bCs/>
    </w:rPr>
  </w:style>
  <w:style w:type="paragraph" w:styleId="Subtitle">
    <w:name w:val="Subtitle"/>
    <w:basedOn w:val="Normal"/>
    <w:next w:val="Normal"/>
    <w:link w:val="SubtitleChar"/>
    <w:uiPriority w:val="11"/>
    <w:qFormat/>
    <w:rsid w:val="000C701A"/>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C701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C701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C701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C701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C701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C701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C701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C701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C701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C701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C701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C701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C701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C701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C701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C701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C701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C70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C701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C701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C701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C701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C70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C70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C701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C701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C701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C701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C701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C70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C701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C701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C701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C701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0C701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C701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C701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C701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C701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C701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C701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C701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C701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C701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C701A"/>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0C701A"/>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0C701A"/>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0C701A"/>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0C701A"/>
    <w:rPr>
      <w:sz w:val="16"/>
      <w:szCs w:val="16"/>
    </w:rPr>
  </w:style>
  <w:style w:type="paragraph" w:styleId="CommentText">
    <w:name w:val="annotation text"/>
    <w:basedOn w:val="Normal"/>
    <w:link w:val="CommentTextChar"/>
    <w:uiPriority w:val="99"/>
    <w:unhideWhenUsed/>
    <w:rsid w:val="000C701A"/>
    <w:pPr>
      <w:spacing w:line="240" w:lineRule="auto"/>
    </w:pPr>
    <w:rPr>
      <w:sz w:val="20"/>
    </w:rPr>
  </w:style>
  <w:style w:type="paragraph" w:styleId="CommentSubject">
    <w:name w:val="annotation subject"/>
    <w:basedOn w:val="CommentText"/>
    <w:next w:val="CommentText"/>
    <w:link w:val="CommentSubjectChar"/>
    <w:uiPriority w:val="99"/>
    <w:unhideWhenUsed/>
    <w:rsid w:val="000C701A"/>
    <w:rPr>
      <w:b/>
      <w:bCs/>
    </w:rPr>
  </w:style>
  <w:style w:type="paragraph" w:styleId="DocumentMap">
    <w:name w:val="Document Map"/>
    <w:basedOn w:val="Normal"/>
    <w:link w:val="DocumentMapChar"/>
    <w:uiPriority w:val="99"/>
    <w:unhideWhenUsed/>
    <w:rsid w:val="000C701A"/>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0C701A"/>
    <w:rPr>
      <w:vertAlign w:val="superscript"/>
    </w:rPr>
  </w:style>
  <w:style w:type="paragraph" w:styleId="EndnoteText">
    <w:name w:val="endnote text"/>
    <w:basedOn w:val="Normal"/>
    <w:link w:val="EndnoteTextChar"/>
    <w:uiPriority w:val="99"/>
    <w:unhideWhenUsed/>
    <w:rsid w:val="000C701A"/>
    <w:pPr>
      <w:spacing w:line="240" w:lineRule="auto"/>
    </w:pPr>
    <w:rPr>
      <w:sz w:val="20"/>
    </w:rPr>
  </w:style>
  <w:style w:type="character" w:styleId="FootnoteReference">
    <w:name w:val="footnote reference"/>
    <w:basedOn w:val="DefaultParagraphFont"/>
    <w:uiPriority w:val="99"/>
    <w:unhideWhenUsed/>
    <w:rsid w:val="000C701A"/>
    <w:rPr>
      <w:vertAlign w:val="superscript"/>
    </w:rPr>
  </w:style>
  <w:style w:type="paragraph" w:styleId="FootnoteText">
    <w:name w:val="footnote text"/>
    <w:basedOn w:val="Normal"/>
    <w:link w:val="FootnoteTextChar"/>
    <w:uiPriority w:val="99"/>
    <w:unhideWhenUsed/>
    <w:rsid w:val="000C701A"/>
    <w:pPr>
      <w:spacing w:line="240" w:lineRule="auto"/>
    </w:pPr>
    <w:rPr>
      <w:sz w:val="20"/>
    </w:rPr>
  </w:style>
  <w:style w:type="paragraph" w:styleId="Index1">
    <w:name w:val="index 1"/>
    <w:basedOn w:val="Normal"/>
    <w:next w:val="Normal"/>
    <w:autoRedefine/>
    <w:uiPriority w:val="99"/>
    <w:unhideWhenUsed/>
    <w:rsid w:val="000C701A"/>
    <w:pPr>
      <w:spacing w:line="240" w:lineRule="auto"/>
      <w:ind w:left="220" w:hanging="220"/>
    </w:pPr>
  </w:style>
  <w:style w:type="paragraph" w:styleId="Index2">
    <w:name w:val="index 2"/>
    <w:basedOn w:val="Normal"/>
    <w:next w:val="Normal"/>
    <w:autoRedefine/>
    <w:uiPriority w:val="99"/>
    <w:unhideWhenUsed/>
    <w:rsid w:val="000C701A"/>
    <w:pPr>
      <w:spacing w:line="240" w:lineRule="auto"/>
      <w:ind w:left="440" w:hanging="220"/>
    </w:pPr>
  </w:style>
  <w:style w:type="paragraph" w:styleId="Index3">
    <w:name w:val="index 3"/>
    <w:basedOn w:val="Normal"/>
    <w:next w:val="Normal"/>
    <w:autoRedefine/>
    <w:uiPriority w:val="99"/>
    <w:unhideWhenUsed/>
    <w:rsid w:val="000C701A"/>
    <w:pPr>
      <w:spacing w:line="240" w:lineRule="auto"/>
      <w:ind w:left="660" w:hanging="220"/>
    </w:pPr>
  </w:style>
  <w:style w:type="paragraph" w:styleId="Index4">
    <w:name w:val="index 4"/>
    <w:basedOn w:val="Normal"/>
    <w:next w:val="Normal"/>
    <w:autoRedefine/>
    <w:uiPriority w:val="99"/>
    <w:unhideWhenUsed/>
    <w:rsid w:val="000C701A"/>
    <w:pPr>
      <w:spacing w:line="240" w:lineRule="auto"/>
      <w:ind w:left="880" w:hanging="220"/>
    </w:pPr>
  </w:style>
  <w:style w:type="paragraph" w:styleId="Index5">
    <w:name w:val="index 5"/>
    <w:basedOn w:val="Normal"/>
    <w:next w:val="Normal"/>
    <w:autoRedefine/>
    <w:uiPriority w:val="99"/>
    <w:unhideWhenUsed/>
    <w:rsid w:val="000C701A"/>
    <w:pPr>
      <w:spacing w:line="240" w:lineRule="auto"/>
      <w:ind w:left="1100" w:hanging="220"/>
    </w:pPr>
  </w:style>
  <w:style w:type="paragraph" w:styleId="Index6">
    <w:name w:val="index 6"/>
    <w:basedOn w:val="Normal"/>
    <w:next w:val="Normal"/>
    <w:autoRedefine/>
    <w:uiPriority w:val="99"/>
    <w:unhideWhenUsed/>
    <w:rsid w:val="000C701A"/>
    <w:pPr>
      <w:spacing w:line="240" w:lineRule="auto"/>
      <w:ind w:left="1320" w:hanging="220"/>
    </w:pPr>
  </w:style>
  <w:style w:type="paragraph" w:styleId="Index7">
    <w:name w:val="index 7"/>
    <w:basedOn w:val="Normal"/>
    <w:next w:val="Normal"/>
    <w:autoRedefine/>
    <w:uiPriority w:val="99"/>
    <w:unhideWhenUsed/>
    <w:rsid w:val="000C701A"/>
    <w:pPr>
      <w:spacing w:line="240" w:lineRule="auto"/>
      <w:ind w:left="1540" w:hanging="220"/>
    </w:pPr>
  </w:style>
  <w:style w:type="paragraph" w:styleId="Index8">
    <w:name w:val="index 8"/>
    <w:basedOn w:val="Normal"/>
    <w:next w:val="Normal"/>
    <w:autoRedefine/>
    <w:uiPriority w:val="99"/>
    <w:unhideWhenUsed/>
    <w:rsid w:val="000C701A"/>
    <w:pPr>
      <w:spacing w:line="240" w:lineRule="auto"/>
      <w:ind w:left="1760" w:hanging="220"/>
    </w:pPr>
  </w:style>
  <w:style w:type="paragraph" w:styleId="Index9">
    <w:name w:val="index 9"/>
    <w:basedOn w:val="Normal"/>
    <w:next w:val="Normal"/>
    <w:autoRedefine/>
    <w:uiPriority w:val="99"/>
    <w:unhideWhenUsed/>
    <w:rsid w:val="000C701A"/>
    <w:pPr>
      <w:spacing w:line="240" w:lineRule="auto"/>
      <w:ind w:left="1980" w:hanging="220"/>
    </w:pPr>
  </w:style>
  <w:style w:type="paragraph" w:styleId="IndexHeading">
    <w:name w:val="index heading"/>
    <w:basedOn w:val="Normal"/>
    <w:next w:val="Index1"/>
    <w:uiPriority w:val="99"/>
    <w:unhideWhenUsed/>
    <w:rsid w:val="000C701A"/>
    <w:rPr>
      <w:rFonts w:asciiTheme="majorHAnsi" w:eastAsiaTheme="majorEastAsia" w:hAnsiTheme="majorHAnsi" w:cstheme="majorBidi"/>
      <w:b/>
      <w:bCs/>
    </w:rPr>
  </w:style>
  <w:style w:type="paragraph" w:styleId="MacroText">
    <w:name w:val="macro"/>
    <w:link w:val="MacroTextChar"/>
    <w:uiPriority w:val="99"/>
    <w:unhideWhenUsed/>
    <w:rsid w:val="000C70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0C701A"/>
    <w:pPr>
      <w:ind w:left="220" w:hanging="220"/>
    </w:pPr>
  </w:style>
  <w:style w:type="paragraph" w:styleId="TableofFigures">
    <w:name w:val="table of figures"/>
    <w:basedOn w:val="Normal"/>
    <w:next w:val="Normal"/>
    <w:uiPriority w:val="99"/>
    <w:unhideWhenUsed/>
    <w:rsid w:val="000C701A"/>
  </w:style>
  <w:style w:type="paragraph" w:customStyle="1" w:styleId="Tabletext">
    <w:name w:val="Tabletext"/>
    <w:aliases w:val="tt"/>
    <w:basedOn w:val="OPCParaBase"/>
    <w:link w:val="TabletextChar"/>
    <w:rsid w:val="000C701A"/>
    <w:pPr>
      <w:spacing w:before="60" w:line="240" w:lineRule="atLeast"/>
    </w:pPr>
    <w:rPr>
      <w:sz w:val="20"/>
    </w:rPr>
  </w:style>
  <w:style w:type="paragraph" w:customStyle="1" w:styleId="ActHead1">
    <w:name w:val="ActHead 1"/>
    <w:aliases w:val="c"/>
    <w:basedOn w:val="OPCParaBase"/>
    <w:next w:val="Normal"/>
    <w:qFormat/>
    <w:rsid w:val="000C70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70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C70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C70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70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70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0C70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70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701A"/>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0C701A"/>
    <w:pPr>
      <w:spacing w:line="240" w:lineRule="auto"/>
    </w:pPr>
    <w:rPr>
      <w:sz w:val="24"/>
    </w:rPr>
  </w:style>
  <w:style w:type="character" w:customStyle="1" w:styleId="CharBoldItalic">
    <w:name w:val="CharBoldItalic"/>
    <w:basedOn w:val="OPCCharBase"/>
    <w:uiPriority w:val="1"/>
    <w:qFormat/>
    <w:rsid w:val="000C701A"/>
    <w:rPr>
      <w:b/>
      <w:i/>
    </w:rPr>
  </w:style>
  <w:style w:type="character" w:customStyle="1" w:styleId="CharItalic">
    <w:name w:val="CharItalic"/>
    <w:basedOn w:val="OPCCharBase"/>
    <w:uiPriority w:val="1"/>
    <w:qFormat/>
    <w:rsid w:val="000C701A"/>
    <w:rPr>
      <w:i/>
    </w:rPr>
  </w:style>
  <w:style w:type="paragraph" w:customStyle="1" w:styleId="CTA-">
    <w:name w:val="CTA -"/>
    <w:basedOn w:val="OPCParaBase"/>
    <w:rsid w:val="000C701A"/>
    <w:pPr>
      <w:spacing w:before="60" w:line="240" w:lineRule="atLeast"/>
      <w:ind w:left="85" w:hanging="85"/>
    </w:pPr>
    <w:rPr>
      <w:sz w:val="20"/>
    </w:rPr>
  </w:style>
  <w:style w:type="paragraph" w:customStyle="1" w:styleId="CTA--">
    <w:name w:val="CTA --"/>
    <w:basedOn w:val="OPCParaBase"/>
    <w:next w:val="Normal"/>
    <w:rsid w:val="000C701A"/>
    <w:pPr>
      <w:spacing w:before="60" w:line="240" w:lineRule="atLeast"/>
      <w:ind w:left="142" w:hanging="142"/>
    </w:pPr>
    <w:rPr>
      <w:sz w:val="20"/>
    </w:rPr>
  </w:style>
  <w:style w:type="paragraph" w:customStyle="1" w:styleId="CTA---">
    <w:name w:val="CTA ---"/>
    <w:basedOn w:val="OPCParaBase"/>
    <w:next w:val="Normal"/>
    <w:rsid w:val="000C701A"/>
    <w:pPr>
      <w:spacing w:before="60" w:line="240" w:lineRule="atLeast"/>
      <w:ind w:left="198" w:hanging="198"/>
    </w:pPr>
    <w:rPr>
      <w:sz w:val="20"/>
    </w:rPr>
  </w:style>
  <w:style w:type="paragraph" w:customStyle="1" w:styleId="CTA----">
    <w:name w:val="CTA ----"/>
    <w:basedOn w:val="OPCParaBase"/>
    <w:next w:val="Normal"/>
    <w:rsid w:val="000C701A"/>
    <w:pPr>
      <w:spacing w:before="60" w:line="240" w:lineRule="atLeast"/>
      <w:ind w:left="255" w:hanging="255"/>
    </w:pPr>
    <w:rPr>
      <w:sz w:val="20"/>
    </w:rPr>
  </w:style>
  <w:style w:type="paragraph" w:customStyle="1" w:styleId="CTA1a">
    <w:name w:val="CTA 1(a)"/>
    <w:basedOn w:val="OPCParaBase"/>
    <w:rsid w:val="000C701A"/>
    <w:pPr>
      <w:tabs>
        <w:tab w:val="right" w:pos="414"/>
      </w:tabs>
      <w:spacing w:before="40" w:line="240" w:lineRule="atLeast"/>
      <w:ind w:left="675" w:hanging="675"/>
    </w:pPr>
    <w:rPr>
      <w:sz w:val="20"/>
    </w:rPr>
  </w:style>
  <w:style w:type="paragraph" w:customStyle="1" w:styleId="CTA1ai">
    <w:name w:val="CTA 1(a)(i)"/>
    <w:basedOn w:val="OPCParaBase"/>
    <w:rsid w:val="000C701A"/>
    <w:pPr>
      <w:tabs>
        <w:tab w:val="right" w:pos="1004"/>
      </w:tabs>
      <w:spacing w:before="40" w:line="240" w:lineRule="atLeast"/>
      <w:ind w:left="1253" w:hanging="1253"/>
    </w:pPr>
    <w:rPr>
      <w:sz w:val="20"/>
    </w:rPr>
  </w:style>
  <w:style w:type="paragraph" w:customStyle="1" w:styleId="CTA2a">
    <w:name w:val="CTA 2(a)"/>
    <w:basedOn w:val="OPCParaBase"/>
    <w:rsid w:val="000C701A"/>
    <w:pPr>
      <w:tabs>
        <w:tab w:val="right" w:pos="482"/>
      </w:tabs>
      <w:spacing w:before="40" w:line="240" w:lineRule="atLeast"/>
      <w:ind w:left="748" w:hanging="748"/>
    </w:pPr>
    <w:rPr>
      <w:sz w:val="20"/>
    </w:rPr>
  </w:style>
  <w:style w:type="paragraph" w:customStyle="1" w:styleId="CTA2ai">
    <w:name w:val="CTA 2(a)(i)"/>
    <w:basedOn w:val="OPCParaBase"/>
    <w:rsid w:val="000C701A"/>
    <w:pPr>
      <w:tabs>
        <w:tab w:val="right" w:pos="1089"/>
      </w:tabs>
      <w:spacing w:before="40" w:line="240" w:lineRule="atLeast"/>
      <w:ind w:left="1327" w:hanging="1327"/>
    </w:pPr>
    <w:rPr>
      <w:sz w:val="20"/>
    </w:rPr>
  </w:style>
  <w:style w:type="paragraph" w:customStyle="1" w:styleId="CTA3a">
    <w:name w:val="CTA 3(a)"/>
    <w:basedOn w:val="OPCParaBase"/>
    <w:rsid w:val="000C701A"/>
    <w:pPr>
      <w:tabs>
        <w:tab w:val="right" w:pos="556"/>
      </w:tabs>
      <w:spacing w:before="40" w:line="240" w:lineRule="atLeast"/>
      <w:ind w:left="805" w:hanging="805"/>
    </w:pPr>
    <w:rPr>
      <w:sz w:val="20"/>
    </w:rPr>
  </w:style>
  <w:style w:type="paragraph" w:customStyle="1" w:styleId="CTA3ai">
    <w:name w:val="CTA 3(a)(i)"/>
    <w:basedOn w:val="OPCParaBase"/>
    <w:rsid w:val="000C701A"/>
    <w:pPr>
      <w:tabs>
        <w:tab w:val="right" w:pos="1140"/>
      </w:tabs>
      <w:spacing w:before="40" w:line="240" w:lineRule="atLeast"/>
      <w:ind w:left="1361" w:hanging="1361"/>
    </w:pPr>
    <w:rPr>
      <w:sz w:val="20"/>
    </w:rPr>
  </w:style>
  <w:style w:type="paragraph" w:customStyle="1" w:styleId="CTA4a">
    <w:name w:val="CTA 4(a)"/>
    <w:basedOn w:val="OPCParaBase"/>
    <w:rsid w:val="000C701A"/>
    <w:pPr>
      <w:tabs>
        <w:tab w:val="right" w:pos="624"/>
      </w:tabs>
      <w:spacing w:before="40" w:line="240" w:lineRule="atLeast"/>
      <w:ind w:left="873" w:hanging="873"/>
    </w:pPr>
    <w:rPr>
      <w:sz w:val="20"/>
    </w:rPr>
  </w:style>
  <w:style w:type="paragraph" w:customStyle="1" w:styleId="CTA4ai">
    <w:name w:val="CTA 4(a)(i)"/>
    <w:basedOn w:val="OPCParaBase"/>
    <w:rsid w:val="000C701A"/>
    <w:pPr>
      <w:tabs>
        <w:tab w:val="right" w:pos="1213"/>
      </w:tabs>
      <w:spacing w:before="40" w:line="240" w:lineRule="atLeast"/>
      <w:ind w:left="1452" w:hanging="1452"/>
    </w:pPr>
    <w:rPr>
      <w:sz w:val="20"/>
    </w:rPr>
  </w:style>
  <w:style w:type="paragraph" w:customStyle="1" w:styleId="CTACAPS">
    <w:name w:val="CTA CAPS"/>
    <w:basedOn w:val="OPCParaBase"/>
    <w:rsid w:val="000C701A"/>
    <w:pPr>
      <w:spacing w:before="60" w:line="240" w:lineRule="atLeast"/>
    </w:pPr>
    <w:rPr>
      <w:sz w:val="20"/>
    </w:rPr>
  </w:style>
  <w:style w:type="paragraph" w:customStyle="1" w:styleId="CTAright">
    <w:name w:val="CTA right"/>
    <w:basedOn w:val="OPCParaBase"/>
    <w:rsid w:val="000C701A"/>
    <w:pPr>
      <w:spacing w:before="60" w:line="240" w:lineRule="auto"/>
      <w:jc w:val="right"/>
    </w:pPr>
    <w:rPr>
      <w:sz w:val="20"/>
    </w:rPr>
  </w:style>
  <w:style w:type="paragraph" w:customStyle="1" w:styleId="House">
    <w:name w:val="House"/>
    <w:basedOn w:val="OPCParaBase"/>
    <w:rsid w:val="000C701A"/>
    <w:pPr>
      <w:spacing w:line="240" w:lineRule="auto"/>
    </w:pPr>
    <w:rPr>
      <w:sz w:val="28"/>
    </w:rPr>
  </w:style>
  <w:style w:type="paragraph" w:customStyle="1" w:styleId="Portfolio">
    <w:name w:val="Portfolio"/>
    <w:basedOn w:val="OPCParaBase"/>
    <w:rsid w:val="000C701A"/>
    <w:pPr>
      <w:spacing w:line="240" w:lineRule="auto"/>
    </w:pPr>
    <w:rPr>
      <w:i/>
      <w:sz w:val="20"/>
    </w:rPr>
  </w:style>
  <w:style w:type="paragraph" w:customStyle="1" w:styleId="Reading">
    <w:name w:val="Reading"/>
    <w:basedOn w:val="OPCParaBase"/>
    <w:rsid w:val="000C701A"/>
    <w:pPr>
      <w:spacing w:line="240" w:lineRule="auto"/>
    </w:pPr>
    <w:rPr>
      <w:i/>
      <w:sz w:val="20"/>
    </w:rPr>
  </w:style>
  <w:style w:type="paragraph" w:customStyle="1" w:styleId="Session">
    <w:name w:val="Session"/>
    <w:basedOn w:val="OPCParaBase"/>
    <w:rsid w:val="000C701A"/>
    <w:pPr>
      <w:spacing w:line="240" w:lineRule="auto"/>
    </w:pPr>
    <w:rPr>
      <w:sz w:val="28"/>
    </w:rPr>
  </w:style>
  <w:style w:type="paragraph" w:customStyle="1" w:styleId="Sponsor">
    <w:name w:val="Sponsor"/>
    <w:basedOn w:val="OPCParaBase"/>
    <w:rsid w:val="000C701A"/>
    <w:pPr>
      <w:spacing w:line="240" w:lineRule="auto"/>
    </w:pPr>
    <w:rPr>
      <w:i/>
    </w:rPr>
  </w:style>
  <w:style w:type="character" w:customStyle="1" w:styleId="paragraphChar">
    <w:name w:val="paragraph Char"/>
    <w:aliases w:val="a Char"/>
    <w:basedOn w:val="DefaultParagraphFont"/>
    <w:link w:val="paragraph"/>
    <w:rsid w:val="003056FE"/>
    <w:rPr>
      <w:sz w:val="22"/>
    </w:rPr>
  </w:style>
  <w:style w:type="character" w:customStyle="1" w:styleId="ItemHeadChar">
    <w:name w:val="ItemHead Char"/>
    <w:aliases w:val="ih Char"/>
    <w:basedOn w:val="DefaultParagraphFont"/>
    <w:link w:val="ItemHead"/>
    <w:rsid w:val="003056FE"/>
    <w:rPr>
      <w:rFonts w:ascii="Arial" w:hAnsi="Arial"/>
      <w:b/>
      <w:kern w:val="28"/>
      <w:sz w:val="24"/>
    </w:rPr>
  </w:style>
  <w:style w:type="character" w:customStyle="1" w:styleId="subsectionChar">
    <w:name w:val="subsection Char"/>
    <w:aliases w:val="ss Char"/>
    <w:basedOn w:val="DefaultParagraphFont"/>
    <w:link w:val="subsection"/>
    <w:rsid w:val="003056FE"/>
    <w:rPr>
      <w:sz w:val="22"/>
    </w:rPr>
  </w:style>
  <w:style w:type="paragraph" w:customStyle="1" w:styleId="noteToPara">
    <w:name w:val="noteToPara"/>
    <w:aliases w:val="ntp"/>
    <w:basedOn w:val="OPCParaBase"/>
    <w:rsid w:val="000C701A"/>
    <w:pPr>
      <w:spacing w:before="122" w:line="198" w:lineRule="exact"/>
      <w:ind w:left="2353" w:hanging="709"/>
    </w:pPr>
    <w:rPr>
      <w:sz w:val="18"/>
    </w:rPr>
  </w:style>
  <w:style w:type="character" w:customStyle="1" w:styleId="HeaderChar">
    <w:name w:val="Header Char"/>
    <w:basedOn w:val="DefaultParagraphFont"/>
    <w:link w:val="Header"/>
    <w:rsid w:val="000C701A"/>
    <w:rPr>
      <w:sz w:val="16"/>
    </w:rPr>
  </w:style>
  <w:style w:type="paragraph" w:customStyle="1" w:styleId="OPCParaBase">
    <w:name w:val="OPCParaBase"/>
    <w:link w:val="OPCParaBaseChar"/>
    <w:qFormat/>
    <w:rsid w:val="000C701A"/>
    <w:pPr>
      <w:spacing w:line="260" w:lineRule="atLeast"/>
    </w:pPr>
    <w:rPr>
      <w:sz w:val="22"/>
    </w:rPr>
  </w:style>
  <w:style w:type="paragraph" w:customStyle="1" w:styleId="WRStyle">
    <w:name w:val="WR Style"/>
    <w:aliases w:val="WR"/>
    <w:basedOn w:val="OPCParaBase"/>
    <w:rsid w:val="000C701A"/>
    <w:pPr>
      <w:spacing w:before="240" w:line="240" w:lineRule="auto"/>
      <w:ind w:left="284" w:hanging="284"/>
    </w:pPr>
    <w:rPr>
      <w:b/>
      <w:i/>
      <w:kern w:val="28"/>
      <w:sz w:val="24"/>
    </w:rPr>
  </w:style>
  <w:style w:type="character" w:customStyle="1" w:styleId="FooterChar">
    <w:name w:val="Footer Char"/>
    <w:basedOn w:val="DefaultParagraphFont"/>
    <w:link w:val="Footer"/>
    <w:rsid w:val="000C701A"/>
    <w:rPr>
      <w:sz w:val="22"/>
      <w:szCs w:val="24"/>
    </w:rPr>
  </w:style>
  <w:style w:type="character" w:customStyle="1" w:styleId="BalloonTextChar">
    <w:name w:val="Balloon Text Char"/>
    <w:basedOn w:val="DefaultParagraphFont"/>
    <w:link w:val="BalloonText"/>
    <w:uiPriority w:val="99"/>
    <w:rsid w:val="000C701A"/>
    <w:rPr>
      <w:rFonts w:ascii="Segoe UI" w:eastAsiaTheme="minorHAnsi" w:hAnsi="Segoe UI" w:cs="Segoe UI"/>
      <w:sz w:val="18"/>
      <w:szCs w:val="18"/>
      <w:lang w:eastAsia="en-US"/>
    </w:rPr>
  </w:style>
  <w:style w:type="table" w:customStyle="1" w:styleId="CFlag">
    <w:name w:val="CFlag"/>
    <w:basedOn w:val="TableNormal"/>
    <w:uiPriority w:val="99"/>
    <w:rsid w:val="000C701A"/>
    <w:tblPr/>
  </w:style>
  <w:style w:type="paragraph" w:customStyle="1" w:styleId="SignCoverPageEnd">
    <w:name w:val="SignCoverPageEnd"/>
    <w:basedOn w:val="OPCParaBase"/>
    <w:next w:val="Normal"/>
    <w:rsid w:val="000C70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701A"/>
    <w:pPr>
      <w:pBdr>
        <w:top w:val="single" w:sz="4" w:space="1" w:color="auto"/>
      </w:pBdr>
      <w:spacing w:before="360"/>
      <w:ind w:right="397"/>
      <w:jc w:val="both"/>
    </w:pPr>
  </w:style>
  <w:style w:type="paragraph" w:customStyle="1" w:styleId="ENotesHeading1">
    <w:name w:val="ENotesHeading 1"/>
    <w:aliases w:val="Enh1"/>
    <w:basedOn w:val="OPCParaBase"/>
    <w:next w:val="Normal"/>
    <w:rsid w:val="000C701A"/>
    <w:pPr>
      <w:spacing w:before="120"/>
      <w:outlineLvl w:val="1"/>
    </w:pPr>
    <w:rPr>
      <w:b/>
      <w:sz w:val="28"/>
      <w:szCs w:val="28"/>
    </w:rPr>
  </w:style>
  <w:style w:type="paragraph" w:customStyle="1" w:styleId="ENotesHeading2">
    <w:name w:val="ENotesHeading 2"/>
    <w:aliases w:val="Enh2"/>
    <w:basedOn w:val="OPCParaBase"/>
    <w:next w:val="Normal"/>
    <w:rsid w:val="000C701A"/>
    <w:pPr>
      <w:spacing w:before="120" w:after="120"/>
      <w:outlineLvl w:val="2"/>
    </w:pPr>
    <w:rPr>
      <w:b/>
      <w:sz w:val="24"/>
      <w:szCs w:val="28"/>
    </w:rPr>
  </w:style>
  <w:style w:type="paragraph" w:customStyle="1" w:styleId="CompiledActNo">
    <w:name w:val="CompiledActNo"/>
    <w:basedOn w:val="OPCParaBase"/>
    <w:next w:val="Normal"/>
    <w:rsid w:val="000C701A"/>
    <w:rPr>
      <w:b/>
      <w:sz w:val="24"/>
      <w:szCs w:val="24"/>
    </w:rPr>
  </w:style>
  <w:style w:type="paragraph" w:customStyle="1" w:styleId="ENotesHeading3">
    <w:name w:val="ENotesHeading 3"/>
    <w:aliases w:val="Enh3"/>
    <w:basedOn w:val="OPCParaBase"/>
    <w:next w:val="Normal"/>
    <w:rsid w:val="000C701A"/>
    <w:pPr>
      <w:keepNext/>
      <w:spacing w:before="120" w:line="240" w:lineRule="auto"/>
      <w:outlineLvl w:val="4"/>
    </w:pPr>
    <w:rPr>
      <w:b/>
      <w:szCs w:val="24"/>
    </w:rPr>
  </w:style>
  <w:style w:type="paragraph" w:customStyle="1" w:styleId="ENotesText">
    <w:name w:val="ENotesText"/>
    <w:aliases w:val="Ent"/>
    <w:basedOn w:val="OPCParaBase"/>
    <w:next w:val="Normal"/>
    <w:rsid w:val="000C701A"/>
    <w:pPr>
      <w:spacing w:before="120"/>
    </w:pPr>
  </w:style>
  <w:style w:type="paragraph" w:customStyle="1" w:styleId="CompiledMadeUnder">
    <w:name w:val="CompiledMadeUnder"/>
    <w:basedOn w:val="OPCParaBase"/>
    <w:next w:val="Normal"/>
    <w:rsid w:val="000C701A"/>
    <w:rPr>
      <w:i/>
      <w:sz w:val="24"/>
      <w:szCs w:val="24"/>
    </w:rPr>
  </w:style>
  <w:style w:type="paragraph" w:customStyle="1" w:styleId="Paragraphsub-sub-sub">
    <w:name w:val="Paragraph(sub-sub-sub)"/>
    <w:aliases w:val="aaaa"/>
    <w:basedOn w:val="OPCParaBase"/>
    <w:rsid w:val="000C70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70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70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70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70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C701A"/>
    <w:pPr>
      <w:spacing w:before="60" w:line="240" w:lineRule="auto"/>
    </w:pPr>
    <w:rPr>
      <w:rFonts w:cs="Arial"/>
      <w:sz w:val="20"/>
      <w:szCs w:val="22"/>
    </w:rPr>
  </w:style>
  <w:style w:type="paragraph" w:customStyle="1" w:styleId="ActHead10">
    <w:name w:val="ActHead 10"/>
    <w:aliases w:val="sp"/>
    <w:basedOn w:val="OPCParaBase"/>
    <w:next w:val="ActHead3"/>
    <w:rsid w:val="000C701A"/>
    <w:pPr>
      <w:keepNext/>
      <w:spacing w:before="280" w:line="240" w:lineRule="auto"/>
      <w:outlineLvl w:val="1"/>
    </w:pPr>
    <w:rPr>
      <w:b/>
      <w:sz w:val="32"/>
      <w:szCs w:val="30"/>
    </w:rPr>
  </w:style>
  <w:style w:type="character" w:customStyle="1" w:styleId="OPCParaBaseChar">
    <w:name w:val="OPCParaBase Char"/>
    <w:basedOn w:val="DefaultParagraphFont"/>
    <w:link w:val="OPCParaBase"/>
    <w:rsid w:val="001E46F3"/>
    <w:rPr>
      <w:sz w:val="22"/>
    </w:rPr>
  </w:style>
  <w:style w:type="character" w:customStyle="1" w:styleId="ActHead7Char">
    <w:name w:val="ActHead 7 Char"/>
    <w:aliases w:val="ap Char"/>
    <w:basedOn w:val="OPCParaBaseChar"/>
    <w:link w:val="ActHead7"/>
    <w:rsid w:val="001E46F3"/>
    <w:rPr>
      <w:rFonts w:ascii="Arial" w:hAnsi="Arial"/>
      <w:b/>
      <w:kern w:val="28"/>
      <w:sz w:val="28"/>
    </w:rPr>
  </w:style>
  <w:style w:type="paragraph" w:customStyle="1" w:styleId="TableHeading">
    <w:name w:val="TableHeading"/>
    <w:aliases w:val="th"/>
    <w:basedOn w:val="OPCParaBase"/>
    <w:next w:val="Tabletext"/>
    <w:rsid w:val="000C701A"/>
    <w:pPr>
      <w:keepNext/>
      <w:spacing w:before="60" w:line="240" w:lineRule="atLeast"/>
    </w:pPr>
    <w:rPr>
      <w:b/>
      <w:sz w:val="20"/>
    </w:rPr>
  </w:style>
  <w:style w:type="paragraph" w:customStyle="1" w:styleId="NoteToSubpara">
    <w:name w:val="NoteToSubpara"/>
    <w:aliases w:val="nts"/>
    <w:basedOn w:val="OPCParaBase"/>
    <w:rsid w:val="000C701A"/>
    <w:pPr>
      <w:spacing w:before="40" w:line="198" w:lineRule="exact"/>
      <w:ind w:left="2835" w:hanging="709"/>
    </w:pPr>
    <w:rPr>
      <w:sz w:val="18"/>
    </w:rPr>
  </w:style>
  <w:style w:type="character" w:customStyle="1" w:styleId="Heading1Char">
    <w:name w:val="Heading 1 Char"/>
    <w:basedOn w:val="DefaultParagraphFont"/>
    <w:link w:val="Heading1"/>
    <w:uiPriority w:val="9"/>
    <w:rsid w:val="000C701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C701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C701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C701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C701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C701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C701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C701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C701A"/>
    <w:rPr>
      <w:rFonts w:asciiTheme="majorHAnsi" w:eastAsiaTheme="majorEastAsia" w:hAnsiTheme="majorHAnsi" w:cstheme="majorBidi"/>
      <w:i/>
      <w:iCs/>
      <w:color w:val="272727" w:themeColor="text1" w:themeTint="D8"/>
      <w:sz w:val="21"/>
      <w:szCs w:val="21"/>
      <w:lang w:eastAsia="en-US"/>
    </w:rPr>
  </w:style>
  <w:style w:type="character" w:customStyle="1" w:styleId="DocumentMapChar">
    <w:name w:val="Document Map Char"/>
    <w:basedOn w:val="DefaultParagraphFont"/>
    <w:link w:val="DocumentMap"/>
    <w:uiPriority w:val="99"/>
    <w:rsid w:val="000C701A"/>
    <w:rPr>
      <w:rFonts w:ascii="Segoe UI" w:eastAsiaTheme="minorHAnsi" w:hAnsi="Segoe UI" w:cs="Segoe UI"/>
      <w:sz w:val="16"/>
      <w:szCs w:val="16"/>
      <w:lang w:eastAsia="en-US"/>
    </w:rPr>
  </w:style>
  <w:style w:type="character" w:customStyle="1" w:styleId="ShortTChar">
    <w:name w:val="ShortT Char"/>
    <w:basedOn w:val="OPCParaBaseChar"/>
    <w:link w:val="ShortT"/>
    <w:rsid w:val="00EB6AC8"/>
    <w:rPr>
      <w:b/>
      <w:sz w:val="40"/>
    </w:rPr>
  </w:style>
  <w:style w:type="character" w:customStyle="1" w:styleId="ActnoChar">
    <w:name w:val="Actno Char"/>
    <w:basedOn w:val="ShortTChar"/>
    <w:link w:val="Actno"/>
    <w:rsid w:val="00EB6AC8"/>
    <w:rPr>
      <w:b/>
      <w:sz w:val="40"/>
    </w:rPr>
  </w:style>
  <w:style w:type="character" w:customStyle="1" w:styleId="ActHead5Char">
    <w:name w:val="ActHead 5 Char"/>
    <w:aliases w:val="s Char"/>
    <w:basedOn w:val="DefaultParagraphFont"/>
    <w:link w:val="ActHead5"/>
    <w:rsid w:val="00866B36"/>
    <w:rPr>
      <w:b/>
      <w:kern w:val="28"/>
      <w:sz w:val="24"/>
    </w:rPr>
  </w:style>
  <w:style w:type="character" w:customStyle="1" w:styleId="notetextChar">
    <w:name w:val="note(text) Char"/>
    <w:aliases w:val="n Char"/>
    <w:basedOn w:val="DefaultParagraphFont"/>
    <w:link w:val="notetext"/>
    <w:rsid w:val="00866B36"/>
    <w:rPr>
      <w:sz w:val="18"/>
    </w:rPr>
  </w:style>
  <w:style w:type="character" w:customStyle="1" w:styleId="ActHead3Char">
    <w:name w:val="ActHead 3 Char"/>
    <w:aliases w:val="d Char"/>
    <w:basedOn w:val="DefaultParagraphFont"/>
    <w:link w:val="ActHead3"/>
    <w:rsid w:val="00866B36"/>
    <w:rPr>
      <w:b/>
      <w:kern w:val="28"/>
      <w:sz w:val="28"/>
    </w:rPr>
  </w:style>
  <w:style w:type="paragraph" w:customStyle="1" w:styleId="ENoteTableHeading">
    <w:name w:val="ENoteTableHeading"/>
    <w:aliases w:val="enth"/>
    <w:basedOn w:val="OPCParaBase"/>
    <w:rsid w:val="000C701A"/>
    <w:pPr>
      <w:keepNext/>
      <w:spacing w:before="60" w:line="240" w:lineRule="atLeast"/>
    </w:pPr>
    <w:rPr>
      <w:rFonts w:ascii="Arial" w:hAnsi="Arial"/>
      <w:b/>
      <w:sz w:val="16"/>
    </w:rPr>
  </w:style>
  <w:style w:type="paragraph" w:customStyle="1" w:styleId="ENoteTTi">
    <w:name w:val="ENoteTTi"/>
    <w:aliases w:val="entti"/>
    <w:basedOn w:val="OPCParaBase"/>
    <w:rsid w:val="000C701A"/>
    <w:pPr>
      <w:keepNext/>
      <w:spacing w:before="60" w:line="240" w:lineRule="atLeast"/>
      <w:ind w:left="170"/>
    </w:pPr>
    <w:rPr>
      <w:sz w:val="16"/>
    </w:rPr>
  </w:style>
  <w:style w:type="paragraph" w:customStyle="1" w:styleId="ENoteTTIndentHeading">
    <w:name w:val="ENoteTTIndentHeading"/>
    <w:aliases w:val="enTTHi"/>
    <w:basedOn w:val="OPCParaBase"/>
    <w:rsid w:val="000C70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701A"/>
    <w:pPr>
      <w:spacing w:before="60" w:line="240" w:lineRule="atLeast"/>
    </w:pPr>
    <w:rPr>
      <w:sz w:val="16"/>
    </w:rPr>
  </w:style>
  <w:style w:type="paragraph" w:customStyle="1" w:styleId="MadeunderText">
    <w:name w:val="MadeunderText"/>
    <w:basedOn w:val="OPCParaBase"/>
    <w:next w:val="Normal"/>
    <w:rsid w:val="000C701A"/>
    <w:pPr>
      <w:spacing w:before="240"/>
    </w:pPr>
    <w:rPr>
      <w:sz w:val="24"/>
      <w:szCs w:val="24"/>
    </w:rPr>
  </w:style>
  <w:style w:type="paragraph" w:customStyle="1" w:styleId="SubPartCASA">
    <w:name w:val="SubPart(CASA)"/>
    <w:aliases w:val="csp"/>
    <w:basedOn w:val="OPCParaBase"/>
    <w:next w:val="ActHead3"/>
    <w:rsid w:val="000C701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C701A"/>
  </w:style>
  <w:style w:type="character" w:customStyle="1" w:styleId="CharSubPartNoCASA">
    <w:name w:val="CharSubPartNo(CASA)"/>
    <w:basedOn w:val="OPCCharBase"/>
    <w:uiPriority w:val="1"/>
    <w:rsid w:val="000C701A"/>
  </w:style>
  <w:style w:type="paragraph" w:customStyle="1" w:styleId="ENoteTTIndentHeadingSub">
    <w:name w:val="ENoteTTIndentHeadingSub"/>
    <w:aliases w:val="enTTHis"/>
    <w:basedOn w:val="OPCParaBase"/>
    <w:rsid w:val="000C701A"/>
    <w:pPr>
      <w:keepNext/>
      <w:spacing w:before="60" w:line="240" w:lineRule="atLeast"/>
      <w:ind w:left="340"/>
    </w:pPr>
    <w:rPr>
      <w:b/>
      <w:sz w:val="16"/>
    </w:rPr>
  </w:style>
  <w:style w:type="paragraph" w:customStyle="1" w:styleId="ENoteTTiSub">
    <w:name w:val="ENoteTTiSub"/>
    <w:aliases w:val="enttis"/>
    <w:basedOn w:val="OPCParaBase"/>
    <w:rsid w:val="000C701A"/>
    <w:pPr>
      <w:keepNext/>
      <w:spacing w:before="60" w:line="240" w:lineRule="atLeast"/>
      <w:ind w:left="340"/>
    </w:pPr>
    <w:rPr>
      <w:sz w:val="16"/>
    </w:rPr>
  </w:style>
  <w:style w:type="paragraph" w:customStyle="1" w:styleId="SubDivisionMigration">
    <w:name w:val="SubDivisionMigration"/>
    <w:aliases w:val="sdm"/>
    <w:basedOn w:val="OPCParaBase"/>
    <w:rsid w:val="000C70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701A"/>
    <w:pPr>
      <w:keepNext/>
      <w:keepLines/>
      <w:spacing w:before="240" w:line="240" w:lineRule="auto"/>
      <w:ind w:left="1134" w:hanging="1134"/>
    </w:pPr>
    <w:rPr>
      <w:b/>
      <w:sz w:val="28"/>
    </w:rPr>
  </w:style>
  <w:style w:type="paragraph" w:customStyle="1" w:styleId="SOText">
    <w:name w:val="SO Text"/>
    <w:aliases w:val="sot"/>
    <w:link w:val="SOTextChar"/>
    <w:rsid w:val="000C701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C701A"/>
    <w:rPr>
      <w:rFonts w:eastAsiaTheme="minorHAnsi" w:cstheme="minorBidi"/>
      <w:sz w:val="22"/>
      <w:lang w:eastAsia="en-US"/>
    </w:rPr>
  </w:style>
  <w:style w:type="paragraph" w:customStyle="1" w:styleId="SOTextNote">
    <w:name w:val="SO TextNote"/>
    <w:aliases w:val="sont"/>
    <w:basedOn w:val="SOText"/>
    <w:qFormat/>
    <w:rsid w:val="000C701A"/>
    <w:pPr>
      <w:spacing w:before="122" w:line="198" w:lineRule="exact"/>
      <w:ind w:left="1843" w:hanging="709"/>
    </w:pPr>
    <w:rPr>
      <w:sz w:val="18"/>
    </w:rPr>
  </w:style>
  <w:style w:type="paragraph" w:customStyle="1" w:styleId="SOPara">
    <w:name w:val="SO Para"/>
    <w:aliases w:val="soa"/>
    <w:basedOn w:val="SOText"/>
    <w:link w:val="SOParaChar"/>
    <w:qFormat/>
    <w:rsid w:val="000C701A"/>
    <w:pPr>
      <w:tabs>
        <w:tab w:val="right" w:pos="1786"/>
      </w:tabs>
      <w:spacing w:before="40"/>
      <w:ind w:left="2070" w:hanging="936"/>
    </w:pPr>
  </w:style>
  <w:style w:type="character" w:customStyle="1" w:styleId="SOParaChar">
    <w:name w:val="SO Para Char"/>
    <w:aliases w:val="soa Char"/>
    <w:basedOn w:val="DefaultParagraphFont"/>
    <w:link w:val="SOPara"/>
    <w:rsid w:val="000C701A"/>
    <w:rPr>
      <w:rFonts w:eastAsiaTheme="minorHAnsi" w:cstheme="minorBidi"/>
      <w:sz w:val="22"/>
      <w:lang w:eastAsia="en-US"/>
    </w:rPr>
  </w:style>
  <w:style w:type="paragraph" w:customStyle="1" w:styleId="FileName">
    <w:name w:val="FileName"/>
    <w:basedOn w:val="Normal"/>
    <w:rsid w:val="000C701A"/>
  </w:style>
  <w:style w:type="paragraph" w:customStyle="1" w:styleId="SOHeadBold">
    <w:name w:val="SO HeadBold"/>
    <w:aliases w:val="sohb"/>
    <w:basedOn w:val="SOText"/>
    <w:next w:val="SOText"/>
    <w:link w:val="SOHeadBoldChar"/>
    <w:qFormat/>
    <w:rsid w:val="000C701A"/>
    <w:rPr>
      <w:b/>
    </w:rPr>
  </w:style>
  <w:style w:type="character" w:customStyle="1" w:styleId="SOHeadBoldChar">
    <w:name w:val="SO HeadBold Char"/>
    <w:aliases w:val="sohb Char"/>
    <w:basedOn w:val="DefaultParagraphFont"/>
    <w:link w:val="SOHeadBold"/>
    <w:rsid w:val="000C701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C701A"/>
    <w:rPr>
      <w:i/>
    </w:rPr>
  </w:style>
  <w:style w:type="character" w:customStyle="1" w:styleId="SOHeadItalicChar">
    <w:name w:val="SO HeadItalic Char"/>
    <w:aliases w:val="sohi Char"/>
    <w:basedOn w:val="DefaultParagraphFont"/>
    <w:link w:val="SOHeadItalic"/>
    <w:rsid w:val="000C701A"/>
    <w:rPr>
      <w:rFonts w:eastAsiaTheme="minorHAnsi" w:cstheme="minorBidi"/>
      <w:i/>
      <w:sz w:val="22"/>
      <w:lang w:eastAsia="en-US"/>
    </w:rPr>
  </w:style>
  <w:style w:type="paragraph" w:customStyle="1" w:styleId="SOBullet">
    <w:name w:val="SO Bullet"/>
    <w:aliases w:val="sotb"/>
    <w:basedOn w:val="SOText"/>
    <w:link w:val="SOBulletChar"/>
    <w:qFormat/>
    <w:rsid w:val="000C701A"/>
    <w:pPr>
      <w:ind w:left="1559" w:hanging="425"/>
    </w:pPr>
  </w:style>
  <w:style w:type="character" w:customStyle="1" w:styleId="SOBulletChar">
    <w:name w:val="SO Bullet Char"/>
    <w:aliases w:val="sotb Char"/>
    <w:basedOn w:val="DefaultParagraphFont"/>
    <w:link w:val="SOBullet"/>
    <w:rsid w:val="000C701A"/>
    <w:rPr>
      <w:rFonts w:eastAsiaTheme="minorHAnsi" w:cstheme="minorBidi"/>
      <w:sz w:val="22"/>
      <w:lang w:eastAsia="en-US"/>
    </w:rPr>
  </w:style>
  <w:style w:type="paragraph" w:customStyle="1" w:styleId="SOBulletNote">
    <w:name w:val="SO BulletNote"/>
    <w:aliases w:val="sonb"/>
    <w:basedOn w:val="SOTextNote"/>
    <w:link w:val="SOBulletNoteChar"/>
    <w:qFormat/>
    <w:rsid w:val="000C701A"/>
    <w:pPr>
      <w:tabs>
        <w:tab w:val="left" w:pos="1560"/>
      </w:tabs>
      <w:ind w:left="2268" w:hanging="1134"/>
    </w:pPr>
  </w:style>
  <w:style w:type="character" w:customStyle="1" w:styleId="SOBulletNoteChar">
    <w:name w:val="SO BulletNote Char"/>
    <w:aliases w:val="sonb Char"/>
    <w:basedOn w:val="DefaultParagraphFont"/>
    <w:link w:val="SOBulletNote"/>
    <w:rsid w:val="000C701A"/>
    <w:rPr>
      <w:rFonts w:eastAsiaTheme="minorHAnsi" w:cstheme="minorBidi"/>
      <w:sz w:val="18"/>
      <w:lang w:eastAsia="en-US"/>
    </w:rPr>
  </w:style>
  <w:style w:type="paragraph" w:customStyle="1" w:styleId="FreeForm">
    <w:name w:val="FreeForm"/>
    <w:rsid w:val="000C701A"/>
    <w:rPr>
      <w:rFonts w:ascii="Arial" w:eastAsiaTheme="minorHAnsi" w:hAnsi="Arial" w:cstheme="minorBidi"/>
      <w:sz w:val="22"/>
      <w:lang w:eastAsia="en-US"/>
    </w:rPr>
  </w:style>
  <w:style w:type="paragraph" w:customStyle="1" w:styleId="EnStatement">
    <w:name w:val="EnStatement"/>
    <w:basedOn w:val="Normal"/>
    <w:rsid w:val="000C701A"/>
    <w:pPr>
      <w:numPr>
        <w:numId w:val="29"/>
      </w:numPr>
    </w:pPr>
    <w:rPr>
      <w:rFonts w:eastAsia="Times New Roman" w:cs="Times New Roman"/>
      <w:lang w:eastAsia="en-AU"/>
    </w:rPr>
  </w:style>
  <w:style w:type="paragraph" w:customStyle="1" w:styleId="EnStatementHeading">
    <w:name w:val="EnStatementHeading"/>
    <w:basedOn w:val="Normal"/>
    <w:rsid w:val="000C701A"/>
    <w:rPr>
      <w:rFonts w:eastAsia="Times New Roman" w:cs="Times New Roman"/>
      <w:b/>
      <w:lang w:eastAsia="en-AU"/>
    </w:rPr>
  </w:style>
  <w:style w:type="paragraph" w:styleId="Revision">
    <w:name w:val="Revision"/>
    <w:hidden/>
    <w:uiPriority w:val="99"/>
    <w:semiHidden/>
    <w:rsid w:val="004A4C9C"/>
    <w:rPr>
      <w:rFonts w:eastAsiaTheme="minorHAnsi" w:cstheme="minorBidi"/>
      <w:sz w:val="22"/>
      <w:lang w:eastAsia="en-US"/>
    </w:rPr>
  </w:style>
  <w:style w:type="paragraph" w:customStyle="1" w:styleId="Transitional">
    <w:name w:val="Transitional"/>
    <w:aliases w:val="tr"/>
    <w:basedOn w:val="ItemHead"/>
    <w:next w:val="Item"/>
    <w:rsid w:val="000C701A"/>
  </w:style>
  <w:style w:type="character" w:customStyle="1" w:styleId="ActHead4Char">
    <w:name w:val="ActHead 4 Char"/>
    <w:aliases w:val="sd Char"/>
    <w:basedOn w:val="DefaultParagraphFont"/>
    <w:link w:val="ActHead4"/>
    <w:rsid w:val="00136D28"/>
    <w:rPr>
      <w:b/>
      <w:kern w:val="28"/>
      <w:sz w:val="26"/>
    </w:rPr>
  </w:style>
  <w:style w:type="character" w:customStyle="1" w:styleId="paragraphsubChar">
    <w:name w:val="paragraph(sub) Char"/>
    <w:aliases w:val="aa Char"/>
    <w:basedOn w:val="DefaultParagraphFont"/>
    <w:link w:val="paragraphsub"/>
    <w:rsid w:val="00C213AA"/>
    <w:rPr>
      <w:sz w:val="22"/>
    </w:rPr>
  </w:style>
  <w:style w:type="character" w:customStyle="1" w:styleId="TabletextChar">
    <w:name w:val="Tabletext Char"/>
    <w:aliases w:val="tt Char"/>
    <w:basedOn w:val="DefaultParagraphFont"/>
    <w:link w:val="Tabletext"/>
    <w:rsid w:val="00221457"/>
  </w:style>
  <w:style w:type="paragraph" w:styleId="Bibliography">
    <w:name w:val="Bibliography"/>
    <w:basedOn w:val="Normal"/>
    <w:next w:val="Normal"/>
    <w:uiPriority w:val="37"/>
    <w:semiHidden/>
    <w:unhideWhenUsed/>
    <w:rsid w:val="000C701A"/>
  </w:style>
  <w:style w:type="character" w:customStyle="1" w:styleId="BodyTextChar">
    <w:name w:val="Body Text Char"/>
    <w:basedOn w:val="DefaultParagraphFont"/>
    <w:link w:val="BodyText"/>
    <w:uiPriority w:val="99"/>
    <w:rsid w:val="000C701A"/>
    <w:rPr>
      <w:rFonts w:eastAsiaTheme="minorHAnsi" w:cstheme="minorBidi"/>
      <w:sz w:val="22"/>
      <w:lang w:eastAsia="en-US"/>
    </w:rPr>
  </w:style>
  <w:style w:type="character" w:customStyle="1" w:styleId="BodyText2Char">
    <w:name w:val="Body Text 2 Char"/>
    <w:basedOn w:val="DefaultParagraphFont"/>
    <w:link w:val="BodyText2"/>
    <w:uiPriority w:val="99"/>
    <w:rsid w:val="000C701A"/>
    <w:rPr>
      <w:rFonts w:eastAsiaTheme="minorHAnsi" w:cstheme="minorBidi"/>
      <w:sz w:val="22"/>
      <w:lang w:eastAsia="en-US"/>
    </w:rPr>
  </w:style>
  <w:style w:type="character" w:customStyle="1" w:styleId="BodyText3Char">
    <w:name w:val="Body Text 3 Char"/>
    <w:basedOn w:val="DefaultParagraphFont"/>
    <w:link w:val="BodyText3"/>
    <w:uiPriority w:val="99"/>
    <w:rsid w:val="000C701A"/>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0C701A"/>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0C701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C701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C701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C701A"/>
    <w:rPr>
      <w:rFonts w:eastAsiaTheme="minorHAnsi" w:cstheme="minorBidi"/>
      <w:sz w:val="16"/>
      <w:szCs w:val="16"/>
      <w:lang w:eastAsia="en-US"/>
    </w:rPr>
  </w:style>
  <w:style w:type="character" w:styleId="BookTitle">
    <w:name w:val="Book Title"/>
    <w:basedOn w:val="DefaultParagraphFont"/>
    <w:uiPriority w:val="33"/>
    <w:qFormat/>
    <w:rsid w:val="000C701A"/>
    <w:rPr>
      <w:b/>
      <w:bCs/>
      <w:i/>
      <w:iCs/>
      <w:spacing w:val="5"/>
    </w:rPr>
  </w:style>
  <w:style w:type="character" w:customStyle="1" w:styleId="ClosingChar">
    <w:name w:val="Closing Char"/>
    <w:basedOn w:val="DefaultParagraphFont"/>
    <w:link w:val="Closing"/>
    <w:uiPriority w:val="99"/>
    <w:rsid w:val="000C701A"/>
    <w:rPr>
      <w:rFonts w:eastAsiaTheme="minorHAnsi" w:cstheme="minorBidi"/>
      <w:sz w:val="22"/>
      <w:lang w:eastAsia="en-US"/>
    </w:rPr>
  </w:style>
  <w:style w:type="table" w:styleId="ColorfulGrid">
    <w:name w:val="Colorful Grid"/>
    <w:basedOn w:val="TableNormal"/>
    <w:uiPriority w:val="73"/>
    <w:semiHidden/>
    <w:unhideWhenUsed/>
    <w:rsid w:val="000C70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C70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C70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C70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C70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C70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C701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C701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C701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C701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C701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C701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C701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C701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C701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C701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C701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C701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C701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C701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C701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0C701A"/>
    <w:rPr>
      <w:rFonts w:eastAsiaTheme="minorHAnsi" w:cstheme="minorBidi"/>
      <w:lang w:eastAsia="en-US"/>
    </w:rPr>
  </w:style>
  <w:style w:type="character" w:customStyle="1" w:styleId="CommentSubjectChar">
    <w:name w:val="Comment Subject Char"/>
    <w:basedOn w:val="CommentTextChar"/>
    <w:link w:val="CommentSubject"/>
    <w:uiPriority w:val="99"/>
    <w:rsid w:val="000C701A"/>
    <w:rPr>
      <w:rFonts w:eastAsiaTheme="minorHAnsi" w:cstheme="minorBidi"/>
      <w:b/>
      <w:bCs/>
      <w:lang w:eastAsia="en-US"/>
    </w:rPr>
  </w:style>
  <w:style w:type="table" w:styleId="DarkList">
    <w:name w:val="Dark List"/>
    <w:basedOn w:val="TableNormal"/>
    <w:uiPriority w:val="70"/>
    <w:semiHidden/>
    <w:unhideWhenUsed/>
    <w:rsid w:val="000C701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C701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C701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C701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C701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C701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C701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0C701A"/>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0C701A"/>
    <w:rPr>
      <w:rFonts w:eastAsiaTheme="minorHAnsi" w:cstheme="minorBidi"/>
      <w:sz w:val="22"/>
      <w:lang w:eastAsia="en-US"/>
    </w:rPr>
  </w:style>
  <w:style w:type="character" w:customStyle="1" w:styleId="EndnoteTextChar">
    <w:name w:val="Endnote Text Char"/>
    <w:basedOn w:val="DefaultParagraphFont"/>
    <w:link w:val="EndnoteText"/>
    <w:uiPriority w:val="99"/>
    <w:rsid w:val="000C701A"/>
    <w:rPr>
      <w:rFonts w:eastAsiaTheme="minorHAnsi" w:cstheme="minorBidi"/>
      <w:lang w:eastAsia="en-US"/>
    </w:rPr>
  </w:style>
  <w:style w:type="character" w:customStyle="1" w:styleId="FootnoteTextChar">
    <w:name w:val="Footnote Text Char"/>
    <w:basedOn w:val="DefaultParagraphFont"/>
    <w:link w:val="FootnoteText"/>
    <w:uiPriority w:val="99"/>
    <w:rsid w:val="000C701A"/>
    <w:rPr>
      <w:rFonts w:eastAsiaTheme="minorHAnsi" w:cstheme="minorBidi"/>
      <w:lang w:eastAsia="en-US"/>
    </w:rPr>
  </w:style>
  <w:style w:type="table" w:styleId="GridTable1Light">
    <w:name w:val="Grid Table 1 Light"/>
    <w:basedOn w:val="TableNormal"/>
    <w:uiPriority w:val="46"/>
    <w:rsid w:val="000C701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C701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701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C701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C701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C701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701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C701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C701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C701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C701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C701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C701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C701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C701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C701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C701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C701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C701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C701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C701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C701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C701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C701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C701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C701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C701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C701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C70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C70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C70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C70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C70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C70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C701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C701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C701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C701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C701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C701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C701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C701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C701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C701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C701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C701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C701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C701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C701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C701A"/>
    <w:rPr>
      <w:color w:val="2B579A"/>
      <w:shd w:val="clear" w:color="auto" w:fill="E1DFDD"/>
    </w:rPr>
  </w:style>
  <w:style w:type="character" w:customStyle="1" w:styleId="HTMLAddressChar">
    <w:name w:val="HTML Address Char"/>
    <w:basedOn w:val="DefaultParagraphFont"/>
    <w:link w:val="HTMLAddress"/>
    <w:uiPriority w:val="99"/>
    <w:rsid w:val="000C701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C701A"/>
    <w:rPr>
      <w:rFonts w:ascii="Consolas" w:eastAsiaTheme="minorHAnsi" w:hAnsi="Consolas" w:cstheme="minorBidi"/>
      <w:lang w:eastAsia="en-US"/>
    </w:rPr>
  </w:style>
  <w:style w:type="character" w:styleId="IntenseEmphasis">
    <w:name w:val="Intense Emphasis"/>
    <w:basedOn w:val="DefaultParagraphFont"/>
    <w:uiPriority w:val="21"/>
    <w:qFormat/>
    <w:rsid w:val="000C701A"/>
    <w:rPr>
      <w:i/>
      <w:iCs/>
      <w:color w:val="4F81BD" w:themeColor="accent1"/>
    </w:rPr>
  </w:style>
  <w:style w:type="paragraph" w:styleId="IntenseQuote">
    <w:name w:val="Intense Quote"/>
    <w:basedOn w:val="Normal"/>
    <w:next w:val="Normal"/>
    <w:link w:val="IntenseQuoteChar"/>
    <w:uiPriority w:val="30"/>
    <w:qFormat/>
    <w:rsid w:val="000C70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C701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C701A"/>
    <w:rPr>
      <w:b/>
      <w:bCs/>
      <w:smallCaps/>
      <w:color w:val="4F81BD" w:themeColor="accent1"/>
      <w:spacing w:val="5"/>
    </w:rPr>
  </w:style>
  <w:style w:type="table" w:styleId="LightGrid">
    <w:name w:val="Light Grid"/>
    <w:basedOn w:val="TableNormal"/>
    <w:uiPriority w:val="62"/>
    <w:semiHidden/>
    <w:unhideWhenUsed/>
    <w:rsid w:val="000C701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C701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C701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C701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C701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C701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C701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C701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C701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C701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C701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C701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C701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C701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C701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C701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C701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C701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C701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C701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C701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C701A"/>
    <w:pPr>
      <w:ind w:left="720"/>
      <w:contextualSpacing/>
    </w:pPr>
  </w:style>
  <w:style w:type="table" w:styleId="ListTable1Light">
    <w:name w:val="List Table 1 Light"/>
    <w:basedOn w:val="TableNormal"/>
    <w:uiPriority w:val="46"/>
    <w:rsid w:val="000C701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C701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C701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C701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C701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C701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C701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C701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C701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C701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C701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C701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C701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C701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C701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C701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C701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C701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C701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C701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C701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C701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C701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C701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C701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C701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C701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C701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C701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C701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C701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C701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C701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C701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C701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C701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C701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C701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C701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C701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C701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C701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C701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C701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C701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C701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C701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C701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C701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0C701A"/>
    <w:rPr>
      <w:rFonts w:ascii="Consolas" w:eastAsiaTheme="minorHAnsi" w:hAnsi="Consolas" w:cstheme="minorBidi"/>
      <w:lang w:eastAsia="en-US"/>
    </w:rPr>
  </w:style>
  <w:style w:type="table" w:styleId="MediumGrid1">
    <w:name w:val="Medium Grid 1"/>
    <w:basedOn w:val="TableNormal"/>
    <w:uiPriority w:val="67"/>
    <w:semiHidden/>
    <w:unhideWhenUsed/>
    <w:rsid w:val="000C701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C701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C701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C701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C701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C701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C701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C70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C70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C70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C70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C70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C70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C701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C701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C701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C701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C701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C701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C701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C701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C701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C701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C701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C701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C701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C701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C701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C701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C70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C70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C70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C70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C70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C70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C701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C701A"/>
    <w:rPr>
      <w:color w:val="2B579A"/>
      <w:shd w:val="clear" w:color="auto" w:fill="E1DFDD"/>
    </w:rPr>
  </w:style>
  <w:style w:type="character" w:customStyle="1" w:styleId="MessageHeaderChar">
    <w:name w:val="Message Header Char"/>
    <w:basedOn w:val="DefaultParagraphFont"/>
    <w:link w:val="MessageHeader"/>
    <w:uiPriority w:val="99"/>
    <w:rsid w:val="000C701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C701A"/>
    <w:rPr>
      <w:rFonts w:eastAsiaTheme="minorHAnsi" w:cstheme="minorBidi"/>
      <w:sz w:val="22"/>
      <w:lang w:eastAsia="en-US"/>
    </w:rPr>
  </w:style>
  <w:style w:type="character" w:customStyle="1" w:styleId="NoteHeadingChar">
    <w:name w:val="Note Heading Char"/>
    <w:basedOn w:val="DefaultParagraphFont"/>
    <w:link w:val="NoteHeading"/>
    <w:uiPriority w:val="99"/>
    <w:rsid w:val="000C701A"/>
    <w:rPr>
      <w:rFonts w:eastAsiaTheme="minorHAnsi" w:cstheme="minorBidi"/>
      <w:sz w:val="22"/>
      <w:lang w:eastAsia="en-US"/>
    </w:rPr>
  </w:style>
  <w:style w:type="character" w:styleId="PlaceholderText">
    <w:name w:val="Placeholder Text"/>
    <w:basedOn w:val="DefaultParagraphFont"/>
    <w:uiPriority w:val="99"/>
    <w:semiHidden/>
    <w:rsid w:val="000C701A"/>
    <w:rPr>
      <w:color w:val="808080"/>
    </w:rPr>
  </w:style>
  <w:style w:type="table" w:styleId="PlainTable1">
    <w:name w:val="Plain Table 1"/>
    <w:basedOn w:val="TableNormal"/>
    <w:uiPriority w:val="41"/>
    <w:rsid w:val="000C701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701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701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701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C701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0C701A"/>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C70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701A"/>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0C701A"/>
    <w:rPr>
      <w:rFonts w:eastAsiaTheme="minorHAnsi" w:cstheme="minorBidi"/>
      <w:sz w:val="22"/>
      <w:lang w:eastAsia="en-US"/>
    </w:rPr>
  </w:style>
  <w:style w:type="character" w:customStyle="1" w:styleId="SignatureChar">
    <w:name w:val="Signature Char"/>
    <w:basedOn w:val="DefaultParagraphFont"/>
    <w:link w:val="Signature"/>
    <w:uiPriority w:val="99"/>
    <w:rsid w:val="000C701A"/>
    <w:rPr>
      <w:rFonts w:eastAsiaTheme="minorHAnsi" w:cstheme="minorBidi"/>
      <w:sz w:val="22"/>
      <w:lang w:eastAsia="en-US"/>
    </w:rPr>
  </w:style>
  <w:style w:type="character" w:styleId="SmartHyperlink">
    <w:name w:val="Smart Hyperlink"/>
    <w:basedOn w:val="DefaultParagraphFont"/>
    <w:uiPriority w:val="99"/>
    <w:semiHidden/>
    <w:unhideWhenUsed/>
    <w:rsid w:val="000C701A"/>
    <w:rPr>
      <w:u w:val="dotted"/>
    </w:rPr>
  </w:style>
  <w:style w:type="character" w:customStyle="1" w:styleId="SubtitleChar">
    <w:name w:val="Subtitle Char"/>
    <w:basedOn w:val="DefaultParagraphFont"/>
    <w:link w:val="Subtitle"/>
    <w:uiPriority w:val="11"/>
    <w:rsid w:val="000C701A"/>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0C701A"/>
    <w:rPr>
      <w:i/>
      <w:iCs/>
      <w:color w:val="404040" w:themeColor="text1" w:themeTint="BF"/>
    </w:rPr>
  </w:style>
  <w:style w:type="character" w:styleId="SubtleReference">
    <w:name w:val="Subtle Reference"/>
    <w:basedOn w:val="DefaultParagraphFont"/>
    <w:uiPriority w:val="31"/>
    <w:qFormat/>
    <w:rsid w:val="000C701A"/>
    <w:rPr>
      <w:smallCaps/>
      <w:color w:val="5A5A5A" w:themeColor="text1" w:themeTint="A5"/>
    </w:rPr>
  </w:style>
  <w:style w:type="table" w:styleId="TableGridLight">
    <w:name w:val="Grid Table Light"/>
    <w:basedOn w:val="TableNormal"/>
    <w:uiPriority w:val="40"/>
    <w:rsid w:val="000C701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0C701A"/>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0C701A"/>
    <w:pPr>
      <w:numPr>
        <w:numId w:val="0"/>
      </w:numPr>
      <w:outlineLvl w:val="9"/>
    </w:pPr>
  </w:style>
  <w:style w:type="character" w:styleId="UnresolvedMention">
    <w:name w:val="Unresolved Mention"/>
    <w:basedOn w:val="DefaultParagraphFont"/>
    <w:uiPriority w:val="99"/>
    <w:semiHidden/>
    <w:unhideWhenUsed/>
    <w:rsid w:val="000C701A"/>
    <w:rPr>
      <w:color w:val="605E5C"/>
      <w:shd w:val="clear" w:color="auto" w:fill="E1DFDD"/>
    </w:rPr>
  </w:style>
  <w:style w:type="paragraph" w:customStyle="1" w:styleId="SOText2">
    <w:name w:val="SO Text2"/>
    <w:aliases w:val="sot2"/>
    <w:basedOn w:val="Normal"/>
    <w:next w:val="SOText"/>
    <w:link w:val="SOText2Char"/>
    <w:rsid w:val="000C701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701A"/>
    <w:rPr>
      <w:rFonts w:eastAsiaTheme="minorHAnsi" w:cstheme="minorBidi"/>
      <w:sz w:val="22"/>
      <w:lang w:eastAsia="en-US"/>
    </w:rPr>
  </w:style>
  <w:style w:type="paragraph" w:customStyle="1" w:styleId="ETAsubitem">
    <w:name w:val="ETA(subitem)"/>
    <w:basedOn w:val="OPCParaBase"/>
    <w:rsid w:val="000C701A"/>
    <w:pPr>
      <w:tabs>
        <w:tab w:val="right" w:pos="340"/>
      </w:tabs>
      <w:spacing w:before="60" w:line="240" w:lineRule="auto"/>
      <w:ind w:left="454" w:hanging="454"/>
    </w:pPr>
    <w:rPr>
      <w:sz w:val="20"/>
    </w:rPr>
  </w:style>
  <w:style w:type="paragraph" w:customStyle="1" w:styleId="ETApara">
    <w:name w:val="ETA(para)"/>
    <w:basedOn w:val="OPCParaBase"/>
    <w:rsid w:val="000C701A"/>
    <w:pPr>
      <w:tabs>
        <w:tab w:val="right" w:pos="754"/>
      </w:tabs>
      <w:spacing w:before="60" w:line="240" w:lineRule="auto"/>
      <w:ind w:left="828" w:hanging="828"/>
    </w:pPr>
    <w:rPr>
      <w:sz w:val="20"/>
    </w:rPr>
  </w:style>
  <w:style w:type="paragraph" w:customStyle="1" w:styleId="ETAsubpara">
    <w:name w:val="ETA(subpara)"/>
    <w:basedOn w:val="OPCParaBase"/>
    <w:rsid w:val="000C701A"/>
    <w:pPr>
      <w:tabs>
        <w:tab w:val="right" w:pos="1083"/>
      </w:tabs>
      <w:spacing w:before="60" w:line="240" w:lineRule="auto"/>
      <w:ind w:left="1191" w:hanging="1191"/>
    </w:pPr>
    <w:rPr>
      <w:sz w:val="20"/>
    </w:rPr>
  </w:style>
  <w:style w:type="paragraph" w:customStyle="1" w:styleId="ETAsub-subpara">
    <w:name w:val="ETA(sub-subpara)"/>
    <w:basedOn w:val="OPCParaBase"/>
    <w:rsid w:val="000C701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C701A"/>
    <w:rPr>
      <w:b/>
      <w:sz w:val="28"/>
      <w:szCs w:val="28"/>
    </w:rPr>
  </w:style>
  <w:style w:type="paragraph" w:customStyle="1" w:styleId="NotesHeading2">
    <w:name w:val="NotesHeading 2"/>
    <w:basedOn w:val="OPCParaBase"/>
    <w:next w:val="Normal"/>
    <w:rsid w:val="000C701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723">
      <w:bodyDiv w:val="1"/>
      <w:marLeft w:val="0"/>
      <w:marRight w:val="0"/>
      <w:marTop w:val="0"/>
      <w:marBottom w:val="0"/>
      <w:divBdr>
        <w:top w:val="none" w:sz="0" w:space="0" w:color="auto"/>
        <w:left w:val="none" w:sz="0" w:space="0" w:color="auto"/>
        <w:bottom w:val="none" w:sz="0" w:space="0" w:color="auto"/>
        <w:right w:val="none" w:sz="0" w:space="0" w:color="auto"/>
      </w:divBdr>
      <w:divsChild>
        <w:div w:id="1466434831">
          <w:marLeft w:val="0"/>
          <w:marRight w:val="0"/>
          <w:marTop w:val="0"/>
          <w:marBottom w:val="0"/>
          <w:divBdr>
            <w:top w:val="none" w:sz="0" w:space="0" w:color="auto"/>
            <w:left w:val="none" w:sz="0" w:space="0" w:color="auto"/>
            <w:bottom w:val="none" w:sz="0" w:space="0" w:color="auto"/>
            <w:right w:val="none" w:sz="0" w:space="0" w:color="auto"/>
          </w:divBdr>
          <w:divsChild>
            <w:div w:id="1871338468">
              <w:marLeft w:val="0"/>
              <w:marRight w:val="0"/>
              <w:marTop w:val="0"/>
              <w:marBottom w:val="0"/>
              <w:divBdr>
                <w:top w:val="none" w:sz="0" w:space="0" w:color="auto"/>
                <w:left w:val="none" w:sz="0" w:space="0" w:color="auto"/>
                <w:bottom w:val="none" w:sz="0" w:space="0" w:color="auto"/>
                <w:right w:val="none" w:sz="0" w:space="0" w:color="auto"/>
              </w:divBdr>
              <w:divsChild>
                <w:div w:id="164591977">
                  <w:marLeft w:val="0"/>
                  <w:marRight w:val="0"/>
                  <w:marTop w:val="0"/>
                  <w:marBottom w:val="0"/>
                  <w:divBdr>
                    <w:top w:val="none" w:sz="0" w:space="0" w:color="auto"/>
                    <w:left w:val="none" w:sz="0" w:space="0" w:color="auto"/>
                    <w:bottom w:val="none" w:sz="0" w:space="0" w:color="auto"/>
                    <w:right w:val="none" w:sz="0" w:space="0" w:color="auto"/>
                  </w:divBdr>
                  <w:divsChild>
                    <w:div w:id="92626013">
                      <w:marLeft w:val="0"/>
                      <w:marRight w:val="0"/>
                      <w:marTop w:val="0"/>
                      <w:marBottom w:val="0"/>
                      <w:divBdr>
                        <w:top w:val="none" w:sz="0" w:space="0" w:color="auto"/>
                        <w:left w:val="none" w:sz="0" w:space="0" w:color="auto"/>
                        <w:bottom w:val="none" w:sz="0" w:space="0" w:color="auto"/>
                        <w:right w:val="none" w:sz="0" w:space="0" w:color="auto"/>
                      </w:divBdr>
                      <w:divsChild>
                        <w:div w:id="661666470">
                          <w:marLeft w:val="0"/>
                          <w:marRight w:val="0"/>
                          <w:marTop w:val="0"/>
                          <w:marBottom w:val="0"/>
                          <w:divBdr>
                            <w:top w:val="single" w:sz="6" w:space="0" w:color="828282"/>
                            <w:left w:val="single" w:sz="6" w:space="0" w:color="828282"/>
                            <w:bottom w:val="single" w:sz="6" w:space="0" w:color="828282"/>
                            <w:right w:val="single" w:sz="6" w:space="0" w:color="828282"/>
                          </w:divBdr>
                          <w:divsChild>
                            <w:div w:id="1671759246">
                              <w:marLeft w:val="0"/>
                              <w:marRight w:val="0"/>
                              <w:marTop w:val="0"/>
                              <w:marBottom w:val="0"/>
                              <w:divBdr>
                                <w:top w:val="none" w:sz="0" w:space="0" w:color="auto"/>
                                <w:left w:val="none" w:sz="0" w:space="0" w:color="auto"/>
                                <w:bottom w:val="none" w:sz="0" w:space="0" w:color="auto"/>
                                <w:right w:val="none" w:sz="0" w:space="0" w:color="auto"/>
                              </w:divBdr>
                              <w:divsChild>
                                <w:div w:id="880676807">
                                  <w:marLeft w:val="0"/>
                                  <w:marRight w:val="0"/>
                                  <w:marTop w:val="0"/>
                                  <w:marBottom w:val="0"/>
                                  <w:divBdr>
                                    <w:top w:val="none" w:sz="0" w:space="0" w:color="auto"/>
                                    <w:left w:val="none" w:sz="0" w:space="0" w:color="auto"/>
                                    <w:bottom w:val="none" w:sz="0" w:space="0" w:color="auto"/>
                                    <w:right w:val="none" w:sz="0" w:space="0" w:color="auto"/>
                                  </w:divBdr>
                                  <w:divsChild>
                                    <w:div w:id="859970145">
                                      <w:marLeft w:val="0"/>
                                      <w:marRight w:val="0"/>
                                      <w:marTop w:val="0"/>
                                      <w:marBottom w:val="0"/>
                                      <w:divBdr>
                                        <w:top w:val="none" w:sz="0" w:space="0" w:color="auto"/>
                                        <w:left w:val="none" w:sz="0" w:space="0" w:color="auto"/>
                                        <w:bottom w:val="none" w:sz="0" w:space="0" w:color="auto"/>
                                        <w:right w:val="none" w:sz="0" w:space="0" w:color="auto"/>
                                      </w:divBdr>
                                      <w:divsChild>
                                        <w:div w:id="222643149">
                                          <w:marLeft w:val="0"/>
                                          <w:marRight w:val="0"/>
                                          <w:marTop w:val="0"/>
                                          <w:marBottom w:val="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sChild>
                                                <w:div w:id="3415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254036">
      <w:bodyDiv w:val="1"/>
      <w:marLeft w:val="0"/>
      <w:marRight w:val="0"/>
      <w:marTop w:val="0"/>
      <w:marBottom w:val="0"/>
      <w:divBdr>
        <w:top w:val="none" w:sz="0" w:space="0" w:color="auto"/>
        <w:left w:val="none" w:sz="0" w:space="0" w:color="auto"/>
        <w:bottom w:val="none" w:sz="0" w:space="0" w:color="auto"/>
        <w:right w:val="none" w:sz="0" w:space="0" w:color="auto"/>
      </w:divBdr>
    </w:div>
    <w:div w:id="1323315809">
      <w:bodyDiv w:val="1"/>
      <w:marLeft w:val="0"/>
      <w:marRight w:val="0"/>
      <w:marTop w:val="0"/>
      <w:marBottom w:val="0"/>
      <w:divBdr>
        <w:top w:val="none" w:sz="0" w:space="0" w:color="auto"/>
        <w:left w:val="none" w:sz="0" w:space="0" w:color="auto"/>
        <w:bottom w:val="none" w:sz="0" w:space="0" w:color="auto"/>
        <w:right w:val="none" w:sz="0" w:space="0" w:color="auto"/>
      </w:divBdr>
    </w:div>
    <w:div w:id="1357540061">
      <w:bodyDiv w:val="1"/>
      <w:marLeft w:val="0"/>
      <w:marRight w:val="0"/>
      <w:marTop w:val="0"/>
      <w:marBottom w:val="0"/>
      <w:divBdr>
        <w:top w:val="none" w:sz="0" w:space="0" w:color="auto"/>
        <w:left w:val="none" w:sz="0" w:space="0" w:color="auto"/>
        <w:bottom w:val="none" w:sz="0" w:space="0" w:color="auto"/>
        <w:right w:val="none" w:sz="0" w:space="0" w:color="auto"/>
      </w:divBdr>
      <w:divsChild>
        <w:div w:id="530847711">
          <w:marLeft w:val="0"/>
          <w:marRight w:val="0"/>
          <w:marTop w:val="0"/>
          <w:marBottom w:val="0"/>
          <w:divBdr>
            <w:top w:val="none" w:sz="0" w:space="0" w:color="auto"/>
            <w:left w:val="none" w:sz="0" w:space="0" w:color="auto"/>
            <w:bottom w:val="none" w:sz="0" w:space="0" w:color="auto"/>
            <w:right w:val="none" w:sz="0" w:space="0" w:color="auto"/>
          </w:divBdr>
          <w:divsChild>
            <w:div w:id="1798454037">
              <w:marLeft w:val="0"/>
              <w:marRight w:val="0"/>
              <w:marTop w:val="0"/>
              <w:marBottom w:val="0"/>
              <w:divBdr>
                <w:top w:val="none" w:sz="0" w:space="0" w:color="auto"/>
                <w:left w:val="none" w:sz="0" w:space="0" w:color="auto"/>
                <w:bottom w:val="none" w:sz="0" w:space="0" w:color="auto"/>
                <w:right w:val="none" w:sz="0" w:space="0" w:color="auto"/>
              </w:divBdr>
              <w:divsChild>
                <w:div w:id="1300187250">
                  <w:marLeft w:val="0"/>
                  <w:marRight w:val="0"/>
                  <w:marTop w:val="0"/>
                  <w:marBottom w:val="0"/>
                  <w:divBdr>
                    <w:top w:val="none" w:sz="0" w:space="0" w:color="auto"/>
                    <w:left w:val="none" w:sz="0" w:space="0" w:color="auto"/>
                    <w:bottom w:val="none" w:sz="0" w:space="0" w:color="auto"/>
                    <w:right w:val="none" w:sz="0" w:space="0" w:color="auto"/>
                  </w:divBdr>
                  <w:divsChild>
                    <w:div w:id="1440294510">
                      <w:marLeft w:val="0"/>
                      <w:marRight w:val="0"/>
                      <w:marTop w:val="0"/>
                      <w:marBottom w:val="0"/>
                      <w:divBdr>
                        <w:top w:val="none" w:sz="0" w:space="0" w:color="auto"/>
                        <w:left w:val="none" w:sz="0" w:space="0" w:color="auto"/>
                        <w:bottom w:val="none" w:sz="0" w:space="0" w:color="auto"/>
                        <w:right w:val="none" w:sz="0" w:space="0" w:color="auto"/>
                      </w:divBdr>
                      <w:divsChild>
                        <w:div w:id="976880273">
                          <w:marLeft w:val="0"/>
                          <w:marRight w:val="0"/>
                          <w:marTop w:val="0"/>
                          <w:marBottom w:val="0"/>
                          <w:divBdr>
                            <w:top w:val="none" w:sz="0" w:space="0" w:color="auto"/>
                            <w:left w:val="none" w:sz="0" w:space="0" w:color="auto"/>
                            <w:bottom w:val="none" w:sz="0" w:space="0" w:color="auto"/>
                            <w:right w:val="none" w:sz="0" w:space="0" w:color="auto"/>
                          </w:divBdr>
                          <w:divsChild>
                            <w:div w:id="517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DDBD-A592-40B4-9F8B-F871C23F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385</Pages>
  <Words>86153</Words>
  <Characters>402353</Characters>
  <Application>Microsoft Office Word</Application>
  <DocSecurity>0</DocSecurity>
  <PresentationFormat/>
  <Lines>13305</Lines>
  <Paragraphs>7145</Paragraphs>
  <ScaleCrop>false</ScaleCrop>
  <HeadingPairs>
    <vt:vector size="2" baseType="variant">
      <vt:variant>
        <vt:lpstr>Title</vt:lpstr>
      </vt:variant>
      <vt:variant>
        <vt:i4>1</vt:i4>
      </vt:variant>
    </vt:vector>
  </HeadingPairs>
  <TitlesOfParts>
    <vt:vector size="1" baseType="lpstr">
      <vt:lpstr>Superannuation Industry (Supervision) Act 1993</vt:lpstr>
    </vt:vector>
  </TitlesOfParts>
  <Manager/>
  <Company/>
  <LinksUpToDate>false</LinksUpToDate>
  <CharactersWithSpaces>484887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Act 1993</dc:title>
  <dc:subject/>
  <dc:creator/>
  <cp:keywords/>
  <dc:description/>
  <cp:lastModifiedBy/>
  <cp:revision>1</cp:revision>
  <cp:lastPrinted>2012-11-12T05:19:00Z</cp:lastPrinted>
  <dcterms:created xsi:type="dcterms:W3CDTF">2024-07-20T08:23:00Z</dcterms:created>
  <dcterms:modified xsi:type="dcterms:W3CDTF">2024-07-20T08:23:00Z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Superannuation Industry (Supervision) Act 1993</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ChangedTitle">
    <vt:lpwstr>Superannuation Industry (Supervision) Act 1993</vt:lpwstr>
  </property>
  <property fmtid="{D5CDD505-2E9C-101B-9397-08002B2CF9AE}" pid="12" name="DoNotAsk">
    <vt:lpwstr>1</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124</vt:lpwstr>
  </property>
  <property fmtid="{D5CDD505-2E9C-101B-9397-08002B2CF9AE}" pid="16" name="StartDate">
    <vt:lpwstr>10 July 2024</vt:lpwstr>
  </property>
  <property fmtid="{D5CDD505-2E9C-101B-9397-08002B2CF9AE}" pid="17" name="PreparedDate">
    <vt:filetime>2016-03-21T14:00:00Z</vt:filetime>
  </property>
  <property fmtid="{D5CDD505-2E9C-101B-9397-08002B2CF9AE}" pid="18" name="RegisteredDate">
    <vt:lpwstr>20 July 2024</vt:lpwstr>
  </property>
  <property fmtid="{D5CDD505-2E9C-101B-9397-08002B2CF9AE}" pid="19" name="IncludesUpTo">
    <vt:lpwstr>Act No. 67, 2024</vt:lpwstr>
  </property>
</Properties>
</file>