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5F8B" w14:textId="77777777" w:rsidR="00D90AF0" w:rsidRPr="00BE533A" w:rsidRDefault="00963A08" w:rsidP="001612E3">
      <w:pPr>
        <w:autoSpaceDE w:val="0"/>
        <w:autoSpaceDN w:val="0"/>
        <w:adjustRightInd w:val="0"/>
        <w:spacing w:before="120"/>
        <w:jc w:val="center"/>
        <w:rPr>
          <w:sz w:val="22"/>
          <w:szCs w:val="22"/>
        </w:rPr>
      </w:pPr>
      <w:r>
        <w:rPr>
          <w:noProof/>
          <w:sz w:val="22"/>
          <w:szCs w:val="22"/>
          <w:lang w:val="en-AU" w:eastAsia="en-AU"/>
        </w:rPr>
        <w:drawing>
          <wp:inline distT="0" distB="0" distL="0" distR="0" wp14:anchorId="6E48F6A7" wp14:editId="4D497423">
            <wp:extent cx="1397000" cy="10312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4ED1099F" w14:textId="77777777" w:rsidR="00D90AF0" w:rsidRPr="001612E3" w:rsidRDefault="00D90AF0" w:rsidP="001612E3">
      <w:pPr>
        <w:autoSpaceDE w:val="0"/>
        <w:autoSpaceDN w:val="0"/>
        <w:adjustRightInd w:val="0"/>
        <w:spacing w:before="720"/>
        <w:jc w:val="center"/>
        <w:rPr>
          <w:sz w:val="36"/>
          <w:szCs w:val="22"/>
        </w:rPr>
      </w:pPr>
      <w:r w:rsidRPr="001612E3">
        <w:rPr>
          <w:b/>
          <w:bCs/>
          <w:sz w:val="36"/>
          <w:szCs w:val="22"/>
        </w:rPr>
        <w:t>Aboriginal and Torres Strait Islander</w:t>
      </w:r>
      <w:r w:rsidR="001612E3">
        <w:rPr>
          <w:b/>
          <w:bCs/>
          <w:sz w:val="36"/>
          <w:szCs w:val="22"/>
        </w:rPr>
        <w:br/>
      </w:r>
      <w:r w:rsidRPr="001612E3">
        <w:rPr>
          <w:b/>
          <w:bCs/>
          <w:sz w:val="36"/>
          <w:szCs w:val="22"/>
        </w:rPr>
        <w:t>Commission Amendment Act 1994</w:t>
      </w:r>
    </w:p>
    <w:p w14:paraId="446B0675" w14:textId="1849A618" w:rsidR="001612E3" w:rsidRPr="00EC1BB8" w:rsidRDefault="00D90AF0" w:rsidP="001612E3">
      <w:pPr>
        <w:autoSpaceDE w:val="0"/>
        <w:autoSpaceDN w:val="0"/>
        <w:adjustRightInd w:val="0"/>
        <w:spacing w:before="720"/>
        <w:jc w:val="center"/>
        <w:rPr>
          <w:b/>
          <w:bCs/>
          <w:szCs w:val="22"/>
        </w:rPr>
      </w:pPr>
      <w:r w:rsidRPr="00EC1BB8">
        <w:rPr>
          <w:b/>
          <w:bCs/>
          <w:szCs w:val="22"/>
        </w:rPr>
        <w:t>No. 100 of 1994</w:t>
      </w:r>
    </w:p>
    <w:p w14:paraId="58E38D58" w14:textId="77777777" w:rsidR="00D90AF0" w:rsidRPr="001612E3" w:rsidRDefault="00D90AF0" w:rsidP="001612E3">
      <w:pPr>
        <w:autoSpaceDE w:val="0"/>
        <w:autoSpaceDN w:val="0"/>
        <w:adjustRightInd w:val="0"/>
        <w:spacing w:before="720"/>
        <w:jc w:val="center"/>
        <w:rPr>
          <w:sz w:val="22"/>
          <w:szCs w:val="22"/>
        </w:rPr>
      </w:pPr>
      <w:r w:rsidRPr="001612E3">
        <w:rPr>
          <w:b/>
          <w:bCs/>
          <w:sz w:val="22"/>
          <w:szCs w:val="22"/>
        </w:rPr>
        <w:t>TABLE OF PROVISIONS</w:t>
      </w:r>
    </w:p>
    <w:p w14:paraId="2CB256D1" w14:textId="77777777" w:rsidR="00D90AF0" w:rsidRPr="00BE533A" w:rsidRDefault="00D90AF0" w:rsidP="001612E3">
      <w:pPr>
        <w:autoSpaceDE w:val="0"/>
        <w:autoSpaceDN w:val="0"/>
        <w:adjustRightInd w:val="0"/>
        <w:spacing w:before="120"/>
        <w:rPr>
          <w:sz w:val="22"/>
          <w:szCs w:val="22"/>
        </w:rPr>
      </w:pPr>
      <w:r w:rsidRPr="00BE533A">
        <w:rPr>
          <w:sz w:val="22"/>
          <w:szCs w:val="22"/>
        </w:rPr>
        <w:t>Section</w:t>
      </w:r>
    </w:p>
    <w:p w14:paraId="50B94E57" w14:textId="77777777" w:rsidR="00D90AF0" w:rsidRPr="00BE533A" w:rsidRDefault="00D90AF0" w:rsidP="00D90AF0">
      <w:pPr>
        <w:tabs>
          <w:tab w:val="left" w:pos="936"/>
        </w:tabs>
        <w:autoSpaceDE w:val="0"/>
        <w:autoSpaceDN w:val="0"/>
        <w:adjustRightInd w:val="0"/>
        <w:spacing w:before="120"/>
        <w:ind w:left="312"/>
        <w:jc w:val="both"/>
        <w:rPr>
          <w:sz w:val="22"/>
          <w:szCs w:val="22"/>
        </w:rPr>
      </w:pPr>
      <w:r w:rsidRPr="00BE533A">
        <w:rPr>
          <w:sz w:val="22"/>
          <w:szCs w:val="22"/>
        </w:rPr>
        <w:t>1.</w:t>
      </w:r>
      <w:r>
        <w:rPr>
          <w:sz w:val="22"/>
          <w:szCs w:val="22"/>
        </w:rPr>
        <w:tab/>
      </w:r>
      <w:r w:rsidRPr="00BE533A">
        <w:rPr>
          <w:sz w:val="22"/>
          <w:szCs w:val="22"/>
        </w:rPr>
        <w:t>Short title etc.</w:t>
      </w:r>
    </w:p>
    <w:p w14:paraId="6FFF4535" w14:textId="77777777" w:rsidR="00D90AF0" w:rsidRPr="00BE533A" w:rsidRDefault="00D90AF0" w:rsidP="00EC1BB8">
      <w:pPr>
        <w:tabs>
          <w:tab w:val="left" w:pos="936"/>
        </w:tabs>
        <w:autoSpaceDE w:val="0"/>
        <w:autoSpaceDN w:val="0"/>
        <w:adjustRightInd w:val="0"/>
        <w:ind w:left="312"/>
        <w:jc w:val="both"/>
        <w:rPr>
          <w:sz w:val="22"/>
          <w:szCs w:val="22"/>
        </w:rPr>
      </w:pPr>
      <w:r w:rsidRPr="00BE533A">
        <w:rPr>
          <w:sz w:val="22"/>
          <w:szCs w:val="22"/>
        </w:rPr>
        <w:t>2.</w:t>
      </w:r>
      <w:r>
        <w:rPr>
          <w:sz w:val="22"/>
          <w:szCs w:val="22"/>
        </w:rPr>
        <w:tab/>
      </w:r>
      <w:r w:rsidRPr="00BE533A">
        <w:rPr>
          <w:sz w:val="22"/>
          <w:szCs w:val="22"/>
        </w:rPr>
        <w:t>Commencement</w:t>
      </w:r>
    </w:p>
    <w:p w14:paraId="2F0EE7C8" w14:textId="77777777" w:rsidR="00D90AF0" w:rsidRPr="00BE533A" w:rsidRDefault="00D90AF0" w:rsidP="00EC1BB8">
      <w:pPr>
        <w:tabs>
          <w:tab w:val="left" w:pos="936"/>
        </w:tabs>
        <w:autoSpaceDE w:val="0"/>
        <w:autoSpaceDN w:val="0"/>
        <w:adjustRightInd w:val="0"/>
        <w:ind w:left="312"/>
        <w:jc w:val="both"/>
        <w:rPr>
          <w:sz w:val="22"/>
          <w:szCs w:val="22"/>
        </w:rPr>
      </w:pPr>
      <w:r w:rsidRPr="00BE533A">
        <w:rPr>
          <w:sz w:val="22"/>
          <w:szCs w:val="22"/>
        </w:rPr>
        <w:t>3.</w:t>
      </w:r>
      <w:r>
        <w:rPr>
          <w:sz w:val="22"/>
          <w:szCs w:val="22"/>
        </w:rPr>
        <w:tab/>
      </w:r>
      <w:r w:rsidRPr="00BE533A">
        <w:rPr>
          <w:sz w:val="22"/>
          <w:szCs w:val="22"/>
        </w:rPr>
        <w:t>Interpretation</w:t>
      </w:r>
    </w:p>
    <w:p w14:paraId="69DEC24A" w14:textId="77777777" w:rsidR="00D90AF0" w:rsidRPr="00BE533A" w:rsidRDefault="00D90AF0" w:rsidP="00EC1BB8">
      <w:pPr>
        <w:tabs>
          <w:tab w:val="left" w:pos="936"/>
        </w:tabs>
        <w:autoSpaceDE w:val="0"/>
        <w:autoSpaceDN w:val="0"/>
        <w:adjustRightInd w:val="0"/>
        <w:ind w:left="312"/>
        <w:jc w:val="both"/>
        <w:rPr>
          <w:sz w:val="22"/>
          <w:szCs w:val="22"/>
        </w:rPr>
      </w:pPr>
      <w:r w:rsidRPr="00BE533A">
        <w:rPr>
          <w:sz w:val="22"/>
          <w:szCs w:val="22"/>
        </w:rPr>
        <w:t>4.</w:t>
      </w:r>
      <w:r>
        <w:rPr>
          <w:sz w:val="22"/>
          <w:szCs w:val="22"/>
        </w:rPr>
        <w:tab/>
      </w:r>
      <w:r w:rsidRPr="00BE533A">
        <w:rPr>
          <w:sz w:val="22"/>
          <w:szCs w:val="22"/>
        </w:rPr>
        <w:t>Repeal and substitution of new section:</w:t>
      </w:r>
    </w:p>
    <w:p w14:paraId="21D07A89" w14:textId="77777777" w:rsidR="00D90AF0" w:rsidRPr="003D487B" w:rsidRDefault="00D90AF0" w:rsidP="00EC1BB8">
      <w:pPr>
        <w:autoSpaceDE w:val="0"/>
        <w:autoSpaceDN w:val="0"/>
        <w:adjustRightInd w:val="0"/>
        <w:ind w:left="1195"/>
        <w:jc w:val="both"/>
        <w:rPr>
          <w:sz w:val="22"/>
          <w:szCs w:val="22"/>
          <w:lang w:val="fr-FR"/>
        </w:rPr>
      </w:pPr>
      <w:r w:rsidRPr="003D487B">
        <w:rPr>
          <w:sz w:val="22"/>
          <w:szCs w:val="22"/>
          <w:lang w:val="fr-FR"/>
        </w:rPr>
        <w:t>132.</w:t>
      </w:r>
      <w:r w:rsidRPr="003D487B">
        <w:rPr>
          <w:sz w:val="22"/>
          <w:szCs w:val="22"/>
          <w:lang w:val="fr-FR"/>
        </w:rPr>
        <w:tab/>
        <w:t>Zone elections</w:t>
      </w:r>
    </w:p>
    <w:p w14:paraId="55F99197" w14:textId="77777777" w:rsidR="00D90AF0" w:rsidRPr="003D487B" w:rsidRDefault="00D90AF0" w:rsidP="00EC1BB8">
      <w:pPr>
        <w:tabs>
          <w:tab w:val="left" w:pos="936"/>
        </w:tabs>
        <w:autoSpaceDE w:val="0"/>
        <w:autoSpaceDN w:val="0"/>
        <w:adjustRightInd w:val="0"/>
        <w:ind w:left="312"/>
        <w:jc w:val="both"/>
        <w:rPr>
          <w:sz w:val="22"/>
          <w:szCs w:val="22"/>
          <w:lang w:val="fr-FR"/>
        </w:rPr>
      </w:pPr>
      <w:r w:rsidRPr="003D487B">
        <w:rPr>
          <w:sz w:val="22"/>
          <w:szCs w:val="22"/>
          <w:lang w:val="fr-FR"/>
        </w:rPr>
        <w:t>5.</w:t>
      </w:r>
      <w:r w:rsidRPr="003D487B">
        <w:rPr>
          <w:sz w:val="22"/>
          <w:szCs w:val="22"/>
          <w:lang w:val="fr-FR"/>
        </w:rPr>
        <w:tab/>
        <w:t>Zone elections—amendments for Torres Strait zone</w:t>
      </w:r>
    </w:p>
    <w:p w14:paraId="6253340E" w14:textId="77777777" w:rsidR="00D90AF0" w:rsidRPr="00BE533A" w:rsidRDefault="00D90AF0" w:rsidP="00EC1BB8">
      <w:pPr>
        <w:tabs>
          <w:tab w:val="left" w:pos="936"/>
        </w:tabs>
        <w:autoSpaceDE w:val="0"/>
        <w:autoSpaceDN w:val="0"/>
        <w:adjustRightInd w:val="0"/>
        <w:ind w:left="312"/>
        <w:jc w:val="both"/>
        <w:rPr>
          <w:sz w:val="22"/>
          <w:szCs w:val="22"/>
        </w:rPr>
      </w:pPr>
      <w:r w:rsidRPr="00BE533A">
        <w:rPr>
          <w:sz w:val="22"/>
          <w:szCs w:val="22"/>
        </w:rPr>
        <w:t>6.</w:t>
      </w:r>
      <w:r>
        <w:rPr>
          <w:sz w:val="22"/>
          <w:szCs w:val="22"/>
        </w:rPr>
        <w:tab/>
      </w:r>
      <w:r w:rsidRPr="00BE533A">
        <w:rPr>
          <w:sz w:val="22"/>
          <w:szCs w:val="22"/>
        </w:rPr>
        <w:t>Timing of zone elections</w:t>
      </w:r>
    </w:p>
    <w:p w14:paraId="2D00F400" w14:textId="77777777" w:rsidR="00D90AF0" w:rsidRPr="00BE533A" w:rsidRDefault="00D90AF0" w:rsidP="00EC1BB8">
      <w:pPr>
        <w:tabs>
          <w:tab w:val="left" w:pos="936"/>
        </w:tabs>
        <w:autoSpaceDE w:val="0"/>
        <w:autoSpaceDN w:val="0"/>
        <w:adjustRightInd w:val="0"/>
        <w:ind w:left="312"/>
        <w:jc w:val="both"/>
        <w:rPr>
          <w:sz w:val="22"/>
          <w:szCs w:val="22"/>
        </w:rPr>
      </w:pPr>
      <w:r w:rsidRPr="00BE533A">
        <w:rPr>
          <w:sz w:val="22"/>
          <w:szCs w:val="22"/>
        </w:rPr>
        <w:t>7.</w:t>
      </w:r>
      <w:r>
        <w:rPr>
          <w:sz w:val="22"/>
          <w:szCs w:val="22"/>
        </w:rPr>
        <w:tab/>
      </w:r>
      <w:r w:rsidRPr="00BE533A">
        <w:rPr>
          <w:sz w:val="22"/>
          <w:szCs w:val="22"/>
        </w:rPr>
        <w:t>Insertion of new section:</w:t>
      </w:r>
    </w:p>
    <w:p w14:paraId="189D6198" w14:textId="77777777" w:rsidR="00D90AF0" w:rsidRPr="00BE533A" w:rsidRDefault="00D90AF0" w:rsidP="00EC1BB8">
      <w:pPr>
        <w:autoSpaceDE w:val="0"/>
        <w:autoSpaceDN w:val="0"/>
        <w:adjustRightInd w:val="0"/>
        <w:ind w:left="1195"/>
        <w:jc w:val="both"/>
        <w:rPr>
          <w:sz w:val="22"/>
          <w:szCs w:val="22"/>
        </w:rPr>
      </w:pPr>
      <w:r w:rsidRPr="00BE533A">
        <w:rPr>
          <w:sz w:val="22"/>
          <w:szCs w:val="22"/>
        </w:rPr>
        <w:t>142AA.</w:t>
      </w:r>
      <w:r>
        <w:rPr>
          <w:sz w:val="22"/>
          <w:szCs w:val="22"/>
        </w:rPr>
        <w:tab/>
      </w:r>
      <w:r w:rsidRPr="00BE533A">
        <w:rPr>
          <w:sz w:val="22"/>
          <w:szCs w:val="22"/>
        </w:rPr>
        <w:t>Conferring functions on TSRA</w:t>
      </w:r>
    </w:p>
    <w:p w14:paraId="68B5C388" w14:textId="77777777" w:rsidR="00D90AF0" w:rsidRPr="00BE533A" w:rsidRDefault="00D90AF0" w:rsidP="00EC1BB8">
      <w:pPr>
        <w:tabs>
          <w:tab w:val="left" w:pos="936"/>
        </w:tabs>
        <w:autoSpaceDE w:val="0"/>
        <w:autoSpaceDN w:val="0"/>
        <w:adjustRightInd w:val="0"/>
        <w:ind w:left="312"/>
        <w:jc w:val="both"/>
        <w:rPr>
          <w:sz w:val="22"/>
          <w:szCs w:val="22"/>
        </w:rPr>
      </w:pPr>
      <w:r w:rsidRPr="00BE533A">
        <w:rPr>
          <w:sz w:val="22"/>
          <w:szCs w:val="22"/>
        </w:rPr>
        <w:t>8.</w:t>
      </w:r>
      <w:r>
        <w:rPr>
          <w:sz w:val="22"/>
          <w:szCs w:val="22"/>
        </w:rPr>
        <w:tab/>
      </w:r>
      <w:r w:rsidRPr="00BE533A">
        <w:rPr>
          <w:sz w:val="22"/>
          <w:szCs w:val="22"/>
        </w:rPr>
        <w:t>Powers of TSRA</w:t>
      </w:r>
    </w:p>
    <w:p w14:paraId="201B24E8" w14:textId="77777777" w:rsidR="00D90AF0" w:rsidRPr="00BE533A" w:rsidRDefault="00D90AF0" w:rsidP="00EC1BB8">
      <w:pPr>
        <w:tabs>
          <w:tab w:val="left" w:pos="936"/>
        </w:tabs>
        <w:autoSpaceDE w:val="0"/>
        <w:autoSpaceDN w:val="0"/>
        <w:adjustRightInd w:val="0"/>
        <w:ind w:left="312"/>
        <w:jc w:val="both"/>
        <w:rPr>
          <w:sz w:val="22"/>
          <w:szCs w:val="22"/>
        </w:rPr>
      </w:pPr>
      <w:r w:rsidRPr="00BE533A">
        <w:rPr>
          <w:sz w:val="22"/>
          <w:szCs w:val="22"/>
        </w:rPr>
        <w:t>9.</w:t>
      </w:r>
      <w:r>
        <w:rPr>
          <w:sz w:val="22"/>
          <w:szCs w:val="22"/>
        </w:rPr>
        <w:tab/>
      </w:r>
      <w:r w:rsidRPr="00BE533A">
        <w:rPr>
          <w:sz w:val="22"/>
          <w:szCs w:val="22"/>
        </w:rPr>
        <w:t>Insertion of new section:</w:t>
      </w:r>
    </w:p>
    <w:p w14:paraId="4C638C5B" w14:textId="77777777" w:rsidR="00D90AF0" w:rsidRPr="00BE533A" w:rsidRDefault="00D90AF0" w:rsidP="00EC1BB8">
      <w:pPr>
        <w:autoSpaceDE w:val="0"/>
        <w:autoSpaceDN w:val="0"/>
        <w:adjustRightInd w:val="0"/>
        <w:ind w:left="1200"/>
        <w:jc w:val="both"/>
        <w:rPr>
          <w:sz w:val="22"/>
          <w:szCs w:val="22"/>
        </w:rPr>
      </w:pPr>
      <w:r w:rsidRPr="00BE533A">
        <w:rPr>
          <w:sz w:val="22"/>
          <w:szCs w:val="22"/>
        </w:rPr>
        <w:t>142GA.</w:t>
      </w:r>
      <w:r>
        <w:rPr>
          <w:sz w:val="22"/>
          <w:szCs w:val="22"/>
        </w:rPr>
        <w:tab/>
      </w:r>
      <w:r w:rsidRPr="00BE533A">
        <w:rPr>
          <w:sz w:val="22"/>
          <w:szCs w:val="22"/>
        </w:rPr>
        <w:t>TSRA may make grants and loans to Queensland government etc.</w:t>
      </w:r>
    </w:p>
    <w:p w14:paraId="220C621E" w14:textId="77777777" w:rsidR="00D90AF0" w:rsidRPr="00BE533A" w:rsidRDefault="00D90AF0" w:rsidP="00EC1BB8">
      <w:pPr>
        <w:tabs>
          <w:tab w:val="left" w:pos="946"/>
        </w:tabs>
        <w:autoSpaceDE w:val="0"/>
        <w:autoSpaceDN w:val="0"/>
        <w:adjustRightInd w:val="0"/>
        <w:ind w:left="245"/>
        <w:jc w:val="both"/>
        <w:rPr>
          <w:sz w:val="22"/>
          <w:szCs w:val="22"/>
        </w:rPr>
      </w:pPr>
      <w:r w:rsidRPr="00BE533A">
        <w:rPr>
          <w:sz w:val="22"/>
          <w:szCs w:val="22"/>
        </w:rPr>
        <w:t>10.</w:t>
      </w:r>
      <w:r>
        <w:rPr>
          <w:sz w:val="22"/>
          <w:szCs w:val="22"/>
        </w:rPr>
        <w:tab/>
      </w:r>
      <w:r w:rsidRPr="00BE533A">
        <w:rPr>
          <w:sz w:val="22"/>
          <w:szCs w:val="22"/>
        </w:rPr>
        <w:t>Restriction on right to dispose of interest in land</w:t>
      </w:r>
    </w:p>
    <w:p w14:paraId="501CD152" w14:textId="6B106D63" w:rsidR="00D90AF0" w:rsidRPr="00BE533A" w:rsidRDefault="00D90AF0" w:rsidP="00EC1BB8">
      <w:pPr>
        <w:tabs>
          <w:tab w:val="left" w:pos="946"/>
        </w:tabs>
        <w:autoSpaceDE w:val="0"/>
        <w:autoSpaceDN w:val="0"/>
        <w:adjustRightInd w:val="0"/>
        <w:ind w:left="245"/>
        <w:jc w:val="both"/>
        <w:rPr>
          <w:sz w:val="22"/>
          <w:szCs w:val="22"/>
        </w:rPr>
      </w:pPr>
      <w:r w:rsidRPr="00BE533A">
        <w:rPr>
          <w:sz w:val="22"/>
          <w:szCs w:val="22"/>
        </w:rPr>
        <w:t>11.</w:t>
      </w:r>
      <w:r>
        <w:rPr>
          <w:sz w:val="22"/>
          <w:szCs w:val="22"/>
        </w:rPr>
        <w:tab/>
      </w:r>
      <w:r w:rsidRPr="00BE533A">
        <w:rPr>
          <w:sz w:val="22"/>
          <w:szCs w:val="22"/>
        </w:rPr>
        <w:t>TSRA to formulate decision-making principles about grants, loans and guarantees</w:t>
      </w:r>
    </w:p>
    <w:p w14:paraId="7C970802" w14:textId="77777777" w:rsidR="00963A08" w:rsidRDefault="00963A08" w:rsidP="001612E3">
      <w:pPr>
        <w:autoSpaceDE w:val="0"/>
        <w:autoSpaceDN w:val="0"/>
        <w:adjustRightInd w:val="0"/>
        <w:spacing w:before="120"/>
        <w:jc w:val="center"/>
        <w:rPr>
          <w:sz w:val="22"/>
          <w:szCs w:val="22"/>
        </w:rPr>
        <w:sectPr w:rsidR="00963A08" w:rsidSect="00963A08">
          <w:headerReference w:type="default" r:id="rId8"/>
          <w:pgSz w:w="12240" w:h="15840"/>
          <w:pgMar w:top="1440" w:right="1440" w:bottom="1440" w:left="1440" w:header="720" w:footer="720" w:gutter="0"/>
          <w:cols w:space="720"/>
          <w:titlePg/>
          <w:docGrid w:linePitch="360"/>
        </w:sectPr>
      </w:pPr>
    </w:p>
    <w:p w14:paraId="491B3108" w14:textId="77777777" w:rsidR="00D90AF0" w:rsidRPr="00BE533A" w:rsidRDefault="00D90AF0" w:rsidP="001612E3">
      <w:pPr>
        <w:autoSpaceDE w:val="0"/>
        <w:autoSpaceDN w:val="0"/>
        <w:adjustRightInd w:val="0"/>
        <w:spacing w:before="120"/>
        <w:jc w:val="center"/>
        <w:rPr>
          <w:sz w:val="22"/>
          <w:szCs w:val="22"/>
        </w:rPr>
      </w:pPr>
      <w:r w:rsidRPr="00BE533A">
        <w:rPr>
          <w:sz w:val="22"/>
          <w:szCs w:val="22"/>
        </w:rPr>
        <w:lastRenderedPageBreak/>
        <w:t>TABLE OF PROVISIONS—</w:t>
      </w:r>
      <w:r w:rsidRPr="00BE533A">
        <w:rPr>
          <w:i/>
          <w:iCs/>
          <w:sz w:val="22"/>
          <w:szCs w:val="22"/>
        </w:rPr>
        <w:t>continued</w:t>
      </w:r>
    </w:p>
    <w:p w14:paraId="3334E6EF" w14:textId="77777777" w:rsidR="00D90AF0" w:rsidRPr="00BE533A" w:rsidRDefault="00D90AF0" w:rsidP="00D90AF0">
      <w:pPr>
        <w:autoSpaceDE w:val="0"/>
        <w:autoSpaceDN w:val="0"/>
        <w:adjustRightInd w:val="0"/>
        <w:spacing w:before="120"/>
        <w:jc w:val="both"/>
        <w:rPr>
          <w:sz w:val="22"/>
          <w:szCs w:val="22"/>
        </w:rPr>
      </w:pPr>
      <w:r w:rsidRPr="00BE533A">
        <w:rPr>
          <w:sz w:val="22"/>
          <w:szCs w:val="22"/>
        </w:rPr>
        <w:t>Section</w:t>
      </w:r>
    </w:p>
    <w:p w14:paraId="0F8C2F4D" w14:textId="77777777" w:rsidR="00D90AF0" w:rsidRPr="00BE533A" w:rsidRDefault="00D90AF0" w:rsidP="00D90AF0">
      <w:pPr>
        <w:tabs>
          <w:tab w:val="left" w:pos="907"/>
        </w:tabs>
        <w:autoSpaceDE w:val="0"/>
        <w:autoSpaceDN w:val="0"/>
        <w:adjustRightInd w:val="0"/>
        <w:spacing w:before="120"/>
        <w:ind w:left="211"/>
        <w:jc w:val="both"/>
        <w:rPr>
          <w:sz w:val="22"/>
          <w:szCs w:val="22"/>
        </w:rPr>
      </w:pPr>
      <w:r w:rsidRPr="00BE533A">
        <w:rPr>
          <w:sz w:val="22"/>
          <w:szCs w:val="22"/>
        </w:rPr>
        <w:t>12.</w:t>
      </w:r>
      <w:r>
        <w:rPr>
          <w:sz w:val="22"/>
          <w:szCs w:val="22"/>
        </w:rPr>
        <w:tab/>
      </w:r>
      <w:r w:rsidRPr="00BE533A">
        <w:rPr>
          <w:sz w:val="22"/>
          <w:szCs w:val="22"/>
        </w:rPr>
        <w:t>Constitution of TSRA</w:t>
      </w:r>
    </w:p>
    <w:p w14:paraId="0FFF5399"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13.</w:t>
      </w:r>
      <w:r>
        <w:rPr>
          <w:sz w:val="22"/>
          <w:szCs w:val="22"/>
        </w:rPr>
        <w:tab/>
      </w:r>
      <w:r w:rsidRPr="00BE533A">
        <w:rPr>
          <w:sz w:val="22"/>
          <w:szCs w:val="22"/>
        </w:rPr>
        <w:t>Minister may determine manner of representation on TSRA</w:t>
      </w:r>
    </w:p>
    <w:p w14:paraId="5136D804"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14.</w:t>
      </w:r>
      <w:r>
        <w:rPr>
          <w:sz w:val="22"/>
          <w:szCs w:val="22"/>
        </w:rPr>
        <w:tab/>
      </w:r>
      <w:r w:rsidRPr="00BE533A">
        <w:rPr>
          <w:sz w:val="22"/>
          <w:szCs w:val="22"/>
        </w:rPr>
        <w:t>Insertion of new section:</w:t>
      </w:r>
    </w:p>
    <w:p w14:paraId="4009FD93" w14:textId="77777777" w:rsidR="00D90AF0" w:rsidRPr="00BE533A" w:rsidRDefault="00D90AF0" w:rsidP="00EC1BB8">
      <w:pPr>
        <w:autoSpaceDE w:val="0"/>
        <w:autoSpaceDN w:val="0"/>
        <w:adjustRightInd w:val="0"/>
        <w:ind w:left="1176"/>
        <w:jc w:val="both"/>
        <w:rPr>
          <w:sz w:val="22"/>
          <w:szCs w:val="22"/>
        </w:rPr>
      </w:pPr>
      <w:r w:rsidRPr="00BE533A">
        <w:rPr>
          <w:sz w:val="22"/>
          <w:szCs w:val="22"/>
        </w:rPr>
        <w:t>142TA.</w:t>
      </w:r>
      <w:r>
        <w:rPr>
          <w:sz w:val="22"/>
          <w:szCs w:val="22"/>
        </w:rPr>
        <w:tab/>
      </w:r>
      <w:r w:rsidRPr="00BE533A">
        <w:rPr>
          <w:sz w:val="22"/>
          <w:szCs w:val="22"/>
        </w:rPr>
        <w:t>TSRA wards</w:t>
      </w:r>
    </w:p>
    <w:p w14:paraId="5A51CE5C"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15.</w:t>
      </w:r>
      <w:r>
        <w:rPr>
          <w:sz w:val="22"/>
          <w:szCs w:val="22"/>
        </w:rPr>
        <w:tab/>
      </w:r>
      <w:r w:rsidRPr="00BE533A">
        <w:rPr>
          <w:sz w:val="22"/>
          <w:szCs w:val="22"/>
        </w:rPr>
        <w:t>People entitled to vote at TSRA elections</w:t>
      </w:r>
    </w:p>
    <w:p w14:paraId="0F669716"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16.</w:t>
      </w:r>
      <w:r>
        <w:rPr>
          <w:sz w:val="22"/>
          <w:szCs w:val="22"/>
        </w:rPr>
        <w:tab/>
      </w:r>
      <w:r w:rsidRPr="00BE533A">
        <w:rPr>
          <w:sz w:val="22"/>
          <w:szCs w:val="22"/>
        </w:rPr>
        <w:t>People qualified to be elected to the TSRA</w:t>
      </w:r>
    </w:p>
    <w:p w14:paraId="6DBEDD8A"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17.</w:t>
      </w:r>
      <w:r>
        <w:rPr>
          <w:sz w:val="22"/>
          <w:szCs w:val="22"/>
        </w:rPr>
        <w:tab/>
      </w:r>
      <w:r w:rsidRPr="00BE533A">
        <w:rPr>
          <w:sz w:val="22"/>
          <w:szCs w:val="22"/>
        </w:rPr>
        <w:t>Term of office of members of TSRA</w:t>
      </w:r>
    </w:p>
    <w:p w14:paraId="4E45D9F6"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18.</w:t>
      </w:r>
      <w:r>
        <w:rPr>
          <w:sz w:val="22"/>
          <w:szCs w:val="22"/>
        </w:rPr>
        <w:tab/>
      </w:r>
      <w:r w:rsidRPr="00BE533A">
        <w:rPr>
          <w:sz w:val="22"/>
          <w:szCs w:val="22"/>
        </w:rPr>
        <w:t>Polling places</w:t>
      </w:r>
    </w:p>
    <w:p w14:paraId="68C7A2AF"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19.</w:t>
      </w:r>
      <w:r>
        <w:rPr>
          <w:sz w:val="22"/>
          <w:szCs w:val="22"/>
        </w:rPr>
        <w:tab/>
      </w:r>
      <w:r w:rsidRPr="00BE533A">
        <w:rPr>
          <w:sz w:val="22"/>
          <w:szCs w:val="22"/>
        </w:rPr>
        <w:t xml:space="preserve">Fixing of election days, and location of polling places, to be notified in </w:t>
      </w:r>
      <w:r w:rsidRPr="00BE533A">
        <w:rPr>
          <w:i/>
          <w:iCs/>
          <w:sz w:val="22"/>
          <w:szCs w:val="22"/>
        </w:rPr>
        <w:t>Gazette</w:t>
      </w:r>
    </w:p>
    <w:p w14:paraId="4DB8F821"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20.</w:t>
      </w:r>
      <w:r>
        <w:rPr>
          <w:sz w:val="22"/>
          <w:szCs w:val="22"/>
        </w:rPr>
        <w:tab/>
      </w:r>
      <w:r w:rsidRPr="00BE533A">
        <w:rPr>
          <w:sz w:val="22"/>
          <w:szCs w:val="22"/>
        </w:rPr>
        <w:t>Repeal and substitution of new section:</w:t>
      </w:r>
    </w:p>
    <w:p w14:paraId="4C13DAB0" w14:textId="77777777" w:rsidR="00D90AF0" w:rsidRPr="00BE533A" w:rsidRDefault="00D90AF0" w:rsidP="00EC1BB8">
      <w:pPr>
        <w:autoSpaceDE w:val="0"/>
        <w:autoSpaceDN w:val="0"/>
        <w:adjustRightInd w:val="0"/>
        <w:ind w:left="1181"/>
        <w:jc w:val="both"/>
        <w:rPr>
          <w:sz w:val="22"/>
          <w:szCs w:val="22"/>
        </w:rPr>
      </w:pPr>
      <w:r w:rsidRPr="00BE533A">
        <w:rPr>
          <w:sz w:val="22"/>
          <w:szCs w:val="22"/>
        </w:rPr>
        <w:t>143A.</w:t>
      </w:r>
      <w:r>
        <w:rPr>
          <w:sz w:val="22"/>
          <w:szCs w:val="22"/>
        </w:rPr>
        <w:tab/>
      </w:r>
      <w:r w:rsidRPr="00BE533A">
        <w:rPr>
          <w:sz w:val="22"/>
          <w:szCs w:val="22"/>
        </w:rPr>
        <w:t>Effect of nominations</w:t>
      </w:r>
    </w:p>
    <w:p w14:paraId="30B95D77"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21.</w:t>
      </w:r>
      <w:r>
        <w:rPr>
          <w:sz w:val="22"/>
          <w:szCs w:val="22"/>
        </w:rPr>
        <w:tab/>
      </w:r>
      <w:r w:rsidRPr="00BE533A">
        <w:rPr>
          <w:sz w:val="22"/>
          <w:szCs w:val="22"/>
        </w:rPr>
        <w:t>Repeal and substitution of new section:</w:t>
      </w:r>
    </w:p>
    <w:p w14:paraId="52437BAA" w14:textId="77777777" w:rsidR="00D90AF0" w:rsidRPr="00BE533A" w:rsidRDefault="00D90AF0" w:rsidP="00EC1BB8">
      <w:pPr>
        <w:autoSpaceDE w:val="0"/>
        <w:autoSpaceDN w:val="0"/>
        <w:adjustRightInd w:val="0"/>
        <w:ind w:left="1181"/>
        <w:jc w:val="both"/>
        <w:rPr>
          <w:sz w:val="22"/>
          <w:szCs w:val="22"/>
        </w:rPr>
      </w:pPr>
      <w:r w:rsidRPr="00BE533A">
        <w:rPr>
          <w:sz w:val="22"/>
          <w:szCs w:val="22"/>
        </w:rPr>
        <w:t>143E.</w:t>
      </w:r>
      <w:r>
        <w:rPr>
          <w:sz w:val="22"/>
          <w:szCs w:val="22"/>
        </w:rPr>
        <w:tab/>
      </w:r>
      <w:r w:rsidRPr="00BE533A">
        <w:rPr>
          <w:sz w:val="22"/>
          <w:szCs w:val="22"/>
        </w:rPr>
        <w:t>Counting of votes and election of candidates</w:t>
      </w:r>
    </w:p>
    <w:p w14:paraId="01EC1602"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22.</w:t>
      </w:r>
      <w:r>
        <w:rPr>
          <w:sz w:val="22"/>
          <w:szCs w:val="22"/>
        </w:rPr>
        <w:tab/>
      </w:r>
      <w:r w:rsidRPr="00BE533A">
        <w:rPr>
          <w:sz w:val="22"/>
          <w:szCs w:val="22"/>
        </w:rPr>
        <w:t>Rules for conduct of elections</w:t>
      </w:r>
    </w:p>
    <w:p w14:paraId="5914F7C2"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23.</w:t>
      </w:r>
      <w:r>
        <w:rPr>
          <w:sz w:val="22"/>
          <w:szCs w:val="22"/>
        </w:rPr>
        <w:tab/>
      </w:r>
      <w:proofErr w:type="spellStart"/>
      <w:r w:rsidRPr="00BE533A">
        <w:rPr>
          <w:sz w:val="22"/>
          <w:szCs w:val="22"/>
        </w:rPr>
        <w:t>Authorised</w:t>
      </w:r>
      <w:proofErr w:type="spellEnd"/>
      <w:r w:rsidRPr="00BE533A">
        <w:rPr>
          <w:sz w:val="22"/>
          <w:szCs w:val="22"/>
        </w:rPr>
        <w:t xml:space="preserve"> electoral officer</w:t>
      </w:r>
    </w:p>
    <w:p w14:paraId="1471ADB1"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24.</w:t>
      </w:r>
      <w:r>
        <w:rPr>
          <w:sz w:val="22"/>
          <w:szCs w:val="22"/>
        </w:rPr>
        <w:tab/>
      </w:r>
      <w:r w:rsidRPr="00BE533A">
        <w:rPr>
          <w:sz w:val="22"/>
          <w:szCs w:val="22"/>
        </w:rPr>
        <w:t>Members taken to have resigned from TSRA in certain circumstances</w:t>
      </w:r>
    </w:p>
    <w:p w14:paraId="68210C1B"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25.</w:t>
      </w:r>
      <w:r>
        <w:rPr>
          <w:sz w:val="22"/>
          <w:szCs w:val="22"/>
        </w:rPr>
        <w:tab/>
      </w:r>
      <w:r w:rsidRPr="00BE533A">
        <w:rPr>
          <w:sz w:val="22"/>
          <w:szCs w:val="22"/>
        </w:rPr>
        <w:t>TSRA Housing Fund</w:t>
      </w:r>
    </w:p>
    <w:p w14:paraId="56DA5979"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26.</w:t>
      </w:r>
      <w:r>
        <w:rPr>
          <w:sz w:val="22"/>
          <w:szCs w:val="22"/>
        </w:rPr>
        <w:tab/>
      </w:r>
      <w:r w:rsidRPr="00BE533A">
        <w:rPr>
          <w:sz w:val="22"/>
          <w:szCs w:val="22"/>
        </w:rPr>
        <w:t>TSRA Land and Natural Resources Fund</w:t>
      </w:r>
    </w:p>
    <w:p w14:paraId="11A765DB"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27.</w:t>
      </w:r>
      <w:r>
        <w:rPr>
          <w:sz w:val="22"/>
          <w:szCs w:val="22"/>
        </w:rPr>
        <w:tab/>
      </w:r>
      <w:r w:rsidRPr="00BE533A">
        <w:rPr>
          <w:sz w:val="22"/>
          <w:szCs w:val="22"/>
        </w:rPr>
        <w:t>Review by Administrative Appeals Tribunal</w:t>
      </w:r>
    </w:p>
    <w:p w14:paraId="5DFB2F70"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28.</w:t>
      </w:r>
      <w:r>
        <w:rPr>
          <w:sz w:val="22"/>
          <w:szCs w:val="22"/>
        </w:rPr>
        <w:tab/>
      </w:r>
      <w:r w:rsidRPr="00BE533A">
        <w:rPr>
          <w:sz w:val="22"/>
          <w:szCs w:val="22"/>
        </w:rPr>
        <w:t>Schedule 2</w:t>
      </w:r>
    </w:p>
    <w:p w14:paraId="0857D453"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29.</w:t>
      </w:r>
      <w:r>
        <w:rPr>
          <w:sz w:val="22"/>
          <w:szCs w:val="22"/>
        </w:rPr>
        <w:tab/>
      </w:r>
      <w:r w:rsidRPr="00BE533A">
        <w:rPr>
          <w:sz w:val="22"/>
          <w:szCs w:val="22"/>
        </w:rPr>
        <w:t>Schedule 2A</w:t>
      </w:r>
    </w:p>
    <w:p w14:paraId="2C793890"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30.</w:t>
      </w:r>
      <w:r>
        <w:rPr>
          <w:sz w:val="22"/>
          <w:szCs w:val="22"/>
        </w:rPr>
        <w:tab/>
      </w:r>
      <w:r w:rsidRPr="00BE533A">
        <w:rPr>
          <w:sz w:val="22"/>
          <w:szCs w:val="22"/>
        </w:rPr>
        <w:t>Repeal of Schedule 2B</w:t>
      </w:r>
    </w:p>
    <w:p w14:paraId="417BBFEF" w14:textId="77777777" w:rsidR="00D90AF0" w:rsidRPr="00BE533A" w:rsidRDefault="00D90AF0" w:rsidP="00EC1BB8">
      <w:pPr>
        <w:tabs>
          <w:tab w:val="left" w:pos="907"/>
        </w:tabs>
        <w:autoSpaceDE w:val="0"/>
        <w:autoSpaceDN w:val="0"/>
        <w:adjustRightInd w:val="0"/>
        <w:ind w:left="211"/>
        <w:jc w:val="both"/>
        <w:rPr>
          <w:sz w:val="22"/>
          <w:szCs w:val="22"/>
        </w:rPr>
      </w:pPr>
      <w:r w:rsidRPr="00BE533A">
        <w:rPr>
          <w:sz w:val="22"/>
          <w:szCs w:val="22"/>
        </w:rPr>
        <w:t>31.</w:t>
      </w:r>
      <w:r>
        <w:rPr>
          <w:sz w:val="22"/>
          <w:szCs w:val="22"/>
        </w:rPr>
        <w:tab/>
      </w:r>
      <w:r w:rsidRPr="00BE533A">
        <w:rPr>
          <w:sz w:val="22"/>
          <w:szCs w:val="22"/>
        </w:rPr>
        <w:t>Schedule 4</w:t>
      </w:r>
    </w:p>
    <w:p w14:paraId="437F0293" w14:textId="54384E94" w:rsidR="00D90AF0" w:rsidRPr="00BE533A" w:rsidRDefault="00D90AF0" w:rsidP="00EC1BB8">
      <w:pPr>
        <w:tabs>
          <w:tab w:val="left" w:pos="907"/>
        </w:tabs>
        <w:autoSpaceDE w:val="0"/>
        <w:autoSpaceDN w:val="0"/>
        <w:adjustRightInd w:val="0"/>
        <w:ind w:left="960" w:hanging="749"/>
        <w:jc w:val="both"/>
        <w:rPr>
          <w:sz w:val="22"/>
          <w:szCs w:val="22"/>
        </w:rPr>
      </w:pPr>
      <w:r w:rsidRPr="00BE533A">
        <w:rPr>
          <w:sz w:val="22"/>
          <w:szCs w:val="22"/>
        </w:rPr>
        <w:t>32.</w:t>
      </w:r>
      <w:r>
        <w:rPr>
          <w:sz w:val="22"/>
          <w:szCs w:val="22"/>
        </w:rPr>
        <w:tab/>
      </w:r>
      <w:r w:rsidRPr="00BE533A">
        <w:rPr>
          <w:sz w:val="22"/>
          <w:szCs w:val="22"/>
        </w:rPr>
        <w:t xml:space="preserve">Amendments of the </w:t>
      </w:r>
      <w:r w:rsidRPr="00BE533A">
        <w:rPr>
          <w:i/>
          <w:iCs/>
          <w:sz w:val="22"/>
          <w:szCs w:val="22"/>
        </w:rPr>
        <w:t>Aboriginal and Torres Strait Islander Commission Amendment Act (No. 3) 1993</w:t>
      </w:r>
    </w:p>
    <w:p w14:paraId="7A929791" w14:textId="77777777" w:rsidR="00963A08" w:rsidRDefault="00963A08" w:rsidP="001612E3">
      <w:pPr>
        <w:autoSpaceDE w:val="0"/>
        <w:autoSpaceDN w:val="0"/>
        <w:adjustRightInd w:val="0"/>
        <w:spacing w:before="120"/>
        <w:jc w:val="center"/>
        <w:rPr>
          <w:sz w:val="22"/>
          <w:szCs w:val="22"/>
        </w:rPr>
        <w:sectPr w:rsidR="00963A08" w:rsidSect="00963A08">
          <w:pgSz w:w="12240" w:h="15840"/>
          <w:pgMar w:top="1440" w:right="1440" w:bottom="1440" w:left="1440" w:header="720" w:footer="720" w:gutter="0"/>
          <w:cols w:space="720"/>
          <w:titlePg/>
          <w:docGrid w:linePitch="360"/>
        </w:sectPr>
      </w:pPr>
    </w:p>
    <w:p w14:paraId="64CD9188" w14:textId="77777777" w:rsidR="00D90AF0" w:rsidRPr="00BE533A" w:rsidRDefault="00963A08" w:rsidP="001612E3">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1BC3D105" wp14:editId="2EED2F2F">
            <wp:extent cx="1397000" cy="103124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3D54F1FD" w14:textId="77777777" w:rsidR="00D90AF0" w:rsidRPr="001612E3" w:rsidRDefault="00D90AF0" w:rsidP="001612E3">
      <w:pPr>
        <w:autoSpaceDE w:val="0"/>
        <w:autoSpaceDN w:val="0"/>
        <w:adjustRightInd w:val="0"/>
        <w:spacing w:before="720"/>
        <w:jc w:val="center"/>
        <w:rPr>
          <w:sz w:val="36"/>
          <w:szCs w:val="22"/>
        </w:rPr>
      </w:pPr>
      <w:r w:rsidRPr="001612E3">
        <w:rPr>
          <w:b/>
          <w:bCs/>
          <w:sz w:val="36"/>
          <w:szCs w:val="22"/>
        </w:rPr>
        <w:t>Aboriginal and Torres Strait Islander</w:t>
      </w:r>
      <w:r w:rsidR="001612E3">
        <w:rPr>
          <w:b/>
          <w:bCs/>
          <w:sz w:val="36"/>
          <w:szCs w:val="22"/>
        </w:rPr>
        <w:br/>
      </w:r>
      <w:r w:rsidRPr="001612E3">
        <w:rPr>
          <w:b/>
          <w:bCs/>
          <w:sz w:val="36"/>
          <w:szCs w:val="22"/>
        </w:rPr>
        <w:t>Commission Amendment Act 1994</w:t>
      </w:r>
    </w:p>
    <w:p w14:paraId="7ED439BE" w14:textId="5C37DCDD" w:rsidR="001612E3" w:rsidRPr="00EC1BB8" w:rsidRDefault="00D90AF0" w:rsidP="001612E3">
      <w:pPr>
        <w:autoSpaceDE w:val="0"/>
        <w:autoSpaceDN w:val="0"/>
        <w:adjustRightInd w:val="0"/>
        <w:spacing w:before="720"/>
        <w:jc w:val="center"/>
        <w:rPr>
          <w:b/>
          <w:bCs/>
          <w:szCs w:val="22"/>
        </w:rPr>
      </w:pPr>
      <w:r w:rsidRPr="00EC1BB8">
        <w:rPr>
          <w:b/>
          <w:bCs/>
          <w:szCs w:val="22"/>
        </w:rPr>
        <w:t>No. 100 of 1994</w:t>
      </w:r>
    </w:p>
    <w:p w14:paraId="2EB82F20" w14:textId="77777777" w:rsidR="00D90AF0" w:rsidRPr="00BE533A" w:rsidRDefault="00D90AF0" w:rsidP="001612E3">
      <w:pPr>
        <w:pBdr>
          <w:bottom w:val="double" w:sz="4" w:space="1" w:color="auto"/>
        </w:pBdr>
        <w:autoSpaceDE w:val="0"/>
        <w:autoSpaceDN w:val="0"/>
        <w:adjustRightInd w:val="0"/>
        <w:spacing w:before="720"/>
        <w:jc w:val="center"/>
        <w:rPr>
          <w:sz w:val="22"/>
          <w:szCs w:val="22"/>
        </w:rPr>
      </w:pPr>
    </w:p>
    <w:p w14:paraId="6AF4B743" w14:textId="77777777" w:rsidR="00D90AF0" w:rsidRPr="001612E3" w:rsidRDefault="00D90AF0" w:rsidP="001612E3">
      <w:pPr>
        <w:autoSpaceDE w:val="0"/>
        <w:autoSpaceDN w:val="0"/>
        <w:adjustRightInd w:val="0"/>
        <w:spacing w:before="720"/>
        <w:jc w:val="center"/>
        <w:rPr>
          <w:sz w:val="26"/>
          <w:szCs w:val="22"/>
        </w:rPr>
      </w:pPr>
      <w:r w:rsidRPr="001612E3">
        <w:rPr>
          <w:b/>
          <w:bCs/>
          <w:sz w:val="26"/>
          <w:szCs w:val="22"/>
        </w:rPr>
        <w:t xml:space="preserve">An Act to amend the </w:t>
      </w:r>
      <w:r w:rsidRPr="001612E3">
        <w:rPr>
          <w:b/>
          <w:bCs/>
          <w:i/>
          <w:iCs/>
          <w:sz w:val="26"/>
          <w:szCs w:val="22"/>
        </w:rPr>
        <w:t>Aboriginal and Torres Strait Islander</w:t>
      </w:r>
      <w:r w:rsidR="001612E3">
        <w:rPr>
          <w:b/>
          <w:bCs/>
          <w:i/>
          <w:iCs/>
          <w:sz w:val="26"/>
          <w:szCs w:val="22"/>
        </w:rPr>
        <w:br/>
      </w:r>
      <w:r w:rsidRPr="001612E3">
        <w:rPr>
          <w:b/>
          <w:bCs/>
          <w:i/>
          <w:iCs/>
          <w:sz w:val="26"/>
          <w:szCs w:val="22"/>
        </w:rPr>
        <w:t xml:space="preserve">Commission Act 1989, </w:t>
      </w:r>
      <w:r w:rsidRPr="001612E3">
        <w:rPr>
          <w:b/>
          <w:bCs/>
          <w:sz w:val="26"/>
          <w:szCs w:val="22"/>
        </w:rPr>
        <w:t>and for related purposes</w:t>
      </w:r>
    </w:p>
    <w:p w14:paraId="492780F9" w14:textId="77777777" w:rsidR="00D90AF0" w:rsidRPr="00BE533A" w:rsidRDefault="00D90AF0" w:rsidP="001612E3">
      <w:pPr>
        <w:autoSpaceDE w:val="0"/>
        <w:autoSpaceDN w:val="0"/>
        <w:adjustRightInd w:val="0"/>
        <w:spacing w:before="120"/>
        <w:jc w:val="right"/>
        <w:rPr>
          <w:sz w:val="22"/>
          <w:szCs w:val="22"/>
        </w:rPr>
      </w:pPr>
      <w:r w:rsidRPr="00BE533A">
        <w:rPr>
          <w:iCs/>
          <w:sz w:val="22"/>
          <w:szCs w:val="22"/>
        </w:rPr>
        <w:t>[</w:t>
      </w:r>
      <w:r w:rsidRPr="00BE533A">
        <w:rPr>
          <w:i/>
          <w:iCs/>
          <w:sz w:val="22"/>
          <w:szCs w:val="22"/>
        </w:rPr>
        <w:t>Assented to 30 June 1994</w:t>
      </w:r>
      <w:r w:rsidRPr="00BE533A">
        <w:rPr>
          <w:iCs/>
          <w:sz w:val="22"/>
          <w:szCs w:val="22"/>
        </w:rPr>
        <w:t>]</w:t>
      </w:r>
    </w:p>
    <w:p w14:paraId="0B8B9F36" w14:textId="77777777" w:rsidR="00D90AF0" w:rsidRPr="00BE533A" w:rsidRDefault="00D90AF0" w:rsidP="00D90AF0">
      <w:pPr>
        <w:autoSpaceDE w:val="0"/>
        <w:autoSpaceDN w:val="0"/>
        <w:adjustRightInd w:val="0"/>
        <w:spacing w:before="120"/>
        <w:ind w:left="370"/>
        <w:jc w:val="both"/>
        <w:rPr>
          <w:sz w:val="22"/>
          <w:szCs w:val="22"/>
        </w:rPr>
      </w:pPr>
      <w:r w:rsidRPr="00BE533A">
        <w:rPr>
          <w:sz w:val="22"/>
          <w:szCs w:val="22"/>
        </w:rPr>
        <w:t>The Parliament of Australia enacts:</w:t>
      </w:r>
    </w:p>
    <w:p w14:paraId="06678A6D"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Short title etc.</w:t>
      </w:r>
    </w:p>
    <w:p w14:paraId="4D3626BA" w14:textId="4640F5E4" w:rsidR="00D90AF0" w:rsidRPr="00BE533A" w:rsidRDefault="00D90AF0" w:rsidP="001612E3">
      <w:pPr>
        <w:autoSpaceDE w:val="0"/>
        <w:autoSpaceDN w:val="0"/>
        <w:adjustRightInd w:val="0"/>
        <w:spacing w:before="120"/>
        <w:ind w:firstLine="331"/>
        <w:jc w:val="both"/>
        <w:rPr>
          <w:sz w:val="22"/>
          <w:szCs w:val="22"/>
        </w:rPr>
      </w:pPr>
      <w:r w:rsidRPr="002E70C5">
        <w:rPr>
          <w:b/>
          <w:sz w:val="22"/>
          <w:szCs w:val="22"/>
        </w:rPr>
        <w:t>1.(1)</w:t>
      </w:r>
      <w:r w:rsidR="00EC1BB8">
        <w:rPr>
          <w:sz w:val="22"/>
          <w:szCs w:val="22"/>
        </w:rPr>
        <w:t xml:space="preserve"> </w:t>
      </w:r>
      <w:r w:rsidRPr="00BE533A">
        <w:rPr>
          <w:sz w:val="22"/>
          <w:szCs w:val="22"/>
        </w:rPr>
        <w:t xml:space="preserve">This Act may be cited as the </w:t>
      </w:r>
      <w:r w:rsidRPr="00BE533A">
        <w:rPr>
          <w:i/>
          <w:iCs/>
          <w:sz w:val="22"/>
          <w:szCs w:val="22"/>
        </w:rPr>
        <w:t>Aboriginal and Torres Strait Islander Commission Amendment Act 1994.</w:t>
      </w:r>
    </w:p>
    <w:p w14:paraId="31789114" w14:textId="452C0900" w:rsidR="00D90AF0" w:rsidRPr="00BE533A" w:rsidRDefault="00D90AF0" w:rsidP="00D90AF0">
      <w:pPr>
        <w:autoSpaceDE w:val="0"/>
        <w:autoSpaceDN w:val="0"/>
        <w:adjustRightInd w:val="0"/>
        <w:spacing w:before="120"/>
        <w:ind w:firstLine="346"/>
        <w:jc w:val="both"/>
        <w:rPr>
          <w:sz w:val="22"/>
          <w:szCs w:val="22"/>
        </w:rPr>
      </w:pPr>
      <w:r w:rsidRPr="002E70C5">
        <w:rPr>
          <w:b/>
          <w:sz w:val="22"/>
          <w:szCs w:val="22"/>
        </w:rPr>
        <w:t>(2)</w:t>
      </w:r>
      <w:r>
        <w:rPr>
          <w:sz w:val="22"/>
          <w:szCs w:val="22"/>
        </w:rPr>
        <w:tab/>
      </w:r>
      <w:r w:rsidRPr="00BE533A">
        <w:rPr>
          <w:sz w:val="22"/>
          <w:szCs w:val="22"/>
        </w:rPr>
        <w:t xml:space="preserve">In this Act, </w:t>
      </w:r>
      <w:r w:rsidRPr="00BE533A">
        <w:rPr>
          <w:b/>
          <w:bCs/>
          <w:sz w:val="22"/>
          <w:szCs w:val="22"/>
        </w:rPr>
        <w:t xml:space="preserve">“Principal Act” </w:t>
      </w:r>
      <w:r w:rsidRPr="00BE533A">
        <w:rPr>
          <w:sz w:val="22"/>
          <w:szCs w:val="22"/>
        </w:rPr>
        <w:t xml:space="preserve">means the </w:t>
      </w:r>
      <w:r w:rsidRPr="00BE533A">
        <w:rPr>
          <w:i/>
          <w:iCs/>
          <w:sz w:val="22"/>
          <w:szCs w:val="22"/>
        </w:rPr>
        <w:t>Aboriginal and Torres Strait Islander Commission Act 1989</w:t>
      </w:r>
      <w:r w:rsidRPr="00EC1BB8">
        <w:rPr>
          <w:iCs/>
          <w:sz w:val="22"/>
          <w:szCs w:val="22"/>
          <w:vertAlign w:val="superscript"/>
        </w:rPr>
        <w:t>1</w:t>
      </w:r>
      <w:r w:rsidRPr="00BE533A">
        <w:rPr>
          <w:i/>
          <w:iCs/>
          <w:sz w:val="22"/>
          <w:szCs w:val="22"/>
        </w:rPr>
        <w:t>.</w:t>
      </w:r>
    </w:p>
    <w:p w14:paraId="79626821" w14:textId="666C1549" w:rsidR="00D90AF0" w:rsidRPr="00BE533A" w:rsidRDefault="00D90AF0" w:rsidP="001C3FAE">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Commencement</w:t>
      </w:r>
    </w:p>
    <w:p w14:paraId="4F41BF36" w14:textId="798E92B9" w:rsidR="00D90AF0" w:rsidRPr="00BE533A" w:rsidRDefault="00D90AF0" w:rsidP="00D90AF0">
      <w:pPr>
        <w:autoSpaceDE w:val="0"/>
        <w:autoSpaceDN w:val="0"/>
        <w:adjustRightInd w:val="0"/>
        <w:spacing w:before="120"/>
        <w:ind w:firstLine="317"/>
        <w:jc w:val="both"/>
        <w:rPr>
          <w:sz w:val="22"/>
          <w:szCs w:val="22"/>
        </w:rPr>
      </w:pPr>
      <w:r w:rsidRPr="00BE533A">
        <w:rPr>
          <w:b/>
          <w:bCs/>
          <w:sz w:val="22"/>
          <w:szCs w:val="22"/>
        </w:rPr>
        <w:t>2</w:t>
      </w:r>
      <w:r w:rsidRPr="00EC1BB8">
        <w:rPr>
          <w:b/>
          <w:sz w:val="22"/>
          <w:szCs w:val="22"/>
        </w:rPr>
        <w:t>.(</w:t>
      </w:r>
      <w:r w:rsidRPr="00EC1BB8">
        <w:rPr>
          <w:b/>
          <w:bCs/>
          <w:sz w:val="22"/>
          <w:szCs w:val="22"/>
        </w:rPr>
        <w:t>1</w:t>
      </w:r>
      <w:r w:rsidRPr="00EC1BB8">
        <w:rPr>
          <w:b/>
          <w:sz w:val="22"/>
          <w:szCs w:val="22"/>
        </w:rPr>
        <w:t>)</w:t>
      </w:r>
      <w:r w:rsidR="00EC1BB8">
        <w:rPr>
          <w:b/>
          <w:sz w:val="22"/>
          <w:szCs w:val="22"/>
        </w:rPr>
        <w:t xml:space="preserve"> </w:t>
      </w:r>
      <w:r w:rsidRPr="00BE533A">
        <w:rPr>
          <w:sz w:val="22"/>
          <w:szCs w:val="22"/>
        </w:rPr>
        <w:t>Sections 1, 2, 4 and 32 commence on the day on which this Act receives the Royal Assent.</w:t>
      </w:r>
    </w:p>
    <w:p w14:paraId="285152F6" w14:textId="77777777" w:rsidR="00D90AF0" w:rsidRPr="00BE533A" w:rsidRDefault="00D90AF0" w:rsidP="00D90AF0">
      <w:pPr>
        <w:autoSpaceDE w:val="0"/>
        <w:autoSpaceDN w:val="0"/>
        <w:adjustRightInd w:val="0"/>
        <w:spacing w:before="120"/>
        <w:ind w:firstLine="442"/>
        <w:jc w:val="both"/>
        <w:rPr>
          <w:sz w:val="22"/>
          <w:szCs w:val="22"/>
        </w:rPr>
      </w:pPr>
      <w:r w:rsidRPr="002E70C5">
        <w:rPr>
          <w:b/>
          <w:sz w:val="22"/>
          <w:szCs w:val="22"/>
        </w:rPr>
        <w:t>(2)</w:t>
      </w:r>
      <w:r>
        <w:rPr>
          <w:sz w:val="22"/>
          <w:szCs w:val="22"/>
        </w:rPr>
        <w:tab/>
      </w:r>
      <w:r w:rsidRPr="00BE533A">
        <w:rPr>
          <w:sz w:val="22"/>
          <w:szCs w:val="22"/>
        </w:rPr>
        <w:t xml:space="preserve">The remainder of this Act commences immediately after the commencement of Division 1 of Part 28 of the </w:t>
      </w:r>
      <w:r w:rsidRPr="00BE533A">
        <w:rPr>
          <w:i/>
          <w:iCs/>
          <w:sz w:val="22"/>
          <w:szCs w:val="22"/>
        </w:rPr>
        <w:t>Aboriginal and Torres Strait Islander Commission Amendment Act (No. 3) 1993.</w:t>
      </w:r>
    </w:p>
    <w:p w14:paraId="52E860C3" w14:textId="77777777" w:rsidR="00D90AF0" w:rsidRPr="003D487B" w:rsidRDefault="00D90AF0" w:rsidP="00D90AF0">
      <w:pPr>
        <w:autoSpaceDE w:val="0"/>
        <w:autoSpaceDN w:val="0"/>
        <w:adjustRightInd w:val="0"/>
        <w:spacing w:before="120"/>
        <w:ind w:left="456" w:hanging="456"/>
        <w:jc w:val="both"/>
        <w:rPr>
          <w:sz w:val="20"/>
          <w:szCs w:val="22"/>
        </w:rPr>
      </w:pPr>
      <w:r w:rsidRPr="003D487B">
        <w:rPr>
          <w:sz w:val="20"/>
          <w:szCs w:val="22"/>
        </w:rPr>
        <w:t xml:space="preserve">Note: Division 1 of Part 28 of the </w:t>
      </w:r>
      <w:r w:rsidRPr="003D487B">
        <w:rPr>
          <w:i/>
          <w:iCs/>
          <w:sz w:val="20"/>
          <w:szCs w:val="22"/>
        </w:rPr>
        <w:t xml:space="preserve">Aboriginal and Torres Strait Islander Commission Amendment Act (No. 3) 1993 </w:t>
      </w:r>
      <w:r w:rsidRPr="003D487B">
        <w:rPr>
          <w:sz w:val="20"/>
          <w:szCs w:val="22"/>
        </w:rPr>
        <w:t>commences on 1 July 1994.</w:t>
      </w:r>
    </w:p>
    <w:p w14:paraId="37D4F7ED"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Interpretation</w:t>
      </w:r>
    </w:p>
    <w:p w14:paraId="003805D6" w14:textId="77777777" w:rsidR="00D90AF0" w:rsidRPr="00BE533A" w:rsidRDefault="00D90AF0" w:rsidP="00D90AF0">
      <w:pPr>
        <w:autoSpaceDE w:val="0"/>
        <w:autoSpaceDN w:val="0"/>
        <w:adjustRightInd w:val="0"/>
        <w:spacing w:before="120"/>
        <w:ind w:left="326"/>
        <w:jc w:val="both"/>
        <w:rPr>
          <w:sz w:val="22"/>
          <w:szCs w:val="22"/>
        </w:rPr>
      </w:pPr>
      <w:r w:rsidRPr="00BE533A">
        <w:rPr>
          <w:b/>
          <w:bCs/>
          <w:sz w:val="22"/>
          <w:szCs w:val="22"/>
        </w:rPr>
        <w:t>3.</w:t>
      </w:r>
      <w:r>
        <w:rPr>
          <w:b/>
          <w:bCs/>
          <w:sz w:val="22"/>
          <w:szCs w:val="22"/>
        </w:rPr>
        <w:tab/>
      </w:r>
      <w:r w:rsidRPr="00BE533A">
        <w:rPr>
          <w:sz w:val="22"/>
          <w:szCs w:val="22"/>
        </w:rPr>
        <w:t>Section 4 of the Principal Act is amended:</w:t>
      </w:r>
    </w:p>
    <w:p w14:paraId="004481D7" w14:textId="77777777" w:rsidR="00D90AF0" w:rsidRPr="00BE533A" w:rsidRDefault="00D90AF0" w:rsidP="00D90AF0">
      <w:pPr>
        <w:tabs>
          <w:tab w:val="left" w:pos="720"/>
        </w:tabs>
        <w:autoSpaceDE w:val="0"/>
        <w:autoSpaceDN w:val="0"/>
        <w:adjustRightInd w:val="0"/>
        <w:spacing w:before="120"/>
        <w:ind w:left="720" w:hanging="394"/>
        <w:jc w:val="both"/>
        <w:rPr>
          <w:sz w:val="22"/>
          <w:szCs w:val="22"/>
        </w:rPr>
      </w:pPr>
      <w:r w:rsidRPr="002E70C5">
        <w:rPr>
          <w:b/>
          <w:sz w:val="22"/>
          <w:szCs w:val="22"/>
        </w:rPr>
        <w:t>(a)</w:t>
      </w:r>
      <w:r>
        <w:rPr>
          <w:sz w:val="22"/>
          <w:szCs w:val="22"/>
        </w:rPr>
        <w:tab/>
      </w:r>
      <w:r w:rsidRPr="00BE533A">
        <w:rPr>
          <w:sz w:val="22"/>
          <w:szCs w:val="22"/>
        </w:rPr>
        <w:t>by inserting in the definition of “TSRA election” in subsection (1) “a member or” after “for”;</w:t>
      </w:r>
    </w:p>
    <w:p w14:paraId="5F35D731" w14:textId="77777777" w:rsidR="00D90AF0" w:rsidRPr="00BE533A" w:rsidRDefault="00D90AF0" w:rsidP="00D90AF0">
      <w:pPr>
        <w:tabs>
          <w:tab w:val="left" w:pos="720"/>
        </w:tabs>
        <w:autoSpaceDE w:val="0"/>
        <w:autoSpaceDN w:val="0"/>
        <w:adjustRightInd w:val="0"/>
        <w:spacing w:before="120"/>
        <w:ind w:left="720" w:hanging="394"/>
        <w:jc w:val="both"/>
        <w:rPr>
          <w:sz w:val="22"/>
          <w:szCs w:val="22"/>
        </w:rPr>
      </w:pPr>
      <w:r w:rsidRPr="002E70C5">
        <w:rPr>
          <w:b/>
          <w:sz w:val="22"/>
          <w:szCs w:val="22"/>
        </w:rPr>
        <w:t>(b)</w:t>
      </w:r>
      <w:r>
        <w:rPr>
          <w:sz w:val="22"/>
          <w:szCs w:val="22"/>
        </w:rPr>
        <w:tab/>
      </w:r>
      <w:r w:rsidRPr="00BE533A">
        <w:rPr>
          <w:sz w:val="22"/>
          <w:szCs w:val="22"/>
        </w:rPr>
        <w:t>by omitting from subsection (1) the definitions of “designated number”, “eligible number” and “ward” and substituting the following definitions:</w:t>
      </w:r>
    </w:p>
    <w:p w14:paraId="2F8D62F5" w14:textId="740CFB26" w:rsidR="00D90AF0" w:rsidRPr="00BE533A" w:rsidRDefault="00D90AF0" w:rsidP="00D90AF0">
      <w:pPr>
        <w:autoSpaceDE w:val="0"/>
        <w:autoSpaceDN w:val="0"/>
        <w:adjustRightInd w:val="0"/>
        <w:spacing w:before="120"/>
        <w:ind w:left="744"/>
        <w:jc w:val="both"/>
        <w:rPr>
          <w:sz w:val="22"/>
          <w:szCs w:val="22"/>
        </w:rPr>
      </w:pPr>
      <w:r w:rsidRPr="00BE533A">
        <w:rPr>
          <w:sz w:val="22"/>
          <w:szCs w:val="22"/>
        </w:rPr>
        <w:t xml:space="preserve">“ </w:t>
      </w:r>
      <w:r w:rsidRPr="00BE533A">
        <w:rPr>
          <w:b/>
          <w:bCs/>
          <w:sz w:val="22"/>
          <w:szCs w:val="22"/>
        </w:rPr>
        <w:t>‘designated number’</w:t>
      </w:r>
      <w:r w:rsidRPr="00EC1BB8">
        <w:rPr>
          <w:bCs/>
          <w:sz w:val="22"/>
          <w:szCs w:val="22"/>
        </w:rPr>
        <w:t>:</w:t>
      </w:r>
    </w:p>
    <w:p w14:paraId="5E1A2200" w14:textId="77777777" w:rsidR="00D90AF0" w:rsidRPr="00BE533A" w:rsidRDefault="00D90AF0" w:rsidP="00D90AF0">
      <w:pPr>
        <w:tabs>
          <w:tab w:val="left" w:pos="1555"/>
        </w:tabs>
        <w:autoSpaceDE w:val="0"/>
        <w:autoSpaceDN w:val="0"/>
        <w:adjustRightInd w:val="0"/>
        <w:spacing w:before="120"/>
        <w:ind w:left="1555" w:hanging="394"/>
        <w:jc w:val="both"/>
        <w:rPr>
          <w:sz w:val="22"/>
          <w:szCs w:val="22"/>
        </w:rPr>
      </w:pPr>
      <w:r w:rsidRPr="00BE533A">
        <w:rPr>
          <w:sz w:val="22"/>
          <w:szCs w:val="22"/>
        </w:rPr>
        <w:t>(a)</w:t>
      </w:r>
      <w:r>
        <w:rPr>
          <w:sz w:val="22"/>
          <w:szCs w:val="22"/>
        </w:rPr>
        <w:tab/>
      </w:r>
      <w:r w:rsidRPr="00BE533A">
        <w:rPr>
          <w:sz w:val="22"/>
          <w:szCs w:val="22"/>
        </w:rPr>
        <w:t>in relation to a Regional Council ward—has the meaning given by section 100A; and</w:t>
      </w:r>
    </w:p>
    <w:p w14:paraId="2B974167" w14:textId="77777777" w:rsidR="00D90AF0" w:rsidRPr="00BE533A" w:rsidRDefault="00D90AF0" w:rsidP="00D90AF0">
      <w:pPr>
        <w:tabs>
          <w:tab w:val="left" w:pos="1555"/>
        </w:tabs>
        <w:autoSpaceDE w:val="0"/>
        <w:autoSpaceDN w:val="0"/>
        <w:adjustRightInd w:val="0"/>
        <w:spacing w:before="120"/>
        <w:ind w:left="1555" w:hanging="394"/>
        <w:jc w:val="both"/>
        <w:rPr>
          <w:sz w:val="22"/>
          <w:szCs w:val="22"/>
        </w:rPr>
      </w:pPr>
      <w:r w:rsidRPr="00BE533A">
        <w:rPr>
          <w:sz w:val="22"/>
          <w:szCs w:val="22"/>
        </w:rPr>
        <w:t>(b)</w:t>
      </w:r>
      <w:r>
        <w:rPr>
          <w:sz w:val="22"/>
          <w:szCs w:val="22"/>
        </w:rPr>
        <w:tab/>
      </w:r>
      <w:r w:rsidRPr="00BE533A">
        <w:rPr>
          <w:sz w:val="22"/>
          <w:szCs w:val="22"/>
        </w:rPr>
        <w:t>in relation to a TSRA ward—has the meaning given by section 142TA;</w:t>
      </w:r>
    </w:p>
    <w:p w14:paraId="64B4D95E" w14:textId="07F65198" w:rsidR="00D90AF0" w:rsidRPr="00BE533A" w:rsidRDefault="00D90AF0" w:rsidP="00D90AF0">
      <w:pPr>
        <w:autoSpaceDE w:val="0"/>
        <w:autoSpaceDN w:val="0"/>
        <w:adjustRightInd w:val="0"/>
        <w:spacing w:before="120"/>
        <w:ind w:left="734"/>
        <w:jc w:val="both"/>
        <w:rPr>
          <w:sz w:val="22"/>
          <w:szCs w:val="22"/>
        </w:rPr>
      </w:pPr>
      <w:r w:rsidRPr="00BE533A">
        <w:rPr>
          <w:b/>
          <w:bCs/>
          <w:sz w:val="22"/>
          <w:szCs w:val="22"/>
        </w:rPr>
        <w:t>‘eligible number’</w:t>
      </w:r>
      <w:r w:rsidRPr="00EC1BB8">
        <w:rPr>
          <w:bCs/>
          <w:sz w:val="22"/>
          <w:szCs w:val="22"/>
        </w:rPr>
        <w:t>,</w:t>
      </w:r>
      <w:r w:rsidRPr="00BE533A">
        <w:rPr>
          <w:b/>
          <w:bCs/>
          <w:sz w:val="22"/>
          <w:szCs w:val="22"/>
        </w:rPr>
        <w:t xml:space="preserve"> </w:t>
      </w:r>
      <w:r w:rsidRPr="00BE533A">
        <w:rPr>
          <w:sz w:val="22"/>
          <w:szCs w:val="22"/>
        </w:rPr>
        <w:t>in relation to the TSRA, means:</w:t>
      </w:r>
    </w:p>
    <w:p w14:paraId="0903D9E5" w14:textId="77777777" w:rsidR="00D90AF0" w:rsidRPr="00BE533A" w:rsidRDefault="00D90AF0" w:rsidP="00D90AF0">
      <w:pPr>
        <w:tabs>
          <w:tab w:val="left" w:pos="1560"/>
        </w:tabs>
        <w:autoSpaceDE w:val="0"/>
        <w:autoSpaceDN w:val="0"/>
        <w:adjustRightInd w:val="0"/>
        <w:spacing w:before="120"/>
        <w:ind w:left="1166"/>
        <w:jc w:val="both"/>
        <w:rPr>
          <w:sz w:val="22"/>
          <w:szCs w:val="22"/>
        </w:rPr>
      </w:pPr>
      <w:r w:rsidRPr="00BE533A">
        <w:rPr>
          <w:sz w:val="22"/>
          <w:szCs w:val="22"/>
        </w:rPr>
        <w:t>(a)</w:t>
      </w:r>
      <w:r>
        <w:rPr>
          <w:sz w:val="22"/>
          <w:szCs w:val="22"/>
        </w:rPr>
        <w:tab/>
      </w:r>
      <w:r w:rsidRPr="00BE533A">
        <w:rPr>
          <w:sz w:val="22"/>
          <w:szCs w:val="22"/>
        </w:rPr>
        <w:t>20; or</w:t>
      </w:r>
    </w:p>
    <w:p w14:paraId="73CAEB7F" w14:textId="77777777" w:rsidR="00D90AF0" w:rsidRPr="00BE533A" w:rsidRDefault="00D90AF0" w:rsidP="00D90AF0">
      <w:pPr>
        <w:tabs>
          <w:tab w:val="left" w:pos="1560"/>
        </w:tabs>
        <w:autoSpaceDE w:val="0"/>
        <w:autoSpaceDN w:val="0"/>
        <w:adjustRightInd w:val="0"/>
        <w:spacing w:before="120"/>
        <w:ind w:left="1560" w:hanging="394"/>
        <w:jc w:val="both"/>
        <w:rPr>
          <w:sz w:val="22"/>
          <w:szCs w:val="22"/>
        </w:rPr>
      </w:pPr>
      <w:r w:rsidRPr="00BE533A">
        <w:rPr>
          <w:sz w:val="22"/>
          <w:szCs w:val="22"/>
        </w:rPr>
        <w:t>(b)</w:t>
      </w:r>
      <w:r>
        <w:rPr>
          <w:sz w:val="22"/>
          <w:szCs w:val="22"/>
        </w:rPr>
        <w:tab/>
      </w:r>
      <w:r w:rsidRPr="00BE533A">
        <w:rPr>
          <w:sz w:val="22"/>
          <w:szCs w:val="22"/>
        </w:rPr>
        <w:t>if a notice under subsection 142R(1A) is in force—the number fixed by the notice;</w:t>
      </w:r>
    </w:p>
    <w:p w14:paraId="4AB96803" w14:textId="670BEE46" w:rsidR="00D90AF0" w:rsidRPr="00BE533A" w:rsidRDefault="00D90AF0" w:rsidP="00D90AF0">
      <w:pPr>
        <w:autoSpaceDE w:val="0"/>
        <w:autoSpaceDN w:val="0"/>
        <w:adjustRightInd w:val="0"/>
        <w:spacing w:before="120"/>
        <w:ind w:left="730"/>
        <w:jc w:val="both"/>
        <w:rPr>
          <w:sz w:val="22"/>
          <w:szCs w:val="22"/>
        </w:rPr>
      </w:pPr>
      <w:r w:rsidRPr="00BE533A">
        <w:rPr>
          <w:b/>
          <w:bCs/>
          <w:sz w:val="22"/>
          <w:szCs w:val="22"/>
        </w:rPr>
        <w:t>‘ward’</w:t>
      </w:r>
      <w:r w:rsidRPr="00EC1BB8">
        <w:rPr>
          <w:bCs/>
          <w:sz w:val="22"/>
          <w:szCs w:val="22"/>
        </w:rPr>
        <w:t>:</w:t>
      </w:r>
    </w:p>
    <w:p w14:paraId="45D8251D" w14:textId="77777777" w:rsidR="00D90AF0" w:rsidRPr="00BE533A" w:rsidRDefault="00D90AF0" w:rsidP="00D90AF0">
      <w:pPr>
        <w:tabs>
          <w:tab w:val="left" w:pos="1560"/>
        </w:tabs>
        <w:autoSpaceDE w:val="0"/>
        <w:autoSpaceDN w:val="0"/>
        <w:adjustRightInd w:val="0"/>
        <w:spacing w:before="120"/>
        <w:ind w:left="1560" w:hanging="398"/>
        <w:jc w:val="both"/>
        <w:rPr>
          <w:sz w:val="22"/>
          <w:szCs w:val="22"/>
        </w:rPr>
      </w:pPr>
      <w:r w:rsidRPr="00BE533A">
        <w:rPr>
          <w:sz w:val="22"/>
          <w:szCs w:val="22"/>
        </w:rPr>
        <w:t>(a)</w:t>
      </w:r>
      <w:r>
        <w:rPr>
          <w:sz w:val="22"/>
          <w:szCs w:val="22"/>
        </w:rPr>
        <w:tab/>
      </w:r>
      <w:r w:rsidRPr="00BE533A">
        <w:rPr>
          <w:sz w:val="22"/>
          <w:szCs w:val="22"/>
        </w:rPr>
        <w:t>in relation to a Regional Council—means a ward referred to in section 100A; and</w:t>
      </w:r>
    </w:p>
    <w:p w14:paraId="1014A434" w14:textId="77777777" w:rsidR="00D90AF0" w:rsidRPr="00BE533A" w:rsidRDefault="00D90AF0" w:rsidP="00D90AF0">
      <w:pPr>
        <w:tabs>
          <w:tab w:val="left" w:pos="1560"/>
        </w:tabs>
        <w:autoSpaceDE w:val="0"/>
        <w:autoSpaceDN w:val="0"/>
        <w:adjustRightInd w:val="0"/>
        <w:spacing w:before="120"/>
        <w:ind w:left="1560" w:hanging="398"/>
        <w:jc w:val="both"/>
        <w:rPr>
          <w:sz w:val="22"/>
          <w:szCs w:val="22"/>
        </w:rPr>
      </w:pPr>
      <w:r w:rsidRPr="00BE533A">
        <w:rPr>
          <w:sz w:val="22"/>
          <w:szCs w:val="22"/>
        </w:rPr>
        <w:t>(b)</w:t>
      </w:r>
      <w:r>
        <w:rPr>
          <w:sz w:val="22"/>
          <w:szCs w:val="22"/>
        </w:rPr>
        <w:tab/>
      </w:r>
      <w:r w:rsidRPr="00BE533A">
        <w:rPr>
          <w:sz w:val="22"/>
          <w:szCs w:val="22"/>
        </w:rPr>
        <w:t>in relation to the TSRA—means a ward referred to in section 142TA;”;</w:t>
      </w:r>
    </w:p>
    <w:p w14:paraId="02EC0A21" w14:textId="77777777" w:rsidR="00D90AF0" w:rsidRPr="00BE533A" w:rsidRDefault="00D90AF0" w:rsidP="00D90AF0">
      <w:pPr>
        <w:tabs>
          <w:tab w:val="left" w:pos="720"/>
        </w:tabs>
        <w:autoSpaceDE w:val="0"/>
        <w:autoSpaceDN w:val="0"/>
        <w:adjustRightInd w:val="0"/>
        <w:spacing w:before="120"/>
        <w:ind w:left="326"/>
        <w:jc w:val="both"/>
        <w:rPr>
          <w:sz w:val="22"/>
          <w:szCs w:val="22"/>
        </w:rPr>
      </w:pPr>
      <w:r w:rsidRPr="002E70C5">
        <w:rPr>
          <w:b/>
          <w:sz w:val="22"/>
          <w:szCs w:val="22"/>
        </w:rPr>
        <w:t>(c)</w:t>
      </w:r>
      <w:r>
        <w:rPr>
          <w:sz w:val="22"/>
          <w:szCs w:val="22"/>
        </w:rPr>
        <w:tab/>
      </w:r>
      <w:r w:rsidRPr="00BE533A">
        <w:rPr>
          <w:sz w:val="22"/>
          <w:szCs w:val="22"/>
        </w:rPr>
        <w:t>by inserting in subsection (1) the following definitions:</w:t>
      </w:r>
    </w:p>
    <w:p w14:paraId="344D400C" w14:textId="77777777" w:rsidR="00D90AF0" w:rsidRPr="00BE533A" w:rsidRDefault="00D90AF0" w:rsidP="00D90AF0">
      <w:pPr>
        <w:autoSpaceDE w:val="0"/>
        <w:autoSpaceDN w:val="0"/>
        <w:adjustRightInd w:val="0"/>
        <w:spacing w:before="120"/>
        <w:ind w:left="720"/>
        <w:jc w:val="both"/>
        <w:rPr>
          <w:sz w:val="22"/>
          <w:szCs w:val="22"/>
        </w:rPr>
      </w:pPr>
      <w:r w:rsidRPr="00BE533A">
        <w:rPr>
          <w:sz w:val="22"/>
          <w:szCs w:val="22"/>
        </w:rPr>
        <w:t xml:space="preserve">“ </w:t>
      </w:r>
      <w:r w:rsidRPr="00BE533A">
        <w:rPr>
          <w:b/>
          <w:bCs/>
          <w:sz w:val="22"/>
          <w:szCs w:val="22"/>
        </w:rPr>
        <w:t xml:space="preserve">‘TSRA ward’ </w:t>
      </w:r>
      <w:r w:rsidRPr="00BE533A">
        <w:rPr>
          <w:sz w:val="22"/>
          <w:szCs w:val="22"/>
        </w:rPr>
        <w:t>means a ward referred to in section 142TA;</w:t>
      </w:r>
    </w:p>
    <w:p w14:paraId="129EDEB6" w14:textId="77777777" w:rsidR="00D90AF0" w:rsidRPr="00BE533A" w:rsidRDefault="00D90AF0" w:rsidP="00D90AF0">
      <w:pPr>
        <w:autoSpaceDE w:val="0"/>
        <w:autoSpaceDN w:val="0"/>
        <w:adjustRightInd w:val="0"/>
        <w:spacing w:before="120"/>
        <w:ind w:left="720"/>
        <w:jc w:val="both"/>
        <w:rPr>
          <w:sz w:val="22"/>
          <w:szCs w:val="22"/>
        </w:rPr>
      </w:pPr>
      <w:r w:rsidRPr="00BE533A">
        <w:rPr>
          <w:b/>
          <w:bCs/>
          <w:sz w:val="22"/>
          <w:szCs w:val="22"/>
        </w:rPr>
        <w:t xml:space="preserve">‘TSRA ward election’ </w:t>
      </w:r>
      <w:r w:rsidRPr="00BE533A">
        <w:rPr>
          <w:sz w:val="22"/>
          <w:szCs w:val="22"/>
        </w:rPr>
        <w:t>means an election for one or more members for a TSRA ward;”.</w:t>
      </w:r>
    </w:p>
    <w:p w14:paraId="73D2A822"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Repeal and substitution of new section</w:t>
      </w:r>
    </w:p>
    <w:p w14:paraId="73890D25" w14:textId="795671D7" w:rsidR="00D90AF0" w:rsidRPr="00BE533A" w:rsidRDefault="00D90AF0" w:rsidP="00D90AF0">
      <w:pPr>
        <w:autoSpaceDE w:val="0"/>
        <w:autoSpaceDN w:val="0"/>
        <w:adjustRightInd w:val="0"/>
        <w:spacing w:before="120"/>
        <w:ind w:firstLine="322"/>
        <w:jc w:val="both"/>
        <w:rPr>
          <w:sz w:val="22"/>
          <w:szCs w:val="22"/>
        </w:rPr>
      </w:pPr>
      <w:r w:rsidRPr="00BE533A">
        <w:rPr>
          <w:b/>
          <w:bCs/>
          <w:sz w:val="22"/>
          <w:szCs w:val="22"/>
        </w:rPr>
        <w:t>4</w:t>
      </w:r>
      <w:r w:rsidRPr="00EC1BB8">
        <w:rPr>
          <w:b/>
          <w:sz w:val="22"/>
          <w:szCs w:val="22"/>
        </w:rPr>
        <w:t>.(</w:t>
      </w:r>
      <w:r w:rsidRPr="00EC1BB8">
        <w:rPr>
          <w:b/>
          <w:bCs/>
          <w:sz w:val="22"/>
          <w:szCs w:val="22"/>
        </w:rPr>
        <w:t>1</w:t>
      </w:r>
      <w:r w:rsidRPr="00EC1BB8">
        <w:rPr>
          <w:b/>
          <w:sz w:val="22"/>
          <w:szCs w:val="22"/>
        </w:rPr>
        <w:t>)</w:t>
      </w:r>
      <w:r w:rsidR="00EC1BB8">
        <w:rPr>
          <w:sz w:val="22"/>
          <w:szCs w:val="22"/>
        </w:rPr>
        <w:t xml:space="preserve"> </w:t>
      </w:r>
      <w:r w:rsidRPr="00BE533A">
        <w:rPr>
          <w:sz w:val="22"/>
          <w:szCs w:val="22"/>
        </w:rPr>
        <w:t>Section 132 of the Principal Act is repealed and the following section is substituted:</w:t>
      </w:r>
    </w:p>
    <w:p w14:paraId="6BCA3AC0"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Zone elections</w:t>
      </w:r>
    </w:p>
    <w:p w14:paraId="483CD0C2" w14:textId="77777777" w:rsidR="00D90AF0" w:rsidRPr="00BE533A" w:rsidRDefault="00D90AF0" w:rsidP="00D90AF0">
      <w:pPr>
        <w:autoSpaceDE w:val="0"/>
        <w:autoSpaceDN w:val="0"/>
        <w:adjustRightInd w:val="0"/>
        <w:spacing w:before="120"/>
        <w:ind w:left="331"/>
        <w:jc w:val="both"/>
        <w:rPr>
          <w:sz w:val="22"/>
          <w:szCs w:val="22"/>
        </w:rPr>
      </w:pPr>
      <w:r w:rsidRPr="00BE533A">
        <w:rPr>
          <w:sz w:val="22"/>
          <w:szCs w:val="22"/>
        </w:rPr>
        <w:t>“132.(1)</w:t>
      </w:r>
      <w:r>
        <w:rPr>
          <w:sz w:val="22"/>
          <w:szCs w:val="22"/>
        </w:rPr>
        <w:tab/>
      </w:r>
      <w:r w:rsidRPr="00BE533A">
        <w:rPr>
          <w:sz w:val="22"/>
          <w:szCs w:val="22"/>
        </w:rPr>
        <w:t>A zone election must be conducted in accordance with this Act.</w:t>
      </w:r>
    </w:p>
    <w:p w14:paraId="602189CD" w14:textId="77777777" w:rsidR="00D90AF0" w:rsidRPr="00BE533A" w:rsidRDefault="00D90AF0" w:rsidP="00D90AF0">
      <w:pPr>
        <w:autoSpaceDE w:val="0"/>
        <w:autoSpaceDN w:val="0"/>
        <w:adjustRightInd w:val="0"/>
        <w:spacing w:before="120"/>
        <w:ind w:left="336"/>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A zone election must also be conducted in accordance with:</w:t>
      </w:r>
    </w:p>
    <w:p w14:paraId="01B069D3" w14:textId="77777777" w:rsidR="00D90AF0" w:rsidRPr="00BE533A" w:rsidRDefault="00D90AF0" w:rsidP="00D90AF0">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if the election is a supplementary election—the zone election rules in force immediately before the day on which the Minister fixes the day for the close of the poll for the supplementary election; or</w:t>
      </w:r>
    </w:p>
    <w:p w14:paraId="67D869CA" w14:textId="77777777" w:rsidR="00D90AF0" w:rsidRPr="00BE533A" w:rsidRDefault="00D90AF0" w:rsidP="00D90AF0">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if the election is not a supplementary election—the zone election rules in force at the end of the election period for the last round of Regional Council elections.</w:t>
      </w:r>
    </w:p>
    <w:p w14:paraId="745F55AE" w14:textId="77777777" w:rsidR="00D90AF0" w:rsidRPr="00BE533A" w:rsidRDefault="00D90AF0" w:rsidP="00D90AF0">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Subject to zone election rules made under section 138, a zone election must be conducted by the Australian Electoral Commission.</w:t>
      </w:r>
    </w:p>
    <w:p w14:paraId="0866E941" w14:textId="77777777" w:rsidR="00D90AF0" w:rsidRPr="00BE533A" w:rsidRDefault="00D90AF0" w:rsidP="00D90AF0">
      <w:pPr>
        <w:autoSpaceDE w:val="0"/>
        <w:autoSpaceDN w:val="0"/>
        <w:adjustRightInd w:val="0"/>
        <w:spacing w:before="120"/>
        <w:ind w:left="336"/>
        <w:jc w:val="both"/>
        <w:rPr>
          <w:sz w:val="22"/>
          <w:szCs w:val="22"/>
        </w:rPr>
      </w:pPr>
      <w:r w:rsidRPr="00BE533A">
        <w:rPr>
          <w:sz w:val="22"/>
          <w:szCs w:val="22"/>
        </w:rPr>
        <w:t>“(4)</w:t>
      </w:r>
      <w:r>
        <w:rPr>
          <w:sz w:val="22"/>
          <w:szCs w:val="22"/>
        </w:rPr>
        <w:tab/>
      </w:r>
      <w:r w:rsidRPr="00BE533A">
        <w:rPr>
          <w:sz w:val="22"/>
          <w:szCs w:val="22"/>
        </w:rPr>
        <w:t>In this section:</w:t>
      </w:r>
    </w:p>
    <w:p w14:paraId="6F0F0B99" w14:textId="77777777" w:rsidR="00D90AF0" w:rsidRPr="00BE533A" w:rsidRDefault="00D90AF0" w:rsidP="00D90AF0">
      <w:pPr>
        <w:autoSpaceDE w:val="0"/>
        <w:autoSpaceDN w:val="0"/>
        <w:adjustRightInd w:val="0"/>
        <w:spacing w:before="120"/>
        <w:jc w:val="both"/>
        <w:rPr>
          <w:sz w:val="22"/>
          <w:szCs w:val="22"/>
        </w:rPr>
      </w:pPr>
      <w:r w:rsidRPr="00BE533A">
        <w:rPr>
          <w:b/>
          <w:bCs/>
          <w:sz w:val="22"/>
          <w:szCs w:val="22"/>
        </w:rPr>
        <w:t xml:space="preserve">‘supplementary election’ </w:t>
      </w:r>
      <w:r w:rsidRPr="00BE533A">
        <w:rPr>
          <w:sz w:val="22"/>
          <w:szCs w:val="22"/>
        </w:rPr>
        <w:t>means:</w:t>
      </w:r>
    </w:p>
    <w:p w14:paraId="2F3CD422" w14:textId="77777777" w:rsidR="00D90AF0" w:rsidRPr="00BE533A" w:rsidRDefault="00D90AF0" w:rsidP="00D90AF0">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a zone election held to fill a casual vacancy in the office of Commissioner representing the zone; or</w:t>
      </w:r>
    </w:p>
    <w:p w14:paraId="4BA2F764" w14:textId="77777777" w:rsidR="00D90AF0" w:rsidRPr="00BE533A" w:rsidRDefault="00D90AF0" w:rsidP="00D90AF0">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a zone election held in place of a zone election in relation to which the Federal Court of Australia has made an order under Schedule 4.”.</w:t>
      </w:r>
    </w:p>
    <w:p w14:paraId="45F98567" w14:textId="77777777" w:rsidR="00D90AF0" w:rsidRPr="00BE533A" w:rsidRDefault="00D90AF0" w:rsidP="00D90AF0">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If the zone election referred to in subsection 104A(8) of the Principal Act has not been held before this section commences, the amendment made by subsection (1) of this section does not apply to that zone election.</w:t>
      </w:r>
    </w:p>
    <w:p w14:paraId="107FA49A" w14:textId="77777777" w:rsidR="00D90AF0" w:rsidRPr="003D487B" w:rsidRDefault="00D90AF0" w:rsidP="00D90AF0">
      <w:pPr>
        <w:autoSpaceDE w:val="0"/>
        <w:autoSpaceDN w:val="0"/>
        <w:adjustRightInd w:val="0"/>
        <w:spacing w:before="120" w:after="60"/>
        <w:jc w:val="both"/>
        <w:rPr>
          <w:sz w:val="22"/>
          <w:szCs w:val="22"/>
          <w:lang w:val="fr-FR"/>
        </w:rPr>
      </w:pPr>
      <w:r w:rsidRPr="003D487B">
        <w:rPr>
          <w:b/>
          <w:bCs/>
          <w:sz w:val="22"/>
          <w:szCs w:val="22"/>
          <w:lang w:val="fr-FR"/>
        </w:rPr>
        <w:t>Zone elections—amendments for Torres Strait zone</w:t>
      </w:r>
    </w:p>
    <w:p w14:paraId="0BDA55CE" w14:textId="77777777" w:rsidR="00D90AF0" w:rsidRPr="00BE533A" w:rsidRDefault="00D90AF0" w:rsidP="00D90AF0">
      <w:pPr>
        <w:tabs>
          <w:tab w:val="left" w:pos="634"/>
        </w:tabs>
        <w:autoSpaceDE w:val="0"/>
        <w:autoSpaceDN w:val="0"/>
        <w:adjustRightInd w:val="0"/>
        <w:spacing w:before="120"/>
        <w:ind w:left="331"/>
        <w:jc w:val="both"/>
        <w:rPr>
          <w:sz w:val="22"/>
          <w:szCs w:val="22"/>
        </w:rPr>
      </w:pPr>
      <w:r w:rsidRPr="00BE533A">
        <w:rPr>
          <w:b/>
          <w:bCs/>
          <w:sz w:val="22"/>
          <w:szCs w:val="22"/>
        </w:rPr>
        <w:t>5.</w:t>
      </w:r>
      <w:r>
        <w:rPr>
          <w:b/>
          <w:bCs/>
          <w:sz w:val="22"/>
          <w:szCs w:val="22"/>
        </w:rPr>
        <w:tab/>
      </w:r>
      <w:r w:rsidRPr="00BE533A">
        <w:rPr>
          <w:sz w:val="22"/>
          <w:szCs w:val="22"/>
        </w:rPr>
        <w:t>Section 132 of the Principal Act is amended:</w:t>
      </w:r>
    </w:p>
    <w:p w14:paraId="521A799B" w14:textId="77777777" w:rsidR="00D90AF0" w:rsidRPr="00BE533A" w:rsidRDefault="00D90AF0" w:rsidP="00D90AF0">
      <w:pPr>
        <w:tabs>
          <w:tab w:val="left" w:pos="725"/>
        </w:tabs>
        <w:autoSpaceDE w:val="0"/>
        <w:autoSpaceDN w:val="0"/>
        <w:adjustRightInd w:val="0"/>
        <w:spacing w:before="120"/>
        <w:ind w:left="725" w:hanging="403"/>
        <w:jc w:val="both"/>
        <w:rPr>
          <w:sz w:val="22"/>
          <w:szCs w:val="22"/>
        </w:rPr>
      </w:pPr>
      <w:r w:rsidRPr="002E70C5">
        <w:rPr>
          <w:b/>
          <w:sz w:val="22"/>
          <w:szCs w:val="22"/>
        </w:rPr>
        <w:t>(a)</w:t>
      </w:r>
      <w:r>
        <w:rPr>
          <w:sz w:val="22"/>
          <w:szCs w:val="22"/>
        </w:rPr>
        <w:tab/>
      </w:r>
      <w:r w:rsidRPr="00BE533A">
        <w:rPr>
          <w:sz w:val="22"/>
          <w:szCs w:val="22"/>
        </w:rPr>
        <w:t>by inserting in subsection (2) “(other than a zone election for the Torres Strait zone)” after “A zone election”;</w:t>
      </w:r>
    </w:p>
    <w:p w14:paraId="5CB80ADF" w14:textId="77777777" w:rsidR="00D90AF0" w:rsidRPr="00BE533A" w:rsidRDefault="00D90AF0" w:rsidP="00D90AF0">
      <w:pPr>
        <w:tabs>
          <w:tab w:val="left" w:pos="725"/>
        </w:tabs>
        <w:autoSpaceDE w:val="0"/>
        <w:autoSpaceDN w:val="0"/>
        <w:adjustRightInd w:val="0"/>
        <w:spacing w:before="120"/>
        <w:ind w:left="322"/>
        <w:jc w:val="both"/>
        <w:rPr>
          <w:sz w:val="22"/>
          <w:szCs w:val="22"/>
        </w:rPr>
      </w:pPr>
      <w:r w:rsidRPr="002E70C5">
        <w:rPr>
          <w:b/>
          <w:sz w:val="22"/>
          <w:szCs w:val="22"/>
        </w:rPr>
        <w:t>(b)</w:t>
      </w:r>
      <w:r>
        <w:rPr>
          <w:sz w:val="22"/>
          <w:szCs w:val="22"/>
        </w:rPr>
        <w:tab/>
      </w:r>
      <w:r w:rsidRPr="00BE533A">
        <w:rPr>
          <w:sz w:val="22"/>
          <w:szCs w:val="22"/>
        </w:rPr>
        <w:t>by inserting after subsection (2) the following subsection:</w:t>
      </w:r>
    </w:p>
    <w:p w14:paraId="1B85E581" w14:textId="245D26FD" w:rsidR="00D90AF0" w:rsidRPr="00BE533A" w:rsidRDefault="00D90AF0" w:rsidP="00D90AF0">
      <w:pPr>
        <w:autoSpaceDE w:val="0"/>
        <w:autoSpaceDN w:val="0"/>
        <w:adjustRightInd w:val="0"/>
        <w:spacing w:before="120"/>
        <w:ind w:left="730" w:firstLine="254"/>
        <w:jc w:val="both"/>
        <w:rPr>
          <w:sz w:val="22"/>
          <w:szCs w:val="22"/>
        </w:rPr>
      </w:pPr>
      <w:r w:rsidRPr="00BE533A">
        <w:rPr>
          <w:sz w:val="22"/>
          <w:szCs w:val="22"/>
        </w:rPr>
        <w:t>“(2A)</w:t>
      </w:r>
      <w:r w:rsidR="00EC1BB8">
        <w:rPr>
          <w:sz w:val="22"/>
          <w:szCs w:val="22"/>
        </w:rPr>
        <w:t xml:space="preserve"> </w:t>
      </w:r>
      <w:r w:rsidRPr="00BE533A">
        <w:rPr>
          <w:sz w:val="22"/>
          <w:szCs w:val="22"/>
        </w:rPr>
        <w:t>A zone election for the Torres Strait zone must also be conducted in accordance with:</w:t>
      </w:r>
    </w:p>
    <w:p w14:paraId="7AC24D31" w14:textId="77777777" w:rsidR="00D90AF0" w:rsidRPr="00BE533A" w:rsidRDefault="00D90AF0" w:rsidP="00D90AF0">
      <w:pPr>
        <w:tabs>
          <w:tab w:val="left" w:pos="1320"/>
        </w:tabs>
        <w:autoSpaceDE w:val="0"/>
        <w:autoSpaceDN w:val="0"/>
        <w:adjustRightInd w:val="0"/>
        <w:spacing w:before="120"/>
        <w:ind w:left="1320" w:hanging="384"/>
        <w:jc w:val="both"/>
        <w:rPr>
          <w:sz w:val="22"/>
          <w:szCs w:val="22"/>
        </w:rPr>
      </w:pPr>
      <w:r w:rsidRPr="00BE533A">
        <w:rPr>
          <w:sz w:val="22"/>
          <w:szCs w:val="22"/>
        </w:rPr>
        <w:t>(a)</w:t>
      </w:r>
      <w:r>
        <w:rPr>
          <w:sz w:val="22"/>
          <w:szCs w:val="22"/>
        </w:rPr>
        <w:tab/>
      </w:r>
      <w:r w:rsidRPr="00BE533A">
        <w:rPr>
          <w:sz w:val="22"/>
          <w:szCs w:val="22"/>
        </w:rPr>
        <w:t>if the election is a supplementary election—the zone election rules in force immediately before the day on which the Minister fixes the day for the close of the poll for the supplementary election; or</w:t>
      </w:r>
    </w:p>
    <w:p w14:paraId="0B184E02" w14:textId="77777777" w:rsidR="00D90AF0" w:rsidRPr="00BE533A" w:rsidRDefault="00D90AF0" w:rsidP="00D90AF0">
      <w:pPr>
        <w:tabs>
          <w:tab w:val="left" w:pos="1320"/>
        </w:tabs>
        <w:autoSpaceDE w:val="0"/>
        <w:autoSpaceDN w:val="0"/>
        <w:adjustRightInd w:val="0"/>
        <w:spacing w:before="120"/>
        <w:ind w:left="1320" w:hanging="384"/>
        <w:jc w:val="both"/>
        <w:rPr>
          <w:sz w:val="22"/>
          <w:szCs w:val="22"/>
        </w:rPr>
      </w:pPr>
      <w:r w:rsidRPr="00BE533A">
        <w:rPr>
          <w:sz w:val="22"/>
          <w:szCs w:val="22"/>
        </w:rPr>
        <w:t>(b)</w:t>
      </w:r>
      <w:r>
        <w:rPr>
          <w:sz w:val="22"/>
          <w:szCs w:val="22"/>
        </w:rPr>
        <w:tab/>
      </w:r>
      <w:r w:rsidRPr="00BE533A">
        <w:rPr>
          <w:sz w:val="22"/>
          <w:szCs w:val="22"/>
        </w:rPr>
        <w:t>if the election is not a supplementary election—the zone election rules in force at the end of the election period for the last TSRA election.”.</w:t>
      </w:r>
    </w:p>
    <w:p w14:paraId="3E756A49"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Timing of zone elections</w:t>
      </w:r>
    </w:p>
    <w:p w14:paraId="397B37E7" w14:textId="77777777" w:rsidR="00D90AF0" w:rsidRPr="00BE533A" w:rsidRDefault="00D90AF0" w:rsidP="00D90AF0">
      <w:pPr>
        <w:tabs>
          <w:tab w:val="left" w:pos="619"/>
        </w:tabs>
        <w:autoSpaceDE w:val="0"/>
        <w:autoSpaceDN w:val="0"/>
        <w:adjustRightInd w:val="0"/>
        <w:spacing w:before="120"/>
        <w:ind w:firstLine="317"/>
        <w:jc w:val="both"/>
        <w:rPr>
          <w:sz w:val="22"/>
          <w:szCs w:val="22"/>
        </w:rPr>
      </w:pPr>
      <w:r w:rsidRPr="00BE533A">
        <w:rPr>
          <w:b/>
          <w:bCs/>
          <w:sz w:val="22"/>
          <w:szCs w:val="22"/>
        </w:rPr>
        <w:t>6.</w:t>
      </w:r>
      <w:r>
        <w:rPr>
          <w:b/>
          <w:bCs/>
          <w:sz w:val="22"/>
          <w:szCs w:val="22"/>
        </w:rPr>
        <w:tab/>
      </w:r>
      <w:r w:rsidRPr="00BE533A">
        <w:rPr>
          <w:sz w:val="22"/>
          <w:szCs w:val="22"/>
        </w:rPr>
        <w:t>Section 133 of the Principal Act is amended by omitting from subsection (2) “election.” and substituting “election for all wards (other than a by-election to fill a casual vacancy).”.</w:t>
      </w:r>
    </w:p>
    <w:p w14:paraId="471C7A66" w14:textId="77777777" w:rsidR="00D90AF0" w:rsidRPr="00BE533A" w:rsidRDefault="00D90AF0" w:rsidP="00D90AF0">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Insertion of new section</w:t>
      </w:r>
    </w:p>
    <w:p w14:paraId="2A9080F5" w14:textId="77777777" w:rsidR="00D90AF0" w:rsidRPr="00BE533A" w:rsidRDefault="00D90AF0" w:rsidP="00D90AF0">
      <w:pPr>
        <w:tabs>
          <w:tab w:val="left" w:pos="610"/>
        </w:tabs>
        <w:autoSpaceDE w:val="0"/>
        <w:autoSpaceDN w:val="0"/>
        <w:adjustRightInd w:val="0"/>
        <w:spacing w:before="120"/>
        <w:ind w:firstLine="312"/>
        <w:jc w:val="both"/>
        <w:rPr>
          <w:sz w:val="22"/>
          <w:szCs w:val="22"/>
        </w:rPr>
      </w:pPr>
      <w:r w:rsidRPr="00BE533A">
        <w:rPr>
          <w:b/>
          <w:bCs/>
          <w:sz w:val="22"/>
          <w:szCs w:val="22"/>
        </w:rPr>
        <w:t>7.</w:t>
      </w:r>
      <w:r>
        <w:rPr>
          <w:b/>
          <w:bCs/>
          <w:sz w:val="22"/>
          <w:szCs w:val="22"/>
        </w:rPr>
        <w:tab/>
      </w:r>
      <w:r w:rsidRPr="00BE533A">
        <w:rPr>
          <w:sz w:val="22"/>
          <w:szCs w:val="22"/>
        </w:rPr>
        <w:t>After section 142A of the Principal Act the following section is inserted:</w:t>
      </w:r>
    </w:p>
    <w:p w14:paraId="04B0120C"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Conferring functions on TSRA</w:t>
      </w:r>
    </w:p>
    <w:p w14:paraId="71B0FE12" w14:textId="77777777" w:rsidR="00D90AF0" w:rsidRPr="00BE533A" w:rsidRDefault="00D90AF0" w:rsidP="00D90AF0">
      <w:pPr>
        <w:autoSpaceDE w:val="0"/>
        <w:autoSpaceDN w:val="0"/>
        <w:adjustRightInd w:val="0"/>
        <w:spacing w:before="120"/>
        <w:ind w:firstLine="326"/>
        <w:jc w:val="both"/>
        <w:rPr>
          <w:sz w:val="22"/>
          <w:szCs w:val="22"/>
        </w:rPr>
      </w:pPr>
      <w:r w:rsidRPr="00BE533A">
        <w:rPr>
          <w:sz w:val="22"/>
          <w:szCs w:val="22"/>
        </w:rPr>
        <w:t>“142AA.(1)</w:t>
      </w:r>
      <w:r>
        <w:rPr>
          <w:sz w:val="22"/>
          <w:szCs w:val="22"/>
        </w:rPr>
        <w:tab/>
      </w:r>
      <w:r w:rsidRPr="00BE533A">
        <w:rPr>
          <w:sz w:val="22"/>
          <w:szCs w:val="22"/>
        </w:rPr>
        <w:t>For the purpose of furthering the social, economic or cultural development of Torres Strait Islanders, or Aboriginal persons, living in the Torres Strait area:</w:t>
      </w:r>
    </w:p>
    <w:p w14:paraId="2E0FDCB8" w14:textId="77777777" w:rsidR="00D90AF0" w:rsidRPr="00BE533A" w:rsidRDefault="00D90AF0" w:rsidP="00D90AF0">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Prime Minister may confer a departmental function on the TSRA;</w:t>
      </w:r>
    </w:p>
    <w:p w14:paraId="31935324" w14:textId="77777777" w:rsidR="00D90AF0" w:rsidRPr="00BE533A" w:rsidRDefault="00D90AF0" w:rsidP="00D90AF0">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Minister may confer a function of the Commission on the TSRA.</w:t>
      </w:r>
    </w:p>
    <w:p w14:paraId="7BE94CD0" w14:textId="77777777" w:rsidR="00D90AF0" w:rsidRPr="00BE533A" w:rsidRDefault="00D90AF0" w:rsidP="00D90AF0">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 xml:space="preserve">The power under subsection (1) must be exercised by notice in the </w:t>
      </w:r>
      <w:r w:rsidRPr="00BE533A">
        <w:rPr>
          <w:i/>
          <w:iCs/>
          <w:sz w:val="22"/>
          <w:szCs w:val="22"/>
        </w:rPr>
        <w:t>Gazette.</w:t>
      </w:r>
    </w:p>
    <w:p w14:paraId="4034C55E" w14:textId="77777777" w:rsidR="00D90AF0" w:rsidRPr="00BE533A" w:rsidRDefault="00D90AF0" w:rsidP="00D90AF0">
      <w:pPr>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sz w:val="22"/>
          <w:szCs w:val="22"/>
        </w:rPr>
        <w:t>In this section:</w:t>
      </w:r>
    </w:p>
    <w:p w14:paraId="43848017" w14:textId="77777777" w:rsidR="00D90AF0" w:rsidRPr="00BE533A" w:rsidRDefault="00D90AF0" w:rsidP="00D90AF0">
      <w:pPr>
        <w:autoSpaceDE w:val="0"/>
        <w:autoSpaceDN w:val="0"/>
        <w:adjustRightInd w:val="0"/>
        <w:spacing w:before="120"/>
        <w:jc w:val="both"/>
        <w:rPr>
          <w:sz w:val="22"/>
          <w:szCs w:val="22"/>
        </w:rPr>
      </w:pPr>
      <w:r w:rsidRPr="00BE533A">
        <w:rPr>
          <w:b/>
          <w:bCs/>
          <w:sz w:val="22"/>
          <w:szCs w:val="22"/>
        </w:rPr>
        <w:t xml:space="preserve">‘departmental function’ </w:t>
      </w:r>
      <w:r w:rsidRPr="00BE533A">
        <w:rPr>
          <w:sz w:val="22"/>
          <w:szCs w:val="22"/>
        </w:rPr>
        <w:t>means a function that has previously been performed by a Department of State of the Commonwealth, but does not include a function of the Commission.”.</w:t>
      </w:r>
    </w:p>
    <w:p w14:paraId="4D32BD22"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Powers of TSRA</w:t>
      </w:r>
    </w:p>
    <w:p w14:paraId="2E8EA5D5" w14:textId="77777777" w:rsidR="00D90AF0" w:rsidRPr="00BE533A" w:rsidRDefault="00D90AF0" w:rsidP="00D90AF0">
      <w:pPr>
        <w:tabs>
          <w:tab w:val="left" w:pos="610"/>
        </w:tabs>
        <w:autoSpaceDE w:val="0"/>
        <w:autoSpaceDN w:val="0"/>
        <w:adjustRightInd w:val="0"/>
        <w:spacing w:before="120"/>
        <w:ind w:firstLine="312"/>
        <w:jc w:val="both"/>
        <w:rPr>
          <w:sz w:val="22"/>
          <w:szCs w:val="22"/>
        </w:rPr>
      </w:pPr>
      <w:r w:rsidRPr="00BE533A">
        <w:rPr>
          <w:b/>
          <w:bCs/>
          <w:sz w:val="22"/>
          <w:szCs w:val="22"/>
        </w:rPr>
        <w:t>8.</w:t>
      </w:r>
      <w:r>
        <w:rPr>
          <w:b/>
          <w:bCs/>
          <w:sz w:val="22"/>
          <w:szCs w:val="22"/>
        </w:rPr>
        <w:tab/>
      </w:r>
      <w:r w:rsidRPr="00BE533A">
        <w:rPr>
          <w:sz w:val="22"/>
          <w:szCs w:val="22"/>
        </w:rPr>
        <w:t>Section 142C of the Principal Act is amended by adding at the end of subsection (2) the following paragraphs:</w:t>
      </w:r>
    </w:p>
    <w:p w14:paraId="317CA61C" w14:textId="77777777" w:rsidR="00D90AF0" w:rsidRPr="00BE533A" w:rsidRDefault="00D90AF0" w:rsidP="00D90AF0">
      <w:pPr>
        <w:autoSpaceDE w:val="0"/>
        <w:autoSpaceDN w:val="0"/>
        <w:adjustRightInd w:val="0"/>
        <w:spacing w:before="120"/>
        <w:ind w:left="691" w:hanging="691"/>
        <w:jc w:val="both"/>
        <w:rPr>
          <w:sz w:val="22"/>
          <w:szCs w:val="22"/>
        </w:rPr>
      </w:pPr>
      <w:r w:rsidRPr="00BE533A">
        <w:rPr>
          <w:sz w:val="22"/>
          <w:szCs w:val="22"/>
        </w:rPr>
        <w:t>“; (c) to negotiate and co-operate with other Commonwealth bodies and with State, Territory and local government bodies;</w:t>
      </w:r>
    </w:p>
    <w:p w14:paraId="15FD4FD3" w14:textId="77777777" w:rsidR="00D90AF0" w:rsidRPr="00BE533A" w:rsidRDefault="00D90AF0" w:rsidP="00D90AF0">
      <w:pPr>
        <w:tabs>
          <w:tab w:val="left" w:pos="715"/>
        </w:tabs>
        <w:autoSpaceDE w:val="0"/>
        <w:autoSpaceDN w:val="0"/>
        <w:adjustRightInd w:val="0"/>
        <w:spacing w:before="120"/>
        <w:ind w:left="715" w:hanging="394"/>
        <w:jc w:val="both"/>
        <w:rPr>
          <w:sz w:val="22"/>
          <w:szCs w:val="22"/>
        </w:rPr>
      </w:pPr>
      <w:r w:rsidRPr="00BE533A">
        <w:rPr>
          <w:sz w:val="22"/>
          <w:szCs w:val="22"/>
        </w:rPr>
        <w:t>(d)</w:t>
      </w:r>
      <w:r>
        <w:rPr>
          <w:sz w:val="22"/>
          <w:szCs w:val="22"/>
        </w:rPr>
        <w:tab/>
      </w:r>
      <w:r w:rsidRPr="00BE533A">
        <w:rPr>
          <w:sz w:val="22"/>
          <w:szCs w:val="22"/>
        </w:rPr>
        <w:t>to enter into an agreement for making a grant or loan under section 142GA to the State of Queensland or an authority of that State (including a local government body);</w:t>
      </w:r>
    </w:p>
    <w:p w14:paraId="31EC085A" w14:textId="77777777" w:rsidR="00D90AF0" w:rsidRPr="00BE533A" w:rsidRDefault="00D90AF0" w:rsidP="00D90AF0">
      <w:pPr>
        <w:tabs>
          <w:tab w:val="left" w:pos="715"/>
        </w:tabs>
        <w:autoSpaceDE w:val="0"/>
        <w:autoSpaceDN w:val="0"/>
        <w:adjustRightInd w:val="0"/>
        <w:spacing w:before="120"/>
        <w:ind w:left="715" w:hanging="394"/>
        <w:jc w:val="both"/>
        <w:rPr>
          <w:sz w:val="22"/>
          <w:szCs w:val="22"/>
        </w:rPr>
      </w:pPr>
      <w:r w:rsidRPr="00BE533A">
        <w:rPr>
          <w:sz w:val="22"/>
          <w:szCs w:val="22"/>
        </w:rPr>
        <w:t>(e)</w:t>
      </w:r>
      <w:r>
        <w:rPr>
          <w:sz w:val="22"/>
          <w:szCs w:val="22"/>
        </w:rPr>
        <w:tab/>
      </w:r>
      <w:r w:rsidRPr="00BE533A">
        <w:rPr>
          <w:sz w:val="22"/>
          <w:szCs w:val="22"/>
        </w:rPr>
        <w:t>to enter into an agreement (other than an agreement referred to in paragraph (d)) with a State or a Territory.”.</w:t>
      </w:r>
    </w:p>
    <w:p w14:paraId="47092F19"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Insertion of new section</w:t>
      </w:r>
    </w:p>
    <w:p w14:paraId="4660BA15" w14:textId="77777777" w:rsidR="00D90AF0" w:rsidRPr="00BE533A" w:rsidRDefault="00D90AF0" w:rsidP="00D90AF0">
      <w:pPr>
        <w:tabs>
          <w:tab w:val="left" w:pos="610"/>
        </w:tabs>
        <w:autoSpaceDE w:val="0"/>
        <w:autoSpaceDN w:val="0"/>
        <w:adjustRightInd w:val="0"/>
        <w:spacing w:before="120"/>
        <w:ind w:firstLine="312"/>
        <w:jc w:val="both"/>
        <w:rPr>
          <w:sz w:val="22"/>
          <w:szCs w:val="22"/>
        </w:rPr>
      </w:pPr>
      <w:r w:rsidRPr="00BE533A">
        <w:rPr>
          <w:b/>
          <w:bCs/>
          <w:sz w:val="22"/>
          <w:szCs w:val="22"/>
        </w:rPr>
        <w:t>9.</w:t>
      </w:r>
      <w:r>
        <w:rPr>
          <w:b/>
          <w:bCs/>
          <w:sz w:val="22"/>
          <w:szCs w:val="22"/>
        </w:rPr>
        <w:tab/>
      </w:r>
      <w:r w:rsidRPr="00BE533A">
        <w:rPr>
          <w:sz w:val="22"/>
          <w:szCs w:val="22"/>
        </w:rPr>
        <w:t>After section 142G of the Principal Act the following section is inserted:</w:t>
      </w:r>
    </w:p>
    <w:p w14:paraId="07CF95F8" w14:textId="77777777" w:rsidR="00D90AF0" w:rsidRPr="00BE533A" w:rsidRDefault="00D90AF0" w:rsidP="00D90AF0">
      <w:pPr>
        <w:autoSpaceDE w:val="0"/>
        <w:autoSpaceDN w:val="0"/>
        <w:adjustRightInd w:val="0"/>
        <w:spacing w:before="120"/>
        <w:jc w:val="both"/>
        <w:rPr>
          <w:sz w:val="22"/>
          <w:szCs w:val="22"/>
        </w:rPr>
      </w:pPr>
      <w:r w:rsidRPr="00BE533A">
        <w:rPr>
          <w:b/>
          <w:bCs/>
          <w:sz w:val="22"/>
          <w:szCs w:val="22"/>
        </w:rPr>
        <w:t>TSRA may make grants and loans to Queensland government etc.</w:t>
      </w:r>
    </w:p>
    <w:p w14:paraId="41B8F282" w14:textId="77777777" w:rsidR="00D90AF0" w:rsidRPr="00BE533A" w:rsidRDefault="00D90AF0" w:rsidP="00D90AF0">
      <w:pPr>
        <w:autoSpaceDE w:val="0"/>
        <w:autoSpaceDN w:val="0"/>
        <w:adjustRightInd w:val="0"/>
        <w:spacing w:before="120"/>
        <w:ind w:left="331"/>
        <w:jc w:val="both"/>
        <w:rPr>
          <w:sz w:val="22"/>
          <w:szCs w:val="22"/>
        </w:rPr>
      </w:pPr>
      <w:r w:rsidRPr="00BE533A">
        <w:rPr>
          <w:sz w:val="22"/>
          <w:szCs w:val="22"/>
        </w:rPr>
        <w:t>“142GA.(1)</w:t>
      </w:r>
      <w:r>
        <w:rPr>
          <w:sz w:val="22"/>
          <w:szCs w:val="22"/>
        </w:rPr>
        <w:tab/>
      </w:r>
      <w:r w:rsidRPr="00BE533A">
        <w:rPr>
          <w:sz w:val="22"/>
          <w:szCs w:val="22"/>
        </w:rPr>
        <w:t>The TSRA may make a grant of money to:</w:t>
      </w:r>
    </w:p>
    <w:p w14:paraId="6F3C2D88" w14:textId="77777777" w:rsidR="00D90AF0" w:rsidRPr="00BE533A" w:rsidRDefault="00D90AF0" w:rsidP="00D90AF0">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State of Queensland; or</w:t>
      </w:r>
    </w:p>
    <w:p w14:paraId="72AB9F1B" w14:textId="77777777" w:rsidR="00D90AF0" w:rsidRPr="00BE533A" w:rsidRDefault="00D90AF0" w:rsidP="00D90AF0">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an authority of the State of Queensland (including a local government body);</w:t>
      </w:r>
    </w:p>
    <w:p w14:paraId="3D03D3CF" w14:textId="77777777" w:rsidR="00D90AF0" w:rsidRPr="00BE533A" w:rsidRDefault="00D90AF0" w:rsidP="00D90AF0">
      <w:pPr>
        <w:autoSpaceDE w:val="0"/>
        <w:autoSpaceDN w:val="0"/>
        <w:adjustRightInd w:val="0"/>
        <w:spacing w:before="120"/>
        <w:jc w:val="both"/>
        <w:rPr>
          <w:sz w:val="22"/>
          <w:szCs w:val="22"/>
        </w:rPr>
      </w:pPr>
      <w:r w:rsidRPr="00BE533A">
        <w:rPr>
          <w:sz w:val="22"/>
          <w:szCs w:val="22"/>
        </w:rPr>
        <w:t>for the purpose of furthering the social, economic or cultural development of Torres Strait Islanders, or Aboriginal persons, living in the Torres Strait area.</w:t>
      </w:r>
    </w:p>
    <w:p w14:paraId="56E16F8F" w14:textId="77777777" w:rsidR="00D90AF0" w:rsidRPr="00BE533A" w:rsidRDefault="00D90AF0" w:rsidP="00D90AF0">
      <w:pPr>
        <w:autoSpaceDE w:val="0"/>
        <w:autoSpaceDN w:val="0"/>
        <w:adjustRightInd w:val="0"/>
        <w:spacing w:before="120"/>
        <w:ind w:left="336"/>
        <w:jc w:val="both"/>
        <w:rPr>
          <w:sz w:val="22"/>
          <w:szCs w:val="22"/>
        </w:rPr>
      </w:pPr>
      <w:r w:rsidRPr="00BE533A">
        <w:rPr>
          <w:sz w:val="22"/>
          <w:szCs w:val="22"/>
        </w:rPr>
        <w:br w:type="page"/>
      </w:r>
      <w:r w:rsidRPr="00BE533A">
        <w:rPr>
          <w:sz w:val="22"/>
          <w:szCs w:val="22"/>
        </w:rPr>
        <w:lastRenderedPageBreak/>
        <w:t>“(2)</w:t>
      </w:r>
      <w:r>
        <w:rPr>
          <w:sz w:val="22"/>
          <w:szCs w:val="22"/>
        </w:rPr>
        <w:tab/>
      </w:r>
      <w:r w:rsidRPr="00BE533A">
        <w:rPr>
          <w:sz w:val="22"/>
          <w:szCs w:val="22"/>
        </w:rPr>
        <w:t>The TSRA may make a loan of money to:</w:t>
      </w:r>
    </w:p>
    <w:p w14:paraId="2181A61B" w14:textId="77777777" w:rsidR="00D90AF0" w:rsidRPr="00BE533A" w:rsidRDefault="00D90AF0" w:rsidP="00D90AF0">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 State of Queensland; or</w:t>
      </w:r>
    </w:p>
    <w:p w14:paraId="05CE1588" w14:textId="77777777" w:rsidR="00D90AF0" w:rsidRPr="00BE533A" w:rsidRDefault="00D90AF0" w:rsidP="00D90AF0">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an authority of the State of Queensland (including a local government body);</w:t>
      </w:r>
    </w:p>
    <w:p w14:paraId="4E1CACF7" w14:textId="77777777" w:rsidR="00D90AF0" w:rsidRPr="00BE533A" w:rsidRDefault="00D90AF0" w:rsidP="00D90AF0">
      <w:pPr>
        <w:autoSpaceDE w:val="0"/>
        <w:autoSpaceDN w:val="0"/>
        <w:adjustRightInd w:val="0"/>
        <w:spacing w:before="120"/>
        <w:jc w:val="both"/>
        <w:rPr>
          <w:sz w:val="22"/>
          <w:szCs w:val="22"/>
        </w:rPr>
      </w:pPr>
      <w:r w:rsidRPr="00BE533A">
        <w:rPr>
          <w:sz w:val="22"/>
          <w:szCs w:val="22"/>
        </w:rPr>
        <w:t>for the purpose of furthering the social, economic or cultural development of Torres Strait Islanders, or Aboriginal persons, living in the Torres Strait area.</w:t>
      </w:r>
    </w:p>
    <w:p w14:paraId="3D24602A" w14:textId="77777777" w:rsidR="00D90AF0" w:rsidRPr="00BE533A" w:rsidRDefault="00D90AF0" w:rsidP="00D90AF0">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A grant or loan is subject to such terms and conditions as the TSRA determines.”.</w:t>
      </w:r>
    </w:p>
    <w:p w14:paraId="3789FC55"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Restriction on right to dispose of interest in land</w:t>
      </w:r>
    </w:p>
    <w:p w14:paraId="43A210E3" w14:textId="77777777" w:rsidR="00D90AF0" w:rsidRPr="00BE533A" w:rsidRDefault="00D90AF0" w:rsidP="00D90AF0">
      <w:pPr>
        <w:tabs>
          <w:tab w:val="left" w:pos="730"/>
        </w:tabs>
        <w:autoSpaceDE w:val="0"/>
        <w:autoSpaceDN w:val="0"/>
        <w:adjustRightInd w:val="0"/>
        <w:spacing w:before="120"/>
        <w:ind w:firstLine="326"/>
        <w:jc w:val="both"/>
        <w:rPr>
          <w:sz w:val="22"/>
          <w:szCs w:val="22"/>
        </w:rPr>
      </w:pPr>
      <w:r w:rsidRPr="00BE533A">
        <w:rPr>
          <w:b/>
          <w:bCs/>
          <w:sz w:val="22"/>
          <w:szCs w:val="22"/>
        </w:rPr>
        <w:t>10.</w:t>
      </w:r>
      <w:r>
        <w:rPr>
          <w:b/>
          <w:bCs/>
          <w:sz w:val="22"/>
          <w:szCs w:val="22"/>
        </w:rPr>
        <w:tab/>
      </w:r>
      <w:r w:rsidRPr="00BE533A">
        <w:rPr>
          <w:sz w:val="22"/>
          <w:szCs w:val="22"/>
        </w:rPr>
        <w:t>Section 142J of the Principal Act is amended by inserting in subparagraph (1)(b)(</w:t>
      </w:r>
      <w:proofErr w:type="spellStart"/>
      <w:r w:rsidRPr="00BE533A">
        <w:rPr>
          <w:sz w:val="22"/>
          <w:szCs w:val="22"/>
        </w:rPr>
        <w:t>i</w:t>
      </w:r>
      <w:proofErr w:type="spellEnd"/>
      <w:r w:rsidRPr="00BE533A">
        <w:rPr>
          <w:sz w:val="22"/>
          <w:szCs w:val="22"/>
        </w:rPr>
        <w:t>) “or subsection 142GA(1)” after “142F(1)(a)”.</w:t>
      </w:r>
    </w:p>
    <w:p w14:paraId="3B6E9D4C" w14:textId="77777777" w:rsidR="00D90AF0" w:rsidRPr="00BE533A" w:rsidRDefault="00D90AF0" w:rsidP="00D90AF0">
      <w:pPr>
        <w:autoSpaceDE w:val="0"/>
        <w:autoSpaceDN w:val="0"/>
        <w:adjustRightInd w:val="0"/>
        <w:spacing w:before="120"/>
        <w:jc w:val="both"/>
        <w:rPr>
          <w:sz w:val="22"/>
          <w:szCs w:val="22"/>
        </w:rPr>
      </w:pPr>
      <w:r w:rsidRPr="00BE533A">
        <w:rPr>
          <w:b/>
          <w:bCs/>
          <w:sz w:val="22"/>
          <w:szCs w:val="22"/>
        </w:rPr>
        <w:t>TSRA to formulate decision-making principles about grants, loans and guarantees</w:t>
      </w:r>
    </w:p>
    <w:p w14:paraId="1D95355E" w14:textId="77777777" w:rsidR="00D90AF0" w:rsidRPr="00BE533A" w:rsidRDefault="00D90AF0" w:rsidP="00D90AF0">
      <w:pPr>
        <w:tabs>
          <w:tab w:val="left" w:pos="739"/>
        </w:tabs>
        <w:autoSpaceDE w:val="0"/>
        <w:autoSpaceDN w:val="0"/>
        <w:adjustRightInd w:val="0"/>
        <w:spacing w:before="120"/>
        <w:ind w:left="336"/>
        <w:jc w:val="both"/>
        <w:rPr>
          <w:sz w:val="22"/>
          <w:szCs w:val="22"/>
        </w:rPr>
      </w:pPr>
      <w:r w:rsidRPr="00BE533A">
        <w:rPr>
          <w:b/>
          <w:bCs/>
          <w:sz w:val="22"/>
          <w:szCs w:val="22"/>
        </w:rPr>
        <w:t>11.</w:t>
      </w:r>
      <w:r>
        <w:rPr>
          <w:b/>
          <w:bCs/>
          <w:sz w:val="22"/>
          <w:szCs w:val="22"/>
        </w:rPr>
        <w:tab/>
      </w:r>
      <w:r w:rsidRPr="00BE533A">
        <w:rPr>
          <w:sz w:val="22"/>
          <w:szCs w:val="22"/>
        </w:rPr>
        <w:t>Section 142K of the Principal Act is amended:</w:t>
      </w:r>
    </w:p>
    <w:p w14:paraId="002D18F1" w14:textId="77777777" w:rsidR="00D90AF0" w:rsidRPr="00BE533A" w:rsidRDefault="00D90AF0" w:rsidP="00D90AF0">
      <w:pPr>
        <w:tabs>
          <w:tab w:val="left" w:pos="725"/>
        </w:tabs>
        <w:autoSpaceDE w:val="0"/>
        <w:autoSpaceDN w:val="0"/>
        <w:adjustRightInd w:val="0"/>
        <w:spacing w:before="120"/>
        <w:ind w:left="326"/>
        <w:jc w:val="both"/>
        <w:rPr>
          <w:sz w:val="22"/>
          <w:szCs w:val="22"/>
        </w:rPr>
      </w:pPr>
      <w:r w:rsidRPr="002E70C5">
        <w:rPr>
          <w:b/>
          <w:sz w:val="22"/>
          <w:szCs w:val="22"/>
        </w:rPr>
        <w:t>(a)</w:t>
      </w:r>
      <w:r>
        <w:rPr>
          <w:sz w:val="22"/>
          <w:szCs w:val="22"/>
        </w:rPr>
        <w:tab/>
      </w:r>
      <w:r w:rsidRPr="00BE533A">
        <w:rPr>
          <w:sz w:val="22"/>
          <w:szCs w:val="22"/>
        </w:rPr>
        <w:t>by inserting in paragraph (1)(a) “or 142GA” after “142F”;</w:t>
      </w:r>
    </w:p>
    <w:p w14:paraId="5D227518" w14:textId="77777777" w:rsidR="00D90AF0" w:rsidRPr="00BE533A" w:rsidRDefault="00D90AF0" w:rsidP="00D90AF0">
      <w:pPr>
        <w:tabs>
          <w:tab w:val="left" w:pos="725"/>
        </w:tabs>
        <w:autoSpaceDE w:val="0"/>
        <w:autoSpaceDN w:val="0"/>
        <w:adjustRightInd w:val="0"/>
        <w:spacing w:before="120"/>
        <w:ind w:left="725" w:hanging="398"/>
        <w:jc w:val="both"/>
        <w:rPr>
          <w:sz w:val="22"/>
          <w:szCs w:val="22"/>
        </w:rPr>
      </w:pPr>
      <w:r w:rsidRPr="002E70C5">
        <w:rPr>
          <w:b/>
          <w:sz w:val="22"/>
          <w:szCs w:val="22"/>
        </w:rPr>
        <w:t>(b)</w:t>
      </w:r>
      <w:r>
        <w:rPr>
          <w:sz w:val="22"/>
          <w:szCs w:val="22"/>
        </w:rPr>
        <w:tab/>
      </w:r>
      <w:r w:rsidRPr="00BE533A">
        <w:rPr>
          <w:sz w:val="22"/>
          <w:szCs w:val="22"/>
        </w:rPr>
        <w:t>by omitting from subsection (2) “and 142G” and substituting “, 142G and 142GA”.</w:t>
      </w:r>
    </w:p>
    <w:p w14:paraId="0DF3059F"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Constitution of TSRA</w:t>
      </w:r>
    </w:p>
    <w:p w14:paraId="3F2B55D7" w14:textId="77777777" w:rsidR="00D90AF0" w:rsidRPr="00BE533A" w:rsidRDefault="00D90AF0" w:rsidP="00D90AF0">
      <w:pPr>
        <w:tabs>
          <w:tab w:val="left" w:pos="739"/>
        </w:tabs>
        <w:autoSpaceDE w:val="0"/>
        <w:autoSpaceDN w:val="0"/>
        <w:adjustRightInd w:val="0"/>
        <w:spacing w:before="120"/>
        <w:ind w:left="336"/>
        <w:jc w:val="both"/>
        <w:rPr>
          <w:sz w:val="22"/>
          <w:szCs w:val="22"/>
        </w:rPr>
      </w:pPr>
      <w:r w:rsidRPr="00BE533A">
        <w:rPr>
          <w:b/>
          <w:bCs/>
          <w:sz w:val="22"/>
          <w:szCs w:val="22"/>
        </w:rPr>
        <w:t>12.</w:t>
      </w:r>
      <w:r>
        <w:rPr>
          <w:b/>
          <w:bCs/>
          <w:sz w:val="22"/>
          <w:szCs w:val="22"/>
        </w:rPr>
        <w:tab/>
      </w:r>
      <w:r w:rsidRPr="00BE533A">
        <w:rPr>
          <w:sz w:val="22"/>
          <w:szCs w:val="22"/>
        </w:rPr>
        <w:t>Section 142R of the Principal Act is amended:</w:t>
      </w:r>
    </w:p>
    <w:p w14:paraId="7C88F1F8" w14:textId="77777777" w:rsidR="00D90AF0" w:rsidRPr="00BE533A" w:rsidRDefault="00D90AF0" w:rsidP="00D90AF0">
      <w:pPr>
        <w:tabs>
          <w:tab w:val="left" w:pos="725"/>
        </w:tabs>
        <w:autoSpaceDE w:val="0"/>
        <w:autoSpaceDN w:val="0"/>
        <w:adjustRightInd w:val="0"/>
        <w:spacing w:before="120"/>
        <w:ind w:left="326"/>
        <w:jc w:val="both"/>
        <w:rPr>
          <w:sz w:val="22"/>
          <w:szCs w:val="22"/>
        </w:rPr>
      </w:pPr>
      <w:r w:rsidRPr="002E70C5">
        <w:rPr>
          <w:b/>
          <w:sz w:val="22"/>
          <w:szCs w:val="22"/>
        </w:rPr>
        <w:t>(a)</w:t>
      </w:r>
      <w:r>
        <w:rPr>
          <w:sz w:val="22"/>
          <w:szCs w:val="22"/>
        </w:rPr>
        <w:tab/>
      </w:r>
      <w:r w:rsidRPr="00BE533A">
        <w:rPr>
          <w:sz w:val="22"/>
          <w:szCs w:val="22"/>
        </w:rPr>
        <w:t>by inserting after subsection (1) the following subsections:</w:t>
      </w:r>
    </w:p>
    <w:p w14:paraId="2CB7A145" w14:textId="7D966B25" w:rsidR="00D90AF0" w:rsidRPr="00BE533A" w:rsidRDefault="00D90AF0" w:rsidP="00D90AF0">
      <w:pPr>
        <w:autoSpaceDE w:val="0"/>
        <w:autoSpaceDN w:val="0"/>
        <w:adjustRightInd w:val="0"/>
        <w:spacing w:before="120"/>
        <w:ind w:left="734" w:firstLine="254"/>
        <w:jc w:val="both"/>
        <w:rPr>
          <w:sz w:val="22"/>
          <w:szCs w:val="22"/>
        </w:rPr>
      </w:pPr>
      <w:r w:rsidRPr="00BE533A">
        <w:rPr>
          <w:sz w:val="22"/>
          <w:szCs w:val="22"/>
        </w:rPr>
        <w:t>“(1A)</w:t>
      </w:r>
      <w:r w:rsidR="00EC1BB8">
        <w:rPr>
          <w:sz w:val="22"/>
          <w:szCs w:val="22"/>
        </w:rPr>
        <w:t xml:space="preserve"> </w:t>
      </w:r>
      <w:r w:rsidRPr="00BE533A">
        <w:rPr>
          <w:sz w:val="22"/>
          <w:szCs w:val="22"/>
        </w:rPr>
        <w:t xml:space="preserve">The Minister may fix the eligible number for the TSRA by notice in the </w:t>
      </w:r>
      <w:r w:rsidRPr="00BE533A">
        <w:rPr>
          <w:i/>
          <w:iCs/>
          <w:sz w:val="22"/>
          <w:szCs w:val="22"/>
        </w:rPr>
        <w:t>Gazette.</w:t>
      </w:r>
    </w:p>
    <w:p w14:paraId="1BB29661" w14:textId="1BF9E61B" w:rsidR="00D90AF0" w:rsidRPr="00BE533A" w:rsidRDefault="00D90AF0" w:rsidP="00D90AF0">
      <w:pPr>
        <w:autoSpaceDE w:val="0"/>
        <w:autoSpaceDN w:val="0"/>
        <w:adjustRightInd w:val="0"/>
        <w:spacing w:before="120"/>
        <w:ind w:left="994"/>
        <w:jc w:val="both"/>
        <w:rPr>
          <w:sz w:val="22"/>
          <w:szCs w:val="22"/>
        </w:rPr>
      </w:pPr>
      <w:r w:rsidRPr="00BE533A">
        <w:rPr>
          <w:sz w:val="22"/>
          <w:szCs w:val="22"/>
        </w:rPr>
        <w:t>“(1B)</w:t>
      </w:r>
      <w:r w:rsidR="00EC1BB8">
        <w:rPr>
          <w:sz w:val="22"/>
          <w:szCs w:val="22"/>
        </w:rPr>
        <w:t xml:space="preserve"> </w:t>
      </w:r>
      <w:r w:rsidRPr="00BE533A">
        <w:rPr>
          <w:sz w:val="22"/>
          <w:szCs w:val="22"/>
        </w:rPr>
        <w:t>The number fixed must be at least 20 and not more than 23.</w:t>
      </w:r>
    </w:p>
    <w:p w14:paraId="2D3FD790" w14:textId="006D8B8F" w:rsidR="00D90AF0" w:rsidRPr="00BE533A" w:rsidRDefault="00D90AF0" w:rsidP="00D90AF0">
      <w:pPr>
        <w:autoSpaceDE w:val="0"/>
        <w:autoSpaceDN w:val="0"/>
        <w:adjustRightInd w:val="0"/>
        <w:spacing w:before="120"/>
        <w:ind w:left="739" w:firstLine="250"/>
        <w:jc w:val="both"/>
        <w:rPr>
          <w:sz w:val="22"/>
          <w:szCs w:val="22"/>
        </w:rPr>
      </w:pPr>
      <w:r w:rsidRPr="00BE533A">
        <w:rPr>
          <w:sz w:val="22"/>
          <w:szCs w:val="22"/>
        </w:rPr>
        <w:t>“(1C)</w:t>
      </w:r>
      <w:r w:rsidR="00EC1BB8">
        <w:rPr>
          <w:sz w:val="22"/>
          <w:szCs w:val="22"/>
        </w:rPr>
        <w:t xml:space="preserve"> </w:t>
      </w:r>
      <w:r w:rsidRPr="00BE533A">
        <w:rPr>
          <w:sz w:val="22"/>
          <w:szCs w:val="22"/>
        </w:rPr>
        <w:t xml:space="preserve">The notice is a disallowable instrument for the purposes of section 46A of the </w:t>
      </w:r>
      <w:r w:rsidRPr="00BE533A">
        <w:rPr>
          <w:i/>
          <w:iCs/>
          <w:sz w:val="22"/>
          <w:szCs w:val="22"/>
        </w:rPr>
        <w:t>Acts Interpretation Act 1901</w:t>
      </w:r>
      <w:r w:rsidRPr="00EC1BB8">
        <w:rPr>
          <w:iCs/>
          <w:sz w:val="22"/>
          <w:szCs w:val="22"/>
        </w:rPr>
        <w:t>.”;</w:t>
      </w:r>
    </w:p>
    <w:p w14:paraId="053D7E5E" w14:textId="77777777" w:rsidR="00D90AF0" w:rsidRPr="00BE533A" w:rsidRDefault="00D90AF0" w:rsidP="00D90AF0">
      <w:pPr>
        <w:tabs>
          <w:tab w:val="left" w:pos="725"/>
        </w:tabs>
        <w:autoSpaceDE w:val="0"/>
        <w:autoSpaceDN w:val="0"/>
        <w:adjustRightInd w:val="0"/>
        <w:spacing w:before="120"/>
        <w:ind w:left="725" w:hanging="398"/>
        <w:jc w:val="both"/>
        <w:rPr>
          <w:sz w:val="22"/>
          <w:szCs w:val="22"/>
        </w:rPr>
      </w:pPr>
      <w:r w:rsidRPr="002E70C5">
        <w:rPr>
          <w:b/>
          <w:sz w:val="22"/>
          <w:szCs w:val="22"/>
        </w:rPr>
        <w:t>(b)</w:t>
      </w:r>
      <w:r>
        <w:rPr>
          <w:sz w:val="22"/>
          <w:szCs w:val="22"/>
        </w:rPr>
        <w:tab/>
      </w:r>
      <w:r w:rsidRPr="00BE533A">
        <w:rPr>
          <w:sz w:val="22"/>
          <w:szCs w:val="22"/>
        </w:rPr>
        <w:t>by omitting from subsection (2) “TSRA because:” and substituting “TSRA.”;</w:t>
      </w:r>
    </w:p>
    <w:p w14:paraId="23258177" w14:textId="77777777" w:rsidR="00D90AF0" w:rsidRPr="00BE533A" w:rsidRDefault="00D90AF0" w:rsidP="00D90AF0">
      <w:pPr>
        <w:tabs>
          <w:tab w:val="left" w:pos="725"/>
        </w:tabs>
        <w:autoSpaceDE w:val="0"/>
        <w:autoSpaceDN w:val="0"/>
        <w:adjustRightInd w:val="0"/>
        <w:spacing w:before="120"/>
        <w:ind w:left="326"/>
        <w:jc w:val="both"/>
        <w:rPr>
          <w:sz w:val="22"/>
          <w:szCs w:val="22"/>
        </w:rPr>
      </w:pPr>
      <w:r w:rsidRPr="002E70C5">
        <w:rPr>
          <w:b/>
          <w:sz w:val="22"/>
          <w:szCs w:val="22"/>
        </w:rPr>
        <w:t>(c)</w:t>
      </w:r>
      <w:r>
        <w:rPr>
          <w:sz w:val="22"/>
          <w:szCs w:val="22"/>
        </w:rPr>
        <w:tab/>
      </w:r>
      <w:r w:rsidRPr="00BE533A">
        <w:rPr>
          <w:sz w:val="22"/>
          <w:szCs w:val="22"/>
        </w:rPr>
        <w:t>by omitting paragraphs (2)(a) and (b).</w:t>
      </w:r>
    </w:p>
    <w:p w14:paraId="70E4773D"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Minister may determine manner of representation on TSRA</w:t>
      </w:r>
    </w:p>
    <w:p w14:paraId="07BF442B" w14:textId="77777777" w:rsidR="00D90AF0" w:rsidRPr="00BE533A" w:rsidRDefault="00D90AF0" w:rsidP="00D90AF0">
      <w:pPr>
        <w:tabs>
          <w:tab w:val="left" w:pos="739"/>
        </w:tabs>
        <w:autoSpaceDE w:val="0"/>
        <w:autoSpaceDN w:val="0"/>
        <w:adjustRightInd w:val="0"/>
        <w:spacing w:before="120"/>
        <w:ind w:left="336"/>
        <w:jc w:val="both"/>
        <w:rPr>
          <w:sz w:val="22"/>
          <w:szCs w:val="22"/>
        </w:rPr>
      </w:pPr>
      <w:r w:rsidRPr="00BE533A">
        <w:rPr>
          <w:b/>
          <w:bCs/>
          <w:sz w:val="22"/>
          <w:szCs w:val="22"/>
        </w:rPr>
        <w:t>13.</w:t>
      </w:r>
      <w:r>
        <w:rPr>
          <w:b/>
          <w:bCs/>
          <w:sz w:val="22"/>
          <w:szCs w:val="22"/>
        </w:rPr>
        <w:tab/>
      </w:r>
      <w:r w:rsidRPr="00BE533A">
        <w:rPr>
          <w:sz w:val="22"/>
          <w:szCs w:val="22"/>
        </w:rPr>
        <w:t>Section 142S of the Principal Act is amended:</w:t>
      </w:r>
    </w:p>
    <w:p w14:paraId="4FA6D367" w14:textId="77777777" w:rsidR="00D90AF0" w:rsidRPr="00BE533A" w:rsidRDefault="00D90AF0" w:rsidP="00D90AF0">
      <w:pPr>
        <w:tabs>
          <w:tab w:val="left" w:pos="734"/>
        </w:tabs>
        <w:autoSpaceDE w:val="0"/>
        <w:autoSpaceDN w:val="0"/>
        <w:adjustRightInd w:val="0"/>
        <w:spacing w:before="120"/>
        <w:ind w:left="326"/>
        <w:jc w:val="both"/>
        <w:rPr>
          <w:sz w:val="22"/>
          <w:szCs w:val="22"/>
        </w:rPr>
      </w:pPr>
      <w:r w:rsidRPr="002E70C5">
        <w:rPr>
          <w:b/>
          <w:sz w:val="22"/>
          <w:szCs w:val="22"/>
        </w:rPr>
        <w:t>(a)</w:t>
      </w:r>
      <w:r>
        <w:rPr>
          <w:sz w:val="22"/>
          <w:szCs w:val="22"/>
        </w:rPr>
        <w:tab/>
      </w:r>
      <w:r w:rsidRPr="00BE533A">
        <w:rPr>
          <w:sz w:val="22"/>
          <w:szCs w:val="22"/>
        </w:rPr>
        <w:t>by inserting in paragraph (2)(c) “and timing” after “method”;</w:t>
      </w:r>
    </w:p>
    <w:p w14:paraId="4E08EF95" w14:textId="77777777" w:rsidR="00D90AF0" w:rsidRPr="00BE533A" w:rsidRDefault="00D90AF0" w:rsidP="00D90AF0">
      <w:pPr>
        <w:tabs>
          <w:tab w:val="left" w:pos="734"/>
        </w:tabs>
        <w:autoSpaceDE w:val="0"/>
        <w:autoSpaceDN w:val="0"/>
        <w:adjustRightInd w:val="0"/>
        <w:spacing w:before="120"/>
        <w:ind w:left="326"/>
        <w:jc w:val="both"/>
        <w:rPr>
          <w:sz w:val="22"/>
          <w:szCs w:val="22"/>
        </w:rPr>
      </w:pPr>
      <w:r w:rsidRPr="002E70C5">
        <w:rPr>
          <w:b/>
          <w:sz w:val="22"/>
          <w:szCs w:val="22"/>
        </w:rPr>
        <w:t>(b)</w:t>
      </w:r>
      <w:r>
        <w:rPr>
          <w:sz w:val="22"/>
          <w:szCs w:val="22"/>
        </w:rPr>
        <w:tab/>
      </w:r>
      <w:r w:rsidRPr="00BE533A">
        <w:rPr>
          <w:sz w:val="22"/>
          <w:szCs w:val="22"/>
        </w:rPr>
        <w:t>by inserting after subsection (3) the following subsections:</w:t>
      </w:r>
    </w:p>
    <w:p w14:paraId="47DC06D0" w14:textId="3FDF4D9C" w:rsidR="00D90AF0" w:rsidRPr="00BE533A" w:rsidRDefault="00D90AF0" w:rsidP="00D90AF0">
      <w:pPr>
        <w:autoSpaceDE w:val="0"/>
        <w:autoSpaceDN w:val="0"/>
        <w:adjustRightInd w:val="0"/>
        <w:spacing w:before="120"/>
        <w:ind w:left="739" w:firstLine="254"/>
        <w:jc w:val="both"/>
        <w:rPr>
          <w:sz w:val="22"/>
          <w:szCs w:val="22"/>
        </w:rPr>
      </w:pPr>
      <w:r w:rsidRPr="00BE533A">
        <w:rPr>
          <w:sz w:val="22"/>
          <w:szCs w:val="22"/>
        </w:rPr>
        <w:t>“(3A)</w:t>
      </w:r>
      <w:r w:rsidR="00EC1BB8">
        <w:rPr>
          <w:sz w:val="22"/>
          <w:szCs w:val="22"/>
        </w:rPr>
        <w:t xml:space="preserve"> </w:t>
      </w:r>
      <w:r w:rsidRPr="00BE533A">
        <w:rPr>
          <w:sz w:val="22"/>
          <w:szCs w:val="22"/>
        </w:rPr>
        <w:t>If the eligible number has changed, the Minister may amend a notice to change the membership of the TSRA so that the number of members equals the eligible number.</w:t>
      </w:r>
    </w:p>
    <w:p w14:paraId="5EFE31AD" w14:textId="56DBACA7" w:rsidR="00D90AF0" w:rsidRPr="00BE533A" w:rsidRDefault="00D90AF0" w:rsidP="00D90AF0">
      <w:pPr>
        <w:autoSpaceDE w:val="0"/>
        <w:autoSpaceDN w:val="0"/>
        <w:adjustRightInd w:val="0"/>
        <w:spacing w:before="120"/>
        <w:ind w:left="739" w:firstLine="250"/>
        <w:jc w:val="both"/>
        <w:rPr>
          <w:sz w:val="22"/>
          <w:szCs w:val="22"/>
        </w:rPr>
      </w:pPr>
      <w:r w:rsidRPr="00BE533A">
        <w:rPr>
          <w:sz w:val="22"/>
          <w:szCs w:val="22"/>
        </w:rPr>
        <w:br w:type="page"/>
      </w:r>
      <w:r w:rsidRPr="00BE533A">
        <w:rPr>
          <w:sz w:val="22"/>
          <w:szCs w:val="22"/>
        </w:rPr>
        <w:lastRenderedPageBreak/>
        <w:t>“(3B)</w:t>
      </w:r>
      <w:r w:rsidR="00EC1BB8">
        <w:rPr>
          <w:sz w:val="22"/>
          <w:szCs w:val="22"/>
        </w:rPr>
        <w:t xml:space="preserve"> </w:t>
      </w:r>
      <w:r w:rsidRPr="00BE533A">
        <w:rPr>
          <w:sz w:val="22"/>
          <w:szCs w:val="22"/>
        </w:rPr>
        <w:t>Subsection (3A) does not limit the Minister’s power to revoke, amend or vary a notice.”.</w:t>
      </w:r>
    </w:p>
    <w:p w14:paraId="58C4AB10"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Insertion of new section</w:t>
      </w:r>
    </w:p>
    <w:p w14:paraId="0BE37043" w14:textId="77777777" w:rsidR="00D90AF0" w:rsidRPr="00BE533A" w:rsidRDefault="00D90AF0" w:rsidP="00D90AF0">
      <w:pPr>
        <w:autoSpaceDE w:val="0"/>
        <w:autoSpaceDN w:val="0"/>
        <w:adjustRightInd w:val="0"/>
        <w:spacing w:before="120"/>
        <w:ind w:firstLine="317"/>
        <w:jc w:val="both"/>
        <w:rPr>
          <w:sz w:val="22"/>
          <w:szCs w:val="22"/>
        </w:rPr>
      </w:pPr>
      <w:r w:rsidRPr="00BE533A">
        <w:rPr>
          <w:b/>
          <w:bCs/>
          <w:sz w:val="22"/>
          <w:szCs w:val="22"/>
        </w:rPr>
        <w:t>14.</w:t>
      </w:r>
      <w:r>
        <w:rPr>
          <w:b/>
          <w:bCs/>
          <w:sz w:val="22"/>
          <w:szCs w:val="22"/>
        </w:rPr>
        <w:tab/>
      </w:r>
      <w:r w:rsidRPr="00BE533A">
        <w:rPr>
          <w:sz w:val="22"/>
          <w:szCs w:val="22"/>
        </w:rPr>
        <w:t>After section 142T of the Principal Act the following section is inserted:</w:t>
      </w:r>
    </w:p>
    <w:p w14:paraId="2F567FF3" w14:textId="77777777" w:rsidR="00D90AF0" w:rsidRPr="00BE533A" w:rsidRDefault="00D90AF0" w:rsidP="00D90AF0">
      <w:pPr>
        <w:autoSpaceDE w:val="0"/>
        <w:autoSpaceDN w:val="0"/>
        <w:adjustRightInd w:val="0"/>
        <w:spacing w:before="120"/>
        <w:jc w:val="both"/>
        <w:rPr>
          <w:sz w:val="22"/>
          <w:szCs w:val="22"/>
        </w:rPr>
      </w:pPr>
      <w:r w:rsidRPr="00BE533A">
        <w:rPr>
          <w:b/>
          <w:bCs/>
          <w:sz w:val="22"/>
          <w:szCs w:val="22"/>
        </w:rPr>
        <w:t>TSRA wards</w:t>
      </w:r>
    </w:p>
    <w:p w14:paraId="24775D4E" w14:textId="77777777" w:rsidR="00D90AF0" w:rsidRPr="00BE533A" w:rsidRDefault="00D90AF0" w:rsidP="00D90AF0">
      <w:pPr>
        <w:autoSpaceDE w:val="0"/>
        <w:autoSpaceDN w:val="0"/>
        <w:adjustRightInd w:val="0"/>
        <w:spacing w:before="120"/>
        <w:jc w:val="both"/>
        <w:rPr>
          <w:sz w:val="22"/>
          <w:szCs w:val="22"/>
        </w:rPr>
      </w:pPr>
      <w:r w:rsidRPr="00BE533A">
        <w:rPr>
          <w:i/>
          <w:iCs/>
          <w:sz w:val="22"/>
          <w:szCs w:val="22"/>
        </w:rPr>
        <w:t>Rules may divide Torres Strait area into wards</w:t>
      </w:r>
    </w:p>
    <w:p w14:paraId="12432C84" w14:textId="3471CF15" w:rsidR="00D90AF0" w:rsidRPr="00BE533A" w:rsidRDefault="00D90AF0" w:rsidP="00D90AF0">
      <w:pPr>
        <w:autoSpaceDE w:val="0"/>
        <w:autoSpaceDN w:val="0"/>
        <w:adjustRightInd w:val="0"/>
        <w:spacing w:before="120"/>
        <w:ind w:left="350"/>
        <w:jc w:val="both"/>
        <w:rPr>
          <w:sz w:val="22"/>
          <w:szCs w:val="22"/>
        </w:rPr>
      </w:pPr>
      <w:r w:rsidRPr="00EC1BB8">
        <w:rPr>
          <w:iCs/>
          <w:sz w:val="22"/>
          <w:szCs w:val="22"/>
        </w:rPr>
        <w:t>“</w:t>
      </w:r>
      <w:r w:rsidRPr="00BE533A">
        <w:rPr>
          <w:sz w:val="22"/>
          <w:szCs w:val="22"/>
        </w:rPr>
        <w:t xml:space="preserve">142TA.(1) The </w:t>
      </w:r>
      <w:proofErr w:type="spellStart"/>
      <w:r w:rsidRPr="00BE533A">
        <w:rPr>
          <w:sz w:val="22"/>
          <w:szCs w:val="22"/>
        </w:rPr>
        <w:t>TSRA</w:t>
      </w:r>
      <w:proofErr w:type="spellEnd"/>
      <w:r w:rsidRPr="00BE533A">
        <w:rPr>
          <w:sz w:val="22"/>
          <w:szCs w:val="22"/>
        </w:rPr>
        <w:t xml:space="preserve"> election rules may:</w:t>
      </w:r>
    </w:p>
    <w:p w14:paraId="360F79C1" w14:textId="77777777" w:rsidR="00D90AF0" w:rsidRPr="00BE533A" w:rsidRDefault="00D90AF0" w:rsidP="00D90AF0">
      <w:pPr>
        <w:tabs>
          <w:tab w:val="left" w:pos="734"/>
        </w:tabs>
        <w:autoSpaceDE w:val="0"/>
        <w:autoSpaceDN w:val="0"/>
        <w:adjustRightInd w:val="0"/>
        <w:spacing w:before="120"/>
        <w:ind w:left="734" w:hanging="403"/>
        <w:jc w:val="both"/>
        <w:rPr>
          <w:sz w:val="22"/>
          <w:szCs w:val="22"/>
        </w:rPr>
      </w:pPr>
      <w:r w:rsidRPr="00BE533A">
        <w:rPr>
          <w:sz w:val="22"/>
          <w:szCs w:val="22"/>
        </w:rPr>
        <w:t>(a)</w:t>
      </w:r>
      <w:r>
        <w:rPr>
          <w:sz w:val="22"/>
          <w:szCs w:val="22"/>
        </w:rPr>
        <w:tab/>
      </w:r>
      <w:r w:rsidRPr="00BE533A">
        <w:rPr>
          <w:sz w:val="22"/>
          <w:szCs w:val="22"/>
        </w:rPr>
        <w:t>provide for the division of the Torres Strait area into specified wards; and</w:t>
      </w:r>
    </w:p>
    <w:p w14:paraId="0ABEA4A1" w14:textId="77777777" w:rsidR="00D90AF0" w:rsidRPr="00BE533A" w:rsidRDefault="00D90AF0" w:rsidP="00D90AF0">
      <w:pPr>
        <w:tabs>
          <w:tab w:val="left" w:pos="734"/>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set out the boundaries of each ward; and</w:t>
      </w:r>
    </w:p>
    <w:p w14:paraId="4EBE5ADA" w14:textId="77777777" w:rsidR="00D90AF0" w:rsidRPr="00BE533A" w:rsidRDefault="00D90AF0" w:rsidP="00D90AF0">
      <w:pPr>
        <w:tabs>
          <w:tab w:val="left" w:pos="734"/>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fix the designated number for each ward.</w:t>
      </w:r>
    </w:p>
    <w:p w14:paraId="77B03708" w14:textId="77777777" w:rsidR="00D90AF0" w:rsidRPr="00BE533A" w:rsidRDefault="00D90AF0" w:rsidP="00D90AF0">
      <w:pPr>
        <w:autoSpaceDE w:val="0"/>
        <w:autoSpaceDN w:val="0"/>
        <w:adjustRightInd w:val="0"/>
        <w:spacing w:before="120"/>
        <w:jc w:val="both"/>
        <w:rPr>
          <w:sz w:val="22"/>
          <w:szCs w:val="22"/>
        </w:rPr>
      </w:pPr>
      <w:r w:rsidRPr="00BE533A">
        <w:rPr>
          <w:i/>
          <w:iCs/>
          <w:sz w:val="22"/>
          <w:szCs w:val="22"/>
        </w:rPr>
        <w:t>Significance of fixing designated number for a ward</w:t>
      </w:r>
    </w:p>
    <w:p w14:paraId="3E3C25F1" w14:textId="77777777" w:rsidR="00D90AF0" w:rsidRPr="00BE533A" w:rsidRDefault="00D90AF0" w:rsidP="00D90AF0">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The following is an explanation of the significance of fixing the designated number for a ward:</w:t>
      </w:r>
    </w:p>
    <w:p w14:paraId="24886818" w14:textId="77777777" w:rsidR="00D90AF0" w:rsidRPr="00BE533A" w:rsidRDefault="00D90AF0" w:rsidP="00D90AF0">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if the designated number is 1—subject to section 143A (which deals with nominations), there is to be a single member of the TSRA for the ward;</w:t>
      </w:r>
    </w:p>
    <w:p w14:paraId="200E1685" w14:textId="77777777" w:rsidR="00D90AF0" w:rsidRPr="00BE533A" w:rsidRDefault="00D90AF0" w:rsidP="00D90AF0">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if the designated number is any other number—subject to section 143A (which deals with nominations), there is to be that number of members of the TSRA for the ward.</w:t>
      </w:r>
    </w:p>
    <w:p w14:paraId="5782AFD3" w14:textId="77777777" w:rsidR="00D90AF0" w:rsidRPr="00BE533A" w:rsidRDefault="00D90AF0" w:rsidP="00D90AF0">
      <w:pPr>
        <w:autoSpaceDE w:val="0"/>
        <w:autoSpaceDN w:val="0"/>
        <w:adjustRightInd w:val="0"/>
        <w:spacing w:before="120"/>
        <w:jc w:val="both"/>
        <w:rPr>
          <w:sz w:val="22"/>
          <w:szCs w:val="22"/>
        </w:rPr>
      </w:pPr>
      <w:r w:rsidRPr="00BE533A">
        <w:rPr>
          <w:i/>
          <w:iCs/>
          <w:sz w:val="22"/>
          <w:szCs w:val="22"/>
        </w:rPr>
        <w:t>Total of designated numbers for wards</w:t>
      </w:r>
    </w:p>
    <w:p w14:paraId="4BA024BE" w14:textId="77777777" w:rsidR="00D90AF0" w:rsidRPr="00BE533A" w:rsidRDefault="00D90AF0" w:rsidP="00D90AF0">
      <w:pPr>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sz w:val="22"/>
          <w:szCs w:val="22"/>
        </w:rPr>
        <w:t>The total of the designated numbers for TSRA wards must equal the eligible number for the TSRA less the number of members (if any) who hold office as members under a notice under section 142S.</w:t>
      </w:r>
    </w:p>
    <w:p w14:paraId="59AE66DC" w14:textId="77777777" w:rsidR="00D90AF0" w:rsidRPr="00BE533A" w:rsidRDefault="00D90AF0" w:rsidP="00D90AF0">
      <w:pPr>
        <w:autoSpaceDE w:val="0"/>
        <w:autoSpaceDN w:val="0"/>
        <w:adjustRightInd w:val="0"/>
        <w:spacing w:before="120"/>
        <w:jc w:val="both"/>
        <w:rPr>
          <w:sz w:val="22"/>
          <w:szCs w:val="22"/>
        </w:rPr>
      </w:pPr>
      <w:r w:rsidRPr="00BE533A">
        <w:rPr>
          <w:i/>
          <w:iCs/>
          <w:sz w:val="22"/>
          <w:szCs w:val="22"/>
        </w:rPr>
        <w:t>When rules about wards take effect</w:t>
      </w:r>
    </w:p>
    <w:p w14:paraId="12ACFDF6" w14:textId="77777777" w:rsidR="00D90AF0" w:rsidRPr="00BE533A" w:rsidRDefault="00D90AF0" w:rsidP="00D90AF0">
      <w:pPr>
        <w:autoSpaceDE w:val="0"/>
        <w:autoSpaceDN w:val="0"/>
        <w:adjustRightInd w:val="0"/>
        <w:spacing w:before="120"/>
        <w:ind w:left="346"/>
        <w:jc w:val="both"/>
        <w:rPr>
          <w:sz w:val="22"/>
          <w:szCs w:val="22"/>
        </w:rPr>
      </w:pPr>
      <w:r w:rsidRPr="00BE533A">
        <w:rPr>
          <w:sz w:val="22"/>
          <w:szCs w:val="22"/>
        </w:rPr>
        <w:t>“(4)</w:t>
      </w:r>
      <w:r>
        <w:rPr>
          <w:sz w:val="22"/>
          <w:szCs w:val="22"/>
        </w:rPr>
        <w:tab/>
      </w:r>
      <w:r w:rsidRPr="00BE533A">
        <w:rPr>
          <w:sz w:val="22"/>
          <w:szCs w:val="22"/>
        </w:rPr>
        <w:t>TSRA election rules made for the purposes of this section:</w:t>
      </w:r>
    </w:p>
    <w:p w14:paraId="11977966" w14:textId="77777777" w:rsidR="00D90AF0" w:rsidRPr="00BE533A" w:rsidRDefault="00D90AF0" w:rsidP="00D90AF0">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have effect for the purposes of TSRA elections held after the commencement of the rules; and</w:t>
      </w:r>
    </w:p>
    <w:p w14:paraId="7B18E5EA" w14:textId="77777777" w:rsidR="00D90AF0" w:rsidRPr="00BE533A" w:rsidRDefault="00D90AF0" w:rsidP="00D90AF0">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take effect, for all other purposes, at the end of the election period for the first TSRA election held after the date on which the rules commence.</w:t>
      </w:r>
    </w:p>
    <w:p w14:paraId="05393421" w14:textId="77777777" w:rsidR="00D90AF0" w:rsidRPr="00BE533A" w:rsidRDefault="00D90AF0" w:rsidP="00D90AF0">
      <w:pPr>
        <w:autoSpaceDE w:val="0"/>
        <w:autoSpaceDN w:val="0"/>
        <w:adjustRightInd w:val="0"/>
        <w:spacing w:before="120"/>
        <w:jc w:val="both"/>
        <w:rPr>
          <w:sz w:val="22"/>
          <w:szCs w:val="22"/>
        </w:rPr>
      </w:pPr>
      <w:r w:rsidRPr="00BE533A">
        <w:rPr>
          <w:i/>
          <w:iCs/>
          <w:sz w:val="22"/>
          <w:szCs w:val="22"/>
        </w:rPr>
        <w:t>If no rules in force then Torres Strait area taken to be a single ward</w:t>
      </w:r>
    </w:p>
    <w:p w14:paraId="7E917BAC" w14:textId="77777777" w:rsidR="00D90AF0" w:rsidRPr="00BE533A" w:rsidRDefault="00D90AF0" w:rsidP="00D90AF0">
      <w:pPr>
        <w:autoSpaceDE w:val="0"/>
        <w:autoSpaceDN w:val="0"/>
        <w:adjustRightInd w:val="0"/>
        <w:spacing w:before="120"/>
        <w:ind w:firstLine="336"/>
        <w:jc w:val="both"/>
        <w:rPr>
          <w:sz w:val="22"/>
          <w:szCs w:val="22"/>
        </w:rPr>
      </w:pPr>
      <w:r w:rsidRPr="00BE533A">
        <w:rPr>
          <w:sz w:val="22"/>
          <w:szCs w:val="22"/>
        </w:rPr>
        <w:t>“(5)</w:t>
      </w:r>
      <w:r>
        <w:rPr>
          <w:sz w:val="22"/>
          <w:szCs w:val="22"/>
        </w:rPr>
        <w:tab/>
      </w:r>
      <w:r w:rsidRPr="00BE533A">
        <w:rPr>
          <w:sz w:val="22"/>
          <w:szCs w:val="22"/>
        </w:rPr>
        <w:t>For the purposes of this Act, if there are no TSRA election rules in force that divide the Torres Strait area into wards:</w:t>
      </w:r>
    </w:p>
    <w:p w14:paraId="2E4283B3" w14:textId="77777777" w:rsidR="00D90AF0" w:rsidRPr="00BE533A" w:rsidRDefault="00D90AF0" w:rsidP="00D90AF0">
      <w:pPr>
        <w:autoSpaceDE w:val="0"/>
        <w:autoSpaceDN w:val="0"/>
        <w:adjustRightInd w:val="0"/>
        <w:spacing w:before="120"/>
        <w:ind w:left="331"/>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the area is taken to be a single ward; and</w:t>
      </w:r>
    </w:p>
    <w:p w14:paraId="48C33A93" w14:textId="77777777" w:rsidR="00D90AF0" w:rsidRPr="00BE533A" w:rsidRDefault="00D90AF0" w:rsidP="00D90AF0">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the designated number for the ward is equal to the eligible number for the TSRA less the number of members (if any) who hold office as members under a notice under section 142S.”.</w:t>
      </w:r>
    </w:p>
    <w:p w14:paraId="04AAFD5C"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People entitled to vote at TSRA elections</w:t>
      </w:r>
    </w:p>
    <w:p w14:paraId="2EC671BD" w14:textId="77777777" w:rsidR="00D90AF0" w:rsidRPr="00BE533A" w:rsidRDefault="00D90AF0" w:rsidP="00D90AF0">
      <w:pPr>
        <w:tabs>
          <w:tab w:val="left" w:pos="749"/>
        </w:tabs>
        <w:autoSpaceDE w:val="0"/>
        <w:autoSpaceDN w:val="0"/>
        <w:adjustRightInd w:val="0"/>
        <w:spacing w:before="120"/>
        <w:ind w:left="336"/>
        <w:jc w:val="both"/>
        <w:rPr>
          <w:sz w:val="22"/>
          <w:szCs w:val="22"/>
        </w:rPr>
      </w:pPr>
      <w:r w:rsidRPr="00BE533A">
        <w:rPr>
          <w:b/>
          <w:bCs/>
          <w:sz w:val="22"/>
          <w:szCs w:val="22"/>
        </w:rPr>
        <w:t>15.</w:t>
      </w:r>
      <w:r>
        <w:rPr>
          <w:b/>
          <w:bCs/>
          <w:sz w:val="22"/>
          <w:szCs w:val="22"/>
        </w:rPr>
        <w:tab/>
      </w:r>
      <w:r w:rsidRPr="00BE533A">
        <w:rPr>
          <w:sz w:val="22"/>
          <w:szCs w:val="22"/>
        </w:rPr>
        <w:t>Section 142U of the Principal Act is amended:</w:t>
      </w:r>
    </w:p>
    <w:p w14:paraId="0E0625CC" w14:textId="77777777" w:rsidR="00D90AF0" w:rsidRPr="00BE533A" w:rsidRDefault="00D90AF0" w:rsidP="00D90AF0">
      <w:pPr>
        <w:tabs>
          <w:tab w:val="left" w:pos="720"/>
        </w:tabs>
        <w:autoSpaceDE w:val="0"/>
        <w:autoSpaceDN w:val="0"/>
        <w:adjustRightInd w:val="0"/>
        <w:spacing w:before="120"/>
        <w:ind w:left="720" w:hanging="403"/>
        <w:jc w:val="both"/>
        <w:rPr>
          <w:sz w:val="22"/>
          <w:szCs w:val="22"/>
        </w:rPr>
      </w:pPr>
      <w:r w:rsidRPr="002E70C5">
        <w:rPr>
          <w:b/>
          <w:sz w:val="22"/>
          <w:szCs w:val="22"/>
        </w:rPr>
        <w:t>(a)</w:t>
      </w:r>
      <w:r>
        <w:rPr>
          <w:sz w:val="22"/>
          <w:szCs w:val="22"/>
        </w:rPr>
        <w:tab/>
      </w:r>
      <w:r w:rsidRPr="00BE533A">
        <w:rPr>
          <w:sz w:val="22"/>
          <w:szCs w:val="22"/>
        </w:rPr>
        <w:t>by omitting “an election for members of the TSRA” and substituting “a TSRA ward election”;</w:t>
      </w:r>
    </w:p>
    <w:p w14:paraId="1CE4B730" w14:textId="77777777" w:rsidR="00D90AF0" w:rsidRPr="00BE533A" w:rsidRDefault="00D90AF0" w:rsidP="00D90AF0">
      <w:pPr>
        <w:tabs>
          <w:tab w:val="left" w:pos="720"/>
        </w:tabs>
        <w:autoSpaceDE w:val="0"/>
        <w:autoSpaceDN w:val="0"/>
        <w:adjustRightInd w:val="0"/>
        <w:spacing w:before="120"/>
        <w:ind w:left="720" w:hanging="403"/>
        <w:jc w:val="both"/>
        <w:rPr>
          <w:sz w:val="22"/>
          <w:szCs w:val="22"/>
        </w:rPr>
      </w:pPr>
      <w:r w:rsidRPr="002E70C5">
        <w:rPr>
          <w:b/>
          <w:sz w:val="22"/>
          <w:szCs w:val="22"/>
        </w:rPr>
        <w:t>(b)</w:t>
      </w:r>
      <w:r>
        <w:rPr>
          <w:sz w:val="22"/>
          <w:szCs w:val="22"/>
        </w:rPr>
        <w:tab/>
      </w:r>
      <w:r w:rsidRPr="00BE533A">
        <w:rPr>
          <w:sz w:val="22"/>
          <w:szCs w:val="22"/>
        </w:rPr>
        <w:t>by omitting from subparagraph (b)(</w:t>
      </w:r>
      <w:proofErr w:type="spellStart"/>
      <w:r w:rsidRPr="00BE533A">
        <w:rPr>
          <w:sz w:val="22"/>
          <w:szCs w:val="22"/>
        </w:rPr>
        <w:t>i</w:t>
      </w:r>
      <w:proofErr w:type="spellEnd"/>
      <w:r w:rsidRPr="00BE533A">
        <w:rPr>
          <w:sz w:val="22"/>
          <w:szCs w:val="22"/>
        </w:rPr>
        <w:t>) “Torres Strait area” and substituting “ward concerned”.</w:t>
      </w:r>
    </w:p>
    <w:p w14:paraId="0D546922"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People qualified to be elected to the TSRA</w:t>
      </w:r>
    </w:p>
    <w:p w14:paraId="7A51F5C5" w14:textId="77777777" w:rsidR="00D90AF0" w:rsidRPr="00BE533A" w:rsidRDefault="00D90AF0" w:rsidP="00D90AF0">
      <w:pPr>
        <w:tabs>
          <w:tab w:val="left" w:pos="749"/>
        </w:tabs>
        <w:autoSpaceDE w:val="0"/>
        <w:autoSpaceDN w:val="0"/>
        <w:adjustRightInd w:val="0"/>
        <w:spacing w:before="120"/>
        <w:ind w:left="336"/>
        <w:jc w:val="both"/>
        <w:rPr>
          <w:sz w:val="22"/>
          <w:szCs w:val="22"/>
        </w:rPr>
      </w:pPr>
      <w:r w:rsidRPr="00BE533A">
        <w:rPr>
          <w:b/>
          <w:bCs/>
          <w:sz w:val="22"/>
          <w:szCs w:val="22"/>
        </w:rPr>
        <w:t>16.</w:t>
      </w:r>
      <w:r>
        <w:rPr>
          <w:b/>
          <w:bCs/>
          <w:sz w:val="22"/>
          <w:szCs w:val="22"/>
        </w:rPr>
        <w:tab/>
      </w:r>
      <w:r w:rsidRPr="00BE533A">
        <w:rPr>
          <w:sz w:val="22"/>
          <w:szCs w:val="22"/>
        </w:rPr>
        <w:t>Section 142V of the Principal Act is amended:</w:t>
      </w:r>
    </w:p>
    <w:p w14:paraId="354E7E27" w14:textId="77777777" w:rsidR="00D90AF0" w:rsidRPr="00BE533A" w:rsidRDefault="00D90AF0" w:rsidP="00D90AF0">
      <w:pPr>
        <w:tabs>
          <w:tab w:val="left" w:pos="720"/>
        </w:tabs>
        <w:autoSpaceDE w:val="0"/>
        <w:autoSpaceDN w:val="0"/>
        <w:adjustRightInd w:val="0"/>
        <w:spacing w:before="120"/>
        <w:ind w:left="720" w:hanging="394"/>
        <w:jc w:val="both"/>
        <w:rPr>
          <w:sz w:val="22"/>
          <w:szCs w:val="22"/>
        </w:rPr>
      </w:pPr>
      <w:r w:rsidRPr="002E70C5">
        <w:rPr>
          <w:b/>
          <w:sz w:val="22"/>
          <w:szCs w:val="22"/>
        </w:rPr>
        <w:t>(a)</w:t>
      </w:r>
      <w:r>
        <w:rPr>
          <w:sz w:val="22"/>
          <w:szCs w:val="22"/>
        </w:rPr>
        <w:tab/>
      </w:r>
      <w:r w:rsidRPr="00BE533A">
        <w:rPr>
          <w:sz w:val="22"/>
          <w:szCs w:val="22"/>
        </w:rPr>
        <w:t>by inserting in subsection (1) “for a ward” after “member of the TSRA”;</w:t>
      </w:r>
    </w:p>
    <w:p w14:paraId="1F4A741D" w14:textId="77777777" w:rsidR="00D90AF0" w:rsidRPr="00BE533A" w:rsidRDefault="00D90AF0" w:rsidP="00D90AF0">
      <w:pPr>
        <w:tabs>
          <w:tab w:val="left" w:pos="720"/>
        </w:tabs>
        <w:autoSpaceDE w:val="0"/>
        <w:autoSpaceDN w:val="0"/>
        <w:adjustRightInd w:val="0"/>
        <w:spacing w:before="120"/>
        <w:ind w:left="720" w:hanging="394"/>
        <w:jc w:val="both"/>
        <w:rPr>
          <w:sz w:val="22"/>
          <w:szCs w:val="22"/>
        </w:rPr>
      </w:pPr>
      <w:r w:rsidRPr="002E70C5">
        <w:rPr>
          <w:b/>
          <w:sz w:val="22"/>
          <w:szCs w:val="22"/>
        </w:rPr>
        <w:t>(b)</w:t>
      </w:r>
      <w:r>
        <w:rPr>
          <w:sz w:val="22"/>
          <w:szCs w:val="22"/>
        </w:rPr>
        <w:tab/>
      </w:r>
      <w:r w:rsidRPr="00BE533A">
        <w:rPr>
          <w:sz w:val="22"/>
          <w:szCs w:val="22"/>
        </w:rPr>
        <w:t>by omitting from paragraph (1)(a) “election” and substituting “ward election concerned”.</w:t>
      </w:r>
    </w:p>
    <w:p w14:paraId="06553D21"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Term of office of members of TSRA</w:t>
      </w:r>
    </w:p>
    <w:p w14:paraId="0F16BE22" w14:textId="77777777" w:rsidR="00D90AF0" w:rsidRPr="00BE533A" w:rsidRDefault="00D90AF0" w:rsidP="00D90AF0">
      <w:pPr>
        <w:tabs>
          <w:tab w:val="left" w:pos="749"/>
        </w:tabs>
        <w:autoSpaceDE w:val="0"/>
        <w:autoSpaceDN w:val="0"/>
        <w:adjustRightInd w:val="0"/>
        <w:spacing w:before="120"/>
        <w:ind w:left="336"/>
        <w:jc w:val="both"/>
        <w:rPr>
          <w:sz w:val="22"/>
          <w:szCs w:val="22"/>
        </w:rPr>
      </w:pPr>
      <w:r w:rsidRPr="00BE533A">
        <w:rPr>
          <w:b/>
          <w:bCs/>
          <w:sz w:val="22"/>
          <w:szCs w:val="22"/>
        </w:rPr>
        <w:t>17.</w:t>
      </w:r>
      <w:r>
        <w:rPr>
          <w:b/>
          <w:bCs/>
          <w:sz w:val="22"/>
          <w:szCs w:val="22"/>
        </w:rPr>
        <w:tab/>
      </w:r>
      <w:r w:rsidRPr="00BE533A">
        <w:rPr>
          <w:sz w:val="22"/>
          <w:szCs w:val="22"/>
        </w:rPr>
        <w:t>Section 142W of the Principal Act is amended:</w:t>
      </w:r>
    </w:p>
    <w:p w14:paraId="7688D918" w14:textId="77777777" w:rsidR="00D90AF0" w:rsidRPr="00BE533A" w:rsidRDefault="00D90AF0" w:rsidP="00D90AF0">
      <w:pPr>
        <w:tabs>
          <w:tab w:val="left" w:pos="725"/>
        </w:tabs>
        <w:autoSpaceDE w:val="0"/>
        <w:autoSpaceDN w:val="0"/>
        <w:adjustRightInd w:val="0"/>
        <w:spacing w:before="120"/>
        <w:ind w:left="725" w:hanging="403"/>
        <w:jc w:val="both"/>
        <w:rPr>
          <w:sz w:val="22"/>
          <w:szCs w:val="22"/>
        </w:rPr>
      </w:pPr>
      <w:r w:rsidRPr="002E70C5">
        <w:rPr>
          <w:b/>
          <w:sz w:val="22"/>
          <w:szCs w:val="22"/>
        </w:rPr>
        <w:t>(a)</w:t>
      </w:r>
      <w:r>
        <w:rPr>
          <w:sz w:val="22"/>
          <w:szCs w:val="22"/>
        </w:rPr>
        <w:tab/>
      </w:r>
      <w:r w:rsidRPr="00BE533A">
        <w:rPr>
          <w:sz w:val="22"/>
          <w:szCs w:val="22"/>
        </w:rPr>
        <w:t>by inserting in subsection (1) “for a TSRA ward” after “members of the TSRA”;</w:t>
      </w:r>
    </w:p>
    <w:p w14:paraId="7AFD5724" w14:textId="77777777" w:rsidR="00D90AF0" w:rsidRPr="00BE533A" w:rsidRDefault="00D90AF0" w:rsidP="00D90AF0">
      <w:pPr>
        <w:tabs>
          <w:tab w:val="left" w:pos="725"/>
        </w:tabs>
        <w:autoSpaceDE w:val="0"/>
        <w:autoSpaceDN w:val="0"/>
        <w:adjustRightInd w:val="0"/>
        <w:spacing w:before="120"/>
        <w:ind w:left="725" w:hanging="403"/>
        <w:jc w:val="both"/>
        <w:rPr>
          <w:sz w:val="22"/>
          <w:szCs w:val="22"/>
        </w:rPr>
      </w:pPr>
      <w:r w:rsidRPr="002E70C5">
        <w:rPr>
          <w:b/>
          <w:sz w:val="22"/>
          <w:szCs w:val="22"/>
        </w:rPr>
        <w:t>(b)</w:t>
      </w:r>
      <w:r>
        <w:rPr>
          <w:sz w:val="22"/>
          <w:szCs w:val="22"/>
        </w:rPr>
        <w:tab/>
      </w:r>
      <w:r w:rsidRPr="00BE533A">
        <w:rPr>
          <w:sz w:val="22"/>
          <w:szCs w:val="22"/>
        </w:rPr>
        <w:t>by omitting from paragraph (1)(b) “next election period.” and substituting “election period for the next TSRA election (other than a by-election or an election held for another ward in place of an election in relation to which the Federal Court of Australia has made an order under Schedule 4).”;</w:t>
      </w:r>
    </w:p>
    <w:p w14:paraId="6404EFCB" w14:textId="77777777" w:rsidR="00D90AF0" w:rsidRPr="00BE533A" w:rsidRDefault="00D90AF0" w:rsidP="00D90AF0">
      <w:pPr>
        <w:tabs>
          <w:tab w:val="left" w:pos="725"/>
        </w:tabs>
        <w:autoSpaceDE w:val="0"/>
        <w:autoSpaceDN w:val="0"/>
        <w:adjustRightInd w:val="0"/>
        <w:spacing w:before="120"/>
        <w:ind w:left="725" w:hanging="403"/>
        <w:jc w:val="both"/>
        <w:rPr>
          <w:sz w:val="22"/>
          <w:szCs w:val="22"/>
        </w:rPr>
      </w:pPr>
      <w:r w:rsidRPr="002E70C5">
        <w:rPr>
          <w:b/>
          <w:sz w:val="22"/>
          <w:szCs w:val="22"/>
        </w:rPr>
        <w:t>(c)</w:t>
      </w:r>
      <w:r>
        <w:rPr>
          <w:sz w:val="22"/>
          <w:szCs w:val="22"/>
        </w:rPr>
        <w:tab/>
      </w:r>
      <w:r w:rsidRPr="00BE533A">
        <w:rPr>
          <w:sz w:val="22"/>
          <w:szCs w:val="22"/>
        </w:rPr>
        <w:t>by inserting in subsection (2) “for a TSRA ward” after “member of the TSRA”;</w:t>
      </w:r>
    </w:p>
    <w:p w14:paraId="2C70385B" w14:textId="77777777" w:rsidR="00D90AF0" w:rsidRPr="00BE533A" w:rsidRDefault="00D90AF0" w:rsidP="00D90AF0">
      <w:pPr>
        <w:tabs>
          <w:tab w:val="left" w:pos="725"/>
        </w:tabs>
        <w:autoSpaceDE w:val="0"/>
        <w:autoSpaceDN w:val="0"/>
        <w:adjustRightInd w:val="0"/>
        <w:spacing w:before="120"/>
        <w:ind w:left="725" w:hanging="403"/>
        <w:jc w:val="both"/>
        <w:rPr>
          <w:sz w:val="22"/>
          <w:szCs w:val="22"/>
        </w:rPr>
      </w:pPr>
      <w:r w:rsidRPr="002E70C5">
        <w:rPr>
          <w:b/>
          <w:sz w:val="22"/>
          <w:szCs w:val="22"/>
        </w:rPr>
        <w:t>(d)</w:t>
      </w:r>
      <w:r>
        <w:rPr>
          <w:sz w:val="22"/>
          <w:szCs w:val="22"/>
        </w:rPr>
        <w:tab/>
      </w:r>
      <w:r w:rsidRPr="00BE533A">
        <w:rPr>
          <w:sz w:val="22"/>
          <w:szCs w:val="22"/>
        </w:rPr>
        <w:t>by omitting from paragraph (2)(b) “election.” and substituting “election (other than a by-election to fill a casual vacancy or an election held for another ward in place of an election in relation to which the Federal Court of Australia has made an order under Schedule 4).”;</w:t>
      </w:r>
    </w:p>
    <w:p w14:paraId="682ECD54" w14:textId="77777777" w:rsidR="00D90AF0" w:rsidRPr="00BE533A" w:rsidRDefault="00D90AF0" w:rsidP="00D90AF0">
      <w:pPr>
        <w:tabs>
          <w:tab w:val="left" w:pos="725"/>
        </w:tabs>
        <w:autoSpaceDE w:val="0"/>
        <w:autoSpaceDN w:val="0"/>
        <w:adjustRightInd w:val="0"/>
        <w:spacing w:before="120"/>
        <w:ind w:left="322"/>
        <w:jc w:val="both"/>
        <w:rPr>
          <w:sz w:val="22"/>
          <w:szCs w:val="22"/>
        </w:rPr>
      </w:pPr>
      <w:r w:rsidRPr="002E70C5">
        <w:rPr>
          <w:b/>
          <w:sz w:val="22"/>
          <w:szCs w:val="22"/>
        </w:rPr>
        <w:t>(e)</w:t>
      </w:r>
      <w:r>
        <w:rPr>
          <w:sz w:val="22"/>
          <w:szCs w:val="22"/>
        </w:rPr>
        <w:tab/>
      </w:r>
      <w:r w:rsidRPr="00BE533A">
        <w:rPr>
          <w:sz w:val="22"/>
          <w:szCs w:val="22"/>
        </w:rPr>
        <w:t>by adding at the end the following subsection:</w:t>
      </w:r>
    </w:p>
    <w:p w14:paraId="6687FA49" w14:textId="77777777" w:rsidR="00D90AF0" w:rsidRPr="00BE533A" w:rsidRDefault="00D90AF0" w:rsidP="00D90AF0">
      <w:pPr>
        <w:autoSpaceDE w:val="0"/>
        <w:autoSpaceDN w:val="0"/>
        <w:adjustRightInd w:val="0"/>
        <w:spacing w:before="120"/>
        <w:ind w:left="989"/>
        <w:jc w:val="both"/>
        <w:rPr>
          <w:sz w:val="22"/>
          <w:szCs w:val="22"/>
        </w:rPr>
      </w:pPr>
      <w:r w:rsidRPr="00BE533A">
        <w:rPr>
          <w:sz w:val="22"/>
          <w:szCs w:val="22"/>
        </w:rPr>
        <w:t>“(3)</w:t>
      </w:r>
      <w:r>
        <w:rPr>
          <w:sz w:val="22"/>
          <w:szCs w:val="22"/>
        </w:rPr>
        <w:tab/>
      </w:r>
      <w:r w:rsidRPr="00BE533A">
        <w:rPr>
          <w:sz w:val="22"/>
          <w:szCs w:val="22"/>
        </w:rPr>
        <w:t>In this section:</w:t>
      </w:r>
    </w:p>
    <w:p w14:paraId="0999BC82" w14:textId="77777777" w:rsidR="00D90AF0" w:rsidRPr="00BE533A" w:rsidRDefault="00D90AF0" w:rsidP="00D90AF0">
      <w:pPr>
        <w:autoSpaceDE w:val="0"/>
        <w:autoSpaceDN w:val="0"/>
        <w:adjustRightInd w:val="0"/>
        <w:spacing w:before="120"/>
        <w:ind w:left="734"/>
        <w:jc w:val="both"/>
        <w:rPr>
          <w:sz w:val="22"/>
          <w:szCs w:val="22"/>
        </w:rPr>
      </w:pPr>
      <w:r w:rsidRPr="00BE533A">
        <w:rPr>
          <w:b/>
          <w:bCs/>
          <w:sz w:val="22"/>
          <w:szCs w:val="22"/>
        </w:rPr>
        <w:t xml:space="preserve">‘by-election to fill a casual vacancy’ </w:t>
      </w:r>
      <w:r w:rsidRPr="00BE533A">
        <w:rPr>
          <w:sz w:val="22"/>
          <w:szCs w:val="22"/>
        </w:rPr>
        <w:t>includes an election of a member of the TSRA to fill a position created by an increase in the eligible number.”.</w:t>
      </w:r>
    </w:p>
    <w:p w14:paraId="69E16F9C" w14:textId="77777777" w:rsidR="00D90AF0" w:rsidRPr="00BE533A" w:rsidRDefault="00D90AF0" w:rsidP="00D90AF0">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Polling places</w:t>
      </w:r>
    </w:p>
    <w:p w14:paraId="0883B035" w14:textId="77777777" w:rsidR="00D90AF0" w:rsidRPr="00BE533A" w:rsidRDefault="00D90AF0" w:rsidP="00D90AF0">
      <w:pPr>
        <w:tabs>
          <w:tab w:val="left" w:pos="739"/>
        </w:tabs>
        <w:autoSpaceDE w:val="0"/>
        <w:autoSpaceDN w:val="0"/>
        <w:adjustRightInd w:val="0"/>
        <w:spacing w:before="120"/>
        <w:ind w:firstLine="312"/>
        <w:jc w:val="both"/>
        <w:rPr>
          <w:sz w:val="22"/>
          <w:szCs w:val="22"/>
        </w:rPr>
      </w:pPr>
      <w:r w:rsidRPr="00BE533A">
        <w:rPr>
          <w:b/>
          <w:bCs/>
          <w:sz w:val="22"/>
          <w:szCs w:val="22"/>
        </w:rPr>
        <w:t>18.</w:t>
      </w:r>
      <w:r>
        <w:rPr>
          <w:b/>
          <w:bCs/>
          <w:sz w:val="22"/>
          <w:szCs w:val="22"/>
        </w:rPr>
        <w:tab/>
      </w:r>
      <w:r w:rsidRPr="00BE533A">
        <w:rPr>
          <w:sz w:val="22"/>
          <w:szCs w:val="22"/>
        </w:rPr>
        <w:t>Section 142Z of the Principal Act is amended by omitting from subsection (1) “the Torres Strait area” and substituting “each TSRA ward”.</w:t>
      </w:r>
    </w:p>
    <w:p w14:paraId="3F0B9062"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 xml:space="preserve">Fixing of election days, and location of polling places, to be notified in </w:t>
      </w:r>
      <w:r w:rsidRPr="00BE533A">
        <w:rPr>
          <w:b/>
          <w:bCs/>
          <w:i/>
          <w:iCs/>
          <w:sz w:val="22"/>
          <w:szCs w:val="22"/>
        </w:rPr>
        <w:t>Gazette</w:t>
      </w:r>
    </w:p>
    <w:p w14:paraId="39AEE31B" w14:textId="77777777" w:rsidR="00D90AF0" w:rsidRPr="00BE533A" w:rsidRDefault="00D90AF0" w:rsidP="00D90AF0">
      <w:pPr>
        <w:tabs>
          <w:tab w:val="left" w:pos="739"/>
        </w:tabs>
        <w:autoSpaceDE w:val="0"/>
        <w:autoSpaceDN w:val="0"/>
        <w:adjustRightInd w:val="0"/>
        <w:spacing w:before="120"/>
        <w:ind w:firstLine="312"/>
        <w:jc w:val="both"/>
        <w:rPr>
          <w:sz w:val="22"/>
          <w:szCs w:val="22"/>
        </w:rPr>
      </w:pPr>
      <w:r w:rsidRPr="00BE533A">
        <w:rPr>
          <w:b/>
          <w:bCs/>
          <w:sz w:val="22"/>
          <w:szCs w:val="22"/>
        </w:rPr>
        <w:t>19.</w:t>
      </w:r>
      <w:r>
        <w:rPr>
          <w:b/>
          <w:bCs/>
          <w:sz w:val="22"/>
          <w:szCs w:val="22"/>
        </w:rPr>
        <w:tab/>
      </w:r>
      <w:r w:rsidRPr="00BE533A">
        <w:rPr>
          <w:sz w:val="22"/>
          <w:szCs w:val="22"/>
        </w:rPr>
        <w:t>Section 143 of the Principal Act is amended by adding at the end of subsection (2) the following word and paragraph:</w:t>
      </w:r>
    </w:p>
    <w:p w14:paraId="054B650B" w14:textId="77777777" w:rsidR="00D90AF0" w:rsidRPr="00BE533A" w:rsidRDefault="00D90AF0" w:rsidP="00D90AF0">
      <w:pPr>
        <w:autoSpaceDE w:val="0"/>
        <w:autoSpaceDN w:val="0"/>
        <w:adjustRightInd w:val="0"/>
        <w:spacing w:before="120"/>
        <w:ind w:left="1181" w:hanging="1181"/>
        <w:jc w:val="both"/>
        <w:rPr>
          <w:sz w:val="22"/>
          <w:szCs w:val="22"/>
        </w:rPr>
      </w:pPr>
      <w:r w:rsidRPr="00BE533A">
        <w:rPr>
          <w:sz w:val="22"/>
          <w:szCs w:val="22"/>
        </w:rPr>
        <w:t>“; and (c) if the Torres Strait area is divided into wards—a notice setting out an estimate by the Minister, in relation to each ward, of:</w:t>
      </w:r>
    </w:p>
    <w:p w14:paraId="38700F7E" w14:textId="77777777" w:rsidR="00D90AF0" w:rsidRPr="00BE533A" w:rsidRDefault="00D90AF0" w:rsidP="00D90AF0">
      <w:pPr>
        <w:autoSpaceDE w:val="0"/>
        <w:autoSpaceDN w:val="0"/>
        <w:adjustRightInd w:val="0"/>
        <w:spacing w:before="120"/>
        <w:ind w:left="1795"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number of persons who will be entitled to vote at the forthcoming election for that ward; and</w:t>
      </w:r>
    </w:p>
    <w:p w14:paraId="3E0F2CF7" w14:textId="77777777" w:rsidR="00D90AF0" w:rsidRPr="00BE533A" w:rsidRDefault="00D90AF0" w:rsidP="00D90AF0">
      <w:pPr>
        <w:autoSpaceDE w:val="0"/>
        <w:autoSpaceDN w:val="0"/>
        <w:adjustRightInd w:val="0"/>
        <w:spacing w:before="120"/>
        <w:ind w:left="1800" w:hanging="413"/>
        <w:jc w:val="both"/>
        <w:rPr>
          <w:sz w:val="22"/>
          <w:szCs w:val="22"/>
        </w:rPr>
      </w:pPr>
      <w:r w:rsidRPr="00BE533A">
        <w:rPr>
          <w:sz w:val="22"/>
          <w:szCs w:val="22"/>
        </w:rPr>
        <w:t>(ii)</w:t>
      </w:r>
      <w:r>
        <w:rPr>
          <w:sz w:val="22"/>
          <w:szCs w:val="22"/>
        </w:rPr>
        <w:tab/>
      </w:r>
      <w:r w:rsidRPr="00BE533A">
        <w:rPr>
          <w:sz w:val="22"/>
          <w:szCs w:val="22"/>
        </w:rPr>
        <w:t>the number of persons living in that ward who are Torres Strait Islanders or Aboriginal persons.”.</w:t>
      </w:r>
    </w:p>
    <w:p w14:paraId="673CD18D"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Repeal and substitution of new section</w:t>
      </w:r>
    </w:p>
    <w:p w14:paraId="233FF58D" w14:textId="77777777" w:rsidR="00D90AF0" w:rsidRPr="00BE533A" w:rsidRDefault="00D90AF0" w:rsidP="00D90AF0">
      <w:pPr>
        <w:tabs>
          <w:tab w:val="left" w:pos="739"/>
        </w:tabs>
        <w:autoSpaceDE w:val="0"/>
        <w:autoSpaceDN w:val="0"/>
        <w:adjustRightInd w:val="0"/>
        <w:spacing w:before="120"/>
        <w:ind w:firstLine="312"/>
        <w:jc w:val="both"/>
        <w:rPr>
          <w:sz w:val="22"/>
          <w:szCs w:val="22"/>
        </w:rPr>
      </w:pPr>
      <w:r w:rsidRPr="00BE533A">
        <w:rPr>
          <w:b/>
          <w:bCs/>
          <w:sz w:val="22"/>
          <w:szCs w:val="22"/>
        </w:rPr>
        <w:t>20.</w:t>
      </w:r>
      <w:r>
        <w:rPr>
          <w:b/>
          <w:bCs/>
          <w:sz w:val="22"/>
          <w:szCs w:val="22"/>
        </w:rPr>
        <w:tab/>
      </w:r>
      <w:r w:rsidRPr="00BE533A">
        <w:rPr>
          <w:sz w:val="22"/>
          <w:szCs w:val="22"/>
        </w:rPr>
        <w:t>Section 143A of the Principal Act is repealed and the following section is substituted:</w:t>
      </w:r>
    </w:p>
    <w:p w14:paraId="67BBE834"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Effect of nominations</w:t>
      </w:r>
    </w:p>
    <w:p w14:paraId="2EC805C2" w14:textId="3BEB3C12" w:rsidR="00D90AF0" w:rsidRPr="00BE533A" w:rsidRDefault="00D90AF0" w:rsidP="00D90AF0">
      <w:pPr>
        <w:autoSpaceDE w:val="0"/>
        <w:autoSpaceDN w:val="0"/>
        <w:adjustRightInd w:val="0"/>
        <w:spacing w:before="120"/>
        <w:ind w:firstLine="331"/>
        <w:jc w:val="both"/>
        <w:rPr>
          <w:sz w:val="22"/>
          <w:szCs w:val="22"/>
        </w:rPr>
      </w:pPr>
      <w:r w:rsidRPr="00BE533A">
        <w:rPr>
          <w:sz w:val="22"/>
          <w:szCs w:val="22"/>
        </w:rPr>
        <w:t>“143A.(1)</w:t>
      </w:r>
      <w:r w:rsidR="00EC1BB8">
        <w:rPr>
          <w:sz w:val="22"/>
          <w:szCs w:val="22"/>
        </w:rPr>
        <w:t xml:space="preserve"> </w:t>
      </w:r>
      <w:r w:rsidRPr="00BE533A">
        <w:rPr>
          <w:sz w:val="22"/>
          <w:szCs w:val="22"/>
        </w:rPr>
        <w:t xml:space="preserve">If the number of candidates nominated for election as the member or members for a TSRA ward is equal to or less than the designated number for the ward, an </w:t>
      </w:r>
      <w:proofErr w:type="spellStart"/>
      <w:r w:rsidRPr="00BE533A">
        <w:rPr>
          <w:sz w:val="22"/>
          <w:szCs w:val="22"/>
        </w:rPr>
        <w:t>authorised</w:t>
      </w:r>
      <w:proofErr w:type="spellEnd"/>
      <w:r w:rsidRPr="00BE533A">
        <w:rPr>
          <w:sz w:val="22"/>
          <w:szCs w:val="22"/>
        </w:rPr>
        <w:t xml:space="preserve"> electoral officer must declare the candidate or candidates, as the case requires, to be duly elected. Subsection (3) may require deferral of the declaration.</w:t>
      </w:r>
    </w:p>
    <w:p w14:paraId="4A91A869" w14:textId="77777777" w:rsidR="00D90AF0" w:rsidRPr="00BE533A" w:rsidRDefault="00D90AF0" w:rsidP="00D90AF0">
      <w:pPr>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sz w:val="22"/>
          <w:szCs w:val="22"/>
        </w:rPr>
        <w:t>If the number of candidates nominated for election as the member or members for a TSRA ward is more than the designated number for the ward, a poll must be held.</w:t>
      </w:r>
    </w:p>
    <w:p w14:paraId="50F6A22E" w14:textId="77777777" w:rsidR="00D90AF0" w:rsidRPr="00BE533A" w:rsidRDefault="00D90AF0" w:rsidP="00D90AF0">
      <w:pPr>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sz w:val="22"/>
          <w:szCs w:val="22"/>
        </w:rPr>
        <w:t>If subsection (1) applies to some, but not all, of the TSRA wards, all declarations (whether made under this section or otherwise) must be made on the same day for all the wards for which elections are being held.”.</w:t>
      </w:r>
    </w:p>
    <w:p w14:paraId="20B896FB"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Repeal and substitution of new section</w:t>
      </w:r>
    </w:p>
    <w:p w14:paraId="6484CD9C" w14:textId="77777777" w:rsidR="00D90AF0" w:rsidRPr="00BE533A" w:rsidRDefault="00D90AF0" w:rsidP="00D90AF0">
      <w:pPr>
        <w:tabs>
          <w:tab w:val="left" w:pos="739"/>
        </w:tabs>
        <w:autoSpaceDE w:val="0"/>
        <w:autoSpaceDN w:val="0"/>
        <w:adjustRightInd w:val="0"/>
        <w:spacing w:before="120"/>
        <w:ind w:firstLine="312"/>
        <w:jc w:val="both"/>
        <w:rPr>
          <w:sz w:val="22"/>
          <w:szCs w:val="22"/>
        </w:rPr>
      </w:pPr>
      <w:r w:rsidRPr="00BE533A">
        <w:rPr>
          <w:b/>
          <w:bCs/>
          <w:sz w:val="22"/>
          <w:szCs w:val="22"/>
        </w:rPr>
        <w:t>21.</w:t>
      </w:r>
      <w:r>
        <w:rPr>
          <w:b/>
          <w:bCs/>
          <w:sz w:val="22"/>
          <w:szCs w:val="22"/>
        </w:rPr>
        <w:tab/>
      </w:r>
      <w:r w:rsidRPr="00BE533A">
        <w:rPr>
          <w:sz w:val="22"/>
          <w:szCs w:val="22"/>
        </w:rPr>
        <w:t>Section 143E of the Principal Act is repealed and the following section is substituted:</w:t>
      </w:r>
    </w:p>
    <w:p w14:paraId="55D0BCE0"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Counting of votes and election of candidates</w:t>
      </w:r>
    </w:p>
    <w:p w14:paraId="43EACA19" w14:textId="77777777" w:rsidR="00D90AF0" w:rsidRPr="00BE533A" w:rsidRDefault="00D90AF0" w:rsidP="00D90AF0">
      <w:pPr>
        <w:autoSpaceDE w:val="0"/>
        <w:autoSpaceDN w:val="0"/>
        <w:adjustRightInd w:val="0"/>
        <w:spacing w:before="120"/>
        <w:ind w:firstLine="326"/>
        <w:jc w:val="both"/>
        <w:rPr>
          <w:sz w:val="22"/>
          <w:szCs w:val="22"/>
        </w:rPr>
      </w:pPr>
      <w:r w:rsidRPr="00BE533A">
        <w:rPr>
          <w:sz w:val="22"/>
          <w:szCs w:val="22"/>
        </w:rPr>
        <w:t>“143E.</w:t>
      </w:r>
      <w:r>
        <w:rPr>
          <w:sz w:val="22"/>
          <w:szCs w:val="22"/>
        </w:rPr>
        <w:tab/>
      </w:r>
      <w:r w:rsidRPr="00BE533A">
        <w:rPr>
          <w:sz w:val="22"/>
          <w:szCs w:val="22"/>
        </w:rPr>
        <w:t>Votes cast at a TSRA election must be counted, and the candidate or candidates are to be elected, as provided in:</w:t>
      </w:r>
    </w:p>
    <w:p w14:paraId="2157EA10" w14:textId="77777777" w:rsidR="00D90AF0" w:rsidRPr="00BE533A" w:rsidRDefault="00D90AF0" w:rsidP="00D90AF0">
      <w:pPr>
        <w:tabs>
          <w:tab w:val="left" w:pos="71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whichever of Schedule 2 or 2A applies; and</w:t>
      </w:r>
    </w:p>
    <w:p w14:paraId="44BB3E81" w14:textId="77777777" w:rsidR="00D90AF0" w:rsidRPr="00BE533A" w:rsidRDefault="00D90AF0" w:rsidP="00D90AF0">
      <w:pPr>
        <w:tabs>
          <w:tab w:val="left" w:pos="710"/>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the TSRA election rules.”.</w:t>
      </w:r>
    </w:p>
    <w:p w14:paraId="5E59BAC5" w14:textId="77777777" w:rsidR="00D90AF0" w:rsidRPr="00BE533A" w:rsidRDefault="00D90AF0" w:rsidP="00D90AF0">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Rules for conduct of elections</w:t>
      </w:r>
    </w:p>
    <w:p w14:paraId="335F0497" w14:textId="77777777" w:rsidR="00D90AF0" w:rsidRPr="00BE533A" w:rsidRDefault="00D90AF0" w:rsidP="00D90AF0">
      <w:pPr>
        <w:tabs>
          <w:tab w:val="left" w:pos="754"/>
        </w:tabs>
        <w:autoSpaceDE w:val="0"/>
        <w:autoSpaceDN w:val="0"/>
        <w:adjustRightInd w:val="0"/>
        <w:spacing w:before="120"/>
        <w:ind w:left="322"/>
        <w:jc w:val="both"/>
        <w:rPr>
          <w:sz w:val="22"/>
          <w:szCs w:val="22"/>
        </w:rPr>
      </w:pPr>
      <w:r w:rsidRPr="00BE533A">
        <w:rPr>
          <w:b/>
          <w:bCs/>
          <w:sz w:val="22"/>
          <w:szCs w:val="22"/>
        </w:rPr>
        <w:t>22.</w:t>
      </w:r>
      <w:r>
        <w:rPr>
          <w:b/>
          <w:bCs/>
          <w:sz w:val="22"/>
          <w:szCs w:val="22"/>
        </w:rPr>
        <w:tab/>
      </w:r>
      <w:r w:rsidRPr="00BE533A">
        <w:rPr>
          <w:sz w:val="22"/>
          <w:szCs w:val="22"/>
        </w:rPr>
        <w:t>Section 143G of the Principal Act is amended:</w:t>
      </w:r>
    </w:p>
    <w:p w14:paraId="5F3FD358" w14:textId="77777777" w:rsidR="00D90AF0" w:rsidRPr="00BE533A" w:rsidRDefault="00D90AF0" w:rsidP="00D90AF0">
      <w:pPr>
        <w:tabs>
          <w:tab w:val="left" w:pos="725"/>
        </w:tabs>
        <w:autoSpaceDE w:val="0"/>
        <w:autoSpaceDN w:val="0"/>
        <w:adjustRightInd w:val="0"/>
        <w:spacing w:before="120"/>
        <w:ind w:left="725" w:hanging="394"/>
        <w:jc w:val="both"/>
        <w:rPr>
          <w:sz w:val="22"/>
          <w:szCs w:val="22"/>
        </w:rPr>
      </w:pPr>
      <w:r w:rsidRPr="002E70C5">
        <w:rPr>
          <w:b/>
          <w:sz w:val="22"/>
          <w:szCs w:val="22"/>
        </w:rPr>
        <w:t>(a)</w:t>
      </w:r>
      <w:r>
        <w:rPr>
          <w:sz w:val="22"/>
          <w:szCs w:val="22"/>
        </w:rPr>
        <w:tab/>
      </w:r>
      <w:r w:rsidRPr="00BE533A">
        <w:rPr>
          <w:sz w:val="22"/>
          <w:szCs w:val="22"/>
        </w:rPr>
        <w:t>by omitting from subsection (1) “Aboriginal and Torres Strait Islander Commission” and substituting “TSRA”;</w:t>
      </w:r>
    </w:p>
    <w:p w14:paraId="2E9BC38B" w14:textId="77777777" w:rsidR="00D90AF0" w:rsidRPr="00BE533A" w:rsidRDefault="00D90AF0" w:rsidP="00D90AF0">
      <w:pPr>
        <w:tabs>
          <w:tab w:val="left" w:pos="725"/>
        </w:tabs>
        <w:autoSpaceDE w:val="0"/>
        <w:autoSpaceDN w:val="0"/>
        <w:adjustRightInd w:val="0"/>
        <w:spacing w:before="120"/>
        <w:ind w:left="725" w:hanging="394"/>
        <w:jc w:val="both"/>
        <w:rPr>
          <w:sz w:val="22"/>
          <w:szCs w:val="22"/>
        </w:rPr>
      </w:pPr>
      <w:r w:rsidRPr="002E70C5">
        <w:rPr>
          <w:b/>
          <w:sz w:val="22"/>
          <w:szCs w:val="22"/>
        </w:rPr>
        <w:t>(b)</w:t>
      </w:r>
      <w:r>
        <w:rPr>
          <w:sz w:val="22"/>
          <w:szCs w:val="22"/>
        </w:rPr>
        <w:tab/>
      </w:r>
      <w:r w:rsidRPr="00BE533A">
        <w:rPr>
          <w:sz w:val="22"/>
          <w:szCs w:val="22"/>
        </w:rPr>
        <w:t>by adding at the end of subsection (1) the following word and paragraph:</w:t>
      </w:r>
    </w:p>
    <w:p w14:paraId="28A9668B" w14:textId="0BFA5850" w:rsidR="00D90AF0" w:rsidRPr="00BE533A" w:rsidRDefault="00D90AF0" w:rsidP="00D90AF0">
      <w:pPr>
        <w:autoSpaceDE w:val="0"/>
        <w:autoSpaceDN w:val="0"/>
        <w:adjustRightInd w:val="0"/>
        <w:spacing w:before="120"/>
        <w:ind w:left="1795" w:hanging="1157"/>
        <w:jc w:val="both"/>
        <w:rPr>
          <w:sz w:val="22"/>
          <w:szCs w:val="22"/>
        </w:rPr>
      </w:pPr>
      <w:r w:rsidRPr="00BE533A">
        <w:rPr>
          <w:sz w:val="22"/>
          <w:szCs w:val="22"/>
        </w:rPr>
        <w:t>“; and (c)</w:t>
      </w:r>
      <w:r w:rsidR="00EC1BB8">
        <w:rPr>
          <w:sz w:val="22"/>
          <w:szCs w:val="22"/>
        </w:rPr>
        <w:t xml:space="preserve"> </w:t>
      </w:r>
      <w:r w:rsidRPr="00BE533A">
        <w:rPr>
          <w:sz w:val="22"/>
          <w:szCs w:val="22"/>
        </w:rPr>
        <w:t>the manner of changing the membership of the TSRA to conform with changes in the eligible number (including, but not limited to, the holding of by-elections).”;</w:t>
      </w:r>
    </w:p>
    <w:p w14:paraId="05CF9B12" w14:textId="77777777" w:rsidR="00D90AF0" w:rsidRPr="00BE533A" w:rsidRDefault="00D90AF0" w:rsidP="00D90AF0">
      <w:pPr>
        <w:tabs>
          <w:tab w:val="left" w:pos="725"/>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by inserting after paragraph (3)(a) the following paragraph:</w:t>
      </w:r>
    </w:p>
    <w:p w14:paraId="087CBA57" w14:textId="77777777" w:rsidR="00D90AF0" w:rsidRPr="00BE533A" w:rsidRDefault="00D90AF0" w:rsidP="00D90AF0">
      <w:pPr>
        <w:autoSpaceDE w:val="0"/>
        <w:autoSpaceDN w:val="0"/>
        <w:adjustRightInd w:val="0"/>
        <w:spacing w:before="120"/>
        <w:ind w:left="1570" w:hanging="624"/>
        <w:jc w:val="both"/>
        <w:rPr>
          <w:sz w:val="22"/>
          <w:szCs w:val="22"/>
        </w:rPr>
      </w:pPr>
      <w:r w:rsidRPr="00BE533A">
        <w:rPr>
          <w:sz w:val="22"/>
          <w:szCs w:val="22"/>
        </w:rPr>
        <w:t>“(aa)</w:t>
      </w:r>
      <w:r>
        <w:rPr>
          <w:sz w:val="22"/>
          <w:szCs w:val="22"/>
        </w:rPr>
        <w:tab/>
      </w:r>
      <w:r w:rsidRPr="00BE533A">
        <w:rPr>
          <w:sz w:val="22"/>
          <w:szCs w:val="22"/>
        </w:rPr>
        <w:t>the determination of the ward in relation to which a person described in paragraph (a) may vote (if he or she is entitled to vote);”.</w:t>
      </w:r>
    </w:p>
    <w:p w14:paraId="340542F2" w14:textId="77777777" w:rsidR="00D90AF0" w:rsidRPr="00BE533A" w:rsidRDefault="00D90AF0" w:rsidP="00D90AF0">
      <w:pPr>
        <w:autoSpaceDE w:val="0"/>
        <w:autoSpaceDN w:val="0"/>
        <w:adjustRightInd w:val="0"/>
        <w:spacing w:before="120" w:after="60"/>
        <w:jc w:val="both"/>
        <w:rPr>
          <w:sz w:val="22"/>
          <w:szCs w:val="22"/>
        </w:rPr>
      </w:pPr>
      <w:proofErr w:type="spellStart"/>
      <w:r w:rsidRPr="00BE533A">
        <w:rPr>
          <w:b/>
          <w:bCs/>
          <w:sz w:val="22"/>
          <w:szCs w:val="22"/>
        </w:rPr>
        <w:t>Authorised</w:t>
      </w:r>
      <w:proofErr w:type="spellEnd"/>
      <w:r w:rsidRPr="00BE533A">
        <w:rPr>
          <w:b/>
          <w:bCs/>
          <w:sz w:val="22"/>
          <w:szCs w:val="22"/>
        </w:rPr>
        <w:t xml:space="preserve"> electoral officer</w:t>
      </w:r>
    </w:p>
    <w:p w14:paraId="48E5FF40" w14:textId="77777777" w:rsidR="00D90AF0" w:rsidRPr="00BE533A" w:rsidRDefault="00D90AF0" w:rsidP="00D90AF0">
      <w:pPr>
        <w:tabs>
          <w:tab w:val="left" w:pos="739"/>
        </w:tabs>
        <w:autoSpaceDE w:val="0"/>
        <w:autoSpaceDN w:val="0"/>
        <w:adjustRightInd w:val="0"/>
        <w:spacing w:before="120"/>
        <w:ind w:firstLine="307"/>
        <w:jc w:val="both"/>
        <w:rPr>
          <w:sz w:val="22"/>
          <w:szCs w:val="22"/>
        </w:rPr>
      </w:pPr>
      <w:r w:rsidRPr="00BE533A">
        <w:rPr>
          <w:b/>
          <w:bCs/>
          <w:sz w:val="22"/>
          <w:szCs w:val="22"/>
        </w:rPr>
        <w:t>23.</w:t>
      </w:r>
      <w:r>
        <w:rPr>
          <w:b/>
          <w:bCs/>
          <w:sz w:val="22"/>
          <w:szCs w:val="22"/>
        </w:rPr>
        <w:tab/>
      </w:r>
      <w:r w:rsidRPr="00BE533A">
        <w:rPr>
          <w:sz w:val="22"/>
          <w:szCs w:val="22"/>
        </w:rPr>
        <w:t>Section 143H of the Principal Act is amended by omitting “2B” and substituting “2”.</w:t>
      </w:r>
    </w:p>
    <w:p w14:paraId="3A7E2313"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Members taken to have resigned from TSRA in certain circumstances</w:t>
      </w:r>
    </w:p>
    <w:p w14:paraId="14146E2A" w14:textId="77777777" w:rsidR="00D90AF0" w:rsidRPr="00BE533A" w:rsidRDefault="00D90AF0" w:rsidP="00D90AF0">
      <w:pPr>
        <w:tabs>
          <w:tab w:val="left" w:pos="754"/>
        </w:tabs>
        <w:autoSpaceDE w:val="0"/>
        <w:autoSpaceDN w:val="0"/>
        <w:adjustRightInd w:val="0"/>
        <w:spacing w:before="120"/>
        <w:ind w:left="322"/>
        <w:jc w:val="both"/>
        <w:rPr>
          <w:sz w:val="22"/>
          <w:szCs w:val="22"/>
        </w:rPr>
      </w:pPr>
      <w:r w:rsidRPr="00BE533A">
        <w:rPr>
          <w:b/>
          <w:bCs/>
          <w:sz w:val="22"/>
          <w:szCs w:val="22"/>
        </w:rPr>
        <w:t>24.</w:t>
      </w:r>
      <w:r>
        <w:rPr>
          <w:b/>
          <w:bCs/>
          <w:sz w:val="22"/>
          <w:szCs w:val="22"/>
        </w:rPr>
        <w:tab/>
      </w:r>
      <w:r w:rsidRPr="00BE533A">
        <w:rPr>
          <w:sz w:val="22"/>
          <w:szCs w:val="22"/>
        </w:rPr>
        <w:t>Section 143R of the Principal Act is amended:</w:t>
      </w:r>
    </w:p>
    <w:p w14:paraId="6ED30810" w14:textId="77777777" w:rsidR="00D90AF0" w:rsidRPr="00BE533A" w:rsidRDefault="00D90AF0" w:rsidP="00D90AF0">
      <w:pPr>
        <w:tabs>
          <w:tab w:val="left" w:pos="730"/>
        </w:tabs>
        <w:autoSpaceDE w:val="0"/>
        <w:autoSpaceDN w:val="0"/>
        <w:adjustRightInd w:val="0"/>
        <w:spacing w:before="120"/>
        <w:ind w:left="730" w:hanging="403"/>
        <w:jc w:val="both"/>
        <w:rPr>
          <w:sz w:val="22"/>
          <w:szCs w:val="22"/>
        </w:rPr>
      </w:pPr>
      <w:r w:rsidRPr="002E70C5">
        <w:rPr>
          <w:b/>
          <w:sz w:val="22"/>
          <w:szCs w:val="22"/>
        </w:rPr>
        <w:t>(a)</w:t>
      </w:r>
      <w:r>
        <w:rPr>
          <w:sz w:val="22"/>
          <w:szCs w:val="22"/>
        </w:rPr>
        <w:tab/>
      </w:r>
      <w:r w:rsidRPr="00BE533A">
        <w:rPr>
          <w:sz w:val="22"/>
          <w:szCs w:val="22"/>
        </w:rPr>
        <w:t>by inserting in subsection (1) “holding office under a notice under paragraph 142S(2)(a) or (b)” after “member of the TSRA”;</w:t>
      </w:r>
    </w:p>
    <w:p w14:paraId="30E9409B" w14:textId="77777777" w:rsidR="00D90AF0" w:rsidRPr="00BE533A" w:rsidRDefault="00D90AF0" w:rsidP="00D90AF0">
      <w:pPr>
        <w:tabs>
          <w:tab w:val="left" w:pos="730"/>
        </w:tabs>
        <w:autoSpaceDE w:val="0"/>
        <w:autoSpaceDN w:val="0"/>
        <w:adjustRightInd w:val="0"/>
        <w:spacing w:before="120"/>
        <w:ind w:left="326"/>
        <w:jc w:val="both"/>
        <w:rPr>
          <w:sz w:val="22"/>
          <w:szCs w:val="22"/>
        </w:rPr>
      </w:pPr>
      <w:r w:rsidRPr="002E70C5">
        <w:rPr>
          <w:b/>
          <w:sz w:val="22"/>
          <w:szCs w:val="22"/>
        </w:rPr>
        <w:t>(b)</w:t>
      </w:r>
      <w:r>
        <w:rPr>
          <w:sz w:val="22"/>
          <w:szCs w:val="22"/>
        </w:rPr>
        <w:tab/>
      </w:r>
      <w:r w:rsidRPr="00BE533A">
        <w:rPr>
          <w:sz w:val="22"/>
          <w:szCs w:val="22"/>
        </w:rPr>
        <w:t>by inserting after subsection (1) the following subsection:</w:t>
      </w:r>
    </w:p>
    <w:p w14:paraId="7F603845" w14:textId="77777777" w:rsidR="00D90AF0" w:rsidRPr="00BE533A" w:rsidRDefault="00D90AF0" w:rsidP="00D90AF0">
      <w:pPr>
        <w:autoSpaceDE w:val="0"/>
        <w:autoSpaceDN w:val="0"/>
        <w:adjustRightInd w:val="0"/>
        <w:spacing w:before="120"/>
        <w:ind w:left="720"/>
        <w:jc w:val="both"/>
        <w:rPr>
          <w:sz w:val="22"/>
          <w:szCs w:val="22"/>
        </w:rPr>
      </w:pPr>
      <w:r w:rsidRPr="00BE533A">
        <w:rPr>
          <w:i/>
          <w:iCs/>
          <w:sz w:val="22"/>
          <w:szCs w:val="22"/>
        </w:rPr>
        <w:t>Member living outside his or her ward in the Torres Strait area</w:t>
      </w:r>
    </w:p>
    <w:p w14:paraId="295BB796" w14:textId="585F10E1" w:rsidR="00D90AF0" w:rsidRPr="00BE533A" w:rsidRDefault="00D90AF0" w:rsidP="00D90AF0">
      <w:pPr>
        <w:autoSpaceDE w:val="0"/>
        <w:autoSpaceDN w:val="0"/>
        <w:adjustRightInd w:val="0"/>
        <w:spacing w:before="120"/>
        <w:ind w:left="734" w:firstLine="254"/>
        <w:jc w:val="both"/>
        <w:rPr>
          <w:sz w:val="22"/>
          <w:szCs w:val="22"/>
        </w:rPr>
      </w:pPr>
      <w:r w:rsidRPr="00BE533A">
        <w:rPr>
          <w:sz w:val="22"/>
          <w:szCs w:val="22"/>
        </w:rPr>
        <w:t>“(1A)</w:t>
      </w:r>
      <w:r w:rsidR="00EC1BB8">
        <w:rPr>
          <w:sz w:val="22"/>
          <w:szCs w:val="22"/>
        </w:rPr>
        <w:t xml:space="preserve"> </w:t>
      </w:r>
      <w:r w:rsidRPr="00BE533A">
        <w:rPr>
          <w:sz w:val="22"/>
          <w:szCs w:val="22"/>
        </w:rPr>
        <w:t xml:space="preserve">If the </w:t>
      </w:r>
      <w:proofErr w:type="spellStart"/>
      <w:r w:rsidRPr="00BE533A">
        <w:rPr>
          <w:sz w:val="22"/>
          <w:szCs w:val="22"/>
        </w:rPr>
        <w:t>TSRA</w:t>
      </w:r>
      <w:proofErr w:type="spellEnd"/>
      <w:r w:rsidRPr="00BE533A">
        <w:rPr>
          <w:sz w:val="22"/>
          <w:szCs w:val="22"/>
        </w:rPr>
        <w:t xml:space="preserve"> is satisfied that a member of the TSRA for a TSRA ward:</w:t>
      </w:r>
    </w:p>
    <w:p w14:paraId="3E9ECD89" w14:textId="77777777" w:rsidR="00D90AF0" w:rsidRPr="00BE533A" w:rsidRDefault="00D90AF0" w:rsidP="00D90AF0">
      <w:pPr>
        <w:tabs>
          <w:tab w:val="left" w:pos="1450"/>
        </w:tabs>
        <w:autoSpaceDE w:val="0"/>
        <w:autoSpaceDN w:val="0"/>
        <w:adjustRightInd w:val="0"/>
        <w:spacing w:before="120"/>
        <w:ind w:left="1056"/>
        <w:jc w:val="both"/>
        <w:rPr>
          <w:sz w:val="22"/>
          <w:szCs w:val="22"/>
        </w:rPr>
      </w:pPr>
      <w:r w:rsidRPr="00BE533A">
        <w:rPr>
          <w:sz w:val="22"/>
          <w:szCs w:val="22"/>
        </w:rPr>
        <w:t>(a)</w:t>
      </w:r>
      <w:r>
        <w:rPr>
          <w:sz w:val="22"/>
          <w:szCs w:val="22"/>
        </w:rPr>
        <w:tab/>
      </w:r>
      <w:r w:rsidRPr="00BE533A">
        <w:rPr>
          <w:sz w:val="22"/>
          <w:szCs w:val="22"/>
        </w:rPr>
        <w:t>does not live in the ward; and</w:t>
      </w:r>
    </w:p>
    <w:p w14:paraId="6D3FC4A7" w14:textId="77777777" w:rsidR="00D90AF0" w:rsidRPr="00BE533A" w:rsidRDefault="00D90AF0" w:rsidP="00D90AF0">
      <w:pPr>
        <w:tabs>
          <w:tab w:val="left" w:pos="1450"/>
        </w:tabs>
        <w:autoSpaceDE w:val="0"/>
        <w:autoSpaceDN w:val="0"/>
        <w:adjustRightInd w:val="0"/>
        <w:spacing w:before="120"/>
        <w:ind w:left="1450" w:hanging="394"/>
        <w:jc w:val="both"/>
        <w:rPr>
          <w:sz w:val="22"/>
          <w:szCs w:val="22"/>
        </w:rPr>
      </w:pPr>
      <w:r w:rsidRPr="00BE533A">
        <w:rPr>
          <w:sz w:val="22"/>
          <w:szCs w:val="22"/>
        </w:rPr>
        <w:t>(b)</w:t>
      </w:r>
      <w:r>
        <w:rPr>
          <w:sz w:val="22"/>
          <w:szCs w:val="22"/>
        </w:rPr>
        <w:tab/>
      </w:r>
      <w:r w:rsidRPr="00BE533A">
        <w:rPr>
          <w:sz w:val="22"/>
          <w:szCs w:val="22"/>
        </w:rPr>
        <w:t>has not lived in the ward at all during the immediately preceding 6 months;</w:t>
      </w:r>
    </w:p>
    <w:p w14:paraId="42682A3D" w14:textId="77777777" w:rsidR="00D90AF0" w:rsidRPr="00BE533A" w:rsidRDefault="00D90AF0" w:rsidP="00D90AF0">
      <w:pPr>
        <w:autoSpaceDE w:val="0"/>
        <w:autoSpaceDN w:val="0"/>
        <w:adjustRightInd w:val="0"/>
        <w:spacing w:before="120"/>
        <w:ind w:left="739"/>
        <w:jc w:val="both"/>
        <w:rPr>
          <w:sz w:val="22"/>
          <w:szCs w:val="22"/>
        </w:rPr>
      </w:pPr>
      <w:r w:rsidRPr="00BE533A">
        <w:rPr>
          <w:sz w:val="22"/>
          <w:szCs w:val="22"/>
        </w:rPr>
        <w:t>the TSRA may declare in writing that it is so satisfied.”;</w:t>
      </w:r>
    </w:p>
    <w:p w14:paraId="31292B78" w14:textId="77777777" w:rsidR="00D90AF0" w:rsidRPr="00BE533A" w:rsidRDefault="00D90AF0" w:rsidP="00D90AF0">
      <w:pPr>
        <w:tabs>
          <w:tab w:val="left" w:pos="730"/>
        </w:tabs>
        <w:autoSpaceDE w:val="0"/>
        <w:autoSpaceDN w:val="0"/>
        <w:adjustRightInd w:val="0"/>
        <w:spacing w:before="120"/>
        <w:ind w:left="326"/>
        <w:jc w:val="both"/>
        <w:rPr>
          <w:sz w:val="22"/>
          <w:szCs w:val="22"/>
        </w:rPr>
      </w:pPr>
      <w:r w:rsidRPr="002E70C5">
        <w:rPr>
          <w:b/>
          <w:sz w:val="22"/>
          <w:szCs w:val="22"/>
        </w:rPr>
        <w:t>(c)</w:t>
      </w:r>
      <w:r>
        <w:rPr>
          <w:sz w:val="22"/>
          <w:szCs w:val="22"/>
        </w:rPr>
        <w:tab/>
      </w:r>
      <w:r w:rsidRPr="00BE533A">
        <w:rPr>
          <w:sz w:val="22"/>
          <w:szCs w:val="22"/>
        </w:rPr>
        <w:t>by inserting in subsection (2) “or (1A)” after “(1)”.</w:t>
      </w:r>
    </w:p>
    <w:p w14:paraId="1375751C" w14:textId="77777777" w:rsidR="00D90AF0" w:rsidRPr="00BE533A" w:rsidRDefault="00D90AF0" w:rsidP="00D90AF0">
      <w:pPr>
        <w:autoSpaceDE w:val="0"/>
        <w:autoSpaceDN w:val="0"/>
        <w:adjustRightInd w:val="0"/>
        <w:spacing w:before="120"/>
        <w:jc w:val="both"/>
        <w:rPr>
          <w:sz w:val="22"/>
          <w:szCs w:val="22"/>
        </w:rPr>
      </w:pPr>
      <w:r w:rsidRPr="00BE533A">
        <w:rPr>
          <w:b/>
          <w:bCs/>
          <w:sz w:val="22"/>
          <w:szCs w:val="22"/>
        </w:rPr>
        <w:t>TSRA Housing Fund</w:t>
      </w:r>
    </w:p>
    <w:p w14:paraId="1C1A76D6" w14:textId="77777777" w:rsidR="00D90AF0" w:rsidRPr="00BE533A" w:rsidRDefault="00D90AF0" w:rsidP="00D90AF0">
      <w:pPr>
        <w:tabs>
          <w:tab w:val="left" w:pos="739"/>
        </w:tabs>
        <w:autoSpaceDE w:val="0"/>
        <w:autoSpaceDN w:val="0"/>
        <w:adjustRightInd w:val="0"/>
        <w:spacing w:before="120"/>
        <w:ind w:firstLine="307"/>
        <w:jc w:val="both"/>
        <w:rPr>
          <w:sz w:val="22"/>
          <w:szCs w:val="22"/>
        </w:rPr>
      </w:pPr>
      <w:r w:rsidRPr="00BE533A">
        <w:rPr>
          <w:b/>
          <w:bCs/>
          <w:sz w:val="22"/>
          <w:szCs w:val="22"/>
        </w:rPr>
        <w:t>25.</w:t>
      </w:r>
      <w:r>
        <w:rPr>
          <w:b/>
          <w:bCs/>
          <w:sz w:val="22"/>
          <w:szCs w:val="22"/>
        </w:rPr>
        <w:tab/>
      </w:r>
      <w:r w:rsidRPr="00BE533A">
        <w:rPr>
          <w:sz w:val="22"/>
          <w:szCs w:val="22"/>
        </w:rPr>
        <w:t>Section 144V of the Principal Act is amended by inserting in paragraph (2)(a) “or 142GA” after “142F”.</w:t>
      </w:r>
    </w:p>
    <w:p w14:paraId="3E4DA40B" w14:textId="77777777" w:rsidR="00D90AF0" w:rsidRPr="00BE533A" w:rsidRDefault="00D90AF0" w:rsidP="00D90AF0">
      <w:pPr>
        <w:autoSpaceDE w:val="0"/>
        <w:autoSpaceDN w:val="0"/>
        <w:adjustRightInd w:val="0"/>
        <w:spacing w:before="120"/>
        <w:jc w:val="both"/>
        <w:rPr>
          <w:sz w:val="22"/>
          <w:szCs w:val="22"/>
        </w:rPr>
      </w:pPr>
      <w:r w:rsidRPr="00BE533A">
        <w:rPr>
          <w:b/>
          <w:bCs/>
          <w:sz w:val="22"/>
          <w:szCs w:val="22"/>
        </w:rPr>
        <w:t>TSRA Land and Natural Resources Fund</w:t>
      </w:r>
    </w:p>
    <w:p w14:paraId="439B0B98" w14:textId="77777777" w:rsidR="00D90AF0" w:rsidRPr="00BE533A" w:rsidRDefault="00D90AF0" w:rsidP="00D90AF0">
      <w:pPr>
        <w:tabs>
          <w:tab w:val="left" w:pos="739"/>
        </w:tabs>
        <w:autoSpaceDE w:val="0"/>
        <w:autoSpaceDN w:val="0"/>
        <w:adjustRightInd w:val="0"/>
        <w:spacing w:before="120"/>
        <w:ind w:firstLine="307"/>
        <w:jc w:val="both"/>
        <w:rPr>
          <w:sz w:val="22"/>
          <w:szCs w:val="22"/>
        </w:rPr>
      </w:pPr>
      <w:r w:rsidRPr="00BE533A">
        <w:rPr>
          <w:b/>
          <w:bCs/>
          <w:sz w:val="22"/>
          <w:szCs w:val="22"/>
        </w:rPr>
        <w:t>26.</w:t>
      </w:r>
      <w:r>
        <w:rPr>
          <w:b/>
          <w:bCs/>
          <w:sz w:val="22"/>
          <w:szCs w:val="22"/>
        </w:rPr>
        <w:tab/>
      </w:r>
      <w:r w:rsidRPr="00BE533A">
        <w:rPr>
          <w:sz w:val="22"/>
          <w:szCs w:val="22"/>
        </w:rPr>
        <w:t>Section 144W of the Principal Act is amended by omitting subsection (3) and substituting the following subsection:</w:t>
      </w:r>
    </w:p>
    <w:p w14:paraId="2E1898A4" w14:textId="77777777" w:rsidR="00D90AF0" w:rsidRPr="00BE533A" w:rsidRDefault="00D90AF0" w:rsidP="00D90AF0">
      <w:pPr>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sz w:val="22"/>
          <w:szCs w:val="22"/>
        </w:rPr>
        <w:t>Money in the TSRA Land and Natural Resources Fund may be spent only:</w:t>
      </w:r>
    </w:p>
    <w:p w14:paraId="00A49DEE" w14:textId="77777777" w:rsidR="00D90AF0" w:rsidRPr="00BE533A" w:rsidRDefault="00D90AF0" w:rsidP="00D90AF0">
      <w:pPr>
        <w:tabs>
          <w:tab w:val="left" w:pos="720"/>
        </w:tabs>
        <w:autoSpaceDE w:val="0"/>
        <w:autoSpaceDN w:val="0"/>
        <w:adjustRightInd w:val="0"/>
        <w:spacing w:before="120"/>
        <w:ind w:left="720" w:hanging="398"/>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in developing and implementing the marine strategy referred to in subsection 142D(3); or</w:t>
      </w:r>
    </w:p>
    <w:p w14:paraId="464B587A" w14:textId="77777777" w:rsidR="00D90AF0" w:rsidRPr="00BE533A" w:rsidRDefault="00D90AF0" w:rsidP="00D90AF0">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in developing or maintaining real estate; or</w:t>
      </w:r>
    </w:p>
    <w:p w14:paraId="538E0FD2" w14:textId="77777777" w:rsidR="00D90AF0" w:rsidRPr="00BE533A" w:rsidRDefault="00D90AF0" w:rsidP="00D90AF0">
      <w:pPr>
        <w:tabs>
          <w:tab w:val="left" w:pos="720"/>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in acquiring an interest in land under subsection 142F(3); or</w:t>
      </w:r>
    </w:p>
    <w:p w14:paraId="0C01C5E2" w14:textId="77777777" w:rsidR="00D90AF0" w:rsidRPr="00BE533A" w:rsidRDefault="00D90AF0" w:rsidP="00D90AF0">
      <w:pPr>
        <w:tabs>
          <w:tab w:val="left" w:pos="720"/>
        </w:tabs>
        <w:autoSpaceDE w:val="0"/>
        <w:autoSpaceDN w:val="0"/>
        <w:adjustRightInd w:val="0"/>
        <w:spacing w:before="120"/>
        <w:ind w:left="720" w:hanging="398"/>
        <w:jc w:val="both"/>
        <w:rPr>
          <w:sz w:val="22"/>
          <w:szCs w:val="22"/>
        </w:rPr>
      </w:pPr>
      <w:r w:rsidRPr="00BE533A">
        <w:rPr>
          <w:sz w:val="22"/>
          <w:szCs w:val="22"/>
        </w:rPr>
        <w:t>(d)</w:t>
      </w:r>
      <w:r>
        <w:rPr>
          <w:sz w:val="22"/>
          <w:szCs w:val="22"/>
        </w:rPr>
        <w:tab/>
      </w:r>
      <w:r w:rsidRPr="00BE533A">
        <w:rPr>
          <w:sz w:val="22"/>
          <w:szCs w:val="22"/>
        </w:rPr>
        <w:t>in making a grant of money under section 142F or 142GA on condition that the money be spent for a purpose described in paragraph (a) or (b) or in acquiring an interest in land.”.</w:t>
      </w:r>
    </w:p>
    <w:p w14:paraId="3B11135E"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Review by Administrative Appeals Tribunal</w:t>
      </w:r>
    </w:p>
    <w:p w14:paraId="1920D3B1" w14:textId="77777777" w:rsidR="00D90AF0" w:rsidRPr="00BE533A" w:rsidRDefault="00D90AF0" w:rsidP="00D90AF0">
      <w:pPr>
        <w:tabs>
          <w:tab w:val="left" w:pos="739"/>
        </w:tabs>
        <w:autoSpaceDE w:val="0"/>
        <w:autoSpaceDN w:val="0"/>
        <w:adjustRightInd w:val="0"/>
        <w:spacing w:before="120"/>
        <w:ind w:firstLine="317"/>
        <w:jc w:val="both"/>
        <w:rPr>
          <w:sz w:val="22"/>
          <w:szCs w:val="22"/>
        </w:rPr>
      </w:pPr>
      <w:r w:rsidRPr="00BE533A">
        <w:rPr>
          <w:b/>
          <w:bCs/>
          <w:sz w:val="22"/>
          <w:szCs w:val="22"/>
        </w:rPr>
        <w:t>27.</w:t>
      </w:r>
      <w:r>
        <w:rPr>
          <w:b/>
          <w:bCs/>
          <w:sz w:val="22"/>
          <w:szCs w:val="22"/>
        </w:rPr>
        <w:tab/>
      </w:r>
      <w:r w:rsidRPr="00BE533A">
        <w:rPr>
          <w:sz w:val="22"/>
          <w:szCs w:val="22"/>
        </w:rPr>
        <w:t>Section 196A of the Principal Act is amended by inserting in paragraph (1)(d) “or (1A)” after “143R(1)”.</w:t>
      </w:r>
    </w:p>
    <w:p w14:paraId="1B65FF46"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Schedule 2</w:t>
      </w:r>
    </w:p>
    <w:p w14:paraId="32FEEF55" w14:textId="77777777" w:rsidR="00D90AF0" w:rsidRPr="00BE533A" w:rsidRDefault="00D90AF0" w:rsidP="00D90AF0">
      <w:pPr>
        <w:tabs>
          <w:tab w:val="left" w:pos="739"/>
        </w:tabs>
        <w:autoSpaceDE w:val="0"/>
        <w:autoSpaceDN w:val="0"/>
        <w:adjustRightInd w:val="0"/>
        <w:spacing w:before="120"/>
        <w:ind w:left="317"/>
        <w:jc w:val="both"/>
        <w:rPr>
          <w:sz w:val="22"/>
          <w:szCs w:val="22"/>
        </w:rPr>
      </w:pPr>
      <w:r w:rsidRPr="00BE533A">
        <w:rPr>
          <w:b/>
          <w:bCs/>
          <w:sz w:val="22"/>
          <w:szCs w:val="22"/>
        </w:rPr>
        <w:t>28.</w:t>
      </w:r>
      <w:r>
        <w:rPr>
          <w:b/>
          <w:bCs/>
          <w:sz w:val="22"/>
          <w:szCs w:val="22"/>
        </w:rPr>
        <w:tab/>
      </w:r>
      <w:r w:rsidRPr="00BE533A">
        <w:rPr>
          <w:sz w:val="22"/>
          <w:szCs w:val="22"/>
        </w:rPr>
        <w:t>Schedule 2 to the Principal Act is amended:</w:t>
      </w:r>
    </w:p>
    <w:p w14:paraId="79304D9E" w14:textId="77777777" w:rsidR="00D90AF0" w:rsidRPr="00BE533A" w:rsidRDefault="00D90AF0" w:rsidP="00D90AF0">
      <w:pPr>
        <w:tabs>
          <w:tab w:val="left" w:pos="710"/>
        </w:tabs>
        <w:autoSpaceDE w:val="0"/>
        <w:autoSpaceDN w:val="0"/>
        <w:adjustRightInd w:val="0"/>
        <w:spacing w:before="120"/>
        <w:ind w:left="312"/>
        <w:jc w:val="both"/>
        <w:rPr>
          <w:sz w:val="22"/>
          <w:szCs w:val="22"/>
        </w:rPr>
      </w:pPr>
      <w:r w:rsidRPr="002E70C5">
        <w:rPr>
          <w:b/>
          <w:sz w:val="22"/>
          <w:szCs w:val="22"/>
        </w:rPr>
        <w:t>(a)</w:t>
      </w:r>
      <w:r>
        <w:rPr>
          <w:sz w:val="22"/>
          <w:szCs w:val="22"/>
        </w:rPr>
        <w:tab/>
      </w:r>
      <w:r w:rsidRPr="00BE533A">
        <w:rPr>
          <w:sz w:val="22"/>
          <w:szCs w:val="22"/>
        </w:rPr>
        <w:t>by omitting the heading and substituting the following heading:</w:t>
      </w:r>
    </w:p>
    <w:p w14:paraId="4D1E9A03" w14:textId="019451D1" w:rsidR="00D90AF0" w:rsidRPr="00EC1BB8" w:rsidRDefault="00D90AF0" w:rsidP="00EC1BB8">
      <w:pPr>
        <w:tabs>
          <w:tab w:val="left" w:pos="7320"/>
        </w:tabs>
        <w:autoSpaceDE w:val="0"/>
        <w:autoSpaceDN w:val="0"/>
        <w:adjustRightInd w:val="0"/>
        <w:spacing w:before="120"/>
        <w:ind w:left="3628"/>
        <w:jc w:val="center"/>
        <w:rPr>
          <w:sz w:val="20"/>
          <w:szCs w:val="22"/>
        </w:rPr>
      </w:pPr>
      <w:r w:rsidRPr="00BE533A">
        <w:rPr>
          <w:sz w:val="22"/>
          <w:szCs w:val="22"/>
        </w:rPr>
        <w:t>“</w:t>
      </w:r>
      <w:r w:rsidRPr="00BE533A">
        <w:rPr>
          <w:b/>
          <w:bCs/>
          <w:sz w:val="22"/>
          <w:szCs w:val="22"/>
        </w:rPr>
        <w:t>SCHEDULE 2</w:t>
      </w:r>
      <w:r>
        <w:rPr>
          <w:sz w:val="22"/>
          <w:szCs w:val="22"/>
        </w:rPr>
        <w:tab/>
      </w:r>
      <w:r w:rsidRPr="00EC1BB8">
        <w:rPr>
          <w:sz w:val="20"/>
          <w:szCs w:val="22"/>
        </w:rPr>
        <w:t>Sections 111 and 143E</w:t>
      </w:r>
    </w:p>
    <w:p w14:paraId="2A07496C" w14:textId="643C697F" w:rsidR="00D90AF0" w:rsidRPr="00BE533A" w:rsidRDefault="00D90AF0" w:rsidP="001612E3">
      <w:pPr>
        <w:autoSpaceDE w:val="0"/>
        <w:autoSpaceDN w:val="0"/>
        <w:adjustRightInd w:val="0"/>
        <w:spacing w:before="120"/>
        <w:jc w:val="center"/>
        <w:rPr>
          <w:sz w:val="22"/>
          <w:szCs w:val="22"/>
        </w:rPr>
      </w:pPr>
      <w:r w:rsidRPr="00BE533A">
        <w:rPr>
          <w:sz w:val="22"/>
          <w:szCs w:val="22"/>
        </w:rPr>
        <w:t>METHOD OF COUNTING VOTES AND DETERMINING</w:t>
      </w:r>
      <w:r w:rsidR="00EC1BB8">
        <w:rPr>
          <w:sz w:val="22"/>
          <w:szCs w:val="22"/>
        </w:rPr>
        <w:t xml:space="preserve"> </w:t>
      </w:r>
      <w:r w:rsidRPr="00BE533A">
        <w:rPr>
          <w:sz w:val="22"/>
          <w:szCs w:val="22"/>
        </w:rPr>
        <w:t>SUCCESSFUL CANDIDATES AT ELECTIONS FOR 2 OR</w:t>
      </w:r>
      <w:r w:rsidR="00EC1BB8">
        <w:rPr>
          <w:sz w:val="22"/>
          <w:szCs w:val="22"/>
        </w:rPr>
        <w:t xml:space="preserve"> </w:t>
      </w:r>
      <w:r w:rsidRPr="00BE533A">
        <w:rPr>
          <w:sz w:val="22"/>
          <w:szCs w:val="22"/>
        </w:rPr>
        <w:t>MORE MEMBERS FOR A REGIONAL COUNCIL WARD OR</w:t>
      </w:r>
      <w:r w:rsidR="00EC1BB8">
        <w:rPr>
          <w:sz w:val="22"/>
          <w:szCs w:val="22"/>
        </w:rPr>
        <w:t xml:space="preserve"> </w:t>
      </w:r>
      <w:proofErr w:type="spellStart"/>
      <w:r w:rsidRPr="00BE533A">
        <w:rPr>
          <w:sz w:val="22"/>
          <w:szCs w:val="22"/>
        </w:rPr>
        <w:t>TSRA</w:t>
      </w:r>
      <w:proofErr w:type="spellEnd"/>
      <w:r w:rsidRPr="00BE533A">
        <w:rPr>
          <w:sz w:val="22"/>
          <w:szCs w:val="22"/>
        </w:rPr>
        <w:t xml:space="preserve"> WARD”;</w:t>
      </w:r>
    </w:p>
    <w:p w14:paraId="74987006" w14:textId="77777777" w:rsidR="00D90AF0" w:rsidRPr="00BE533A" w:rsidRDefault="00D90AF0" w:rsidP="00D90AF0">
      <w:pPr>
        <w:tabs>
          <w:tab w:val="left" w:pos="710"/>
        </w:tabs>
        <w:autoSpaceDE w:val="0"/>
        <w:autoSpaceDN w:val="0"/>
        <w:adjustRightInd w:val="0"/>
        <w:spacing w:before="120"/>
        <w:ind w:left="312"/>
        <w:jc w:val="both"/>
        <w:rPr>
          <w:sz w:val="22"/>
          <w:szCs w:val="22"/>
        </w:rPr>
      </w:pPr>
      <w:r w:rsidRPr="002E70C5">
        <w:rPr>
          <w:b/>
          <w:sz w:val="22"/>
          <w:szCs w:val="22"/>
        </w:rPr>
        <w:t>(b)</w:t>
      </w:r>
      <w:r>
        <w:rPr>
          <w:sz w:val="22"/>
          <w:szCs w:val="22"/>
        </w:rPr>
        <w:tab/>
      </w:r>
      <w:r w:rsidRPr="00BE533A">
        <w:rPr>
          <w:sz w:val="22"/>
          <w:szCs w:val="22"/>
        </w:rPr>
        <w:t>by inserting in clause 1 “or TSRA ward election” after “election”;</w:t>
      </w:r>
    </w:p>
    <w:p w14:paraId="170E9470" w14:textId="77777777" w:rsidR="00D90AF0" w:rsidRPr="00BE533A" w:rsidRDefault="00D90AF0" w:rsidP="00D90AF0">
      <w:pPr>
        <w:tabs>
          <w:tab w:val="left" w:pos="710"/>
        </w:tabs>
        <w:autoSpaceDE w:val="0"/>
        <w:autoSpaceDN w:val="0"/>
        <w:adjustRightInd w:val="0"/>
        <w:spacing w:before="120"/>
        <w:ind w:left="710" w:hanging="398"/>
        <w:jc w:val="both"/>
        <w:rPr>
          <w:sz w:val="22"/>
          <w:szCs w:val="22"/>
        </w:rPr>
      </w:pPr>
      <w:r w:rsidRPr="002E70C5">
        <w:rPr>
          <w:b/>
          <w:sz w:val="22"/>
          <w:szCs w:val="22"/>
        </w:rPr>
        <w:t>(c)</w:t>
      </w:r>
      <w:r>
        <w:rPr>
          <w:sz w:val="22"/>
          <w:szCs w:val="22"/>
        </w:rPr>
        <w:tab/>
      </w:r>
      <w:r w:rsidRPr="00BE533A">
        <w:rPr>
          <w:sz w:val="22"/>
          <w:szCs w:val="22"/>
        </w:rPr>
        <w:t>by inserting in the definition of “leading shortfall” in clause 24 “or TSRA ward election” after “election”;</w:t>
      </w:r>
    </w:p>
    <w:p w14:paraId="256142B6" w14:textId="77777777" w:rsidR="00D90AF0" w:rsidRPr="00BE533A" w:rsidRDefault="00D90AF0" w:rsidP="00D90AF0">
      <w:pPr>
        <w:tabs>
          <w:tab w:val="left" w:pos="710"/>
        </w:tabs>
        <w:autoSpaceDE w:val="0"/>
        <w:autoSpaceDN w:val="0"/>
        <w:adjustRightInd w:val="0"/>
        <w:spacing w:before="120"/>
        <w:ind w:left="710" w:hanging="398"/>
        <w:jc w:val="both"/>
        <w:rPr>
          <w:sz w:val="22"/>
          <w:szCs w:val="22"/>
        </w:rPr>
      </w:pPr>
      <w:r w:rsidRPr="002E70C5">
        <w:rPr>
          <w:b/>
          <w:sz w:val="22"/>
          <w:szCs w:val="22"/>
        </w:rPr>
        <w:t>(d)</w:t>
      </w:r>
      <w:r>
        <w:rPr>
          <w:sz w:val="22"/>
          <w:szCs w:val="22"/>
        </w:rPr>
        <w:tab/>
      </w:r>
      <w:r w:rsidRPr="00BE533A">
        <w:rPr>
          <w:sz w:val="22"/>
          <w:szCs w:val="22"/>
        </w:rPr>
        <w:t>by inserting in the definition of “shortfall” in clause 24 “or TSRA ward election” after “election”;</w:t>
      </w:r>
    </w:p>
    <w:p w14:paraId="1F491889" w14:textId="77777777" w:rsidR="00D90AF0" w:rsidRPr="00BE533A" w:rsidRDefault="00D90AF0" w:rsidP="00D90AF0">
      <w:pPr>
        <w:tabs>
          <w:tab w:val="left" w:pos="710"/>
        </w:tabs>
        <w:autoSpaceDE w:val="0"/>
        <w:autoSpaceDN w:val="0"/>
        <w:adjustRightInd w:val="0"/>
        <w:spacing w:before="120"/>
        <w:ind w:left="710" w:hanging="398"/>
        <w:jc w:val="both"/>
        <w:rPr>
          <w:sz w:val="22"/>
          <w:szCs w:val="22"/>
        </w:rPr>
      </w:pPr>
      <w:r w:rsidRPr="002E70C5">
        <w:rPr>
          <w:b/>
          <w:sz w:val="22"/>
          <w:szCs w:val="22"/>
        </w:rPr>
        <w:t>(e)</w:t>
      </w:r>
      <w:r>
        <w:rPr>
          <w:sz w:val="22"/>
          <w:szCs w:val="22"/>
        </w:rPr>
        <w:tab/>
      </w:r>
      <w:r w:rsidRPr="00BE533A">
        <w:rPr>
          <w:sz w:val="22"/>
          <w:szCs w:val="22"/>
        </w:rPr>
        <w:t>by inserting in the definition of “vacancy shortfall” in clause 24 “or TSRA ward election” after “election”.</w:t>
      </w:r>
    </w:p>
    <w:p w14:paraId="523F0022"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Schedule 2A</w:t>
      </w:r>
    </w:p>
    <w:p w14:paraId="55F4F350" w14:textId="77777777" w:rsidR="00D90AF0" w:rsidRPr="00BE533A" w:rsidRDefault="00D90AF0" w:rsidP="00D90AF0">
      <w:pPr>
        <w:tabs>
          <w:tab w:val="left" w:pos="739"/>
        </w:tabs>
        <w:autoSpaceDE w:val="0"/>
        <w:autoSpaceDN w:val="0"/>
        <w:adjustRightInd w:val="0"/>
        <w:spacing w:before="120"/>
        <w:ind w:left="317"/>
        <w:jc w:val="both"/>
        <w:rPr>
          <w:sz w:val="22"/>
          <w:szCs w:val="22"/>
        </w:rPr>
      </w:pPr>
      <w:r w:rsidRPr="00BE533A">
        <w:rPr>
          <w:b/>
          <w:bCs/>
          <w:sz w:val="22"/>
          <w:szCs w:val="22"/>
        </w:rPr>
        <w:t>29.</w:t>
      </w:r>
      <w:r>
        <w:rPr>
          <w:b/>
          <w:bCs/>
          <w:sz w:val="22"/>
          <w:szCs w:val="22"/>
        </w:rPr>
        <w:tab/>
      </w:r>
      <w:r w:rsidRPr="00BE533A">
        <w:rPr>
          <w:sz w:val="22"/>
          <w:szCs w:val="22"/>
        </w:rPr>
        <w:t>Schedule 2A to the Principal Act is amended:</w:t>
      </w:r>
    </w:p>
    <w:p w14:paraId="31273189" w14:textId="77777777" w:rsidR="00D90AF0" w:rsidRPr="00BE533A" w:rsidRDefault="00D90AF0" w:rsidP="00D90AF0">
      <w:pPr>
        <w:tabs>
          <w:tab w:val="left" w:pos="710"/>
        </w:tabs>
        <w:autoSpaceDE w:val="0"/>
        <w:autoSpaceDN w:val="0"/>
        <w:adjustRightInd w:val="0"/>
        <w:spacing w:before="120"/>
        <w:ind w:left="312"/>
        <w:jc w:val="both"/>
        <w:rPr>
          <w:sz w:val="22"/>
          <w:szCs w:val="22"/>
        </w:rPr>
      </w:pPr>
      <w:r w:rsidRPr="002E70C5">
        <w:rPr>
          <w:b/>
          <w:sz w:val="22"/>
          <w:szCs w:val="22"/>
        </w:rPr>
        <w:t>(a)</w:t>
      </w:r>
      <w:r>
        <w:rPr>
          <w:sz w:val="22"/>
          <w:szCs w:val="22"/>
        </w:rPr>
        <w:tab/>
      </w:r>
      <w:r w:rsidRPr="00BE533A">
        <w:rPr>
          <w:sz w:val="22"/>
          <w:szCs w:val="22"/>
        </w:rPr>
        <w:t>by omitting the heading and substituting the following heading:</w:t>
      </w:r>
    </w:p>
    <w:p w14:paraId="47A416B5" w14:textId="106D0AD3" w:rsidR="00D90AF0" w:rsidRPr="00EC1BB8" w:rsidRDefault="00D90AF0" w:rsidP="00EC1BB8">
      <w:pPr>
        <w:tabs>
          <w:tab w:val="left" w:pos="7320"/>
        </w:tabs>
        <w:autoSpaceDE w:val="0"/>
        <w:autoSpaceDN w:val="0"/>
        <w:adjustRightInd w:val="0"/>
        <w:spacing w:before="120"/>
        <w:ind w:left="3855"/>
        <w:jc w:val="center"/>
        <w:rPr>
          <w:sz w:val="20"/>
          <w:szCs w:val="22"/>
        </w:rPr>
      </w:pPr>
      <w:r w:rsidRPr="00EC1BB8">
        <w:rPr>
          <w:bCs/>
          <w:sz w:val="22"/>
          <w:szCs w:val="22"/>
        </w:rPr>
        <w:t>“</w:t>
      </w:r>
      <w:r w:rsidRPr="00BE533A">
        <w:rPr>
          <w:b/>
          <w:bCs/>
          <w:sz w:val="22"/>
          <w:szCs w:val="22"/>
        </w:rPr>
        <w:t>SCHEDULE 2A</w:t>
      </w:r>
      <w:r>
        <w:rPr>
          <w:sz w:val="22"/>
          <w:szCs w:val="22"/>
        </w:rPr>
        <w:tab/>
      </w:r>
      <w:r w:rsidRPr="00EC1BB8">
        <w:rPr>
          <w:sz w:val="20"/>
          <w:szCs w:val="22"/>
        </w:rPr>
        <w:t>Sections 111 and 143E</w:t>
      </w:r>
    </w:p>
    <w:p w14:paraId="7D07F198" w14:textId="750A8199" w:rsidR="00D90AF0" w:rsidRPr="00BE533A" w:rsidRDefault="00D90AF0" w:rsidP="001612E3">
      <w:pPr>
        <w:autoSpaceDE w:val="0"/>
        <w:autoSpaceDN w:val="0"/>
        <w:adjustRightInd w:val="0"/>
        <w:spacing w:before="120"/>
        <w:jc w:val="center"/>
        <w:rPr>
          <w:sz w:val="22"/>
          <w:szCs w:val="22"/>
        </w:rPr>
      </w:pPr>
      <w:r w:rsidRPr="00BE533A">
        <w:rPr>
          <w:sz w:val="22"/>
          <w:szCs w:val="22"/>
        </w:rPr>
        <w:t>METHOD OF DETERMINING THE SUCCESSFUL</w:t>
      </w:r>
      <w:r w:rsidR="00EC1BB8">
        <w:rPr>
          <w:sz w:val="22"/>
          <w:szCs w:val="22"/>
        </w:rPr>
        <w:t xml:space="preserve"> </w:t>
      </w:r>
      <w:r w:rsidRPr="00BE533A">
        <w:rPr>
          <w:sz w:val="22"/>
          <w:szCs w:val="22"/>
        </w:rPr>
        <w:t>CANDIDATE AT AN ELECTION FOR A SINGLE MEMBER</w:t>
      </w:r>
      <w:r w:rsidR="00EC1BB8">
        <w:rPr>
          <w:sz w:val="22"/>
          <w:szCs w:val="22"/>
        </w:rPr>
        <w:t xml:space="preserve"> </w:t>
      </w:r>
      <w:r w:rsidRPr="00BE533A">
        <w:rPr>
          <w:sz w:val="22"/>
          <w:szCs w:val="22"/>
        </w:rPr>
        <w:t xml:space="preserve">FOR A REGIONAL COUNCIL WARD OR </w:t>
      </w:r>
      <w:proofErr w:type="spellStart"/>
      <w:r w:rsidRPr="00BE533A">
        <w:rPr>
          <w:sz w:val="22"/>
          <w:szCs w:val="22"/>
        </w:rPr>
        <w:t>TSRA</w:t>
      </w:r>
      <w:proofErr w:type="spellEnd"/>
      <w:r w:rsidRPr="00BE533A">
        <w:rPr>
          <w:sz w:val="22"/>
          <w:szCs w:val="22"/>
        </w:rPr>
        <w:t xml:space="preserve"> WARD”;</w:t>
      </w:r>
    </w:p>
    <w:p w14:paraId="34CC5E3D" w14:textId="77777777" w:rsidR="00D90AF0" w:rsidRPr="00BE533A" w:rsidRDefault="00D90AF0" w:rsidP="00D90AF0">
      <w:pPr>
        <w:tabs>
          <w:tab w:val="left" w:pos="710"/>
        </w:tabs>
        <w:autoSpaceDE w:val="0"/>
        <w:autoSpaceDN w:val="0"/>
        <w:adjustRightInd w:val="0"/>
        <w:spacing w:before="120"/>
        <w:ind w:left="710" w:hanging="398"/>
        <w:jc w:val="both"/>
        <w:rPr>
          <w:sz w:val="22"/>
          <w:szCs w:val="22"/>
        </w:rPr>
      </w:pPr>
      <w:r w:rsidRPr="002E70C5">
        <w:rPr>
          <w:b/>
          <w:sz w:val="22"/>
          <w:szCs w:val="22"/>
        </w:rPr>
        <w:t>(b)</w:t>
      </w:r>
      <w:r>
        <w:rPr>
          <w:sz w:val="22"/>
          <w:szCs w:val="22"/>
        </w:rPr>
        <w:tab/>
      </w:r>
      <w:r w:rsidRPr="00BE533A">
        <w:rPr>
          <w:sz w:val="22"/>
          <w:szCs w:val="22"/>
        </w:rPr>
        <w:t>by omitting from subclause 3(4) “, the rules made by the Minister under that section” and substituting “or 143G, the rules made by the Minister under either of those sections”.</w:t>
      </w:r>
    </w:p>
    <w:p w14:paraId="1F48141E" w14:textId="77777777" w:rsidR="00D90AF0" w:rsidRPr="00BE533A" w:rsidRDefault="00D90AF0" w:rsidP="00D90AF0">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Repeal of Schedule 2B</w:t>
      </w:r>
    </w:p>
    <w:p w14:paraId="2B388117" w14:textId="77777777" w:rsidR="00D90AF0" w:rsidRPr="00BE533A" w:rsidRDefault="00D90AF0" w:rsidP="00D90AF0">
      <w:pPr>
        <w:tabs>
          <w:tab w:val="left" w:pos="778"/>
        </w:tabs>
        <w:autoSpaceDE w:val="0"/>
        <w:autoSpaceDN w:val="0"/>
        <w:adjustRightInd w:val="0"/>
        <w:spacing w:before="120"/>
        <w:ind w:left="346"/>
        <w:jc w:val="both"/>
        <w:rPr>
          <w:sz w:val="22"/>
          <w:szCs w:val="22"/>
        </w:rPr>
      </w:pPr>
      <w:r w:rsidRPr="00BE533A">
        <w:rPr>
          <w:b/>
          <w:bCs/>
          <w:sz w:val="22"/>
          <w:szCs w:val="22"/>
        </w:rPr>
        <w:t>30.</w:t>
      </w:r>
      <w:r>
        <w:rPr>
          <w:b/>
          <w:bCs/>
          <w:sz w:val="22"/>
          <w:szCs w:val="22"/>
        </w:rPr>
        <w:tab/>
      </w:r>
      <w:r w:rsidRPr="00BE533A">
        <w:rPr>
          <w:sz w:val="22"/>
          <w:szCs w:val="22"/>
        </w:rPr>
        <w:t>Schedule 2B to the Principal Act is repealed.</w:t>
      </w:r>
    </w:p>
    <w:p w14:paraId="31BD200E" w14:textId="77777777" w:rsidR="00D90AF0" w:rsidRPr="00BE533A" w:rsidRDefault="00D90AF0" w:rsidP="00D90AF0">
      <w:pPr>
        <w:autoSpaceDE w:val="0"/>
        <w:autoSpaceDN w:val="0"/>
        <w:adjustRightInd w:val="0"/>
        <w:spacing w:before="120" w:after="60"/>
        <w:jc w:val="both"/>
        <w:rPr>
          <w:sz w:val="22"/>
          <w:szCs w:val="22"/>
        </w:rPr>
      </w:pPr>
      <w:r w:rsidRPr="00BE533A">
        <w:rPr>
          <w:b/>
          <w:bCs/>
          <w:sz w:val="22"/>
          <w:szCs w:val="22"/>
        </w:rPr>
        <w:t>Schedule 4</w:t>
      </w:r>
    </w:p>
    <w:p w14:paraId="3F83849D" w14:textId="77777777" w:rsidR="00D90AF0" w:rsidRPr="00BE533A" w:rsidRDefault="00D90AF0" w:rsidP="00D90AF0">
      <w:pPr>
        <w:tabs>
          <w:tab w:val="left" w:pos="778"/>
        </w:tabs>
        <w:autoSpaceDE w:val="0"/>
        <w:autoSpaceDN w:val="0"/>
        <w:adjustRightInd w:val="0"/>
        <w:spacing w:before="120"/>
        <w:ind w:left="346"/>
        <w:jc w:val="both"/>
        <w:rPr>
          <w:sz w:val="22"/>
          <w:szCs w:val="22"/>
        </w:rPr>
      </w:pPr>
      <w:r w:rsidRPr="00BE533A">
        <w:rPr>
          <w:b/>
          <w:bCs/>
          <w:sz w:val="22"/>
          <w:szCs w:val="22"/>
        </w:rPr>
        <w:t>31.</w:t>
      </w:r>
      <w:r>
        <w:rPr>
          <w:b/>
          <w:bCs/>
          <w:sz w:val="22"/>
          <w:szCs w:val="22"/>
        </w:rPr>
        <w:tab/>
      </w:r>
      <w:r w:rsidRPr="00BE533A">
        <w:rPr>
          <w:sz w:val="22"/>
          <w:szCs w:val="22"/>
        </w:rPr>
        <w:t>Schedule 4 to the Principal Act is amended:</w:t>
      </w:r>
    </w:p>
    <w:p w14:paraId="33835879" w14:textId="77777777" w:rsidR="00D90AF0" w:rsidRPr="00BE533A" w:rsidRDefault="00D90AF0" w:rsidP="00D90AF0">
      <w:pPr>
        <w:tabs>
          <w:tab w:val="left" w:pos="749"/>
        </w:tabs>
        <w:autoSpaceDE w:val="0"/>
        <w:autoSpaceDN w:val="0"/>
        <w:adjustRightInd w:val="0"/>
        <w:spacing w:before="120"/>
        <w:ind w:left="749" w:hanging="403"/>
        <w:jc w:val="both"/>
        <w:rPr>
          <w:sz w:val="22"/>
          <w:szCs w:val="22"/>
        </w:rPr>
      </w:pPr>
      <w:r w:rsidRPr="002E70C5">
        <w:rPr>
          <w:b/>
          <w:sz w:val="22"/>
          <w:szCs w:val="22"/>
        </w:rPr>
        <w:t>(a)</w:t>
      </w:r>
      <w:r>
        <w:rPr>
          <w:sz w:val="22"/>
          <w:szCs w:val="22"/>
        </w:rPr>
        <w:tab/>
      </w:r>
      <w:r w:rsidRPr="00BE533A">
        <w:rPr>
          <w:sz w:val="22"/>
          <w:szCs w:val="22"/>
        </w:rPr>
        <w:t>by omitting from paragraph 3(d) “stated; and” and substituting “stated.”;</w:t>
      </w:r>
    </w:p>
    <w:p w14:paraId="50E5E0D7" w14:textId="77777777" w:rsidR="00D90AF0" w:rsidRPr="00BE533A" w:rsidRDefault="00D90AF0" w:rsidP="00D90AF0">
      <w:pPr>
        <w:tabs>
          <w:tab w:val="left" w:pos="749"/>
        </w:tabs>
        <w:autoSpaceDE w:val="0"/>
        <w:autoSpaceDN w:val="0"/>
        <w:adjustRightInd w:val="0"/>
        <w:spacing w:before="120"/>
        <w:ind w:left="346"/>
        <w:jc w:val="both"/>
        <w:rPr>
          <w:sz w:val="22"/>
          <w:szCs w:val="22"/>
        </w:rPr>
      </w:pPr>
      <w:r w:rsidRPr="002E70C5">
        <w:rPr>
          <w:b/>
          <w:sz w:val="22"/>
          <w:szCs w:val="22"/>
        </w:rPr>
        <w:t>(b)</w:t>
      </w:r>
      <w:r>
        <w:rPr>
          <w:sz w:val="22"/>
          <w:szCs w:val="22"/>
        </w:rPr>
        <w:tab/>
      </w:r>
      <w:r w:rsidRPr="00BE533A">
        <w:rPr>
          <w:sz w:val="22"/>
          <w:szCs w:val="22"/>
        </w:rPr>
        <w:t>by omitting paragraph 3(e);</w:t>
      </w:r>
    </w:p>
    <w:p w14:paraId="1DEF6B81" w14:textId="77777777" w:rsidR="00D90AF0" w:rsidRPr="00BE533A" w:rsidRDefault="00D90AF0" w:rsidP="00D90AF0">
      <w:pPr>
        <w:tabs>
          <w:tab w:val="left" w:pos="749"/>
        </w:tabs>
        <w:autoSpaceDE w:val="0"/>
        <w:autoSpaceDN w:val="0"/>
        <w:adjustRightInd w:val="0"/>
        <w:spacing w:before="120"/>
        <w:ind w:left="346"/>
        <w:jc w:val="both"/>
        <w:rPr>
          <w:sz w:val="22"/>
          <w:szCs w:val="22"/>
        </w:rPr>
      </w:pPr>
      <w:r w:rsidRPr="002E70C5">
        <w:rPr>
          <w:b/>
          <w:sz w:val="22"/>
          <w:szCs w:val="22"/>
        </w:rPr>
        <w:t>(c)</w:t>
      </w:r>
      <w:r>
        <w:rPr>
          <w:sz w:val="22"/>
          <w:szCs w:val="22"/>
        </w:rPr>
        <w:tab/>
      </w:r>
      <w:r w:rsidRPr="00BE533A">
        <w:rPr>
          <w:sz w:val="22"/>
          <w:szCs w:val="22"/>
        </w:rPr>
        <w:t>by inserting after clause 3 the following clause:</w:t>
      </w:r>
    </w:p>
    <w:p w14:paraId="04FBEDB6" w14:textId="77777777" w:rsidR="00D90AF0" w:rsidRPr="00BE533A" w:rsidRDefault="00D90AF0" w:rsidP="00D90AF0">
      <w:pPr>
        <w:autoSpaceDE w:val="0"/>
        <w:autoSpaceDN w:val="0"/>
        <w:adjustRightInd w:val="0"/>
        <w:spacing w:before="120"/>
        <w:ind w:left="754"/>
        <w:jc w:val="both"/>
        <w:rPr>
          <w:sz w:val="22"/>
          <w:szCs w:val="22"/>
        </w:rPr>
      </w:pPr>
      <w:r w:rsidRPr="00BE533A">
        <w:rPr>
          <w:b/>
          <w:bCs/>
          <w:sz w:val="22"/>
          <w:szCs w:val="22"/>
        </w:rPr>
        <w:t>Deadline for filing a petition</w:t>
      </w:r>
    </w:p>
    <w:p w14:paraId="4FDB1B49" w14:textId="77777777" w:rsidR="00D90AF0" w:rsidRPr="00BE533A" w:rsidRDefault="00D90AF0" w:rsidP="00D90AF0">
      <w:pPr>
        <w:autoSpaceDE w:val="0"/>
        <w:autoSpaceDN w:val="0"/>
        <w:adjustRightInd w:val="0"/>
        <w:spacing w:before="120"/>
        <w:ind w:left="749" w:firstLine="254"/>
        <w:jc w:val="both"/>
        <w:rPr>
          <w:sz w:val="22"/>
          <w:szCs w:val="22"/>
        </w:rPr>
      </w:pPr>
      <w:r w:rsidRPr="00BE533A">
        <w:rPr>
          <w:sz w:val="22"/>
          <w:szCs w:val="22"/>
        </w:rPr>
        <w:t>“3A.(1)</w:t>
      </w:r>
      <w:r>
        <w:rPr>
          <w:sz w:val="22"/>
          <w:szCs w:val="22"/>
        </w:rPr>
        <w:tab/>
      </w:r>
      <w:r w:rsidRPr="00BE533A">
        <w:rPr>
          <w:sz w:val="22"/>
          <w:szCs w:val="22"/>
        </w:rPr>
        <w:t>Any petition disputing an election held as part of a general election must be filed in a Registry of the Court within 40 days after the last day on which a poll is declared in relation to the general election.</w:t>
      </w:r>
    </w:p>
    <w:p w14:paraId="23B293E4" w14:textId="77777777" w:rsidR="00D90AF0" w:rsidRPr="00BE533A" w:rsidRDefault="00D90AF0" w:rsidP="00D90AF0">
      <w:pPr>
        <w:autoSpaceDE w:val="0"/>
        <w:autoSpaceDN w:val="0"/>
        <w:adjustRightInd w:val="0"/>
        <w:spacing w:before="120"/>
        <w:ind w:left="749" w:firstLine="240"/>
        <w:jc w:val="both"/>
        <w:rPr>
          <w:sz w:val="22"/>
          <w:szCs w:val="22"/>
        </w:rPr>
      </w:pPr>
      <w:r w:rsidRPr="00BE533A">
        <w:rPr>
          <w:sz w:val="22"/>
          <w:szCs w:val="22"/>
        </w:rPr>
        <w:t>“(2)</w:t>
      </w:r>
      <w:r>
        <w:rPr>
          <w:sz w:val="22"/>
          <w:szCs w:val="22"/>
        </w:rPr>
        <w:tab/>
      </w:r>
      <w:r w:rsidRPr="00BE533A">
        <w:rPr>
          <w:sz w:val="22"/>
          <w:szCs w:val="22"/>
        </w:rPr>
        <w:t>Any petition disputing any other election must be filed in a Registry of the Court within 40 days after the poll is declared in relation to the election.</w:t>
      </w:r>
    </w:p>
    <w:p w14:paraId="14E0598A" w14:textId="77777777" w:rsidR="00D90AF0" w:rsidRPr="00BE533A" w:rsidRDefault="00D90AF0" w:rsidP="00D90AF0">
      <w:pPr>
        <w:autoSpaceDE w:val="0"/>
        <w:autoSpaceDN w:val="0"/>
        <w:adjustRightInd w:val="0"/>
        <w:spacing w:before="120"/>
        <w:ind w:left="1003"/>
        <w:jc w:val="both"/>
        <w:rPr>
          <w:sz w:val="22"/>
          <w:szCs w:val="22"/>
        </w:rPr>
      </w:pPr>
      <w:r w:rsidRPr="00BE533A">
        <w:rPr>
          <w:sz w:val="22"/>
          <w:szCs w:val="22"/>
        </w:rPr>
        <w:t>“(3)</w:t>
      </w:r>
      <w:r>
        <w:rPr>
          <w:sz w:val="22"/>
          <w:szCs w:val="22"/>
        </w:rPr>
        <w:tab/>
      </w:r>
      <w:r w:rsidRPr="00BE533A">
        <w:rPr>
          <w:sz w:val="22"/>
          <w:szCs w:val="22"/>
        </w:rPr>
        <w:t>In this clause:</w:t>
      </w:r>
    </w:p>
    <w:p w14:paraId="7DD7B016" w14:textId="77777777" w:rsidR="00D90AF0" w:rsidRPr="00BE533A" w:rsidRDefault="00D90AF0" w:rsidP="00D90AF0">
      <w:pPr>
        <w:autoSpaceDE w:val="0"/>
        <w:autoSpaceDN w:val="0"/>
        <w:adjustRightInd w:val="0"/>
        <w:spacing w:before="120"/>
        <w:ind w:left="763"/>
        <w:jc w:val="both"/>
        <w:rPr>
          <w:sz w:val="22"/>
          <w:szCs w:val="22"/>
        </w:rPr>
      </w:pPr>
      <w:r w:rsidRPr="00BE533A">
        <w:rPr>
          <w:b/>
          <w:bCs/>
          <w:sz w:val="22"/>
          <w:szCs w:val="22"/>
        </w:rPr>
        <w:t xml:space="preserve">‘general election’ </w:t>
      </w:r>
      <w:r w:rsidRPr="00BE533A">
        <w:rPr>
          <w:sz w:val="22"/>
          <w:szCs w:val="22"/>
        </w:rPr>
        <w:t>means:</w:t>
      </w:r>
    </w:p>
    <w:p w14:paraId="568B3B98" w14:textId="77777777" w:rsidR="00D90AF0" w:rsidRPr="00BE533A" w:rsidRDefault="00D90AF0" w:rsidP="00D90AF0">
      <w:pPr>
        <w:tabs>
          <w:tab w:val="left" w:pos="1349"/>
        </w:tabs>
        <w:autoSpaceDE w:val="0"/>
        <w:autoSpaceDN w:val="0"/>
        <w:adjustRightInd w:val="0"/>
        <w:spacing w:before="120"/>
        <w:ind w:left="955"/>
        <w:jc w:val="both"/>
        <w:rPr>
          <w:sz w:val="22"/>
          <w:szCs w:val="22"/>
        </w:rPr>
      </w:pPr>
      <w:r w:rsidRPr="00BE533A">
        <w:rPr>
          <w:sz w:val="22"/>
          <w:szCs w:val="22"/>
        </w:rPr>
        <w:t>(a)</w:t>
      </w:r>
      <w:r>
        <w:rPr>
          <w:sz w:val="22"/>
          <w:szCs w:val="22"/>
        </w:rPr>
        <w:tab/>
      </w:r>
      <w:r w:rsidRPr="00BE533A">
        <w:rPr>
          <w:sz w:val="22"/>
          <w:szCs w:val="22"/>
        </w:rPr>
        <w:t>a round of Regional Council elections; or</w:t>
      </w:r>
    </w:p>
    <w:p w14:paraId="367A1CF2" w14:textId="77777777" w:rsidR="00D90AF0" w:rsidRPr="00BE533A" w:rsidRDefault="00D90AF0" w:rsidP="00D90AF0">
      <w:pPr>
        <w:tabs>
          <w:tab w:val="left" w:pos="1349"/>
        </w:tabs>
        <w:autoSpaceDE w:val="0"/>
        <w:autoSpaceDN w:val="0"/>
        <w:adjustRightInd w:val="0"/>
        <w:spacing w:before="120"/>
        <w:ind w:left="955"/>
        <w:jc w:val="both"/>
        <w:rPr>
          <w:sz w:val="22"/>
          <w:szCs w:val="22"/>
        </w:rPr>
      </w:pPr>
      <w:r w:rsidRPr="00BE533A">
        <w:rPr>
          <w:sz w:val="22"/>
          <w:szCs w:val="22"/>
        </w:rPr>
        <w:t>(b)</w:t>
      </w:r>
      <w:r>
        <w:rPr>
          <w:sz w:val="22"/>
          <w:szCs w:val="22"/>
        </w:rPr>
        <w:tab/>
      </w:r>
      <w:r w:rsidRPr="00BE533A">
        <w:rPr>
          <w:sz w:val="22"/>
          <w:szCs w:val="22"/>
        </w:rPr>
        <w:t>a round of zone elections; or</w:t>
      </w:r>
    </w:p>
    <w:p w14:paraId="05B54AE2" w14:textId="77777777" w:rsidR="00D90AF0" w:rsidRPr="00BE533A" w:rsidRDefault="00D90AF0" w:rsidP="00D90AF0">
      <w:pPr>
        <w:tabs>
          <w:tab w:val="left" w:pos="1349"/>
        </w:tabs>
        <w:autoSpaceDE w:val="0"/>
        <w:autoSpaceDN w:val="0"/>
        <w:adjustRightInd w:val="0"/>
        <w:spacing w:before="120"/>
        <w:ind w:left="955"/>
        <w:jc w:val="both"/>
        <w:rPr>
          <w:sz w:val="22"/>
          <w:szCs w:val="22"/>
        </w:rPr>
      </w:pPr>
      <w:r w:rsidRPr="00BE533A">
        <w:rPr>
          <w:sz w:val="22"/>
          <w:szCs w:val="22"/>
        </w:rPr>
        <w:t>(c)</w:t>
      </w:r>
      <w:r>
        <w:rPr>
          <w:sz w:val="22"/>
          <w:szCs w:val="22"/>
        </w:rPr>
        <w:tab/>
      </w:r>
      <w:r w:rsidRPr="00BE533A">
        <w:rPr>
          <w:sz w:val="22"/>
          <w:szCs w:val="22"/>
        </w:rPr>
        <w:t>a TSRA election for all wards.”;</w:t>
      </w:r>
    </w:p>
    <w:p w14:paraId="170660D9" w14:textId="77777777" w:rsidR="00D90AF0" w:rsidRPr="00BE533A" w:rsidRDefault="00D90AF0" w:rsidP="00D90AF0">
      <w:pPr>
        <w:tabs>
          <w:tab w:val="left" w:pos="749"/>
        </w:tabs>
        <w:autoSpaceDE w:val="0"/>
        <w:autoSpaceDN w:val="0"/>
        <w:adjustRightInd w:val="0"/>
        <w:spacing w:before="120"/>
        <w:ind w:left="346"/>
        <w:jc w:val="both"/>
        <w:rPr>
          <w:sz w:val="22"/>
          <w:szCs w:val="22"/>
        </w:rPr>
      </w:pPr>
      <w:r w:rsidRPr="002E70C5">
        <w:rPr>
          <w:b/>
          <w:sz w:val="22"/>
          <w:szCs w:val="22"/>
        </w:rPr>
        <w:t>(d)</w:t>
      </w:r>
      <w:r>
        <w:rPr>
          <w:sz w:val="22"/>
          <w:szCs w:val="22"/>
        </w:rPr>
        <w:tab/>
      </w:r>
      <w:r w:rsidRPr="00BE533A">
        <w:rPr>
          <w:sz w:val="22"/>
          <w:szCs w:val="22"/>
        </w:rPr>
        <w:t>by inserting in clause 6 “, 3A” after “3”.</w:t>
      </w:r>
    </w:p>
    <w:p w14:paraId="6ABE26C4" w14:textId="3DA1F66B" w:rsidR="00D90AF0" w:rsidRPr="00EC1BB8" w:rsidRDefault="00D90AF0" w:rsidP="00D90AF0">
      <w:pPr>
        <w:autoSpaceDE w:val="0"/>
        <w:autoSpaceDN w:val="0"/>
        <w:adjustRightInd w:val="0"/>
        <w:spacing w:before="120" w:after="60"/>
        <w:jc w:val="both"/>
        <w:rPr>
          <w:b/>
          <w:sz w:val="22"/>
          <w:szCs w:val="22"/>
        </w:rPr>
      </w:pPr>
      <w:r w:rsidRPr="00BE533A">
        <w:rPr>
          <w:b/>
          <w:bCs/>
          <w:sz w:val="22"/>
          <w:szCs w:val="22"/>
        </w:rPr>
        <w:t>Amendments of the</w:t>
      </w:r>
      <w:r w:rsidRPr="00EC1BB8">
        <w:rPr>
          <w:b/>
          <w:bCs/>
          <w:sz w:val="22"/>
          <w:szCs w:val="22"/>
        </w:rPr>
        <w:t xml:space="preserve"> </w:t>
      </w:r>
      <w:r w:rsidRPr="00EC1BB8">
        <w:rPr>
          <w:b/>
          <w:i/>
          <w:iCs/>
          <w:sz w:val="22"/>
          <w:szCs w:val="22"/>
        </w:rPr>
        <w:t>Aboriginal and Torres Strait Islander Commission Amendment Act (No. 3) 1993</w:t>
      </w:r>
      <w:bookmarkStart w:id="0" w:name="_GoBack"/>
      <w:bookmarkEnd w:id="0"/>
    </w:p>
    <w:p w14:paraId="1BE2276A" w14:textId="77777777" w:rsidR="00D90AF0" w:rsidRPr="00BE533A" w:rsidRDefault="00D90AF0" w:rsidP="00D90AF0">
      <w:pPr>
        <w:tabs>
          <w:tab w:val="left" w:pos="778"/>
        </w:tabs>
        <w:autoSpaceDE w:val="0"/>
        <w:autoSpaceDN w:val="0"/>
        <w:adjustRightInd w:val="0"/>
        <w:spacing w:before="120"/>
        <w:ind w:firstLine="346"/>
        <w:jc w:val="both"/>
        <w:rPr>
          <w:sz w:val="22"/>
          <w:szCs w:val="22"/>
        </w:rPr>
      </w:pPr>
      <w:r w:rsidRPr="002E70C5">
        <w:rPr>
          <w:b/>
          <w:sz w:val="22"/>
          <w:szCs w:val="22"/>
        </w:rPr>
        <w:t>32.</w:t>
      </w:r>
      <w:r>
        <w:rPr>
          <w:sz w:val="22"/>
          <w:szCs w:val="22"/>
        </w:rPr>
        <w:tab/>
      </w:r>
      <w:r w:rsidRPr="00BE533A">
        <w:rPr>
          <w:sz w:val="22"/>
          <w:szCs w:val="22"/>
        </w:rPr>
        <w:t xml:space="preserve">Schedule 2 to the </w:t>
      </w:r>
      <w:r w:rsidRPr="00BE533A">
        <w:rPr>
          <w:i/>
          <w:iCs/>
          <w:sz w:val="22"/>
          <w:szCs w:val="22"/>
        </w:rPr>
        <w:t>Aboriginal and Torres Strait Islander Commission Amendment Act (No. 3) 1993</w:t>
      </w:r>
      <w:r w:rsidRPr="00BE533A">
        <w:rPr>
          <w:iCs/>
          <w:sz w:val="22"/>
          <w:szCs w:val="22"/>
          <w:vertAlign w:val="superscript"/>
        </w:rPr>
        <w:t>2</w:t>
      </w:r>
      <w:r w:rsidRPr="00BE533A">
        <w:rPr>
          <w:iCs/>
          <w:sz w:val="22"/>
          <w:szCs w:val="22"/>
        </w:rPr>
        <w:t xml:space="preserve"> </w:t>
      </w:r>
      <w:r w:rsidRPr="00BE533A">
        <w:rPr>
          <w:sz w:val="22"/>
          <w:szCs w:val="22"/>
        </w:rPr>
        <w:t>is amended by omitting clauses 55 and 56.</w:t>
      </w:r>
    </w:p>
    <w:p w14:paraId="4E0ECACC" w14:textId="77777777" w:rsidR="001612E3" w:rsidRDefault="00EC1BB8" w:rsidP="001612E3">
      <w:pPr>
        <w:autoSpaceDE w:val="0"/>
        <w:autoSpaceDN w:val="0"/>
        <w:adjustRightInd w:val="0"/>
        <w:spacing w:before="120"/>
        <w:jc w:val="both"/>
        <w:rPr>
          <w:b/>
          <w:bCs/>
          <w:sz w:val="22"/>
          <w:szCs w:val="22"/>
        </w:rPr>
      </w:pPr>
      <w:r>
        <w:rPr>
          <w:b/>
          <w:bCs/>
          <w:sz w:val="22"/>
          <w:szCs w:val="22"/>
        </w:rPr>
        <w:pict w14:anchorId="3D4F4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2886E447" w14:textId="77777777" w:rsidR="00D90AF0" w:rsidRPr="00BE533A" w:rsidRDefault="00D90AF0" w:rsidP="00D90AF0">
      <w:pPr>
        <w:autoSpaceDE w:val="0"/>
        <w:autoSpaceDN w:val="0"/>
        <w:adjustRightInd w:val="0"/>
        <w:spacing w:before="120"/>
        <w:jc w:val="center"/>
        <w:rPr>
          <w:sz w:val="22"/>
          <w:szCs w:val="22"/>
        </w:rPr>
      </w:pPr>
      <w:r w:rsidRPr="00BE533A">
        <w:rPr>
          <w:b/>
          <w:bCs/>
          <w:sz w:val="22"/>
          <w:szCs w:val="22"/>
        </w:rPr>
        <w:t>NOTES</w:t>
      </w:r>
    </w:p>
    <w:p w14:paraId="59F04E69" w14:textId="77777777" w:rsidR="00D90AF0" w:rsidRPr="003D487B" w:rsidRDefault="00D90AF0" w:rsidP="001612E3">
      <w:pPr>
        <w:tabs>
          <w:tab w:val="left" w:pos="341"/>
        </w:tabs>
        <w:autoSpaceDE w:val="0"/>
        <w:autoSpaceDN w:val="0"/>
        <w:adjustRightInd w:val="0"/>
        <w:spacing w:before="120"/>
        <w:ind w:left="360" w:hanging="360"/>
        <w:jc w:val="both"/>
        <w:rPr>
          <w:sz w:val="20"/>
          <w:szCs w:val="22"/>
        </w:rPr>
      </w:pPr>
      <w:r w:rsidRPr="003D487B">
        <w:rPr>
          <w:sz w:val="20"/>
          <w:szCs w:val="22"/>
        </w:rPr>
        <w:t>1.</w:t>
      </w:r>
      <w:r w:rsidRPr="003D487B">
        <w:rPr>
          <w:sz w:val="20"/>
          <w:szCs w:val="22"/>
        </w:rPr>
        <w:tab/>
        <w:t>No. 150, 1989, as amended. For previous amendments, see No. 122, 1991; Nos. 26 and 37, 1993; and No. 1, 1994.</w:t>
      </w:r>
    </w:p>
    <w:p w14:paraId="72FCEB15" w14:textId="77777777" w:rsidR="00D90AF0" w:rsidRPr="003D487B" w:rsidRDefault="00D90AF0" w:rsidP="001612E3">
      <w:pPr>
        <w:tabs>
          <w:tab w:val="left" w:pos="355"/>
        </w:tabs>
        <w:autoSpaceDE w:val="0"/>
        <w:autoSpaceDN w:val="0"/>
        <w:adjustRightInd w:val="0"/>
        <w:spacing w:before="120"/>
        <w:ind w:left="360" w:hanging="360"/>
        <w:jc w:val="both"/>
        <w:rPr>
          <w:sz w:val="20"/>
          <w:szCs w:val="22"/>
        </w:rPr>
      </w:pPr>
      <w:r w:rsidRPr="003D487B">
        <w:rPr>
          <w:sz w:val="20"/>
          <w:szCs w:val="22"/>
        </w:rPr>
        <w:t>2.</w:t>
      </w:r>
      <w:r w:rsidRPr="003D487B">
        <w:rPr>
          <w:sz w:val="20"/>
          <w:szCs w:val="22"/>
        </w:rPr>
        <w:tab/>
        <w:t>No. 1, 1994.</w:t>
      </w:r>
    </w:p>
    <w:p w14:paraId="6BD375C5" w14:textId="77777777" w:rsidR="00D90AF0" w:rsidRPr="003D487B" w:rsidRDefault="00D90AF0" w:rsidP="00D90AF0">
      <w:pPr>
        <w:autoSpaceDE w:val="0"/>
        <w:autoSpaceDN w:val="0"/>
        <w:adjustRightInd w:val="0"/>
        <w:spacing w:before="120"/>
        <w:jc w:val="both"/>
        <w:rPr>
          <w:sz w:val="20"/>
          <w:szCs w:val="22"/>
        </w:rPr>
      </w:pPr>
      <w:r w:rsidRPr="003D487B">
        <w:rPr>
          <w:iCs/>
          <w:sz w:val="20"/>
          <w:szCs w:val="22"/>
        </w:rPr>
        <w:t>[</w:t>
      </w:r>
      <w:r w:rsidRPr="003D487B">
        <w:rPr>
          <w:i/>
          <w:iCs/>
          <w:sz w:val="20"/>
          <w:szCs w:val="22"/>
        </w:rPr>
        <w:t>Minister’s second reading speech made in</w:t>
      </w:r>
      <w:r w:rsidRPr="003D487B">
        <w:rPr>
          <w:sz w:val="20"/>
          <w:szCs w:val="22"/>
        </w:rPr>
        <w:t>—</w:t>
      </w:r>
    </w:p>
    <w:p w14:paraId="2A59EB32" w14:textId="77777777" w:rsidR="00D90AF0" w:rsidRPr="003D487B" w:rsidRDefault="00D90AF0" w:rsidP="001612E3">
      <w:pPr>
        <w:autoSpaceDE w:val="0"/>
        <w:autoSpaceDN w:val="0"/>
        <w:adjustRightInd w:val="0"/>
        <w:ind w:left="792"/>
        <w:jc w:val="both"/>
        <w:rPr>
          <w:sz w:val="20"/>
          <w:szCs w:val="22"/>
        </w:rPr>
      </w:pPr>
      <w:r w:rsidRPr="003D487B">
        <w:rPr>
          <w:i/>
          <w:iCs/>
          <w:sz w:val="20"/>
          <w:szCs w:val="22"/>
        </w:rPr>
        <w:t>Senate on 24 March 1994</w:t>
      </w:r>
    </w:p>
    <w:p w14:paraId="56A0B4E7" w14:textId="77777777" w:rsidR="00D90AF0" w:rsidRPr="003D487B" w:rsidRDefault="00D90AF0" w:rsidP="001612E3">
      <w:pPr>
        <w:autoSpaceDE w:val="0"/>
        <w:autoSpaceDN w:val="0"/>
        <w:adjustRightInd w:val="0"/>
        <w:ind w:left="792"/>
        <w:jc w:val="both"/>
        <w:rPr>
          <w:sz w:val="20"/>
          <w:szCs w:val="22"/>
        </w:rPr>
      </w:pPr>
      <w:r w:rsidRPr="003D487B">
        <w:rPr>
          <w:i/>
          <w:iCs/>
          <w:sz w:val="20"/>
          <w:szCs w:val="22"/>
        </w:rPr>
        <w:t>House of Representatives on 27 June 1994</w:t>
      </w:r>
      <w:r w:rsidR="003716E7">
        <w:rPr>
          <w:iCs/>
          <w:sz w:val="20"/>
          <w:szCs w:val="22"/>
        </w:rPr>
        <w:t>]</w:t>
      </w:r>
    </w:p>
    <w:sectPr w:rsidR="00D90AF0" w:rsidRPr="003D487B" w:rsidSect="00963A0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EC136" w15:done="0"/>
  <w15:commentEx w15:paraId="1CE08915" w15:done="0"/>
  <w15:commentEx w15:paraId="029FB69B" w15:done="0"/>
  <w15:commentEx w15:paraId="51113B52" w15:done="0"/>
  <w15:commentEx w15:paraId="6A4CBDAA" w15:done="0"/>
  <w15:commentEx w15:paraId="323C34D7" w15:done="0"/>
  <w15:commentEx w15:paraId="34EE87DE" w15:done="0"/>
  <w15:commentEx w15:paraId="69A2AB3E" w15:done="0"/>
  <w15:commentEx w15:paraId="33BC4BB0" w15:done="0"/>
  <w15:commentEx w15:paraId="10A0E461" w15:done="0"/>
  <w15:commentEx w15:paraId="180CDEAA" w15:done="0"/>
  <w15:commentEx w15:paraId="06C464F4" w15:done="0"/>
  <w15:commentEx w15:paraId="7D1A2D37" w15:done="0"/>
  <w15:commentEx w15:paraId="0D150E25" w15:done="0"/>
  <w15:commentEx w15:paraId="64F28C7D" w15:done="0"/>
  <w15:commentEx w15:paraId="5C985624" w15:done="0"/>
  <w15:commentEx w15:paraId="4E7AD0D7" w15:done="0"/>
  <w15:commentEx w15:paraId="4D27672A" w15:done="0"/>
  <w15:commentEx w15:paraId="52B8AF91" w15:done="0"/>
  <w15:commentEx w15:paraId="5E8B53A6" w15:done="0"/>
  <w15:commentEx w15:paraId="3EEEA6AE" w15:done="0"/>
  <w15:commentEx w15:paraId="2CD447A4" w15:done="0"/>
  <w15:commentEx w15:paraId="2B96B1F5" w15:done="0"/>
  <w15:commentEx w15:paraId="7B5D0616" w15:done="0"/>
  <w15:commentEx w15:paraId="18EB3BEC" w15:done="0"/>
  <w15:commentEx w15:paraId="1B5F6FBD" w15:done="0"/>
  <w15:commentEx w15:paraId="1BF2D1CF" w15:done="0"/>
  <w15:commentEx w15:paraId="59CDEAA5" w15:done="0"/>
  <w15:commentEx w15:paraId="7852688F" w15:done="0"/>
  <w15:commentEx w15:paraId="2F417FE5" w15:done="0"/>
  <w15:commentEx w15:paraId="7AEE853E" w15:done="0"/>
  <w15:commentEx w15:paraId="4E7681EC" w15:done="0"/>
  <w15:commentEx w15:paraId="41898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EC136" w16cid:durableId="21189B36"/>
  <w16cid:commentId w16cid:paraId="1CE08915" w16cid:durableId="21189B43"/>
  <w16cid:commentId w16cid:paraId="029FB69B" w16cid:durableId="21189B54"/>
  <w16cid:commentId w16cid:paraId="51113B52" w16cid:durableId="21189B5F"/>
  <w16cid:commentId w16cid:paraId="6A4CBDAA" w16cid:durableId="21189B6A"/>
  <w16cid:commentId w16cid:paraId="323C34D7" w16cid:durableId="21189B7A"/>
  <w16cid:commentId w16cid:paraId="34EE87DE" w16cid:durableId="21189B89"/>
  <w16cid:commentId w16cid:paraId="69A2AB3E" w16cid:durableId="21189B9A"/>
  <w16cid:commentId w16cid:paraId="33BC4BB0" w16cid:durableId="21189BA2"/>
  <w16cid:commentId w16cid:paraId="10A0E461" w16cid:durableId="21189BA8"/>
  <w16cid:commentId w16cid:paraId="180CDEAA" w16cid:durableId="21189BB9"/>
  <w16cid:commentId w16cid:paraId="06C464F4" w16cid:durableId="21189BC0"/>
  <w16cid:commentId w16cid:paraId="7D1A2D37" w16cid:durableId="21189BCB"/>
  <w16cid:commentId w16cid:paraId="0D150E25" w16cid:durableId="21189BD7"/>
  <w16cid:commentId w16cid:paraId="64F28C7D" w16cid:durableId="21189BE0"/>
  <w16cid:commentId w16cid:paraId="5C985624" w16cid:durableId="21189BE7"/>
  <w16cid:commentId w16cid:paraId="4E7AD0D7" w16cid:durableId="21189C07"/>
  <w16cid:commentId w16cid:paraId="4D27672A" w16cid:durableId="21189C3E"/>
  <w16cid:commentId w16cid:paraId="52B8AF91" w16cid:durableId="21189C45"/>
  <w16cid:commentId w16cid:paraId="5E8B53A6" w16cid:durableId="21189C4C"/>
  <w16cid:commentId w16cid:paraId="3EEEA6AE" w16cid:durableId="21189C55"/>
  <w16cid:commentId w16cid:paraId="2CD447A4" w16cid:durableId="21189C66"/>
  <w16cid:commentId w16cid:paraId="2B96B1F5" w16cid:durableId="21189C73"/>
  <w16cid:commentId w16cid:paraId="7B5D0616" w16cid:durableId="21189C7C"/>
  <w16cid:commentId w16cid:paraId="18EB3BEC" w16cid:durableId="21189CB5"/>
  <w16cid:commentId w16cid:paraId="1B5F6FBD" w16cid:durableId="21189D0F"/>
  <w16cid:commentId w16cid:paraId="1BF2D1CF" w16cid:durableId="21189FD3"/>
  <w16cid:commentId w16cid:paraId="59CDEAA5" w16cid:durableId="21189FEA"/>
  <w16cid:commentId w16cid:paraId="7852688F" w16cid:durableId="21189FF5"/>
  <w16cid:commentId w16cid:paraId="2F417FE5" w16cid:durableId="2118A00A"/>
  <w16cid:commentId w16cid:paraId="7AEE853E" w16cid:durableId="2118A003"/>
  <w16cid:commentId w16cid:paraId="4E7681EC" w16cid:durableId="2118A014"/>
  <w16cid:commentId w16cid:paraId="418987A1" w16cid:durableId="2118A0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E02EC" w14:textId="77777777" w:rsidR="006B4894" w:rsidRDefault="006B4894">
      <w:r>
        <w:separator/>
      </w:r>
    </w:p>
  </w:endnote>
  <w:endnote w:type="continuationSeparator" w:id="0">
    <w:p w14:paraId="1FC293B6" w14:textId="77777777" w:rsidR="006B4894" w:rsidRDefault="006B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22644" w14:textId="77777777" w:rsidR="006B4894" w:rsidRDefault="006B4894">
      <w:r>
        <w:separator/>
      </w:r>
    </w:p>
  </w:footnote>
  <w:footnote w:type="continuationSeparator" w:id="0">
    <w:p w14:paraId="5E92F9D8" w14:textId="77777777" w:rsidR="006B4894" w:rsidRDefault="006B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D415" w14:textId="1CEDB601" w:rsidR="001612E3" w:rsidRDefault="001612E3" w:rsidP="001612E3">
    <w:pPr>
      <w:pStyle w:val="Header"/>
      <w:jc w:val="center"/>
    </w:pPr>
    <w:r w:rsidRPr="00BE533A">
      <w:rPr>
        <w:i/>
        <w:iCs/>
        <w:sz w:val="22"/>
        <w:szCs w:val="22"/>
      </w:rPr>
      <w:t>Aboriginal and Torres Strait Islander Commission</w:t>
    </w:r>
    <w:r>
      <w:rPr>
        <w:i/>
        <w:iCs/>
        <w:sz w:val="22"/>
        <w:szCs w:val="22"/>
      </w:rPr>
      <w:br/>
    </w:r>
    <w:r w:rsidRPr="00BE533A">
      <w:rPr>
        <w:i/>
        <w:iCs/>
        <w:sz w:val="22"/>
        <w:szCs w:val="22"/>
      </w:rPr>
      <w:t xml:space="preserve">Amendment </w:t>
    </w:r>
    <w:r w:rsidR="00EC1BB8">
      <w:rPr>
        <w:i/>
        <w:iCs/>
        <w:sz w:val="22"/>
        <w:szCs w:val="22"/>
      </w:rPr>
      <w:t xml:space="preserve">       </w:t>
    </w:r>
    <w:r w:rsidRPr="00BE533A">
      <w:rPr>
        <w:i/>
        <w:iCs/>
        <w:sz w:val="22"/>
        <w:szCs w:val="22"/>
      </w:rPr>
      <w:t>No. 100,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F0"/>
    <w:rsid w:val="000B1A3B"/>
    <w:rsid w:val="001612E3"/>
    <w:rsid w:val="001B0F6F"/>
    <w:rsid w:val="001C0037"/>
    <w:rsid w:val="001C3FAE"/>
    <w:rsid w:val="002876E6"/>
    <w:rsid w:val="00296596"/>
    <w:rsid w:val="00297CA1"/>
    <w:rsid w:val="003716E7"/>
    <w:rsid w:val="00380CF4"/>
    <w:rsid w:val="0039649B"/>
    <w:rsid w:val="003D487B"/>
    <w:rsid w:val="00416CFC"/>
    <w:rsid w:val="00437345"/>
    <w:rsid w:val="004A1E14"/>
    <w:rsid w:val="00522A0B"/>
    <w:rsid w:val="00574E04"/>
    <w:rsid w:val="00582DF8"/>
    <w:rsid w:val="005F24FB"/>
    <w:rsid w:val="00697913"/>
    <w:rsid w:val="006B4894"/>
    <w:rsid w:val="008179AB"/>
    <w:rsid w:val="00856F1B"/>
    <w:rsid w:val="00963A08"/>
    <w:rsid w:val="009F099C"/>
    <w:rsid w:val="00AA05EF"/>
    <w:rsid w:val="00B36217"/>
    <w:rsid w:val="00B421ED"/>
    <w:rsid w:val="00B80A16"/>
    <w:rsid w:val="00BF0174"/>
    <w:rsid w:val="00BF0185"/>
    <w:rsid w:val="00CA1489"/>
    <w:rsid w:val="00D06A09"/>
    <w:rsid w:val="00D90AF0"/>
    <w:rsid w:val="00D91213"/>
    <w:rsid w:val="00DC20DB"/>
    <w:rsid w:val="00EC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C8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2E3"/>
    <w:pPr>
      <w:tabs>
        <w:tab w:val="center" w:pos="4320"/>
        <w:tab w:val="right" w:pos="8640"/>
      </w:tabs>
    </w:pPr>
  </w:style>
  <w:style w:type="paragraph" w:styleId="Footer">
    <w:name w:val="footer"/>
    <w:basedOn w:val="Normal"/>
    <w:rsid w:val="001612E3"/>
    <w:pPr>
      <w:tabs>
        <w:tab w:val="center" w:pos="4320"/>
        <w:tab w:val="right" w:pos="8640"/>
      </w:tabs>
    </w:pPr>
  </w:style>
  <w:style w:type="character" w:styleId="CommentReference">
    <w:name w:val="annotation reference"/>
    <w:basedOn w:val="DefaultParagraphFont"/>
    <w:semiHidden/>
    <w:unhideWhenUsed/>
    <w:rsid w:val="002876E6"/>
    <w:rPr>
      <w:sz w:val="16"/>
      <w:szCs w:val="16"/>
    </w:rPr>
  </w:style>
  <w:style w:type="paragraph" w:styleId="CommentText">
    <w:name w:val="annotation text"/>
    <w:basedOn w:val="Normal"/>
    <w:link w:val="CommentTextChar"/>
    <w:semiHidden/>
    <w:unhideWhenUsed/>
    <w:rsid w:val="002876E6"/>
    <w:rPr>
      <w:sz w:val="20"/>
      <w:szCs w:val="20"/>
    </w:rPr>
  </w:style>
  <w:style w:type="character" w:customStyle="1" w:styleId="CommentTextChar">
    <w:name w:val="Comment Text Char"/>
    <w:basedOn w:val="DefaultParagraphFont"/>
    <w:link w:val="CommentText"/>
    <w:semiHidden/>
    <w:rsid w:val="002876E6"/>
  </w:style>
  <w:style w:type="paragraph" w:styleId="CommentSubject">
    <w:name w:val="annotation subject"/>
    <w:basedOn w:val="CommentText"/>
    <w:next w:val="CommentText"/>
    <w:link w:val="CommentSubjectChar"/>
    <w:semiHidden/>
    <w:unhideWhenUsed/>
    <w:rsid w:val="002876E6"/>
    <w:rPr>
      <w:b/>
      <w:bCs/>
    </w:rPr>
  </w:style>
  <w:style w:type="character" w:customStyle="1" w:styleId="CommentSubjectChar">
    <w:name w:val="Comment Subject Char"/>
    <w:basedOn w:val="CommentTextChar"/>
    <w:link w:val="CommentSubject"/>
    <w:semiHidden/>
    <w:rsid w:val="002876E6"/>
    <w:rPr>
      <w:b/>
      <w:bCs/>
    </w:rPr>
  </w:style>
  <w:style w:type="paragraph" w:styleId="BalloonText">
    <w:name w:val="Balloon Text"/>
    <w:basedOn w:val="Normal"/>
    <w:link w:val="BalloonTextChar"/>
    <w:semiHidden/>
    <w:unhideWhenUsed/>
    <w:rsid w:val="002876E6"/>
    <w:rPr>
      <w:rFonts w:ascii="Segoe UI" w:hAnsi="Segoe UI" w:cs="Segoe UI"/>
      <w:sz w:val="18"/>
      <w:szCs w:val="18"/>
    </w:rPr>
  </w:style>
  <w:style w:type="character" w:customStyle="1" w:styleId="BalloonTextChar">
    <w:name w:val="Balloon Text Char"/>
    <w:basedOn w:val="DefaultParagraphFont"/>
    <w:link w:val="BalloonText"/>
    <w:semiHidden/>
    <w:rsid w:val="002876E6"/>
    <w:rPr>
      <w:rFonts w:ascii="Segoe UI" w:hAnsi="Segoe UI" w:cs="Segoe UI"/>
      <w:sz w:val="18"/>
      <w:szCs w:val="18"/>
    </w:rPr>
  </w:style>
  <w:style w:type="paragraph" w:styleId="Revision">
    <w:name w:val="Revision"/>
    <w:hidden/>
    <w:uiPriority w:val="99"/>
    <w:semiHidden/>
    <w:rsid w:val="00EC1B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2E3"/>
    <w:pPr>
      <w:tabs>
        <w:tab w:val="center" w:pos="4320"/>
        <w:tab w:val="right" w:pos="8640"/>
      </w:tabs>
    </w:pPr>
  </w:style>
  <w:style w:type="paragraph" w:styleId="Footer">
    <w:name w:val="footer"/>
    <w:basedOn w:val="Normal"/>
    <w:rsid w:val="001612E3"/>
    <w:pPr>
      <w:tabs>
        <w:tab w:val="center" w:pos="4320"/>
        <w:tab w:val="right" w:pos="8640"/>
      </w:tabs>
    </w:pPr>
  </w:style>
  <w:style w:type="character" w:styleId="CommentReference">
    <w:name w:val="annotation reference"/>
    <w:basedOn w:val="DefaultParagraphFont"/>
    <w:semiHidden/>
    <w:unhideWhenUsed/>
    <w:rsid w:val="002876E6"/>
    <w:rPr>
      <w:sz w:val="16"/>
      <w:szCs w:val="16"/>
    </w:rPr>
  </w:style>
  <w:style w:type="paragraph" w:styleId="CommentText">
    <w:name w:val="annotation text"/>
    <w:basedOn w:val="Normal"/>
    <w:link w:val="CommentTextChar"/>
    <w:semiHidden/>
    <w:unhideWhenUsed/>
    <w:rsid w:val="002876E6"/>
    <w:rPr>
      <w:sz w:val="20"/>
      <w:szCs w:val="20"/>
    </w:rPr>
  </w:style>
  <w:style w:type="character" w:customStyle="1" w:styleId="CommentTextChar">
    <w:name w:val="Comment Text Char"/>
    <w:basedOn w:val="DefaultParagraphFont"/>
    <w:link w:val="CommentText"/>
    <w:semiHidden/>
    <w:rsid w:val="002876E6"/>
  </w:style>
  <w:style w:type="paragraph" w:styleId="CommentSubject">
    <w:name w:val="annotation subject"/>
    <w:basedOn w:val="CommentText"/>
    <w:next w:val="CommentText"/>
    <w:link w:val="CommentSubjectChar"/>
    <w:semiHidden/>
    <w:unhideWhenUsed/>
    <w:rsid w:val="002876E6"/>
    <w:rPr>
      <w:b/>
      <w:bCs/>
    </w:rPr>
  </w:style>
  <w:style w:type="character" w:customStyle="1" w:styleId="CommentSubjectChar">
    <w:name w:val="Comment Subject Char"/>
    <w:basedOn w:val="CommentTextChar"/>
    <w:link w:val="CommentSubject"/>
    <w:semiHidden/>
    <w:rsid w:val="002876E6"/>
    <w:rPr>
      <w:b/>
      <w:bCs/>
    </w:rPr>
  </w:style>
  <w:style w:type="paragraph" w:styleId="BalloonText">
    <w:name w:val="Balloon Text"/>
    <w:basedOn w:val="Normal"/>
    <w:link w:val="BalloonTextChar"/>
    <w:semiHidden/>
    <w:unhideWhenUsed/>
    <w:rsid w:val="002876E6"/>
    <w:rPr>
      <w:rFonts w:ascii="Segoe UI" w:hAnsi="Segoe UI" w:cs="Segoe UI"/>
      <w:sz w:val="18"/>
      <w:szCs w:val="18"/>
    </w:rPr>
  </w:style>
  <w:style w:type="character" w:customStyle="1" w:styleId="BalloonTextChar">
    <w:name w:val="Balloon Text Char"/>
    <w:basedOn w:val="DefaultParagraphFont"/>
    <w:link w:val="BalloonText"/>
    <w:semiHidden/>
    <w:rsid w:val="002876E6"/>
    <w:rPr>
      <w:rFonts w:ascii="Segoe UI" w:hAnsi="Segoe UI" w:cs="Segoe UI"/>
      <w:sz w:val="18"/>
      <w:szCs w:val="18"/>
    </w:rPr>
  </w:style>
  <w:style w:type="paragraph" w:styleId="Revision">
    <w:name w:val="Revision"/>
    <w:hidden/>
    <w:uiPriority w:val="99"/>
    <w:semiHidden/>
    <w:rsid w:val="00EC1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3348</Words>
  <Characters>16403</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2019-09-02T22:18:00Z</dcterms:created>
  <dcterms:modified xsi:type="dcterms:W3CDTF">2019-11-06T23:42:00Z</dcterms:modified>
</cp:coreProperties>
</file>