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6B84" w14:textId="77777777" w:rsidR="00417CEC" w:rsidRPr="00EC569B" w:rsidRDefault="000A128A" w:rsidP="004068AA">
      <w:pPr>
        <w:autoSpaceDE w:val="0"/>
        <w:autoSpaceDN w:val="0"/>
        <w:adjustRightInd w:val="0"/>
        <w:spacing w:before="120"/>
        <w:jc w:val="center"/>
        <w:rPr>
          <w:sz w:val="22"/>
          <w:szCs w:val="22"/>
        </w:rPr>
      </w:pPr>
      <w:r w:rsidRPr="00EC569B">
        <w:rPr>
          <w:noProof/>
          <w:sz w:val="22"/>
          <w:szCs w:val="22"/>
          <w:lang w:val="en-AU" w:eastAsia="en-AU"/>
        </w:rPr>
        <w:drawing>
          <wp:inline distT="0" distB="0" distL="0" distR="0" wp14:anchorId="3D73DF40" wp14:editId="232EFCAF">
            <wp:extent cx="1360805" cy="98742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87425"/>
                    </a:xfrm>
                    <a:prstGeom prst="rect">
                      <a:avLst/>
                    </a:prstGeom>
                    <a:noFill/>
                    <a:ln>
                      <a:noFill/>
                    </a:ln>
                  </pic:spPr>
                </pic:pic>
              </a:graphicData>
            </a:graphic>
          </wp:inline>
        </w:drawing>
      </w:r>
    </w:p>
    <w:p w14:paraId="16618F7B" w14:textId="77777777" w:rsidR="00417CEC" w:rsidRPr="00EC569B" w:rsidRDefault="00417CEC" w:rsidP="004068AA">
      <w:pPr>
        <w:autoSpaceDE w:val="0"/>
        <w:autoSpaceDN w:val="0"/>
        <w:adjustRightInd w:val="0"/>
        <w:spacing w:before="720"/>
        <w:jc w:val="center"/>
        <w:rPr>
          <w:sz w:val="36"/>
          <w:szCs w:val="22"/>
        </w:rPr>
      </w:pPr>
      <w:r w:rsidRPr="00EC569B">
        <w:rPr>
          <w:b/>
          <w:bCs/>
          <w:sz w:val="36"/>
          <w:szCs w:val="22"/>
        </w:rPr>
        <w:t>Higher Education Funding Legislation</w:t>
      </w:r>
      <w:r w:rsidR="004068AA" w:rsidRPr="00EC569B">
        <w:rPr>
          <w:b/>
          <w:bCs/>
          <w:sz w:val="36"/>
          <w:szCs w:val="22"/>
        </w:rPr>
        <w:br/>
      </w:r>
      <w:r w:rsidRPr="00EC569B">
        <w:rPr>
          <w:b/>
          <w:bCs/>
          <w:sz w:val="36"/>
          <w:szCs w:val="22"/>
        </w:rPr>
        <w:t>Amendment Act 1994</w:t>
      </w:r>
    </w:p>
    <w:p w14:paraId="37CA2425" w14:textId="50D1FEF6" w:rsidR="004068AA" w:rsidRPr="00C15408" w:rsidRDefault="00417CEC" w:rsidP="004068AA">
      <w:pPr>
        <w:autoSpaceDE w:val="0"/>
        <w:autoSpaceDN w:val="0"/>
        <w:adjustRightInd w:val="0"/>
        <w:spacing w:before="720"/>
        <w:jc w:val="center"/>
        <w:rPr>
          <w:b/>
          <w:bCs/>
          <w:szCs w:val="22"/>
        </w:rPr>
      </w:pPr>
      <w:r w:rsidRPr="00C15408">
        <w:rPr>
          <w:b/>
          <w:bCs/>
          <w:szCs w:val="22"/>
        </w:rPr>
        <w:t>No. 147 of 1994</w:t>
      </w:r>
    </w:p>
    <w:p w14:paraId="60D97DB3" w14:textId="77777777" w:rsidR="00417CEC" w:rsidRPr="00EC569B" w:rsidRDefault="00417CEC" w:rsidP="004068AA">
      <w:pPr>
        <w:autoSpaceDE w:val="0"/>
        <w:autoSpaceDN w:val="0"/>
        <w:adjustRightInd w:val="0"/>
        <w:spacing w:before="720"/>
        <w:jc w:val="center"/>
        <w:rPr>
          <w:sz w:val="22"/>
          <w:szCs w:val="22"/>
        </w:rPr>
      </w:pPr>
      <w:r w:rsidRPr="00EC569B">
        <w:rPr>
          <w:b/>
          <w:bCs/>
          <w:sz w:val="22"/>
          <w:szCs w:val="22"/>
        </w:rPr>
        <w:t>TABLE OF PROVISIONS</w:t>
      </w:r>
    </w:p>
    <w:p w14:paraId="12B82933" w14:textId="77777777" w:rsidR="00417CEC" w:rsidRPr="00EC569B" w:rsidRDefault="00417CEC" w:rsidP="004068AA">
      <w:pPr>
        <w:autoSpaceDE w:val="0"/>
        <w:autoSpaceDN w:val="0"/>
        <w:adjustRightInd w:val="0"/>
        <w:spacing w:before="120"/>
        <w:jc w:val="center"/>
        <w:rPr>
          <w:sz w:val="22"/>
          <w:szCs w:val="22"/>
        </w:rPr>
      </w:pPr>
      <w:r w:rsidRPr="00EC569B">
        <w:rPr>
          <w:sz w:val="22"/>
          <w:szCs w:val="22"/>
        </w:rPr>
        <w:t>PART 1—PRELIMINARY</w:t>
      </w:r>
    </w:p>
    <w:p w14:paraId="3E1155F4" w14:textId="77777777" w:rsidR="00417CEC" w:rsidRPr="00EC569B" w:rsidRDefault="00417CEC" w:rsidP="00417CEC">
      <w:pPr>
        <w:autoSpaceDE w:val="0"/>
        <w:autoSpaceDN w:val="0"/>
        <w:adjustRightInd w:val="0"/>
        <w:spacing w:before="120"/>
        <w:ind w:left="552"/>
        <w:jc w:val="both"/>
        <w:rPr>
          <w:sz w:val="22"/>
          <w:szCs w:val="22"/>
        </w:rPr>
      </w:pPr>
      <w:r w:rsidRPr="00EC569B">
        <w:rPr>
          <w:sz w:val="22"/>
          <w:szCs w:val="22"/>
        </w:rPr>
        <w:t>Section</w:t>
      </w:r>
    </w:p>
    <w:p w14:paraId="3A1B55F8" w14:textId="77777777" w:rsidR="00417CEC" w:rsidRPr="00EC569B" w:rsidRDefault="00417CEC" w:rsidP="00417CEC">
      <w:pPr>
        <w:tabs>
          <w:tab w:val="left" w:pos="1478"/>
        </w:tabs>
        <w:autoSpaceDE w:val="0"/>
        <w:autoSpaceDN w:val="0"/>
        <w:adjustRightInd w:val="0"/>
        <w:spacing w:before="120"/>
        <w:ind w:left="859"/>
        <w:jc w:val="both"/>
        <w:rPr>
          <w:sz w:val="22"/>
          <w:szCs w:val="22"/>
        </w:rPr>
      </w:pPr>
      <w:r w:rsidRPr="00EC569B">
        <w:rPr>
          <w:sz w:val="22"/>
          <w:szCs w:val="22"/>
        </w:rPr>
        <w:t>1.</w:t>
      </w:r>
      <w:r w:rsidRPr="00EC569B">
        <w:rPr>
          <w:sz w:val="22"/>
          <w:szCs w:val="22"/>
        </w:rPr>
        <w:tab/>
        <w:t>Short title</w:t>
      </w:r>
    </w:p>
    <w:p w14:paraId="45BDED40"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2.</w:t>
      </w:r>
      <w:r w:rsidRPr="00EC569B">
        <w:rPr>
          <w:sz w:val="22"/>
          <w:szCs w:val="22"/>
        </w:rPr>
        <w:tab/>
        <w:t>Commencement</w:t>
      </w:r>
    </w:p>
    <w:p w14:paraId="22438825" w14:textId="77777777" w:rsidR="00417CEC" w:rsidRPr="00EC569B" w:rsidRDefault="00417CEC" w:rsidP="004068AA">
      <w:pPr>
        <w:autoSpaceDE w:val="0"/>
        <w:autoSpaceDN w:val="0"/>
        <w:adjustRightInd w:val="0"/>
        <w:spacing w:before="120"/>
        <w:jc w:val="center"/>
        <w:rPr>
          <w:sz w:val="22"/>
          <w:szCs w:val="22"/>
        </w:rPr>
      </w:pPr>
      <w:r w:rsidRPr="00EC569B">
        <w:rPr>
          <w:sz w:val="22"/>
          <w:szCs w:val="22"/>
        </w:rPr>
        <w:t>PART 2—AMENDMENTS OF THE HIGHER EDUCATION FUNDING</w:t>
      </w:r>
      <w:r w:rsidR="004068AA" w:rsidRPr="00EC569B">
        <w:rPr>
          <w:sz w:val="22"/>
          <w:szCs w:val="22"/>
        </w:rPr>
        <w:br/>
      </w:r>
      <w:r w:rsidRPr="00EC569B">
        <w:rPr>
          <w:sz w:val="22"/>
          <w:szCs w:val="22"/>
        </w:rPr>
        <w:t>ACT 1988</w:t>
      </w:r>
    </w:p>
    <w:p w14:paraId="13CAA965" w14:textId="77777777" w:rsidR="00417CEC" w:rsidRPr="00EC569B" w:rsidRDefault="00417CEC" w:rsidP="00417CEC">
      <w:pPr>
        <w:tabs>
          <w:tab w:val="left" w:pos="1478"/>
        </w:tabs>
        <w:autoSpaceDE w:val="0"/>
        <w:autoSpaceDN w:val="0"/>
        <w:adjustRightInd w:val="0"/>
        <w:spacing w:before="120"/>
        <w:ind w:left="859"/>
        <w:jc w:val="both"/>
        <w:rPr>
          <w:sz w:val="22"/>
          <w:szCs w:val="22"/>
        </w:rPr>
      </w:pPr>
      <w:r w:rsidRPr="00EC569B">
        <w:rPr>
          <w:sz w:val="22"/>
          <w:szCs w:val="22"/>
        </w:rPr>
        <w:t>3.</w:t>
      </w:r>
      <w:r w:rsidRPr="00EC569B">
        <w:rPr>
          <w:sz w:val="22"/>
          <w:szCs w:val="22"/>
        </w:rPr>
        <w:tab/>
        <w:t>Principal Act</w:t>
      </w:r>
    </w:p>
    <w:p w14:paraId="60D132C6"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4.</w:t>
      </w:r>
      <w:r w:rsidRPr="00EC569B">
        <w:rPr>
          <w:sz w:val="22"/>
          <w:szCs w:val="22"/>
        </w:rPr>
        <w:tab/>
        <w:t>Definitions</w:t>
      </w:r>
    </w:p>
    <w:p w14:paraId="5495C0C7"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5.</w:t>
      </w:r>
      <w:r w:rsidRPr="00EC569B">
        <w:rPr>
          <w:sz w:val="22"/>
          <w:szCs w:val="22"/>
        </w:rPr>
        <w:tab/>
        <w:t>Maximum grants</w:t>
      </w:r>
    </w:p>
    <w:p w14:paraId="10116CE2"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6.</w:t>
      </w:r>
      <w:r w:rsidRPr="00EC569B">
        <w:rPr>
          <w:sz w:val="22"/>
          <w:szCs w:val="22"/>
        </w:rPr>
        <w:tab/>
        <w:t>Eligible clients</w:t>
      </w:r>
    </w:p>
    <w:p w14:paraId="078AE4BC"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7.</w:t>
      </w:r>
      <w:r w:rsidRPr="00EC569B">
        <w:rPr>
          <w:sz w:val="22"/>
          <w:szCs w:val="22"/>
        </w:rPr>
        <w:tab/>
        <w:t>Repeal of section</w:t>
      </w:r>
    </w:p>
    <w:p w14:paraId="7675B079"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8.</w:t>
      </w:r>
      <w:r w:rsidRPr="00EC569B">
        <w:rPr>
          <w:sz w:val="22"/>
          <w:szCs w:val="22"/>
        </w:rPr>
        <w:tab/>
        <w:t>Standard study load</w:t>
      </w:r>
    </w:p>
    <w:p w14:paraId="1C000A4B" w14:textId="77777777" w:rsidR="00417CEC" w:rsidRPr="00EC569B" w:rsidRDefault="00417CEC" w:rsidP="00B231C7">
      <w:pPr>
        <w:tabs>
          <w:tab w:val="left" w:pos="1478"/>
        </w:tabs>
        <w:autoSpaceDE w:val="0"/>
        <w:autoSpaceDN w:val="0"/>
        <w:adjustRightInd w:val="0"/>
        <w:ind w:left="864"/>
        <w:jc w:val="both"/>
        <w:rPr>
          <w:sz w:val="22"/>
          <w:szCs w:val="22"/>
        </w:rPr>
      </w:pPr>
      <w:r w:rsidRPr="00EC569B">
        <w:rPr>
          <w:sz w:val="22"/>
          <w:szCs w:val="22"/>
        </w:rPr>
        <w:t>9.</w:t>
      </w:r>
      <w:r w:rsidRPr="00EC569B">
        <w:rPr>
          <w:sz w:val="22"/>
          <w:szCs w:val="22"/>
        </w:rPr>
        <w:tab/>
        <w:t>Repeal of section and substitution of new section:</w:t>
      </w:r>
    </w:p>
    <w:p w14:paraId="4897AE4C" w14:textId="77777777" w:rsidR="00417CEC" w:rsidRPr="00EC569B" w:rsidRDefault="00417CEC" w:rsidP="005B2921">
      <w:pPr>
        <w:autoSpaceDE w:val="0"/>
        <w:autoSpaceDN w:val="0"/>
        <w:adjustRightInd w:val="0"/>
        <w:ind w:left="2404" w:hanging="662"/>
        <w:jc w:val="both"/>
        <w:rPr>
          <w:sz w:val="22"/>
          <w:szCs w:val="22"/>
        </w:rPr>
      </w:pPr>
      <w:r w:rsidRPr="00EC569B">
        <w:rPr>
          <w:sz w:val="22"/>
          <w:szCs w:val="22"/>
        </w:rPr>
        <w:t>104.</w:t>
      </w:r>
      <w:r w:rsidRPr="00EC569B">
        <w:rPr>
          <w:sz w:val="22"/>
          <w:szCs w:val="22"/>
        </w:rPr>
        <w:tab/>
        <w:t>Basic charge</w:t>
      </w:r>
    </w:p>
    <w:p w14:paraId="7E066549" w14:textId="77777777" w:rsidR="000A128A" w:rsidRPr="00EC569B" w:rsidRDefault="000A128A" w:rsidP="004068AA">
      <w:pPr>
        <w:autoSpaceDE w:val="0"/>
        <w:autoSpaceDN w:val="0"/>
        <w:adjustRightInd w:val="0"/>
        <w:spacing w:before="120"/>
        <w:jc w:val="center"/>
        <w:rPr>
          <w:sz w:val="22"/>
          <w:szCs w:val="22"/>
        </w:rPr>
        <w:sectPr w:rsidR="000A128A" w:rsidRPr="00EC569B" w:rsidSect="000A128A">
          <w:headerReference w:type="default" r:id="rId9"/>
          <w:pgSz w:w="12240" w:h="15840"/>
          <w:pgMar w:top="1440" w:right="1440" w:bottom="1440" w:left="1440" w:header="720" w:footer="720" w:gutter="0"/>
          <w:cols w:space="720"/>
          <w:titlePg/>
          <w:docGrid w:linePitch="360"/>
        </w:sectPr>
      </w:pPr>
    </w:p>
    <w:p w14:paraId="56688CE4" w14:textId="77777777" w:rsidR="00417CEC" w:rsidRPr="00EC569B" w:rsidRDefault="00417CEC" w:rsidP="004068AA">
      <w:pPr>
        <w:autoSpaceDE w:val="0"/>
        <w:autoSpaceDN w:val="0"/>
        <w:adjustRightInd w:val="0"/>
        <w:spacing w:before="120"/>
        <w:jc w:val="center"/>
        <w:rPr>
          <w:sz w:val="22"/>
          <w:szCs w:val="22"/>
        </w:rPr>
      </w:pPr>
      <w:r w:rsidRPr="00EC569B">
        <w:rPr>
          <w:sz w:val="22"/>
          <w:szCs w:val="22"/>
        </w:rPr>
        <w:lastRenderedPageBreak/>
        <w:t>TABLE OF PROVISIONS—</w:t>
      </w:r>
      <w:r w:rsidRPr="00EC569B">
        <w:rPr>
          <w:i/>
          <w:iCs/>
          <w:sz w:val="22"/>
          <w:szCs w:val="22"/>
        </w:rPr>
        <w:t>continued</w:t>
      </w:r>
    </w:p>
    <w:p w14:paraId="03F1EBE9" w14:textId="77777777" w:rsidR="00417CEC" w:rsidRPr="00EC569B" w:rsidRDefault="00417CEC" w:rsidP="00417CEC">
      <w:pPr>
        <w:autoSpaceDE w:val="0"/>
        <w:autoSpaceDN w:val="0"/>
        <w:adjustRightInd w:val="0"/>
        <w:spacing w:before="120"/>
        <w:jc w:val="both"/>
        <w:rPr>
          <w:sz w:val="22"/>
          <w:szCs w:val="22"/>
        </w:rPr>
      </w:pPr>
      <w:r w:rsidRPr="00EC569B">
        <w:rPr>
          <w:sz w:val="22"/>
          <w:szCs w:val="22"/>
        </w:rPr>
        <w:t>Section</w:t>
      </w:r>
    </w:p>
    <w:p w14:paraId="72F3FE64" w14:textId="77777777" w:rsidR="00417CEC" w:rsidRPr="00EC569B" w:rsidRDefault="00417CEC" w:rsidP="00417CEC">
      <w:pPr>
        <w:tabs>
          <w:tab w:val="left" w:pos="941"/>
        </w:tabs>
        <w:autoSpaceDE w:val="0"/>
        <w:autoSpaceDN w:val="0"/>
        <w:adjustRightInd w:val="0"/>
        <w:spacing w:before="120"/>
        <w:ind w:left="226"/>
        <w:jc w:val="both"/>
        <w:rPr>
          <w:sz w:val="22"/>
          <w:szCs w:val="22"/>
        </w:rPr>
      </w:pPr>
      <w:r w:rsidRPr="00EC569B">
        <w:rPr>
          <w:sz w:val="22"/>
          <w:szCs w:val="22"/>
        </w:rPr>
        <w:t>10.</w:t>
      </w:r>
      <w:r w:rsidRPr="00EC569B">
        <w:rPr>
          <w:sz w:val="22"/>
          <w:szCs w:val="22"/>
        </w:rPr>
        <w:tab/>
        <w:t>Eligible client who has joined scheme not to pay basic charges</w:t>
      </w:r>
    </w:p>
    <w:p w14:paraId="15733DBD" w14:textId="77777777" w:rsidR="00417CEC" w:rsidRPr="00EC569B" w:rsidRDefault="00417CEC" w:rsidP="003E5145">
      <w:pPr>
        <w:tabs>
          <w:tab w:val="left" w:pos="941"/>
        </w:tabs>
        <w:autoSpaceDE w:val="0"/>
        <w:autoSpaceDN w:val="0"/>
        <w:adjustRightInd w:val="0"/>
        <w:ind w:left="230"/>
        <w:jc w:val="both"/>
        <w:rPr>
          <w:sz w:val="22"/>
          <w:szCs w:val="22"/>
        </w:rPr>
      </w:pPr>
      <w:r w:rsidRPr="00EC569B">
        <w:rPr>
          <w:sz w:val="22"/>
          <w:szCs w:val="22"/>
        </w:rPr>
        <w:t>11.</w:t>
      </w:r>
      <w:r w:rsidRPr="00EC569B">
        <w:rPr>
          <w:sz w:val="22"/>
          <w:szCs w:val="22"/>
        </w:rPr>
        <w:tab/>
        <w:t>Commonwealth to discharge clients’ liabilities</w:t>
      </w:r>
    </w:p>
    <w:p w14:paraId="0114356F" w14:textId="77777777" w:rsidR="00417CEC" w:rsidRPr="00EC569B" w:rsidRDefault="00417CEC" w:rsidP="004068AA">
      <w:pPr>
        <w:autoSpaceDE w:val="0"/>
        <w:autoSpaceDN w:val="0"/>
        <w:adjustRightInd w:val="0"/>
        <w:spacing w:before="120"/>
        <w:jc w:val="center"/>
        <w:rPr>
          <w:sz w:val="22"/>
          <w:szCs w:val="22"/>
        </w:rPr>
      </w:pPr>
      <w:r w:rsidRPr="00EC569B">
        <w:rPr>
          <w:sz w:val="22"/>
          <w:szCs w:val="22"/>
        </w:rPr>
        <w:t>PART 3—AMENDMENTS OF THE HIGHER EDUCATION FUNDING</w:t>
      </w:r>
      <w:r w:rsidR="004068AA" w:rsidRPr="00EC569B">
        <w:rPr>
          <w:sz w:val="22"/>
          <w:szCs w:val="22"/>
        </w:rPr>
        <w:br/>
      </w:r>
      <w:r w:rsidRPr="00EC569B">
        <w:rPr>
          <w:sz w:val="22"/>
          <w:szCs w:val="22"/>
        </w:rPr>
        <w:t>AMENDMENT ACT (NO. 2) 1992</w:t>
      </w:r>
    </w:p>
    <w:p w14:paraId="7F529885" w14:textId="77777777" w:rsidR="00417CEC" w:rsidRPr="00EC569B" w:rsidRDefault="00417CEC" w:rsidP="00417CEC">
      <w:pPr>
        <w:tabs>
          <w:tab w:val="left" w:pos="941"/>
        </w:tabs>
        <w:autoSpaceDE w:val="0"/>
        <w:autoSpaceDN w:val="0"/>
        <w:adjustRightInd w:val="0"/>
        <w:spacing w:before="120"/>
        <w:ind w:left="226"/>
        <w:jc w:val="both"/>
        <w:rPr>
          <w:sz w:val="22"/>
          <w:szCs w:val="22"/>
        </w:rPr>
      </w:pPr>
      <w:r w:rsidRPr="00EC569B">
        <w:rPr>
          <w:sz w:val="22"/>
          <w:szCs w:val="22"/>
        </w:rPr>
        <w:t>12.</w:t>
      </w:r>
      <w:r w:rsidRPr="00EC569B">
        <w:rPr>
          <w:sz w:val="22"/>
          <w:szCs w:val="22"/>
        </w:rPr>
        <w:tab/>
        <w:t>Principal Act</w:t>
      </w:r>
    </w:p>
    <w:p w14:paraId="1EB2252C"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13.</w:t>
      </w:r>
      <w:r w:rsidRPr="00EC569B">
        <w:rPr>
          <w:sz w:val="22"/>
          <w:szCs w:val="22"/>
        </w:rPr>
        <w:tab/>
        <w:t>Repeal of section</w:t>
      </w:r>
    </w:p>
    <w:p w14:paraId="3348DBEE"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14.</w:t>
      </w:r>
      <w:r w:rsidRPr="00EC569B">
        <w:rPr>
          <w:sz w:val="22"/>
          <w:szCs w:val="22"/>
        </w:rPr>
        <w:tab/>
        <w:t>Amendment of section 51</w:t>
      </w:r>
    </w:p>
    <w:p w14:paraId="0D2A163A"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15.</w:t>
      </w:r>
      <w:r w:rsidRPr="00EC569B">
        <w:rPr>
          <w:sz w:val="22"/>
          <w:szCs w:val="22"/>
        </w:rPr>
        <w:tab/>
        <w:t>Amendment of section 53</w:t>
      </w:r>
    </w:p>
    <w:p w14:paraId="22A35D9A"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16.</w:t>
      </w:r>
      <w:r w:rsidRPr="00EC569B">
        <w:rPr>
          <w:sz w:val="22"/>
          <w:szCs w:val="22"/>
        </w:rPr>
        <w:tab/>
        <w:t>Amendment of section 57</w:t>
      </w:r>
    </w:p>
    <w:p w14:paraId="704AAF10"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17.</w:t>
      </w:r>
      <w:r w:rsidRPr="00EC569B">
        <w:rPr>
          <w:sz w:val="22"/>
          <w:szCs w:val="22"/>
        </w:rPr>
        <w:tab/>
        <w:t>Repeal of section and substitution of new section:</w:t>
      </w:r>
    </w:p>
    <w:p w14:paraId="7C2AFC02" w14:textId="77777777" w:rsidR="00417CEC" w:rsidRPr="00EC569B" w:rsidRDefault="00417CEC" w:rsidP="003E5145">
      <w:pPr>
        <w:tabs>
          <w:tab w:val="left" w:pos="1896"/>
        </w:tabs>
        <w:autoSpaceDE w:val="0"/>
        <w:autoSpaceDN w:val="0"/>
        <w:adjustRightInd w:val="0"/>
        <w:ind w:left="1181"/>
        <w:jc w:val="both"/>
        <w:rPr>
          <w:sz w:val="22"/>
          <w:szCs w:val="22"/>
        </w:rPr>
      </w:pPr>
      <w:r w:rsidRPr="00EC569B">
        <w:rPr>
          <w:sz w:val="22"/>
          <w:szCs w:val="22"/>
        </w:rPr>
        <w:t>58.</w:t>
      </w:r>
      <w:r w:rsidRPr="00EC569B">
        <w:rPr>
          <w:sz w:val="22"/>
          <w:szCs w:val="22"/>
        </w:rPr>
        <w:tab/>
        <w:t>Report by Minister</w:t>
      </w:r>
    </w:p>
    <w:p w14:paraId="1812DB08" w14:textId="77777777" w:rsidR="00417CEC" w:rsidRPr="00EC569B" w:rsidRDefault="00417CEC" w:rsidP="003E5145">
      <w:pPr>
        <w:tabs>
          <w:tab w:val="left" w:pos="941"/>
        </w:tabs>
        <w:autoSpaceDE w:val="0"/>
        <w:autoSpaceDN w:val="0"/>
        <w:adjustRightInd w:val="0"/>
        <w:ind w:left="226"/>
        <w:jc w:val="both"/>
        <w:rPr>
          <w:sz w:val="22"/>
          <w:szCs w:val="22"/>
        </w:rPr>
      </w:pPr>
      <w:r w:rsidRPr="00EC569B">
        <w:rPr>
          <w:sz w:val="22"/>
          <w:szCs w:val="22"/>
        </w:rPr>
        <w:t>18.</w:t>
      </w:r>
      <w:r w:rsidRPr="00EC569B">
        <w:rPr>
          <w:sz w:val="22"/>
          <w:szCs w:val="22"/>
        </w:rPr>
        <w:tab/>
        <w:t>Repeal of section and substitution of new section:</w:t>
      </w:r>
    </w:p>
    <w:p w14:paraId="26697097" w14:textId="77777777" w:rsidR="00417CEC" w:rsidRPr="00EC569B" w:rsidRDefault="00417CEC" w:rsidP="003E5145">
      <w:pPr>
        <w:tabs>
          <w:tab w:val="left" w:pos="1901"/>
        </w:tabs>
        <w:autoSpaceDE w:val="0"/>
        <w:autoSpaceDN w:val="0"/>
        <w:adjustRightInd w:val="0"/>
        <w:ind w:left="1181"/>
        <w:jc w:val="both"/>
        <w:rPr>
          <w:sz w:val="22"/>
          <w:szCs w:val="22"/>
        </w:rPr>
      </w:pPr>
      <w:r w:rsidRPr="00EC569B">
        <w:rPr>
          <w:sz w:val="22"/>
          <w:szCs w:val="22"/>
        </w:rPr>
        <w:t>70.</w:t>
      </w:r>
      <w:r w:rsidRPr="00EC569B">
        <w:rPr>
          <w:sz w:val="22"/>
          <w:szCs w:val="22"/>
        </w:rPr>
        <w:tab/>
        <w:t>Report by Minister</w:t>
      </w:r>
    </w:p>
    <w:p w14:paraId="36110A8D" w14:textId="77777777" w:rsidR="00417CEC" w:rsidRPr="00EC569B" w:rsidRDefault="00417CEC" w:rsidP="004068AA">
      <w:pPr>
        <w:autoSpaceDE w:val="0"/>
        <w:autoSpaceDN w:val="0"/>
        <w:adjustRightInd w:val="0"/>
        <w:spacing w:before="120"/>
        <w:jc w:val="center"/>
        <w:rPr>
          <w:sz w:val="22"/>
          <w:szCs w:val="22"/>
        </w:rPr>
      </w:pPr>
      <w:r w:rsidRPr="00EC569B">
        <w:rPr>
          <w:sz w:val="22"/>
          <w:szCs w:val="22"/>
        </w:rPr>
        <w:t>PART 4—AMENDMENTS OF THE HIGHER EDUCATION FUNDING</w:t>
      </w:r>
      <w:r w:rsidR="004068AA" w:rsidRPr="00EC569B">
        <w:rPr>
          <w:sz w:val="22"/>
          <w:szCs w:val="22"/>
        </w:rPr>
        <w:br/>
      </w:r>
      <w:r w:rsidRPr="00EC569B">
        <w:rPr>
          <w:sz w:val="22"/>
          <w:szCs w:val="22"/>
        </w:rPr>
        <w:t>AMENDMENT ACT 1994</w:t>
      </w:r>
    </w:p>
    <w:p w14:paraId="46CE97D1" w14:textId="77777777" w:rsidR="00417CEC" w:rsidRPr="00EC569B" w:rsidRDefault="00417CEC" w:rsidP="00417CEC">
      <w:pPr>
        <w:tabs>
          <w:tab w:val="left" w:pos="941"/>
        </w:tabs>
        <w:autoSpaceDE w:val="0"/>
        <w:autoSpaceDN w:val="0"/>
        <w:adjustRightInd w:val="0"/>
        <w:spacing w:before="120"/>
        <w:ind w:left="226"/>
        <w:jc w:val="both"/>
        <w:rPr>
          <w:sz w:val="22"/>
          <w:szCs w:val="22"/>
        </w:rPr>
      </w:pPr>
      <w:r w:rsidRPr="00EC569B">
        <w:rPr>
          <w:sz w:val="22"/>
          <w:szCs w:val="22"/>
        </w:rPr>
        <w:t>19.</w:t>
      </w:r>
      <w:r w:rsidRPr="00EC569B">
        <w:rPr>
          <w:sz w:val="22"/>
          <w:szCs w:val="22"/>
        </w:rPr>
        <w:tab/>
        <w:t>Principal Act</w:t>
      </w:r>
    </w:p>
    <w:p w14:paraId="7EA30989" w14:textId="77777777" w:rsidR="00417CEC" w:rsidRPr="00EC569B" w:rsidRDefault="00417CEC" w:rsidP="003E5145">
      <w:pPr>
        <w:tabs>
          <w:tab w:val="left" w:pos="941"/>
        </w:tabs>
        <w:autoSpaceDE w:val="0"/>
        <w:autoSpaceDN w:val="0"/>
        <w:adjustRightInd w:val="0"/>
        <w:ind w:left="230"/>
        <w:jc w:val="both"/>
        <w:rPr>
          <w:sz w:val="22"/>
          <w:szCs w:val="22"/>
        </w:rPr>
      </w:pPr>
      <w:r w:rsidRPr="00EC569B">
        <w:rPr>
          <w:sz w:val="22"/>
          <w:szCs w:val="22"/>
        </w:rPr>
        <w:t>20.</w:t>
      </w:r>
      <w:r w:rsidRPr="00EC569B">
        <w:rPr>
          <w:sz w:val="22"/>
          <w:szCs w:val="22"/>
        </w:rPr>
        <w:tab/>
        <w:t>Maximum grants</w:t>
      </w:r>
    </w:p>
    <w:p w14:paraId="4FB1BA17" w14:textId="77777777" w:rsidR="00417CEC" w:rsidRPr="00EC569B" w:rsidRDefault="00417CEC" w:rsidP="003E5145">
      <w:pPr>
        <w:tabs>
          <w:tab w:val="left" w:pos="941"/>
        </w:tabs>
        <w:autoSpaceDE w:val="0"/>
        <w:autoSpaceDN w:val="0"/>
        <w:adjustRightInd w:val="0"/>
        <w:ind w:left="230"/>
        <w:jc w:val="both"/>
        <w:rPr>
          <w:sz w:val="22"/>
          <w:szCs w:val="22"/>
        </w:rPr>
      </w:pPr>
      <w:r w:rsidRPr="00EC569B">
        <w:rPr>
          <w:sz w:val="22"/>
          <w:szCs w:val="22"/>
        </w:rPr>
        <w:t>21.</w:t>
      </w:r>
      <w:r w:rsidRPr="00EC569B">
        <w:rPr>
          <w:sz w:val="22"/>
          <w:szCs w:val="22"/>
        </w:rPr>
        <w:tab/>
        <w:t>Grants for superannuation expenses</w:t>
      </w:r>
    </w:p>
    <w:p w14:paraId="703CDECB" w14:textId="77777777" w:rsidR="00417CEC" w:rsidRPr="00EC569B" w:rsidRDefault="00417CEC" w:rsidP="003E5145">
      <w:pPr>
        <w:tabs>
          <w:tab w:val="left" w:pos="941"/>
        </w:tabs>
        <w:autoSpaceDE w:val="0"/>
        <w:autoSpaceDN w:val="0"/>
        <w:adjustRightInd w:val="0"/>
        <w:ind w:left="230"/>
        <w:jc w:val="both"/>
        <w:rPr>
          <w:sz w:val="22"/>
          <w:szCs w:val="22"/>
        </w:rPr>
      </w:pPr>
      <w:r w:rsidRPr="00EC569B">
        <w:rPr>
          <w:sz w:val="22"/>
          <w:szCs w:val="22"/>
        </w:rPr>
        <w:t>22.</w:t>
      </w:r>
      <w:r w:rsidRPr="00EC569B">
        <w:rPr>
          <w:sz w:val="22"/>
          <w:szCs w:val="22"/>
        </w:rPr>
        <w:tab/>
        <w:t xml:space="preserve">Grants to open learning </w:t>
      </w:r>
      <w:proofErr w:type="spellStart"/>
      <w:r w:rsidRPr="00EC569B">
        <w:rPr>
          <w:sz w:val="22"/>
          <w:szCs w:val="22"/>
        </w:rPr>
        <w:t>organisations</w:t>
      </w:r>
      <w:proofErr w:type="spellEnd"/>
    </w:p>
    <w:p w14:paraId="6A3BF4CD" w14:textId="77777777" w:rsidR="00417CEC" w:rsidRPr="00EC569B" w:rsidRDefault="00417CEC" w:rsidP="003E5145">
      <w:pPr>
        <w:tabs>
          <w:tab w:val="left" w:pos="941"/>
        </w:tabs>
        <w:autoSpaceDE w:val="0"/>
        <w:autoSpaceDN w:val="0"/>
        <w:adjustRightInd w:val="0"/>
        <w:ind w:left="230"/>
        <w:jc w:val="both"/>
        <w:rPr>
          <w:sz w:val="22"/>
          <w:szCs w:val="22"/>
        </w:rPr>
      </w:pPr>
      <w:r w:rsidRPr="00EC569B">
        <w:rPr>
          <w:sz w:val="22"/>
          <w:szCs w:val="22"/>
        </w:rPr>
        <w:t>23.</w:t>
      </w:r>
      <w:r w:rsidRPr="00EC569B">
        <w:rPr>
          <w:sz w:val="22"/>
          <w:szCs w:val="22"/>
        </w:rPr>
        <w:tab/>
        <w:t>Exempt students</w:t>
      </w:r>
    </w:p>
    <w:p w14:paraId="192B3B69" w14:textId="77777777" w:rsidR="000A128A" w:rsidRPr="00EC569B" w:rsidRDefault="000A128A" w:rsidP="004068AA">
      <w:pPr>
        <w:autoSpaceDE w:val="0"/>
        <w:autoSpaceDN w:val="0"/>
        <w:adjustRightInd w:val="0"/>
        <w:spacing w:before="120"/>
        <w:jc w:val="center"/>
        <w:rPr>
          <w:sz w:val="22"/>
          <w:szCs w:val="22"/>
        </w:rPr>
        <w:sectPr w:rsidR="000A128A" w:rsidRPr="00EC569B" w:rsidSect="000A128A">
          <w:pgSz w:w="12240" w:h="15840"/>
          <w:pgMar w:top="1440" w:right="1440" w:bottom="1440" w:left="1440" w:header="720" w:footer="720" w:gutter="0"/>
          <w:cols w:space="720"/>
          <w:titlePg/>
          <w:docGrid w:linePitch="360"/>
        </w:sectPr>
      </w:pPr>
    </w:p>
    <w:p w14:paraId="2A92E3F1" w14:textId="77777777" w:rsidR="00417CEC" w:rsidRPr="00EC569B" w:rsidRDefault="000A128A" w:rsidP="004068AA">
      <w:pPr>
        <w:autoSpaceDE w:val="0"/>
        <w:autoSpaceDN w:val="0"/>
        <w:adjustRightInd w:val="0"/>
        <w:spacing w:before="120"/>
        <w:jc w:val="center"/>
        <w:rPr>
          <w:sz w:val="22"/>
          <w:szCs w:val="22"/>
        </w:rPr>
      </w:pPr>
      <w:r w:rsidRPr="00EC569B">
        <w:rPr>
          <w:noProof/>
          <w:sz w:val="22"/>
          <w:szCs w:val="22"/>
          <w:lang w:val="en-AU" w:eastAsia="en-AU"/>
        </w:rPr>
        <w:lastRenderedPageBreak/>
        <w:drawing>
          <wp:inline distT="0" distB="0" distL="0" distR="0" wp14:anchorId="714482ED" wp14:editId="09108BF9">
            <wp:extent cx="1397000" cy="100965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1009650"/>
                    </a:xfrm>
                    <a:prstGeom prst="rect">
                      <a:avLst/>
                    </a:prstGeom>
                    <a:noFill/>
                    <a:ln>
                      <a:noFill/>
                    </a:ln>
                  </pic:spPr>
                </pic:pic>
              </a:graphicData>
            </a:graphic>
          </wp:inline>
        </w:drawing>
      </w:r>
    </w:p>
    <w:p w14:paraId="603F6240" w14:textId="77777777" w:rsidR="00417CEC" w:rsidRPr="00EC569B" w:rsidRDefault="00417CEC" w:rsidP="004068AA">
      <w:pPr>
        <w:autoSpaceDE w:val="0"/>
        <w:autoSpaceDN w:val="0"/>
        <w:adjustRightInd w:val="0"/>
        <w:spacing w:before="720"/>
        <w:jc w:val="center"/>
        <w:rPr>
          <w:sz w:val="36"/>
          <w:szCs w:val="22"/>
        </w:rPr>
      </w:pPr>
      <w:r w:rsidRPr="00EC569B">
        <w:rPr>
          <w:b/>
          <w:bCs/>
          <w:sz w:val="36"/>
          <w:szCs w:val="22"/>
        </w:rPr>
        <w:t>Higher Education Funding Legislation</w:t>
      </w:r>
      <w:r w:rsidR="004068AA" w:rsidRPr="00EC569B">
        <w:rPr>
          <w:b/>
          <w:bCs/>
          <w:sz w:val="36"/>
          <w:szCs w:val="22"/>
        </w:rPr>
        <w:br/>
      </w:r>
      <w:r w:rsidRPr="00EC569B">
        <w:rPr>
          <w:b/>
          <w:bCs/>
          <w:sz w:val="36"/>
          <w:szCs w:val="22"/>
        </w:rPr>
        <w:t>Amendment Act 1994</w:t>
      </w:r>
    </w:p>
    <w:p w14:paraId="7AA918F3" w14:textId="5AD68DCC" w:rsidR="004068AA" w:rsidRPr="00C15408" w:rsidRDefault="00417CEC" w:rsidP="004068AA">
      <w:pPr>
        <w:autoSpaceDE w:val="0"/>
        <w:autoSpaceDN w:val="0"/>
        <w:adjustRightInd w:val="0"/>
        <w:spacing w:before="720"/>
        <w:jc w:val="center"/>
        <w:rPr>
          <w:b/>
          <w:bCs/>
          <w:szCs w:val="22"/>
        </w:rPr>
      </w:pPr>
      <w:r w:rsidRPr="00C15408">
        <w:rPr>
          <w:b/>
          <w:bCs/>
          <w:szCs w:val="22"/>
        </w:rPr>
        <w:t>No. 147 of 1994</w:t>
      </w:r>
    </w:p>
    <w:p w14:paraId="442F0B1A" w14:textId="77777777" w:rsidR="00417CEC" w:rsidRPr="00EC569B" w:rsidRDefault="00417CEC" w:rsidP="004068AA">
      <w:pPr>
        <w:pBdr>
          <w:bottom w:val="double" w:sz="4" w:space="1" w:color="auto"/>
        </w:pBdr>
        <w:autoSpaceDE w:val="0"/>
        <w:autoSpaceDN w:val="0"/>
        <w:adjustRightInd w:val="0"/>
        <w:spacing w:before="720"/>
        <w:jc w:val="center"/>
        <w:rPr>
          <w:sz w:val="22"/>
          <w:szCs w:val="22"/>
        </w:rPr>
      </w:pPr>
    </w:p>
    <w:p w14:paraId="5BC9C2C7" w14:textId="77777777" w:rsidR="00417CEC" w:rsidRPr="00EC569B" w:rsidRDefault="00417CEC" w:rsidP="004068AA">
      <w:pPr>
        <w:autoSpaceDE w:val="0"/>
        <w:autoSpaceDN w:val="0"/>
        <w:adjustRightInd w:val="0"/>
        <w:spacing w:before="720"/>
        <w:jc w:val="center"/>
        <w:rPr>
          <w:sz w:val="26"/>
          <w:szCs w:val="22"/>
        </w:rPr>
      </w:pPr>
      <w:r w:rsidRPr="00EC569B">
        <w:rPr>
          <w:b/>
          <w:bCs/>
          <w:sz w:val="26"/>
          <w:szCs w:val="22"/>
        </w:rPr>
        <w:t>An Act relating to funding for higher education</w:t>
      </w:r>
    </w:p>
    <w:p w14:paraId="6642406E" w14:textId="77777777" w:rsidR="00417CEC" w:rsidRPr="00EC569B" w:rsidRDefault="00417CEC" w:rsidP="004068AA">
      <w:pPr>
        <w:autoSpaceDE w:val="0"/>
        <w:autoSpaceDN w:val="0"/>
        <w:adjustRightInd w:val="0"/>
        <w:spacing w:before="120"/>
        <w:jc w:val="right"/>
        <w:rPr>
          <w:sz w:val="22"/>
          <w:szCs w:val="22"/>
        </w:rPr>
      </w:pPr>
      <w:r w:rsidRPr="00EC569B">
        <w:rPr>
          <w:iCs/>
          <w:sz w:val="22"/>
          <w:szCs w:val="22"/>
        </w:rPr>
        <w:t>[</w:t>
      </w:r>
      <w:r w:rsidRPr="00EC569B">
        <w:rPr>
          <w:i/>
          <w:iCs/>
          <w:sz w:val="22"/>
          <w:szCs w:val="22"/>
        </w:rPr>
        <w:t>Assented to 8 December 1994</w:t>
      </w:r>
      <w:r w:rsidRPr="00EC569B">
        <w:rPr>
          <w:iCs/>
          <w:sz w:val="22"/>
          <w:szCs w:val="22"/>
        </w:rPr>
        <w:t>]</w:t>
      </w:r>
    </w:p>
    <w:p w14:paraId="16AEAAA2" w14:textId="77777777" w:rsidR="00417CEC" w:rsidRPr="00EC569B" w:rsidRDefault="00417CEC" w:rsidP="00417CEC">
      <w:pPr>
        <w:autoSpaceDE w:val="0"/>
        <w:autoSpaceDN w:val="0"/>
        <w:adjustRightInd w:val="0"/>
        <w:spacing w:before="120"/>
        <w:ind w:left="686"/>
        <w:jc w:val="both"/>
        <w:rPr>
          <w:sz w:val="22"/>
          <w:szCs w:val="22"/>
        </w:rPr>
      </w:pPr>
      <w:r w:rsidRPr="00EC569B">
        <w:rPr>
          <w:sz w:val="22"/>
          <w:szCs w:val="22"/>
        </w:rPr>
        <w:t>The Parliament of Australia enacts:</w:t>
      </w:r>
    </w:p>
    <w:p w14:paraId="45D4C731" w14:textId="3EEFF09F" w:rsidR="00417CEC" w:rsidRPr="00EC569B" w:rsidRDefault="00417CEC" w:rsidP="00C15408">
      <w:pPr>
        <w:autoSpaceDE w:val="0"/>
        <w:autoSpaceDN w:val="0"/>
        <w:adjustRightInd w:val="0"/>
        <w:spacing w:before="240" w:after="120"/>
        <w:jc w:val="center"/>
        <w:rPr>
          <w:sz w:val="22"/>
          <w:szCs w:val="22"/>
        </w:rPr>
      </w:pPr>
      <w:r w:rsidRPr="00EC569B">
        <w:rPr>
          <w:b/>
          <w:bCs/>
          <w:sz w:val="22"/>
          <w:szCs w:val="22"/>
        </w:rPr>
        <w:t>PART 1—PRELIMINARY</w:t>
      </w:r>
    </w:p>
    <w:p w14:paraId="0EEA8170" w14:textId="77777777" w:rsidR="00417CEC" w:rsidRPr="00EC569B" w:rsidRDefault="00417CEC" w:rsidP="00417CEC">
      <w:pPr>
        <w:autoSpaceDE w:val="0"/>
        <w:autoSpaceDN w:val="0"/>
        <w:adjustRightInd w:val="0"/>
        <w:spacing w:before="120"/>
        <w:ind w:left="336"/>
        <w:jc w:val="both"/>
        <w:rPr>
          <w:sz w:val="22"/>
          <w:szCs w:val="22"/>
        </w:rPr>
      </w:pPr>
      <w:r w:rsidRPr="00EC569B">
        <w:rPr>
          <w:b/>
          <w:bCs/>
          <w:sz w:val="22"/>
          <w:szCs w:val="22"/>
        </w:rPr>
        <w:t>Short title</w:t>
      </w:r>
    </w:p>
    <w:p w14:paraId="557468F9" w14:textId="28F5CA20" w:rsidR="00417CEC" w:rsidRPr="00EC569B" w:rsidRDefault="00417CEC" w:rsidP="00234A91">
      <w:pPr>
        <w:pStyle w:val="ListParagraph"/>
        <w:numPr>
          <w:ilvl w:val="0"/>
          <w:numId w:val="1"/>
        </w:numPr>
        <w:autoSpaceDE w:val="0"/>
        <w:autoSpaceDN w:val="0"/>
        <w:adjustRightInd w:val="0"/>
        <w:spacing w:before="120"/>
        <w:jc w:val="both"/>
        <w:rPr>
          <w:sz w:val="22"/>
          <w:szCs w:val="22"/>
        </w:rPr>
      </w:pPr>
      <w:r w:rsidRPr="00EC569B">
        <w:rPr>
          <w:sz w:val="22"/>
          <w:szCs w:val="22"/>
        </w:rPr>
        <w:t xml:space="preserve">This Act may be cited as the </w:t>
      </w:r>
      <w:r w:rsidRPr="00EC569B">
        <w:rPr>
          <w:i/>
          <w:iCs/>
          <w:sz w:val="22"/>
          <w:szCs w:val="22"/>
        </w:rPr>
        <w:t>Higher Education Funding Legislation Amendment Act 1994.</w:t>
      </w:r>
    </w:p>
    <w:p w14:paraId="6DEBF6A4" w14:textId="77777777" w:rsidR="00417CEC" w:rsidRPr="00EC569B" w:rsidRDefault="00417CEC" w:rsidP="00417CEC">
      <w:pPr>
        <w:autoSpaceDE w:val="0"/>
        <w:autoSpaceDN w:val="0"/>
        <w:adjustRightInd w:val="0"/>
        <w:spacing w:before="120"/>
        <w:ind w:left="341"/>
        <w:jc w:val="both"/>
        <w:rPr>
          <w:sz w:val="22"/>
          <w:szCs w:val="22"/>
        </w:rPr>
      </w:pPr>
      <w:r w:rsidRPr="00EC569B">
        <w:rPr>
          <w:b/>
          <w:bCs/>
          <w:sz w:val="22"/>
          <w:szCs w:val="22"/>
        </w:rPr>
        <w:t>Commencement</w:t>
      </w:r>
    </w:p>
    <w:p w14:paraId="1061D7C9" w14:textId="249EE625" w:rsidR="00417CEC" w:rsidRPr="00EC569B" w:rsidRDefault="00417CEC" w:rsidP="00234A91">
      <w:pPr>
        <w:autoSpaceDE w:val="0"/>
        <w:autoSpaceDN w:val="0"/>
        <w:adjustRightInd w:val="0"/>
        <w:spacing w:before="120"/>
        <w:ind w:left="336" w:firstLine="317"/>
        <w:jc w:val="both"/>
        <w:rPr>
          <w:sz w:val="22"/>
          <w:szCs w:val="22"/>
        </w:rPr>
      </w:pPr>
      <w:r w:rsidRPr="00EC569B">
        <w:rPr>
          <w:b/>
          <w:bCs/>
          <w:sz w:val="22"/>
          <w:szCs w:val="22"/>
        </w:rPr>
        <w:t>2.(1)</w:t>
      </w:r>
      <w:r w:rsidR="00C15408">
        <w:rPr>
          <w:b/>
          <w:bCs/>
          <w:sz w:val="22"/>
          <w:szCs w:val="22"/>
        </w:rPr>
        <w:t xml:space="preserve"> </w:t>
      </w:r>
      <w:r w:rsidRPr="00EC569B">
        <w:rPr>
          <w:sz w:val="22"/>
          <w:szCs w:val="22"/>
        </w:rPr>
        <w:t>Subject to this section, this Act commences on the day on which it receives the Royal Assent.</w:t>
      </w:r>
    </w:p>
    <w:p w14:paraId="149FE435" w14:textId="77777777" w:rsidR="00417CEC" w:rsidRPr="00EC569B" w:rsidRDefault="00417CEC" w:rsidP="004068AA">
      <w:pPr>
        <w:tabs>
          <w:tab w:val="left" w:pos="730"/>
        </w:tabs>
        <w:autoSpaceDE w:val="0"/>
        <w:autoSpaceDN w:val="0"/>
        <w:adjustRightInd w:val="0"/>
        <w:spacing w:before="120"/>
        <w:ind w:firstLine="331"/>
        <w:jc w:val="both"/>
        <w:rPr>
          <w:sz w:val="22"/>
          <w:szCs w:val="22"/>
        </w:rPr>
      </w:pPr>
      <w:r w:rsidRPr="00EC569B">
        <w:rPr>
          <w:sz w:val="22"/>
          <w:szCs w:val="22"/>
        </w:rPr>
        <w:br w:type="page"/>
      </w:r>
      <w:r w:rsidRPr="00EC569B">
        <w:rPr>
          <w:b/>
          <w:sz w:val="22"/>
          <w:szCs w:val="22"/>
        </w:rPr>
        <w:lastRenderedPageBreak/>
        <w:t>(2)</w:t>
      </w:r>
      <w:r w:rsidRPr="00EC569B">
        <w:rPr>
          <w:sz w:val="22"/>
          <w:szCs w:val="22"/>
        </w:rPr>
        <w:tab/>
        <w:t>The amendments made by paragraphs 5(b) and (c) commence on 1 January 1995.</w:t>
      </w:r>
    </w:p>
    <w:p w14:paraId="550282D8" w14:textId="77777777" w:rsidR="00417CEC" w:rsidRPr="00EC569B" w:rsidRDefault="00417CEC" w:rsidP="00417CEC">
      <w:pPr>
        <w:tabs>
          <w:tab w:val="left" w:pos="730"/>
        </w:tabs>
        <w:autoSpaceDE w:val="0"/>
        <w:autoSpaceDN w:val="0"/>
        <w:adjustRightInd w:val="0"/>
        <w:spacing w:before="120"/>
        <w:ind w:firstLine="331"/>
        <w:jc w:val="both"/>
        <w:rPr>
          <w:sz w:val="22"/>
          <w:szCs w:val="22"/>
        </w:rPr>
      </w:pPr>
      <w:r w:rsidRPr="00EC569B">
        <w:rPr>
          <w:b/>
          <w:sz w:val="22"/>
          <w:szCs w:val="22"/>
        </w:rPr>
        <w:t>(3)</w:t>
      </w:r>
      <w:r w:rsidRPr="00EC569B">
        <w:rPr>
          <w:sz w:val="22"/>
          <w:szCs w:val="22"/>
        </w:rPr>
        <w:tab/>
        <w:t xml:space="preserve">The repeal effected by section 13 is taken to have commenced on 1 January 1993, immediately after the commencement of Part 2 of the </w:t>
      </w:r>
      <w:r w:rsidRPr="00EC569B">
        <w:rPr>
          <w:i/>
          <w:iCs/>
          <w:sz w:val="22"/>
          <w:szCs w:val="22"/>
        </w:rPr>
        <w:t>Higher Education Funding Amendment Act (No. 2) 1992.</w:t>
      </w:r>
    </w:p>
    <w:p w14:paraId="5C627E25" w14:textId="77777777" w:rsidR="00417CEC" w:rsidRPr="00EC569B" w:rsidRDefault="00417CEC" w:rsidP="00417CEC">
      <w:pPr>
        <w:tabs>
          <w:tab w:val="left" w:pos="730"/>
        </w:tabs>
        <w:autoSpaceDE w:val="0"/>
        <w:autoSpaceDN w:val="0"/>
        <w:adjustRightInd w:val="0"/>
        <w:spacing w:before="120"/>
        <w:ind w:firstLine="331"/>
        <w:jc w:val="both"/>
        <w:rPr>
          <w:sz w:val="22"/>
          <w:szCs w:val="22"/>
        </w:rPr>
      </w:pPr>
      <w:r w:rsidRPr="00EC569B">
        <w:rPr>
          <w:b/>
          <w:sz w:val="22"/>
          <w:szCs w:val="22"/>
        </w:rPr>
        <w:t>(4)</w:t>
      </w:r>
      <w:r w:rsidRPr="00EC569B">
        <w:rPr>
          <w:sz w:val="22"/>
          <w:szCs w:val="22"/>
        </w:rPr>
        <w:tab/>
        <w:t xml:space="preserve">The amendments made by sections 14, 15, 16 and 17 are taken to have commenced on 1 January 1994, immediately after the commencement of Part 4 of the </w:t>
      </w:r>
      <w:r w:rsidRPr="00EC569B">
        <w:rPr>
          <w:i/>
          <w:iCs/>
          <w:sz w:val="22"/>
          <w:szCs w:val="22"/>
        </w:rPr>
        <w:t>Higher Education Funding Amendment Act (No. 2) 1992.</w:t>
      </w:r>
    </w:p>
    <w:p w14:paraId="498E3DF0" w14:textId="77777777" w:rsidR="00417CEC" w:rsidRPr="00EC569B" w:rsidRDefault="00417CEC" w:rsidP="00417CEC">
      <w:pPr>
        <w:tabs>
          <w:tab w:val="left" w:pos="730"/>
        </w:tabs>
        <w:autoSpaceDE w:val="0"/>
        <w:autoSpaceDN w:val="0"/>
        <w:adjustRightInd w:val="0"/>
        <w:spacing w:before="120"/>
        <w:ind w:firstLine="331"/>
        <w:jc w:val="both"/>
        <w:rPr>
          <w:sz w:val="22"/>
          <w:szCs w:val="22"/>
        </w:rPr>
      </w:pPr>
      <w:r w:rsidRPr="00EC569B">
        <w:rPr>
          <w:b/>
          <w:sz w:val="22"/>
          <w:szCs w:val="22"/>
        </w:rPr>
        <w:t>(5)</w:t>
      </w:r>
      <w:r w:rsidRPr="00EC569B">
        <w:rPr>
          <w:sz w:val="22"/>
          <w:szCs w:val="22"/>
        </w:rPr>
        <w:tab/>
        <w:t>The amendment made by section 18 is taken to have commenced on 1 January 1993, immediately after the repeal effected by section 13 is taken to have commenced.</w:t>
      </w:r>
    </w:p>
    <w:p w14:paraId="70EAFAA0" w14:textId="77777777" w:rsidR="00417CEC" w:rsidRPr="00EC569B" w:rsidRDefault="00417CEC" w:rsidP="00417CEC">
      <w:pPr>
        <w:tabs>
          <w:tab w:val="left" w:pos="730"/>
        </w:tabs>
        <w:autoSpaceDE w:val="0"/>
        <w:autoSpaceDN w:val="0"/>
        <w:adjustRightInd w:val="0"/>
        <w:spacing w:before="120"/>
        <w:ind w:firstLine="331"/>
        <w:jc w:val="both"/>
        <w:rPr>
          <w:sz w:val="22"/>
          <w:szCs w:val="22"/>
        </w:rPr>
      </w:pPr>
      <w:r w:rsidRPr="00EC569B">
        <w:rPr>
          <w:b/>
          <w:sz w:val="22"/>
          <w:szCs w:val="22"/>
        </w:rPr>
        <w:t>(6)</w:t>
      </w:r>
      <w:r w:rsidRPr="00EC569B">
        <w:rPr>
          <w:sz w:val="22"/>
          <w:szCs w:val="22"/>
        </w:rPr>
        <w:tab/>
        <w:t xml:space="preserve">The amendments made by Part 4 are taken to have commenced on 25 February 1994, immediately after the commencement of the </w:t>
      </w:r>
      <w:r w:rsidRPr="00EC569B">
        <w:rPr>
          <w:i/>
          <w:iCs/>
          <w:sz w:val="22"/>
          <w:szCs w:val="22"/>
        </w:rPr>
        <w:t>Higher Education Funding Amendment Act 1994.</w:t>
      </w:r>
    </w:p>
    <w:p w14:paraId="019DAF2F" w14:textId="43BCA9AA" w:rsidR="00417CEC" w:rsidRPr="00EC569B" w:rsidRDefault="00417CEC" w:rsidP="00C15408">
      <w:pPr>
        <w:autoSpaceDE w:val="0"/>
        <w:autoSpaceDN w:val="0"/>
        <w:adjustRightInd w:val="0"/>
        <w:spacing w:before="240" w:after="120"/>
        <w:jc w:val="center"/>
        <w:rPr>
          <w:sz w:val="22"/>
          <w:szCs w:val="22"/>
        </w:rPr>
      </w:pPr>
      <w:r w:rsidRPr="00EC569B">
        <w:rPr>
          <w:b/>
          <w:bCs/>
          <w:sz w:val="22"/>
          <w:szCs w:val="22"/>
        </w:rPr>
        <w:t>PART 2—AMENDMENTS OF THE HIGHER EDUCATION</w:t>
      </w:r>
      <w:r w:rsidR="00C15408">
        <w:rPr>
          <w:b/>
          <w:bCs/>
          <w:sz w:val="22"/>
          <w:szCs w:val="22"/>
        </w:rPr>
        <w:t xml:space="preserve"> </w:t>
      </w:r>
      <w:r w:rsidRPr="00EC569B">
        <w:rPr>
          <w:b/>
          <w:bCs/>
          <w:sz w:val="22"/>
          <w:szCs w:val="22"/>
        </w:rPr>
        <w:t>FUNDING ACT 1988</w:t>
      </w:r>
    </w:p>
    <w:p w14:paraId="195656A6"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Principal Act</w:t>
      </w:r>
    </w:p>
    <w:p w14:paraId="2046D71B" w14:textId="77777777" w:rsidR="00417CEC" w:rsidRPr="00EC569B" w:rsidRDefault="00417CEC" w:rsidP="00417CEC">
      <w:pPr>
        <w:tabs>
          <w:tab w:val="left" w:pos="643"/>
        </w:tabs>
        <w:autoSpaceDE w:val="0"/>
        <w:autoSpaceDN w:val="0"/>
        <w:adjustRightInd w:val="0"/>
        <w:spacing w:before="120"/>
        <w:ind w:firstLine="331"/>
        <w:jc w:val="both"/>
        <w:rPr>
          <w:sz w:val="22"/>
          <w:szCs w:val="22"/>
        </w:rPr>
      </w:pPr>
      <w:r w:rsidRPr="00EC569B">
        <w:rPr>
          <w:b/>
          <w:bCs/>
          <w:sz w:val="22"/>
          <w:szCs w:val="22"/>
        </w:rPr>
        <w:t>3.</w:t>
      </w:r>
      <w:r w:rsidRPr="00EC569B">
        <w:rPr>
          <w:b/>
          <w:bCs/>
          <w:sz w:val="22"/>
          <w:szCs w:val="22"/>
        </w:rPr>
        <w:tab/>
      </w:r>
      <w:r w:rsidRPr="00EC569B">
        <w:rPr>
          <w:sz w:val="22"/>
          <w:szCs w:val="22"/>
        </w:rPr>
        <w:t xml:space="preserve">In this Part, </w:t>
      </w:r>
      <w:r w:rsidRPr="00EC569B">
        <w:rPr>
          <w:b/>
          <w:bCs/>
          <w:sz w:val="22"/>
          <w:szCs w:val="22"/>
        </w:rPr>
        <w:t xml:space="preserve">“Principal Act” </w:t>
      </w:r>
      <w:r w:rsidRPr="00EC569B">
        <w:rPr>
          <w:sz w:val="22"/>
          <w:szCs w:val="22"/>
        </w:rPr>
        <w:t xml:space="preserve">means the </w:t>
      </w:r>
      <w:r w:rsidRPr="00EC569B">
        <w:rPr>
          <w:i/>
          <w:iCs/>
          <w:sz w:val="22"/>
          <w:szCs w:val="22"/>
        </w:rPr>
        <w:t>Higher Education Funding Act 1988</w:t>
      </w:r>
      <w:r w:rsidRPr="00EC569B">
        <w:rPr>
          <w:sz w:val="22"/>
          <w:szCs w:val="22"/>
          <w:vertAlign w:val="superscript"/>
        </w:rPr>
        <w:t>1</w:t>
      </w:r>
      <w:r w:rsidRPr="00EC569B">
        <w:rPr>
          <w:sz w:val="22"/>
          <w:szCs w:val="22"/>
        </w:rPr>
        <w:t>.</w:t>
      </w:r>
    </w:p>
    <w:p w14:paraId="58B6D9A5"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Definitions</w:t>
      </w:r>
    </w:p>
    <w:p w14:paraId="79C8854A" w14:textId="77777777" w:rsidR="00417CEC" w:rsidRPr="00EC569B" w:rsidRDefault="00417CEC" w:rsidP="00417CEC">
      <w:pPr>
        <w:tabs>
          <w:tab w:val="left" w:pos="643"/>
        </w:tabs>
        <w:autoSpaceDE w:val="0"/>
        <w:autoSpaceDN w:val="0"/>
        <w:adjustRightInd w:val="0"/>
        <w:spacing w:before="120"/>
        <w:ind w:left="331"/>
        <w:jc w:val="both"/>
        <w:rPr>
          <w:sz w:val="22"/>
          <w:szCs w:val="22"/>
        </w:rPr>
      </w:pPr>
      <w:r w:rsidRPr="00EC569B">
        <w:rPr>
          <w:b/>
          <w:bCs/>
          <w:sz w:val="22"/>
          <w:szCs w:val="22"/>
        </w:rPr>
        <w:t>4.</w:t>
      </w:r>
      <w:r w:rsidRPr="00EC569B">
        <w:rPr>
          <w:b/>
          <w:bCs/>
          <w:sz w:val="22"/>
          <w:szCs w:val="22"/>
        </w:rPr>
        <w:tab/>
      </w:r>
      <w:r w:rsidRPr="00EC569B">
        <w:rPr>
          <w:sz w:val="22"/>
          <w:szCs w:val="22"/>
        </w:rPr>
        <w:t>Section 3 of the Principal Act is amended:</w:t>
      </w:r>
    </w:p>
    <w:p w14:paraId="1CAE5116" w14:textId="77777777" w:rsidR="00417CEC" w:rsidRPr="00EC569B" w:rsidRDefault="00417CEC" w:rsidP="00417CEC">
      <w:pPr>
        <w:tabs>
          <w:tab w:val="left" w:pos="739"/>
        </w:tabs>
        <w:autoSpaceDE w:val="0"/>
        <w:autoSpaceDN w:val="0"/>
        <w:adjustRightInd w:val="0"/>
        <w:spacing w:before="120"/>
        <w:ind w:left="739" w:hanging="408"/>
        <w:jc w:val="both"/>
        <w:rPr>
          <w:sz w:val="22"/>
          <w:szCs w:val="22"/>
        </w:rPr>
      </w:pPr>
      <w:r w:rsidRPr="00EC569B">
        <w:rPr>
          <w:b/>
          <w:sz w:val="22"/>
          <w:szCs w:val="22"/>
        </w:rPr>
        <w:t>(a)</w:t>
      </w:r>
      <w:r w:rsidRPr="00EC569B">
        <w:rPr>
          <w:sz w:val="22"/>
          <w:szCs w:val="22"/>
        </w:rPr>
        <w:tab/>
        <w:t>by omitting “representative; or” from paragraph (e) of the definition of “overseas student” and substituting “representative.”;</w:t>
      </w:r>
    </w:p>
    <w:p w14:paraId="66696D5D" w14:textId="77777777" w:rsidR="00417CEC" w:rsidRPr="00EC569B" w:rsidRDefault="00417CEC" w:rsidP="00417CEC">
      <w:pPr>
        <w:tabs>
          <w:tab w:val="left" w:pos="739"/>
        </w:tabs>
        <w:autoSpaceDE w:val="0"/>
        <w:autoSpaceDN w:val="0"/>
        <w:adjustRightInd w:val="0"/>
        <w:spacing w:before="120"/>
        <w:ind w:left="331"/>
        <w:jc w:val="both"/>
        <w:rPr>
          <w:sz w:val="22"/>
          <w:szCs w:val="22"/>
        </w:rPr>
      </w:pPr>
      <w:r w:rsidRPr="00EC569B">
        <w:rPr>
          <w:b/>
          <w:sz w:val="22"/>
          <w:szCs w:val="22"/>
        </w:rPr>
        <w:t>(b)</w:t>
      </w:r>
      <w:r w:rsidRPr="00EC569B">
        <w:rPr>
          <w:sz w:val="22"/>
          <w:szCs w:val="22"/>
        </w:rPr>
        <w:tab/>
        <w:t>by omitting paragraph (f) of the definition of “overseas student”.</w:t>
      </w:r>
    </w:p>
    <w:p w14:paraId="759587B6"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Maximum grants</w:t>
      </w:r>
    </w:p>
    <w:p w14:paraId="048445C9" w14:textId="77777777" w:rsidR="00417CEC" w:rsidRPr="00EC569B" w:rsidRDefault="00417CEC" w:rsidP="00417CEC">
      <w:pPr>
        <w:tabs>
          <w:tab w:val="left" w:pos="643"/>
        </w:tabs>
        <w:autoSpaceDE w:val="0"/>
        <w:autoSpaceDN w:val="0"/>
        <w:adjustRightInd w:val="0"/>
        <w:spacing w:before="120"/>
        <w:ind w:left="331"/>
        <w:jc w:val="both"/>
        <w:rPr>
          <w:sz w:val="22"/>
          <w:szCs w:val="22"/>
        </w:rPr>
      </w:pPr>
      <w:r w:rsidRPr="00EC569B">
        <w:rPr>
          <w:b/>
          <w:bCs/>
          <w:sz w:val="22"/>
          <w:szCs w:val="22"/>
        </w:rPr>
        <w:t>5.</w:t>
      </w:r>
      <w:r w:rsidRPr="00EC569B">
        <w:rPr>
          <w:b/>
          <w:bCs/>
          <w:sz w:val="22"/>
          <w:szCs w:val="22"/>
        </w:rPr>
        <w:tab/>
      </w:r>
      <w:r w:rsidRPr="00EC569B">
        <w:rPr>
          <w:sz w:val="22"/>
          <w:szCs w:val="22"/>
        </w:rPr>
        <w:t>Section 17 of the Principal Act is amended:</w:t>
      </w:r>
    </w:p>
    <w:p w14:paraId="6175DC73" w14:textId="77777777" w:rsidR="00417CEC" w:rsidRPr="00EC569B" w:rsidRDefault="00417CEC" w:rsidP="00417CEC">
      <w:pPr>
        <w:tabs>
          <w:tab w:val="left" w:pos="739"/>
        </w:tabs>
        <w:autoSpaceDE w:val="0"/>
        <w:autoSpaceDN w:val="0"/>
        <w:adjustRightInd w:val="0"/>
        <w:spacing w:before="120"/>
        <w:ind w:left="739" w:hanging="408"/>
        <w:jc w:val="both"/>
        <w:rPr>
          <w:sz w:val="22"/>
          <w:szCs w:val="22"/>
        </w:rPr>
      </w:pPr>
      <w:r w:rsidRPr="00EC569B">
        <w:rPr>
          <w:b/>
          <w:sz w:val="22"/>
          <w:szCs w:val="22"/>
        </w:rPr>
        <w:t>(a)</w:t>
      </w:r>
      <w:r w:rsidRPr="00EC569B">
        <w:rPr>
          <w:sz w:val="22"/>
          <w:szCs w:val="22"/>
        </w:rPr>
        <w:tab/>
        <w:t>by omitting from paragraph (e) “$2,936,081,000” and substituting “$2,943,153,000”;</w:t>
      </w:r>
    </w:p>
    <w:p w14:paraId="01971CF8" w14:textId="77777777" w:rsidR="00417CEC" w:rsidRPr="00EC569B" w:rsidRDefault="00417CEC" w:rsidP="00417CEC">
      <w:pPr>
        <w:tabs>
          <w:tab w:val="left" w:pos="739"/>
        </w:tabs>
        <w:autoSpaceDE w:val="0"/>
        <w:autoSpaceDN w:val="0"/>
        <w:adjustRightInd w:val="0"/>
        <w:spacing w:before="120"/>
        <w:ind w:left="739" w:hanging="408"/>
        <w:jc w:val="both"/>
        <w:rPr>
          <w:sz w:val="22"/>
          <w:szCs w:val="22"/>
        </w:rPr>
      </w:pPr>
      <w:r w:rsidRPr="00EC569B">
        <w:rPr>
          <w:b/>
          <w:sz w:val="22"/>
          <w:szCs w:val="22"/>
        </w:rPr>
        <w:t>(b)</w:t>
      </w:r>
      <w:r w:rsidRPr="00EC569B">
        <w:rPr>
          <w:sz w:val="22"/>
          <w:szCs w:val="22"/>
        </w:rPr>
        <w:tab/>
        <w:t>by omitting from paragraph (g) “$3,565,351,000” and substituting “$3,565,139,000”;</w:t>
      </w:r>
    </w:p>
    <w:p w14:paraId="1D3F0CDE" w14:textId="77777777" w:rsidR="00417CEC" w:rsidRPr="00EC569B" w:rsidRDefault="00417CEC" w:rsidP="00417CEC">
      <w:pPr>
        <w:tabs>
          <w:tab w:val="left" w:pos="739"/>
        </w:tabs>
        <w:autoSpaceDE w:val="0"/>
        <w:autoSpaceDN w:val="0"/>
        <w:adjustRightInd w:val="0"/>
        <w:spacing w:before="120"/>
        <w:ind w:left="739" w:hanging="408"/>
        <w:jc w:val="both"/>
        <w:rPr>
          <w:sz w:val="22"/>
          <w:szCs w:val="22"/>
        </w:rPr>
      </w:pPr>
      <w:r w:rsidRPr="00EC569B">
        <w:rPr>
          <w:b/>
          <w:sz w:val="22"/>
          <w:szCs w:val="22"/>
        </w:rPr>
        <w:t>(c)</w:t>
      </w:r>
      <w:r w:rsidRPr="00EC569B">
        <w:rPr>
          <w:sz w:val="22"/>
          <w:szCs w:val="22"/>
        </w:rPr>
        <w:tab/>
        <w:t>by omitting from paragraph (h) “$3,616,156,000” and substituting “$3,615,900,000”.</w:t>
      </w:r>
    </w:p>
    <w:p w14:paraId="16DD7206"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Eligible clients</w:t>
      </w:r>
    </w:p>
    <w:p w14:paraId="486C1932" w14:textId="77777777" w:rsidR="00417CEC" w:rsidRPr="00EC569B" w:rsidRDefault="00417CEC" w:rsidP="00417CEC">
      <w:pPr>
        <w:tabs>
          <w:tab w:val="left" w:pos="643"/>
        </w:tabs>
        <w:autoSpaceDE w:val="0"/>
        <w:autoSpaceDN w:val="0"/>
        <w:adjustRightInd w:val="0"/>
        <w:spacing w:before="120"/>
        <w:ind w:left="331"/>
        <w:jc w:val="both"/>
        <w:rPr>
          <w:sz w:val="22"/>
          <w:szCs w:val="22"/>
        </w:rPr>
      </w:pPr>
      <w:r w:rsidRPr="00EC569B">
        <w:rPr>
          <w:b/>
          <w:bCs/>
          <w:sz w:val="22"/>
          <w:szCs w:val="22"/>
        </w:rPr>
        <w:t>6.</w:t>
      </w:r>
      <w:r w:rsidRPr="00EC569B">
        <w:rPr>
          <w:b/>
          <w:bCs/>
          <w:sz w:val="22"/>
          <w:szCs w:val="22"/>
        </w:rPr>
        <w:tab/>
      </w:r>
      <w:r w:rsidRPr="00EC569B">
        <w:rPr>
          <w:sz w:val="22"/>
          <w:szCs w:val="22"/>
        </w:rPr>
        <w:t>Section 101 of the Principal Act is amended:</w:t>
      </w:r>
    </w:p>
    <w:p w14:paraId="760F8085" w14:textId="77777777" w:rsidR="00417CEC" w:rsidRPr="00EC569B" w:rsidRDefault="00417CEC" w:rsidP="00417CEC">
      <w:pPr>
        <w:tabs>
          <w:tab w:val="left" w:pos="744"/>
        </w:tabs>
        <w:autoSpaceDE w:val="0"/>
        <w:autoSpaceDN w:val="0"/>
        <w:adjustRightInd w:val="0"/>
        <w:spacing w:before="120"/>
        <w:ind w:left="331"/>
        <w:jc w:val="both"/>
        <w:rPr>
          <w:sz w:val="22"/>
          <w:szCs w:val="22"/>
        </w:rPr>
      </w:pPr>
      <w:r w:rsidRPr="00EC569B">
        <w:rPr>
          <w:b/>
          <w:sz w:val="22"/>
          <w:szCs w:val="22"/>
        </w:rPr>
        <w:t>(a)</w:t>
      </w:r>
      <w:r w:rsidRPr="00EC569B">
        <w:rPr>
          <w:sz w:val="22"/>
          <w:szCs w:val="22"/>
        </w:rPr>
        <w:tab/>
        <w:t>by omitting “(1) A client” and substituting “A client”;</w:t>
      </w:r>
    </w:p>
    <w:p w14:paraId="4BC25F4F" w14:textId="77777777" w:rsidR="00417CEC" w:rsidRPr="00EC569B" w:rsidRDefault="00417CEC" w:rsidP="00417CEC">
      <w:pPr>
        <w:tabs>
          <w:tab w:val="left" w:pos="744"/>
        </w:tabs>
        <w:autoSpaceDE w:val="0"/>
        <w:autoSpaceDN w:val="0"/>
        <w:adjustRightInd w:val="0"/>
        <w:spacing w:before="120"/>
        <w:ind w:left="744" w:hanging="413"/>
        <w:jc w:val="both"/>
        <w:rPr>
          <w:sz w:val="22"/>
          <w:szCs w:val="22"/>
        </w:rPr>
      </w:pPr>
      <w:r w:rsidRPr="00EC569B">
        <w:rPr>
          <w:b/>
          <w:sz w:val="22"/>
          <w:szCs w:val="22"/>
        </w:rPr>
        <w:t>(b)</w:t>
      </w:r>
      <w:r w:rsidRPr="00EC569B">
        <w:rPr>
          <w:sz w:val="22"/>
          <w:szCs w:val="22"/>
        </w:rPr>
        <w:tab/>
        <w:t>by inserting in subparagraph (d)(ii) “(other than a New Zealand citizen)” after “person”.</w:t>
      </w:r>
    </w:p>
    <w:p w14:paraId="7ACF303D" w14:textId="77777777" w:rsidR="00417CEC" w:rsidRPr="00EC569B" w:rsidRDefault="00417CEC" w:rsidP="00417CEC">
      <w:pPr>
        <w:autoSpaceDE w:val="0"/>
        <w:autoSpaceDN w:val="0"/>
        <w:adjustRightInd w:val="0"/>
        <w:spacing w:before="120" w:after="60"/>
        <w:jc w:val="both"/>
        <w:rPr>
          <w:sz w:val="22"/>
          <w:szCs w:val="22"/>
        </w:rPr>
      </w:pPr>
      <w:r w:rsidRPr="00EC569B">
        <w:rPr>
          <w:sz w:val="22"/>
          <w:szCs w:val="22"/>
        </w:rPr>
        <w:br w:type="page"/>
      </w:r>
      <w:r w:rsidRPr="00EC569B">
        <w:rPr>
          <w:b/>
          <w:bCs/>
          <w:sz w:val="22"/>
          <w:szCs w:val="22"/>
        </w:rPr>
        <w:lastRenderedPageBreak/>
        <w:t>Repeal of section</w:t>
      </w:r>
    </w:p>
    <w:p w14:paraId="797A8C7E" w14:textId="206D5E2A" w:rsidR="00417CEC" w:rsidRPr="00EC569B" w:rsidRDefault="00417CEC" w:rsidP="00417CEC">
      <w:pPr>
        <w:autoSpaceDE w:val="0"/>
        <w:autoSpaceDN w:val="0"/>
        <w:adjustRightInd w:val="0"/>
        <w:spacing w:before="120"/>
        <w:ind w:left="331"/>
        <w:jc w:val="both"/>
        <w:rPr>
          <w:sz w:val="22"/>
          <w:szCs w:val="22"/>
        </w:rPr>
      </w:pPr>
      <w:r w:rsidRPr="00EC569B">
        <w:rPr>
          <w:b/>
          <w:bCs/>
          <w:sz w:val="22"/>
          <w:szCs w:val="22"/>
        </w:rPr>
        <w:t>7</w:t>
      </w:r>
      <w:r w:rsidRPr="00C15408">
        <w:rPr>
          <w:b/>
          <w:sz w:val="22"/>
          <w:szCs w:val="22"/>
        </w:rPr>
        <w:t>.</w:t>
      </w:r>
      <w:r w:rsidRPr="00EC569B">
        <w:rPr>
          <w:sz w:val="22"/>
          <w:szCs w:val="22"/>
        </w:rPr>
        <w:tab/>
        <w:t>Section 102 of the Principal Act is repealed.</w:t>
      </w:r>
    </w:p>
    <w:p w14:paraId="6D6CB32F"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Standard study load</w:t>
      </w:r>
    </w:p>
    <w:p w14:paraId="7E230430" w14:textId="77777777" w:rsidR="00417CEC" w:rsidRPr="00EC569B" w:rsidRDefault="00417CEC" w:rsidP="00417CEC">
      <w:pPr>
        <w:autoSpaceDE w:val="0"/>
        <w:autoSpaceDN w:val="0"/>
        <w:adjustRightInd w:val="0"/>
        <w:spacing w:before="120"/>
        <w:ind w:firstLine="317"/>
        <w:jc w:val="both"/>
        <w:rPr>
          <w:sz w:val="22"/>
          <w:szCs w:val="22"/>
        </w:rPr>
      </w:pPr>
      <w:r w:rsidRPr="00EC569B">
        <w:rPr>
          <w:b/>
          <w:bCs/>
          <w:sz w:val="22"/>
          <w:szCs w:val="22"/>
        </w:rPr>
        <w:t>8.(1)</w:t>
      </w:r>
      <w:r w:rsidR="00F018F3" w:rsidRPr="00EC569B">
        <w:rPr>
          <w:b/>
          <w:bCs/>
          <w:sz w:val="22"/>
          <w:szCs w:val="22"/>
        </w:rPr>
        <w:t xml:space="preserve"> </w:t>
      </w:r>
      <w:r w:rsidRPr="00EC569B">
        <w:rPr>
          <w:sz w:val="22"/>
          <w:szCs w:val="22"/>
        </w:rPr>
        <w:t>Section 103 of the Principal Act is amended by omitting subsection (2) and substituting the following subsection:</w:t>
      </w:r>
    </w:p>
    <w:p w14:paraId="206497DB" w14:textId="77777777" w:rsidR="00417CEC" w:rsidRPr="00EC569B" w:rsidRDefault="00417CEC" w:rsidP="00417CEC">
      <w:pPr>
        <w:autoSpaceDE w:val="0"/>
        <w:autoSpaceDN w:val="0"/>
        <w:adjustRightInd w:val="0"/>
        <w:spacing w:before="120"/>
        <w:ind w:firstLine="341"/>
        <w:jc w:val="both"/>
        <w:rPr>
          <w:sz w:val="22"/>
          <w:szCs w:val="22"/>
        </w:rPr>
      </w:pPr>
      <w:r w:rsidRPr="00EC569B">
        <w:rPr>
          <w:sz w:val="22"/>
          <w:szCs w:val="22"/>
        </w:rPr>
        <w:t>“(2)</w:t>
      </w:r>
      <w:r w:rsidRPr="00EC569B">
        <w:rPr>
          <w:sz w:val="22"/>
          <w:szCs w:val="22"/>
        </w:rPr>
        <w:tab/>
        <w:t xml:space="preserve">The standard study load of an eligible client of the Agency in respect of a semester for which the client </w:t>
      </w:r>
      <w:proofErr w:type="spellStart"/>
      <w:r w:rsidRPr="00EC569B">
        <w:rPr>
          <w:sz w:val="22"/>
          <w:szCs w:val="22"/>
        </w:rPr>
        <w:t>enrols</w:t>
      </w:r>
      <w:proofErr w:type="spellEnd"/>
      <w:r w:rsidRPr="00EC569B">
        <w:rPr>
          <w:sz w:val="22"/>
          <w:szCs w:val="22"/>
        </w:rPr>
        <w:t xml:space="preserve"> for the purposes of the course of study undertaken by him or her is the number of units of study that, together with the number of units of study (if any) for which he or she was enrolled for the purposes of the course for the previous semester, equals 8.”.</w:t>
      </w:r>
    </w:p>
    <w:p w14:paraId="4E226E1F" w14:textId="77777777" w:rsidR="00417CEC" w:rsidRPr="00EC569B" w:rsidRDefault="00417CEC" w:rsidP="00417CEC">
      <w:pPr>
        <w:autoSpaceDE w:val="0"/>
        <w:autoSpaceDN w:val="0"/>
        <w:adjustRightInd w:val="0"/>
        <w:spacing w:before="120"/>
        <w:ind w:firstLine="317"/>
        <w:jc w:val="both"/>
        <w:rPr>
          <w:sz w:val="22"/>
          <w:szCs w:val="22"/>
        </w:rPr>
      </w:pPr>
      <w:r w:rsidRPr="00EC569B">
        <w:rPr>
          <w:b/>
          <w:sz w:val="22"/>
          <w:szCs w:val="22"/>
        </w:rPr>
        <w:t>(2)</w:t>
      </w:r>
      <w:r w:rsidRPr="00EC569B">
        <w:rPr>
          <w:sz w:val="22"/>
          <w:szCs w:val="22"/>
        </w:rPr>
        <w:tab/>
        <w:t xml:space="preserve">The amendment made by subsection (1) applies to an eligible client of the Agency in respect of the first semester for which he or she </w:t>
      </w:r>
      <w:proofErr w:type="spellStart"/>
      <w:r w:rsidRPr="00EC569B">
        <w:rPr>
          <w:sz w:val="22"/>
          <w:szCs w:val="22"/>
        </w:rPr>
        <w:t>enrols</w:t>
      </w:r>
      <w:proofErr w:type="spellEnd"/>
      <w:r w:rsidRPr="00EC569B">
        <w:rPr>
          <w:sz w:val="22"/>
          <w:szCs w:val="22"/>
        </w:rPr>
        <w:t xml:space="preserve"> after the commencement of this section and in respect of all later semesters.</w:t>
      </w:r>
    </w:p>
    <w:p w14:paraId="19E772A1"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Repeal of section and substitution of new section</w:t>
      </w:r>
    </w:p>
    <w:p w14:paraId="5F255C62" w14:textId="77777777" w:rsidR="00417CEC" w:rsidRPr="00EC569B" w:rsidRDefault="00417CEC" w:rsidP="00417CEC">
      <w:pPr>
        <w:autoSpaceDE w:val="0"/>
        <w:autoSpaceDN w:val="0"/>
        <w:adjustRightInd w:val="0"/>
        <w:spacing w:before="120"/>
        <w:ind w:firstLine="312"/>
        <w:jc w:val="both"/>
        <w:rPr>
          <w:sz w:val="22"/>
          <w:szCs w:val="22"/>
        </w:rPr>
      </w:pPr>
      <w:r w:rsidRPr="00EC569B">
        <w:rPr>
          <w:b/>
          <w:bCs/>
          <w:sz w:val="22"/>
          <w:szCs w:val="22"/>
        </w:rPr>
        <w:t>9.(1)</w:t>
      </w:r>
      <w:r w:rsidR="0022208F" w:rsidRPr="00EC569B">
        <w:rPr>
          <w:b/>
          <w:bCs/>
          <w:sz w:val="22"/>
          <w:szCs w:val="22"/>
        </w:rPr>
        <w:t xml:space="preserve"> </w:t>
      </w:r>
      <w:r w:rsidRPr="00EC569B">
        <w:rPr>
          <w:sz w:val="22"/>
          <w:szCs w:val="22"/>
        </w:rPr>
        <w:t>Section 104 of the Principal Act is repealed and the following section is substituted:</w:t>
      </w:r>
    </w:p>
    <w:p w14:paraId="375609E6"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Basic charge</w:t>
      </w:r>
    </w:p>
    <w:p w14:paraId="7AC67E6A" w14:textId="77777777" w:rsidR="00417CEC" w:rsidRPr="00EC569B" w:rsidRDefault="00417CEC" w:rsidP="00417CEC">
      <w:pPr>
        <w:autoSpaceDE w:val="0"/>
        <w:autoSpaceDN w:val="0"/>
        <w:adjustRightInd w:val="0"/>
        <w:spacing w:before="120"/>
        <w:ind w:left="346"/>
        <w:jc w:val="both"/>
        <w:rPr>
          <w:sz w:val="22"/>
          <w:szCs w:val="22"/>
        </w:rPr>
      </w:pPr>
      <w:r w:rsidRPr="00EC569B">
        <w:rPr>
          <w:sz w:val="22"/>
          <w:szCs w:val="22"/>
        </w:rPr>
        <w:t>“104.(1) In this section:</w:t>
      </w:r>
    </w:p>
    <w:p w14:paraId="2BEC9BC0" w14:textId="77777777" w:rsidR="00417CEC" w:rsidRPr="00EC569B" w:rsidRDefault="00417CEC" w:rsidP="00417CEC">
      <w:pPr>
        <w:autoSpaceDE w:val="0"/>
        <w:autoSpaceDN w:val="0"/>
        <w:adjustRightInd w:val="0"/>
        <w:spacing w:before="120"/>
        <w:jc w:val="both"/>
        <w:rPr>
          <w:sz w:val="22"/>
          <w:szCs w:val="22"/>
        </w:rPr>
      </w:pPr>
      <w:r w:rsidRPr="00EC569B">
        <w:rPr>
          <w:b/>
          <w:bCs/>
          <w:sz w:val="22"/>
          <w:szCs w:val="22"/>
        </w:rPr>
        <w:t xml:space="preserve">‘Agreement’ </w:t>
      </w:r>
      <w:r w:rsidRPr="00EC569B">
        <w:rPr>
          <w:sz w:val="22"/>
          <w:szCs w:val="22"/>
        </w:rPr>
        <w:t>means:</w:t>
      </w:r>
    </w:p>
    <w:p w14:paraId="2F1FD650" w14:textId="77777777" w:rsidR="00417CEC" w:rsidRPr="00EC569B" w:rsidRDefault="00417CEC" w:rsidP="00417CEC">
      <w:pPr>
        <w:tabs>
          <w:tab w:val="left" w:pos="720"/>
        </w:tabs>
        <w:autoSpaceDE w:val="0"/>
        <w:autoSpaceDN w:val="0"/>
        <w:adjustRightInd w:val="0"/>
        <w:spacing w:before="120"/>
        <w:ind w:left="720" w:hanging="398"/>
        <w:jc w:val="both"/>
        <w:rPr>
          <w:sz w:val="22"/>
          <w:szCs w:val="22"/>
        </w:rPr>
      </w:pPr>
      <w:r w:rsidRPr="00EC569B">
        <w:rPr>
          <w:sz w:val="22"/>
          <w:szCs w:val="22"/>
        </w:rPr>
        <w:t>(a)</w:t>
      </w:r>
      <w:r w:rsidRPr="00EC569B">
        <w:rPr>
          <w:sz w:val="22"/>
          <w:szCs w:val="22"/>
        </w:rPr>
        <w:tab/>
        <w:t>subject to paragraph (b), the Agreement between the Commonwealth and the Agency referred to in section 100; or</w:t>
      </w:r>
    </w:p>
    <w:p w14:paraId="736D926D" w14:textId="77777777" w:rsidR="00417CEC" w:rsidRPr="00EC569B" w:rsidRDefault="00417CEC" w:rsidP="00417CEC">
      <w:pPr>
        <w:tabs>
          <w:tab w:val="left" w:pos="720"/>
        </w:tabs>
        <w:autoSpaceDE w:val="0"/>
        <w:autoSpaceDN w:val="0"/>
        <w:adjustRightInd w:val="0"/>
        <w:spacing w:before="120"/>
        <w:ind w:left="720" w:hanging="398"/>
        <w:jc w:val="both"/>
        <w:rPr>
          <w:sz w:val="22"/>
          <w:szCs w:val="22"/>
        </w:rPr>
      </w:pPr>
      <w:r w:rsidRPr="00EC569B">
        <w:rPr>
          <w:sz w:val="22"/>
          <w:szCs w:val="22"/>
        </w:rPr>
        <w:t>(b)</w:t>
      </w:r>
      <w:r w:rsidRPr="00EC569B">
        <w:rPr>
          <w:sz w:val="22"/>
          <w:szCs w:val="22"/>
        </w:rPr>
        <w:tab/>
        <w:t>if that Agreement has been or is amended—the Agreement as amended and in force from time to time.</w:t>
      </w:r>
    </w:p>
    <w:p w14:paraId="4D9757DB" w14:textId="77777777" w:rsidR="00417CEC" w:rsidRPr="00EC569B" w:rsidRDefault="00417CEC" w:rsidP="00417CEC">
      <w:pPr>
        <w:autoSpaceDE w:val="0"/>
        <w:autoSpaceDN w:val="0"/>
        <w:adjustRightInd w:val="0"/>
        <w:spacing w:before="120"/>
        <w:ind w:firstLine="326"/>
        <w:jc w:val="both"/>
        <w:rPr>
          <w:sz w:val="22"/>
          <w:szCs w:val="22"/>
        </w:rPr>
      </w:pPr>
      <w:r w:rsidRPr="00EC569B">
        <w:rPr>
          <w:sz w:val="22"/>
          <w:szCs w:val="22"/>
        </w:rPr>
        <w:t>“(2)</w:t>
      </w:r>
      <w:r w:rsidRPr="00EC569B">
        <w:rPr>
          <w:sz w:val="22"/>
          <w:szCs w:val="22"/>
        </w:rPr>
        <w:tab/>
        <w:t xml:space="preserve">A reference in this Part to the basic charge in respect of a unit of study for which an eligible client of the Agency is enrolled in a study period is a reference to the amount that, under the Agreement, the Agency may charge, in respect of the unit of study, for the materials, services and experiences that the Agency must provide to enable the client to </w:t>
      </w:r>
      <w:proofErr w:type="spellStart"/>
      <w:r w:rsidRPr="00EC569B">
        <w:rPr>
          <w:sz w:val="22"/>
          <w:szCs w:val="22"/>
        </w:rPr>
        <w:t>enrol</w:t>
      </w:r>
      <w:proofErr w:type="spellEnd"/>
      <w:r w:rsidRPr="00EC569B">
        <w:rPr>
          <w:sz w:val="22"/>
          <w:szCs w:val="22"/>
        </w:rPr>
        <w:t xml:space="preserve"> for, and complete, the unit of study.</w:t>
      </w:r>
    </w:p>
    <w:p w14:paraId="42125AEE" w14:textId="77777777" w:rsidR="00417CEC" w:rsidRPr="00EC569B" w:rsidRDefault="00417CEC" w:rsidP="00417CEC">
      <w:pPr>
        <w:autoSpaceDE w:val="0"/>
        <w:autoSpaceDN w:val="0"/>
        <w:adjustRightInd w:val="0"/>
        <w:spacing w:before="120"/>
        <w:ind w:firstLine="336"/>
        <w:jc w:val="both"/>
        <w:rPr>
          <w:sz w:val="22"/>
          <w:szCs w:val="22"/>
        </w:rPr>
      </w:pPr>
      <w:r w:rsidRPr="00EC569B">
        <w:rPr>
          <w:sz w:val="22"/>
          <w:szCs w:val="22"/>
        </w:rPr>
        <w:t>“(3)</w:t>
      </w:r>
      <w:r w:rsidRPr="00EC569B">
        <w:rPr>
          <w:sz w:val="22"/>
          <w:szCs w:val="22"/>
        </w:rPr>
        <w:tab/>
        <w:t xml:space="preserve">The Minister must cause to be published in the </w:t>
      </w:r>
      <w:r w:rsidRPr="00EC569B">
        <w:rPr>
          <w:i/>
          <w:iCs/>
          <w:sz w:val="22"/>
          <w:szCs w:val="22"/>
        </w:rPr>
        <w:t xml:space="preserve">Gazette, </w:t>
      </w:r>
      <w:r w:rsidRPr="00EC569B">
        <w:rPr>
          <w:sz w:val="22"/>
          <w:szCs w:val="22"/>
        </w:rPr>
        <w:t>before the beginning of December in each year, the amounts that respectively constitute:</w:t>
      </w:r>
    </w:p>
    <w:p w14:paraId="5537254A" w14:textId="77777777" w:rsidR="00417CEC" w:rsidRPr="00EC569B" w:rsidRDefault="00417CEC" w:rsidP="00417CEC">
      <w:pPr>
        <w:autoSpaceDE w:val="0"/>
        <w:autoSpaceDN w:val="0"/>
        <w:adjustRightInd w:val="0"/>
        <w:spacing w:before="120"/>
        <w:ind w:left="715" w:hanging="384"/>
        <w:jc w:val="both"/>
        <w:rPr>
          <w:sz w:val="22"/>
          <w:szCs w:val="22"/>
        </w:rPr>
      </w:pPr>
      <w:r w:rsidRPr="00EC569B">
        <w:rPr>
          <w:sz w:val="22"/>
          <w:szCs w:val="22"/>
        </w:rPr>
        <w:t>(a)</w:t>
      </w:r>
      <w:r w:rsidRPr="00EC569B">
        <w:rPr>
          <w:sz w:val="22"/>
          <w:szCs w:val="22"/>
        </w:rPr>
        <w:tab/>
        <w:t>the basic charge in respect of a unit of study undertaken in a study period beginning in that month by an eligible client of the Agency:</w:t>
      </w:r>
    </w:p>
    <w:p w14:paraId="3F9E7700" w14:textId="122E3012" w:rsidR="00417CEC" w:rsidRPr="00EC569B" w:rsidRDefault="00417CEC" w:rsidP="00C15408">
      <w:pPr>
        <w:autoSpaceDE w:val="0"/>
        <w:autoSpaceDN w:val="0"/>
        <w:adjustRightInd w:val="0"/>
        <w:spacing w:before="120"/>
        <w:ind w:left="1320" w:hanging="422"/>
        <w:jc w:val="both"/>
        <w:rPr>
          <w:sz w:val="22"/>
          <w:szCs w:val="22"/>
        </w:rPr>
      </w:pPr>
      <w:r w:rsidRPr="00EC569B">
        <w:rPr>
          <w:sz w:val="22"/>
          <w:szCs w:val="22"/>
        </w:rPr>
        <w:t>(</w:t>
      </w:r>
      <w:proofErr w:type="spellStart"/>
      <w:r w:rsidRPr="00EC569B">
        <w:rPr>
          <w:sz w:val="22"/>
          <w:szCs w:val="22"/>
        </w:rPr>
        <w:t>i</w:t>
      </w:r>
      <w:proofErr w:type="spellEnd"/>
      <w:r w:rsidRPr="00EC569B">
        <w:rPr>
          <w:sz w:val="22"/>
          <w:szCs w:val="22"/>
        </w:rPr>
        <w:t>)</w:t>
      </w:r>
      <w:r w:rsidRPr="00EC569B">
        <w:rPr>
          <w:sz w:val="22"/>
          <w:szCs w:val="22"/>
        </w:rPr>
        <w:tab/>
        <w:t>who is participating in the deferred payment scheme; and</w:t>
      </w:r>
    </w:p>
    <w:p w14:paraId="3D482327" w14:textId="77777777" w:rsidR="00417CEC" w:rsidRPr="00EC569B" w:rsidRDefault="00417CEC" w:rsidP="00417CEC">
      <w:pPr>
        <w:autoSpaceDE w:val="0"/>
        <w:autoSpaceDN w:val="0"/>
        <w:adjustRightInd w:val="0"/>
        <w:spacing w:before="120"/>
        <w:ind w:left="1320" w:hanging="422"/>
        <w:jc w:val="both"/>
        <w:rPr>
          <w:sz w:val="22"/>
          <w:szCs w:val="22"/>
        </w:rPr>
      </w:pPr>
      <w:r w:rsidRPr="00EC569B">
        <w:rPr>
          <w:sz w:val="22"/>
          <w:szCs w:val="22"/>
        </w:rPr>
        <w:t>(ii)</w:t>
      </w:r>
      <w:r w:rsidRPr="00EC569B">
        <w:rPr>
          <w:sz w:val="22"/>
          <w:szCs w:val="22"/>
        </w:rPr>
        <w:tab/>
        <w:t>for whom the study period is the second study period of a semester; and</w:t>
      </w:r>
    </w:p>
    <w:p w14:paraId="13795514" w14:textId="77777777" w:rsidR="00417CEC" w:rsidRPr="00EC569B" w:rsidRDefault="00417CEC" w:rsidP="00417CEC">
      <w:pPr>
        <w:tabs>
          <w:tab w:val="left" w:pos="725"/>
        </w:tabs>
        <w:autoSpaceDE w:val="0"/>
        <w:autoSpaceDN w:val="0"/>
        <w:adjustRightInd w:val="0"/>
        <w:spacing w:before="120"/>
        <w:ind w:left="725" w:hanging="394"/>
        <w:jc w:val="both"/>
        <w:rPr>
          <w:sz w:val="22"/>
          <w:szCs w:val="22"/>
        </w:rPr>
      </w:pPr>
      <w:r w:rsidRPr="00EC569B">
        <w:rPr>
          <w:sz w:val="22"/>
          <w:szCs w:val="22"/>
        </w:rPr>
        <w:br w:type="page"/>
      </w:r>
      <w:r w:rsidRPr="00EC569B">
        <w:rPr>
          <w:sz w:val="22"/>
          <w:szCs w:val="22"/>
        </w:rPr>
        <w:lastRenderedPageBreak/>
        <w:t>(b)</w:t>
      </w:r>
      <w:r w:rsidRPr="00EC569B">
        <w:rPr>
          <w:sz w:val="22"/>
          <w:szCs w:val="22"/>
        </w:rPr>
        <w:tab/>
        <w:t>the basic charge in respect of a unit of study undertaken in a study period beginning in that month by an eligible client of the Agency:</w:t>
      </w:r>
    </w:p>
    <w:p w14:paraId="30C1A5CD" w14:textId="465908E9" w:rsidR="00417CEC" w:rsidRPr="00EC569B" w:rsidRDefault="00417CEC" w:rsidP="00C15408">
      <w:pPr>
        <w:autoSpaceDE w:val="0"/>
        <w:autoSpaceDN w:val="0"/>
        <w:adjustRightInd w:val="0"/>
        <w:spacing w:before="120"/>
        <w:ind w:left="1330" w:hanging="413"/>
        <w:jc w:val="both"/>
        <w:rPr>
          <w:sz w:val="22"/>
          <w:szCs w:val="22"/>
        </w:rPr>
      </w:pPr>
      <w:r w:rsidRPr="00EC569B">
        <w:rPr>
          <w:sz w:val="22"/>
          <w:szCs w:val="22"/>
        </w:rPr>
        <w:t>(</w:t>
      </w:r>
      <w:proofErr w:type="spellStart"/>
      <w:r w:rsidRPr="00EC569B">
        <w:rPr>
          <w:sz w:val="22"/>
          <w:szCs w:val="22"/>
        </w:rPr>
        <w:t>i</w:t>
      </w:r>
      <w:proofErr w:type="spellEnd"/>
      <w:r w:rsidRPr="00EC569B">
        <w:rPr>
          <w:sz w:val="22"/>
          <w:szCs w:val="22"/>
        </w:rPr>
        <w:t>)</w:t>
      </w:r>
      <w:r w:rsidRPr="00EC569B">
        <w:rPr>
          <w:sz w:val="22"/>
          <w:szCs w:val="22"/>
        </w:rPr>
        <w:tab/>
        <w:t>who is participating in the deferred payment scheme; and</w:t>
      </w:r>
    </w:p>
    <w:p w14:paraId="10027288" w14:textId="77777777" w:rsidR="00417CEC" w:rsidRPr="00EC569B" w:rsidRDefault="00417CEC" w:rsidP="00417CEC">
      <w:pPr>
        <w:autoSpaceDE w:val="0"/>
        <w:autoSpaceDN w:val="0"/>
        <w:adjustRightInd w:val="0"/>
        <w:spacing w:before="120"/>
        <w:ind w:left="1330" w:hanging="413"/>
        <w:jc w:val="both"/>
        <w:rPr>
          <w:sz w:val="22"/>
          <w:szCs w:val="22"/>
        </w:rPr>
      </w:pPr>
      <w:r w:rsidRPr="00EC569B">
        <w:rPr>
          <w:sz w:val="22"/>
          <w:szCs w:val="22"/>
        </w:rPr>
        <w:t>(ii)</w:t>
      </w:r>
      <w:r w:rsidRPr="00EC569B">
        <w:rPr>
          <w:sz w:val="22"/>
          <w:szCs w:val="22"/>
        </w:rPr>
        <w:tab/>
        <w:t>for whom the study period is the first study period of a semester; and</w:t>
      </w:r>
    </w:p>
    <w:p w14:paraId="48F082B4" w14:textId="77777777" w:rsidR="00417CEC" w:rsidRPr="00EC569B" w:rsidRDefault="00417CEC" w:rsidP="00417CEC">
      <w:pPr>
        <w:tabs>
          <w:tab w:val="left" w:pos="725"/>
        </w:tabs>
        <w:autoSpaceDE w:val="0"/>
        <w:autoSpaceDN w:val="0"/>
        <w:adjustRightInd w:val="0"/>
        <w:spacing w:before="120"/>
        <w:ind w:left="725" w:hanging="394"/>
        <w:jc w:val="both"/>
        <w:rPr>
          <w:sz w:val="22"/>
          <w:szCs w:val="22"/>
        </w:rPr>
      </w:pPr>
      <w:r w:rsidRPr="00EC569B">
        <w:rPr>
          <w:sz w:val="22"/>
          <w:szCs w:val="22"/>
        </w:rPr>
        <w:t>(c)</w:t>
      </w:r>
      <w:r w:rsidRPr="00EC569B">
        <w:rPr>
          <w:sz w:val="22"/>
          <w:szCs w:val="22"/>
        </w:rPr>
        <w:tab/>
        <w:t>the basic charge in respect of a unit of study undertaken in a study period beginning in March, June or September in the following year by an eligible client of the Agency.”.</w:t>
      </w:r>
    </w:p>
    <w:p w14:paraId="4DD30F2D" w14:textId="77777777" w:rsidR="00417CEC" w:rsidRPr="00EC569B" w:rsidRDefault="00417CEC" w:rsidP="00417CEC">
      <w:pPr>
        <w:autoSpaceDE w:val="0"/>
        <w:autoSpaceDN w:val="0"/>
        <w:adjustRightInd w:val="0"/>
        <w:spacing w:before="120"/>
        <w:ind w:firstLine="331"/>
        <w:jc w:val="both"/>
        <w:rPr>
          <w:sz w:val="22"/>
          <w:szCs w:val="22"/>
        </w:rPr>
      </w:pPr>
      <w:r w:rsidRPr="00EC569B">
        <w:rPr>
          <w:b/>
          <w:sz w:val="22"/>
          <w:szCs w:val="22"/>
        </w:rPr>
        <w:t>(2)</w:t>
      </w:r>
      <w:r w:rsidRPr="00EC569B">
        <w:rPr>
          <w:sz w:val="22"/>
          <w:szCs w:val="22"/>
        </w:rPr>
        <w:tab/>
        <w:t xml:space="preserve">If the Minister had not, before the commencement of this section, caused to be published in the </w:t>
      </w:r>
      <w:r w:rsidRPr="00EC569B">
        <w:rPr>
          <w:i/>
          <w:iCs/>
          <w:sz w:val="22"/>
          <w:szCs w:val="22"/>
        </w:rPr>
        <w:t xml:space="preserve">Gazette </w:t>
      </w:r>
      <w:r w:rsidRPr="00EC569B">
        <w:rPr>
          <w:sz w:val="22"/>
          <w:szCs w:val="22"/>
        </w:rPr>
        <w:t>under subsection 104(3) of the Principal Act the basic charge (within the meaning of that Act) in respect of the semesters in the year 1994, the Minister must cause that charge to be so published as soon as practicable after that commencement.</w:t>
      </w:r>
    </w:p>
    <w:p w14:paraId="34FA1EBE"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Eligible client who has joined scheme not to pay basic charges</w:t>
      </w:r>
    </w:p>
    <w:p w14:paraId="7A7A405A" w14:textId="77777777" w:rsidR="00417CEC" w:rsidRPr="00EC569B" w:rsidRDefault="00417CEC" w:rsidP="00417CEC">
      <w:pPr>
        <w:tabs>
          <w:tab w:val="left" w:pos="739"/>
        </w:tabs>
        <w:autoSpaceDE w:val="0"/>
        <w:autoSpaceDN w:val="0"/>
        <w:adjustRightInd w:val="0"/>
        <w:spacing w:before="120"/>
        <w:ind w:firstLine="336"/>
        <w:jc w:val="both"/>
        <w:rPr>
          <w:sz w:val="22"/>
          <w:szCs w:val="22"/>
        </w:rPr>
      </w:pPr>
      <w:r w:rsidRPr="00EC569B">
        <w:rPr>
          <w:b/>
          <w:bCs/>
          <w:sz w:val="22"/>
          <w:szCs w:val="22"/>
        </w:rPr>
        <w:t>10.</w:t>
      </w:r>
      <w:r w:rsidRPr="00EC569B">
        <w:rPr>
          <w:b/>
          <w:bCs/>
          <w:sz w:val="22"/>
          <w:szCs w:val="22"/>
        </w:rPr>
        <w:tab/>
      </w:r>
      <w:r w:rsidRPr="00EC569B">
        <w:rPr>
          <w:sz w:val="22"/>
          <w:szCs w:val="22"/>
        </w:rPr>
        <w:t>Section 106 of the Principal Act is amended by omitting subsection (1) and substituting the following subsection:</w:t>
      </w:r>
    </w:p>
    <w:p w14:paraId="3F03BB06" w14:textId="77777777" w:rsidR="00417CEC" w:rsidRPr="00EC569B" w:rsidRDefault="00417CEC" w:rsidP="00417CEC">
      <w:pPr>
        <w:autoSpaceDE w:val="0"/>
        <w:autoSpaceDN w:val="0"/>
        <w:adjustRightInd w:val="0"/>
        <w:spacing w:before="120"/>
        <w:ind w:firstLine="341"/>
        <w:jc w:val="both"/>
        <w:rPr>
          <w:sz w:val="22"/>
          <w:szCs w:val="22"/>
        </w:rPr>
      </w:pPr>
      <w:r w:rsidRPr="00EC569B">
        <w:rPr>
          <w:sz w:val="22"/>
          <w:szCs w:val="22"/>
        </w:rPr>
        <w:t>“(1)</w:t>
      </w:r>
      <w:r w:rsidRPr="00EC569B">
        <w:rPr>
          <w:sz w:val="22"/>
          <w:szCs w:val="22"/>
        </w:rPr>
        <w:tab/>
        <w:t>Subject to subsection (2), the Agency may not require an eligible client to pay the basic charge in respect of a unit of study for which the client has enrolled in a study period for the purposes of an approved course of study if, on the census date for the semester in which the study period is included, the client is participating in the deferred payment scheme provided under this Chapter.”.</w:t>
      </w:r>
    </w:p>
    <w:p w14:paraId="0D2AB89D"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Commonwealth to discharge clients’ liabilities</w:t>
      </w:r>
    </w:p>
    <w:p w14:paraId="3AF913EF" w14:textId="77777777" w:rsidR="00417CEC" w:rsidRPr="00EC569B" w:rsidRDefault="00417CEC" w:rsidP="00417CEC">
      <w:pPr>
        <w:tabs>
          <w:tab w:val="left" w:pos="739"/>
        </w:tabs>
        <w:autoSpaceDE w:val="0"/>
        <w:autoSpaceDN w:val="0"/>
        <w:adjustRightInd w:val="0"/>
        <w:spacing w:before="120"/>
        <w:ind w:firstLine="336"/>
        <w:jc w:val="both"/>
        <w:rPr>
          <w:sz w:val="22"/>
          <w:szCs w:val="22"/>
        </w:rPr>
      </w:pPr>
      <w:r w:rsidRPr="00EC569B">
        <w:rPr>
          <w:b/>
          <w:bCs/>
          <w:sz w:val="22"/>
          <w:szCs w:val="22"/>
        </w:rPr>
        <w:t>11.</w:t>
      </w:r>
      <w:r w:rsidRPr="00EC569B">
        <w:rPr>
          <w:b/>
          <w:bCs/>
          <w:sz w:val="22"/>
          <w:szCs w:val="22"/>
        </w:rPr>
        <w:tab/>
      </w:r>
      <w:r w:rsidRPr="00EC569B">
        <w:rPr>
          <w:sz w:val="22"/>
          <w:szCs w:val="22"/>
        </w:rPr>
        <w:t>Section 106D of the Principal Act is amended by omitting from subsection (1) “enrolled for the semester” and substituting “enrolled in a study period included in the semester”.</w:t>
      </w:r>
    </w:p>
    <w:p w14:paraId="007E9ACF" w14:textId="70331F19" w:rsidR="00417CEC" w:rsidRPr="00EC569B" w:rsidRDefault="00417CEC" w:rsidP="00C15408">
      <w:pPr>
        <w:autoSpaceDE w:val="0"/>
        <w:autoSpaceDN w:val="0"/>
        <w:adjustRightInd w:val="0"/>
        <w:spacing w:before="240" w:after="120"/>
        <w:jc w:val="center"/>
        <w:rPr>
          <w:sz w:val="22"/>
          <w:szCs w:val="22"/>
        </w:rPr>
      </w:pPr>
      <w:r w:rsidRPr="00EC569B">
        <w:rPr>
          <w:b/>
          <w:bCs/>
          <w:sz w:val="22"/>
          <w:szCs w:val="22"/>
        </w:rPr>
        <w:t>PART 3—AMENDMENTS OF THE HIGHER EDUCATION</w:t>
      </w:r>
      <w:r w:rsidR="00C15408">
        <w:rPr>
          <w:rStyle w:val="CommentReference"/>
        </w:rPr>
        <w:t xml:space="preserve"> </w:t>
      </w:r>
      <w:r w:rsidRPr="00EC569B">
        <w:rPr>
          <w:b/>
          <w:bCs/>
          <w:sz w:val="22"/>
          <w:szCs w:val="22"/>
        </w:rPr>
        <w:t>FUNDING AMENDMENT ACT (NO. 2) 1992</w:t>
      </w:r>
    </w:p>
    <w:p w14:paraId="1405A8A8"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Principal Act</w:t>
      </w:r>
    </w:p>
    <w:p w14:paraId="3823E403" w14:textId="77777777" w:rsidR="00417CEC" w:rsidRPr="00EC569B" w:rsidRDefault="00417CEC" w:rsidP="00417CEC">
      <w:pPr>
        <w:tabs>
          <w:tab w:val="left" w:pos="739"/>
        </w:tabs>
        <w:autoSpaceDE w:val="0"/>
        <w:autoSpaceDN w:val="0"/>
        <w:adjustRightInd w:val="0"/>
        <w:spacing w:before="120"/>
        <w:ind w:firstLine="336"/>
        <w:jc w:val="both"/>
        <w:rPr>
          <w:sz w:val="22"/>
          <w:szCs w:val="22"/>
        </w:rPr>
      </w:pPr>
      <w:r w:rsidRPr="00EC569B">
        <w:rPr>
          <w:b/>
          <w:bCs/>
          <w:sz w:val="22"/>
          <w:szCs w:val="22"/>
        </w:rPr>
        <w:t>12.</w:t>
      </w:r>
      <w:r w:rsidRPr="00EC569B">
        <w:rPr>
          <w:b/>
          <w:bCs/>
          <w:sz w:val="22"/>
          <w:szCs w:val="22"/>
        </w:rPr>
        <w:tab/>
      </w:r>
      <w:r w:rsidRPr="00EC569B">
        <w:rPr>
          <w:sz w:val="22"/>
          <w:szCs w:val="22"/>
        </w:rPr>
        <w:t xml:space="preserve">In this Part, </w:t>
      </w:r>
      <w:r w:rsidRPr="00EC569B">
        <w:rPr>
          <w:b/>
          <w:bCs/>
          <w:sz w:val="22"/>
          <w:szCs w:val="22"/>
        </w:rPr>
        <w:t xml:space="preserve">“Principal Act” </w:t>
      </w:r>
      <w:r w:rsidRPr="00EC569B">
        <w:rPr>
          <w:sz w:val="22"/>
          <w:szCs w:val="22"/>
        </w:rPr>
        <w:t xml:space="preserve">means the </w:t>
      </w:r>
      <w:r w:rsidRPr="00EC569B">
        <w:rPr>
          <w:i/>
          <w:iCs/>
          <w:sz w:val="22"/>
          <w:szCs w:val="22"/>
        </w:rPr>
        <w:t>Higher Education Funding Amendment Act (No. 2) 1992</w:t>
      </w:r>
      <w:r w:rsidRPr="00EC569B">
        <w:rPr>
          <w:iCs/>
          <w:sz w:val="22"/>
          <w:szCs w:val="22"/>
          <w:vertAlign w:val="superscript"/>
        </w:rPr>
        <w:t>2</w:t>
      </w:r>
      <w:r w:rsidRPr="00EC569B">
        <w:rPr>
          <w:iCs/>
          <w:sz w:val="22"/>
          <w:szCs w:val="22"/>
        </w:rPr>
        <w:t>.</w:t>
      </w:r>
    </w:p>
    <w:p w14:paraId="53EF2829"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Repeal of section</w:t>
      </w:r>
    </w:p>
    <w:p w14:paraId="18E47F9E" w14:textId="77777777" w:rsidR="00417CEC" w:rsidRPr="00EC569B" w:rsidRDefault="00417CEC" w:rsidP="00417CEC">
      <w:pPr>
        <w:tabs>
          <w:tab w:val="left" w:pos="739"/>
        </w:tabs>
        <w:autoSpaceDE w:val="0"/>
        <w:autoSpaceDN w:val="0"/>
        <w:adjustRightInd w:val="0"/>
        <w:spacing w:before="120"/>
        <w:ind w:left="336"/>
        <w:jc w:val="both"/>
        <w:rPr>
          <w:sz w:val="22"/>
          <w:szCs w:val="22"/>
        </w:rPr>
      </w:pPr>
      <w:r w:rsidRPr="00EC569B">
        <w:rPr>
          <w:b/>
          <w:bCs/>
          <w:sz w:val="22"/>
          <w:szCs w:val="22"/>
        </w:rPr>
        <w:t>13.</w:t>
      </w:r>
      <w:r w:rsidRPr="00EC569B">
        <w:rPr>
          <w:b/>
          <w:bCs/>
          <w:sz w:val="22"/>
          <w:szCs w:val="22"/>
        </w:rPr>
        <w:tab/>
      </w:r>
      <w:r w:rsidRPr="00EC569B">
        <w:rPr>
          <w:sz w:val="22"/>
          <w:szCs w:val="22"/>
        </w:rPr>
        <w:t>Section 36 of the Principal Act is repealed.</w:t>
      </w:r>
    </w:p>
    <w:p w14:paraId="11009842"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Amendment of section 51</w:t>
      </w:r>
    </w:p>
    <w:p w14:paraId="5EDDD6DE" w14:textId="77777777" w:rsidR="00417CEC" w:rsidRPr="00EC569B" w:rsidRDefault="00417CEC" w:rsidP="00417CEC">
      <w:pPr>
        <w:tabs>
          <w:tab w:val="left" w:pos="739"/>
        </w:tabs>
        <w:autoSpaceDE w:val="0"/>
        <w:autoSpaceDN w:val="0"/>
        <w:adjustRightInd w:val="0"/>
        <w:spacing w:before="120"/>
        <w:ind w:firstLine="336"/>
        <w:jc w:val="both"/>
        <w:rPr>
          <w:sz w:val="22"/>
          <w:szCs w:val="22"/>
        </w:rPr>
      </w:pPr>
      <w:r w:rsidRPr="00EC569B">
        <w:rPr>
          <w:b/>
          <w:bCs/>
          <w:sz w:val="22"/>
          <w:szCs w:val="22"/>
        </w:rPr>
        <w:t>14.</w:t>
      </w:r>
      <w:r w:rsidRPr="00EC569B">
        <w:rPr>
          <w:b/>
          <w:bCs/>
          <w:sz w:val="22"/>
          <w:szCs w:val="22"/>
        </w:rPr>
        <w:tab/>
      </w:r>
      <w:r w:rsidRPr="00EC569B">
        <w:rPr>
          <w:sz w:val="22"/>
          <w:szCs w:val="22"/>
        </w:rPr>
        <w:t>Section 51 of the Principal Act is amended by omitting “After section 25” and substituting “After section 25A”.</w:t>
      </w:r>
    </w:p>
    <w:p w14:paraId="7F88FA01" w14:textId="77777777" w:rsidR="00417CEC" w:rsidRPr="00EC569B" w:rsidRDefault="00417CEC" w:rsidP="00417CEC">
      <w:pPr>
        <w:autoSpaceDE w:val="0"/>
        <w:autoSpaceDN w:val="0"/>
        <w:adjustRightInd w:val="0"/>
        <w:spacing w:before="120" w:after="60"/>
        <w:jc w:val="both"/>
        <w:rPr>
          <w:sz w:val="22"/>
          <w:szCs w:val="22"/>
        </w:rPr>
      </w:pPr>
      <w:r w:rsidRPr="00EC569B">
        <w:rPr>
          <w:sz w:val="22"/>
          <w:szCs w:val="22"/>
        </w:rPr>
        <w:br w:type="page"/>
      </w:r>
      <w:r w:rsidRPr="00EC569B">
        <w:rPr>
          <w:b/>
          <w:bCs/>
          <w:sz w:val="22"/>
          <w:szCs w:val="22"/>
        </w:rPr>
        <w:lastRenderedPageBreak/>
        <w:t>Amendment of section 53</w:t>
      </w:r>
    </w:p>
    <w:p w14:paraId="44EC0621"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15.</w:t>
      </w:r>
      <w:r w:rsidRPr="00EC569B">
        <w:rPr>
          <w:b/>
          <w:bCs/>
          <w:sz w:val="22"/>
          <w:szCs w:val="22"/>
        </w:rPr>
        <w:tab/>
      </w:r>
      <w:r w:rsidRPr="00EC569B">
        <w:rPr>
          <w:sz w:val="22"/>
          <w:szCs w:val="22"/>
        </w:rPr>
        <w:t>Section 53 of the Principal Act is amended by omitting paragraph (a) and substituting the following paragraph:</w:t>
      </w:r>
    </w:p>
    <w:p w14:paraId="2DB3ECF1" w14:textId="77777777" w:rsidR="00417CEC" w:rsidRPr="00EC569B" w:rsidRDefault="00417CEC" w:rsidP="00417CEC">
      <w:pPr>
        <w:autoSpaceDE w:val="0"/>
        <w:autoSpaceDN w:val="0"/>
        <w:adjustRightInd w:val="0"/>
        <w:spacing w:before="120"/>
        <w:ind w:left="878" w:hanging="518"/>
        <w:jc w:val="both"/>
        <w:rPr>
          <w:sz w:val="22"/>
          <w:szCs w:val="22"/>
        </w:rPr>
      </w:pPr>
      <w:r w:rsidRPr="00EC569B">
        <w:rPr>
          <w:sz w:val="22"/>
          <w:szCs w:val="22"/>
        </w:rPr>
        <w:t>“(a)</w:t>
      </w:r>
      <w:r w:rsidRPr="00EC569B">
        <w:rPr>
          <w:sz w:val="22"/>
          <w:szCs w:val="22"/>
        </w:rPr>
        <w:tab/>
        <w:t>by omitting ‘, 26, 31 and 32’ from paragraph (b) and substituting ‘or 27A’;”.</w:t>
      </w:r>
    </w:p>
    <w:p w14:paraId="6A95A1EE"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Amendment of section 57</w:t>
      </w:r>
    </w:p>
    <w:p w14:paraId="09721323"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16.</w:t>
      </w:r>
      <w:r w:rsidRPr="00EC569B">
        <w:rPr>
          <w:b/>
          <w:bCs/>
          <w:sz w:val="22"/>
          <w:szCs w:val="22"/>
        </w:rPr>
        <w:tab/>
      </w:r>
      <w:r w:rsidRPr="00EC569B">
        <w:rPr>
          <w:sz w:val="22"/>
          <w:szCs w:val="22"/>
        </w:rPr>
        <w:t>Section 57 of the Principal Act is amended by omitting “ ‘Parts 2.3 and 3.2’ ” and substituting “ ‘Part 2.3 or Part 3.2’ ”.</w:t>
      </w:r>
    </w:p>
    <w:p w14:paraId="7854D9DD"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Repeal of section and substitution of new section</w:t>
      </w:r>
    </w:p>
    <w:p w14:paraId="6A36DD4E"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17.</w:t>
      </w:r>
      <w:r w:rsidRPr="00EC569B">
        <w:rPr>
          <w:b/>
          <w:bCs/>
          <w:sz w:val="22"/>
          <w:szCs w:val="22"/>
        </w:rPr>
        <w:tab/>
      </w:r>
      <w:r w:rsidRPr="00EC569B">
        <w:rPr>
          <w:sz w:val="22"/>
          <w:szCs w:val="22"/>
        </w:rPr>
        <w:t>Section 58 of the Principal Act is repealed and the following section is substituted:</w:t>
      </w:r>
    </w:p>
    <w:p w14:paraId="55D4FA70"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Report by Minister</w:t>
      </w:r>
    </w:p>
    <w:p w14:paraId="66987340" w14:textId="77777777" w:rsidR="00417CEC" w:rsidRPr="00EC569B" w:rsidRDefault="00417CEC" w:rsidP="00417CEC">
      <w:pPr>
        <w:autoSpaceDE w:val="0"/>
        <w:autoSpaceDN w:val="0"/>
        <w:adjustRightInd w:val="0"/>
        <w:spacing w:before="120"/>
        <w:ind w:firstLine="331"/>
        <w:jc w:val="both"/>
        <w:rPr>
          <w:sz w:val="22"/>
          <w:szCs w:val="22"/>
        </w:rPr>
      </w:pPr>
      <w:r w:rsidRPr="00EC569B">
        <w:rPr>
          <w:sz w:val="22"/>
          <w:szCs w:val="22"/>
        </w:rPr>
        <w:t>“58.</w:t>
      </w:r>
      <w:r w:rsidRPr="00EC569B">
        <w:rPr>
          <w:sz w:val="22"/>
          <w:szCs w:val="22"/>
        </w:rPr>
        <w:tab/>
        <w:t>Section 119 of the Principal Act is amended by omitting ‘, 26, 29, 30, 31 and 32’ and substituting ‘and 27A’.”.</w:t>
      </w:r>
    </w:p>
    <w:p w14:paraId="018A52EB"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Repeal of section and substitution of new section</w:t>
      </w:r>
    </w:p>
    <w:p w14:paraId="329BADBB"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18.</w:t>
      </w:r>
      <w:r w:rsidRPr="00EC569B">
        <w:rPr>
          <w:b/>
          <w:bCs/>
          <w:sz w:val="22"/>
          <w:szCs w:val="22"/>
        </w:rPr>
        <w:tab/>
      </w:r>
      <w:r w:rsidRPr="00EC569B">
        <w:rPr>
          <w:sz w:val="22"/>
          <w:szCs w:val="22"/>
        </w:rPr>
        <w:t>Section 70 of the Principal Act is repealed and the following section is substituted:</w:t>
      </w:r>
    </w:p>
    <w:p w14:paraId="1964A6CB"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Report by Minister</w:t>
      </w:r>
    </w:p>
    <w:p w14:paraId="455F8024" w14:textId="79D91A8F" w:rsidR="00417CEC" w:rsidRPr="00EC569B" w:rsidRDefault="00417CEC" w:rsidP="00417CEC">
      <w:pPr>
        <w:autoSpaceDE w:val="0"/>
        <w:autoSpaceDN w:val="0"/>
        <w:adjustRightInd w:val="0"/>
        <w:spacing w:before="120"/>
        <w:ind w:firstLine="341"/>
        <w:jc w:val="both"/>
        <w:rPr>
          <w:sz w:val="22"/>
          <w:szCs w:val="22"/>
        </w:rPr>
      </w:pPr>
      <w:r w:rsidRPr="00EC569B">
        <w:rPr>
          <w:sz w:val="22"/>
          <w:szCs w:val="22"/>
        </w:rPr>
        <w:t>“70.</w:t>
      </w:r>
      <w:r w:rsidRPr="00EC569B">
        <w:rPr>
          <w:sz w:val="22"/>
          <w:szCs w:val="22"/>
        </w:rPr>
        <w:tab/>
      </w:r>
      <w:r w:rsidR="00C15408">
        <w:rPr>
          <w:sz w:val="22"/>
          <w:szCs w:val="22"/>
        </w:rPr>
        <w:t xml:space="preserve"> </w:t>
      </w:r>
      <w:r w:rsidRPr="00EC569B">
        <w:rPr>
          <w:sz w:val="22"/>
          <w:szCs w:val="22"/>
        </w:rPr>
        <w:t>Section 119 of the Principal Act is amended by omitting all the figures and words after ‘sections’ and before ‘to be laid’ and substituting ‘15, 16, 18A, 19, 20, 21, 22, 22A, 23, 23A, 24, 25, 25A, 26, 29, 30, 31 and 32’.”.</w:t>
      </w:r>
    </w:p>
    <w:p w14:paraId="7BC3C4B9" w14:textId="39334298" w:rsidR="00417CEC" w:rsidRPr="00EC569B" w:rsidRDefault="00417CEC" w:rsidP="00C15408">
      <w:pPr>
        <w:autoSpaceDE w:val="0"/>
        <w:autoSpaceDN w:val="0"/>
        <w:adjustRightInd w:val="0"/>
        <w:spacing w:before="240" w:after="120"/>
        <w:jc w:val="center"/>
        <w:rPr>
          <w:sz w:val="22"/>
          <w:szCs w:val="22"/>
        </w:rPr>
      </w:pPr>
      <w:r w:rsidRPr="00EC569B">
        <w:rPr>
          <w:b/>
          <w:bCs/>
          <w:sz w:val="22"/>
          <w:szCs w:val="22"/>
        </w:rPr>
        <w:t>PART 4—AMENDMENTS OF THE HIGHER EDUCATION</w:t>
      </w:r>
      <w:r w:rsidR="00C15408">
        <w:rPr>
          <w:rStyle w:val="CommentReference"/>
        </w:rPr>
        <w:t xml:space="preserve"> </w:t>
      </w:r>
      <w:r w:rsidRPr="00EC569B">
        <w:rPr>
          <w:b/>
          <w:bCs/>
          <w:sz w:val="22"/>
          <w:szCs w:val="22"/>
        </w:rPr>
        <w:t>FUNDING AMENDMENT ACT 1994</w:t>
      </w:r>
    </w:p>
    <w:p w14:paraId="205ED50F"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Principal Act</w:t>
      </w:r>
    </w:p>
    <w:p w14:paraId="712070FF"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19.</w:t>
      </w:r>
      <w:r w:rsidRPr="00EC569B">
        <w:rPr>
          <w:b/>
          <w:bCs/>
          <w:sz w:val="22"/>
          <w:szCs w:val="22"/>
        </w:rPr>
        <w:tab/>
      </w:r>
      <w:r w:rsidRPr="00EC569B">
        <w:rPr>
          <w:sz w:val="22"/>
          <w:szCs w:val="22"/>
        </w:rPr>
        <w:t xml:space="preserve">In this Part, </w:t>
      </w:r>
      <w:r w:rsidRPr="00EC569B">
        <w:rPr>
          <w:b/>
          <w:bCs/>
          <w:sz w:val="22"/>
          <w:szCs w:val="22"/>
        </w:rPr>
        <w:t xml:space="preserve">“Principal Act” </w:t>
      </w:r>
      <w:r w:rsidRPr="00EC569B">
        <w:rPr>
          <w:sz w:val="22"/>
          <w:szCs w:val="22"/>
        </w:rPr>
        <w:t xml:space="preserve">means the </w:t>
      </w:r>
      <w:r w:rsidRPr="00EC569B">
        <w:rPr>
          <w:i/>
          <w:iCs/>
          <w:sz w:val="22"/>
          <w:szCs w:val="22"/>
        </w:rPr>
        <w:t>Higher Education Funding Amendment Act 1994</w:t>
      </w:r>
      <w:r w:rsidRPr="00EC569B">
        <w:rPr>
          <w:sz w:val="22"/>
          <w:szCs w:val="22"/>
          <w:vertAlign w:val="superscript"/>
        </w:rPr>
        <w:t>3</w:t>
      </w:r>
      <w:r w:rsidRPr="00EC569B">
        <w:rPr>
          <w:sz w:val="22"/>
          <w:szCs w:val="22"/>
        </w:rPr>
        <w:t>.</w:t>
      </w:r>
    </w:p>
    <w:p w14:paraId="049BCA98"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Maximum grants</w:t>
      </w:r>
    </w:p>
    <w:p w14:paraId="67B7E8AE"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20.</w:t>
      </w:r>
      <w:r w:rsidRPr="00EC569B">
        <w:rPr>
          <w:b/>
          <w:bCs/>
          <w:sz w:val="22"/>
          <w:szCs w:val="22"/>
        </w:rPr>
        <w:tab/>
      </w:r>
      <w:r w:rsidRPr="00EC569B">
        <w:rPr>
          <w:sz w:val="22"/>
          <w:szCs w:val="22"/>
        </w:rPr>
        <w:t>Section 6 of the Principal Act is amended by omitting “(f) and (g)” and substituting “(f), (g) and (h)”.</w:t>
      </w:r>
    </w:p>
    <w:p w14:paraId="156655A6"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Grants for superannuation expenses</w:t>
      </w:r>
    </w:p>
    <w:p w14:paraId="11F06D24"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21.</w:t>
      </w:r>
      <w:r w:rsidRPr="00EC569B">
        <w:rPr>
          <w:b/>
          <w:bCs/>
          <w:sz w:val="22"/>
          <w:szCs w:val="22"/>
        </w:rPr>
        <w:tab/>
      </w:r>
      <w:r w:rsidRPr="00EC569B">
        <w:rPr>
          <w:sz w:val="22"/>
          <w:szCs w:val="22"/>
        </w:rPr>
        <w:t>Section 7 of the Principal Act is amended by omitting “(f) and (g)” and substituting “(f), (g) and (h)”.</w:t>
      </w:r>
    </w:p>
    <w:p w14:paraId="4F97BB85" w14:textId="77777777" w:rsidR="00417CEC" w:rsidRPr="00EC569B" w:rsidRDefault="00417CEC" w:rsidP="00417CEC">
      <w:pPr>
        <w:autoSpaceDE w:val="0"/>
        <w:autoSpaceDN w:val="0"/>
        <w:adjustRightInd w:val="0"/>
        <w:spacing w:before="120" w:after="60"/>
        <w:jc w:val="both"/>
        <w:rPr>
          <w:sz w:val="22"/>
          <w:szCs w:val="22"/>
        </w:rPr>
      </w:pPr>
      <w:r w:rsidRPr="00EC569B">
        <w:rPr>
          <w:b/>
          <w:bCs/>
          <w:sz w:val="22"/>
          <w:szCs w:val="22"/>
        </w:rPr>
        <w:t xml:space="preserve">Grants to open learning </w:t>
      </w:r>
      <w:proofErr w:type="spellStart"/>
      <w:r w:rsidRPr="00EC569B">
        <w:rPr>
          <w:b/>
          <w:bCs/>
          <w:sz w:val="22"/>
          <w:szCs w:val="22"/>
        </w:rPr>
        <w:t>organisations</w:t>
      </w:r>
      <w:proofErr w:type="spellEnd"/>
    </w:p>
    <w:p w14:paraId="0B01B510" w14:textId="77777777" w:rsidR="00417CEC" w:rsidRPr="00EC569B" w:rsidRDefault="00417CEC" w:rsidP="00417CEC">
      <w:pPr>
        <w:tabs>
          <w:tab w:val="left" w:pos="749"/>
        </w:tabs>
        <w:autoSpaceDE w:val="0"/>
        <w:autoSpaceDN w:val="0"/>
        <w:adjustRightInd w:val="0"/>
        <w:spacing w:before="120"/>
        <w:ind w:firstLine="326"/>
        <w:jc w:val="both"/>
        <w:rPr>
          <w:sz w:val="22"/>
          <w:szCs w:val="22"/>
        </w:rPr>
      </w:pPr>
      <w:r w:rsidRPr="00EC569B">
        <w:rPr>
          <w:b/>
          <w:bCs/>
          <w:sz w:val="22"/>
          <w:szCs w:val="22"/>
        </w:rPr>
        <w:t>22.</w:t>
      </w:r>
      <w:r w:rsidRPr="00EC569B">
        <w:rPr>
          <w:b/>
          <w:bCs/>
          <w:sz w:val="22"/>
          <w:szCs w:val="22"/>
        </w:rPr>
        <w:tab/>
      </w:r>
      <w:r w:rsidRPr="00EC569B">
        <w:rPr>
          <w:sz w:val="22"/>
          <w:szCs w:val="22"/>
        </w:rPr>
        <w:t>Section 9 of the Principal Act is amended by omitting “(b) and (c)” and substituting “(b), (c) and (d)”.</w:t>
      </w:r>
    </w:p>
    <w:p w14:paraId="5B8BCED3" w14:textId="77777777" w:rsidR="00417CEC" w:rsidRPr="00EC569B" w:rsidRDefault="00417CEC" w:rsidP="00417CEC">
      <w:pPr>
        <w:autoSpaceDE w:val="0"/>
        <w:autoSpaceDN w:val="0"/>
        <w:adjustRightInd w:val="0"/>
        <w:spacing w:before="120" w:after="60"/>
        <w:jc w:val="both"/>
        <w:rPr>
          <w:sz w:val="22"/>
          <w:szCs w:val="22"/>
        </w:rPr>
      </w:pPr>
      <w:r w:rsidRPr="00EC569B">
        <w:rPr>
          <w:sz w:val="22"/>
          <w:szCs w:val="22"/>
        </w:rPr>
        <w:br w:type="page"/>
      </w:r>
      <w:r w:rsidRPr="00EC569B">
        <w:rPr>
          <w:b/>
          <w:bCs/>
          <w:sz w:val="22"/>
          <w:szCs w:val="22"/>
        </w:rPr>
        <w:lastRenderedPageBreak/>
        <w:t>Exempt students</w:t>
      </w:r>
    </w:p>
    <w:p w14:paraId="1D8A4E58" w14:textId="77777777" w:rsidR="00417CEC" w:rsidRPr="00EC569B" w:rsidRDefault="00417CEC" w:rsidP="00417CEC">
      <w:pPr>
        <w:autoSpaceDE w:val="0"/>
        <w:autoSpaceDN w:val="0"/>
        <w:adjustRightInd w:val="0"/>
        <w:spacing w:before="120"/>
        <w:ind w:firstLine="322"/>
        <w:jc w:val="both"/>
        <w:rPr>
          <w:sz w:val="22"/>
          <w:szCs w:val="22"/>
        </w:rPr>
      </w:pPr>
      <w:r w:rsidRPr="00EC569B">
        <w:rPr>
          <w:b/>
          <w:bCs/>
          <w:sz w:val="22"/>
          <w:szCs w:val="22"/>
        </w:rPr>
        <w:t>23</w:t>
      </w:r>
      <w:r w:rsidRPr="00EC569B">
        <w:rPr>
          <w:sz w:val="22"/>
          <w:szCs w:val="22"/>
        </w:rPr>
        <w:t>.</w:t>
      </w:r>
      <w:r w:rsidRPr="00EC569B">
        <w:rPr>
          <w:sz w:val="22"/>
          <w:szCs w:val="22"/>
        </w:rPr>
        <w:tab/>
        <w:t>Section 10 of the Principal Act is amended by omitting from paragraph (b) “ ‘(7)’ ” and substituting “ ‘(8)’ ”.</w:t>
      </w:r>
    </w:p>
    <w:p w14:paraId="5DEC49B4" w14:textId="77777777" w:rsidR="004068AA" w:rsidRPr="00EC569B" w:rsidRDefault="00C15408" w:rsidP="004068AA">
      <w:pPr>
        <w:autoSpaceDE w:val="0"/>
        <w:autoSpaceDN w:val="0"/>
        <w:adjustRightInd w:val="0"/>
        <w:spacing w:before="120"/>
        <w:jc w:val="both"/>
        <w:rPr>
          <w:bCs/>
          <w:sz w:val="22"/>
          <w:szCs w:val="22"/>
        </w:rPr>
      </w:pPr>
      <w:r>
        <w:rPr>
          <w:bCs/>
          <w:sz w:val="22"/>
          <w:szCs w:val="22"/>
        </w:rPr>
        <w:pict w14:anchorId="2C3D4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1" o:title="BD10219_"/>
          </v:shape>
        </w:pict>
      </w:r>
    </w:p>
    <w:p w14:paraId="4CD46006" w14:textId="77777777" w:rsidR="00417CEC" w:rsidRPr="00EC569B" w:rsidRDefault="00417CEC" w:rsidP="004068AA">
      <w:pPr>
        <w:autoSpaceDE w:val="0"/>
        <w:autoSpaceDN w:val="0"/>
        <w:adjustRightInd w:val="0"/>
        <w:spacing w:before="120"/>
        <w:jc w:val="center"/>
        <w:rPr>
          <w:sz w:val="22"/>
          <w:szCs w:val="22"/>
        </w:rPr>
      </w:pPr>
      <w:r w:rsidRPr="00EC569B">
        <w:rPr>
          <w:b/>
          <w:bCs/>
          <w:sz w:val="22"/>
          <w:szCs w:val="22"/>
        </w:rPr>
        <w:t>NOTES</w:t>
      </w:r>
    </w:p>
    <w:p w14:paraId="0A7493A9" w14:textId="77777777" w:rsidR="00417CEC" w:rsidRPr="00EC569B" w:rsidRDefault="00417CEC" w:rsidP="00417CEC">
      <w:pPr>
        <w:tabs>
          <w:tab w:val="left" w:pos="350"/>
        </w:tabs>
        <w:autoSpaceDE w:val="0"/>
        <w:autoSpaceDN w:val="0"/>
        <w:adjustRightInd w:val="0"/>
        <w:spacing w:before="120"/>
        <w:ind w:left="350" w:hanging="350"/>
        <w:jc w:val="both"/>
        <w:rPr>
          <w:sz w:val="20"/>
          <w:szCs w:val="22"/>
        </w:rPr>
      </w:pPr>
      <w:r w:rsidRPr="00EC569B">
        <w:rPr>
          <w:sz w:val="20"/>
          <w:szCs w:val="22"/>
        </w:rPr>
        <w:t>1.</w:t>
      </w:r>
      <w:r w:rsidRPr="00EC569B">
        <w:rPr>
          <w:sz w:val="20"/>
          <w:szCs w:val="22"/>
        </w:rPr>
        <w:tab/>
        <w:t>No. 2, 1989, as amended. For previous amendments, see No. 138, 1988; Nos. 80, 168 and 179, 1989; No. 122, 1990; Nos. 53, 177 and 216, 1991; Nos. 74 and 158, 1992; No. 116, 1993; and No. 24, 1994.</w:t>
      </w:r>
    </w:p>
    <w:p w14:paraId="355166D4" w14:textId="77777777" w:rsidR="00417CEC" w:rsidRPr="00EC569B" w:rsidRDefault="00417CEC" w:rsidP="00417CEC">
      <w:pPr>
        <w:tabs>
          <w:tab w:val="left" w:pos="350"/>
        </w:tabs>
        <w:autoSpaceDE w:val="0"/>
        <w:autoSpaceDN w:val="0"/>
        <w:adjustRightInd w:val="0"/>
        <w:spacing w:before="120"/>
        <w:jc w:val="both"/>
        <w:rPr>
          <w:sz w:val="20"/>
          <w:szCs w:val="22"/>
        </w:rPr>
      </w:pPr>
      <w:r w:rsidRPr="00EC569B">
        <w:rPr>
          <w:sz w:val="20"/>
          <w:szCs w:val="22"/>
        </w:rPr>
        <w:t>2.</w:t>
      </w:r>
      <w:r w:rsidRPr="00EC569B">
        <w:rPr>
          <w:sz w:val="20"/>
          <w:szCs w:val="22"/>
        </w:rPr>
        <w:tab/>
        <w:t>No. 158, 1992.</w:t>
      </w:r>
    </w:p>
    <w:p w14:paraId="0EE2A1D8" w14:textId="77777777" w:rsidR="00417CEC" w:rsidRPr="00EC569B" w:rsidRDefault="00417CEC" w:rsidP="00417CEC">
      <w:pPr>
        <w:tabs>
          <w:tab w:val="left" w:pos="350"/>
        </w:tabs>
        <w:autoSpaceDE w:val="0"/>
        <w:autoSpaceDN w:val="0"/>
        <w:adjustRightInd w:val="0"/>
        <w:spacing w:before="120"/>
        <w:jc w:val="both"/>
        <w:rPr>
          <w:sz w:val="20"/>
          <w:szCs w:val="22"/>
        </w:rPr>
      </w:pPr>
      <w:r w:rsidRPr="00EC569B">
        <w:rPr>
          <w:sz w:val="20"/>
          <w:szCs w:val="22"/>
        </w:rPr>
        <w:t>3.</w:t>
      </w:r>
      <w:r w:rsidRPr="00EC569B">
        <w:rPr>
          <w:sz w:val="20"/>
          <w:szCs w:val="22"/>
        </w:rPr>
        <w:tab/>
        <w:t>No. 24, 1994.</w:t>
      </w:r>
    </w:p>
    <w:p w14:paraId="2767923E" w14:textId="2B9822CD" w:rsidR="00417CEC" w:rsidRPr="00EC569B" w:rsidRDefault="00417CEC" w:rsidP="00C15408">
      <w:pPr>
        <w:autoSpaceDE w:val="0"/>
        <w:autoSpaceDN w:val="0"/>
        <w:adjustRightInd w:val="0"/>
        <w:spacing w:before="240"/>
        <w:jc w:val="both"/>
        <w:rPr>
          <w:sz w:val="20"/>
          <w:szCs w:val="22"/>
        </w:rPr>
      </w:pPr>
      <w:r w:rsidRPr="00EC569B">
        <w:rPr>
          <w:iCs/>
          <w:sz w:val="20"/>
          <w:szCs w:val="22"/>
        </w:rPr>
        <w:t>[</w:t>
      </w:r>
      <w:r w:rsidRPr="00EC569B">
        <w:rPr>
          <w:i/>
          <w:iCs/>
          <w:sz w:val="20"/>
          <w:szCs w:val="22"/>
        </w:rPr>
        <w:t>Minister’s second reading speech made in</w:t>
      </w:r>
      <w:r w:rsidRPr="00EC569B">
        <w:rPr>
          <w:sz w:val="20"/>
          <w:szCs w:val="22"/>
        </w:rPr>
        <w:t>—</w:t>
      </w:r>
      <w:bookmarkStart w:id="0" w:name="_GoBack"/>
      <w:bookmarkEnd w:id="0"/>
    </w:p>
    <w:p w14:paraId="4B6225E5" w14:textId="77777777" w:rsidR="00417CEC" w:rsidRPr="00EC569B" w:rsidRDefault="00417CEC" w:rsidP="004068AA">
      <w:pPr>
        <w:autoSpaceDE w:val="0"/>
        <w:autoSpaceDN w:val="0"/>
        <w:adjustRightInd w:val="0"/>
        <w:ind w:left="792"/>
        <w:jc w:val="both"/>
        <w:rPr>
          <w:sz w:val="20"/>
          <w:szCs w:val="22"/>
        </w:rPr>
      </w:pPr>
      <w:r w:rsidRPr="00EC569B">
        <w:rPr>
          <w:i/>
          <w:iCs/>
          <w:sz w:val="20"/>
          <w:szCs w:val="22"/>
        </w:rPr>
        <w:t>House of Representatives on 21 September 1994</w:t>
      </w:r>
    </w:p>
    <w:p w14:paraId="0F54A613" w14:textId="77777777" w:rsidR="00417CEC" w:rsidRPr="00EC569B" w:rsidRDefault="00417CEC" w:rsidP="004068AA">
      <w:pPr>
        <w:autoSpaceDE w:val="0"/>
        <w:autoSpaceDN w:val="0"/>
        <w:adjustRightInd w:val="0"/>
        <w:ind w:left="792"/>
        <w:jc w:val="both"/>
        <w:rPr>
          <w:sz w:val="20"/>
          <w:szCs w:val="22"/>
        </w:rPr>
      </w:pPr>
      <w:r w:rsidRPr="00EC569B">
        <w:rPr>
          <w:i/>
          <w:iCs/>
          <w:sz w:val="20"/>
          <w:szCs w:val="22"/>
        </w:rPr>
        <w:t>Senate on 21 September 1994</w:t>
      </w:r>
      <w:r w:rsidR="00786B60">
        <w:rPr>
          <w:iCs/>
          <w:sz w:val="20"/>
          <w:szCs w:val="22"/>
        </w:rPr>
        <w:t>]</w:t>
      </w:r>
    </w:p>
    <w:sectPr w:rsidR="00417CEC" w:rsidRPr="00EC569B" w:rsidSect="000A128A">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70A36" w15:done="0"/>
  <w15:commentEx w15:paraId="54DF0A3D" w15:done="0"/>
  <w15:commentEx w15:paraId="0126FC4C" w15:done="0"/>
  <w15:commentEx w15:paraId="13D64629" w15:done="0"/>
  <w15:commentEx w15:paraId="6A55CBE1" w15:done="0"/>
  <w15:commentEx w15:paraId="03D4F159" w15:done="0"/>
  <w15:commentEx w15:paraId="246E689C" w15:done="0"/>
  <w15:commentEx w15:paraId="3CC541D0" w15:done="0"/>
  <w15:commentEx w15:paraId="4FB64CD2" w15:done="0"/>
  <w15:commentEx w15:paraId="15629AFA" w15:done="0"/>
  <w15:commentEx w15:paraId="0BCE5923" w15:done="0"/>
  <w15:commentEx w15:paraId="14261DD8" w15:done="0"/>
  <w15:commentEx w15:paraId="0288D797" w15:done="0"/>
  <w15:commentEx w15:paraId="19E45611" w15:done="0"/>
  <w15:commentEx w15:paraId="03AE18EF" w15:done="0"/>
  <w15:commentEx w15:paraId="5789EEBE" w15:done="0"/>
  <w15:commentEx w15:paraId="61601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0A36" w16cid:durableId="211D0BB3"/>
  <w16cid:commentId w16cid:paraId="54DF0A3D" w16cid:durableId="211D0BC3"/>
  <w16cid:commentId w16cid:paraId="0126FC4C" w16cid:durableId="211D0BCE"/>
  <w16cid:commentId w16cid:paraId="13D64629" w16cid:durableId="211D0BD6"/>
  <w16cid:commentId w16cid:paraId="6A55CBE1" w16cid:durableId="211D0BDC"/>
  <w16cid:commentId w16cid:paraId="03D4F159" w16cid:durableId="211D0BEB"/>
  <w16cid:commentId w16cid:paraId="246E689C" w16cid:durableId="211D0BF0"/>
  <w16cid:commentId w16cid:paraId="3CC541D0" w16cid:durableId="211D0C05"/>
  <w16cid:commentId w16cid:paraId="4FB64CD2" w16cid:durableId="211D0C0A"/>
  <w16cid:commentId w16cid:paraId="15629AFA" w16cid:durableId="211D0C19"/>
  <w16cid:commentId w16cid:paraId="0BCE5923" w16cid:durableId="211D0C23"/>
  <w16cid:commentId w16cid:paraId="14261DD8" w16cid:durableId="211D0C30"/>
  <w16cid:commentId w16cid:paraId="0288D797" w16cid:durableId="211D0C36"/>
  <w16cid:commentId w16cid:paraId="19E45611" w16cid:durableId="211D0C51"/>
  <w16cid:commentId w16cid:paraId="03AE18EF" w16cid:durableId="211D0C57"/>
  <w16cid:commentId w16cid:paraId="5789EEBE" w16cid:durableId="211D0C5D"/>
  <w16cid:commentId w16cid:paraId="61601F01" w16cid:durableId="211D0C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2ECC8" w14:textId="77777777" w:rsidR="00520903" w:rsidRDefault="00520903">
      <w:r>
        <w:separator/>
      </w:r>
    </w:p>
  </w:endnote>
  <w:endnote w:type="continuationSeparator" w:id="0">
    <w:p w14:paraId="16BF6357" w14:textId="77777777" w:rsidR="00520903" w:rsidRDefault="005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11F68" w14:textId="77777777" w:rsidR="00520903" w:rsidRDefault="00520903">
      <w:r>
        <w:separator/>
      </w:r>
    </w:p>
  </w:footnote>
  <w:footnote w:type="continuationSeparator" w:id="0">
    <w:p w14:paraId="2F836A81" w14:textId="77777777" w:rsidR="00520903" w:rsidRDefault="0052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33998" w14:textId="77777777" w:rsidR="004068AA" w:rsidRDefault="004068AA" w:rsidP="0092415B">
    <w:pPr>
      <w:pStyle w:val="Header"/>
      <w:tabs>
        <w:tab w:val="clear" w:pos="4320"/>
        <w:tab w:val="clear" w:pos="8640"/>
        <w:tab w:val="center" w:pos="1980"/>
        <w:tab w:val="right" w:pos="6030"/>
      </w:tabs>
      <w:jc w:val="center"/>
    </w:pPr>
    <w:r w:rsidRPr="004A4318">
      <w:rPr>
        <w:i/>
        <w:iCs/>
        <w:sz w:val="22"/>
        <w:szCs w:val="22"/>
      </w:rPr>
      <w:t xml:space="preserve">Higher Education Funding Legislation Amendment </w:t>
    </w:r>
    <w:r w:rsidR="0092415B">
      <w:rPr>
        <w:i/>
        <w:iCs/>
        <w:sz w:val="22"/>
        <w:szCs w:val="22"/>
      </w:rPr>
      <w:tab/>
    </w:r>
    <w:r w:rsidRPr="004A4318">
      <w:rPr>
        <w:i/>
        <w:iCs/>
        <w:sz w:val="22"/>
        <w:szCs w:val="22"/>
      </w:rPr>
      <w:t>No. 147, 1994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7CBE"/>
    <w:multiLevelType w:val="hybridMultilevel"/>
    <w:tmpl w:val="3738BE44"/>
    <w:lvl w:ilvl="0" w:tplc="D5F25346">
      <w:start w:val="1"/>
      <w:numFmt w:val="decimal"/>
      <w:lvlText w:val="%1."/>
      <w:lvlJc w:val="left"/>
      <w:pPr>
        <w:ind w:left="1023" w:hanging="360"/>
      </w:pPr>
      <w:rPr>
        <w:rFonts w:hint="default"/>
        <w:b/>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EC"/>
    <w:rsid w:val="000A128A"/>
    <w:rsid w:val="000B1A3B"/>
    <w:rsid w:val="001C0037"/>
    <w:rsid w:val="001F74E4"/>
    <w:rsid w:val="0022208F"/>
    <w:rsid w:val="00234A91"/>
    <w:rsid w:val="00297CA1"/>
    <w:rsid w:val="0039649B"/>
    <w:rsid w:val="003D4EBE"/>
    <w:rsid w:val="003E5145"/>
    <w:rsid w:val="004068AA"/>
    <w:rsid w:val="00417CEC"/>
    <w:rsid w:val="00437345"/>
    <w:rsid w:val="004A1E14"/>
    <w:rsid w:val="00520903"/>
    <w:rsid w:val="00522A0B"/>
    <w:rsid w:val="00582DF8"/>
    <w:rsid w:val="005B2921"/>
    <w:rsid w:val="005F24FB"/>
    <w:rsid w:val="00663F5D"/>
    <w:rsid w:val="00697913"/>
    <w:rsid w:val="006B30D7"/>
    <w:rsid w:val="00786B60"/>
    <w:rsid w:val="0092415B"/>
    <w:rsid w:val="009F099C"/>
    <w:rsid w:val="00AA05EF"/>
    <w:rsid w:val="00B231C7"/>
    <w:rsid w:val="00B36217"/>
    <w:rsid w:val="00B421ED"/>
    <w:rsid w:val="00C1117E"/>
    <w:rsid w:val="00C15408"/>
    <w:rsid w:val="00CA1489"/>
    <w:rsid w:val="00D06A09"/>
    <w:rsid w:val="00DC20DB"/>
    <w:rsid w:val="00EC569B"/>
    <w:rsid w:val="00F018F3"/>
    <w:rsid w:val="00F524FA"/>
    <w:rsid w:val="00FD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E6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8AA"/>
    <w:pPr>
      <w:tabs>
        <w:tab w:val="center" w:pos="4320"/>
        <w:tab w:val="right" w:pos="8640"/>
      </w:tabs>
    </w:pPr>
  </w:style>
  <w:style w:type="paragraph" w:styleId="Footer">
    <w:name w:val="footer"/>
    <w:basedOn w:val="Normal"/>
    <w:rsid w:val="004068AA"/>
    <w:pPr>
      <w:tabs>
        <w:tab w:val="center" w:pos="4320"/>
        <w:tab w:val="right" w:pos="8640"/>
      </w:tabs>
    </w:pPr>
  </w:style>
  <w:style w:type="paragraph" w:styleId="ListParagraph">
    <w:name w:val="List Paragraph"/>
    <w:basedOn w:val="Normal"/>
    <w:uiPriority w:val="34"/>
    <w:qFormat/>
    <w:rsid w:val="00234A91"/>
    <w:pPr>
      <w:ind w:left="720"/>
      <w:contextualSpacing/>
    </w:pPr>
  </w:style>
  <w:style w:type="character" w:styleId="CommentReference">
    <w:name w:val="annotation reference"/>
    <w:basedOn w:val="DefaultParagraphFont"/>
    <w:semiHidden/>
    <w:unhideWhenUsed/>
    <w:rsid w:val="00F524FA"/>
    <w:rPr>
      <w:sz w:val="16"/>
      <w:szCs w:val="16"/>
    </w:rPr>
  </w:style>
  <w:style w:type="paragraph" w:styleId="CommentText">
    <w:name w:val="annotation text"/>
    <w:basedOn w:val="Normal"/>
    <w:link w:val="CommentTextChar"/>
    <w:semiHidden/>
    <w:unhideWhenUsed/>
    <w:rsid w:val="00F524FA"/>
    <w:rPr>
      <w:sz w:val="20"/>
      <w:szCs w:val="20"/>
    </w:rPr>
  </w:style>
  <w:style w:type="character" w:customStyle="1" w:styleId="CommentTextChar">
    <w:name w:val="Comment Text Char"/>
    <w:basedOn w:val="DefaultParagraphFont"/>
    <w:link w:val="CommentText"/>
    <w:semiHidden/>
    <w:rsid w:val="00F524FA"/>
  </w:style>
  <w:style w:type="paragraph" w:styleId="CommentSubject">
    <w:name w:val="annotation subject"/>
    <w:basedOn w:val="CommentText"/>
    <w:next w:val="CommentText"/>
    <w:link w:val="CommentSubjectChar"/>
    <w:semiHidden/>
    <w:unhideWhenUsed/>
    <w:rsid w:val="00F524FA"/>
    <w:rPr>
      <w:b/>
      <w:bCs/>
    </w:rPr>
  </w:style>
  <w:style w:type="character" w:customStyle="1" w:styleId="CommentSubjectChar">
    <w:name w:val="Comment Subject Char"/>
    <w:basedOn w:val="CommentTextChar"/>
    <w:link w:val="CommentSubject"/>
    <w:semiHidden/>
    <w:rsid w:val="00F524FA"/>
    <w:rPr>
      <w:b/>
      <w:bCs/>
    </w:rPr>
  </w:style>
  <w:style w:type="paragraph" w:styleId="BalloonText">
    <w:name w:val="Balloon Text"/>
    <w:basedOn w:val="Normal"/>
    <w:link w:val="BalloonTextChar"/>
    <w:semiHidden/>
    <w:unhideWhenUsed/>
    <w:rsid w:val="00F524FA"/>
    <w:rPr>
      <w:rFonts w:ascii="Segoe UI" w:hAnsi="Segoe UI" w:cs="Segoe UI"/>
      <w:sz w:val="18"/>
      <w:szCs w:val="18"/>
    </w:rPr>
  </w:style>
  <w:style w:type="character" w:customStyle="1" w:styleId="BalloonTextChar">
    <w:name w:val="Balloon Text Char"/>
    <w:basedOn w:val="DefaultParagraphFont"/>
    <w:link w:val="BalloonText"/>
    <w:semiHidden/>
    <w:rsid w:val="00F524FA"/>
    <w:rPr>
      <w:rFonts w:ascii="Segoe UI" w:hAnsi="Segoe UI" w:cs="Segoe UI"/>
      <w:sz w:val="18"/>
      <w:szCs w:val="18"/>
    </w:rPr>
  </w:style>
  <w:style w:type="paragraph" w:styleId="Revision">
    <w:name w:val="Revision"/>
    <w:hidden/>
    <w:uiPriority w:val="99"/>
    <w:semiHidden/>
    <w:rsid w:val="00C154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8AA"/>
    <w:pPr>
      <w:tabs>
        <w:tab w:val="center" w:pos="4320"/>
        <w:tab w:val="right" w:pos="8640"/>
      </w:tabs>
    </w:pPr>
  </w:style>
  <w:style w:type="paragraph" w:styleId="Footer">
    <w:name w:val="footer"/>
    <w:basedOn w:val="Normal"/>
    <w:rsid w:val="004068AA"/>
    <w:pPr>
      <w:tabs>
        <w:tab w:val="center" w:pos="4320"/>
        <w:tab w:val="right" w:pos="8640"/>
      </w:tabs>
    </w:pPr>
  </w:style>
  <w:style w:type="paragraph" w:styleId="ListParagraph">
    <w:name w:val="List Paragraph"/>
    <w:basedOn w:val="Normal"/>
    <w:uiPriority w:val="34"/>
    <w:qFormat/>
    <w:rsid w:val="00234A91"/>
    <w:pPr>
      <w:ind w:left="720"/>
      <w:contextualSpacing/>
    </w:pPr>
  </w:style>
  <w:style w:type="character" w:styleId="CommentReference">
    <w:name w:val="annotation reference"/>
    <w:basedOn w:val="DefaultParagraphFont"/>
    <w:semiHidden/>
    <w:unhideWhenUsed/>
    <w:rsid w:val="00F524FA"/>
    <w:rPr>
      <w:sz w:val="16"/>
      <w:szCs w:val="16"/>
    </w:rPr>
  </w:style>
  <w:style w:type="paragraph" w:styleId="CommentText">
    <w:name w:val="annotation text"/>
    <w:basedOn w:val="Normal"/>
    <w:link w:val="CommentTextChar"/>
    <w:semiHidden/>
    <w:unhideWhenUsed/>
    <w:rsid w:val="00F524FA"/>
    <w:rPr>
      <w:sz w:val="20"/>
      <w:szCs w:val="20"/>
    </w:rPr>
  </w:style>
  <w:style w:type="character" w:customStyle="1" w:styleId="CommentTextChar">
    <w:name w:val="Comment Text Char"/>
    <w:basedOn w:val="DefaultParagraphFont"/>
    <w:link w:val="CommentText"/>
    <w:semiHidden/>
    <w:rsid w:val="00F524FA"/>
  </w:style>
  <w:style w:type="paragraph" w:styleId="CommentSubject">
    <w:name w:val="annotation subject"/>
    <w:basedOn w:val="CommentText"/>
    <w:next w:val="CommentText"/>
    <w:link w:val="CommentSubjectChar"/>
    <w:semiHidden/>
    <w:unhideWhenUsed/>
    <w:rsid w:val="00F524FA"/>
    <w:rPr>
      <w:b/>
      <w:bCs/>
    </w:rPr>
  </w:style>
  <w:style w:type="character" w:customStyle="1" w:styleId="CommentSubjectChar">
    <w:name w:val="Comment Subject Char"/>
    <w:basedOn w:val="CommentTextChar"/>
    <w:link w:val="CommentSubject"/>
    <w:semiHidden/>
    <w:rsid w:val="00F524FA"/>
    <w:rPr>
      <w:b/>
      <w:bCs/>
    </w:rPr>
  </w:style>
  <w:style w:type="paragraph" w:styleId="BalloonText">
    <w:name w:val="Balloon Text"/>
    <w:basedOn w:val="Normal"/>
    <w:link w:val="BalloonTextChar"/>
    <w:semiHidden/>
    <w:unhideWhenUsed/>
    <w:rsid w:val="00F524FA"/>
    <w:rPr>
      <w:rFonts w:ascii="Segoe UI" w:hAnsi="Segoe UI" w:cs="Segoe UI"/>
      <w:sz w:val="18"/>
      <w:szCs w:val="18"/>
    </w:rPr>
  </w:style>
  <w:style w:type="character" w:customStyle="1" w:styleId="BalloonTextChar">
    <w:name w:val="Balloon Text Char"/>
    <w:basedOn w:val="DefaultParagraphFont"/>
    <w:link w:val="BalloonText"/>
    <w:semiHidden/>
    <w:rsid w:val="00F524FA"/>
    <w:rPr>
      <w:rFonts w:ascii="Segoe UI" w:hAnsi="Segoe UI" w:cs="Segoe UI"/>
      <w:sz w:val="18"/>
      <w:szCs w:val="18"/>
    </w:rPr>
  </w:style>
  <w:style w:type="paragraph" w:styleId="Revision">
    <w:name w:val="Revision"/>
    <w:hidden/>
    <w:uiPriority w:val="99"/>
    <w:semiHidden/>
    <w:rsid w:val="00C154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1615</Words>
  <Characters>7882</Characters>
  <Application>Microsoft Office Word</Application>
  <DocSecurity>0</DocSecurity>
  <Lines>238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2019-09-06T06:48:00Z</dcterms:created>
  <dcterms:modified xsi:type="dcterms:W3CDTF">2019-11-08T03:43:00Z</dcterms:modified>
</cp:coreProperties>
</file>