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2FD9E" w14:textId="77777777" w:rsidR="00D67D02" w:rsidRDefault="00D67D02" w:rsidP="00D67D02">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0596A962" wp14:editId="7A5AE455">
            <wp:extent cx="1704975" cy="1257300"/>
            <wp:effectExtent l="0" t="0" r="9525" b="0"/>
            <wp:docPr id="86" name="Picture 8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38878DB" w14:textId="77777777" w:rsidR="00D67D02" w:rsidRPr="00EC5F24" w:rsidRDefault="00D67D02" w:rsidP="00D67D02">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Depa</w:t>
      </w:r>
      <w:bookmarkStart w:id="0" w:name="_GoBack"/>
      <w:bookmarkEnd w:id="0"/>
      <w:r w:rsidRPr="00EC5F24">
        <w:rPr>
          <w:rFonts w:ascii="Times New Roman" w:hAnsi="Times New Roman" w:cs="Times New Roman"/>
          <w:b/>
          <w:bCs/>
          <w:sz w:val="36"/>
          <w:lang w:val="en-US"/>
        </w:rPr>
        <w:t>rture Tax Collection Amendment Act 1994</w:t>
      </w:r>
    </w:p>
    <w:p w14:paraId="759136F5" w14:textId="02EB5041" w:rsidR="00D67D02" w:rsidRDefault="00D67D02" w:rsidP="00D67D02">
      <w:pPr>
        <w:autoSpaceDE w:val="0"/>
        <w:autoSpaceDN w:val="0"/>
        <w:adjustRightInd w:val="0"/>
        <w:spacing w:before="960" w:after="720" w:line="240" w:lineRule="auto"/>
        <w:jc w:val="center"/>
        <w:rPr>
          <w:rFonts w:ascii="Times New Roman" w:hAnsi="Times New Roman" w:cs="Times New Roman"/>
          <w:b/>
          <w:bCs/>
          <w:lang w:val="en-US"/>
        </w:rPr>
      </w:pPr>
      <w:r w:rsidRPr="00FD5ED6">
        <w:rPr>
          <w:rFonts w:ascii="Times New Roman" w:hAnsi="Times New Roman" w:cs="Times New Roman"/>
          <w:b/>
          <w:bCs/>
          <w:sz w:val="24"/>
          <w:lang w:val="en-US"/>
        </w:rPr>
        <w:t>No. 159 of 1994</w:t>
      </w:r>
    </w:p>
    <w:p w14:paraId="5EF64731" w14:textId="77777777" w:rsidR="00D67D02" w:rsidRDefault="00D67D02" w:rsidP="00D67D02">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9161C1D" w14:textId="3FC65D06" w:rsidR="00D67D02" w:rsidRPr="00EC5F24" w:rsidRDefault="00D67D02" w:rsidP="00D67D02">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the </w:t>
      </w:r>
      <w:r w:rsidRPr="00FD5ED6">
        <w:rPr>
          <w:rFonts w:ascii="Times New Roman" w:hAnsi="Times New Roman" w:cs="Times New Roman"/>
          <w:b/>
          <w:bCs/>
          <w:i/>
          <w:iCs/>
          <w:sz w:val="26"/>
          <w:lang w:val="en-US"/>
        </w:rPr>
        <w:t>Departure Tax Collection Act 1978</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50413AEF" w14:textId="52069F12" w:rsidR="00D67D02" w:rsidRDefault="00D67D02" w:rsidP="00FD5ED6">
      <w:pPr>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lang w:val="en-US"/>
        </w:rPr>
        <w:t>The Parliament of Australia enacts:</w:t>
      </w:r>
    </w:p>
    <w:p w14:paraId="717EB7B7" w14:textId="77777777" w:rsidR="00D67D02" w:rsidRDefault="00D67D02" w:rsidP="00D67D02">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16 December 1994</w:t>
      </w:r>
      <w:r w:rsidRPr="00991AB6">
        <w:rPr>
          <w:rFonts w:ascii="Times New Roman" w:hAnsi="Times New Roman" w:cs="Times New Roman"/>
          <w:iCs/>
          <w:lang w:val="en-US"/>
        </w:rPr>
        <w:t>]</w:t>
      </w:r>
    </w:p>
    <w:p w14:paraId="255ADFF8"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2A4EE391"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Departure Tax Collection Amendment Act 1994.</w:t>
      </w:r>
    </w:p>
    <w:p w14:paraId="2F7D0D8A" w14:textId="65D49764" w:rsidR="00D67D02" w:rsidRDefault="00D67D02" w:rsidP="002C145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Principal Act"</w:t>
      </w:r>
      <w:r>
        <w:rPr>
          <w:rFonts w:ascii="Times New Roman" w:hAnsi="Times New Roman" w:cs="Times New Roman"/>
          <w:lang w:val="en-US"/>
        </w:rPr>
        <w:t xml:space="preserve"> means the </w:t>
      </w:r>
      <w:r>
        <w:rPr>
          <w:rFonts w:ascii="Times New Roman" w:hAnsi="Times New Roman" w:cs="Times New Roman"/>
          <w:i/>
          <w:iCs/>
          <w:lang w:val="en-US"/>
        </w:rPr>
        <w:t>Departure Tax Collection Act1978</w:t>
      </w:r>
      <w:r w:rsidRPr="00FD5ED6">
        <w:rPr>
          <w:rFonts w:ascii="Times New Roman" w:hAnsi="Times New Roman" w:cs="Times New Roman"/>
          <w:iCs/>
          <w:vertAlign w:val="superscript"/>
          <w:lang w:val="en-US"/>
        </w:rPr>
        <w:t>1</w:t>
      </w:r>
      <w:r>
        <w:rPr>
          <w:rFonts w:ascii="Times New Roman" w:hAnsi="Times New Roman" w:cs="Times New Roman"/>
          <w:i/>
          <w:iCs/>
          <w:lang w:val="en-US"/>
        </w:rPr>
        <w:t>.</w:t>
      </w:r>
    </w:p>
    <w:p w14:paraId="6B7D3521"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D6C3690"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on the day on which it receives the Royal Assent.</w:t>
      </w:r>
    </w:p>
    <w:p w14:paraId="7B760AA6" w14:textId="77777777" w:rsidR="00120046" w:rsidRDefault="00120046">
      <w:pPr>
        <w:rPr>
          <w:rFonts w:ascii="Times New Roman" w:hAnsi="Times New Roman" w:cs="Times New Roman"/>
          <w:b/>
          <w:bCs/>
          <w:lang w:val="en-US"/>
        </w:rPr>
      </w:pPr>
      <w:r>
        <w:rPr>
          <w:rFonts w:ascii="Times New Roman" w:hAnsi="Times New Roman" w:cs="Times New Roman"/>
          <w:b/>
          <w:bCs/>
          <w:lang w:val="en-US"/>
        </w:rPr>
        <w:br w:type="page"/>
      </w:r>
    </w:p>
    <w:p w14:paraId="7A83886C"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Objects</w:t>
      </w:r>
    </w:p>
    <w:p w14:paraId="23159CD5"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objects of this Act, together with the </w:t>
      </w:r>
      <w:r>
        <w:rPr>
          <w:rFonts w:ascii="Times New Roman" w:hAnsi="Times New Roman" w:cs="Times New Roman"/>
          <w:i/>
          <w:iCs/>
          <w:lang w:val="en-US"/>
        </w:rPr>
        <w:t xml:space="preserve">Departure Tax Amendment Act 1994 </w:t>
      </w:r>
      <w:r>
        <w:rPr>
          <w:rFonts w:ascii="Times New Roman" w:hAnsi="Times New Roman" w:cs="Times New Roman"/>
          <w:lang w:val="en-US"/>
        </w:rPr>
        <w:t>are:</w:t>
      </w:r>
    </w:p>
    <w:p w14:paraId="0F2E6C20"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C1455">
        <w:rPr>
          <w:rFonts w:ascii="Times New Roman" w:hAnsi="Times New Roman" w:cs="Times New Roman"/>
          <w:lang w:val="en-US"/>
        </w:rPr>
        <w:tab/>
      </w:r>
      <w:r>
        <w:rPr>
          <w:rFonts w:ascii="Times New Roman" w:hAnsi="Times New Roman" w:cs="Times New Roman"/>
          <w:lang w:val="en-US"/>
        </w:rPr>
        <w:t>to change the name of the departure tax to the passenger movement charge; and</w:t>
      </w:r>
    </w:p>
    <w:p w14:paraId="02F6CBD0"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C1455">
        <w:rPr>
          <w:rFonts w:ascii="Times New Roman" w:hAnsi="Times New Roman" w:cs="Times New Roman"/>
          <w:lang w:val="en-US"/>
        </w:rPr>
        <w:tab/>
      </w:r>
      <w:r>
        <w:rPr>
          <w:rFonts w:ascii="Times New Roman" w:hAnsi="Times New Roman" w:cs="Times New Roman"/>
          <w:lang w:val="en-US"/>
        </w:rPr>
        <w:t>to increase the rate of the charge from $25 to $27.</w:t>
      </w:r>
    </w:p>
    <w:p w14:paraId="50F5A947"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long title</w:t>
      </w:r>
    </w:p>
    <w:p w14:paraId="7B6BE3E8" w14:textId="49C42032" w:rsidR="00D67D02" w:rsidRDefault="00D67D02" w:rsidP="002C1455">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The title of the Principal Act is amended by omitting </w:t>
      </w:r>
      <w:r w:rsidRPr="00FD5ED6">
        <w:rPr>
          <w:rFonts w:ascii="Times New Roman" w:hAnsi="Times New Roman" w:cs="Times New Roman"/>
          <w:bCs/>
          <w:lang w:val="en-US"/>
        </w:rPr>
        <w:t>"</w:t>
      </w:r>
      <w:r>
        <w:rPr>
          <w:rFonts w:ascii="Times New Roman" w:hAnsi="Times New Roman" w:cs="Times New Roman"/>
          <w:b/>
          <w:bCs/>
          <w:lang w:val="en-US"/>
        </w:rPr>
        <w:t>taxation</w:t>
      </w:r>
      <w:r w:rsidRPr="00FD5ED6">
        <w:rPr>
          <w:rFonts w:ascii="Times New Roman" w:hAnsi="Times New Roman" w:cs="Times New Roman"/>
          <w:bCs/>
          <w:lang w:val="en-US"/>
        </w:rPr>
        <w:t xml:space="preserve">" </w:t>
      </w:r>
      <w:r>
        <w:rPr>
          <w:rFonts w:ascii="Times New Roman" w:hAnsi="Times New Roman" w:cs="Times New Roman"/>
          <w:lang w:val="en-US"/>
        </w:rPr>
        <w:t xml:space="preserve">and substituting </w:t>
      </w:r>
      <w:r w:rsidRPr="00FD5ED6">
        <w:rPr>
          <w:rFonts w:ascii="Times New Roman" w:hAnsi="Times New Roman" w:cs="Times New Roman"/>
          <w:bCs/>
          <w:lang w:val="en-US"/>
        </w:rPr>
        <w:t>"</w:t>
      </w:r>
      <w:r>
        <w:rPr>
          <w:rFonts w:ascii="Times New Roman" w:hAnsi="Times New Roman" w:cs="Times New Roman"/>
          <w:b/>
          <w:bCs/>
          <w:lang w:val="en-US"/>
        </w:rPr>
        <w:t>charge</w:t>
      </w:r>
      <w:r w:rsidRPr="00FD5ED6">
        <w:rPr>
          <w:rFonts w:ascii="Times New Roman" w:hAnsi="Times New Roman" w:cs="Times New Roman"/>
          <w:bCs/>
          <w:lang w:val="en-US"/>
        </w:rPr>
        <w:t>".</w:t>
      </w:r>
    </w:p>
    <w:p w14:paraId="75132753"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7AD898A7" w14:textId="561EEB51" w:rsidR="00D67D02" w:rsidRDefault="00D67D02" w:rsidP="002C145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5.</w:t>
      </w:r>
      <w:r>
        <w:rPr>
          <w:rFonts w:ascii="Times New Roman" w:hAnsi="Times New Roman" w:cs="Times New Roman"/>
          <w:lang w:val="en-US"/>
        </w:rPr>
        <w:t xml:space="preserve"> Section 1 of the Principal Act is amended by omitting </w:t>
      </w:r>
      <w:r w:rsidRPr="00FD5ED6">
        <w:rPr>
          <w:rFonts w:ascii="Times New Roman" w:hAnsi="Times New Roman" w:cs="Times New Roman"/>
          <w:iCs/>
          <w:lang w:val="en-US"/>
        </w:rPr>
        <w:t>"</w:t>
      </w:r>
      <w:r>
        <w:rPr>
          <w:rFonts w:ascii="Times New Roman" w:hAnsi="Times New Roman" w:cs="Times New Roman"/>
          <w:i/>
          <w:iCs/>
          <w:lang w:val="en-US"/>
        </w:rPr>
        <w:t>Departure Tax</w:t>
      </w:r>
      <w:r w:rsidRPr="00FD5ED6">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and substituting </w:t>
      </w:r>
      <w:r w:rsidRPr="00FD5ED6">
        <w:rPr>
          <w:rFonts w:ascii="Times New Roman" w:hAnsi="Times New Roman" w:cs="Times New Roman"/>
          <w:iCs/>
          <w:lang w:val="en-US"/>
        </w:rPr>
        <w:t>"</w:t>
      </w:r>
      <w:r>
        <w:rPr>
          <w:rFonts w:ascii="Times New Roman" w:hAnsi="Times New Roman" w:cs="Times New Roman"/>
          <w:i/>
          <w:iCs/>
          <w:lang w:val="en-US"/>
        </w:rPr>
        <w:t>Passenger Movement Charge</w:t>
      </w:r>
      <w:r w:rsidRPr="00FD5ED6">
        <w:rPr>
          <w:rFonts w:ascii="Times New Roman" w:hAnsi="Times New Roman" w:cs="Times New Roman"/>
          <w:iCs/>
          <w:lang w:val="en-US"/>
        </w:rPr>
        <w:t>".</w:t>
      </w:r>
    </w:p>
    <w:p w14:paraId="62654876"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299B234"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Section 3 of the Principal Act is amended:</w:t>
      </w:r>
    </w:p>
    <w:p w14:paraId="3D565ED7"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"tax" from the definition of "exemption stamp" and substituting "charge";</w:t>
      </w:r>
    </w:p>
    <w:p w14:paraId="358131CD"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"tax" from the definition of "exempt passenger" and substituting "charge";</w:t>
      </w:r>
    </w:p>
    <w:p w14:paraId="38605B31"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2C1455">
        <w:rPr>
          <w:rFonts w:ascii="Times New Roman" w:hAnsi="Times New Roman" w:cs="Times New Roman"/>
          <w:lang w:val="en-US"/>
        </w:rPr>
        <w:tab/>
      </w:r>
      <w:r>
        <w:rPr>
          <w:rFonts w:ascii="Times New Roman" w:hAnsi="Times New Roman" w:cs="Times New Roman"/>
          <w:lang w:val="en-US"/>
        </w:rPr>
        <w:t>by omitting "tax" from the definition of "refund" and substituting "charge";</w:t>
      </w:r>
    </w:p>
    <w:p w14:paraId="639738D8"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2C1455">
        <w:rPr>
          <w:rFonts w:ascii="Times New Roman" w:hAnsi="Times New Roman" w:cs="Times New Roman"/>
          <w:lang w:val="en-US"/>
        </w:rPr>
        <w:tab/>
      </w:r>
      <w:r>
        <w:rPr>
          <w:rFonts w:ascii="Times New Roman" w:hAnsi="Times New Roman" w:cs="Times New Roman"/>
          <w:lang w:val="en-US"/>
        </w:rPr>
        <w:t>by omitting the definition of "tax";</w:t>
      </w:r>
    </w:p>
    <w:p w14:paraId="3B6CB2B3"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sidR="002C1455">
        <w:rPr>
          <w:rFonts w:ascii="Times New Roman" w:hAnsi="Times New Roman" w:cs="Times New Roman"/>
          <w:lang w:val="en-US"/>
        </w:rPr>
        <w:tab/>
      </w:r>
      <w:r>
        <w:rPr>
          <w:rFonts w:ascii="Times New Roman" w:hAnsi="Times New Roman" w:cs="Times New Roman"/>
          <w:lang w:val="en-US"/>
        </w:rPr>
        <w:t>by omitting the definition of "tax stamp";</w:t>
      </w:r>
    </w:p>
    <w:p w14:paraId="54105D02"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(f)</w:t>
      </w:r>
      <w:r w:rsidR="002C1455">
        <w:rPr>
          <w:rFonts w:ascii="Times New Roman" w:hAnsi="Times New Roman" w:cs="Times New Roman"/>
          <w:b/>
          <w:bCs/>
          <w:lang w:val="en-US"/>
        </w:rPr>
        <w:tab/>
      </w:r>
      <w:r>
        <w:rPr>
          <w:rFonts w:ascii="Times New Roman" w:hAnsi="Times New Roman" w:cs="Times New Roman"/>
          <w:lang w:val="en-US"/>
        </w:rPr>
        <w:t>by inserting the following definitions:</w:t>
      </w:r>
    </w:p>
    <w:p w14:paraId="116C2503" w14:textId="77777777" w:rsidR="00FD5ED6" w:rsidRDefault="00D67D02" w:rsidP="002C1455">
      <w:pPr>
        <w:autoSpaceDE w:val="0"/>
        <w:autoSpaceDN w:val="0"/>
        <w:adjustRightInd w:val="0"/>
        <w:spacing w:before="120" w:after="0" w:line="240" w:lineRule="auto"/>
        <w:ind w:left="720"/>
        <w:jc w:val="both"/>
        <w:rPr>
          <w:rFonts w:ascii="Times New Roman" w:hAnsi="Times New Roman" w:cs="Times New Roman"/>
          <w:i/>
          <w:iCs/>
          <w:lang w:val="en-US"/>
        </w:rPr>
      </w:pPr>
      <w:r w:rsidRPr="00FD5ED6">
        <w:rPr>
          <w:rFonts w:ascii="Times New Roman" w:hAnsi="Times New Roman" w:cs="Times New Roman"/>
          <w:bCs/>
          <w:lang w:val="en-US"/>
        </w:rPr>
        <w:t>"</w:t>
      </w:r>
      <w:r>
        <w:rPr>
          <w:rFonts w:ascii="Times New Roman" w:hAnsi="Times New Roman" w:cs="Times New Roman"/>
          <w:b/>
          <w:bCs/>
          <w:lang w:val="en-US"/>
        </w:rPr>
        <w:t xml:space="preserve"> 'charge' </w:t>
      </w:r>
      <w:r>
        <w:rPr>
          <w:rFonts w:ascii="Times New Roman" w:hAnsi="Times New Roman" w:cs="Times New Roman"/>
          <w:lang w:val="en-US"/>
        </w:rPr>
        <w:t xml:space="preserve">means the charge, called 'passenger movement charge', imposed by the </w:t>
      </w:r>
      <w:r>
        <w:rPr>
          <w:rFonts w:ascii="Times New Roman" w:hAnsi="Times New Roman" w:cs="Times New Roman"/>
          <w:i/>
          <w:iCs/>
          <w:lang w:val="en-US"/>
        </w:rPr>
        <w:t>Passenger Movement Charge Act 1978</w:t>
      </w:r>
      <w:r w:rsidRPr="00FD5ED6">
        <w:rPr>
          <w:rFonts w:ascii="Times New Roman" w:hAnsi="Times New Roman" w:cs="Times New Roman"/>
          <w:iCs/>
          <w:lang w:val="en-US"/>
        </w:rPr>
        <w:t>;</w:t>
      </w:r>
      <w:r>
        <w:rPr>
          <w:rFonts w:ascii="Times New Roman" w:hAnsi="Times New Roman" w:cs="Times New Roman"/>
          <w:i/>
          <w:iCs/>
          <w:lang w:val="en-US"/>
        </w:rPr>
        <w:t xml:space="preserve"> </w:t>
      </w:r>
    </w:p>
    <w:p w14:paraId="12CD09B8" w14:textId="018E1573" w:rsidR="00D67D02" w:rsidRDefault="00D67D02" w:rsidP="002C1455">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'charge stamp' </w:t>
      </w:r>
      <w:r>
        <w:rPr>
          <w:rFonts w:ascii="Times New Roman" w:hAnsi="Times New Roman" w:cs="Times New Roman"/>
          <w:lang w:val="en-US"/>
        </w:rPr>
        <w:t>means a charge stamp issued under this Act;".</w:t>
      </w:r>
    </w:p>
    <w:p w14:paraId="5EFA9236"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Persons exempt from passenger movement charge</w:t>
      </w:r>
    </w:p>
    <w:p w14:paraId="4DC80E90"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5 of the Principal Act is amended by omitting from subsection (1) "Tax" and substituting "Charge".</w:t>
      </w:r>
    </w:p>
    <w:p w14:paraId="0EE38833"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Liability to pay passenger movement charge</w:t>
      </w:r>
    </w:p>
    <w:p w14:paraId="49ECD6DB"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Section 6 of the Principal Act is amended:</w:t>
      </w:r>
    </w:p>
    <w:p w14:paraId="1DFB7098"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from subsection (1) "Tax" and substituting "Charge";</w:t>
      </w:r>
    </w:p>
    <w:p w14:paraId="521B334F"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from subsections (2) and (3) "tax" and substituting "charge";</w:t>
      </w:r>
    </w:p>
    <w:p w14:paraId="788C5176"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2C1455">
        <w:rPr>
          <w:rFonts w:ascii="Times New Roman" w:hAnsi="Times New Roman" w:cs="Times New Roman"/>
          <w:lang w:val="en-US"/>
        </w:rPr>
        <w:tab/>
      </w:r>
      <w:r>
        <w:rPr>
          <w:rFonts w:ascii="Times New Roman" w:hAnsi="Times New Roman" w:cs="Times New Roman"/>
          <w:lang w:val="en-US"/>
        </w:rPr>
        <w:t>by omitting from subsection (2) "$100" and substituting " 1 penalty unit".</w:t>
      </w:r>
    </w:p>
    <w:p w14:paraId="3A1E0E0F"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Powers of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2E0E2865"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Section 7 of the Principal Act is amended by omitting from paragraph (1)(b) and subsection (2) "tax" and substituting "charge".</w:t>
      </w:r>
    </w:p>
    <w:p w14:paraId="70308773" w14:textId="77777777" w:rsidR="00120046" w:rsidRDefault="00120046">
      <w:pPr>
        <w:rPr>
          <w:rFonts w:ascii="Times New Roman" w:hAnsi="Times New Roman" w:cs="Times New Roman"/>
          <w:b/>
          <w:bCs/>
          <w:lang w:val="en-US"/>
        </w:rPr>
      </w:pPr>
      <w:r>
        <w:rPr>
          <w:rFonts w:ascii="Times New Roman" w:hAnsi="Times New Roman" w:cs="Times New Roman"/>
          <w:b/>
          <w:bCs/>
          <w:lang w:val="en-US"/>
        </w:rPr>
        <w:br w:type="page"/>
      </w:r>
    </w:p>
    <w:p w14:paraId="10C9420A"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Offences</w:t>
      </w:r>
    </w:p>
    <w:p w14:paraId="13F72578"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Section 8 of the Principal Act is amended:</w:t>
      </w:r>
    </w:p>
    <w:p w14:paraId="0B652A0A"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from subsection (1) "$100" and substituting " 1 penalty unit";</w:t>
      </w:r>
    </w:p>
    <w:p w14:paraId="430A7303"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from subsections (2) and (3) "$500" and substituting "5 penalty units";</w:t>
      </w:r>
    </w:p>
    <w:p w14:paraId="02EB0878"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2C1455">
        <w:rPr>
          <w:rFonts w:ascii="Times New Roman" w:hAnsi="Times New Roman" w:cs="Times New Roman"/>
          <w:lang w:val="en-US"/>
        </w:rPr>
        <w:tab/>
      </w:r>
      <w:r>
        <w:rPr>
          <w:rFonts w:ascii="Times New Roman" w:hAnsi="Times New Roman" w:cs="Times New Roman"/>
          <w:lang w:val="en-US"/>
        </w:rPr>
        <w:t>by omitting from subsection (4) "$1000" and substituting "10 penalty units".</w:t>
      </w:r>
    </w:p>
    <w:p w14:paraId="0DB096EC"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Refunds of passenger movement charge</w:t>
      </w:r>
    </w:p>
    <w:p w14:paraId="4A9A9F79"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Section 9 of the Principal Act is amended:</w:t>
      </w:r>
    </w:p>
    <w:p w14:paraId="28E4B73B"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from subsection (1) "tax" (wherever occurring) and substituting "charge";</w:t>
      </w:r>
    </w:p>
    <w:p w14:paraId="695616D7"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from subsection (2) "tax" and substituting "charge";</w:t>
      </w:r>
    </w:p>
    <w:p w14:paraId="26B73017"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2C1455">
        <w:rPr>
          <w:rFonts w:ascii="Times New Roman" w:hAnsi="Times New Roman" w:cs="Times New Roman"/>
          <w:lang w:val="en-US"/>
        </w:rPr>
        <w:tab/>
      </w:r>
      <w:r>
        <w:rPr>
          <w:rFonts w:ascii="Times New Roman" w:hAnsi="Times New Roman" w:cs="Times New Roman"/>
          <w:lang w:val="en-US"/>
        </w:rPr>
        <w:t>by omitting from subsection (3) "$500" and substituting "5 penalty units".</w:t>
      </w:r>
    </w:p>
    <w:p w14:paraId="5CBCB11B"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Special arrangements for payment of passenger movement charge</w:t>
      </w:r>
    </w:p>
    <w:p w14:paraId="4DE32EFA"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Section 10 of the Principal Act is amended:</w:t>
      </w:r>
    </w:p>
    <w:p w14:paraId="1F8E0251"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from subsections (1) and (2) "tax" and substituting "charge";</w:t>
      </w:r>
    </w:p>
    <w:p w14:paraId="25FB9A92"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adding at the end the following subsection:</w:t>
      </w:r>
    </w:p>
    <w:p w14:paraId="40658EE8" w14:textId="7EFBF81C" w:rsidR="00D67D02" w:rsidRDefault="00D67D02" w:rsidP="00FD5ED6">
      <w:pPr>
        <w:autoSpaceDE w:val="0"/>
        <w:autoSpaceDN w:val="0"/>
        <w:adjustRightInd w:val="0"/>
        <w:spacing w:before="120" w:after="0" w:line="240" w:lineRule="auto"/>
        <w:ind w:left="360" w:firstLine="360"/>
        <w:jc w:val="both"/>
        <w:rPr>
          <w:rFonts w:ascii="Times New Roman" w:hAnsi="Times New Roman" w:cs="Times New Roman"/>
          <w:lang w:val="en-US"/>
        </w:rPr>
      </w:pPr>
      <w:r>
        <w:rPr>
          <w:rFonts w:ascii="Times New Roman" w:hAnsi="Times New Roman" w:cs="Times New Roman"/>
          <w:lang w:val="en-US"/>
        </w:rPr>
        <w:t>"(4) In spite of anything in this section, the Minister must not make an arrangement under this section that is to apply in respect of the departure from Australia, before 1 July 1995, of any person on an international flight.".</w:t>
      </w:r>
    </w:p>
    <w:p w14:paraId="13283925"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Charge stamps and exemption stamps</w:t>
      </w:r>
    </w:p>
    <w:p w14:paraId="0924F246"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Section 11 of the Principal Act is amended:</w:t>
      </w:r>
    </w:p>
    <w:p w14:paraId="696F12E3"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from subsection (1) "tax" (wherever occurring) and substituting "charge";</w:t>
      </w:r>
    </w:p>
    <w:p w14:paraId="653475CA"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from subsection (2) "tax" and substituting "charge".</w:t>
      </w:r>
    </w:p>
    <w:p w14:paraId="2897B2BB"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Recovery of passenger movement charge</w:t>
      </w:r>
    </w:p>
    <w:p w14:paraId="5EB07C6F"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Section 12 of the Principal Act is amended:</w:t>
      </w:r>
    </w:p>
    <w:p w14:paraId="33A2999F"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2C1455">
        <w:rPr>
          <w:rFonts w:ascii="Times New Roman" w:hAnsi="Times New Roman" w:cs="Times New Roman"/>
          <w:lang w:val="en-US"/>
        </w:rPr>
        <w:tab/>
      </w:r>
      <w:r>
        <w:rPr>
          <w:rFonts w:ascii="Times New Roman" w:hAnsi="Times New Roman" w:cs="Times New Roman"/>
          <w:lang w:val="en-US"/>
        </w:rPr>
        <w:t>by omitting "Tax" and substituting "Charge";</w:t>
      </w:r>
    </w:p>
    <w:p w14:paraId="7FEC46CB" w14:textId="77777777" w:rsidR="00D67D02" w:rsidRDefault="00D67D02" w:rsidP="002C145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2C1455">
        <w:rPr>
          <w:rFonts w:ascii="Times New Roman" w:hAnsi="Times New Roman" w:cs="Times New Roman"/>
          <w:lang w:val="en-US"/>
        </w:rPr>
        <w:tab/>
      </w:r>
      <w:r>
        <w:rPr>
          <w:rFonts w:ascii="Times New Roman" w:hAnsi="Times New Roman" w:cs="Times New Roman"/>
          <w:lang w:val="en-US"/>
        </w:rPr>
        <w:t>by omitting "tax" and substituting "charge".</w:t>
      </w:r>
    </w:p>
    <w:p w14:paraId="2664D860"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Averment</w:t>
      </w:r>
    </w:p>
    <w:p w14:paraId="05CDB3D2"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Section 13 of the Principal Act is amended by omitting from subsection (1) "tax" and substituting "charge".</w:t>
      </w:r>
    </w:p>
    <w:p w14:paraId="3F7823B4"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7EFE94DE"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16.</w:t>
      </w:r>
      <w:r>
        <w:rPr>
          <w:rFonts w:ascii="Times New Roman" w:hAnsi="Times New Roman" w:cs="Times New Roman"/>
          <w:lang w:val="en-US"/>
        </w:rPr>
        <w:t xml:space="preserve"> Section 15 of the Principal Act is amended by omitting "$500" and substituting "5 penalty units".</w:t>
      </w:r>
    </w:p>
    <w:p w14:paraId="07A1F8BF" w14:textId="77777777" w:rsidR="00120046" w:rsidRDefault="00120046">
      <w:pPr>
        <w:rPr>
          <w:rFonts w:ascii="Times New Roman" w:hAnsi="Times New Roman" w:cs="Times New Roman"/>
          <w:b/>
          <w:bCs/>
          <w:lang w:val="en-US"/>
        </w:rPr>
      </w:pPr>
      <w:r>
        <w:rPr>
          <w:rFonts w:ascii="Times New Roman" w:hAnsi="Times New Roman" w:cs="Times New Roman"/>
          <w:b/>
          <w:bCs/>
          <w:lang w:val="en-US"/>
        </w:rPr>
        <w:br w:type="page"/>
      </w:r>
    </w:p>
    <w:p w14:paraId="6BD060AB"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lastRenderedPageBreak/>
        <w:t xml:space="preserve">Consequential amendment of the </w:t>
      </w:r>
      <w:r>
        <w:rPr>
          <w:rFonts w:ascii="Times New Roman" w:hAnsi="Times New Roman" w:cs="Times New Roman"/>
          <w:b/>
          <w:bCs/>
          <w:i/>
          <w:iCs/>
          <w:lang w:val="en-US"/>
        </w:rPr>
        <w:t>Fringe Benefits Tax Assessment Act 1986</w:t>
      </w:r>
    </w:p>
    <w:p w14:paraId="3419838C"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 xml:space="preserve">The </w:t>
      </w:r>
      <w:r>
        <w:rPr>
          <w:rFonts w:ascii="Times New Roman" w:hAnsi="Times New Roman" w:cs="Times New Roman"/>
          <w:i/>
          <w:iCs/>
          <w:lang w:val="en-US"/>
        </w:rPr>
        <w:t xml:space="preserve">Fringe Benefits Tax Assessment Act 1986 </w:t>
      </w:r>
      <w:r>
        <w:rPr>
          <w:rFonts w:ascii="Times New Roman" w:hAnsi="Times New Roman" w:cs="Times New Roman"/>
          <w:lang w:val="en-US"/>
        </w:rPr>
        <w:t>is amended as set out in the Schedule.</w:t>
      </w:r>
    </w:p>
    <w:p w14:paraId="51D85C6A"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amendments</w:t>
      </w:r>
    </w:p>
    <w:p w14:paraId="745E1E14"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sidR="00120046">
        <w:rPr>
          <w:rFonts w:ascii="Times New Roman" w:hAnsi="Times New Roman" w:cs="Times New Roman"/>
          <w:b/>
          <w:bCs/>
          <w:lang w:val="en-US"/>
        </w:rPr>
        <w:t>.</w:t>
      </w:r>
      <w:r>
        <w:rPr>
          <w:rFonts w:ascii="Times New Roman" w:hAnsi="Times New Roman" w:cs="Times New Roman"/>
          <w:b/>
          <w:bCs/>
          <w:lang w:val="en-US"/>
        </w:rPr>
        <w:t xml:space="preserve">(1) </w:t>
      </w:r>
      <w:r>
        <w:rPr>
          <w:rFonts w:ascii="Times New Roman" w:hAnsi="Times New Roman" w:cs="Times New Roman"/>
          <w:lang w:val="en-US"/>
        </w:rPr>
        <w:t>Subject to this section, the amendments made by this Act apply to departures from Australia that occur on or after 1 January 1995.</w:t>
      </w:r>
    </w:p>
    <w:p w14:paraId="59B4E1B8"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Despite the amendments made by this Act, the Principal Act continues to apply in relation to refunds of tax where the tax was paid under the Principal Act.</w:t>
      </w:r>
    </w:p>
    <w:p w14:paraId="0B4444CF"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Transitional—section 10 arrangements</w:t>
      </w:r>
    </w:p>
    <w:p w14:paraId="5510816E"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If, apart from the amendments made by this Act, an arrangement under section 10 of the Principal Act made before 1 January 1995 would have applied in respect of tax in relation to persons departing Australia on or after that day, the arrangement applies instead in respect of charge in relation to persons so departing.</w:t>
      </w:r>
    </w:p>
    <w:p w14:paraId="754236B1" w14:textId="77777777" w:rsidR="00D67D02" w:rsidRDefault="00D67D02" w:rsidP="002C145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Transitional—tax stamps</w:t>
      </w:r>
    </w:p>
    <w:p w14:paraId="08392D6C"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20.</w:t>
      </w:r>
      <w:r>
        <w:rPr>
          <w:rFonts w:ascii="Times New Roman" w:hAnsi="Times New Roman" w:cs="Times New Roman"/>
          <w:lang w:val="en-US"/>
        </w:rPr>
        <w:t xml:space="preserve"> If any tax stamp has been issued, or supplied to an approved agent, before 1 January 1995 and has not been produced for the purpose of payment of tax in relation to a departure from Australia occurring before that date, then, on and after that date the regulations apply to the tax stamp as if it were a charge stamp.</w:t>
      </w:r>
    </w:p>
    <w:p w14:paraId="14904B4C" w14:textId="77777777" w:rsidR="002C1455" w:rsidRDefault="002C1455" w:rsidP="002C145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7EA56BE3" w14:textId="77777777" w:rsidR="00D7370E" w:rsidRDefault="00D7370E">
      <w:pPr>
        <w:rPr>
          <w:rFonts w:ascii="Times New Roman" w:hAnsi="Times New Roman" w:cs="Times New Roman"/>
          <w:b/>
          <w:bCs/>
          <w:lang w:val="en-US"/>
        </w:rPr>
      </w:pPr>
      <w:r>
        <w:rPr>
          <w:rFonts w:ascii="Times New Roman" w:hAnsi="Times New Roman" w:cs="Times New Roman"/>
          <w:b/>
          <w:bCs/>
          <w:lang w:val="en-US"/>
        </w:rPr>
        <w:br w:type="page"/>
      </w:r>
    </w:p>
    <w:p w14:paraId="2B28D608" w14:textId="77777777" w:rsidR="00D67D02" w:rsidRDefault="002C1455" w:rsidP="002C1455">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D67D02">
        <w:rPr>
          <w:rFonts w:ascii="Times New Roman" w:hAnsi="Times New Roman" w:cs="Times New Roman"/>
          <w:b/>
          <w:bCs/>
          <w:lang w:val="en-US"/>
        </w:rPr>
        <w:t>SCHEDULE</w:t>
      </w:r>
      <w:r w:rsidR="00D67D02">
        <w:rPr>
          <w:rFonts w:ascii="Times New Roman" w:hAnsi="Times New Roman" w:cs="Times New Roman"/>
          <w:lang w:val="en-US"/>
        </w:rPr>
        <w:tab/>
      </w:r>
      <w:r w:rsidR="00D67D02" w:rsidRPr="002C1455">
        <w:rPr>
          <w:rFonts w:ascii="Times New Roman" w:hAnsi="Times New Roman" w:cs="Times New Roman"/>
          <w:sz w:val="19"/>
          <w:lang w:val="en-US"/>
        </w:rPr>
        <w:t>Section 17</w:t>
      </w:r>
    </w:p>
    <w:p w14:paraId="58A7C067" w14:textId="77777777" w:rsidR="00D67D02" w:rsidRDefault="00D67D02" w:rsidP="006C649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 OF THE FRINGE BENEFITS TAX ASSESSMENT ACT 1986</w:t>
      </w:r>
    </w:p>
    <w:p w14:paraId="368D24E8" w14:textId="77777777" w:rsidR="00D67D02" w:rsidRDefault="00D67D02" w:rsidP="006C64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142A(1)(a):</w:t>
      </w:r>
    </w:p>
    <w:p w14:paraId="5FCDAAED"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"departure tax, " insert "passenger movement charge, ".</w:t>
      </w:r>
    </w:p>
    <w:p w14:paraId="70232D59" w14:textId="77777777" w:rsidR="00D67D02" w:rsidRDefault="00D67D02" w:rsidP="006C64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Subparagraph 143(3)(c)(iv):</w:t>
      </w:r>
    </w:p>
    <w:p w14:paraId="108F94B7" w14:textId="77777777" w:rsidR="00D67D02" w:rsidRDefault="00D67D02" w:rsidP="002C145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"departure tax" insert ", passenger movement charge, ".</w:t>
      </w:r>
    </w:p>
    <w:p w14:paraId="6F48DAD0" w14:textId="77777777" w:rsidR="00D67D02" w:rsidRDefault="00D67D02" w:rsidP="006C649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Sub-subparagraph 143C(1)(p)(i)(D):</w:t>
      </w:r>
    </w:p>
    <w:p w14:paraId="58FF4F74" w14:textId="77777777" w:rsidR="00D67D02" w:rsidRDefault="00D67D02" w:rsidP="006C649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"departure tax" insert ", passenger movement charge".</w:t>
      </w:r>
    </w:p>
    <w:p w14:paraId="5597F293" w14:textId="77777777" w:rsidR="006C6491" w:rsidRDefault="006C6491" w:rsidP="006C6491">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__________________________________________________________________________________</w:t>
      </w:r>
    </w:p>
    <w:p w14:paraId="4141DEA6" w14:textId="77777777" w:rsidR="00D67D02" w:rsidRDefault="00D67D02" w:rsidP="006C649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w:t>
      </w:r>
    </w:p>
    <w:p w14:paraId="170759B4" w14:textId="77777777" w:rsidR="00D67D02" w:rsidRPr="00701729" w:rsidRDefault="00D67D02" w:rsidP="00D67D02">
      <w:pPr>
        <w:autoSpaceDE w:val="0"/>
        <w:autoSpaceDN w:val="0"/>
        <w:adjustRightInd w:val="0"/>
        <w:spacing w:before="120" w:after="0" w:line="240" w:lineRule="auto"/>
        <w:jc w:val="both"/>
        <w:rPr>
          <w:rFonts w:ascii="Times New Roman" w:hAnsi="Times New Roman" w:cs="Times New Roman"/>
          <w:i/>
          <w:iCs/>
          <w:sz w:val="20"/>
          <w:lang w:val="en-US"/>
        </w:rPr>
      </w:pPr>
      <w:r w:rsidRPr="00701729">
        <w:rPr>
          <w:rFonts w:ascii="Times New Roman" w:hAnsi="Times New Roman" w:cs="Times New Roman"/>
          <w:i/>
          <w:iCs/>
          <w:sz w:val="20"/>
          <w:lang w:val="en-US"/>
        </w:rPr>
        <w:t>Departure Tax Collection Act 1978</w:t>
      </w:r>
    </w:p>
    <w:p w14:paraId="1009083D" w14:textId="77777777" w:rsidR="00D67D02" w:rsidRPr="00701729" w:rsidRDefault="00D67D02" w:rsidP="006C6491">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701729">
        <w:rPr>
          <w:rFonts w:ascii="Times New Roman" w:hAnsi="Times New Roman" w:cs="Times New Roman"/>
          <w:sz w:val="20"/>
          <w:lang w:val="en-US"/>
        </w:rPr>
        <w:t>1.</w:t>
      </w:r>
      <w:r w:rsidR="006C6491" w:rsidRPr="00701729">
        <w:rPr>
          <w:rFonts w:ascii="Times New Roman" w:hAnsi="Times New Roman" w:cs="Times New Roman"/>
          <w:sz w:val="20"/>
          <w:lang w:val="en-US"/>
        </w:rPr>
        <w:tab/>
      </w:r>
      <w:r w:rsidRPr="00701729">
        <w:rPr>
          <w:rFonts w:ascii="Times New Roman" w:hAnsi="Times New Roman" w:cs="Times New Roman"/>
          <w:sz w:val="20"/>
          <w:lang w:val="en-US"/>
        </w:rPr>
        <w:t>No. 119, 1978, as amended. For previous amendments, see No. 132, 1981; No. 38, 1986; No. 48, 1988; No. 59, 1989; No. 104, 1992; and No. 60, 1994.</w:t>
      </w:r>
    </w:p>
    <w:p w14:paraId="458DC854" w14:textId="77777777" w:rsidR="00D67D02" w:rsidRPr="00701729" w:rsidRDefault="00D67D02" w:rsidP="006C6491">
      <w:pPr>
        <w:autoSpaceDE w:val="0"/>
        <w:autoSpaceDN w:val="0"/>
        <w:adjustRightInd w:val="0"/>
        <w:spacing w:before="360" w:after="0" w:line="240" w:lineRule="auto"/>
        <w:jc w:val="both"/>
        <w:rPr>
          <w:rFonts w:ascii="Times New Roman" w:hAnsi="Times New Roman" w:cs="Times New Roman"/>
          <w:i/>
          <w:iCs/>
          <w:sz w:val="20"/>
          <w:lang w:val="en-US"/>
        </w:rPr>
      </w:pPr>
      <w:r w:rsidRPr="00701729">
        <w:rPr>
          <w:rFonts w:ascii="Times New Roman" w:hAnsi="Times New Roman" w:cs="Times New Roman"/>
          <w:iCs/>
          <w:sz w:val="20"/>
          <w:lang w:val="en-US"/>
        </w:rPr>
        <w:t>[</w:t>
      </w:r>
      <w:r w:rsidRPr="00701729">
        <w:rPr>
          <w:rFonts w:ascii="Times New Roman" w:hAnsi="Times New Roman" w:cs="Times New Roman"/>
          <w:i/>
          <w:iCs/>
          <w:sz w:val="20"/>
          <w:lang w:val="en-US"/>
        </w:rPr>
        <w:t>Minister's second reading speech made in—</w:t>
      </w:r>
    </w:p>
    <w:p w14:paraId="6B4B12E2" w14:textId="77777777" w:rsidR="00D67D02" w:rsidRPr="00701729" w:rsidRDefault="00D67D02" w:rsidP="00D67D02">
      <w:pPr>
        <w:autoSpaceDE w:val="0"/>
        <w:autoSpaceDN w:val="0"/>
        <w:adjustRightInd w:val="0"/>
        <w:spacing w:after="0" w:line="240" w:lineRule="auto"/>
        <w:ind w:left="720"/>
        <w:jc w:val="both"/>
        <w:rPr>
          <w:rFonts w:ascii="Times New Roman" w:hAnsi="Times New Roman" w:cs="Times New Roman"/>
          <w:i/>
          <w:iCs/>
          <w:sz w:val="20"/>
          <w:lang w:val="en-US"/>
        </w:rPr>
      </w:pPr>
      <w:r w:rsidRPr="00701729">
        <w:rPr>
          <w:rFonts w:ascii="Times New Roman" w:hAnsi="Times New Roman" w:cs="Times New Roman"/>
          <w:i/>
          <w:iCs/>
          <w:sz w:val="20"/>
          <w:lang w:val="en-US"/>
        </w:rPr>
        <w:t>House of Representatives on 21 September 1994</w:t>
      </w:r>
    </w:p>
    <w:p w14:paraId="3A20562C" w14:textId="77777777" w:rsidR="00D67D02" w:rsidRPr="00701729" w:rsidRDefault="00D67D02" w:rsidP="00D67D02">
      <w:pPr>
        <w:autoSpaceDE w:val="0"/>
        <w:autoSpaceDN w:val="0"/>
        <w:adjustRightInd w:val="0"/>
        <w:spacing w:after="0" w:line="240" w:lineRule="auto"/>
        <w:ind w:left="720"/>
        <w:jc w:val="both"/>
        <w:rPr>
          <w:rFonts w:ascii="Times New Roman" w:hAnsi="Times New Roman" w:cs="Times New Roman"/>
          <w:i/>
          <w:iCs/>
          <w:sz w:val="20"/>
          <w:lang w:val="en-US"/>
        </w:rPr>
      </w:pPr>
      <w:r w:rsidRPr="00701729">
        <w:rPr>
          <w:rFonts w:ascii="Times New Roman" w:hAnsi="Times New Roman" w:cs="Times New Roman"/>
          <w:i/>
          <w:iCs/>
          <w:sz w:val="20"/>
          <w:lang w:val="en-US"/>
        </w:rPr>
        <w:t>Senate on 22 September 1994</w:t>
      </w:r>
      <w:r w:rsidRPr="00701729">
        <w:rPr>
          <w:rFonts w:ascii="Times New Roman" w:hAnsi="Times New Roman" w:cs="Times New Roman"/>
          <w:iCs/>
          <w:sz w:val="20"/>
          <w:lang w:val="en-US"/>
        </w:rPr>
        <w:t>]</w:t>
      </w:r>
    </w:p>
    <w:sectPr w:rsidR="00D67D02" w:rsidRPr="00701729" w:rsidSect="00701729">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F1FE8A" w15:done="0"/>
  <w15:commentEx w15:paraId="2E4F000C" w15:done="0"/>
  <w15:commentEx w15:paraId="56B15F35" w15:done="0"/>
  <w15:commentEx w15:paraId="7D179739" w15:done="0"/>
  <w15:commentEx w15:paraId="4CC16E37" w15:done="0"/>
  <w15:commentEx w15:paraId="7D53C58D" w15:done="0"/>
  <w15:commentEx w15:paraId="3EA8730B" w15:done="0"/>
  <w15:commentEx w15:paraId="3AB7C53A" w15:done="0"/>
  <w15:commentEx w15:paraId="6F4C7BEF" w15:done="0"/>
  <w15:commentEx w15:paraId="2C9F9AA2" w15:done="0"/>
  <w15:commentEx w15:paraId="59943816" w15:done="0"/>
  <w15:commentEx w15:paraId="23F5558B" w15:done="0"/>
  <w15:commentEx w15:paraId="735FC747" w15:done="0"/>
  <w15:commentEx w15:paraId="6A031695" w15:done="0"/>
  <w15:commentEx w15:paraId="1415CFE1" w15:done="0"/>
  <w15:commentEx w15:paraId="70410D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F1FE8A" w16cid:durableId="211DEFCA"/>
  <w16cid:commentId w16cid:paraId="2E4F000C" w16cid:durableId="211DEFDC"/>
  <w16cid:commentId w16cid:paraId="56B15F35" w16cid:durableId="211DEFE5"/>
  <w16cid:commentId w16cid:paraId="7D179739" w16cid:durableId="211DEFF3"/>
  <w16cid:commentId w16cid:paraId="4CC16E37" w16cid:durableId="211DF010"/>
  <w16cid:commentId w16cid:paraId="7D53C58D" w16cid:durableId="211DF014"/>
  <w16cid:commentId w16cid:paraId="3EA8730B" w16cid:durableId="211DF01C"/>
  <w16cid:commentId w16cid:paraId="3AB7C53A" w16cid:durableId="211DF020"/>
  <w16cid:commentId w16cid:paraId="6F4C7BEF" w16cid:durableId="211DF028"/>
  <w16cid:commentId w16cid:paraId="2C9F9AA2" w16cid:durableId="211DF02E"/>
  <w16cid:commentId w16cid:paraId="59943816" w16cid:durableId="211DF034"/>
  <w16cid:commentId w16cid:paraId="23F5558B" w16cid:durableId="211DF039"/>
  <w16cid:commentId w16cid:paraId="735FC747" w16cid:durableId="211DF044"/>
  <w16cid:commentId w16cid:paraId="6A031695" w16cid:durableId="211DF04C"/>
  <w16cid:commentId w16cid:paraId="1415CFE1" w16cid:durableId="211DF054"/>
  <w16cid:commentId w16cid:paraId="70410D1B" w16cid:durableId="211DF0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DE6C8" w14:textId="77777777" w:rsidR="00885A06" w:rsidRDefault="00885A06" w:rsidP="004B1D6A">
      <w:pPr>
        <w:spacing w:after="0" w:line="240" w:lineRule="auto"/>
      </w:pPr>
      <w:r>
        <w:separator/>
      </w:r>
    </w:p>
  </w:endnote>
  <w:endnote w:type="continuationSeparator" w:id="0">
    <w:p w14:paraId="45AA044D" w14:textId="77777777" w:rsidR="00885A06" w:rsidRDefault="00885A06" w:rsidP="004B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A2B0D" w14:textId="77777777" w:rsidR="00885A06" w:rsidRDefault="00885A06" w:rsidP="004B1D6A">
      <w:pPr>
        <w:spacing w:after="0" w:line="240" w:lineRule="auto"/>
      </w:pPr>
      <w:r>
        <w:separator/>
      </w:r>
    </w:p>
  </w:footnote>
  <w:footnote w:type="continuationSeparator" w:id="0">
    <w:p w14:paraId="3C65BB36" w14:textId="77777777" w:rsidR="00885A06" w:rsidRDefault="00885A06" w:rsidP="004B1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77C7" w14:textId="77777777" w:rsidR="004B1D6A" w:rsidRDefault="004B1D6A" w:rsidP="004B1D6A">
    <w:pPr>
      <w:pStyle w:val="Header"/>
      <w:jc w:val="center"/>
    </w:pPr>
    <w:r>
      <w:rPr>
        <w:rFonts w:ascii="Times New Roman" w:hAnsi="Times New Roman" w:cs="Times New Roman"/>
        <w:i/>
        <w:iCs/>
      </w:rPr>
      <w:t>Departure Tax Collection Amendment</w:t>
    </w:r>
    <w:r>
      <w:rPr>
        <w:rFonts w:ascii="Times New Roman" w:hAnsi="Times New Roman" w:cs="Times New Roman"/>
        <w:i/>
        <w:iCs/>
      </w:rPr>
      <w:tab/>
      <w:t>No. 159,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02"/>
    <w:rsid w:val="00080007"/>
    <w:rsid w:val="00105821"/>
    <w:rsid w:val="00120046"/>
    <w:rsid w:val="001D3299"/>
    <w:rsid w:val="002779AF"/>
    <w:rsid w:val="002C1455"/>
    <w:rsid w:val="0039760A"/>
    <w:rsid w:val="004B1D6A"/>
    <w:rsid w:val="006C6491"/>
    <w:rsid w:val="00701729"/>
    <w:rsid w:val="00885A06"/>
    <w:rsid w:val="00D67D02"/>
    <w:rsid w:val="00D7370E"/>
    <w:rsid w:val="00ED0FCC"/>
    <w:rsid w:val="00F21901"/>
    <w:rsid w:val="00FD5E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02"/>
    <w:rPr>
      <w:rFonts w:ascii="Tahoma" w:hAnsi="Tahoma" w:cs="Tahoma"/>
      <w:sz w:val="16"/>
      <w:szCs w:val="16"/>
    </w:rPr>
  </w:style>
  <w:style w:type="paragraph" w:styleId="Header">
    <w:name w:val="header"/>
    <w:basedOn w:val="Normal"/>
    <w:link w:val="HeaderChar"/>
    <w:uiPriority w:val="99"/>
    <w:unhideWhenUsed/>
    <w:rsid w:val="004B1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6A"/>
  </w:style>
  <w:style w:type="paragraph" w:styleId="Footer">
    <w:name w:val="footer"/>
    <w:basedOn w:val="Normal"/>
    <w:link w:val="FooterChar"/>
    <w:uiPriority w:val="99"/>
    <w:unhideWhenUsed/>
    <w:rsid w:val="004B1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6A"/>
  </w:style>
  <w:style w:type="character" w:styleId="CommentReference">
    <w:name w:val="annotation reference"/>
    <w:basedOn w:val="DefaultParagraphFont"/>
    <w:uiPriority w:val="99"/>
    <w:semiHidden/>
    <w:unhideWhenUsed/>
    <w:rsid w:val="00ED0FCC"/>
    <w:rPr>
      <w:sz w:val="16"/>
      <w:szCs w:val="16"/>
    </w:rPr>
  </w:style>
  <w:style w:type="paragraph" w:styleId="CommentText">
    <w:name w:val="annotation text"/>
    <w:basedOn w:val="Normal"/>
    <w:link w:val="CommentTextChar"/>
    <w:uiPriority w:val="99"/>
    <w:semiHidden/>
    <w:unhideWhenUsed/>
    <w:rsid w:val="00ED0FCC"/>
    <w:pPr>
      <w:spacing w:line="240" w:lineRule="auto"/>
    </w:pPr>
    <w:rPr>
      <w:sz w:val="20"/>
      <w:szCs w:val="20"/>
    </w:rPr>
  </w:style>
  <w:style w:type="character" w:customStyle="1" w:styleId="CommentTextChar">
    <w:name w:val="Comment Text Char"/>
    <w:basedOn w:val="DefaultParagraphFont"/>
    <w:link w:val="CommentText"/>
    <w:uiPriority w:val="99"/>
    <w:semiHidden/>
    <w:rsid w:val="00ED0FCC"/>
    <w:rPr>
      <w:sz w:val="20"/>
      <w:szCs w:val="20"/>
    </w:rPr>
  </w:style>
  <w:style w:type="paragraph" w:styleId="CommentSubject">
    <w:name w:val="annotation subject"/>
    <w:basedOn w:val="CommentText"/>
    <w:next w:val="CommentText"/>
    <w:link w:val="CommentSubjectChar"/>
    <w:uiPriority w:val="99"/>
    <w:semiHidden/>
    <w:unhideWhenUsed/>
    <w:rsid w:val="00ED0FCC"/>
    <w:rPr>
      <w:b/>
      <w:bCs/>
    </w:rPr>
  </w:style>
  <w:style w:type="character" w:customStyle="1" w:styleId="CommentSubjectChar">
    <w:name w:val="Comment Subject Char"/>
    <w:basedOn w:val="CommentTextChar"/>
    <w:link w:val="CommentSubject"/>
    <w:uiPriority w:val="99"/>
    <w:semiHidden/>
    <w:rsid w:val="00ED0FCC"/>
    <w:rPr>
      <w:b/>
      <w:bCs/>
      <w:sz w:val="20"/>
      <w:szCs w:val="20"/>
    </w:rPr>
  </w:style>
  <w:style w:type="paragraph" w:styleId="Revision">
    <w:name w:val="Revision"/>
    <w:hidden/>
    <w:uiPriority w:val="99"/>
    <w:semiHidden/>
    <w:rsid w:val="00FD5E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02"/>
    <w:rPr>
      <w:rFonts w:ascii="Tahoma" w:hAnsi="Tahoma" w:cs="Tahoma"/>
      <w:sz w:val="16"/>
      <w:szCs w:val="16"/>
    </w:rPr>
  </w:style>
  <w:style w:type="paragraph" w:styleId="Header">
    <w:name w:val="header"/>
    <w:basedOn w:val="Normal"/>
    <w:link w:val="HeaderChar"/>
    <w:uiPriority w:val="99"/>
    <w:unhideWhenUsed/>
    <w:rsid w:val="004B1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6A"/>
  </w:style>
  <w:style w:type="paragraph" w:styleId="Footer">
    <w:name w:val="footer"/>
    <w:basedOn w:val="Normal"/>
    <w:link w:val="FooterChar"/>
    <w:uiPriority w:val="99"/>
    <w:unhideWhenUsed/>
    <w:rsid w:val="004B1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6A"/>
  </w:style>
  <w:style w:type="character" w:styleId="CommentReference">
    <w:name w:val="annotation reference"/>
    <w:basedOn w:val="DefaultParagraphFont"/>
    <w:uiPriority w:val="99"/>
    <w:semiHidden/>
    <w:unhideWhenUsed/>
    <w:rsid w:val="00ED0FCC"/>
    <w:rPr>
      <w:sz w:val="16"/>
      <w:szCs w:val="16"/>
    </w:rPr>
  </w:style>
  <w:style w:type="paragraph" w:styleId="CommentText">
    <w:name w:val="annotation text"/>
    <w:basedOn w:val="Normal"/>
    <w:link w:val="CommentTextChar"/>
    <w:uiPriority w:val="99"/>
    <w:semiHidden/>
    <w:unhideWhenUsed/>
    <w:rsid w:val="00ED0FCC"/>
    <w:pPr>
      <w:spacing w:line="240" w:lineRule="auto"/>
    </w:pPr>
    <w:rPr>
      <w:sz w:val="20"/>
      <w:szCs w:val="20"/>
    </w:rPr>
  </w:style>
  <w:style w:type="character" w:customStyle="1" w:styleId="CommentTextChar">
    <w:name w:val="Comment Text Char"/>
    <w:basedOn w:val="DefaultParagraphFont"/>
    <w:link w:val="CommentText"/>
    <w:uiPriority w:val="99"/>
    <w:semiHidden/>
    <w:rsid w:val="00ED0FCC"/>
    <w:rPr>
      <w:sz w:val="20"/>
      <w:szCs w:val="20"/>
    </w:rPr>
  </w:style>
  <w:style w:type="paragraph" w:styleId="CommentSubject">
    <w:name w:val="annotation subject"/>
    <w:basedOn w:val="CommentText"/>
    <w:next w:val="CommentText"/>
    <w:link w:val="CommentSubjectChar"/>
    <w:uiPriority w:val="99"/>
    <w:semiHidden/>
    <w:unhideWhenUsed/>
    <w:rsid w:val="00ED0FCC"/>
    <w:rPr>
      <w:b/>
      <w:bCs/>
    </w:rPr>
  </w:style>
  <w:style w:type="character" w:customStyle="1" w:styleId="CommentSubjectChar">
    <w:name w:val="Comment Subject Char"/>
    <w:basedOn w:val="CommentTextChar"/>
    <w:link w:val="CommentSubject"/>
    <w:uiPriority w:val="99"/>
    <w:semiHidden/>
    <w:rsid w:val="00ED0FCC"/>
    <w:rPr>
      <w:b/>
      <w:bCs/>
      <w:sz w:val="20"/>
      <w:szCs w:val="20"/>
    </w:rPr>
  </w:style>
  <w:style w:type="paragraph" w:styleId="Revision">
    <w:name w:val="Revision"/>
    <w:hidden/>
    <w:uiPriority w:val="99"/>
    <w:semiHidden/>
    <w:rsid w:val="00FD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2019-09-06T23:02:00Z</dcterms:created>
  <dcterms:modified xsi:type="dcterms:W3CDTF">2019-11-08T02:42:00Z</dcterms:modified>
</cp:coreProperties>
</file>