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F97" w:rsidRPr="00400DA9" w:rsidRDefault="001B6F97" w:rsidP="001D36EA">
      <w:bookmarkStart w:id="0" w:name="_GoBack"/>
      <w:bookmarkEnd w:id="0"/>
      <w:r w:rsidRPr="00400DA9">
        <w:rPr>
          <w:noProof/>
          <w:lang w:eastAsia="en-AU"/>
        </w:rPr>
        <w:drawing>
          <wp:inline distT="0" distB="0" distL="0" distR="0" wp14:anchorId="600AD06A" wp14:editId="19EA6C58">
            <wp:extent cx="1419225" cy="1104900"/>
            <wp:effectExtent l="0" t="0" r="9525" b="0"/>
            <wp:docPr id="3" name="Picture 3"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1B6F97" w:rsidRPr="00400DA9" w:rsidRDefault="001B6F97" w:rsidP="001D36EA">
      <w:pPr>
        <w:pStyle w:val="ShortT"/>
        <w:spacing w:before="240"/>
      </w:pPr>
      <w:r w:rsidRPr="00400DA9">
        <w:t>Aircraft Noise Levy Collection Act 1995</w:t>
      </w:r>
    </w:p>
    <w:p w:rsidR="001B6F97" w:rsidRPr="00400DA9" w:rsidRDefault="001B6F97" w:rsidP="001D36EA">
      <w:pPr>
        <w:pStyle w:val="CompiledActNo"/>
        <w:spacing w:before="240"/>
      </w:pPr>
      <w:r w:rsidRPr="00400DA9">
        <w:t>No.</w:t>
      </w:r>
      <w:r w:rsidR="00400DA9">
        <w:t> </w:t>
      </w:r>
      <w:r w:rsidRPr="00400DA9">
        <w:t>98, 1995 as amended</w:t>
      </w:r>
    </w:p>
    <w:p w:rsidR="001B6F97" w:rsidRPr="00400DA9" w:rsidRDefault="001B6F97" w:rsidP="001D36EA">
      <w:pPr>
        <w:spacing w:before="1000"/>
        <w:rPr>
          <w:rFonts w:cs="Arial"/>
          <w:sz w:val="24"/>
        </w:rPr>
      </w:pPr>
      <w:r w:rsidRPr="00400DA9">
        <w:rPr>
          <w:rFonts w:cs="Arial"/>
          <w:b/>
          <w:sz w:val="24"/>
        </w:rPr>
        <w:t xml:space="preserve">Compilation start date: </w:t>
      </w:r>
      <w:r w:rsidRPr="00400DA9">
        <w:rPr>
          <w:rFonts w:cs="Arial"/>
          <w:b/>
          <w:sz w:val="24"/>
        </w:rPr>
        <w:tab/>
      </w:r>
      <w:r w:rsidRPr="00400DA9">
        <w:rPr>
          <w:rFonts w:cs="Arial"/>
          <w:b/>
          <w:sz w:val="24"/>
        </w:rPr>
        <w:tab/>
      </w:r>
      <w:r w:rsidR="00B77E2C">
        <w:rPr>
          <w:rFonts w:cs="Arial"/>
          <w:sz w:val="24"/>
        </w:rPr>
        <w:t>1 July 2014</w:t>
      </w:r>
    </w:p>
    <w:p w:rsidR="001B6F97" w:rsidRPr="00400DA9" w:rsidRDefault="001B6F97" w:rsidP="001D36EA">
      <w:pPr>
        <w:spacing w:before="240"/>
        <w:rPr>
          <w:rFonts w:cs="Arial"/>
          <w:sz w:val="24"/>
        </w:rPr>
      </w:pPr>
      <w:r w:rsidRPr="00400DA9">
        <w:rPr>
          <w:rFonts w:cs="Arial"/>
          <w:b/>
          <w:sz w:val="24"/>
        </w:rPr>
        <w:t>Includes amendments up to:</w:t>
      </w:r>
      <w:r w:rsidRPr="00400DA9">
        <w:rPr>
          <w:rFonts w:cs="Arial"/>
          <w:b/>
          <w:sz w:val="24"/>
        </w:rPr>
        <w:tab/>
      </w:r>
      <w:r w:rsidR="00B77E2C">
        <w:rPr>
          <w:rFonts w:cs="Arial"/>
          <w:sz w:val="24"/>
        </w:rPr>
        <w:t>Act No. 62, 2014</w:t>
      </w:r>
    </w:p>
    <w:p w:rsidR="001B6F97" w:rsidRPr="00400DA9" w:rsidRDefault="001B6F97" w:rsidP="001D36EA">
      <w:pPr>
        <w:rPr>
          <w:b/>
          <w:szCs w:val="22"/>
        </w:rPr>
      </w:pPr>
    </w:p>
    <w:p w:rsidR="001B6F97" w:rsidRPr="00400DA9" w:rsidRDefault="001B6F97" w:rsidP="001D36EA">
      <w:pPr>
        <w:pageBreakBefore/>
        <w:rPr>
          <w:rFonts w:cs="Arial"/>
          <w:b/>
          <w:sz w:val="32"/>
          <w:szCs w:val="32"/>
        </w:rPr>
      </w:pPr>
      <w:r w:rsidRPr="00400DA9">
        <w:rPr>
          <w:rFonts w:cs="Arial"/>
          <w:b/>
          <w:sz w:val="32"/>
          <w:szCs w:val="32"/>
        </w:rPr>
        <w:lastRenderedPageBreak/>
        <w:t>About this compilation</w:t>
      </w:r>
    </w:p>
    <w:p w:rsidR="001B6F97" w:rsidRPr="00400DA9" w:rsidRDefault="001B6F97" w:rsidP="001D36EA">
      <w:pPr>
        <w:spacing w:before="240"/>
        <w:rPr>
          <w:rFonts w:cs="Arial"/>
        </w:rPr>
      </w:pPr>
      <w:r w:rsidRPr="00400DA9">
        <w:rPr>
          <w:rFonts w:cs="Arial"/>
          <w:b/>
          <w:szCs w:val="22"/>
        </w:rPr>
        <w:t>This compilation</w:t>
      </w:r>
    </w:p>
    <w:p w:rsidR="001B6F97" w:rsidRPr="00400DA9" w:rsidRDefault="001B6F97" w:rsidP="001D36EA">
      <w:pPr>
        <w:spacing w:before="120" w:after="120"/>
        <w:rPr>
          <w:rFonts w:cs="Arial"/>
          <w:szCs w:val="22"/>
        </w:rPr>
      </w:pPr>
      <w:r w:rsidRPr="00400DA9">
        <w:rPr>
          <w:rFonts w:cs="Arial"/>
          <w:szCs w:val="22"/>
        </w:rPr>
        <w:t xml:space="preserve">This is a compilation of the </w:t>
      </w:r>
      <w:r w:rsidRPr="00400DA9">
        <w:rPr>
          <w:rFonts w:cs="Arial"/>
          <w:i/>
          <w:szCs w:val="22"/>
        </w:rPr>
        <w:fldChar w:fldCharType="begin"/>
      </w:r>
      <w:r w:rsidRPr="00400DA9">
        <w:rPr>
          <w:rFonts w:cs="Arial"/>
          <w:i/>
          <w:szCs w:val="22"/>
        </w:rPr>
        <w:instrText xml:space="preserve"> STYLEREF  ShortT </w:instrText>
      </w:r>
      <w:r w:rsidRPr="00400DA9">
        <w:rPr>
          <w:rFonts w:cs="Arial"/>
          <w:i/>
          <w:szCs w:val="22"/>
        </w:rPr>
        <w:fldChar w:fldCharType="separate"/>
      </w:r>
      <w:r w:rsidR="001D36EA">
        <w:rPr>
          <w:rFonts w:cs="Arial"/>
          <w:i/>
          <w:noProof/>
          <w:szCs w:val="22"/>
        </w:rPr>
        <w:t>Aircraft Noise Levy Collection Act 1995</w:t>
      </w:r>
      <w:r w:rsidRPr="00400DA9">
        <w:rPr>
          <w:rFonts w:cs="Arial"/>
          <w:i/>
          <w:szCs w:val="22"/>
        </w:rPr>
        <w:fldChar w:fldCharType="end"/>
      </w:r>
      <w:r w:rsidRPr="00400DA9">
        <w:rPr>
          <w:rFonts w:cs="Arial"/>
          <w:szCs w:val="22"/>
        </w:rPr>
        <w:t xml:space="preserve"> as in force on </w:t>
      </w:r>
      <w:r w:rsidR="00B77E2C">
        <w:rPr>
          <w:rFonts w:cs="Arial"/>
          <w:szCs w:val="22"/>
        </w:rPr>
        <w:t>1 July 2014</w:t>
      </w:r>
      <w:r w:rsidRPr="00400DA9">
        <w:rPr>
          <w:rFonts w:cs="Arial"/>
          <w:szCs w:val="22"/>
        </w:rPr>
        <w:t>. It includes any commenced amendment affecting the legislation to that date.</w:t>
      </w:r>
    </w:p>
    <w:p w:rsidR="001B6F97" w:rsidRPr="00400DA9" w:rsidRDefault="001B6F97" w:rsidP="001D36EA">
      <w:pPr>
        <w:spacing w:after="120"/>
        <w:rPr>
          <w:rFonts w:cs="Arial"/>
          <w:szCs w:val="22"/>
        </w:rPr>
      </w:pPr>
      <w:r w:rsidRPr="00400DA9">
        <w:rPr>
          <w:rFonts w:cs="Arial"/>
          <w:szCs w:val="22"/>
        </w:rPr>
        <w:t xml:space="preserve">This compilation was prepared on </w:t>
      </w:r>
      <w:r w:rsidR="00CB6E44">
        <w:rPr>
          <w:rFonts w:cs="Arial"/>
          <w:szCs w:val="22"/>
        </w:rPr>
        <w:t>22</w:t>
      </w:r>
      <w:r w:rsidR="00B77E2C">
        <w:rPr>
          <w:rFonts w:cs="Arial"/>
          <w:szCs w:val="22"/>
        </w:rPr>
        <w:t> July 2014</w:t>
      </w:r>
      <w:r w:rsidRPr="00400DA9">
        <w:rPr>
          <w:rFonts w:cs="Arial"/>
          <w:szCs w:val="22"/>
        </w:rPr>
        <w:t>.</w:t>
      </w:r>
    </w:p>
    <w:p w:rsidR="001B6F97" w:rsidRPr="00400DA9" w:rsidRDefault="001B6F97" w:rsidP="001D36EA">
      <w:pPr>
        <w:spacing w:after="120"/>
        <w:rPr>
          <w:rFonts w:cs="Arial"/>
          <w:szCs w:val="22"/>
        </w:rPr>
      </w:pPr>
      <w:r w:rsidRPr="00400DA9">
        <w:rPr>
          <w:rFonts w:cs="Arial"/>
          <w:szCs w:val="22"/>
        </w:rPr>
        <w:t xml:space="preserve">The notes at the end of this compilation (the </w:t>
      </w:r>
      <w:r w:rsidRPr="00400DA9">
        <w:rPr>
          <w:rFonts w:cs="Arial"/>
          <w:b/>
          <w:i/>
          <w:szCs w:val="22"/>
        </w:rPr>
        <w:t>endnotes</w:t>
      </w:r>
      <w:r w:rsidRPr="00400DA9">
        <w:rPr>
          <w:rFonts w:cs="Arial"/>
          <w:szCs w:val="22"/>
        </w:rPr>
        <w:t>) include information about amending laws and the amendment history of each amended provision.</w:t>
      </w:r>
    </w:p>
    <w:p w:rsidR="001B6F97" w:rsidRPr="00400DA9" w:rsidRDefault="001B6F97" w:rsidP="001D36EA">
      <w:pPr>
        <w:tabs>
          <w:tab w:val="left" w:pos="5640"/>
        </w:tabs>
        <w:spacing w:before="120" w:after="120"/>
        <w:rPr>
          <w:rFonts w:cs="Arial"/>
          <w:b/>
          <w:szCs w:val="22"/>
        </w:rPr>
      </w:pPr>
      <w:r w:rsidRPr="00400DA9">
        <w:rPr>
          <w:rFonts w:cs="Arial"/>
          <w:b/>
          <w:szCs w:val="22"/>
        </w:rPr>
        <w:t>Uncommenced amendments</w:t>
      </w:r>
    </w:p>
    <w:p w:rsidR="001B6F97" w:rsidRPr="00400DA9" w:rsidRDefault="001B6F97" w:rsidP="001D36EA">
      <w:pPr>
        <w:spacing w:after="120"/>
        <w:rPr>
          <w:rFonts w:cs="Arial"/>
          <w:szCs w:val="22"/>
        </w:rPr>
      </w:pPr>
      <w:r w:rsidRPr="00400DA9">
        <w:rPr>
          <w:rFonts w:cs="Arial"/>
          <w:szCs w:val="22"/>
        </w:rPr>
        <w:t>The effect of uncommenced amendments is not reflected in the text of the compiled law but the text of the amendments is included in the endnotes.</w:t>
      </w:r>
    </w:p>
    <w:p w:rsidR="001B6F97" w:rsidRPr="00400DA9" w:rsidRDefault="001B6F97" w:rsidP="001D36EA">
      <w:pPr>
        <w:spacing w:before="120" w:after="120"/>
        <w:rPr>
          <w:rFonts w:cs="Arial"/>
          <w:b/>
          <w:szCs w:val="22"/>
        </w:rPr>
      </w:pPr>
      <w:r w:rsidRPr="00400DA9">
        <w:rPr>
          <w:rFonts w:cs="Arial"/>
          <w:b/>
          <w:szCs w:val="22"/>
        </w:rPr>
        <w:t>Application, saving and transitional provisions for provisions and amendments</w:t>
      </w:r>
    </w:p>
    <w:p w:rsidR="001B6F97" w:rsidRPr="00400DA9" w:rsidRDefault="001B6F97" w:rsidP="001D36EA">
      <w:pPr>
        <w:spacing w:after="120"/>
        <w:rPr>
          <w:rFonts w:cs="Arial"/>
          <w:szCs w:val="22"/>
        </w:rPr>
      </w:pPr>
      <w:r w:rsidRPr="00400DA9">
        <w:rPr>
          <w:rFonts w:cs="Arial"/>
          <w:szCs w:val="22"/>
        </w:rPr>
        <w:t>If the operation of a provision or amendment is affected by an application, saving or transitional provision that is not included in this compilation, details are included in the endnotes.</w:t>
      </w:r>
    </w:p>
    <w:p w:rsidR="001B6F97" w:rsidRPr="00400DA9" w:rsidRDefault="001B6F97" w:rsidP="001D36EA">
      <w:pPr>
        <w:spacing w:before="120" w:after="120"/>
        <w:rPr>
          <w:rFonts w:cs="Arial"/>
          <w:b/>
          <w:szCs w:val="22"/>
        </w:rPr>
      </w:pPr>
      <w:r w:rsidRPr="00400DA9">
        <w:rPr>
          <w:rFonts w:cs="Arial"/>
          <w:b/>
          <w:szCs w:val="22"/>
        </w:rPr>
        <w:t>Modifications</w:t>
      </w:r>
    </w:p>
    <w:p w:rsidR="001B6F97" w:rsidRPr="00400DA9" w:rsidRDefault="001B6F97" w:rsidP="001D36EA">
      <w:pPr>
        <w:spacing w:after="120"/>
        <w:rPr>
          <w:rFonts w:cs="Arial"/>
          <w:szCs w:val="22"/>
        </w:rPr>
      </w:pPr>
      <w:r w:rsidRPr="00400DA9">
        <w:rPr>
          <w:rFonts w:cs="Arial"/>
          <w:szCs w:val="22"/>
        </w:rPr>
        <w:t xml:space="preserve">If a provision of the compiled law is affected by a modification that is in force, details are included in the endnotes. </w:t>
      </w:r>
    </w:p>
    <w:p w:rsidR="001B6F97" w:rsidRPr="00400DA9" w:rsidRDefault="001B6F97" w:rsidP="001D36EA">
      <w:pPr>
        <w:spacing w:before="80" w:after="120"/>
        <w:rPr>
          <w:rFonts w:cs="Arial"/>
          <w:b/>
          <w:szCs w:val="22"/>
        </w:rPr>
      </w:pPr>
      <w:r w:rsidRPr="00400DA9">
        <w:rPr>
          <w:rFonts w:cs="Arial"/>
          <w:b/>
          <w:szCs w:val="22"/>
        </w:rPr>
        <w:t>Provisions ceasing to have effect</w:t>
      </w:r>
    </w:p>
    <w:p w:rsidR="001B6F97" w:rsidRPr="00400DA9" w:rsidRDefault="001B6F97" w:rsidP="001D36EA">
      <w:pPr>
        <w:spacing w:after="120"/>
        <w:rPr>
          <w:rFonts w:cs="Arial"/>
        </w:rPr>
      </w:pPr>
      <w:r w:rsidRPr="00400DA9">
        <w:rPr>
          <w:rFonts w:cs="Arial"/>
          <w:szCs w:val="22"/>
        </w:rPr>
        <w:t>If a provision of the compiled law has expired or otherwise ceased to have effect in accordance with a provision of the law, details are included in the endnotes.</w:t>
      </w:r>
    </w:p>
    <w:p w:rsidR="001B6F97" w:rsidRPr="00400DA9" w:rsidRDefault="001B6F97" w:rsidP="001D36EA">
      <w:pPr>
        <w:pStyle w:val="Header"/>
        <w:tabs>
          <w:tab w:val="clear" w:pos="4150"/>
          <w:tab w:val="clear" w:pos="8307"/>
        </w:tabs>
      </w:pPr>
      <w:r w:rsidRPr="00400DA9">
        <w:rPr>
          <w:rStyle w:val="CharChapNo"/>
        </w:rPr>
        <w:t xml:space="preserve"> </w:t>
      </w:r>
      <w:r w:rsidRPr="00400DA9">
        <w:rPr>
          <w:rStyle w:val="CharChapText"/>
          <w:rFonts w:eastAsiaTheme="minorHAnsi"/>
        </w:rPr>
        <w:t xml:space="preserve"> </w:t>
      </w:r>
    </w:p>
    <w:p w:rsidR="001B6F97" w:rsidRPr="00400DA9" w:rsidRDefault="001B6F97" w:rsidP="001D36EA">
      <w:pPr>
        <w:pStyle w:val="Header"/>
        <w:tabs>
          <w:tab w:val="clear" w:pos="4150"/>
          <w:tab w:val="clear" w:pos="8307"/>
        </w:tabs>
      </w:pPr>
      <w:r w:rsidRPr="00400DA9">
        <w:rPr>
          <w:rStyle w:val="CharPartNo"/>
        </w:rPr>
        <w:t xml:space="preserve"> </w:t>
      </w:r>
      <w:r w:rsidRPr="00400DA9">
        <w:rPr>
          <w:rStyle w:val="CharPartText"/>
        </w:rPr>
        <w:t xml:space="preserve"> </w:t>
      </w:r>
    </w:p>
    <w:p w:rsidR="001B6F97" w:rsidRPr="00400DA9" w:rsidRDefault="001B6F97" w:rsidP="001D36EA">
      <w:pPr>
        <w:pStyle w:val="Header"/>
        <w:tabs>
          <w:tab w:val="clear" w:pos="4150"/>
          <w:tab w:val="clear" w:pos="8307"/>
        </w:tabs>
      </w:pPr>
      <w:r w:rsidRPr="00400DA9">
        <w:rPr>
          <w:rStyle w:val="CharDivNo"/>
        </w:rPr>
        <w:t xml:space="preserve"> </w:t>
      </w:r>
      <w:r w:rsidRPr="00400DA9">
        <w:rPr>
          <w:rStyle w:val="CharDivText"/>
        </w:rPr>
        <w:t xml:space="preserve"> </w:t>
      </w:r>
    </w:p>
    <w:p w:rsidR="001B6F97" w:rsidRPr="00400DA9" w:rsidRDefault="001B6F97" w:rsidP="001D36EA">
      <w:pPr>
        <w:sectPr w:rsidR="001B6F97" w:rsidRPr="00400DA9" w:rsidSect="00932507">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rsidR="005E574C" w:rsidRPr="00400DA9" w:rsidRDefault="005E574C" w:rsidP="001B6F97">
      <w:r w:rsidRPr="00400DA9">
        <w:rPr>
          <w:rFonts w:cs="Times New Roman"/>
          <w:sz w:val="36"/>
        </w:rPr>
        <w:lastRenderedPageBreak/>
        <w:t>Contents</w:t>
      </w:r>
    </w:p>
    <w:p w:rsidR="00327E5D" w:rsidRDefault="00452330">
      <w:pPr>
        <w:pStyle w:val="TOC2"/>
        <w:rPr>
          <w:rFonts w:asciiTheme="minorHAnsi" w:eastAsiaTheme="minorEastAsia" w:hAnsiTheme="minorHAnsi" w:cstheme="minorBidi"/>
          <w:b w:val="0"/>
          <w:noProof/>
          <w:kern w:val="0"/>
          <w:sz w:val="22"/>
          <w:szCs w:val="22"/>
        </w:rPr>
      </w:pPr>
      <w:r w:rsidRPr="00400DA9">
        <w:rPr>
          <w:iCs/>
          <w:szCs w:val="28"/>
        </w:rPr>
        <w:fldChar w:fldCharType="begin"/>
      </w:r>
      <w:r w:rsidRPr="00400DA9">
        <w:instrText xml:space="preserve"> TOC \o "1-9" \t "ActHead 1,2,ActHead 2,2,ActHead 3,3,ActHead 4,4,ActHead 5,5, Schedule,2, Schedule Text,3, NotesSection,6" </w:instrText>
      </w:r>
      <w:r w:rsidRPr="00400DA9">
        <w:rPr>
          <w:iCs/>
          <w:szCs w:val="28"/>
        </w:rPr>
        <w:fldChar w:fldCharType="separate"/>
      </w:r>
      <w:r w:rsidR="00327E5D">
        <w:rPr>
          <w:noProof/>
        </w:rPr>
        <w:t>Part 1—Preliminary</w:t>
      </w:r>
      <w:r w:rsidR="00327E5D" w:rsidRPr="00327E5D">
        <w:rPr>
          <w:b w:val="0"/>
          <w:noProof/>
          <w:sz w:val="18"/>
        </w:rPr>
        <w:tab/>
      </w:r>
      <w:r w:rsidR="00327E5D" w:rsidRPr="00327E5D">
        <w:rPr>
          <w:b w:val="0"/>
          <w:noProof/>
          <w:sz w:val="18"/>
        </w:rPr>
        <w:fldChar w:fldCharType="begin"/>
      </w:r>
      <w:r w:rsidR="00327E5D" w:rsidRPr="00327E5D">
        <w:rPr>
          <w:b w:val="0"/>
          <w:noProof/>
          <w:sz w:val="18"/>
        </w:rPr>
        <w:instrText xml:space="preserve"> PAGEREF _Toc393805328 \h </w:instrText>
      </w:r>
      <w:r w:rsidR="00327E5D" w:rsidRPr="00327E5D">
        <w:rPr>
          <w:b w:val="0"/>
          <w:noProof/>
          <w:sz w:val="18"/>
        </w:rPr>
      </w:r>
      <w:r w:rsidR="00327E5D" w:rsidRPr="00327E5D">
        <w:rPr>
          <w:b w:val="0"/>
          <w:noProof/>
          <w:sz w:val="18"/>
        </w:rPr>
        <w:fldChar w:fldCharType="separate"/>
      </w:r>
      <w:r w:rsidR="00B45CDA">
        <w:rPr>
          <w:b w:val="0"/>
          <w:noProof/>
          <w:sz w:val="18"/>
        </w:rPr>
        <w:t>1</w:t>
      </w:r>
      <w:r w:rsidR="00327E5D" w:rsidRPr="00327E5D">
        <w:rPr>
          <w:b w:val="0"/>
          <w:noProof/>
          <w:sz w:val="18"/>
        </w:rPr>
        <w:fldChar w:fldCharType="end"/>
      </w:r>
    </w:p>
    <w:p w:rsidR="00327E5D" w:rsidRDefault="00327E5D">
      <w:pPr>
        <w:pStyle w:val="TOC5"/>
        <w:rPr>
          <w:rFonts w:asciiTheme="minorHAnsi" w:eastAsiaTheme="minorEastAsia" w:hAnsiTheme="minorHAnsi" w:cstheme="minorBidi"/>
          <w:noProof/>
          <w:kern w:val="0"/>
          <w:sz w:val="22"/>
          <w:szCs w:val="22"/>
        </w:rPr>
      </w:pPr>
      <w:r>
        <w:rPr>
          <w:noProof/>
        </w:rPr>
        <w:t>1</w:t>
      </w:r>
      <w:r>
        <w:rPr>
          <w:noProof/>
        </w:rPr>
        <w:tab/>
        <w:t>Short title</w:t>
      </w:r>
      <w:r w:rsidRPr="00327E5D">
        <w:rPr>
          <w:noProof/>
        </w:rPr>
        <w:tab/>
      </w:r>
      <w:r w:rsidRPr="00327E5D">
        <w:rPr>
          <w:noProof/>
        </w:rPr>
        <w:fldChar w:fldCharType="begin"/>
      </w:r>
      <w:r w:rsidRPr="00327E5D">
        <w:rPr>
          <w:noProof/>
        </w:rPr>
        <w:instrText xml:space="preserve"> PAGEREF _Toc393805329 \h </w:instrText>
      </w:r>
      <w:r w:rsidRPr="00327E5D">
        <w:rPr>
          <w:noProof/>
        </w:rPr>
      </w:r>
      <w:r w:rsidRPr="00327E5D">
        <w:rPr>
          <w:noProof/>
        </w:rPr>
        <w:fldChar w:fldCharType="separate"/>
      </w:r>
      <w:r w:rsidR="00B45CDA">
        <w:rPr>
          <w:noProof/>
        </w:rPr>
        <w:t>1</w:t>
      </w:r>
      <w:r w:rsidRPr="00327E5D">
        <w:rPr>
          <w:noProof/>
        </w:rPr>
        <w:fldChar w:fldCharType="end"/>
      </w:r>
    </w:p>
    <w:p w:rsidR="00327E5D" w:rsidRDefault="00327E5D">
      <w:pPr>
        <w:pStyle w:val="TOC5"/>
        <w:rPr>
          <w:rFonts w:asciiTheme="minorHAnsi" w:eastAsiaTheme="minorEastAsia" w:hAnsiTheme="minorHAnsi" w:cstheme="minorBidi"/>
          <w:noProof/>
          <w:kern w:val="0"/>
          <w:sz w:val="22"/>
          <w:szCs w:val="22"/>
        </w:rPr>
      </w:pPr>
      <w:r>
        <w:rPr>
          <w:noProof/>
        </w:rPr>
        <w:t>2</w:t>
      </w:r>
      <w:r>
        <w:rPr>
          <w:noProof/>
        </w:rPr>
        <w:tab/>
        <w:t>Commencement</w:t>
      </w:r>
      <w:r w:rsidRPr="00327E5D">
        <w:rPr>
          <w:noProof/>
        </w:rPr>
        <w:tab/>
      </w:r>
      <w:r w:rsidRPr="00327E5D">
        <w:rPr>
          <w:noProof/>
        </w:rPr>
        <w:fldChar w:fldCharType="begin"/>
      </w:r>
      <w:r w:rsidRPr="00327E5D">
        <w:rPr>
          <w:noProof/>
        </w:rPr>
        <w:instrText xml:space="preserve"> PAGEREF _Toc393805330 \h </w:instrText>
      </w:r>
      <w:r w:rsidRPr="00327E5D">
        <w:rPr>
          <w:noProof/>
        </w:rPr>
      </w:r>
      <w:r w:rsidRPr="00327E5D">
        <w:rPr>
          <w:noProof/>
        </w:rPr>
        <w:fldChar w:fldCharType="separate"/>
      </w:r>
      <w:r w:rsidR="00B45CDA">
        <w:rPr>
          <w:noProof/>
        </w:rPr>
        <w:t>1</w:t>
      </w:r>
      <w:r w:rsidRPr="00327E5D">
        <w:rPr>
          <w:noProof/>
        </w:rPr>
        <w:fldChar w:fldCharType="end"/>
      </w:r>
    </w:p>
    <w:p w:rsidR="00327E5D" w:rsidRDefault="00327E5D">
      <w:pPr>
        <w:pStyle w:val="TOC5"/>
        <w:rPr>
          <w:rFonts w:asciiTheme="minorHAnsi" w:eastAsiaTheme="minorEastAsia" w:hAnsiTheme="minorHAnsi" w:cstheme="minorBidi"/>
          <w:noProof/>
          <w:kern w:val="0"/>
          <w:sz w:val="22"/>
          <w:szCs w:val="22"/>
        </w:rPr>
      </w:pPr>
      <w:r>
        <w:rPr>
          <w:noProof/>
        </w:rPr>
        <w:t>3</w:t>
      </w:r>
      <w:r>
        <w:rPr>
          <w:noProof/>
        </w:rPr>
        <w:tab/>
        <w:t>Definitions</w:t>
      </w:r>
      <w:r w:rsidRPr="00327E5D">
        <w:rPr>
          <w:noProof/>
        </w:rPr>
        <w:tab/>
      </w:r>
      <w:r w:rsidRPr="00327E5D">
        <w:rPr>
          <w:noProof/>
        </w:rPr>
        <w:fldChar w:fldCharType="begin"/>
      </w:r>
      <w:r w:rsidRPr="00327E5D">
        <w:rPr>
          <w:noProof/>
        </w:rPr>
        <w:instrText xml:space="preserve"> PAGEREF _Toc393805331 \h </w:instrText>
      </w:r>
      <w:r w:rsidRPr="00327E5D">
        <w:rPr>
          <w:noProof/>
        </w:rPr>
      </w:r>
      <w:r w:rsidRPr="00327E5D">
        <w:rPr>
          <w:noProof/>
        </w:rPr>
        <w:fldChar w:fldCharType="separate"/>
      </w:r>
      <w:r w:rsidR="00B45CDA">
        <w:rPr>
          <w:noProof/>
        </w:rPr>
        <w:t>1</w:t>
      </w:r>
      <w:r w:rsidRPr="00327E5D">
        <w:rPr>
          <w:noProof/>
        </w:rPr>
        <w:fldChar w:fldCharType="end"/>
      </w:r>
    </w:p>
    <w:p w:rsidR="00327E5D" w:rsidRDefault="00327E5D">
      <w:pPr>
        <w:pStyle w:val="TOC5"/>
        <w:rPr>
          <w:rFonts w:asciiTheme="minorHAnsi" w:eastAsiaTheme="minorEastAsia" w:hAnsiTheme="minorHAnsi" w:cstheme="minorBidi"/>
          <w:noProof/>
          <w:kern w:val="0"/>
          <w:sz w:val="22"/>
          <w:szCs w:val="22"/>
        </w:rPr>
      </w:pPr>
      <w:r>
        <w:rPr>
          <w:noProof/>
        </w:rPr>
        <w:t>4</w:t>
      </w:r>
      <w:r>
        <w:rPr>
          <w:noProof/>
        </w:rPr>
        <w:tab/>
        <w:t>Operator of a jet aircraft</w:t>
      </w:r>
      <w:r w:rsidRPr="00327E5D">
        <w:rPr>
          <w:noProof/>
        </w:rPr>
        <w:tab/>
      </w:r>
      <w:r w:rsidRPr="00327E5D">
        <w:rPr>
          <w:noProof/>
        </w:rPr>
        <w:fldChar w:fldCharType="begin"/>
      </w:r>
      <w:r w:rsidRPr="00327E5D">
        <w:rPr>
          <w:noProof/>
        </w:rPr>
        <w:instrText xml:space="preserve"> PAGEREF _Toc393805332 \h </w:instrText>
      </w:r>
      <w:r w:rsidRPr="00327E5D">
        <w:rPr>
          <w:noProof/>
        </w:rPr>
      </w:r>
      <w:r w:rsidRPr="00327E5D">
        <w:rPr>
          <w:noProof/>
        </w:rPr>
        <w:fldChar w:fldCharType="separate"/>
      </w:r>
      <w:r w:rsidR="00B45CDA">
        <w:rPr>
          <w:noProof/>
        </w:rPr>
        <w:t>2</w:t>
      </w:r>
      <w:r w:rsidRPr="00327E5D">
        <w:rPr>
          <w:noProof/>
        </w:rPr>
        <w:fldChar w:fldCharType="end"/>
      </w:r>
    </w:p>
    <w:p w:rsidR="00327E5D" w:rsidRDefault="00327E5D">
      <w:pPr>
        <w:pStyle w:val="TOC5"/>
        <w:rPr>
          <w:rFonts w:asciiTheme="minorHAnsi" w:eastAsiaTheme="minorEastAsia" w:hAnsiTheme="minorHAnsi" w:cstheme="minorBidi"/>
          <w:noProof/>
          <w:kern w:val="0"/>
          <w:sz w:val="22"/>
          <w:szCs w:val="22"/>
        </w:rPr>
      </w:pPr>
      <w:r>
        <w:rPr>
          <w:noProof/>
        </w:rPr>
        <w:t>5</w:t>
      </w:r>
      <w:r>
        <w:rPr>
          <w:noProof/>
        </w:rPr>
        <w:tab/>
        <w:t>Act binds Crown</w:t>
      </w:r>
      <w:r w:rsidRPr="00327E5D">
        <w:rPr>
          <w:noProof/>
        </w:rPr>
        <w:tab/>
      </w:r>
      <w:r w:rsidRPr="00327E5D">
        <w:rPr>
          <w:noProof/>
        </w:rPr>
        <w:fldChar w:fldCharType="begin"/>
      </w:r>
      <w:r w:rsidRPr="00327E5D">
        <w:rPr>
          <w:noProof/>
        </w:rPr>
        <w:instrText xml:space="preserve"> PAGEREF _Toc393805333 \h </w:instrText>
      </w:r>
      <w:r w:rsidRPr="00327E5D">
        <w:rPr>
          <w:noProof/>
        </w:rPr>
      </w:r>
      <w:r w:rsidRPr="00327E5D">
        <w:rPr>
          <w:noProof/>
        </w:rPr>
        <w:fldChar w:fldCharType="separate"/>
      </w:r>
      <w:r w:rsidR="00B45CDA">
        <w:rPr>
          <w:noProof/>
        </w:rPr>
        <w:t>3</w:t>
      </w:r>
      <w:r w:rsidRPr="00327E5D">
        <w:rPr>
          <w:noProof/>
        </w:rPr>
        <w:fldChar w:fldCharType="end"/>
      </w:r>
    </w:p>
    <w:p w:rsidR="00327E5D" w:rsidRDefault="00327E5D">
      <w:pPr>
        <w:pStyle w:val="TOC5"/>
        <w:rPr>
          <w:rFonts w:asciiTheme="minorHAnsi" w:eastAsiaTheme="minorEastAsia" w:hAnsiTheme="minorHAnsi" w:cstheme="minorBidi"/>
          <w:noProof/>
          <w:kern w:val="0"/>
          <w:sz w:val="22"/>
          <w:szCs w:val="22"/>
        </w:rPr>
      </w:pPr>
      <w:r>
        <w:rPr>
          <w:noProof/>
        </w:rPr>
        <w:t>5A</w:t>
      </w:r>
      <w:r>
        <w:rPr>
          <w:noProof/>
        </w:rPr>
        <w:tab/>
        <w:t xml:space="preserve">Application of the </w:t>
      </w:r>
      <w:r w:rsidRPr="004B2CAC">
        <w:rPr>
          <w:i/>
          <w:noProof/>
        </w:rPr>
        <w:t>Criminal Code</w:t>
      </w:r>
      <w:r w:rsidRPr="00327E5D">
        <w:rPr>
          <w:noProof/>
        </w:rPr>
        <w:tab/>
      </w:r>
      <w:r w:rsidRPr="00327E5D">
        <w:rPr>
          <w:noProof/>
        </w:rPr>
        <w:fldChar w:fldCharType="begin"/>
      </w:r>
      <w:r w:rsidRPr="00327E5D">
        <w:rPr>
          <w:noProof/>
        </w:rPr>
        <w:instrText xml:space="preserve"> PAGEREF _Toc393805334 \h </w:instrText>
      </w:r>
      <w:r w:rsidRPr="00327E5D">
        <w:rPr>
          <w:noProof/>
        </w:rPr>
      </w:r>
      <w:r w:rsidRPr="00327E5D">
        <w:rPr>
          <w:noProof/>
        </w:rPr>
        <w:fldChar w:fldCharType="separate"/>
      </w:r>
      <w:r w:rsidR="00B45CDA">
        <w:rPr>
          <w:noProof/>
        </w:rPr>
        <w:t>4</w:t>
      </w:r>
      <w:r w:rsidRPr="00327E5D">
        <w:rPr>
          <w:noProof/>
        </w:rPr>
        <w:fldChar w:fldCharType="end"/>
      </w:r>
    </w:p>
    <w:p w:rsidR="00327E5D" w:rsidRDefault="00327E5D">
      <w:pPr>
        <w:pStyle w:val="TOC2"/>
        <w:rPr>
          <w:rFonts w:asciiTheme="minorHAnsi" w:eastAsiaTheme="minorEastAsia" w:hAnsiTheme="minorHAnsi" w:cstheme="minorBidi"/>
          <w:b w:val="0"/>
          <w:noProof/>
          <w:kern w:val="0"/>
          <w:sz w:val="22"/>
          <w:szCs w:val="22"/>
        </w:rPr>
      </w:pPr>
      <w:r>
        <w:rPr>
          <w:noProof/>
        </w:rPr>
        <w:t>Part 2</w:t>
      </w:r>
      <w:r w:rsidRPr="004B2CAC">
        <w:rPr>
          <w:noProof/>
          <w:kern w:val="0"/>
        </w:rPr>
        <w:t>—</w:t>
      </w:r>
      <w:r>
        <w:rPr>
          <w:noProof/>
        </w:rPr>
        <w:t>Leviable airports</w:t>
      </w:r>
      <w:r w:rsidRPr="00327E5D">
        <w:rPr>
          <w:b w:val="0"/>
          <w:noProof/>
          <w:sz w:val="18"/>
        </w:rPr>
        <w:tab/>
      </w:r>
      <w:r w:rsidRPr="00327E5D">
        <w:rPr>
          <w:b w:val="0"/>
          <w:noProof/>
          <w:sz w:val="18"/>
        </w:rPr>
        <w:fldChar w:fldCharType="begin"/>
      </w:r>
      <w:r w:rsidRPr="00327E5D">
        <w:rPr>
          <w:b w:val="0"/>
          <w:noProof/>
          <w:sz w:val="18"/>
        </w:rPr>
        <w:instrText xml:space="preserve"> PAGEREF _Toc393805335 \h </w:instrText>
      </w:r>
      <w:r w:rsidRPr="00327E5D">
        <w:rPr>
          <w:b w:val="0"/>
          <w:noProof/>
          <w:sz w:val="18"/>
        </w:rPr>
      </w:r>
      <w:r w:rsidRPr="00327E5D">
        <w:rPr>
          <w:b w:val="0"/>
          <w:noProof/>
          <w:sz w:val="18"/>
        </w:rPr>
        <w:fldChar w:fldCharType="separate"/>
      </w:r>
      <w:r w:rsidR="00B45CDA">
        <w:rPr>
          <w:b w:val="0"/>
          <w:noProof/>
          <w:sz w:val="18"/>
        </w:rPr>
        <w:t>5</w:t>
      </w:r>
      <w:r w:rsidRPr="00327E5D">
        <w:rPr>
          <w:b w:val="0"/>
          <w:noProof/>
          <w:sz w:val="18"/>
        </w:rPr>
        <w:fldChar w:fldCharType="end"/>
      </w:r>
    </w:p>
    <w:p w:rsidR="00327E5D" w:rsidRDefault="00327E5D">
      <w:pPr>
        <w:pStyle w:val="TOC5"/>
        <w:rPr>
          <w:rFonts w:asciiTheme="minorHAnsi" w:eastAsiaTheme="minorEastAsia" w:hAnsiTheme="minorHAnsi" w:cstheme="minorBidi"/>
          <w:noProof/>
          <w:kern w:val="0"/>
          <w:sz w:val="22"/>
          <w:szCs w:val="22"/>
        </w:rPr>
      </w:pPr>
      <w:r>
        <w:rPr>
          <w:noProof/>
        </w:rPr>
        <w:t>6</w:t>
      </w:r>
      <w:r>
        <w:rPr>
          <w:noProof/>
        </w:rPr>
        <w:tab/>
        <w:t>Identification of qualifying airports</w:t>
      </w:r>
      <w:r w:rsidRPr="00327E5D">
        <w:rPr>
          <w:noProof/>
        </w:rPr>
        <w:tab/>
      </w:r>
      <w:r w:rsidRPr="00327E5D">
        <w:rPr>
          <w:noProof/>
        </w:rPr>
        <w:fldChar w:fldCharType="begin"/>
      </w:r>
      <w:r w:rsidRPr="00327E5D">
        <w:rPr>
          <w:noProof/>
        </w:rPr>
        <w:instrText xml:space="preserve"> PAGEREF _Toc393805336 \h </w:instrText>
      </w:r>
      <w:r w:rsidRPr="00327E5D">
        <w:rPr>
          <w:noProof/>
        </w:rPr>
      </w:r>
      <w:r w:rsidRPr="00327E5D">
        <w:rPr>
          <w:noProof/>
        </w:rPr>
        <w:fldChar w:fldCharType="separate"/>
      </w:r>
      <w:r w:rsidR="00B45CDA">
        <w:rPr>
          <w:noProof/>
        </w:rPr>
        <w:t>5</w:t>
      </w:r>
      <w:r w:rsidRPr="00327E5D">
        <w:rPr>
          <w:noProof/>
        </w:rPr>
        <w:fldChar w:fldCharType="end"/>
      </w:r>
    </w:p>
    <w:p w:rsidR="00327E5D" w:rsidRDefault="00327E5D">
      <w:pPr>
        <w:pStyle w:val="TOC5"/>
        <w:rPr>
          <w:rFonts w:asciiTheme="minorHAnsi" w:eastAsiaTheme="minorEastAsia" w:hAnsiTheme="minorHAnsi" w:cstheme="minorBidi"/>
          <w:noProof/>
          <w:kern w:val="0"/>
          <w:sz w:val="22"/>
          <w:szCs w:val="22"/>
        </w:rPr>
      </w:pPr>
      <w:r>
        <w:rPr>
          <w:noProof/>
        </w:rPr>
        <w:t>7</w:t>
      </w:r>
      <w:r>
        <w:rPr>
          <w:noProof/>
        </w:rPr>
        <w:tab/>
        <w:t>Declaration of leviable airports</w:t>
      </w:r>
      <w:r w:rsidRPr="00327E5D">
        <w:rPr>
          <w:noProof/>
        </w:rPr>
        <w:tab/>
      </w:r>
      <w:r w:rsidRPr="00327E5D">
        <w:rPr>
          <w:noProof/>
        </w:rPr>
        <w:fldChar w:fldCharType="begin"/>
      </w:r>
      <w:r w:rsidRPr="00327E5D">
        <w:rPr>
          <w:noProof/>
        </w:rPr>
        <w:instrText xml:space="preserve"> PAGEREF _Toc393805337 \h </w:instrText>
      </w:r>
      <w:r w:rsidRPr="00327E5D">
        <w:rPr>
          <w:noProof/>
        </w:rPr>
      </w:r>
      <w:r w:rsidRPr="00327E5D">
        <w:rPr>
          <w:noProof/>
        </w:rPr>
        <w:fldChar w:fldCharType="separate"/>
      </w:r>
      <w:r w:rsidR="00B45CDA">
        <w:rPr>
          <w:noProof/>
        </w:rPr>
        <w:t>6</w:t>
      </w:r>
      <w:r w:rsidRPr="00327E5D">
        <w:rPr>
          <w:noProof/>
        </w:rPr>
        <w:fldChar w:fldCharType="end"/>
      </w:r>
    </w:p>
    <w:p w:rsidR="00327E5D" w:rsidRDefault="00327E5D">
      <w:pPr>
        <w:pStyle w:val="TOC2"/>
        <w:rPr>
          <w:rFonts w:asciiTheme="minorHAnsi" w:eastAsiaTheme="minorEastAsia" w:hAnsiTheme="minorHAnsi" w:cstheme="minorBidi"/>
          <w:b w:val="0"/>
          <w:noProof/>
          <w:kern w:val="0"/>
          <w:sz w:val="22"/>
          <w:szCs w:val="22"/>
        </w:rPr>
      </w:pPr>
      <w:r>
        <w:rPr>
          <w:noProof/>
        </w:rPr>
        <w:t>Part 3—Payment of levy and penalty for late payment of levy</w:t>
      </w:r>
      <w:r w:rsidRPr="00327E5D">
        <w:rPr>
          <w:b w:val="0"/>
          <w:noProof/>
          <w:sz w:val="18"/>
        </w:rPr>
        <w:tab/>
      </w:r>
      <w:r w:rsidRPr="00327E5D">
        <w:rPr>
          <w:b w:val="0"/>
          <w:noProof/>
          <w:sz w:val="18"/>
        </w:rPr>
        <w:fldChar w:fldCharType="begin"/>
      </w:r>
      <w:r w:rsidRPr="00327E5D">
        <w:rPr>
          <w:b w:val="0"/>
          <w:noProof/>
          <w:sz w:val="18"/>
        </w:rPr>
        <w:instrText xml:space="preserve"> PAGEREF _Toc393805338 \h </w:instrText>
      </w:r>
      <w:r w:rsidRPr="00327E5D">
        <w:rPr>
          <w:b w:val="0"/>
          <w:noProof/>
          <w:sz w:val="18"/>
        </w:rPr>
      </w:r>
      <w:r w:rsidRPr="00327E5D">
        <w:rPr>
          <w:b w:val="0"/>
          <w:noProof/>
          <w:sz w:val="18"/>
        </w:rPr>
        <w:fldChar w:fldCharType="separate"/>
      </w:r>
      <w:r w:rsidR="00B45CDA">
        <w:rPr>
          <w:b w:val="0"/>
          <w:noProof/>
          <w:sz w:val="18"/>
        </w:rPr>
        <w:t>8</w:t>
      </w:r>
      <w:r w:rsidRPr="00327E5D">
        <w:rPr>
          <w:b w:val="0"/>
          <w:noProof/>
          <w:sz w:val="18"/>
        </w:rPr>
        <w:fldChar w:fldCharType="end"/>
      </w:r>
    </w:p>
    <w:p w:rsidR="00327E5D" w:rsidRDefault="00327E5D">
      <w:pPr>
        <w:pStyle w:val="TOC5"/>
        <w:rPr>
          <w:rFonts w:asciiTheme="minorHAnsi" w:eastAsiaTheme="minorEastAsia" w:hAnsiTheme="minorHAnsi" w:cstheme="minorBidi"/>
          <w:noProof/>
          <w:kern w:val="0"/>
          <w:sz w:val="22"/>
          <w:szCs w:val="22"/>
        </w:rPr>
      </w:pPr>
      <w:r>
        <w:rPr>
          <w:noProof/>
        </w:rPr>
        <w:t>8</w:t>
      </w:r>
      <w:r>
        <w:rPr>
          <w:noProof/>
        </w:rPr>
        <w:tab/>
        <w:t>When levy becomes due for payment</w:t>
      </w:r>
      <w:r w:rsidRPr="00327E5D">
        <w:rPr>
          <w:noProof/>
        </w:rPr>
        <w:tab/>
      </w:r>
      <w:r w:rsidRPr="00327E5D">
        <w:rPr>
          <w:noProof/>
        </w:rPr>
        <w:fldChar w:fldCharType="begin"/>
      </w:r>
      <w:r w:rsidRPr="00327E5D">
        <w:rPr>
          <w:noProof/>
        </w:rPr>
        <w:instrText xml:space="preserve"> PAGEREF _Toc393805339 \h </w:instrText>
      </w:r>
      <w:r w:rsidRPr="00327E5D">
        <w:rPr>
          <w:noProof/>
        </w:rPr>
      </w:r>
      <w:r w:rsidRPr="00327E5D">
        <w:rPr>
          <w:noProof/>
        </w:rPr>
        <w:fldChar w:fldCharType="separate"/>
      </w:r>
      <w:r w:rsidR="00B45CDA">
        <w:rPr>
          <w:noProof/>
        </w:rPr>
        <w:t>8</w:t>
      </w:r>
      <w:r w:rsidRPr="00327E5D">
        <w:rPr>
          <w:noProof/>
        </w:rPr>
        <w:fldChar w:fldCharType="end"/>
      </w:r>
    </w:p>
    <w:p w:rsidR="00327E5D" w:rsidRDefault="00327E5D">
      <w:pPr>
        <w:pStyle w:val="TOC5"/>
        <w:rPr>
          <w:rFonts w:asciiTheme="minorHAnsi" w:eastAsiaTheme="minorEastAsia" w:hAnsiTheme="minorHAnsi" w:cstheme="minorBidi"/>
          <w:noProof/>
          <w:kern w:val="0"/>
          <w:sz w:val="22"/>
          <w:szCs w:val="22"/>
        </w:rPr>
      </w:pPr>
      <w:r>
        <w:rPr>
          <w:noProof/>
        </w:rPr>
        <w:t>9</w:t>
      </w:r>
      <w:r>
        <w:rPr>
          <w:noProof/>
        </w:rPr>
        <w:tab/>
        <w:t>Penalty for late payment of levy</w:t>
      </w:r>
      <w:r w:rsidRPr="00327E5D">
        <w:rPr>
          <w:noProof/>
        </w:rPr>
        <w:tab/>
      </w:r>
      <w:r w:rsidRPr="00327E5D">
        <w:rPr>
          <w:noProof/>
        </w:rPr>
        <w:fldChar w:fldCharType="begin"/>
      </w:r>
      <w:r w:rsidRPr="00327E5D">
        <w:rPr>
          <w:noProof/>
        </w:rPr>
        <w:instrText xml:space="preserve"> PAGEREF _Toc393805340 \h </w:instrText>
      </w:r>
      <w:r w:rsidRPr="00327E5D">
        <w:rPr>
          <w:noProof/>
        </w:rPr>
      </w:r>
      <w:r w:rsidRPr="00327E5D">
        <w:rPr>
          <w:noProof/>
        </w:rPr>
        <w:fldChar w:fldCharType="separate"/>
      </w:r>
      <w:r w:rsidR="00B45CDA">
        <w:rPr>
          <w:noProof/>
        </w:rPr>
        <w:t>8</w:t>
      </w:r>
      <w:r w:rsidRPr="00327E5D">
        <w:rPr>
          <w:noProof/>
        </w:rPr>
        <w:fldChar w:fldCharType="end"/>
      </w:r>
    </w:p>
    <w:p w:rsidR="00327E5D" w:rsidRDefault="00327E5D">
      <w:pPr>
        <w:pStyle w:val="TOC5"/>
        <w:rPr>
          <w:rFonts w:asciiTheme="minorHAnsi" w:eastAsiaTheme="minorEastAsia" w:hAnsiTheme="minorHAnsi" w:cstheme="minorBidi"/>
          <w:noProof/>
          <w:kern w:val="0"/>
          <w:sz w:val="22"/>
          <w:szCs w:val="22"/>
        </w:rPr>
      </w:pPr>
      <w:r>
        <w:rPr>
          <w:noProof/>
        </w:rPr>
        <w:t>10</w:t>
      </w:r>
      <w:r>
        <w:rPr>
          <w:noProof/>
        </w:rPr>
        <w:tab/>
        <w:t>Remission of late</w:t>
      </w:r>
      <w:r>
        <w:rPr>
          <w:noProof/>
        </w:rPr>
        <w:noBreakHyphen/>
        <w:t>payment penalty</w:t>
      </w:r>
      <w:r w:rsidRPr="00327E5D">
        <w:rPr>
          <w:noProof/>
        </w:rPr>
        <w:tab/>
      </w:r>
      <w:r w:rsidRPr="00327E5D">
        <w:rPr>
          <w:noProof/>
        </w:rPr>
        <w:fldChar w:fldCharType="begin"/>
      </w:r>
      <w:r w:rsidRPr="00327E5D">
        <w:rPr>
          <w:noProof/>
        </w:rPr>
        <w:instrText xml:space="preserve"> PAGEREF _Toc393805341 \h </w:instrText>
      </w:r>
      <w:r w:rsidRPr="00327E5D">
        <w:rPr>
          <w:noProof/>
        </w:rPr>
      </w:r>
      <w:r w:rsidRPr="00327E5D">
        <w:rPr>
          <w:noProof/>
        </w:rPr>
        <w:fldChar w:fldCharType="separate"/>
      </w:r>
      <w:r w:rsidR="00B45CDA">
        <w:rPr>
          <w:noProof/>
        </w:rPr>
        <w:t>8</w:t>
      </w:r>
      <w:r w:rsidRPr="00327E5D">
        <w:rPr>
          <w:noProof/>
        </w:rPr>
        <w:fldChar w:fldCharType="end"/>
      </w:r>
    </w:p>
    <w:p w:rsidR="00327E5D" w:rsidRDefault="00327E5D">
      <w:pPr>
        <w:pStyle w:val="TOC5"/>
        <w:rPr>
          <w:rFonts w:asciiTheme="minorHAnsi" w:eastAsiaTheme="minorEastAsia" w:hAnsiTheme="minorHAnsi" w:cstheme="minorBidi"/>
          <w:noProof/>
          <w:kern w:val="0"/>
          <w:sz w:val="22"/>
          <w:szCs w:val="22"/>
        </w:rPr>
      </w:pPr>
      <w:r>
        <w:rPr>
          <w:noProof/>
        </w:rPr>
        <w:t>11</w:t>
      </w:r>
      <w:r>
        <w:rPr>
          <w:noProof/>
        </w:rPr>
        <w:tab/>
        <w:t>Manner of payment</w:t>
      </w:r>
      <w:r w:rsidRPr="00327E5D">
        <w:rPr>
          <w:noProof/>
        </w:rPr>
        <w:tab/>
      </w:r>
      <w:r w:rsidRPr="00327E5D">
        <w:rPr>
          <w:noProof/>
        </w:rPr>
        <w:fldChar w:fldCharType="begin"/>
      </w:r>
      <w:r w:rsidRPr="00327E5D">
        <w:rPr>
          <w:noProof/>
        </w:rPr>
        <w:instrText xml:space="preserve"> PAGEREF _Toc393805342 \h </w:instrText>
      </w:r>
      <w:r w:rsidRPr="00327E5D">
        <w:rPr>
          <w:noProof/>
        </w:rPr>
      </w:r>
      <w:r w:rsidRPr="00327E5D">
        <w:rPr>
          <w:noProof/>
        </w:rPr>
        <w:fldChar w:fldCharType="separate"/>
      </w:r>
      <w:r w:rsidR="00B45CDA">
        <w:rPr>
          <w:noProof/>
        </w:rPr>
        <w:t>9</w:t>
      </w:r>
      <w:r w:rsidRPr="00327E5D">
        <w:rPr>
          <w:noProof/>
        </w:rPr>
        <w:fldChar w:fldCharType="end"/>
      </w:r>
    </w:p>
    <w:p w:rsidR="00327E5D" w:rsidRDefault="00327E5D">
      <w:pPr>
        <w:pStyle w:val="TOC5"/>
        <w:rPr>
          <w:rFonts w:asciiTheme="minorHAnsi" w:eastAsiaTheme="minorEastAsia" w:hAnsiTheme="minorHAnsi" w:cstheme="minorBidi"/>
          <w:noProof/>
          <w:kern w:val="0"/>
          <w:sz w:val="22"/>
          <w:szCs w:val="22"/>
        </w:rPr>
      </w:pPr>
      <w:r>
        <w:rPr>
          <w:noProof/>
        </w:rPr>
        <w:t>12</w:t>
      </w:r>
      <w:r>
        <w:rPr>
          <w:noProof/>
        </w:rPr>
        <w:tab/>
        <w:t>Recovery of unpaid levy and late</w:t>
      </w:r>
      <w:r>
        <w:rPr>
          <w:noProof/>
        </w:rPr>
        <w:noBreakHyphen/>
        <w:t>payment penalty</w:t>
      </w:r>
      <w:r w:rsidRPr="00327E5D">
        <w:rPr>
          <w:noProof/>
        </w:rPr>
        <w:tab/>
      </w:r>
      <w:r w:rsidRPr="00327E5D">
        <w:rPr>
          <w:noProof/>
        </w:rPr>
        <w:fldChar w:fldCharType="begin"/>
      </w:r>
      <w:r w:rsidRPr="00327E5D">
        <w:rPr>
          <w:noProof/>
        </w:rPr>
        <w:instrText xml:space="preserve"> PAGEREF _Toc393805343 \h </w:instrText>
      </w:r>
      <w:r w:rsidRPr="00327E5D">
        <w:rPr>
          <w:noProof/>
        </w:rPr>
      </w:r>
      <w:r w:rsidRPr="00327E5D">
        <w:rPr>
          <w:noProof/>
        </w:rPr>
        <w:fldChar w:fldCharType="separate"/>
      </w:r>
      <w:r w:rsidR="00B45CDA">
        <w:rPr>
          <w:noProof/>
        </w:rPr>
        <w:t>9</w:t>
      </w:r>
      <w:r w:rsidRPr="00327E5D">
        <w:rPr>
          <w:noProof/>
        </w:rPr>
        <w:fldChar w:fldCharType="end"/>
      </w:r>
    </w:p>
    <w:p w:rsidR="00327E5D" w:rsidRDefault="00327E5D">
      <w:pPr>
        <w:pStyle w:val="TOC5"/>
        <w:rPr>
          <w:rFonts w:asciiTheme="minorHAnsi" w:eastAsiaTheme="minorEastAsia" w:hAnsiTheme="minorHAnsi" w:cstheme="minorBidi"/>
          <w:noProof/>
          <w:kern w:val="0"/>
          <w:sz w:val="22"/>
          <w:szCs w:val="22"/>
        </w:rPr>
      </w:pPr>
      <w:r>
        <w:rPr>
          <w:noProof/>
        </w:rPr>
        <w:t>13</w:t>
      </w:r>
      <w:r>
        <w:rPr>
          <w:noProof/>
        </w:rPr>
        <w:tab/>
        <w:t>Refund of overpayment of levy or late</w:t>
      </w:r>
      <w:r>
        <w:rPr>
          <w:noProof/>
        </w:rPr>
        <w:noBreakHyphen/>
        <w:t>payment penalty</w:t>
      </w:r>
      <w:r w:rsidRPr="00327E5D">
        <w:rPr>
          <w:noProof/>
        </w:rPr>
        <w:tab/>
      </w:r>
      <w:r w:rsidRPr="00327E5D">
        <w:rPr>
          <w:noProof/>
        </w:rPr>
        <w:fldChar w:fldCharType="begin"/>
      </w:r>
      <w:r w:rsidRPr="00327E5D">
        <w:rPr>
          <w:noProof/>
        </w:rPr>
        <w:instrText xml:space="preserve"> PAGEREF _Toc393805344 \h </w:instrText>
      </w:r>
      <w:r w:rsidRPr="00327E5D">
        <w:rPr>
          <w:noProof/>
        </w:rPr>
      </w:r>
      <w:r w:rsidRPr="00327E5D">
        <w:rPr>
          <w:noProof/>
        </w:rPr>
        <w:fldChar w:fldCharType="separate"/>
      </w:r>
      <w:r w:rsidR="00B45CDA">
        <w:rPr>
          <w:noProof/>
        </w:rPr>
        <w:t>10</w:t>
      </w:r>
      <w:r w:rsidRPr="00327E5D">
        <w:rPr>
          <w:noProof/>
        </w:rPr>
        <w:fldChar w:fldCharType="end"/>
      </w:r>
    </w:p>
    <w:p w:rsidR="00327E5D" w:rsidRDefault="00327E5D">
      <w:pPr>
        <w:pStyle w:val="TOC2"/>
        <w:rPr>
          <w:rFonts w:asciiTheme="minorHAnsi" w:eastAsiaTheme="minorEastAsia" w:hAnsiTheme="minorHAnsi" w:cstheme="minorBidi"/>
          <w:b w:val="0"/>
          <w:noProof/>
          <w:kern w:val="0"/>
          <w:sz w:val="22"/>
          <w:szCs w:val="22"/>
        </w:rPr>
      </w:pPr>
      <w:r>
        <w:rPr>
          <w:noProof/>
        </w:rPr>
        <w:t>Part 4</w:t>
      </w:r>
      <w:r w:rsidRPr="004B2CAC">
        <w:rPr>
          <w:noProof/>
          <w:kern w:val="0"/>
        </w:rPr>
        <w:t>—</w:t>
      </w:r>
      <w:r>
        <w:rPr>
          <w:noProof/>
        </w:rPr>
        <w:t>Powers to gather information relevant to collecting levy</w:t>
      </w:r>
      <w:r w:rsidRPr="00327E5D">
        <w:rPr>
          <w:b w:val="0"/>
          <w:noProof/>
          <w:sz w:val="18"/>
        </w:rPr>
        <w:tab/>
      </w:r>
      <w:r w:rsidRPr="00327E5D">
        <w:rPr>
          <w:b w:val="0"/>
          <w:noProof/>
          <w:sz w:val="18"/>
        </w:rPr>
        <w:fldChar w:fldCharType="begin"/>
      </w:r>
      <w:r w:rsidRPr="00327E5D">
        <w:rPr>
          <w:b w:val="0"/>
          <w:noProof/>
          <w:sz w:val="18"/>
        </w:rPr>
        <w:instrText xml:space="preserve"> PAGEREF _Toc393805345 \h </w:instrText>
      </w:r>
      <w:r w:rsidRPr="00327E5D">
        <w:rPr>
          <w:b w:val="0"/>
          <w:noProof/>
          <w:sz w:val="18"/>
        </w:rPr>
      </w:r>
      <w:r w:rsidRPr="00327E5D">
        <w:rPr>
          <w:b w:val="0"/>
          <w:noProof/>
          <w:sz w:val="18"/>
        </w:rPr>
        <w:fldChar w:fldCharType="separate"/>
      </w:r>
      <w:r w:rsidR="00B45CDA">
        <w:rPr>
          <w:b w:val="0"/>
          <w:noProof/>
          <w:sz w:val="18"/>
        </w:rPr>
        <w:t>11</w:t>
      </w:r>
      <w:r w:rsidRPr="00327E5D">
        <w:rPr>
          <w:b w:val="0"/>
          <w:noProof/>
          <w:sz w:val="18"/>
        </w:rPr>
        <w:fldChar w:fldCharType="end"/>
      </w:r>
    </w:p>
    <w:p w:rsidR="00327E5D" w:rsidRDefault="00327E5D">
      <w:pPr>
        <w:pStyle w:val="TOC5"/>
        <w:rPr>
          <w:rFonts w:asciiTheme="minorHAnsi" w:eastAsiaTheme="minorEastAsia" w:hAnsiTheme="minorHAnsi" w:cstheme="minorBidi"/>
          <w:noProof/>
          <w:kern w:val="0"/>
          <w:sz w:val="22"/>
          <w:szCs w:val="22"/>
        </w:rPr>
      </w:pPr>
      <w:r>
        <w:rPr>
          <w:noProof/>
        </w:rPr>
        <w:t>14</w:t>
      </w:r>
      <w:r>
        <w:rPr>
          <w:noProof/>
        </w:rPr>
        <w:tab/>
        <w:t>Authorised officers’ powers to seek information</w:t>
      </w:r>
      <w:r w:rsidRPr="00327E5D">
        <w:rPr>
          <w:noProof/>
        </w:rPr>
        <w:tab/>
      </w:r>
      <w:r w:rsidRPr="00327E5D">
        <w:rPr>
          <w:noProof/>
        </w:rPr>
        <w:fldChar w:fldCharType="begin"/>
      </w:r>
      <w:r w:rsidRPr="00327E5D">
        <w:rPr>
          <w:noProof/>
        </w:rPr>
        <w:instrText xml:space="preserve"> PAGEREF _Toc393805346 \h </w:instrText>
      </w:r>
      <w:r w:rsidRPr="00327E5D">
        <w:rPr>
          <w:noProof/>
        </w:rPr>
      </w:r>
      <w:r w:rsidRPr="00327E5D">
        <w:rPr>
          <w:noProof/>
        </w:rPr>
        <w:fldChar w:fldCharType="separate"/>
      </w:r>
      <w:r w:rsidR="00B45CDA">
        <w:rPr>
          <w:noProof/>
        </w:rPr>
        <w:t>11</w:t>
      </w:r>
      <w:r w:rsidRPr="00327E5D">
        <w:rPr>
          <w:noProof/>
        </w:rPr>
        <w:fldChar w:fldCharType="end"/>
      </w:r>
    </w:p>
    <w:p w:rsidR="00327E5D" w:rsidRDefault="00327E5D">
      <w:pPr>
        <w:pStyle w:val="TOC5"/>
        <w:rPr>
          <w:rFonts w:asciiTheme="minorHAnsi" w:eastAsiaTheme="minorEastAsia" w:hAnsiTheme="minorHAnsi" w:cstheme="minorBidi"/>
          <w:noProof/>
          <w:kern w:val="0"/>
          <w:sz w:val="22"/>
          <w:szCs w:val="22"/>
        </w:rPr>
      </w:pPr>
      <w:r>
        <w:rPr>
          <w:noProof/>
        </w:rPr>
        <w:t>15</w:t>
      </w:r>
      <w:r>
        <w:rPr>
          <w:noProof/>
        </w:rPr>
        <w:tab/>
        <w:t>Offences in relation to returns etc.</w:t>
      </w:r>
      <w:r w:rsidRPr="00327E5D">
        <w:rPr>
          <w:noProof/>
        </w:rPr>
        <w:tab/>
      </w:r>
      <w:r w:rsidRPr="00327E5D">
        <w:rPr>
          <w:noProof/>
        </w:rPr>
        <w:fldChar w:fldCharType="begin"/>
      </w:r>
      <w:r w:rsidRPr="00327E5D">
        <w:rPr>
          <w:noProof/>
        </w:rPr>
        <w:instrText xml:space="preserve"> PAGEREF _Toc393805347 \h </w:instrText>
      </w:r>
      <w:r w:rsidRPr="00327E5D">
        <w:rPr>
          <w:noProof/>
        </w:rPr>
      </w:r>
      <w:r w:rsidRPr="00327E5D">
        <w:rPr>
          <w:noProof/>
        </w:rPr>
        <w:fldChar w:fldCharType="separate"/>
      </w:r>
      <w:r w:rsidR="00B45CDA">
        <w:rPr>
          <w:noProof/>
        </w:rPr>
        <w:t>11</w:t>
      </w:r>
      <w:r w:rsidRPr="00327E5D">
        <w:rPr>
          <w:noProof/>
        </w:rPr>
        <w:fldChar w:fldCharType="end"/>
      </w:r>
    </w:p>
    <w:p w:rsidR="00327E5D" w:rsidRDefault="00327E5D">
      <w:pPr>
        <w:pStyle w:val="TOC5"/>
        <w:rPr>
          <w:rFonts w:asciiTheme="minorHAnsi" w:eastAsiaTheme="minorEastAsia" w:hAnsiTheme="minorHAnsi" w:cstheme="minorBidi"/>
          <w:noProof/>
          <w:kern w:val="0"/>
          <w:sz w:val="22"/>
          <w:szCs w:val="22"/>
        </w:rPr>
      </w:pPr>
      <w:r>
        <w:rPr>
          <w:noProof/>
        </w:rPr>
        <w:t>16</w:t>
      </w:r>
      <w:r>
        <w:rPr>
          <w:noProof/>
        </w:rPr>
        <w:tab/>
        <w:t>Conduct by directors, servants and agents</w:t>
      </w:r>
      <w:r w:rsidRPr="00327E5D">
        <w:rPr>
          <w:noProof/>
        </w:rPr>
        <w:tab/>
      </w:r>
      <w:r w:rsidRPr="00327E5D">
        <w:rPr>
          <w:noProof/>
        </w:rPr>
        <w:fldChar w:fldCharType="begin"/>
      </w:r>
      <w:r w:rsidRPr="00327E5D">
        <w:rPr>
          <w:noProof/>
        </w:rPr>
        <w:instrText xml:space="preserve"> PAGEREF _Toc393805348 \h </w:instrText>
      </w:r>
      <w:r w:rsidRPr="00327E5D">
        <w:rPr>
          <w:noProof/>
        </w:rPr>
      </w:r>
      <w:r w:rsidRPr="00327E5D">
        <w:rPr>
          <w:noProof/>
        </w:rPr>
        <w:fldChar w:fldCharType="separate"/>
      </w:r>
      <w:r w:rsidR="00B45CDA">
        <w:rPr>
          <w:noProof/>
        </w:rPr>
        <w:t>12</w:t>
      </w:r>
      <w:r w:rsidRPr="00327E5D">
        <w:rPr>
          <w:noProof/>
        </w:rPr>
        <w:fldChar w:fldCharType="end"/>
      </w:r>
    </w:p>
    <w:p w:rsidR="00327E5D" w:rsidRDefault="00327E5D">
      <w:pPr>
        <w:pStyle w:val="TOC2"/>
        <w:rPr>
          <w:rFonts w:asciiTheme="minorHAnsi" w:eastAsiaTheme="minorEastAsia" w:hAnsiTheme="minorHAnsi" w:cstheme="minorBidi"/>
          <w:b w:val="0"/>
          <w:noProof/>
          <w:kern w:val="0"/>
          <w:sz w:val="22"/>
          <w:szCs w:val="22"/>
        </w:rPr>
      </w:pPr>
      <w:r>
        <w:rPr>
          <w:noProof/>
        </w:rPr>
        <w:t>Part 5—Miscellaneous</w:t>
      </w:r>
      <w:r w:rsidRPr="00327E5D">
        <w:rPr>
          <w:b w:val="0"/>
          <w:noProof/>
          <w:sz w:val="18"/>
        </w:rPr>
        <w:tab/>
      </w:r>
      <w:r w:rsidRPr="00327E5D">
        <w:rPr>
          <w:b w:val="0"/>
          <w:noProof/>
          <w:sz w:val="18"/>
        </w:rPr>
        <w:fldChar w:fldCharType="begin"/>
      </w:r>
      <w:r w:rsidRPr="00327E5D">
        <w:rPr>
          <w:b w:val="0"/>
          <w:noProof/>
          <w:sz w:val="18"/>
        </w:rPr>
        <w:instrText xml:space="preserve"> PAGEREF _Toc393805349 \h </w:instrText>
      </w:r>
      <w:r w:rsidRPr="00327E5D">
        <w:rPr>
          <w:b w:val="0"/>
          <w:noProof/>
          <w:sz w:val="18"/>
        </w:rPr>
      </w:r>
      <w:r w:rsidRPr="00327E5D">
        <w:rPr>
          <w:b w:val="0"/>
          <w:noProof/>
          <w:sz w:val="18"/>
        </w:rPr>
        <w:fldChar w:fldCharType="separate"/>
      </w:r>
      <w:r w:rsidR="00B45CDA">
        <w:rPr>
          <w:b w:val="0"/>
          <w:noProof/>
          <w:sz w:val="18"/>
        </w:rPr>
        <w:t>15</w:t>
      </w:r>
      <w:r w:rsidRPr="00327E5D">
        <w:rPr>
          <w:b w:val="0"/>
          <w:noProof/>
          <w:sz w:val="18"/>
        </w:rPr>
        <w:fldChar w:fldCharType="end"/>
      </w:r>
    </w:p>
    <w:p w:rsidR="00327E5D" w:rsidRDefault="00327E5D">
      <w:pPr>
        <w:pStyle w:val="TOC5"/>
        <w:rPr>
          <w:rFonts w:asciiTheme="minorHAnsi" w:eastAsiaTheme="minorEastAsia" w:hAnsiTheme="minorHAnsi" w:cstheme="minorBidi"/>
          <w:noProof/>
          <w:kern w:val="0"/>
          <w:sz w:val="22"/>
          <w:szCs w:val="22"/>
        </w:rPr>
      </w:pPr>
      <w:r>
        <w:rPr>
          <w:noProof/>
        </w:rPr>
        <w:t>17</w:t>
      </w:r>
      <w:r>
        <w:rPr>
          <w:noProof/>
        </w:rPr>
        <w:tab/>
        <w:t>Agreement for collecting levy and late</w:t>
      </w:r>
      <w:r>
        <w:rPr>
          <w:noProof/>
        </w:rPr>
        <w:noBreakHyphen/>
        <w:t>payment penalty</w:t>
      </w:r>
      <w:r w:rsidRPr="00327E5D">
        <w:rPr>
          <w:noProof/>
        </w:rPr>
        <w:tab/>
      </w:r>
      <w:r w:rsidRPr="00327E5D">
        <w:rPr>
          <w:noProof/>
        </w:rPr>
        <w:fldChar w:fldCharType="begin"/>
      </w:r>
      <w:r w:rsidRPr="00327E5D">
        <w:rPr>
          <w:noProof/>
        </w:rPr>
        <w:instrText xml:space="preserve"> PAGEREF _Toc393805350 \h </w:instrText>
      </w:r>
      <w:r w:rsidRPr="00327E5D">
        <w:rPr>
          <w:noProof/>
        </w:rPr>
      </w:r>
      <w:r w:rsidRPr="00327E5D">
        <w:rPr>
          <w:noProof/>
        </w:rPr>
        <w:fldChar w:fldCharType="separate"/>
      </w:r>
      <w:r w:rsidR="00B45CDA">
        <w:rPr>
          <w:noProof/>
        </w:rPr>
        <w:t>15</w:t>
      </w:r>
      <w:r w:rsidRPr="00327E5D">
        <w:rPr>
          <w:noProof/>
        </w:rPr>
        <w:fldChar w:fldCharType="end"/>
      </w:r>
    </w:p>
    <w:p w:rsidR="00327E5D" w:rsidRDefault="00327E5D">
      <w:pPr>
        <w:pStyle w:val="TOC5"/>
        <w:rPr>
          <w:rFonts w:asciiTheme="minorHAnsi" w:eastAsiaTheme="minorEastAsia" w:hAnsiTheme="minorHAnsi" w:cstheme="minorBidi"/>
          <w:noProof/>
          <w:kern w:val="0"/>
          <w:sz w:val="22"/>
          <w:szCs w:val="22"/>
        </w:rPr>
      </w:pPr>
      <w:r>
        <w:rPr>
          <w:noProof/>
        </w:rPr>
        <w:t>18</w:t>
      </w:r>
      <w:r>
        <w:rPr>
          <w:noProof/>
        </w:rPr>
        <w:tab/>
        <w:t>Evidentiary certificates</w:t>
      </w:r>
      <w:r w:rsidRPr="00327E5D">
        <w:rPr>
          <w:noProof/>
        </w:rPr>
        <w:tab/>
      </w:r>
      <w:r w:rsidRPr="00327E5D">
        <w:rPr>
          <w:noProof/>
        </w:rPr>
        <w:fldChar w:fldCharType="begin"/>
      </w:r>
      <w:r w:rsidRPr="00327E5D">
        <w:rPr>
          <w:noProof/>
        </w:rPr>
        <w:instrText xml:space="preserve"> PAGEREF _Toc393805351 \h </w:instrText>
      </w:r>
      <w:r w:rsidRPr="00327E5D">
        <w:rPr>
          <w:noProof/>
        </w:rPr>
      </w:r>
      <w:r w:rsidRPr="00327E5D">
        <w:rPr>
          <w:noProof/>
        </w:rPr>
        <w:fldChar w:fldCharType="separate"/>
      </w:r>
      <w:r w:rsidR="00B45CDA">
        <w:rPr>
          <w:noProof/>
        </w:rPr>
        <w:t>15</w:t>
      </w:r>
      <w:r w:rsidRPr="00327E5D">
        <w:rPr>
          <w:noProof/>
        </w:rPr>
        <w:fldChar w:fldCharType="end"/>
      </w:r>
    </w:p>
    <w:p w:rsidR="00327E5D" w:rsidRDefault="00327E5D">
      <w:pPr>
        <w:pStyle w:val="TOC5"/>
        <w:rPr>
          <w:rFonts w:asciiTheme="minorHAnsi" w:eastAsiaTheme="minorEastAsia" w:hAnsiTheme="minorHAnsi" w:cstheme="minorBidi"/>
          <w:noProof/>
          <w:kern w:val="0"/>
          <w:sz w:val="22"/>
          <w:szCs w:val="22"/>
        </w:rPr>
      </w:pPr>
      <w:r>
        <w:rPr>
          <w:noProof/>
        </w:rPr>
        <w:t>19</w:t>
      </w:r>
      <w:r>
        <w:rPr>
          <w:noProof/>
        </w:rPr>
        <w:tab/>
        <w:t>Agreements etc. by Commonwealth authorities</w:t>
      </w:r>
      <w:r w:rsidRPr="00327E5D">
        <w:rPr>
          <w:noProof/>
        </w:rPr>
        <w:tab/>
      </w:r>
      <w:r w:rsidRPr="00327E5D">
        <w:rPr>
          <w:noProof/>
        </w:rPr>
        <w:fldChar w:fldCharType="begin"/>
      </w:r>
      <w:r w:rsidRPr="00327E5D">
        <w:rPr>
          <w:noProof/>
        </w:rPr>
        <w:instrText xml:space="preserve"> PAGEREF _Toc393805352 \h </w:instrText>
      </w:r>
      <w:r w:rsidRPr="00327E5D">
        <w:rPr>
          <w:noProof/>
        </w:rPr>
      </w:r>
      <w:r w:rsidRPr="00327E5D">
        <w:rPr>
          <w:noProof/>
        </w:rPr>
        <w:fldChar w:fldCharType="separate"/>
      </w:r>
      <w:r w:rsidR="00B45CDA">
        <w:rPr>
          <w:noProof/>
        </w:rPr>
        <w:t>16</w:t>
      </w:r>
      <w:r w:rsidRPr="00327E5D">
        <w:rPr>
          <w:noProof/>
        </w:rPr>
        <w:fldChar w:fldCharType="end"/>
      </w:r>
    </w:p>
    <w:p w:rsidR="00327E5D" w:rsidRDefault="00327E5D">
      <w:pPr>
        <w:pStyle w:val="TOC5"/>
        <w:rPr>
          <w:rFonts w:asciiTheme="minorHAnsi" w:eastAsiaTheme="minorEastAsia" w:hAnsiTheme="minorHAnsi" w:cstheme="minorBidi"/>
          <w:noProof/>
          <w:kern w:val="0"/>
          <w:sz w:val="22"/>
          <w:szCs w:val="22"/>
        </w:rPr>
      </w:pPr>
      <w:r>
        <w:rPr>
          <w:noProof/>
        </w:rPr>
        <w:t>20</w:t>
      </w:r>
      <w:r>
        <w:rPr>
          <w:noProof/>
        </w:rPr>
        <w:tab/>
        <w:t>Annual report</w:t>
      </w:r>
      <w:r w:rsidRPr="00327E5D">
        <w:rPr>
          <w:noProof/>
        </w:rPr>
        <w:tab/>
      </w:r>
      <w:r w:rsidRPr="00327E5D">
        <w:rPr>
          <w:noProof/>
        </w:rPr>
        <w:fldChar w:fldCharType="begin"/>
      </w:r>
      <w:r w:rsidRPr="00327E5D">
        <w:rPr>
          <w:noProof/>
        </w:rPr>
        <w:instrText xml:space="preserve"> PAGEREF _Toc393805353 \h </w:instrText>
      </w:r>
      <w:r w:rsidRPr="00327E5D">
        <w:rPr>
          <w:noProof/>
        </w:rPr>
      </w:r>
      <w:r w:rsidRPr="00327E5D">
        <w:rPr>
          <w:noProof/>
        </w:rPr>
        <w:fldChar w:fldCharType="separate"/>
      </w:r>
      <w:r w:rsidR="00B45CDA">
        <w:rPr>
          <w:noProof/>
        </w:rPr>
        <w:t>16</w:t>
      </w:r>
      <w:r w:rsidRPr="00327E5D">
        <w:rPr>
          <w:noProof/>
        </w:rPr>
        <w:fldChar w:fldCharType="end"/>
      </w:r>
    </w:p>
    <w:p w:rsidR="00327E5D" w:rsidRDefault="00327E5D">
      <w:pPr>
        <w:pStyle w:val="TOC5"/>
        <w:rPr>
          <w:rFonts w:asciiTheme="minorHAnsi" w:eastAsiaTheme="minorEastAsia" w:hAnsiTheme="minorHAnsi" w:cstheme="minorBidi"/>
          <w:noProof/>
          <w:kern w:val="0"/>
          <w:sz w:val="22"/>
          <w:szCs w:val="22"/>
        </w:rPr>
      </w:pPr>
      <w:r>
        <w:rPr>
          <w:noProof/>
        </w:rPr>
        <w:t>21</w:t>
      </w:r>
      <w:r>
        <w:rPr>
          <w:noProof/>
        </w:rPr>
        <w:tab/>
        <w:t>Regulations</w:t>
      </w:r>
      <w:r w:rsidRPr="00327E5D">
        <w:rPr>
          <w:noProof/>
        </w:rPr>
        <w:tab/>
      </w:r>
      <w:r w:rsidRPr="00327E5D">
        <w:rPr>
          <w:noProof/>
        </w:rPr>
        <w:fldChar w:fldCharType="begin"/>
      </w:r>
      <w:r w:rsidRPr="00327E5D">
        <w:rPr>
          <w:noProof/>
        </w:rPr>
        <w:instrText xml:space="preserve"> PAGEREF _Toc393805354 \h </w:instrText>
      </w:r>
      <w:r w:rsidRPr="00327E5D">
        <w:rPr>
          <w:noProof/>
        </w:rPr>
      </w:r>
      <w:r w:rsidRPr="00327E5D">
        <w:rPr>
          <w:noProof/>
        </w:rPr>
        <w:fldChar w:fldCharType="separate"/>
      </w:r>
      <w:r w:rsidR="00B45CDA">
        <w:rPr>
          <w:noProof/>
        </w:rPr>
        <w:t>16</w:t>
      </w:r>
      <w:r w:rsidRPr="00327E5D">
        <w:rPr>
          <w:noProof/>
        </w:rPr>
        <w:fldChar w:fldCharType="end"/>
      </w:r>
    </w:p>
    <w:p w:rsidR="00327E5D" w:rsidRDefault="00327E5D" w:rsidP="00327E5D">
      <w:pPr>
        <w:pStyle w:val="TOC2"/>
        <w:rPr>
          <w:rFonts w:asciiTheme="minorHAnsi" w:eastAsiaTheme="minorEastAsia" w:hAnsiTheme="minorHAnsi" w:cstheme="minorBidi"/>
          <w:b w:val="0"/>
          <w:noProof/>
          <w:kern w:val="0"/>
          <w:sz w:val="22"/>
          <w:szCs w:val="22"/>
        </w:rPr>
      </w:pPr>
      <w:r>
        <w:rPr>
          <w:noProof/>
        </w:rPr>
        <w:lastRenderedPageBreak/>
        <w:t>Endnotes</w:t>
      </w:r>
      <w:r w:rsidRPr="00327E5D">
        <w:rPr>
          <w:b w:val="0"/>
          <w:noProof/>
          <w:sz w:val="18"/>
        </w:rPr>
        <w:tab/>
      </w:r>
      <w:r w:rsidRPr="00327E5D">
        <w:rPr>
          <w:b w:val="0"/>
          <w:noProof/>
          <w:sz w:val="18"/>
        </w:rPr>
        <w:fldChar w:fldCharType="begin"/>
      </w:r>
      <w:r w:rsidRPr="00327E5D">
        <w:rPr>
          <w:b w:val="0"/>
          <w:noProof/>
          <w:sz w:val="18"/>
        </w:rPr>
        <w:instrText xml:space="preserve"> PAGEREF _Toc393805355 \h </w:instrText>
      </w:r>
      <w:r w:rsidRPr="00327E5D">
        <w:rPr>
          <w:b w:val="0"/>
          <w:noProof/>
          <w:sz w:val="18"/>
        </w:rPr>
      </w:r>
      <w:r w:rsidRPr="00327E5D">
        <w:rPr>
          <w:b w:val="0"/>
          <w:noProof/>
          <w:sz w:val="18"/>
        </w:rPr>
        <w:fldChar w:fldCharType="separate"/>
      </w:r>
      <w:r w:rsidR="00B45CDA">
        <w:rPr>
          <w:b w:val="0"/>
          <w:noProof/>
          <w:sz w:val="18"/>
        </w:rPr>
        <w:t>18</w:t>
      </w:r>
      <w:r w:rsidRPr="00327E5D">
        <w:rPr>
          <w:b w:val="0"/>
          <w:noProof/>
          <w:sz w:val="18"/>
        </w:rPr>
        <w:fldChar w:fldCharType="end"/>
      </w:r>
    </w:p>
    <w:p w:rsidR="00327E5D" w:rsidRDefault="00327E5D">
      <w:pPr>
        <w:pStyle w:val="TOC3"/>
        <w:rPr>
          <w:rFonts w:asciiTheme="minorHAnsi" w:eastAsiaTheme="minorEastAsia" w:hAnsiTheme="minorHAnsi" w:cstheme="minorBidi"/>
          <w:b w:val="0"/>
          <w:noProof/>
          <w:kern w:val="0"/>
          <w:szCs w:val="22"/>
        </w:rPr>
      </w:pPr>
      <w:r>
        <w:rPr>
          <w:noProof/>
        </w:rPr>
        <w:t>Endnote 1—About the endnotes</w:t>
      </w:r>
      <w:r w:rsidRPr="00327E5D">
        <w:rPr>
          <w:b w:val="0"/>
          <w:noProof/>
          <w:sz w:val="18"/>
        </w:rPr>
        <w:tab/>
      </w:r>
      <w:r w:rsidRPr="00327E5D">
        <w:rPr>
          <w:b w:val="0"/>
          <w:noProof/>
          <w:sz w:val="18"/>
        </w:rPr>
        <w:fldChar w:fldCharType="begin"/>
      </w:r>
      <w:r w:rsidRPr="00327E5D">
        <w:rPr>
          <w:b w:val="0"/>
          <w:noProof/>
          <w:sz w:val="18"/>
        </w:rPr>
        <w:instrText xml:space="preserve"> PAGEREF _Toc393805356 \h </w:instrText>
      </w:r>
      <w:r w:rsidRPr="00327E5D">
        <w:rPr>
          <w:b w:val="0"/>
          <w:noProof/>
          <w:sz w:val="18"/>
        </w:rPr>
      </w:r>
      <w:r w:rsidRPr="00327E5D">
        <w:rPr>
          <w:b w:val="0"/>
          <w:noProof/>
          <w:sz w:val="18"/>
        </w:rPr>
        <w:fldChar w:fldCharType="separate"/>
      </w:r>
      <w:r w:rsidR="00B45CDA">
        <w:rPr>
          <w:b w:val="0"/>
          <w:noProof/>
          <w:sz w:val="18"/>
        </w:rPr>
        <w:t>18</w:t>
      </w:r>
      <w:r w:rsidRPr="00327E5D">
        <w:rPr>
          <w:b w:val="0"/>
          <w:noProof/>
          <w:sz w:val="18"/>
        </w:rPr>
        <w:fldChar w:fldCharType="end"/>
      </w:r>
    </w:p>
    <w:p w:rsidR="00327E5D" w:rsidRDefault="00327E5D">
      <w:pPr>
        <w:pStyle w:val="TOC3"/>
        <w:rPr>
          <w:rFonts w:asciiTheme="minorHAnsi" w:eastAsiaTheme="minorEastAsia" w:hAnsiTheme="minorHAnsi" w:cstheme="minorBidi"/>
          <w:b w:val="0"/>
          <w:noProof/>
          <w:kern w:val="0"/>
          <w:szCs w:val="22"/>
        </w:rPr>
      </w:pPr>
      <w:r>
        <w:rPr>
          <w:noProof/>
        </w:rPr>
        <w:t>Endnote 2—Abbreviation key</w:t>
      </w:r>
      <w:r w:rsidRPr="00327E5D">
        <w:rPr>
          <w:b w:val="0"/>
          <w:noProof/>
          <w:sz w:val="18"/>
        </w:rPr>
        <w:tab/>
      </w:r>
      <w:r w:rsidRPr="00327E5D">
        <w:rPr>
          <w:b w:val="0"/>
          <w:noProof/>
          <w:sz w:val="18"/>
        </w:rPr>
        <w:fldChar w:fldCharType="begin"/>
      </w:r>
      <w:r w:rsidRPr="00327E5D">
        <w:rPr>
          <w:b w:val="0"/>
          <w:noProof/>
          <w:sz w:val="18"/>
        </w:rPr>
        <w:instrText xml:space="preserve"> PAGEREF _Toc393805357 \h </w:instrText>
      </w:r>
      <w:r w:rsidRPr="00327E5D">
        <w:rPr>
          <w:b w:val="0"/>
          <w:noProof/>
          <w:sz w:val="18"/>
        </w:rPr>
      </w:r>
      <w:r w:rsidRPr="00327E5D">
        <w:rPr>
          <w:b w:val="0"/>
          <w:noProof/>
          <w:sz w:val="18"/>
        </w:rPr>
        <w:fldChar w:fldCharType="separate"/>
      </w:r>
      <w:r w:rsidR="00B45CDA">
        <w:rPr>
          <w:b w:val="0"/>
          <w:noProof/>
          <w:sz w:val="18"/>
        </w:rPr>
        <w:t>20</w:t>
      </w:r>
      <w:r w:rsidRPr="00327E5D">
        <w:rPr>
          <w:b w:val="0"/>
          <w:noProof/>
          <w:sz w:val="18"/>
        </w:rPr>
        <w:fldChar w:fldCharType="end"/>
      </w:r>
    </w:p>
    <w:p w:rsidR="00327E5D" w:rsidRDefault="00327E5D">
      <w:pPr>
        <w:pStyle w:val="TOC3"/>
        <w:rPr>
          <w:rFonts w:asciiTheme="minorHAnsi" w:eastAsiaTheme="minorEastAsia" w:hAnsiTheme="minorHAnsi" w:cstheme="minorBidi"/>
          <w:b w:val="0"/>
          <w:noProof/>
          <w:kern w:val="0"/>
          <w:szCs w:val="22"/>
        </w:rPr>
      </w:pPr>
      <w:r>
        <w:rPr>
          <w:noProof/>
        </w:rPr>
        <w:t>Endnote 3—Legislation history</w:t>
      </w:r>
      <w:r w:rsidRPr="00327E5D">
        <w:rPr>
          <w:b w:val="0"/>
          <w:noProof/>
          <w:sz w:val="18"/>
        </w:rPr>
        <w:tab/>
      </w:r>
      <w:r w:rsidRPr="00327E5D">
        <w:rPr>
          <w:b w:val="0"/>
          <w:noProof/>
          <w:sz w:val="18"/>
        </w:rPr>
        <w:fldChar w:fldCharType="begin"/>
      </w:r>
      <w:r w:rsidRPr="00327E5D">
        <w:rPr>
          <w:b w:val="0"/>
          <w:noProof/>
          <w:sz w:val="18"/>
        </w:rPr>
        <w:instrText xml:space="preserve"> PAGEREF _Toc393805358 \h </w:instrText>
      </w:r>
      <w:r w:rsidRPr="00327E5D">
        <w:rPr>
          <w:b w:val="0"/>
          <w:noProof/>
          <w:sz w:val="18"/>
        </w:rPr>
      </w:r>
      <w:r w:rsidRPr="00327E5D">
        <w:rPr>
          <w:b w:val="0"/>
          <w:noProof/>
          <w:sz w:val="18"/>
        </w:rPr>
        <w:fldChar w:fldCharType="separate"/>
      </w:r>
      <w:r w:rsidR="00B45CDA">
        <w:rPr>
          <w:b w:val="0"/>
          <w:noProof/>
          <w:sz w:val="18"/>
        </w:rPr>
        <w:t>21</w:t>
      </w:r>
      <w:r w:rsidRPr="00327E5D">
        <w:rPr>
          <w:b w:val="0"/>
          <w:noProof/>
          <w:sz w:val="18"/>
        </w:rPr>
        <w:fldChar w:fldCharType="end"/>
      </w:r>
    </w:p>
    <w:p w:rsidR="00327E5D" w:rsidRDefault="00327E5D">
      <w:pPr>
        <w:pStyle w:val="TOC3"/>
        <w:rPr>
          <w:rFonts w:asciiTheme="minorHAnsi" w:eastAsiaTheme="minorEastAsia" w:hAnsiTheme="minorHAnsi" w:cstheme="minorBidi"/>
          <w:b w:val="0"/>
          <w:noProof/>
          <w:kern w:val="0"/>
          <w:szCs w:val="22"/>
        </w:rPr>
      </w:pPr>
      <w:r>
        <w:rPr>
          <w:noProof/>
        </w:rPr>
        <w:t>Endnote 4—Amendment history</w:t>
      </w:r>
      <w:r w:rsidRPr="00327E5D">
        <w:rPr>
          <w:b w:val="0"/>
          <w:noProof/>
          <w:sz w:val="18"/>
        </w:rPr>
        <w:tab/>
      </w:r>
      <w:r w:rsidRPr="00327E5D">
        <w:rPr>
          <w:b w:val="0"/>
          <w:noProof/>
          <w:sz w:val="18"/>
        </w:rPr>
        <w:fldChar w:fldCharType="begin"/>
      </w:r>
      <w:r w:rsidRPr="00327E5D">
        <w:rPr>
          <w:b w:val="0"/>
          <w:noProof/>
          <w:sz w:val="18"/>
        </w:rPr>
        <w:instrText xml:space="preserve"> PAGEREF _Toc393805359 \h </w:instrText>
      </w:r>
      <w:r w:rsidRPr="00327E5D">
        <w:rPr>
          <w:b w:val="0"/>
          <w:noProof/>
          <w:sz w:val="18"/>
        </w:rPr>
      </w:r>
      <w:r w:rsidRPr="00327E5D">
        <w:rPr>
          <w:b w:val="0"/>
          <w:noProof/>
          <w:sz w:val="18"/>
        </w:rPr>
        <w:fldChar w:fldCharType="separate"/>
      </w:r>
      <w:r w:rsidR="00B45CDA">
        <w:rPr>
          <w:b w:val="0"/>
          <w:noProof/>
          <w:sz w:val="18"/>
        </w:rPr>
        <w:t>23</w:t>
      </w:r>
      <w:r w:rsidRPr="00327E5D">
        <w:rPr>
          <w:b w:val="0"/>
          <w:noProof/>
          <w:sz w:val="18"/>
        </w:rPr>
        <w:fldChar w:fldCharType="end"/>
      </w:r>
    </w:p>
    <w:p w:rsidR="00327E5D" w:rsidRDefault="00327E5D">
      <w:pPr>
        <w:pStyle w:val="TOC3"/>
        <w:rPr>
          <w:rFonts w:asciiTheme="minorHAnsi" w:eastAsiaTheme="minorEastAsia" w:hAnsiTheme="minorHAnsi" w:cstheme="minorBidi"/>
          <w:b w:val="0"/>
          <w:noProof/>
          <w:kern w:val="0"/>
          <w:szCs w:val="22"/>
        </w:rPr>
      </w:pPr>
      <w:r>
        <w:rPr>
          <w:noProof/>
        </w:rPr>
        <w:t>Endnote 5—Uncommenced amendments [none]</w:t>
      </w:r>
      <w:r w:rsidRPr="00327E5D">
        <w:rPr>
          <w:b w:val="0"/>
          <w:noProof/>
          <w:sz w:val="18"/>
        </w:rPr>
        <w:tab/>
      </w:r>
      <w:r w:rsidRPr="00327E5D">
        <w:rPr>
          <w:b w:val="0"/>
          <w:noProof/>
          <w:sz w:val="18"/>
        </w:rPr>
        <w:fldChar w:fldCharType="begin"/>
      </w:r>
      <w:r w:rsidRPr="00327E5D">
        <w:rPr>
          <w:b w:val="0"/>
          <w:noProof/>
          <w:sz w:val="18"/>
        </w:rPr>
        <w:instrText xml:space="preserve"> PAGEREF _Toc393805360 \h </w:instrText>
      </w:r>
      <w:r w:rsidRPr="00327E5D">
        <w:rPr>
          <w:b w:val="0"/>
          <w:noProof/>
          <w:sz w:val="18"/>
        </w:rPr>
      </w:r>
      <w:r w:rsidRPr="00327E5D">
        <w:rPr>
          <w:b w:val="0"/>
          <w:noProof/>
          <w:sz w:val="18"/>
        </w:rPr>
        <w:fldChar w:fldCharType="separate"/>
      </w:r>
      <w:r w:rsidR="00B45CDA">
        <w:rPr>
          <w:b w:val="0"/>
          <w:noProof/>
          <w:sz w:val="18"/>
        </w:rPr>
        <w:t>24</w:t>
      </w:r>
      <w:r w:rsidRPr="00327E5D">
        <w:rPr>
          <w:b w:val="0"/>
          <w:noProof/>
          <w:sz w:val="18"/>
        </w:rPr>
        <w:fldChar w:fldCharType="end"/>
      </w:r>
    </w:p>
    <w:p w:rsidR="00327E5D" w:rsidRDefault="00327E5D">
      <w:pPr>
        <w:pStyle w:val="TOC3"/>
        <w:rPr>
          <w:rFonts w:asciiTheme="minorHAnsi" w:eastAsiaTheme="minorEastAsia" w:hAnsiTheme="minorHAnsi" w:cstheme="minorBidi"/>
          <w:b w:val="0"/>
          <w:noProof/>
          <w:kern w:val="0"/>
          <w:szCs w:val="22"/>
        </w:rPr>
      </w:pPr>
      <w:r>
        <w:rPr>
          <w:noProof/>
        </w:rPr>
        <w:t>Endnote 6—Modifications [none]</w:t>
      </w:r>
      <w:r w:rsidRPr="00327E5D">
        <w:rPr>
          <w:b w:val="0"/>
          <w:noProof/>
          <w:sz w:val="18"/>
        </w:rPr>
        <w:tab/>
      </w:r>
      <w:r w:rsidRPr="00327E5D">
        <w:rPr>
          <w:b w:val="0"/>
          <w:noProof/>
          <w:sz w:val="18"/>
        </w:rPr>
        <w:fldChar w:fldCharType="begin"/>
      </w:r>
      <w:r w:rsidRPr="00327E5D">
        <w:rPr>
          <w:b w:val="0"/>
          <w:noProof/>
          <w:sz w:val="18"/>
        </w:rPr>
        <w:instrText xml:space="preserve"> PAGEREF _Toc393805361 \h </w:instrText>
      </w:r>
      <w:r w:rsidRPr="00327E5D">
        <w:rPr>
          <w:b w:val="0"/>
          <w:noProof/>
          <w:sz w:val="18"/>
        </w:rPr>
      </w:r>
      <w:r w:rsidRPr="00327E5D">
        <w:rPr>
          <w:b w:val="0"/>
          <w:noProof/>
          <w:sz w:val="18"/>
        </w:rPr>
        <w:fldChar w:fldCharType="separate"/>
      </w:r>
      <w:r w:rsidR="00B45CDA">
        <w:rPr>
          <w:b w:val="0"/>
          <w:noProof/>
          <w:sz w:val="18"/>
        </w:rPr>
        <w:t>24</w:t>
      </w:r>
      <w:r w:rsidRPr="00327E5D">
        <w:rPr>
          <w:b w:val="0"/>
          <w:noProof/>
          <w:sz w:val="18"/>
        </w:rPr>
        <w:fldChar w:fldCharType="end"/>
      </w:r>
    </w:p>
    <w:p w:rsidR="00327E5D" w:rsidRDefault="00327E5D">
      <w:pPr>
        <w:pStyle w:val="TOC3"/>
        <w:rPr>
          <w:rFonts w:asciiTheme="minorHAnsi" w:eastAsiaTheme="minorEastAsia" w:hAnsiTheme="minorHAnsi" w:cstheme="minorBidi"/>
          <w:b w:val="0"/>
          <w:noProof/>
          <w:kern w:val="0"/>
          <w:szCs w:val="22"/>
        </w:rPr>
      </w:pPr>
      <w:r>
        <w:rPr>
          <w:noProof/>
        </w:rPr>
        <w:t>Endnote 7—Misdescribed amendments [none]</w:t>
      </w:r>
      <w:r w:rsidRPr="00327E5D">
        <w:rPr>
          <w:b w:val="0"/>
          <w:noProof/>
          <w:sz w:val="18"/>
        </w:rPr>
        <w:tab/>
      </w:r>
      <w:r w:rsidRPr="00327E5D">
        <w:rPr>
          <w:b w:val="0"/>
          <w:noProof/>
          <w:sz w:val="18"/>
        </w:rPr>
        <w:fldChar w:fldCharType="begin"/>
      </w:r>
      <w:r w:rsidRPr="00327E5D">
        <w:rPr>
          <w:b w:val="0"/>
          <w:noProof/>
          <w:sz w:val="18"/>
        </w:rPr>
        <w:instrText xml:space="preserve"> PAGEREF _Toc393805362 \h </w:instrText>
      </w:r>
      <w:r w:rsidRPr="00327E5D">
        <w:rPr>
          <w:b w:val="0"/>
          <w:noProof/>
          <w:sz w:val="18"/>
        </w:rPr>
      </w:r>
      <w:r w:rsidRPr="00327E5D">
        <w:rPr>
          <w:b w:val="0"/>
          <w:noProof/>
          <w:sz w:val="18"/>
        </w:rPr>
        <w:fldChar w:fldCharType="separate"/>
      </w:r>
      <w:r w:rsidR="00B45CDA">
        <w:rPr>
          <w:b w:val="0"/>
          <w:noProof/>
          <w:sz w:val="18"/>
        </w:rPr>
        <w:t>24</w:t>
      </w:r>
      <w:r w:rsidRPr="00327E5D">
        <w:rPr>
          <w:b w:val="0"/>
          <w:noProof/>
          <w:sz w:val="18"/>
        </w:rPr>
        <w:fldChar w:fldCharType="end"/>
      </w:r>
    </w:p>
    <w:p w:rsidR="00327E5D" w:rsidRDefault="00327E5D">
      <w:pPr>
        <w:pStyle w:val="TOC3"/>
        <w:rPr>
          <w:rFonts w:asciiTheme="minorHAnsi" w:eastAsiaTheme="minorEastAsia" w:hAnsiTheme="minorHAnsi" w:cstheme="minorBidi"/>
          <w:b w:val="0"/>
          <w:noProof/>
          <w:kern w:val="0"/>
          <w:szCs w:val="22"/>
        </w:rPr>
      </w:pPr>
      <w:r>
        <w:rPr>
          <w:noProof/>
        </w:rPr>
        <w:t>Endnote 8—Miscellaneous [none]</w:t>
      </w:r>
      <w:r w:rsidRPr="00327E5D">
        <w:rPr>
          <w:b w:val="0"/>
          <w:noProof/>
          <w:sz w:val="18"/>
        </w:rPr>
        <w:tab/>
      </w:r>
      <w:r w:rsidRPr="00327E5D">
        <w:rPr>
          <w:b w:val="0"/>
          <w:noProof/>
          <w:sz w:val="18"/>
        </w:rPr>
        <w:fldChar w:fldCharType="begin"/>
      </w:r>
      <w:r w:rsidRPr="00327E5D">
        <w:rPr>
          <w:b w:val="0"/>
          <w:noProof/>
          <w:sz w:val="18"/>
        </w:rPr>
        <w:instrText xml:space="preserve"> PAGEREF _Toc393805363 \h </w:instrText>
      </w:r>
      <w:r w:rsidRPr="00327E5D">
        <w:rPr>
          <w:b w:val="0"/>
          <w:noProof/>
          <w:sz w:val="18"/>
        </w:rPr>
      </w:r>
      <w:r w:rsidRPr="00327E5D">
        <w:rPr>
          <w:b w:val="0"/>
          <w:noProof/>
          <w:sz w:val="18"/>
        </w:rPr>
        <w:fldChar w:fldCharType="separate"/>
      </w:r>
      <w:r w:rsidR="00B45CDA">
        <w:rPr>
          <w:b w:val="0"/>
          <w:noProof/>
          <w:sz w:val="18"/>
        </w:rPr>
        <w:t>24</w:t>
      </w:r>
      <w:r w:rsidRPr="00327E5D">
        <w:rPr>
          <w:b w:val="0"/>
          <w:noProof/>
          <w:sz w:val="18"/>
        </w:rPr>
        <w:fldChar w:fldCharType="end"/>
      </w:r>
    </w:p>
    <w:p w:rsidR="00501A4F" w:rsidRDefault="00452330" w:rsidP="00501A4F">
      <w:r w:rsidRPr="00400DA9">
        <w:fldChar w:fldCharType="end"/>
      </w:r>
    </w:p>
    <w:p w:rsidR="00327E5D" w:rsidRPr="00400DA9" w:rsidRDefault="00327E5D" w:rsidP="00501A4F">
      <w:pPr>
        <w:sectPr w:rsidR="00327E5D" w:rsidRPr="00400DA9" w:rsidSect="00932507">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rsidR="005E574C" w:rsidRPr="00400DA9" w:rsidRDefault="005E574C" w:rsidP="00501A4F">
      <w:pPr>
        <w:pStyle w:val="LongT"/>
      </w:pPr>
      <w:r w:rsidRPr="00400DA9">
        <w:lastRenderedPageBreak/>
        <w:t xml:space="preserve">An Act relating to levy imposed by the </w:t>
      </w:r>
      <w:r w:rsidRPr="00400DA9">
        <w:rPr>
          <w:i/>
        </w:rPr>
        <w:t>Aircraft Noise Levy Act 1995</w:t>
      </w:r>
    </w:p>
    <w:p w:rsidR="005E574C" w:rsidRPr="00400DA9" w:rsidRDefault="005E574C" w:rsidP="005E574C">
      <w:pPr>
        <w:pStyle w:val="ActHead2"/>
      </w:pPr>
      <w:bookmarkStart w:id="1" w:name="_Toc393805328"/>
      <w:r w:rsidRPr="00400DA9">
        <w:rPr>
          <w:rStyle w:val="CharPartNo"/>
        </w:rPr>
        <w:t>Part</w:t>
      </w:r>
      <w:r w:rsidR="00400DA9">
        <w:rPr>
          <w:rStyle w:val="CharPartNo"/>
        </w:rPr>
        <w:t> </w:t>
      </w:r>
      <w:r w:rsidRPr="00400DA9">
        <w:rPr>
          <w:rStyle w:val="CharPartNo"/>
        </w:rPr>
        <w:t>1</w:t>
      </w:r>
      <w:r w:rsidRPr="00400DA9">
        <w:t>—</w:t>
      </w:r>
      <w:r w:rsidRPr="00400DA9">
        <w:rPr>
          <w:rStyle w:val="CharPartText"/>
        </w:rPr>
        <w:t>Preliminary</w:t>
      </w:r>
      <w:bookmarkEnd w:id="1"/>
    </w:p>
    <w:p w:rsidR="005E574C" w:rsidRPr="00400DA9" w:rsidRDefault="001B6F97" w:rsidP="005E574C">
      <w:pPr>
        <w:pStyle w:val="Header"/>
      </w:pPr>
      <w:r w:rsidRPr="00400DA9">
        <w:rPr>
          <w:rStyle w:val="CharDivNo"/>
        </w:rPr>
        <w:t xml:space="preserve"> </w:t>
      </w:r>
      <w:r w:rsidRPr="00400DA9">
        <w:rPr>
          <w:rStyle w:val="CharDivText"/>
        </w:rPr>
        <w:t xml:space="preserve"> </w:t>
      </w:r>
    </w:p>
    <w:p w:rsidR="005E574C" w:rsidRPr="00400DA9" w:rsidRDefault="005E574C" w:rsidP="005E574C">
      <w:pPr>
        <w:pStyle w:val="ActHead5"/>
      </w:pPr>
      <w:bookmarkStart w:id="2" w:name="_Toc393805329"/>
      <w:r w:rsidRPr="00400DA9">
        <w:rPr>
          <w:rStyle w:val="CharSectno"/>
        </w:rPr>
        <w:t>1</w:t>
      </w:r>
      <w:r w:rsidRPr="00400DA9">
        <w:t xml:space="preserve">  Short title</w:t>
      </w:r>
      <w:bookmarkEnd w:id="2"/>
    </w:p>
    <w:p w:rsidR="005E574C" w:rsidRPr="00400DA9" w:rsidRDefault="005E574C" w:rsidP="005E574C">
      <w:pPr>
        <w:pStyle w:val="subsection"/>
      </w:pPr>
      <w:r w:rsidRPr="00400DA9">
        <w:tab/>
      </w:r>
      <w:r w:rsidRPr="00400DA9">
        <w:tab/>
        <w:t xml:space="preserve">This Act may be cited as the </w:t>
      </w:r>
      <w:r w:rsidRPr="00400DA9">
        <w:rPr>
          <w:i/>
        </w:rPr>
        <w:t>Aircraft Noise Levy Collection Act 1995</w:t>
      </w:r>
      <w:r w:rsidRPr="00400DA9">
        <w:t>.</w:t>
      </w:r>
    </w:p>
    <w:p w:rsidR="005E574C" w:rsidRPr="00400DA9" w:rsidRDefault="005E574C" w:rsidP="005E574C">
      <w:pPr>
        <w:pStyle w:val="ActHead5"/>
      </w:pPr>
      <w:bookmarkStart w:id="3" w:name="_Toc393805330"/>
      <w:r w:rsidRPr="00400DA9">
        <w:rPr>
          <w:rStyle w:val="CharSectno"/>
        </w:rPr>
        <w:t>2</w:t>
      </w:r>
      <w:r w:rsidRPr="00400DA9">
        <w:t xml:space="preserve">  Commencement</w:t>
      </w:r>
      <w:bookmarkEnd w:id="3"/>
    </w:p>
    <w:p w:rsidR="005E574C" w:rsidRPr="00400DA9" w:rsidRDefault="005E574C" w:rsidP="005E574C">
      <w:pPr>
        <w:pStyle w:val="subsection"/>
      </w:pPr>
      <w:r w:rsidRPr="00400DA9">
        <w:tab/>
      </w:r>
      <w:r w:rsidRPr="00400DA9">
        <w:tab/>
        <w:t xml:space="preserve">This Act commences on the same day as the </w:t>
      </w:r>
      <w:r w:rsidRPr="00400DA9">
        <w:rPr>
          <w:i/>
        </w:rPr>
        <w:t>Aircraft Noise Levy Act 1995</w:t>
      </w:r>
      <w:r w:rsidRPr="00400DA9">
        <w:t>.</w:t>
      </w:r>
    </w:p>
    <w:p w:rsidR="005E574C" w:rsidRPr="00400DA9" w:rsidRDefault="005E574C" w:rsidP="005E574C">
      <w:pPr>
        <w:pStyle w:val="ActHead5"/>
      </w:pPr>
      <w:bookmarkStart w:id="4" w:name="_Toc393805331"/>
      <w:r w:rsidRPr="00400DA9">
        <w:rPr>
          <w:rStyle w:val="CharSectno"/>
        </w:rPr>
        <w:t>3</w:t>
      </w:r>
      <w:r w:rsidRPr="00400DA9">
        <w:t xml:space="preserve">  Definitions</w:t>
      </w:r>
      <w:bookmarkEnd w:id="4"/>
    </w:p>
    <w:p w:rsidR="005E574C" w:rsidRPr="00400DA9" w:rsidRDefault="005E574C" w:rsidP="005E574C">
      <w:pPr>
        <w:pStyle w:val="subsection"/>
      </w:pPr>
      <w:r w:rsidRPr="00400DA9">
        <w:tab/>
      </w:r>
      <w:r w:rsidRPr="00400DA9">
        <w:tab/>
        <w:t>In this Act, unless the contrary intention appears:</w:t>
      </w:r>
    </w:p>
    <w:p w:rsidR="005E574C" w:rsidRPr="00400DA9" w:rsidRDefault="005E574C" w:rsidP="005E574C">
      <w:pPr>
        <w:pStyle w:val="Definition"/>
      </w:pPr>
      <w:r w:rsidRPr="00400DA9">
        <w:rPr>
          <w:b/>
          <w:i/>
        </w:rPr>
        <w:t>AOC</w:t>
      </w:r>
      <w:r w:rsidRPr="00400DA9">
        <w:t xml:space="preserve"> means an Air Operator’s Certificate or AOC issued under Part</w:t>
      </w:r>
      <w:r w:rsidR="00AD75EC" w:rsidRPr="00400DA9">
        <w:t> </w:t>
      </w:r>
      <w:r w:rsidRPr="00400DA9">
        <w:t xml:space="preserve">III of the </w:t>
      </w:r>
      <w:r w:rsidRPr="00400DA9">
        <w:rPr>
          <w:i/>
        </w:rPr>
        <w:t>Civil Aviation Act 1988</w:t>
      </w:r>
      <w:r w:rsidRPr="00400DA9">
        <w:t>.</w:t>
      </w:r>
    </w:p>
    <w:p w:rsidR="005E574C" w:rsidRPr="00400DA9" w:rsidRDefault="005E574C" w:rsidP="005E574C">
      <w:pPr>
        <w:pStyle w:val="Definition"/>
      </w:pPr>
      <w:r w:rsidRPr="00400DA9">
        <w:rPr>
          <w:b/>
          <w:i/>
        </w:rPr>
        <w:t>Commonwealth authority</w:t>
      </w:r>
      <w:r w:rsidRPr="00400DA9">
        <w:t xml:space="preserve"> means a corporation established for a </w:t>
      </w:r>
      <w:r w:rsidRPr="00400DA9">
        <w:t>public purpose by a law of the Commonwealth.</w:t>
      </w:r>
    </w:p>
    <w:p w:rsidR="00526CB7" w:rsidRPr="00400DA9" w:rsidRDefault="00526CB7" w:rsidP="00526CB7">
      <w:pPr>
        <w:pStyle w:val="Definition"/>
      </w:pPr>
      <w:r w:rsidRPr="00400DA9">
        <w:rPr>
          <w:b/>
          <w:i/>
        </w:rPr>
        <w:t>Finance Minister</w:t>
      </w:r>
      <w:r w:rsidRPr="00400DA9">
        <w:t xml:space="preserve"> means the Minister administering the </w:t>
      </w:r>
      <w:r w:rsidR="008C2113" w:rsidRPr="004E7BE7">
        <w:rPr>
          <w:i/>
        </w:rPr>
        <w:t>Public Governance, Performance and Accountability Act 2013</w:t>
      </w:r>
      <w:r w:rsidRPr="00400DA9">
        <w:t>.</w:t>
      </w:r>
    </w:p>
    <w:p w:rsidR="005E574C" w:rsidRPr="00400DA9" w:rsidRDefault="005E574C" w:rsidP="005E574C">
      <w:pPr>
        <w:pStyle w:val="Definition"/>
      </w:pPr>
      <w:r w:rsidRPr="00400DA9">
        <w:rPr>
          <w:b/>
          <w:i/>
        </w:rPr>
        <w:t>jet aircraft</w:t>
      </w:r>
      <w:r w:rsidRPr="00400DA9">
        <w:t xml:space="preserve"> means an aircraft that is propelled by one or more </w:t>
      </w:r>
      <w:r w:rsidRPr="00400DA9">
        <w:t>turbofan engines, turbojet engines, unducted fan engines or rocket engines.</w:t>
      </w:r>
    </w:p>
    <w:p w:rsidR="005E574C" w:rsidRPr="00400DA9" w:rsidRDefault="005E574C" w:rsidP="005E574C">
      <w:pPr>
        <w:pStyle w:val="Definition"/>
      </w:pPr>
      <w:r w:rsidRPr="00400DA9">
        <w:rPr>
          <w:b/>
          <w:i/>
        </w:rPr>
        <w:t>landing</w:t>
      </w:r>
      <w:r w:rsidRPr="00400DA9">
        <w:t xml:space="preserve"> means a landing of a jet aircraft at an airport that is a leviable airport when the landing occurs.</w:t>
      </w:r>
    </w:p>
    <w:p w:rsidR="005E574C" w:rsidRPr="00400DA9" w:rsidRDefault="005E574C" w:rsidP="005E574C">
      <w:pPr>
        <w:pStyle w:val="Definition"/>
      </w:pPr>
      <w:r w:rsidRPr="00400DA9">
        <w:rPr>
          <w:b/>
          <w:i/>
        </w:rPr>
        <w:t>late</w:t>
      </w:r>
      <w:r w:rsidR="00400DA9">
        <w:rPr>
          <w:b/>
          <w:i/>
        </w:rPr>
        <w:noBreakHyphen/>
      </w:r>
      <w:r w:rsidRPr="00400DA9">
        <w:rPr>
          <w:b/>
          <w:i/>
        </w:rPr>
        <w:t>payment penalty</w:t>
      </w:r>
      <w:r w:rsidRPr="00400DA9">
        <w:t xml:space="preserve"> means penalty imposed by section</w:t>
      </w:r>
      <w:r w:rsidR="00400DA9">
        <w:t> </w:t>
      </w:r>
      <w:r w:rsidRPr="00400DA9">
        <w:t>9.</w:t>
      </w:r>
    </w:p>
    <w:p w:rsidR="005E574C" w:rsidRPr="00400DA9" w:rsidRDefault="005E574C" w:rsidP="005E574C">
      <w:pPr>
        <w:pStyle w:val="Definition"/>
      </w:pPr>
      <w:r w:rsidRPr="00400DA9">
        <w:rPr>
          <w:b/>
          <w:i/>
        </w:rPr>
        <w:t>leviable airport</w:t>
      </w:r>
      <w:r w:rsidRPr="00400DA9">
        <w:t xml:space="preserve"> means an airport that is declared to be a leviable airport under section</w:t>
      </w:r>
      <w:r w:rsidR="00400DA9">
        <w:t> </w:t>
      </w:r>
      <w:r w:rsidRPr="00400DA9">
        <w:t>7.</w:t>
      </w:r>
    </w:p>
    <w:p w:rsidR="005E574C" w:rsidRPr="00400DA9" w:rsidRDefault="005E574C" w:rsidP="005E574C">
      <w:pPr>
        <w:pStyle w:val="Definition"/>
      </w:pPr>
      <w:r w:rsidRPr="00400DA9">
        <w:rPr>
          <w:b/>
          <w:i/>
        </w:rPr>
        <w:lastRenderedPageBreak/>
        <w:t>levy</w:t>
      </w:r>
      <w:r w:rsidRPr="00400DA9">
        <w:t xml:space="preserve"> means levy imposed by the </w:t>
      </w:r>
      <w:r w:rsidRPr="00400DA9">
        <w:rPr>
          <w:i/>
        </w:rPr>
        <w:t>Aircraft Noise Levy Act 1995</w:t>
      </w:r>
      <w:r w:rsidRPr="00400DA9">
        <w:t>.</w:t>
      </w:r>
    </w:p>
    <w:p w:rsidR="005E574C" w:rsidRPr="00400DA9" w:rsidRDefault="005E574C" w:rsidP="00A215F5">
      <w:pPr>
        <w:pStyle w:val="Definition"/>
        <w:keepNext/>
        <w:keepLines/>
      </w:pPr>
      <w:r w:rsidRPr="00400DA9">
        <w:rPr>
          <w:b/>
          <w:i/>
        </w:rPr>
        <w:t>noise amelioration program</w:t>
      </w:r>
      <w:r w:rsidRPr="00400DA9">
        <w:t>, in relation to an airport, means a program undertaken or supported by the Commonwealth to do either or both of the following:</w:t>
      </w:r>
    </w:p>
    <w:p w:rsidR="005E574C" w:rsidRPr="00400DA9" w:rsidRDefault="005E574C" w:rsidP="005E574C">
      <w:pPr>
        <w:pStyle w:val="paragraph"/>
      </w:pPr>
      <w:r w:rsidRPr="00400DA9">
        <w:tab/>
        <w:t>(a)</w:t>
      </w:r>
      <w:r w:rsidRPr="00400DA9">
        <w:tab/>
        <w:t>reduce the impact of aircraft noise on occupants of public buildings, or residences, around the airport;</w:t>
      </w:r>
    </w:p>
    <w:p w:rsidR="005E574C" w:rsidRPr="00400DA9" w:rsidRDefault="005E574C" w:rsidP="005E574C">
      <w:pPr>
        <w:pStyle w:val="paragraph"/>
      </w:pPr>
      <w:r w:rsidRPr="00400DA9">
        <w:tab/>
        <w:t>(b)</w:t>
      </w:r>
      <w:r w:rsidRPr="00400DA9">
        <w:tab/>
        <w:t>compensate persons for the impact of aircraft noise on occupants of public buildings, or residences, around the airport.</w:t>
      </w:r>
    </w:p>
    <w:p w:rsidR="005E574C" w:rsidRPr="00400DA9" w:rsidRDefault="005E574C" w:rsidP="005E574C">
      <w:pPr>
        <w:pStyle w:val="Definition"/>
      </w:pPr>
      <w:r w:rsidRPr="00400DA9">
        <w:rPr>
          <w:b/>
          <w:i/>
        </w:rPr>
        <w:t>operator</w:t>
      </w:r>
      <w:r w:rsidRPr="00400DA9">
        <w:t>, in relation to a jet aircraft, has the meaning given by section</w:t>
      </w:r>
      <w:r w:rsidR="00400DA9">
        <w:t> </w:t>
      </w:r>
      <w:r w:rsidRPr="00400DA9">
        <w:t>4.</w:t>
      </w:r>
    </w:p>
    <w:p w:rsidR="005E574C" w:rsidRPr="00400DA9" w:rsidRDefault="005E574C" w:rsidP="005E574C">
      <w:pPr>
        <w:pStyle w:val="Definition"/>
      </w:pPr>
      <w:r w:rsidRPr="00400DA9">
        <w:rPr>
          <w:b/>
          <w:i/>
        </w:rPr>
        <w:t>public building</w:t>
      </w:r>
      <w:r w:rsidRPr="00400DA9">
        <w:t xml:space="preserve"> means:</w:t>
      </w:r>
    </w:p>
    <w:p w:rsidR="005E574C" w:rsidRPr="00400DA9" w:rsidRDefault="005E574C" w:rsidP="005E574C">
      <w:pPr>
        <w:pStyle w:val="paragraph"/>
      </w:pPr>
      <w:r w:rsidRPr="00400DA9">
        <w:tab/>
        <w:t>(a)</w:t>
      </w:r>
      <w:r w:rsidRPr="00400DA9">
        <w:tab/>
        <w:t>a hospital that provides health care to in</w:t>
      </w:r>
      <w:r w:rsidR="00400DA9">
        <w:noBreakHyphen/>
      </w:r>
      <w:r w:rsidRPr="00400DA9">
        <w:t>patients; or</w:t>
      </w:r>
    </w:p>
    <w:p w:rsidR="005E574C" w:rsidRPr="00400DA9" w:rsidRDefault="005E574C" w:rsidP="005E574C">
      <w:pPr>
        <w:pStyle w:val="paragraph"/>
      </w:pPr>
      <w:r w:rsidRPr="00400DA9">
        <w:tab/>
        <w:t>(b)</w:t>
      </w:r>
      <w:r w:rsidRPr="00400DA9">
        <w:tab/>
        <w:t>a nursing home; or</w:t>
      </w:r>
    </w:p>
    <w:p w:rsidR="005E574C" w:rsidRPr="00400DA9" w:rsidRDefault="005E574C" w:rsidP="005E574C">
      <w:pPr>
        <w:pStyle w:val="paragraph"/>
      </w:pPr>
      <w:r w:rsidRPr="00400DA9">
        <w:tab/>
        <w:t>(c)</w:t>
      </w:r>
      <w:r w:rsidRPr="00400DA9">
        <w:tab/>
        <w:t>a building used on an ongoing or regular basis wholly or mainly for one or more of the following activities:</w:t>
      </w:r>
    </w:p>
    <w:p w:rsidR="005E574C" w:rsidRPr="00400DA9" w:rsidRDefault="005E574C" w:rsidP="005E574C">
      <w:pPr>
        <w:pStyle w:val="paragraphsub"/>
      </w:pPr>
      <w:r w:rsidRPr="00400DA9">
        <w:tab/>
        <w:t>(i)</w:t>
      </w:r>
      <w:r w:rsidRPr="00400DA9">
        <w:tab/>
        <w:t>provision of formal courses of education;</w:t>
      </w:r>
    </w:p>
    <w:p w:rsidR="005E574C" w:rsidRPr="00400DA9" w:rsidRDefault="005E574C" w:rsidP="005E574C">
      <w:pPr>
        <w:pStyle w:val="paragraphsub"/>
      </w:pPr>
      <w:r w:rsidRPr="00400DA9">
        <w:tab/>
        <w:t>(ii)</w:t>
      </w:r>
      <w:r w:rsidRPr="00400DA9">
        <w:tab/>
        <w:t>provision of residential care for aged people;</w:t>
      </w:r>
    </w:p>
    <w:p w:rsidR="005E574C" w:rsidRPr="00400DA9" w:rsidRDefault="005E574C" w:rsidP="005E574C">
      <w:pPr>
        <w:pStyle w:val="paragraphsub"/>
      </w:pPr>
      <w:r w:rsidRPr="00400DA9">
        <w:tab/>
        <w:t>(iii)</w:t>
      </w:r>
      <w:r w:rsidRPr="00400DA9">
        <w:tab/>
        <w:t>provision of centre</w:t>
      </w:r>
      <w:r w:rsidR="00400DA9">
        <w:noBreakHyphen/>
      </w:r>
      <w:r w:rsidRPr="00400DA9">
        <w:t>based child care for groups of children;</w:t>
      </w:r>
    </w:p>
    <w:p w:rsidR="005E574C" w:rsidRPr="00400DA9" w:rsidRDefault="005E574C" w:rsidP="005E574C">
      <w:pPr>
        <w:pStyle w:val="paragraphsub"/>
      </w:pPr>
      <w:r w:rsidRPr="00400DA9">
        <w:tab/>
        <w:t>(iv)</w:t>
      </w:r>
      <w:r w:rsidRPr="00400DA9">
        <w:tab/>
        <w:t>religious services.</w:t>
      </w:r>
    </w:p>
    <w:p w:rsidR="005E574C" w:rsidRPr="00400DA9" w:rsidRDefault="005E574C" w:rsidP="005E574C">
      <w:pPr>
        <w:pStyle w:val="Definition"/>
      </w:pPr>
      <w:r w:rsidRPr="00400DA9">
        <w:rPr>
          <w:b/>
          <w:i/>
        </w:rPr>
        <w:t>qualifying airport</w:t>
      </w:r>
      <w:r w:rsidRPr="00400DA9">
        <w:t xml:space="preserve"> has the meaning given by section</w:t>
      </w:r>
      <w:r w:rsidR="00400DA9">
        <w:t> </w:t>
      </w:r>
      <w:r w:rsidRPr="00400DA9">
        <w:t>6.</w:t>
      </w:r>
    </w:p>
    <w:p w:rsidR="005E574C" w:rsidRPr="00400DA9" w:rsidRDefault="005E574C" w:rsidP="005E574C">
      <w:pPr>
        <w:pStyle w:val="Definition"/>
      </w:pPr>
      <w:r w:rsidRPr="00400DA9">
        <w:rPr>
          <w:b/>
          <w:i/>
        </w:rPr>
        <w:t>Secretary</w:t>
      </w:r>
      <w:r w:rsidRPr="00400DA9">
        <w:t xml:space="preserve"> means the </w:t>
      </w:r>
      <w:r w:rsidR="00DB6340" w:rsidRPr="00400DA9">
        <w:t>Secretary of</w:t>
      </w:r>
      <w:r w:rsidRPr="00400DA9">
        <w:t xml:space="preserve"> the Department.</w:t>
      </w:r>
    </w:p>
    <w:p w:rsidR="005E574C" w:rsidRPr="00400DA9" w:rsidRDefault="005E574C" w:rsidP="005E574C">
      <w:pPr>
        <w:pStyle w:val="ActHead5"/>
      </w:pPr>
      <w:bookmarkStart w:id="5" w:name="_Toc393805332"/>
      <w:r w:rsidRPr="00400DA9">
        <w:rPr>
          <w:rStyle w:val="CharSectno"/>
        </w:rPr>
        <w:t>4</w:t>
      </w:r>
      <w:r w:rsidRPr="00400DA9">
        <w:t xml:space="preserve">  Operator of a jet aircraft</w:t>
      </w:r>
      <w:bookmarkEnd w:id="5"/>
    </w:p>
    <w:p w:rsidR="005E574C" w:rsidRPr="00400DA9" w:rsidRDefault="005E574C" w:rsidP="005E574C">
      <w:pPr>
        <w:pStyle w:val="subsection"/>
      </w:pPr>
      <w:r w:rsidRPr="00400DA9">
        <w:tab/>
      </w:r>
      <w:r w:rsidRPr="00400DA9">
        <w:tab/>
        <w:t xml:space="preserve">The </w:t>
      </w:r>
      <w:r w:rsidRPr="00400DA9">
        <w:rPr>
          <w:b/>
          <w:i/>
        </w:rPr>
        <w:t>operator</w:t>
      </w:r>
      <w:r w:rsidRPr="00400DA9">
        <w:t xml:space="preserve"> of a jet aircraft making a landing is the person indicated in the following table: </w:t>
      </w:r>
    </w:p>
    <w:p w:rsidR="005E574C" w:rsidRPr="00400DA9" w:rsidRDefault="005E574C" w:rsidP="001B6F97">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959"/>
        <w:gridCol w:w="3260"/>
        <w:gridCol w:w="3077"/>
      </w:tblGrid>
      <w:tr w:rsidR="005E574C" w:rsidRPr="00400DA9" w:rsidTr="001B6F97">
        <w:trPr>
          <w:tblHeader/>
        </w:trPr>
        <w:tc>
          <w:tcPr>
            <w:tcW w:w="959" w:type="dxa"/>
            <w:tcBorders>
              <w:top w:val="single" w:sz="12" w:space="0" w:color="auto"/>
              <w:bottom w:val="single" w:sz="12" w:space="0" w:color="auto"/>
            </w:tcBorders>
            <w:shd w:val="clear" w:color="auto" w:fill="auto"/>
          </w:tcPr>
          <w:p w:rsidR="005E574C" w:rsidRPr="00400DA9" w:rsidRDefault="005E574C" w:rsidP="001B6F97">
            <w:pPr>
              <w:pStyle w:val="TableHeading"/>
            </w:pPr>
            <w:r w:rsidRPr="00400DA9">
              <w:t>Item</w:t>
            </w:r>
          </w:p>
        </w:tc>
        <w:tc>
          <w:tcPr>
            <w:tcW w:w="3260" w:type="dxa"/>
            <w:tcBorders>
              <w:top w:val="single" w:sz="12" w:space="0" w:color="auto"/>
              <w:bottom w:val="single" w:sz="12" w:space="0" w:color="auto"/>
            </w:tcBorders>
            <w:shd w:val="clear" w:color="auto" w:fill="auto"/>
          </w:tcPr>
          <w:p w:rsidR="005E574C" w:rsidRPr="00400DA9" w:rsidRDefault="005E574C" w:rsidP="001B6F97">
            <w:pPr>
              <w:pStyle w:val="TableHeading"/>
            </w:pPr>
            <w:r w:rsidRPr="00400DA9">
              <w:t>Source of authority for operation of the aircraft</w:t>
            </w:r>
          </w:p>
        </w:tc>
        <w:tc>
          <w:tcPr>
            <w:tcW w:w="3077" w:type="dxa"/>
            <w:tcBorders>
              <w:top w:val="single" w:sz="12" w:space="0" w:color="auto"/>
              <w:bottom w:val="single" w:sz="12" w:space="0" w:color="auto"/>
            </w:tcBorders>
            <w:shd w:val="clear" w:color="auto" w:fill="auto"/>
          </w:tcPr>
          <w:p w:rsidR="005E574C" w:rsidRPr="00400DA9" w:rsidRDefault="005E574C" w:rsidP="001B6F97">
            <w:pPr>
              <w:pStyle w:val="TableHeading"/>
            </w:pPr>
            <w:r w:rsidRPr="00400DA9">
              <w:t xml:space="preserve">Operator </w:t>
            </w:r>
          </w:p>
        </w:tc>
      </w:tr>
      <w:tr w:rsidR="005E574C" w:rsidRPr="00400DA9" w:rsidTr="001B6F97">
        <w:tc>
          <w:tcPr>
            <w:tcW w:w="959" w:type="dxa"/>
            <w:tcBorders>
              <w:top w:val="single" w:sz="12" w:space="0" w:color="auto"/>
            </w:tcBorders>
            <w:shd w:val="clear" w:color="auto" w:fill="auto"/>
          </w:tcPr>
          <w:p w:rsidR="005E574C" w:rsidRPr="00400DA9" w:rsidRDefault="005E574C" w:rsidP="00AD75EC">
            <w:pPr>
              <w:pStyle w:val="Tabletext"/>
            </w:pPr>
            <w:r w:rsidRPr="00400DA9">
              <w:t xml:space="preserve">1 </w:t>
            </w:r>
          </w:p>
        </w:tc>
        <w:tc>
          <w:tcPr>
            <w:tcW w:w="3260" w:type="dxa"/>
            <w:tcBorders>
              <w:top w:val="single" w:sz="12" w:space="0" w:color="auto"/>
            </w:tcBorders>
            <w:shd w:val="clear" w:color="auto" w:fill="auto"/>
          </w:tcPr>
          <w:p w:rsidR="005E574C" w:rsidRPr="00400DA9" w:rsidRDefault="005E574C" w:rsidP="00AD75EC">
            <w:pPr>
              <w:pStyle w:val="Tabletext"/>
            </w:pPr>
            <w:r w:rsidRPr="00400DA9">
              <w:t xml:space="preserve">AOC (regardless of whether there is also other authority for operating the aircraft) </w:t>
            </w:r>
          </w:p>
        </w:tc>
        <w:tc>
          <w:tcPr>
            <w:tcW w:w="3077" w:type="dxa"/>
            <w:tcBorders>
              <w:top w:val="single" w:sz="12" w:space="0" w:color="auto"/>
            </w:tcBorders>
            <w:shd w:val="clear" w:color="auto" w:fill="auto"/>
          </w:tcPr>
          <w:p w:rsidR="005E574C" w:rsidRPr="00400DA9" w:rsidRDefault="005E574C" w:rsidP="00AD75EC">
            <w:pPr>
              <w:pStyle w:val="Tabletext"/>
            </w:pPr>
            <w:r w:rsidRPr="00400DA9">
              <w:t xml:space="preserve">Person who holds the AOC and operates the aircraft </w:t>
            </w:r>
          </w:p>
        </w:tc>
      </w:tr>
      <w:tr w:rsidR="005E574C" w:rsidRPr="00400DA9" w:rsidTr="001B6F97">
        <w:tc>
          <w:tcPr>
            <w:tcW w:w="959" w:type="dxa"/>
            <w:shd w:val="clear" w:color="auto" w:fill="auto"/>
          </w:tcPr>
          <w:p w:rsidR="005E574C" w:rsidRPr="00400DA9" w:rsidRDefault="005E574C" w:rsidP="00AD75EC">
            <w:pPr>
              <w:pStyle w:val="Tabletext"/>
            </w:pPr>
            <w:r w:rsidRPr="00400DA9">
              <w:lastRenderedPageBreak/>
              <w:t xml:space="preserve">2 </w:t>
            </w:r>
          </w:p>
        </w:tc>
        <w:tc>
          <w:tcPr>
            <w:tcW w:w="3260" w:type="dxa"/>
            <w:shd w:val="clear" w:color="auto" w:fill="auto"/>
          </w:tcPr>
          <w:p w:rsidR="005E574C" w:rsidRPr="00400DA9" w:rsidRDefault="005E574C" w:rsidP="00AD75EC">
            <w:pPr>
              <w:pStyle w:val="Tabletext"/>
            </w:pPr>
            <w:r w:rsidRPr="00400DA9">
              <w:t>Permission granted under section</w:t>
            </w:r>
            <w:r w:rsidR="00400DA9">
              <w:t> </w:t>
            </w:r>
            <w:r w:rsidRPr="00400DA9">
              <w:t xml:space="preserve">27A of the </w:t>
            </w:r>
            <w:r w:rsidRPr="00400DA9">
              <w:rPr>
                <w:i/>
              </w:rPr>
              <w:t xml:space="preserve">Civil Aviation Act 1988 </w:t>
            </w:r>
            <w:r w:rsidRPr="00400DA9">
              <w:t>(regardless of whether there is also other authority for operating the aircraft)</w:t>
            </w:r>
          </w:p>
        </w:tc>
        <w:tc>
          <w:tcPr>
            <w:tcW w:w="3077" w:type="dxa"/>
            <w:shd w:val="clear" w:color="auto" w:fill="auto"/>
          </w:tcPr>
          <w:p w:rsidR="005E574C" w:rsidRPr="00400DA9" w:rsidRDefault="005E574C" w:rsidP="00AD75EC">
            <w:pPr>
              <w:pStyle w:val="Tabletext"/>
            </w:pPr>
            <w:r w:rsidRPr="00400DA9">
              <w:t xml:space="preserve">Person who was granted the permission and operates the aircraft </w:t>
            </w:r>
          </w:p>
        </w:tc>
      </w:tr>
      <w:tr w:rsidR="005E574C" w:rsidRPr="00400DA9" w:rsidTr="001B6F97">
        <w:tc>
          <w:tcPr>
            <w:tcW w:w="959" w:type="dxa"/>
            <w:shd w:val="clear" w:color="auto" w:fill="auto"/>
          </w:tcPr>
          <w:p w:rsidR="005E574C" w:rsidRPr="00400DA9" w:rsidRDefault="005E574C" w:rsidP="00AD75EC">
            <w:pPr>
              <w:pStyle w:val="Tabletext"/>
            </w:pPr>
            <w:r w:rsidRPr="00400DA9">
              <w:t xml:space="preserve">3 </w:t>
            </w:r>
          </w:p>
        </w:tc>
        <w:tc>
          <w:tcPr>
            <w:tcW w:w="3260" w:type="dxa"/>
            <w:shd w:val="clear" w:color="auto" w:fill="auto"/>
          </w:tcPr>
          <w:p w:rsidR="005E574C" w:rsidRPr="00400DA9" w:rsidRDefault="005E574C" w:rsidP="00AD75EC">
            <w:pPr>
              <w:pStyle w:val="Tabletext"/>
            </w:pPr>
            <w:r w:rsidRPr="00400DA9">
              <w:t xml:space="preserve">International airline licence </w:t>
            </w:r>
            <w:r w:rsidR="00B36EFD" w:rsidRPr="00400DA9">
              <w:t>granted</w:t>
            </w:r>
            <w:r w:rsidRPr="00400DA9">
              <w:t xml:space="preserve"> under the Air Navigation Regulations (but not a permission under section</w:t>
            </w:r>
            <w:r w:rsidR="00400DA9">
              <w:t> </w:t>
            </w:r>
            <w:r w:rsidRPr="00400DA9">
              <w:t xml:space="preserve">27A of the </w:t>
            </w:r>
            <w:r w:rsidRPr="00400DA9">
              <w:rPr>
                <w:i/>
              </w:rPr>
              <w:t xml:space="preserve">Civil Aviation Act 1988 </w:t>
            </w:r>
            <w:r w:rsidRPr="00400DA9">
              <w:t>or an AOC)</w:t>
            </w:r>
          </w:p>
        </w:tc>
        <w:tc>
          <w:tcPr>
            <w:tcW w:w="3077" w:type="dxa"/>
            <w:shd w:val="clear" w:color="auto" w:fill="auto"/>
          </w:tcPr>
          <w:p w:rsidR="005E574C" w:rsidRPr="00400DA9" w:rsidRDefault="005E574C" w:rsidP="00AD75EC">
            <w:pPr>
              <w:pStyle w:val="Tabletext"/>
            </w:pPr>
            <w:r w:rsidRPr="00400DA9">
              <w:t>Licensee or, if the aircraft is operated under an agreement with the licensee that has been approved by the Secretary under subsection</w:t>
            </w:r>
            <w:r w:rsidR="00400DA9">
              <w:t> </w:t>
            </w:r>
            <w:r w:rsidRPr="00400DA9">
              <w:t xml:space="preserve">12(1B) of the </w:t>
            </w:r>
            <w:r w:rsidRPr="00400DA9">
              <w:rPr>
                <w:i/>
              </w:rPr>
              <w:t>Air Navigation Act 1920</w:t>
            </w:r>
            <w:r w:rsidRPr="00400DA9">
              <w:t>, the person who operates the aircraft</w:t>
            </w:r>
          </w:p>
        </w:tc>
      </w:tr>
      <w:tr w:rsidR="005E574C" w:rsidRPr="00400DA9" w:rsidTr="001B6F97">
        <w:tc>
          <w:tcPr>
            <w:tcW w:w="959" w:type="dxa"/>
            <w:shd w:val="clear" w:color="auto" w:fill="auto"/>
          </w:tcPr>
          <w:p w:rsidR="005E574C" w:rsidRPr="00400DA9" w:rsidRDefault="005E574C" w:rsidP="00AD75EC">
            <w:pPr>
              <w:pStyle w:val="Tabletext"/>
            </w:pPr>
            <w:r w:rsidRPr="00400DA9">
              <w:t xml:space="preserve">4 </w:t>
            </w:r>
          </w:p>
        </w:tc>
        <w:tc>
          <w:tcPr>
            <w:tcW w:w="3260" w:type="dxa"/>
            <w:shd w:val="clear" w:color="auto" w:fill="auto"/>
          </w:tcPr>
          <w:p w:rsidR="005E574C" w:rsidRPr="00400DA9" w:rsidRDefault="005E574C" w:rsidP="00AD75EC">
            <w:pPr>
              <w:pStyle w:val="Tabletext"/>
            </w:pPr>
            <w:r w:rsidRPr="00400DA9">
              <w:t>Permission under subsection</w:t>
            </w:r>
            <w:r w:rsidR="00400DA9">
              <w:t> </w:t>
            </w:r>
            <w:r w:rsidRPr="00400DA9">
              <w:t xml:space="preserve">25(2) of the </w:t>
            </w:r>
            <w:r w:rsidRPr="00400DA9">
              <w:rPr>
                <w:i/>
              </w:rPr>
              <w:t xml:space="preserve">Civil Aviation Act 1988 </w:t>
            </w:r>
            <w:r w:rsidRPr="00400DA9">
              <w:t>(but not a permission under section</w:t>
            </w:r>
            <w:r w:rsidR="00400DA9">
              <w:t> </w:t>
            </w:r>
            <w:r w:rsidRPr="00400DA9">
              <w:t>27A of that Act or an AOC)</w:t>
            </w:r>
          </w:p>
        </w:tc>
        <w:tc>
          <w:tcPr>
            <w:tcW w:w="3077" w:type="dxa"/>
            <w:shd w:val="clear" w:color="auto" w:fill="auto"/>
          </w:tcPr>
          <w:p w:rsidR="005E574C" w:rsidRPr="00400DA9" w:rsidRDefault="005E574C" w:rsidP="00AD75EC">
            <w:pPr>
              <w:pStyle w:val="Tabletext"/>
            </w:pPr>
            <w:r w:rsidRPr="00400DA9">
              <w:t>Person who was granted the permission</w:t>
            </w:r>
          </w:p>
        </w:tc>
      </w:tr>
      <w:tr w:rsidR="005E574C" w:rsidRPr="00400DA9" w:rsidTr="001B6F97">
        <w:tc>
          <w:tcPr>
            <w:tcW w:w="959" w:type="dxa"/>
            <w:shd w:val="clear" w:color="auto" w:fill="auto"/>
          </w:tcPr>
          <w:p w:rsidR="005E574C" w:rsidRPr="00400DA9" w:rsidRDefault="005E574C" w:rsidP="00AD75EC">
            <w:pPr>
              <w:pStyle w:val="Tabletext"/>
            </w:pPr>
            <w:r w:rsidRPr="00400DA9">
              <w:t xml:space="preserve">5 </w:t>
            </w:r>
          </w:p>
        </w:tc>
        <w:tc>
          <w:tcPr>
            <w:tcW w:w="3260" w:type="dxa"/>
            <w:shd w:val="clear" w:color="auto" w:fill="auto"/>
          </w:tcPr>
          <w:p w:rsidR="005E574C" w:rsidRPr="00400DA9" w:rsidRDefault="005E574C" w:rsidP="00AD75EC">
            <w:pPr>
              <w:pStyle w:val="Tabletext"/>
            </w:pPr>
            <w:r w:rsidRPr="00400DA9">
              <w:t>Permission under subsection</w:t>
            </w:r>
            <w:r w:rsidR="00400DA9">
              <w:t> </w:t>
            </w:r>
            <w:r w:rsidRPr="00400DA9">
              <w:t xml:space="preserve">25(3) of the </w:t>
            </w:r>
            <w:r w:rsidRPr="00400DA9">
              <w:rPr>
                <w:i/>
              </w:rPr>
              <w:t xml:space="preserve">Civil Aviation Act 1988 </w:t>
            </w:r>
            <w:r w:rsidRPr="00400DA9">
              <w:t>(but not a permission under section</w:t>
            </w:r>
            <w:r w:rsidR="00400DA9">
              <w:t> </w:t>
            </w:r>
            <w:r w:rsidRPr="00400DA9">
              <w:t xml:space="preserve">27A of that Act or an AOC) </w:t>
            </w:r>
          </w:p>
        </w:tc>
        <w:tc>
          <w:tcPr>
            <w:tcW w:w="3077" w:type="dxa"/>
            <w:shd w:val="clear" w:color="auto" w:fill="auto"/>
          </w:tcPr>
          <w:p w:rsidR="005E574C" w:rsidRPr="00400DA9" w:rsidRDefault="005E574C" w:rsidP="00AD75EC">
            <w:pPr>
              <w:pStyle w:val="Tabletext"/>
            </w:pPr>
            <w:r w:rsidRPr="00400DA9">
              <w:t xml:space="preserve">Person who was granted the permission </w:t>
            </w:r>
          </w:p>
        </w:tc>
      </w:tr>
      <w:tr w:rsidR="005E574C" w:rsidRPr="00400DA9" w:rsidTr="001B6F97">
        <w:tc>
          <w:tcPr>
            <w:tcW w:w="959" w:type="dxa"/>
            <w:tcBorders>
              <w:bottom w:val="single" w:sz="4" w:space="0" w:color="auto"/>
            </w:tcBorders>
            <w:shd w:val="clear" w:color="auto" w:fill="auto"/>
          </w:tcPr>
          <w:p w:rsidR="005E574C" w:rsidRPr="00400DA9" w:rsidRDefault="005E574C" w:rsidP="00AD75EC">
            <w:pPr>
              <w:pStyle w:val="Tabletext"/>
            </w:pPr>
            <w:r w:rsidRPr="00400DA9">
              <w:t xml:space="preserve">6 </w:t>
            </w:r>
          </w:p>
        </w:tc>
        <w:tc>
          <w:tcPr>
            <w:tcW w:w="3260" w:type="dxa"/>
            <w:tcBorders>
              <w:bottom w:val="single" w:sz="4" w:space="0" w:color="auto"/>
            </w:tcBorders>
            <w:shd w:val="clear" w:color="auto" w:fill="auto"/>
          </w:tcPr>
          <w:p w:rsidR="005E574C" w:rsidRPr="00400DA9" w:rsidRDefault="005E574C" w:rsidP="00AD75EC">
            <w:pPr>
              <w:pStyle w:val="Tabletext"/>
            </w:pPr>
            <w:r w:rsidRPr="00400DA9">
              <w:t>Permission under subsection</w:t>
            </w:r>
            <w:r w:rsidR="00400DA9">
              <w:t> </w:t>
            </w:r>
            <w:r w:rsidRPr="00400DA9">
              <w:t xml:space="preserve">26(1) of the </w:t>
            </w:r>
            <w:r w:rsidRPr="00400DA9">
              <w:rPr>
                <w:i/>
              </w:rPr>
              <w:t xml:space="preserve">Civil Aviation Act 1988 </w:t>
            </w:r>
            <w:r w:rsidRPr="00400DA9">
              <w:t>(but not a permission under section</w:t>
            </w:r>
            <w:r w:rsidR="00400DA9">
              <w:t> </w:t>
            </w:r>
            <w:r w:rsidRPr="00400DA9">
              <w:t>27A of that Act)</w:t>
            </w:r>
          </w:p>
        </w:tc>
        <w:tc>
          <w:tcPr>
            <w:tcW w:w="3077" w:type="dxa"/>
            <w:tcBorders>
              <w:bottom w:val="single" w:sz="4" w:space="0" w:color="auto"/>
            </w:tcBorders>
            <w:shd w:val="clear" w:color="auto" w:fill="auto"/>
          </w:tcPr>
          <w:p w:rsidR="005E574C" w:rsidRPr="00400DA9" w:rsidRDefault="005E574C" w:rsidP="00AD75EC">
            <w:pPr>
              <w:pStyle w:val="Tabletext"/>
            </w:pPr>
            <w:r w:rsidRPr="00400DA9">
              <w:t xml:space="preserve">Person who was granted the permission </w:t>
            </w:r>
          </w:p>
        </w:tc>
      </w:tr>
      <w:tr w:rsidR="005E574C" w:rsidRPr="00400DA9" w:rsidTr="001B6F97">
        <w:tc>
          <w:tcPr>
            <w:tcW w:w="959" w:type="dxa"/>
            <w:tcBorders>
              <w:bottom w:val="single" w:sz="12" w:space="0" w:color="auto"/>
            </w:tcBorders>
            <w:shd w:val="clear" w:color="auto" w:fill="auto"/>
          </w:tcPr>
          <w:p w:rsidR="005E574C" w:rsidRPr="00400DA9" w:rsidRDefault="005E574C" w:rsidP="00AD75EC">
            <w:pPr>
              <w:pStyle w:val="Tabletext"/>
            </w:pPr>
            <w:r w:rsidRPr="00400DA9">
              <w:t xml:space="preserve">7 </w:t>
            </w:r>
          </w:p>
        </w:tc>
        <w:tc>
          <w:tcPr>
            <w:tcW w:w="3260" w:type="dxa"/>
            <w:tcBorders>
              <w:bottom w:val="single" w:sz="12" w:space="0" w:color="auto"/>
            </w:tcBorders>
            <w:shd w:val="clear" w:color="auto" w:fill="auto"/>
          </w:tcPr>
          <w:p w:rsidR="005E574C" w:rsidRPr="00400DA9" w:rsidRDefault="005E574C" w:rsidP="00AD75EC">
            <w:pPr>
              <w:pStyle w:val="Tabletext"/>
            </w:pPr>
            <w:r w:rsidRPr="00400DA9">
              <w:t>None of the sources of authority mentioned in items</w:t>
            </w:r>
            <w:r w:rsidR="00400DA9">
              <w:t> </w:t>
            </w:r>
            <w:r w:rsidRPr="00400DA9">
              <w:t xml:space="preserve">1 to 6 (inclusive) </w:t>
            </w:r>
          </w:p>
        </w:tc>
        <w:tc>
          <w:tcPr>
            <w:tcW w:w="3077" w:type="dxa"/>
            <w:tcBorders>
              <w:bottom w:val="single" w:sz="12" w:space="0" w:color="auto"/>
            </w:tcBorders>
            <w:shd w:val="clear" w:color="auto" w:fill="auto"/>
          </w:tcPr>
          <w:p w:rsidR="005E574C" w:rsidRPr="00400DA9" w:rsidRDefault="005E574C" w:rsidP="00AD75EC">
            <w:pPr>
              <w:pStyle w:val="Tabletext"/>
            </w:pPr>
            <w:r w:rsidRPr="00400DA9">
              <w:t xml:space="preserve">Holder of certificate of registration of the aircraft (whether the aircraft was registered in </w:t>
            </w:r>
            <w:smartTag w:uri="urn:schemas-microsoft-com:office:smarttags" w:element="country-region">
              <w:smartTag w:uri="urn:schemas-microsoft-com:office:smarttags" w:element="place">
                <w:r w:rsidRPr="00400DA9">
                  <w:t>Australia</w:t>
                </w:r>
              </w:smartTag>
            </w:smartTag>
            <w:r w:rsidRPr="00400DA9">
              <w:t xml:space="preserve"> or a foreign country) </w:t>
            </w:r>
          </w:p>
        </w:tc>
      </w:tr>
    </w:tbl>
    <w:p w:rsidR="005E574C" w:rsidRPr="00400DA9" w:rsidRDefault="005E574C" w:rsidP="005E574C">
      <w:pPr>
        <w:pStyle w:val="ActHead5"/>
      </w:pPr>
      <w:bookmarkStart w:id="6" w:name="_Toc393805333"/>
      <w:r w:rsidRPr="00400DA9">
        <w:rPr>
          <w:rStyle w:val="CharSectno"/>
        </w:rPr>
        <w:t>5</w:t>
      </w:r>
      <w:r w:rsidRPr="00400DA9">
        <w:t xml:space="preserve">  Act binds Crown</w:t>
      </w:r>
      <w:bookmarkEnd w:id="6"/>
    </w:p>
    <w:p w:rsidR="005E574C" w:rsidRPr="00400DA9" w:rsidRDefault="005E574C" w:rsidP="005E574C">
      <w:pPr>
        <w:pStyle w:val="subsection"/>
      </w:pPr>
      <w:r w:rsidRPr="00400DA9">
        <w:tab/>
      </w:r>
      <w:r w:rsidRPr="00400DA9">
        <w:tab/>
        <w:t xml:space="preserve">This Act binds the Crown in right of each of the States, of the </w:t>
      </w:r>
      <w:smartTag w:uri="urn:schemas-microsoft-com:office:smarttags" w:element="State">
        <w:smartTag w:uri="urn:schemas-microsoft-com:office:smarttags" w:element="place">
          <w:r w:rsidRPr="00400DA9">
            <w:t>Australian Capital Territory</w:t>
          </w:r>
        </w:smartTag>
      </w:smartTag>
      <w:r w:rsidRPr="00400DA9">
        <w:t xml:space="preserve"> and of the </w:t>
      </w:r>
      <w:smartTag w:uri="urn:schemas-microsoft-com:office:smarttags" w:element="State">
        <w:smartTag w:uri="urn:schemas-microsoft-com:office:smarttags" w:element="place">
          <w:r w:rsidRPr="00400DA9">
            <w:t>Northern Territory</w:t>
          </w:r>
        </w:smartTag>
      </w:smartTag>
      <w:r w:rsidRPr="00400DA9">
        <w:t>.</w:t>
      </w:r>
    </w:p>
    <w:p w:rsidR="005E574C" w:rsidRPr="00400DA9" w:rsidRDefault="005E574C" w:rsidP="005E574C">
      <w:pPr>
        <w:pStyle w:val="ActHead5"/>
      </w:pPr>
      <w:bookmarkStart w:id="7" w:name="_Toc393805334"/>
      <w:r w:rsidRPr="00400DA9">
        <w:rPr>
          <w:rStyle w:val="CharSectno"/>
        </w:rPr>
        <w:lastRenderedPageBreak/>
        <w:t>5A</w:t>
      </w:r>
      <w:r w:rsidRPr="00400DA9">
        <w:t xml:space="preserve">  Application of the </w:t>
      </w:r>
      <w:r w:rsidRPr="00400DA9">
        <w:rPr>
          <w:i/>
        </w:rPr>
        <w:t>Criminal Code</w:t>
      </w:r>
      <w:bookmarkEnd w:id="7"/>
    </w:p>
    <w:p w:rsidR="005E574C" w:rsidRPr="00400DA9" w:rsidRDefault="005E574C" w:rsidP="005E574C">
      <w:pPr>
        <w:pStyle w:val="subsection"/>
      </w:pPr>
      <w:r w:rsidRPr="00400DA9">
        <w:tab/>
      </w:r>
      <w:r w:rsidRPr="00400DA9">
        <w:tab/>
        <w:t>Chapter</w:t>
      </w:r>
      <w:r w:rsidR="00400DA9">
        <w:t> </w:t>
      </w:r>
      <w:r w:rsidRPr="00400DA9">
        <w:t>2 (other than Part</w:t>
      </w:r>
      <w:r w:rsidR="00400DA9">
        <w:t> </w:t>
      </w:r>
      <w:r w:rsidRPr="00400DA9">
        <w:t xml:space="preserve">2.5) of the </w:t>
      </w:r>
      <w:r w:rsidRPr="00400DA9">
        <w:rPr>
          <w:i/>
        </w:rPr>
        <w:t>Criminal Code</w:t>
      </w:r>
      <w:r w:rsidRPr="00400DA9">
        <w:t xml:space="preserve"> applies to all offences created by this Act.</w:t>
      </w:r>
    </w:p>
    <w:p w:rsidR="005E574C" w:rsidRPr="00400DA9" w:rsidRDefault="005E574C" w:rsidP="005E574C">
      <w:pPr>
        <w:pStyle w:val="notetext"/>
      </w:pPr>
      <w:r w:rsidRPr="00400DA9">
        <w:t>Note:</w:t>
      </w:r>
      <w:r w:rsidRPr="00400DA9">
        <w:tab/>
        <w:t>Chapter</w:t>
      </w:r>
      <w:r w:rsidR="00400DA9">
        <w:t> </w:t>
      </w:r>
      <w:r w:rsidRPr="00400DA9">
        <w:t xml:space="preserve">2 of the </w:t>
      </w:r>
      <w:r w:rsidRPr="00400DA9">
        <w:rPr>
          <w:i/>
        </w:rPr>
        <w:t>Criminal Code</w:t>
      </w:r>
      <w:r w:rsidRPr="00400DA9">
        <w:t xml:space="preserve"> sets out the general principles of criminal responsibility.</w:t>
      </w:r>
    </w:p>
    <w:p w:rsidR="005E574C" w:rsidRPr="00400DA9" w:rsidRDefault="005E574C" w:rsidP="00925D3A">
      <w:pPr>
        <w:pStyle w:val="ActHead2"/>
        <w:pageBreakBefore/>
        <w:rPr>
          <w:kern w:val="0"/>
        </w:rPr>
      </w:pPr>
      <w:bookmarkStart w:id="8" w:name="_Toc393805335"/>
      <w:r w:rsidRPr="00400DA9">
        <w:rPr>
          <w:rStyle w:val="CharPartNo"/>
        </w:rPr>
        <w:lastRenderedPageBreak/>
        <w:t>Part</w:t>
      </w:r>
      <w:r w:rsidR="00400DA9">
        <w:rPr>
          <w:rStyle w:val="CharPartNo"/>
        </w:rPr>
        <w:t> </w:t>
      </w:r>
      <w:r w:rsidRPr="00400DA9">
        <w:rPr>
          <w:rStyle w:val="CharPartNo"/>
        </w:rPr>
        <w:t>2</w:t>
      </w:r>
      <w:r w:rsidRPr="00400DA9">
        <w:rPr>
          <w:kern w:val="0"/>
        </w:rPr>
        <w:t>—</w:t>
      </w:r>
      <w:r w:rsidRPr="00400DA9">
        <w:rPr>
          <w:rStyle w:val="CharPartText"/>
        </w:rPr>
        <w:t>Leviable airports</w:t>
      </w:r>
      <w:bookmarkEnd w:id="8"/>
    </w:p>
    <w:p w:rsidR="005E574C" w:rsidRPr="00400DA9" w:rsidRDefault="001B6F97" w:rsidP="005E574C">
      <w:pPr>
        <w:pStyle w:val="Header"/>
      </w:pPr>
      <w:r w:rsidRPr="00400DA9">
        <w:rPr>
          <w:rStyle w:val="CharDivNo"/>
        </w:rPr>
        <w:t xml:space="preserve"> </w:t>
      </w:r>
      <w:r w:rsidRPr="00400DA9">
        <w:rPr>
          <w:rStyle w:val="CharDivText"/>
        </w:rPr>
        <w:t xml:space="preserve"> </w:t>
      </w:r>
    </w:p>
    <w:p w:rsidR="005E574C" w:rsidRPr="00400DA9" w:rsidRDefault="005E574C" w:rsidP="005E574C">
      <w:pPr>
        <w:pStyle w:val="ActHead5"/>
      </w:pPr>
      <w:bookmarkStart w:id="9" w:name="_Toc393805336"/>
      <w:r w:rsidRPr="00400DA9">
        <w:rPr>
          <w:rStyle w:val="CharSectno"/>
        </w:rPr>
        <w:t>6</w:t>
      </w:r>
      <w:r w:rsidRPr="00400DA9">
        <w:t xml:space="preserve">  Identification of qualifying airports</w:t>
      </w:r>
      <w:bookmarkEnd w:id="9"/>
    </w:p>
    <w:p w:rsidR="005E574C" w:rsidRPr="00400DA9" w:rsidRDefault="005E574C" w:rsidP="005E574C">
      <w:pPr>
        <w:pStyle w:val="subsection"/>
      </w:pPr>
      <w:r w:rsidRPr="00400DA9">
        <w:tab/>
        <w:t>(1)</w:t>
      </w:r>
      <w:r w:rsidRPr="00400DA9">
        <w:tab/>
        <w:t xml:space="preserve">If an airport is a qualifying airport at the commencement of this Act, the Minister must publish a notice in the </w:t>
      </w:r>
      <w:r w:rsidRPr="00400DA9">
        <w:rPr>
          <w:i/>
        </w:rPr>
        <w:t xml:space="preserve">Gazette </w:t>
      </w:r>
      <w:r w:rsidRPr="00400DA9">
        <w:t>as soon as possible after the commencement, identifying the airport as a qualifying airport.</w:t>
      </w:r>
    </w:p>
    <w:p w:rsidR="005E574C" w:rsidRPr="00400DA9" w:rsidRDefault="005E574C" w:rsidP="005E574C">
      <w:pPr>
        <w:pStyle w:val="subsection"/>
      </w:pPr>
      <w:r w:rsidRPr="00400DA9">
        <w:tab/>
        <w:t>(2)</w:t>
      </w:r>
      <w:r w:rsidRPr="00400DA9">
        <w:tab/>
        <w:t xml:space="preserve">If an airport becomes a qualifying airport after the commencement of this Act, the Minister must publish a notice in the </w:t>
      </w:r>
      <w:r w:rsidRPr="00400DA9">
        <w:rPr>
          <w:i/>
        </w:rPr>
        <w:t xml:space="preserve">Gazette </w:t>
      </w:r>
      <w:r w:rsidRPr="00400DA9">
        <w:t>as soon as possible after the airport has become a qualifying airport, identifying the airport as a qualifying airport.</w:t>
      </w:r>
    </w:p>
    <w:p w:rsidR="005E574C" w:rsidRPr="00400DA9" w:rsidRDefault="005E574C" w:rsidP="005E574C">
      <w:pPr>
        <w:pStyle w:val="subsection"/>
      </w:pPr>
      <w:r w:rsidRPr="00400DA9">
        <w:tab/>
        <w:t>(3)</w:t>
      </w:r>
      <w:r w:rsidRPr="00400DA9">
        <w:tab/>
        <w:t>A notice under this section cannot be revoked or amended.</w:t>
      </w:r>
    </w:p>
    <w:p w:rsidR="005E574C" w:rsidRPr="00400DA9" w:rsidRDefault="005E574C" w:rsidP="005E574C">
      <w:pPr>
        <w:pStyle w:val="subsection"/>
      </w:pPr>
      <w:r w:rsidRPr="00400DA9">
        <w:tab/>
        <w:t>(4)</w:t>
      </w:r>
      <w:r w:rsidRPr="00400DA9">
        <w:tab/>
        <w:t xml:space="preserve">An airport is a </w:t>
      </w:r>
      <w:r w:rsidRPr="00400DA9">
        <w:rPr>
          <w:b/>
          <w:i/>
        </w:rPr>
        <w:t>qualifying airport</w:t>
      </w:r>
      <w:r w:rsidRPr="00400DA9">
        <w:t xml:space="preserve"> at a particular time if:</w:t>
      </w:r>
    </w:p>
    <w:p w:rsidR="005E574C" w:rsidRPr="00400DA9" w:rsidRDefault="005E574C" w:rsidP="005E574C">
      <w:pPr>
        <w:pStyle w:val="paragraph"/>
      </w:pPr>
      <w:r w:rsidRPr="00400DA9">
        <w:tab/>
        <w:t>(a)</w:t>
      </w:r>
      <w:r w:rsidRPr="00400DA9">
        <w:tab/>
        <w:t>at that time there is:</w:t>
      </w:r>
    </w:p>
    <w:p w:rsidR="005E574C" w:rsidRPr="00400DA9" w:rsidRDefault="005E574C" w:rsidP="005E574C">
      <w:pPr>
        <w:pStyle w:val="paragraphsub"/>
      </w:pPr>
      <w:r w:rsidRPr="00400DA9">
        <w:tab/>
        <w:t>(i)</w:t>
      </w:r>
      <w:r w:rsidRPr="00400DA9">
        <w:tab/>
        <w:t>a public building within a 25</w:t>
      </w:r>
      <w:r w:rsidR="00400DA9">
        <w:noBreakHyphen/>
      </w:r>
      <w:r w:rsidRPr="00400DA9">
        <w:t>unit contour shown on an Australian Noise Exposure Forecast previously prepared for the area around the airport for a date after that time; or</w:t>
      </w:r>
    </w:p>
    <w:p w:rsidR="005E574C" w:rsidRPr="00400DA9" w:rsidRDefault="005E574C" w:rsidP="005E574C">
      <w:pPr>
        <w:pStyle w:val="paragraphsub"/>
      </w:pPr>
      <w:r w:rsidRPr="00400DA9">
        <w:tab/>
        <w:t>(ii)</w:t>
      </w:r>
      <w:r w:rsidRPr="00400DA9">
        <w:tab/>
        <w:t>a residence within a 30</w:t>
      </w:r>
      <w:r w:rsidR="00400DA9">
        <w:noBreakHyphen/>
      </w:r>
      <w:r w:rsidRPr="00400DA9">
        <w:t>unit contour shown on an Australian Noise Exposure Forecast previously prepared for the area around the airport for a date after that time; and</w:t>
      </w:r>
    </w:p>
    <w:p w:rsidR="005E574C" w:rsidRPr="00400DA9" w:rsidRDefault="005E574C" w:rsidP="005E574C">
      <w:pPr>
        <w:pStyle w:val="paragraph"/>
      </w:pPr>
      <w:r w:rsidRPr="00400DA9">
        <w:tab/>
        <w:t>(b)</w:t>
      </w:r>
      <w:r w:rsidRPr="00400DA9">
        <w:tab/>
        <w:t>the Commonwealth is funding at that time, or has funded before that time, a noise amelioration program for the airport.</w:t>
      </w:r>
    </w:p>
    <w:p w:rsidR="005E574C" w:rsidRPr="00400DA9" w:rsidRDefault="005E574C" w:rsidP="005E574C">
      <w:pPr>
        <w:pStyle w:val="subsection"/>
      </w:pPr>
      <w:r w:rsidRPr="00400DA9">
        <w:tab/>
        <w:t>(5)</w:t>
      </w:r>
      <w:r w:rsidRPr="00400DA9">
        <w:tab/>
        <w:t xml:space="preserve">Once an airport has become a qualifying airport, it remains a qualifying airport even if it no longer meets the description in </w:t>
      </w:r>
      <w:r w:rsidR="00400DA9">
        <w:t>paragraph (</w:t>
      </w:r>
      <w:r w:rsidRPr="00400DA9">
        <w:t>4)(a).</w:t>
      </w:r>
    </w:p>
    <w:p w:rsidR="005E574C" w:rsidRPr="00400DA9" w:rsidRDefault="005E574C" w:rsidP="005E574C">
      <w:pPr>
        <w:pStyle w:val="subsection"/>
      </w:pPr>
      <w:r w:rsidRPr="00400DA9">
        <w:tab/>
        <w:t>(6)</w:t>
      </w:r>
      <w:r w:rsidRPr="00400DA9">
        <w:tab/>
        <w:t>In this section:</w:t>
      </w:r>
    </w:p>
    <w:p w:rsidR="005E574C" w:rsidRPr="00400DA9" w:rsidRDefault="005E574C" w:rsidP="005E574C">
      <w:pPr>
        <w:pStyle w:val="Definition"/>
      </w:pPr>
      <w:r w:rsidRPr="00400DA9">
        <w:rPr>
          <w:b/>
          <w:i/>
        </w:rPr>
        <w:t>Australian Noise Exposure Forecast</w:t>
      </w:r>
      <w:r w:rsidRPr="00400DA9">
        <w:t xml:space="preserve"> means an Australian Noise Exposure Forecast that has been endorsed by the Civil Aviation Authority established by the </w:t>
      </w:r>
      <w:r w:rsidRPr="00400DA9">
        <w:rPr>
          <w:i/>
        </w:rPr>
        <w:t xml:space="preserve">Civil Aviation Act 1988 </w:t>
      </w:r>
      <w:r w:rsidRPr="00400DA9">
        <w:t xml:space="preserve">or by Airservices </w:t>
      </w:r>
      <w:smartTag w:uri="urn:schemas-microsoft-com:office:smarttags" w:element="country-region">
        <w:smartTag w:uri="urn:schemas-microsoft-com:office:smarttags" w:element="place">
          <w:r w:rsidRPr="00400DA9">
            <w:t>Australia</w:t>
          </w:r>
        </w:smartTag>
      </w:smartTag>
      <w:r w:rsidRPr="00400DA9">
        <w:t xml:space="preserve"> established by the </w:t>
      </w:r>
      <w:r w:rsidRPr="00400DA9">
        <w:rPr>
          <w:i/>
        </w:rPr>
        <w:t>Air Services Act 1995</w:t>
      </w:r>
      <w:r w:rsidRPr="00400DA9">
        <w:t>.</w:t>
      </w:r>
    </w:p>
    <w:p w:rsidR="005E574C" w:rsidRPr="00400DA9" w:rsidRDefault="005E574C" w:rsidP="005E574C">
      <w:pPr>
        <w:pStyle w:val="ActHead5"/>
      </w:pPr>
      <w:bookmarkStart w:id="10" w:name="_Toc393805337"/>
      <w:r w:rsidRPr="00400DA9">
        <w:rPr>
          <w:rStyle w:val="CharSectno"/>
        </w:rPr>
        <w:lastRenderedPageBreak/>
        <w:t>7</w:t>
      </w:r>
      <w:r w:rsidRPr="00400DA9">
        <w:t xml:space="preserve">  Declaration of leviable airports</w:t>
      </w:r>
      <w:bookmarkEnd w:id="10"/>
    </w:p>
    <w:p w:rsidR="005E574C" w:rsidRPr="00400DA9" w:rsidRDefault="005E574C" w:rsidP="005E574C">
      <w:pPr>
        <w:pStyle w:val="subsection"/>
      </w:pPr>
      <w:r w:rsidRPr="00400DA9">
        <w:tab/>
        <w:t>(1)</w:t>
      </w:r>
      <w:r w:rsidRPr="00400DA9">
        <w:tab/>
        <w:t xml:space="preserve">The Minister may, by notice in the </w:t>
      </w:r>
      <w:r w:rsidRPr="00400DA9">
        <w:rPr>
          <w:i/>
        </w:rPr>
        <w:t>Gazette</w:t>
      </w:r>
      <w:r w:rsidRPr="00400DA9">
        <w:t>, declare that an airport that has been identified as a qualifying airport is a leviable airport for the period specified in the declaration.</w:t>
      </w:r>
    </w:p>
    <w:p w:rsidR="005E574C" w:rsidRPr="00400DA9" w:rsidRDefault="005E574C" w:rsidP="005E574C">
      <w:pPr>
        <w:pStyle w:val="subsection"/>
      </w:pPr>
      <w:r w:rsidRPr="00400DA9">
        <w:tab/>
        <w:t>(2)</w:t>
      </w:r>
      <w:r w:rsidRPr="00400DA9">
        <w:tab/>
        <w:t xml:space="preserve">The Minister may, by notice in the </w:t>
      </w:r>
      <w:r w:rsidRPr="00400DA9">
        <w:rPr>
          <w:i/>
        </w:rPr>
        <w:t>Gazette</w:t>
      </w:r>
      <w:r w:rsidRPr="00400DA9">
        <w:t>:</w:t>
      </w:r>
    </w:p>
    <w:p w:rsidR="005E574C" w:rsidRPr="00400DA9" w:rsidRDefault="005E574C" w:rsidP="005E574C">
      <w:pPr>
        <w:pStyle w:val="paragraph"/>
      </w:pPr>
      <w:r w:rsidRPr="00400DA9">
        <w:tab/>
        <w:t>(a)</w:t>
      </w:r>
      <w:r w:rsidRPr="00400DA9">
        <w:tab/>
        <w:t>amend a declaration to change the period for which the airport is a leviable airport; or</w:t>
      </w:r>
    </w:p>
    <w:p w:rsidR="005E574C" w:rsidRPr="00400DA9" w:rsidRDefault="005E574C" w:rsidP="005E574C">
      <w:pPr>
        <w:pStyle w:val="paragraph"/>
      </w:pPr>
      <w:r w:rsidRPr="00400DA9">
        <w:tab/>
        <w:t>(b)</w:t>
      </w:r>
      <w:r w:rsidRPr="00400DA9">
        <w:tab/>
        <w:t>revoke a declaration.</w:t>
      </w:r>
    </w:p>
    <w:p w:rsidR="005E574C" w:rsidRPr="00400DA9" w:rsidRDefault="005E574C" w:rsidP="005E574C">
      <w:pPr>
        <w:pStyle w:val="subsection"/>
      </w:pPr>
      <w:r w:rsidRPr="00400DA9">
        <w:tab/>
        <w:t>(3)</w:t>
      </w:r>
      <w:r w:rsidRPr="00400DA9">
        <w:tab/>
        <w:t>Subsection</w:t>
      </w:r>
      <w:r w:rsidR="00400DA9">
        <w:t> </w:t>
      </w:r>
      <w:r w:rsidRPr="00400DA9">
        <w:t xml:space="preserve">33(3) of the </w:t>
      </w:r>
      <w:r w:rsidRPr="00400DA9">
        <w:rPr>
          <w:i/>
        </w:rPr>
        <w:t xml:space="preserve">Acts Interpretation Act 1901 </w:t>
      </w:r>
      <w:r w:rsidRPr="00400DA9">
        <w:t>does not apply in relation to this section.</w:t>
      </w:r>
    </w:p>
    <w:p w:rsidR="005E574C" w:rsidRPr="00400DA9" w:rsidRDefault="005E574C" w:rsidP="005E574C">
      <w:pPr>
        <w:pStyle w:val="subsection"/>
      </w:pPr>
      <w:r w:rsidRPr="00400DA9">
        <w:tab/>
        <w:t>(4)</w:t>
      </w:r>
      <w:r w:rsidRPr="00400DA9">
        <w:tab/>
        <w:t>The Minister must exercise his or her powers under this section to ensure that:</w:t>
      </w:r>
    </w:p>
    <w:p w:rsidR="005E574C" w:rsidRPr="00400DA9" w:rsidRDefault="005E574C" w:rsidP="005E574C">
      <w:pPr>
        <w:pStyle w:val="paragraph"/>
      </w:pPr>
      <w:r w:rsidRPr="00400DA9">
        <w:tab/>
        <w:t>(a)</w:t>
      </w:r>
      <w:r w:rsidRPr="00400DA9">
        <w:tab/>
        <w:t>each qualifying airport is declared a leviable airport as soon as practicable after it is identified as a qualifying airport; and</w:t>
      </w:r>
    </w:p>
    <w:p w:rsidR="005E574C" w:rsidRPr="00400DA9" w:rsidRDefault="005E574C" w:rsidP="005E574C">
      <w:pPr>
        <w:pStyle w:val="paragraph"/>
      </w:pPr>
      <w:r w:rsidRPr="00400DA9">
        <w:tab/>
        <w:t>(b)</w:t>
      </w:r>
      <w:r w:rsidRPr="00400DA9">
        <w:tab/>
        <w:t>as far as practicable, the adjusted levy liability for an airport at any given time does not exceed the Commonwealth expenditure on the noise amelioration program for the airport up to that time; and</w:t>
      </w:r>
    </w:p>
    <w:p w:rsidR="005E574C" w:rsidRPr="00400DA9" w:rsidRDefault="005E574C" w:rsidP="005E574C">
      <w:pPr>
        <w:pStyle w:val="paragraph"/>
      </w:pPr>
      <w:r w:rsidRPr="00400DA9">
        <w:tab/>
        <w:t>(c)</w:t>
      </w:r>
      <w:r w:rsidRPr="00400DA9">
        <w:tab/>
        <w:t>as far as practicable, the ratio of the adjusted levy liability for an airport to the Commonwealth expenditure on the noise amelioration program for the airport is ultimately the same for each leviable airport.</w:t>
      </w:r>
    </w:p>
    <w:p w:rsidR="005E574C" w:rsidRPr="00400DA9" w:rsidRDefault="005E574C" w:rsidP="005E574C">
      <w:pPr>
        <w:pStyle w:val="subsection"/>
      </w:pPr>
      <w:r w:rsidRPr="00400DA9">
        <w:tab/>
        <w:t>(5)</w:t>
      </w:r>
      <w:r w:rsidRPr="00400DA9">
        <w:tab/>
        <w:t xml:space="preserve">The </w:t>
      </w:r>
      <w:r w:rsidRPr="00400DA9">
        <w:rPr>
          <w:b/>
          <w:i/>
        </w:rPr>
        <w:t>adjusted levy liability</w:t>
      </w:r>
      <w:r w:rsidRPr="00400DA9">
        <w:t xml:space="preserve"> for an airport at a particular time is the sum of the amounts of levy for which operators of jet aircraft have incurred liability as a result of landings of those aircraft at the airport before that time (whether or not any of those amounts are due for payment and whether or not any of those amounts have been paid) minus the amount spent up to that time on collection of levy on landings at the airport.</w:t>
      </w:r>
    </w:p>
    <w:p w:rsidR="005E574C" w:rsidRPr="00400DA9" w:rsidRDefault="005E574C" w:rsidP="005E574C">
      <w:pPr>
        <w:pStyle w:val="subsection"/>
      </w:pPr>
      <w:r w:rsidRPr="00400DA9">
        <w:tab/>
        <w:t>(6)</w:t>
      </w:r>
      <w:r w:rsidRPr="00400DA9">
        <w:tab/>
        <w:t xml:space="preserve">The </w:t>
      </w:r>
      <w:r w:rsidRPr="00400DA9">
        <w:rPr>
          <w:b/>
          <w:i/>
        </w:rPr>
        <w:t>Commonwealth expenditure</w:t>
      </w:r>
      <w:r w:rsidRPr="00400DA9">
        <w:t xml:space="preserve"> on a noise amelioration program for an airport is the sum of:</w:t>
      </w:r>
    </w:p>
    <w:p w:rsidR="005E574C" w:rsidRPr="00400DA9" w:rsidRDefault="005E574C" w:rsidP="005E574C">
      <w:pPr>
        <w:pStyle w:val="paragraph"/>
      </w:pPr>
      <w:r w:rsidRPr="00400DA9">
        <w:tab/>
        <w:t>(a)</w:t>
      </w:r>
      <w:r w:rsidRPr="00400DA9">
        <w:tab/>
        <w:t xml:space="preserve">amounts spent by the Commonwealth under one or more appropriations on the implementation (including </w:t>
      </w:r>
      <w:r w:rsidRPr="00400DA9">
        <w:lastRenderedPageBreak/>
        <w:t>administration) of a noise amelioration program for the airport; and</w:t>
      </w:r>
    </w:p>
    <w:p w:rsidR="005E574C" w:rsidRPr="00400DA9" w:rsidRDefault="005E574C" w:rsidP="005E574C">
      <w:pPr>
        <w:pStyle w:val="paragraph"/>
      </w:pPr>
      <w:r w:rsidRPr="00400DA9">
        <w:tab/>
        <w:t>(b)</w:t>
      </w:r>
      <w:r w:rsidRPr="00400DA9">
        <w:tab/>
        <w:t xml:space="preserve">a reasonable allowance in the nature of interest on amounts spent as described in </w:t>
      </w:r>
      <w:r w:rsidR="00400DA9">
        <w:t>paragraph (</w:t>
      </w:r>
      <w:r w:rsidRPr="00400DA9">
        <w:t>a).</w:t>
      </w:r>
    </w:p>
    <w:p w:rsidR="005E574C" w:rsidRPr="00400DA9" w:rsidRDefault="005E574C" w:rsidP="005E574C">
      <w:pPr>
        <w:pStyle w:val="subsection"/>
      </w:pPr>
      <w:r w:rsidRPr="00400DA9">
        <w:tab/>
        <w:t>(7)</w:t>
      </w:r>
      <w:r w:rsidRPr="00400DA9">
        <w:tab/>
        <w:t>The Minister is taken:</w:t>
      </w:r>
    </w:p>
    <w:p w:rsidR="005E574C" w:rsidRPr="00400DA9" w:rsidRDefault="005E574C" w:rsidP="005E574C">
      <w:pPr>
        <w:pStyle w:val="paragraph"/>
      </w:pPr>
      <w:r w:rsidRPr="00400DA9">
        <w:tab/>
        <w:t>(a)</w:t>
      </w:r>
      <w:r w:rsidRPr="00400DA9">
        <w:tab/>
        <w:t xml:space="preserve">to have declared under </w:t>
      </w:r>
      <w:r w:rsidR="00400DA9">
        <w:t>subsection (</w:t>
      </w:r>
      <w:r w:rsidRPr="00400DA9">
        <w:t>1) that Sydney (Kingsford</w:t>
      </w:r>
      <w:r w:rsidR="00400DA9">
        <w:noBreakHyphen/>
      </w:r>
      <w:r w:rsidRPr="00400DA9">
        <w:t>Smith) Airport is a leviable airport for the period from and including 1</w:t>
      </w:r>
      <w:r w:rsidR="00400DA9">
        <w:t> </w:t>
      </w:r>
      <w:r w:rsidRPr="00400DA9">
        <w:t>July 1996 to and including 21</w:t>
      </w:r>
      <w:r w:rsidR="00400DA9">
        <w:t> </w:t>
      </w:r>
      <w:r w:rsidRPr="00400DA9">
        <w:t>February 2001; and</w:t>
      </w:r>
    </w:p>
    <w:p w:rsidR="005E574C" w:rsidRPr="00400DA9" w:rsidRDefault="005E574C" w:rsidP="005E574C">
      <w:pPr>
        <w:pStyle w:val="paragraph"/>
      </w:pPr>
      <w:r w:rsidRPr="00400DA9">
        <w:tab/>
        <w:t>(b)</w:t>
      </w:r>
      <w:r w:rsidRPr="00400DA9">
        <w:tab/>
        <w:t xml:space="preserve">to have made that declaration by notice published in the </w:t>
      </w:r>
      <w:r w:rsidRPr="00400DA9">
        <w:rPr>
          <w:i/>
        </w:rPr>
        <w:t>Gazette</w:t>
      </w:r>
      <w:r w:rsidRPr="00400DA9">
        <w:t xml:space="preserve"> before 1</w:t>
      </w:r>
      <w:r w:rsidR="00400DA9">
        <w:t> </w:t>
      </w:r>
      <w:r w:rsidRPr="00400DA9">
        <w:t>July 1996.</w:t>
      </w:r>
    </w:p>
    <w:p w:rsidR="005E574C" w:rsidRPr="00400DA9" w:rsidRDefault="005E574C" w:rsidP="005E574C">
      <w:pPr>
        <w:pStyle w:val="subsection"/>
      </w:pPr>
      <w:r w:rsidRPr="00400DA9">
        <w:tab/>
        <w:t>(8)</w:t>
      </w:r>
      <w:r w:rsidRPr="00400DA9">
        <w:tab/>
      </w:r>
      <w:r w:rsidR="00400DA9">
        <w:t>Subsection (</w:t>
      </w:r>
      <w:r w:rsidRPr="00400DA9">
        <w:t xml:space="preserve">4) does not apply to the making of the declaration mentioned in </w:t>
      </w:r>
      <w:r w:rsidR="00400DA9">
        <w:t>subsection (</w:t>
      </w:r>
      <w:r w:rsidRPr="00400DA9">
        <w:t>7).</w:t>
      </w:r>
    </w:p>
    <w:p w:rsidR="005E574C" w:rsidRPr="00400DA9" w:rsidRDefault="005E574C" w:rsidP="00925D3A">
      <w:pPr>
        <w:pStyle w:val="ActHead2"/>
        <w:pageBreakBefore/>
      </w:pPr>
      <w:bookmarkStart w:id="11" w:name="_Toc393805338"/>
      <w:r w:rsidRPr="00400DA9">
        <w:rPr>
          <w:rStyle w:val="CharPartNo"/>
        </w:rPr>
        <w:lastRenderedPageBreak/>
        <w:t>Part</w:t>
      </w:r>
      <w:r w:rsidR="00400DA9">
        <w:rPr>
          <w:rStyle w:val="CharPartNo"/>
        </w:rPr>
        <w:t> </w:t>
      </w:r>
      <w:r w:rsidRPr="00400DA9">
        <w:rPr>
          <w:rStyle w:val="CharPartNo"/>
        </w:rPr>
        <w:t>3</w:t>
      </w:r>
      <w:r w:rsidRPr="00400DA9">
        <w:t>—</w:t>
      </w:r>
      <w:r w:rsidRPr="00400DA9">
        <w:rPr>
          <w:rStyle w:val="CharPartText"/>
        </w:rPr>
        <w:t>Payment of levy and penalty for late payment of levy</w:t>
      </w:r>
      <w:bookmarkEnd w:id="11"/>
    </w:p>
    <w:p w:rsidR="005E574C" w:rsidRPr="00400DA9" w:rsidRDefault="001B6F97" w:rsidP="005E574C">
      <w:pPr>
        <w:pStyle w:val="Header"/>
      </w:pPr>
      <w:r w:rsidRPr="00400DA9">
        <w:rPr>
          <w:rStyle w:val="CharDivNo"/>
        </w:rPr>
        <w:t xml:space="preserve"> </w:t>
      </w:r>
      <w:r w:rsidRPr="00400DA9">
        <w:rPr>
          <w:rStyle w:val="CharDivText"/>
        </w:rPr>
        <w:t xml:space="preserve"> </w:t>
      </w:r>
    </w:p>
    <w:p w:rsidR="005E574C" w:rsidRPr="00400DA9" w:rsidRDefault="005E574C" w:rsidP="005E574C">
      <w:pPr>
        <w:pStyle w:val="ActHead5"/>
      </w:pPr>
      <w:bookmarkStart w:id="12" w:name="_Toc393805339"/>
      <w:r w:rsidRPr="00400DA9">
        <w:rPr>
          <w:rStyle w:val="CharSectno"/>
        </w:rPr>
        <w:t>8</w:t>
      </w:r>
      <w:r w:rsidRPr="00400DA9">
        <w:t xml:space="preserve">  When levy becomes due for payment</w:t>
      </w:r>
      <w:bookmarkEnd w:id="12"/>
    </w:p>
    <w:p w:rsidR="005E574C" w:rsidRPr="00400DA9" w:rsidRDefault="005E574C" w:rsidP="005E574C">
      <w:pPr>
        <w:pStyle w:val="subsection"/>
      </w:pPr>
      <w:r w:rsidRPr="00400DA9">
        <w:tab/>
      </w:r>
      <w:r w:rsidRPr="00400DA9">
        <w:tab/>
        <w:t>Levy becomes due for payment in accordance with the regulations.</w:t>
      </w:r>
    </w:p>
    <w:p w:rsidR="005E574C" w:rsidRPr="00400DA9" w:rsidRDefault="005E574C" w:rsidP="005E574C">
      <w:pPr>
        <w:pStyle w:val="ActHead5"/>
      </w:pPr>
      <w:bookmarkStart w:id="13" w:name="_Toc393805340"/>
      <w:r w:rsidRPr="00400DA9">
        <w:rPr>
          <w:rStyle w:val="CharSectno"/>
        </w:rPr>
        <w:t>9</w:t>
      </w:r>
      <w:r w:rsidRPr="00400DA9">
        <w:t xml:space="preserve">  Penalty for late payment of levy</w:t>
      </w:r>
      <w:bookmarkEnd w:id="13"/>
    </w:p>
    <w:p w:rsidR="005E574C" w:rsidRPr="00400DA9" w:rsidRDefault="005E574C" w:rsidP="005E574C">
      <w:pPr>
        <w:pStyle w:val="subsection"/>
      </w:pPr>
      <w:r w:rsidRPr="00400DA9">
        <w:tab/>
        <w:t>(1)</w:t>
      </w:r>
      <w:r w:rsidRPr="00400DA9">
        <w:tab/>
        <w:t>If levy payable by a person remains unpaid after it has become due for payment, the person is liable to pay (in addition to the levy) a prescribed penalty on the unpaid amount of levy, calculated from the day the levy became due for payment, and compounded.</w:t>
      </w:r>
    </w:p>
    <w:p w:rsidR="005E574C" w:rsidRPr="00400DA9" w:rsidRDefault="005E574C" w:rsidP="005E574C">
      <w:pPr>
        <w:pStyle w:val="subsection"/>
      </w:pPr>
      <w:r w:rsidRPr="00400DA9">
        <w:tab/>
        <w:t>(2)</w:t>
      </w:r>
      <w:r w:rsidRPr="00400DA9">
        <w:tab/>
        <w:t>The regulations must not prescribe a penalty exceeding the equivalent of 1.5% of the amount of unpaid levy for each month or part of a month during which it is unpaid.</w:t>
      </w:r>
    </w:p>
    <w:p w:rsidR="005E574C" w:rsidRPr="00400DA9" w:rsidRDefault="005E574C" w:rsidP="005E574C">
      <w:pPr>
        <w:pStyle w:val="subsection"/>
      </w:pPr>
      <w:r w:rsidRPr="00400DA9">
        <w:tab/>
        <w:t>(3)</w:t>
      </w:r>
      <w:r w:rsidRPr="00400DA9">
        <w:tab/>
      </w:r>
      <w:r w:rsidR="00400DA9">
        <w:t>Subsection (</w:t>
      </w:r>
      <w:r w:rsidRPr="00400DA9">
        <w:t>2) does not require the penalty to be calculated on a monthly basis.</w:t>
      </w:r>
    </w:p>
    <w:p w:rsidR="005E574C" w:rsidRPr="00400DA9" w:rsidRDefault="005E574C" w:rsidP="005E574C">
      <w:pPr>
        <w:pStyle w:val="subsection"/>
      </w:pPr>
      <w:r w:rsidRPr="00400DA9">
        <w:tab/>
        <w:t>(4)</w:t>
      </w:r>
      <w:r w:rsidRPr="00400DA9">
        <w:tab/>
        <w:t xml:space="preserve">The fact that a judgment is entered or given in a court for the payment of levy, or of a composite amount that includes levy, does not of itself cause the levy to stop being unpaid for the purposes of </w:t>
      </w:r>
      <w:r w:rsidR="00400DA9">
        <w:t>subsection (</w:t>
      </w:r>
      <w:r w:rsidRPr="00400DA9">
        <w:t>1).</w:t>
      </w:r>
    </w:p>
    <w:p w:rsidR="005E574C" w:rsidRPr="00400DA9" w:rsidRDefault="005E574C" w:rsidP="005E574C">
      <w:pPr>
        <w:pStyle w:val="subsection"/>
      </w:pPr>
      <w:r w:rsidRPr="00400DA9">
        <w:tab/>
        <w:t>(5)</w:t>
      </w:r>
      <w:r w:rsidRPr="00400DA9">
        <w:tab/>
        <w:t xml:space="preserve">If the judgment debt bears interest, the penalty payable under </w:t>
      </w:r>
      <w:r w:rsidR="00400DA9">
        <w:t>subsection (</w:t>
      </w:r>
      <w:r w:rsidRPr="00400DA9">
        <w:t xml:space="preserve">1) is reduced by the following amount: </w:t>
      </w:r>
    </w:p>
    <w:p w:rsidR="005E574C" w:rsidRPr="00400DA9" w:rsidRDefault="001B6F97" w:rsidP="001B6F97">
      <w:pPr>
        <w:pStyle w:val="subsection"/>
        <w:spacing w:before="120" w:after="120"/>
      </w:pPr>
      <w:r w:rsidRPr="00400DA9">
        <w:tab/>
      </w:r>
      <w:r w:rsidRPr="00400DA9">
        <w:tab/>
      </w:r>
      <w:r w:rsidR="00F33C43" w:rsidRPr="00400DA9">
        <w:rPr>
          <w:noProof/>
        </w:rPr>
        <w:drawing>
          <wp:inline distT="0" distB="0" distL="0" distR="0" wp14:anchorId="5FAA06F7" wp14:editId="18DA117E">
            <wp:extent cx="2242820" cy="50927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42820" cy="509270"/>
                    </a:xfrm>
                    <a:prstGeom prst="rect">
                      <a:avLst/>
                    </a:prstGeom>
                    <a:noFill/>
                    <a:ln>
                      <a:noFill/>
                    </a:ln>
                  </pic:spPr>
                </pic:pic>
              </a:graphicData>
            </a:graphic>
          </wp:inline>
        </w:drawing>
      </w:r>
    </w:p>
    <w:p w:rsidR="005E574C" w:rsidRPr="00400DA9" w:rsidRDefault="005E574C" w:rsidP="005E574C">
      <w:pPr>
        <w:pStyle w:val="ActHead5"/>
      </w:pPr>
      <w:bookmarkStart w:id="14" w:name="_Toc393805341"/>
      <w:r w:rsidRPr="00400DA9">
        <w:rPr>
          <w:rStyle w:val="CharSectno"/>
        </w:rPr>
        <w:t>10</w:t>
      </w:r>
      <w:r w:rsidRPr="00400DA9">
        <w:t xml:space="preserve">  Remission of late</w:t>
      </w:r>
      <w:r w:rsidR="00400DA9">
        <w:noBreakHyphen/>
      </w:r>
      <w:r w:rsidRPr="00400DA9">
        <w:t>payment penalty</w:t>
      </w:r>
      <w:bookmarkEnd w:id="14"/>
    </w:p>
    <w:p w:rsidR="005E574C" w:rsidRPr="00400DA9" w:rsidRDefault="005E574C" w:rsidP="005E574C">
      <w:pPr>
        <w:pStyle w:val="subsection"/>
      </w:pPr>
      <w:r w:rsidRPr="00400DA9">
        <w:tab/>
        <w:t>(1)</w:t>
      </w:r>
      <w:r w:rsidRPr="00400DA9">
        <w:tab/>
        <w:t>If late</w:t>
      </w:r>
      <w:r w:rsidR="00400DA9">
        <w:noBreakHyphen/>
      </w:r>
      <w:r w:rsidRPr="00400DA9">
        <w:t>payment penalty is payable in relation to levy on a landing, the Secretary may remit some or all of the late</w:t>
      </w:r>
      <w:r w:rsidR="00400DA9">
        <w:noBreakHyphen/>
      </w:r>
      <w:r w:rsidRPr="00400DA9">
        <w:t>payment penalty in any of the following cases:</w:t>
      </w:r>
    </w:p>
    <w:p w:rsidR="005E574C" w:rsidRPr="00400DA9" w:rsidRDefault="005E574C" w:rsidP="005E574C">
      <w:pPr>
        <w:pStyle w:val="paragraph"/>
      </w:pPr>
      <w:r w:rsidRPr="00400DA9">
        <w:lastRenderedPageBreak/>
        <w:tab/>
        <w:t>(a)</w:t>
      </w:r>
      <w:r w:rsidRPr="00400DA9">
        <w:tab/>
        <w:t>the Secretary is satisfied that the operator of the jet aircraft that made the landing did not contribute to the delay in payment and has taken reasonable steps to mitigate the causes of the delay;</w:t>
      </w:r>
    </w:p>
    <w:p w:rsidR="005E574C" w:rsidRPr="00400DA9" w:rsidRDefault="005E574C" w:rsidP="005E574C">
      <w:pPr>
        <w:pStyle w:val="paragraph"/>
      </w:pPr>
      <w:r w:rsidRPr="00400DA9">
        <w:tab/>
        <w:t>(b)</w:t>
      </w:r>
      <w:r w:rsidRPr="00400DA9">
        <w:tab/>
        <w:t>the Secretary is satisfied that:</w:t>
      </w:r>
    </w:p>
    <w:p w:rsidR="005E574C" w:rsidRPr="00400DA9" w:rsidRDefault="005E574C" w:rsidP="005E574C">
      <w:pPr>
        <w:pStyle w:val="paragraphsub"/>
      </w:pPr>
      <w:r w:rsidRPr="00400DA9">
        <w:tab/>
        <w:t>(i)</w:t>
      </w:r>
      <w:r w:rsidRPr="00400DA9">
        <w:tab/>
        <w:t>the operator contributed to the delay but has taken reasonable steps to mitigate the causes of the delay; and</w:t>
      </w:r>
    </w:p>
    <w:p w:rsidR="005E574C" w:rsidRPr="00400DA9" w:rsidRDefault="005E574C" w:rsidP="005E574C">
      <w:pPr>
        <w:pStyle w:val="paragraphsub"/>
      </w:pPr>
      <w:r w:rsidRPr="00400DA9">
        <w:tab/>
        <w:t>(ii)</w:t>
      </w:r>
      <w:r w:rsidRPr="00400DA9">
        <w:tab/>
        <w:t>having regard to the nature of the things that caused the delay, it would be fair and reasonable to remit some or all of the penalty;</w:t>
      </w:r>
    </w:p>
    <w:p w:rsidR="005E574C" w:rsidRPr="00400DA9" w:rsidRDefault="005E574C" w:rsidP="005E574C">
      <w:pPr>
        <w:pStyle w:val="paragraph"/>
      </w:pPr>
      <w:r w:rsidRPr="00400DA9">
        <w:tab/>
        <w:t>(c)</w:t>
      </w:r>
      <w:r w:rsidRPr="00400DA9">
        <w:tab/>
        <w:t>the Secretary is satisfied that there are special circumstances that make it reasonable to remit some or all of the penalty.</w:t>
      </w:r>
    </w:p>
    <w:p w:rsidR="005E574C" w:rsidRPr="00400DA9" w:rsidRDefault="005E574C" w:rsidP="005E574C">
      <w:pPr>
        <w:pStyle w:val="subsection"/>
      </w:pPr>
      <w:r w:rsidRPr="00400DA9">
        <w:tab/>
        <w:t>(2)</w:t>
      </w:r>
      <w:r w:rsidRPr="00400DA9">
        <w:tab/>
        <w:t>The operator may apply to the Administrative Appeals Tribunal for review of a decision of the Secretary.</w:t>
      </w:r>
    </w:p>
    <w:p w:rsidR="005E574C" w:rsidRPr="00400DA9" w:rsidRDefault="005E574C" w:rsidP="005E574C">
      <w:pPr>
        <w:pStyle w:val="subsection"/>
      </w:pPr>
      <w:r w:rsidRPr="00400DA9">
        <w:tab/>
        <w:t>(3)</w:t>
      </w:r>
      <w:r w:rsidRPr="00400DA9">
        <w:tab/>
        <w:t xml:space="preserve">The Secretary may delegate his or her power under </w:t>
      </w:r>
      <w:r w:rsidR="00400DA9">
        <w:t>subsection (</w:t>
      </w:r>
      <w:r w:rsidRPr="00400DA9">
        <w:t>1) to:</w:t>
      </w:r>
    </w:p>
    <w:p w:rsidR="005E574C" w:rsidRPr="00400DA9" w:rsidRDefault="005E574C" w:rsidP="005E574C">
      <w:pPr>
        <w:pStyle w:val="paragraph"/>
      </w:pPr>
      <w:r w:rsidRPr="00400DA9">
        <w:tab/>
        <w:t>(a)</w:t>
      </w:r>
      <w:r w:rsidRPr="00400DA9">
        <w:tab/>
        <w:t>an SES employee, or acting SES employee, in the Department; or</w:t>
      </w:r>
    </w:p>
    <w:p w:rsidR="005E574C" w:rsidRPr="00400DA9" w:rsidRDefault="005E574C" w:rsidP="005E574C">
      <w:pPr>
        <w:pStyle w:val="paragraph"/>
        <w:keepNext/>
      </w:pPr>
      <w:r w:rsidRPr="00400DA9">
        <w:tab/>
        <w:t>(b)</w:t>
      </w:r>
      <w:r w:rsidRPr="00400DA9">
        <w:tab/>
        <w:t>an officer, member or employee of a Commonwealth authority.</w:t>
      </w:r>
    </w:p>
    <w:p w:rsidR="005E574C" w:rsidRPr="00400DA9" w:rsidRDefault="005E574C" w:rsidP="005E574C">
      <w:pPr>
        <w:pStyle w:val="subsection2"/>
      </w:pPr>
      <w:r w:rsidRPr="00400DA9">
        <w:t>The delegation must be in writing.</w:t>
      </w:r>
    </w:p>
    <w:p w:rsidR="005E574C" w:rsidRPr="00400DA9" w:rsidRDefault="005E574C" w:rsidP="005E574C">
      <w:pPr>
        <w:pStyle w:val="subsection"/>
      </w:pPr>
      <w:r w:rsidRPr="00400DA9">
        <w:tab/>
        <w:t>(4)</w:t>
      </w:r>
      <w:r w:rsidRPr="00400DA9">
        <w:tab/>
        <w:t>In exercising the delegated power, the delegate is subject to any directions given by the Secretary.</w:t>
      </w:r>
    </w:p>
    <w:p w:rsidR="005E574C" w:rsidRPr="00400DA9" w:rsidRDefault="005E574C" w:rsidP="005E574C">
      <w:pPr>
        <w:pStyle w:val="ActHead5"/>
      </w:pPr>
      <w:bookmarkStart w:id="15" w:name="_Toc393805342"/>
      <w:r w:rsidRPr="00400DA9">
        <w:rPr>
          <w:rStyle w:val="CharSectno"/>
        </w:rPr>
        <w:t>11</w:t>
      </w:r>
      <w:r w:rsidRPr="00400DA9">
        <w:t xml:space="preserve">  Manner of payment</w:t>
      </w:r>
      <w:bookmarkEnd w:id="15"/>
    </w:p>
    <w:p w:rsidR="005E574C" w:rsidRPr="00400DA9" w:rsidRDefault="005E574C" w:rsidP="005E574C">
      <w:pPr>
        <w:pStyle w:val="subsection"/>
      </w:pPr>
      <w:r w:rsidRPr="00400DA9">
        <w:tab/>
      </w:r>
      <w:r w:rsidRPr="00400DA9">
        <w:tab/>
        <w:t>Levy and late</w:t>
      </w:r>
      <w:r w:rsidR="00400DA9">
        <w:noBreakHyphen/>
      </w:r>
      <w:r w:rsidRPr="00400DA9">
        <w:t>payment penalty must be paid in the manner prescribed by the regulations.</w:t>
      </w:r>
    </w:p>
    <w:p w:rsidR="005E574C" w:rsidRPr="00400DA9" w:rsidRDefault="005E574C" w:rsidP="005E574C">
      <w:pPr>
        <w:pStyle w:val="ActHead5"/>
      </w:pPr>
      <w:bookmarkStart w:id="16" w:name="_Toc393805343"/>
      <w:r w:rsidRPr="00400DA9">
        <w:rPr>
          <w:rStyle w:val="CharSectno"/>
        </w:rPr>
        <w:t>12</w:t>
      </w:r>
      <w:r w:rsidRPr="00400DA9">
        <w:t xml:space="preserve">  Recovery of unpaid levy and late</w:t>
      </w:r>
      <w:r w:rsidR="00400DA9">
        <w:noBreakHyphen/>
      </w:r>
      <w:r w:rsidRPr="00400DA9">
        <w:t>payment penalty</w:t>
      </w:r>
      <w:bookmarkEnd w:id="16"/>
    </w:p>
    <w:p w:rsidR="005E574C" w:rsidRPr="00400DA9" w:rsidRDefault="005E574C" w:rsidP="005E574C">
      <w:pPr>
        <w:pStyle w:val="subsection"/>
      </w:pPr>
      <w:r w:rsidRPr="00400DA9">
        <w:tab/>
        <w:t>(1)</w:t>
      </w:r>
      <w:r w:rsidRPr="00400DA9">
        <w:tab/>
        <w:t>Unpaid levy on a landing and related late</w:t>
      </w:r>
      <w:r w:rsidR="00400DA9">
        <w:noBreakHyphen/>
      </w:r>
      <w:r w:rsidRPr="00400DA9">
        <w:t>payment penalty may be recovered as a debt in any court of competent jurisdiction by the Secretary suing on behalf of the Commonwealth.</w:t>
      </w:r>
    </w:p>
    <w:p w:rsidR="005E574C" w:rsidRPr="00400DA9" w:rsidRDefault="005E574C" w:rsidP="005E574C">
      <w:pPr>
        <w:pStyle w:val="subsection"/>
      </w:pPr>
      <w:r w:rsidRPr="00400DA9">
        <w:lastRenderedPageBreak/>
        <w:tab/>
        <w:t>(2)</w:t>
      </w:r>
      <w:r w:rsidRPr="00400DA9">
        <w:tab/>
        <w:t xml:space="preserve">The Secretary may delegate to a Commonwealth authority the Secretary’s power under </w:t>
      </w:r>
      <w:r w:rsidR="00400DA9">
        <w:t>subsection (</w:t>
      </w:r>
      <w:r w:rsidRPr="00400DA9">
        <w:t>1). The delegation must be in writing.</w:t>
      </w:r>
    </w:p>
    <w:p w:rsidR="005E574C" w:rsidRPr="00400DA9" w:rsidRDefault="005E574C" w:rsidP="005E574C">
      <w:pPr>
        <w:pStyle w:val="subsection"/>
      </w:pPr>
      <w:r w:rsidRPr="00400DA9">
        <w:tab/>
        <w:t>(3)</w:t>
      </w:r>
      <w:r w:rsidRPr="00400DA9">
        <w:tab/>
        <w:t>In exercising the delegated power, the delegate is subject to any directions given by the Secretary.</w:t>
      </w:r>
    </w:p>
    <w:p w:rsidR="005E574C" w:rsidRPr="00400DA9" w:rsidRDefault="005E574C" w:rsidP="005E574C">
      <w:pPr>
        <w:pStyle w:val="ActHead5"/>
      </w:pPr>
      <w:bookmarkStart w:id="17" w:name="_Toc393805344"/>
      <w:r w:rsidRPr="00400DA9">
        <w:rPr>
          <w:rStyle w:val="CharSectno"/>
        </w:rPr>
        <w:t>13</w:t>
      </w:r>
      <w:r w:rsidRPr="00400DA9">
        <w:t xml:space="preserve">  Refund of overpayment of levy or late</w:t>
      </w:r>
      <w:r w:rsidR="00400DA9">
        <w:noBreakHyphen/>
      </w:r>
      <w:r w:rsidRPr="00400DA9">
        <w:t>payment penalty</w:t>
      </w:r>
      <w:bookmarkEnd w:id="17"/>
    </w:p>
    <w:p w:rsidR="005E574C" w:rsidRPr="00400DA9" w:rsidRDefault="005E574C" w:rsidP="005E574C">
      <w:pPr>
        <w:pStyle w:val="subsection"/>
      </w:pPr>
      <w:r w:rsidRPr="00400DA9">
        <w:tab/>
      </w:r>
      <w:r w:rsidRPr="00400DA9">
        <w:tab/>
        <w:t>An amount of levy or late</w:t>
      </w:r>
      <w:r w:rsidR="00400DA9">
        <w:noBreakHyphen/>
      </w:r>
      <w:r w:rsidRPr="00400DA9">
        <w:t>payment penalty that is overpaid by the operator of a jet aircraft may be credited against a liability of the operator to pay levy or late</w:t>
      </w:r>
      <w:r w:rsidR="00400DA9">
        <w:noBreakHyphen/>
      </w:r>
      <w:r w:rsidRPr="00400DA9">
        <w:t>payment penalty, and must be refunded to the extent that it is not credited.</w:t>
      </w:r>
    </w:p>
    <w:p w:rsidR="005E574C" w:rsidRPr="00400DA9" w:rsidRDefault="005E574C" w:rsidP="00925D3A">
      <w:pPr>
        <w:pStyle w:val="ActHead2"/>
        <w:pageBreakBefore/>
        <w:rPr>
          <w:kern w:val="0"/>
        </w:rPr>
      </w:pPr>
      <w:bookmarkStart w:id="18" w:name="_Toc393805345"/>
      <w:r w:rsidRPr="00400DA9">
        <w:rPr>
          <w:rStyle w:val="CharPartNo"/>
        </w:rPr>
        <w:lastRenderedPageBreak/>
        <w:t>Part</w:t>
      </w:r>
      <w:r w:rsidR="00400DA9">
        <w:rPr>
          <w:rStyle w:val="CharPartNo"/>
        </w:rPr>
        <w:t> </w:t>
      </w:r>
      <w:r w:rsidRPr="00400DA9">
        <w:rPr>
          <w:rStyle w:val="CharPartNo"/>
        </w:rPr>
        <w:t>4</w:t>
      </w:r>
      <w:r w:rsidRPr="00400DA9">
        <w:rPr>
          <w:kern w:val="0"/>
        </w:rPr>
        <w:t>—</w:t>
      </w:r>
      <w:r w:rsidRPr="00400DA9">
        <w:rPr>
          <w:rStyle w:val="CharPartText"/>
        </w:rPr>
        <w:t>Powers to gather information relevant to collecting levy</w:t>
      </w:r>
      <w:bookmarkEnd w:id="18"/>
    </w:p>
    <w:p w:rsidR="005E574C" w:rsidRPr="00400DA9" w:rsidRDefault="001B6F97" w:rsidP="005E574C">
      <w:pPr>
        <w:pStyle w:val="Header"/>
      </w:pPr>
      <w:r w:rsidRPr="00400DA9">
        <w:rPr>
          <w:rStyle w:val="CharDivNo"/>
        </w:rPr>
        <w:t xml:space="preserve"> </w:t>
      </w:r>
      <w:r w:rsidRPr="00400DA9">
        <w:rPr>
          <w:rStyle w:val="CharDivText"/>
        </w:rPr>
        <w:t xml:space="preserve"> </w:t>
      </w:r>
    </w:p>
    <w:p w:rsidR="005E574C" w:rsidRPr="00400DA9" w:rsidRDefault="005E574C" w:rsidP="005E574C">
      <w:pPr>
        <w:pStyle w:val="ActHead5"/>
      </w:pPr>
      <w:bookmarkStart w:id="19" w:name="_Toc393805346"/>
      <w:r w:rsidRPr="00400DA9">
        <w:rPr>
          <w:rStyle w:val="CharSectno"/>
        </w:rPr>
        <w:t>14</w:t>
      </w:r>
      <w:r w:rsidRPr="00400DA9">
        <w:t xml:space="preserve">  Authorised officers’ powers to seek information</w:t>
      </w:r>
      <w:bookmarkEnd w:id="19"/>
    </w:p>
    <w:p w:rsidR="005E574C" w:rsidRPr="00400DA9" w:rsidRDefault="005E574C" w:rsidP="005E574C">
      <w:pPr>
        <w:pStyle w:val="subsection"/>
      </w:pPr>
      <w:r w:rsidRPr="00400DA9">
        <w:tab/>
        <w:t>(1)</w:t>
      </w:r>
      <w:r w:rsidRPr="00400DA9">
        <w:tab/>
        <w:t>An authorised officer may give a person a written notice requiring the person:</w:t>
      </w:r>
    </w:p>
    <w:p w:rsidR="005E574C" w:rsidRPr="00400DA9" w:rsidRDefault="005E574C" w:rsidP="005E574C">
      <w:pPr>
        <w:pStyle w:val="paragraph"/>
      </w:pPr>
      <w:r w:rsidRPr="00400DA9">
        <w:tab/>
        <w:t>(a)</w:t>
      </w:r>
      <w:r w:rsidRPr="00400DA9">
        <w:tab/>
        <w:t>to give the authorised officer specified information on matters relevant to the operation of this Act within a reasonable time specified in the notice; and</w:t>
      </w:r>
    </w:p>
    <w:p w:rsidR="005E574C" w:rsidRPr="00400DA9" w:rsidRDefault="005E574C" w:rsidP="005E574C">
      <w:pPr>
        <w:pStyle w:val="paragraph"/>
      </w:pPr>
      <w:r w:rsidRPr="00400DA9">
        <w:tab/>
        <w:t>(b)</w:t>
      </w:r>
      <w:r w:rsidRPr="00400DA9">
        <w:tab/>
        <w:t>to verify the information by statutory declaration.</w:t>
      </w:r>
    </w:p>
    <w:p w:rsidR="005E574C" w:rsidRPr="00400DA9" w:rsidRDefault="005E574C" w:rsidP="005E574C">
      <w:pPr>
        <w:pStyle w:val="subsection"/>
      </w:pPr>
      <w:r w:rsidRPr="00400DA9">
        <w:tab/>
        <w:t>(2)</w:t>
      </w:r>
      <w:r w:rsidRPr="00400DA9">
        <w:tab/>
        <w:t>The Secretary may authorise an officer in writing for the purposes of this section.</w:t>
      </w:r>
    </w:p>
    <w:p w:rsidR="005E574C" w:rsidRPr="00400DA9" w:rsidRDefault="005E574C" w:rsidP="005E574C">
      <w:pPr>
        <w:pStyle w:val="subsection"/>
      </w:pPr>
      <w:r w:rsidRPr="00400DA9">
        <w:tab/>
        <w:t>(3)</w:t>
      </w:r>
      <w:r w:rsidRPr="00400DA9">
        <w:tab/>
        <w:t xml:space="preserve">The Secretary may delegate to an SES employee or acting SES employee in the Department the Secretary’s power under </w:t>
      </w:r>
      <w:r w:rsidR="00400DA9">
        <w:t>subsection (</w:t>
      </w:r>
      <w:r w:rsidRPr="00400DA9">
        <w:t>2). The delegation must be in writing.</w:t>
      </w:r>
    </w:p>
    <w:p w:rsidR="005E574C" w:rsidRPr="00400DA9" w:rsidRDefault="005E574C" w:rsidP="005E574C">
      <w:pPr>
        <w:pStyle w:val="subsection"/>
      </w:pPr>
      <w:r w:rsidRPr="00400DA9">
        <w:tab/>
        <w:t>(4)</w:t>
      </w:r>
      <w:r w:rsidRPr="00400DA9">
        <w:tab/>
        <w:t>In exercising the delegated power, the delegate is subject to any directions given by the Secretary.</w:t>
      </w:r>
    </w:p>
    <w:p w:rsidR="005E574C" w:rsidRPr="00400DA9" w:rsidRDefault="005E574C" w:rsidP="005E574C">
      <w:pPr>
        <w:pStyle w:val="subsection"/>
      </w:pPr>
      <w:r w:rsidRPr="00400DA9">
        <w:tab/>
        <w:t>(5)</w:t>
      </w:r>
      <w:r w:rsidRPr="00400DA9">
        <w:tab/>
        <w:t>In this section:</w:t>
      </w:r>
    </w:p>
    <w:p w:rsidR="005E574C" w:rsidRPr="00400DA9" w:rsidRDefault="005E574C" w:rsidP="005E574C">
      <w:pPr>
        <w:pStyle w:val="Definition"/>
      </w:pPr>
      <w:r w:rsidRPr="00400DA9">
        <w:rPr>
          <w:b/>
          <w:i/>
        </w:rPr>
        <w:t>authorised officer</w:t>
      </w:r>
      <w:r w:rsidRPr="00400DA9">
        <w:t xml:space="preserve"> means:</w:t>
      </w:r>
    </w:p>
    <w:p w:rsidR="005E574C" w:rsidRPr="00400DA9" w:rsidRDefault="005E574C" w:rsidP="005E574C">
      <w:pPr>
        <w:pStyle w:val="paragraph"/>
      </w:pPr>
      <w:r w:rsidRPr="00400DA9">
        <w:tab/>
        <w:t>(a)</w:t>
      </w:r>
      <w:r w:rsidRPr="00400DA9">
        <w:tab/>
        <w:t>the Secretary; or</w:t>
      </w:r>
    </w:p>
    <w:p w:rsidR="005E574C" w:rsidRPr="00400DA9" w:rsidRDefault="005E574C" w:rsidP="005E574C">
      <w:pPr>
        <w:pStyle w:val="paragraph"/>
      </w:pPr>
      <w:r w:rsidRPr="00400DA9">
        <w:tab/>
        <w:t>(b)</w:t>
      </w:r>
      <w:r w:rsidRPr="00400DA9">
        <w:tab/>
        <w:t>an officer authorised by the Secretary for the purposes of this section.</w:t>
      </w:r>
    </w:p>
    <w:p w:rsidR="005E574C" w:rsidRPr="00400DA9" w:rsidRDefault="005E574C" w:rsidP="005E574C">
      <w:pPr>
        <w:pStyle w:val="Definition"/>
      </w:pPr>
      <w:r w:rsidRPr="00400DA9">
        <w:rPr>
          <w:b/>
          <w:i/>
        </w:rPr>
        <w:t>officer</w:t>
      </w:r>
      <w:r w:rsidRPr="00400DA9">
        <w:t xml:space="preserve"> means an officer of the Department or an officer, member or employee of a Commonwealth authority.</w:t>
      </w:r>
    </w:p>
    <w:p w:rsidR="005E574C" w:rsidRPr="00400DA9" w:rsidRDefault="005E574C" w:rsidP="005E574C">
      <w:pPr>
        <w:pStyle w:val="ActHead5"/>
      </w:pPr>
      <w:bookmarkStart w:id="20" w:name="_Toc393805347"/>
      <w:r w:rsidRPr="00400DA9">
        <w:rPr>
          <w:rStyle w:val="CharSectno"/>
        </w:rPr>
        <w:t>15</w:t>
      </w:r>
      <w:r w:rsidRPr="00400DA9">
        <w:t xml:space="preserve">  Offences in relation to returns etc.</w:t>
      </w:r>
      <w:bookmarkEnd w:id="20"/>
    </w:p>
    <w:p w:rsidR="005E574C" w:rsidRPr="00400DA9" w:rsidRDefault="005E574C" w:rsidP="005E574C">
      <w:pPr>
        <w:pStyle w:val="subsection"/>
      </w:pPr>
      <w:r w:rsidRPr="00400DA9">
        <w:tab/>
        <w:t>(1)</w:t>
      </w:r>
      <w:r w:rsidRPr="00400DA9">
        <w:tab/>
        <w:t>A person must not fail to give information or a return that the person is required to give under this Act or the regulations.</w:t>
      </w:r>
    </w:p>
    <w:p w:rsidR="005E574C" w:rsidRPr="00400DA9" w:rsidRDefault="005E574C" w:rsidP="005E574C">
      <w:pPr>
        <w:pStyle w:val="Penalty"/>
      </w:pPr>
      <w:r w:rsidRPr="00400DA9">
        <w:t>Penalty:</w:t>
      </w:r>
      <w:r w:rsidRPr="00400DA9">
        <w:tab/>
        <w:t>60 penalty units.</w:t>
      </w:r>
    </w:p>
    <w:p w:rsidR="005E574C" w:rsidRPr="00400DA9" w:rsidRDefault="005E574C" w:rsidP="00A215F5">
      <w:pPr>
        <w:pStyle w:val="subsection"/>
        <w:keepNext/>
        <w:keepLines/>
      </w:pPr>
      <w:r w:rsidRPr="00400DA9">
        <w:lastRenderedPageBreak/>
        <w:tab/>
        <w:t>(1A)</w:t>
      </w:r>
      <w:r w:rsidRPr="00400DA9">
        <w:tab/>
      </w:r>
      <w:r w:rsidR="00400DA9">
        <w:t>Subsection (</w:t>
      </w:r>
      <w:r w:rsidRPr="00400DA9">
        <w:t>1) does not apply if the person has a reasonable excuse.</w:t>
      </w:r>
    </w:p>
    <w:p w:rsidR="005E574C" w:rsidRPr="00400DA9" w:rsidRDefault="005E574C" w:rsidP="005E574C">
      <w:pPr>
        <w:pStyle w:val="notetext"/>
      </w:pPr>
      <w:r w:rsidRPr="00400DA9">
        <w:t>Note:</w:t>
      </w:r>
      <w:r w:rsidRPr="00400DA9">
        <w:tab/>
        <w:t xml:space="preserve">A defendant bears an evidential burden in relation to the matter in </w:t>
      </w:r>
      <w:r w:rsidR="00400DA9">
        <w:t>subsection (</w:t>
      </w:r>
      <w:r w:rsidRPr="00400DA9">
        <w:t>1A) (see subsection</w:t>
      </w:r>
      <w:r w:rsidR="00400DA9">
        <w:t> </w:t>
      </w:r>
      <w:r w:rsidRPr="00400DA9">
        <w:t xml:space="preserve">13.3(3) of the </w:t>
      </w:r>
      <w:r w:rsidRPr="00400DA9">
        <w:rPr>
          <w:i/>
        </w:rPr>
        <w:t>Criminal Code</w:t>
      </w:r>
      <w:r w:rsidRPr="00400DA9">
        <w:t>).</w:t>
      </w:r>
    </w:p>
    <w:p w:rsidR="005E574C" w:rsidRPr="00400DA9" w:rsidRDefault="005E574C" w:rsidP="005E574C">
      <w:pPr>
        <w:pStyle w:val="subsection"/>
      </w:pPr>
      <w:r w:rsidRPr="00400DA9">
        <w:tab/>
        <w:t>(2)</w:t>
      </w:r>
      <w:r w:rsidRPr="00400DA9">
        <w:tab/>
        <w:t xml:space="preserve">The offence created by </w:t>
      </w:r>
      <w:r w:rsidR="00400DA9">
        <w:t>subsection (</w:t>
      </w:r>
      <w:r w:rsidRPr="00400DA9">
        <w:t>1) is an offence of strict liability.</w:t>
      </w:r>
    </w:p>
    <w:p w:rsidR="005E574C" w:rsidRPr="00400DA9" w:rsidRDefault="005E574C" w:rsidP="005E574C">
      <w:pPr>
        <w:pStyle w:val="subsection"/>
      </w:pPr>
      <w:r w:rsidRPr="00400DA9">
        <w:tab/>
        <w:t>(3)</w:t>
      </w:r>
      <w:r w:rsidRPr="00400DA9">
        <w:tab/>
        <w:t>A person is not excused from giving a return or information on the ground that the information, or giving the return, might tend to incriminate the person. However, any information or return given, and any information or thing (including any document) obtained as a direct or indirect consequence of the giving of the return or information, is not admissible in evidence against the person in:</w:t>
      </w:r>
    </w:p>
    <w:p w:rsidR="005E574C" w:rsidRPr="00400DA9" w:rsidRDefault="005E574C" w:rsidP="005E574C">
      <w:pPr>
        <w:pStyle w:val="paragraph"/>
      </w:pPr>
      <w:r w:rsidRPr="00400DA9">
        <w:tab/>
        <w:t>(a)</w:t>
      </w:r>
      <w:r w:rsidRPr="00400DA9">
        <w:tab/>
        <w:t xml:space="preserve">criminal proceedings other than proceedings for an offence against </w:t>
      </w:r>
      <w:r w:rsidR="00400DA9">
        <w:t>subsection (</w:t>
      </w:r>
      <w:r w:rsidRPr="00400DA9">
        <w:t>1) or (4); or</w:t>
      </w:r>
    </w:p>
    <w:p w:rsidR="005E574C" w:rsidRPr="00400DA9" w:rsidRDefault="005E574C" w:rsidP="005E574C">
      <w:pPr>
        <w:pStyle w:val="paragraph"/>
      </w:pPr>
      <w:r w:rsidRPr="00400DA9">
        <w:tab/>
        <w:t>(b)</w:t>
      </w:r>
      <w:r w:rsidRPr="00400DA9">
        <w:tab/>
        <w:t>proceedings for recovery of an amount of late</w:t>
      </w:r>
      <w:r w:rsidR="00400DA9">
        <w:noBreakHyphen/>
      </w:r>
      <w:r w:rsidRPr="00400DA9">
        <w:t>payment penalty.</w:t>
      </w:r>
    </w:p>
    <w:p w:rsidR="005E574C" w:rsidRPr="00400DA9" w:rsidRDefault="005E574C" w:rsidP="005E574C">
      <w:pPr>
        <w:pStyle w:val="subsection"/>
      </w:pPr>
      <w:r w:rsidRPr="00400DA9">
        <w:tab/>
        <w:t>(4)</w:t>
      </w:r>
      <w:r w:rsidRPr="00400DA9">
        <w:tab/>
        <w:t>A person who presents a document, makes a statement or gives a return or information, that is false or misleading in a material particular, to a person carrying out functions under this Act is guilty of an offence punishable on conviction by a term of imprisonment not exceeding 12 months.</w:t>
      </w:r>
    </w:p>
    <w:p w:rsidR="005E574C" w:rsidRPr="00400DA9" w:rsidRDefault="005E574C" w:rsidP="005E574C">
      <w:pPr>
        <w:pStyle w:val="ActHead5"/>
      </w:pPr>
      <w:bookmarkStart w:id="21" w:name="_Toc393805348"/>
      <w:r w:rsidRPr="00400DA9">
        <w:rPr>
          <w:rStyle w:val="CharSectno"/>
        </w:rPr>
        <w:t>16</w:t>
      </w:r>
      <w:r w:rsidRPr="00400DA9">
        <w:t xml:space="preserve">  Conduct by directors, servants and agents</w:t>
      </w:r>
      <w:bookmarkEnd w:id="21"/>
    </w:p>
    <w:p w:rsidR="005E574C" w:rsidRPr="00400DA9" w:rsidRDefault="005E574C" w:rsidP="005E574C">
      <w:pPr>
        <w:pStyle w:val="subsection"/>
      </w:pPr>
      <w:r w:rsidRPr="00400DA9">
        <w:tab/>
        <w:t>(1)</w:t>
      </w:r>
      <w:r w:rsidRPr="00400DA9">
        <w:tab/>
        <w:t xml:space="preserve">Subject to </w:t>
      </w:r>
      <w:r w:rsidR="00400DA9">
        <w:t>subsection (</w:t>
      </w:r>
      <w:r w:rsidRPr="00400DA9">
        <w:t>2), in proceedings against a body corporate for an offence against this Act:</w:t>
      </w:r>
    </w:p>
    <w:p w:rsidR="005E574C" w:rsidRPr="00400DA9" w:rsidRDefault="005E574C" w:rsidP="005E574C">
      <w:pPr>
        <w:pStyle w:val="paragraph"/>
      </w:pPr>
      <w:r w:rsidRPr="00400DA9">
        <w:tab/>
        <w:t>(a)</w:t>
      </w:r>
      <w:r w:rsidRPr="00400DA9">
        <w:tab/>
        <w:t>any conduct engaged in by a director, servant or agent of the body corporate within the actual or apparent scope of his or her employment or within his or her actual or apparent authority is taken to have been engaged in also by the body corporate; and</w:t>
      </w:r>
    </w:p>
    <w:p w:rsidR="005E574C" w:rsidRPr="00400DA9" w:rsidRDefault="005E574C" w:rsidP="005E574C">
      <w:pPr>
        <w:pStyle w:val="paragraph"/>
      </w:pPr>
      <w:r w:rsidRPr="00400DA9">
        <w:tab/>
        <w:t>(b)</w:t>
      </w:r>
      <w:r w:rsidRPr="00400DA9">
        <w:tab/>
        <w:t xml:space="preserve">it is taken to be established that conduct (the </w:t>
      </w:r>
      <w:r w:rsidRPr="00400DA9">
        <w:rPr>
          <w:b/>
          <w:i/>
        </w:rPr>
        <w:t>relevant conduct</w:t>
      </w:r>
      <w:r w:rsidRPr="00400DA9">
        <w:t>) was engaged in by the body corporate if it is proved:</w:t>
      </w:r>
    </w:p>
    <w:p w:rsidR="005E574C" w:rsidRPr="00400DA9" w:rsidRDefault="005E574C" w:rsidP="005E574C">
      <w:pPr>
        <w:pStyle w:val="paragraphsub"/>
      </w:pPr>
      <w:r w:rsidRPr="00400DA9">
        <w:tab/>
        <w:t>(i)</w:t>
      </w:r>
      <w:r w:rsidRPr="00400DA9">
        <w:tab/>
        <w:t xml:space="preserve">that the directors of the body corporate engaged in the relevant conduct or expressly, tacitly or impliedly </w:t>
      </w:r>
      <w:r w:rsidRPr="00400DA9">
        <w:lastRenderedPageBreak/>
        <w:t>authorised or permitted the relevant conduct to be engaged in; or</w:t>
      </w:r>
    </w:p>
    <w:p w:rsidR="005E574C" w:rsidRPr="00400DA9" w:rsidRDefault="005E574C" w:rsidP="005E574C">
      <w:pPr>
        <w:pStyle w:val="paragraphsub"/>
      </w:pPr>
      <w:r w:rsidRPr="00400DA9">
        <w:tab/>
        <w:t>(ii)</w:t>
      </w:r>
      <w:r w:rsidRPr="00400DA9">
        <w:tab/>
        <w:t>that a servant or agent of the body corporate with duties of such responsibility that his or her conduct may fairly be assumed to represent the policy of the body corporate engaged in the relevant conduct or expressly, tacitly or impliedly authorised or permitted the relevant conduct to be engaged in.</w:t>
      </w:r>
    </w:p>
    <w:p w:rsidR="005E574C" w:rsidRPr="00400DA9" w:rsidRDefault="005E574C" w:rsidP="005E574C">
      <w:pPr>
        <w:pStyle w:val="subsection"/>
      </w:pPr>
      <w:r w:rsidRPr="00400DA9">
        <w:tab/>
        <w:t>(2)</w:t>
      </w:r>
      <w:r w:rsidRPr="00400DA9">
        <w:tab/>
      </w:r>
      <w:r w:rsidR="00400DA9">
        <w:t>Subparagraph (</w:t>
      </w:r>
      <w:r w:rsidRPr="00400DA9">
        <w:t>1)(b)(ii) does not apply if the body corporate proves that it exercised due diligence to prevent the relevant conduct.</w:t>
      </w:r>
    </w:p>
    <w:p w:rsidR="005E574C" w:rsidRPr="00400DA9" w:rsidRDefault="005E574C" w:rsidP="005E574C">
      <w:pPr>
        <w:pStyle w:val="subsection"/>
      </w:pPr>
      <w:r w:rsidRPr="00400DA9">
        <w:tab/>
        <w:t>(3)</w:t>
      </w:r>
      <w:r w:rsidRPr="00400DA9">
        <w:tab/>
        <w:t xml:space="preserve">Subject to </w:t>
      </w:r>
      <w:r w:rsidR="00400DA9">
        <w:t>subsection (</w:t>
      </w:r>
      <w:r w:rsidRPr="00400DA9">
        <w:t>4), in proceedings against an individual for an offence against this Act:</w:t>
      </w:r>
    </w:p>
    <w:p w:rsidR="005E574C" w:rsidRPr="00400DA9" w:rsidRDefault="005E574C" w:rsidP="005E574C">
      <w:pPr>
        <w:pStyle w:val="paragraph"/>
      </w:pPr>
      <w:r w:rsidRPr="00400DA9">
        <w:tab/>
        <w:t>(a)</w:t>
      </w:r>
      <w:r w:rsidRPr="00400DA9">
        <w:tab/>
        <w:t>any conduct engaged in by a servant or agent of the individual within the actual or apparent scope of his or her employment or within his or her actual or apparent authority is taken to have been engaged in also by the individual; and</w:t>
      </w:r>
    </w:p>
    <w:p w:rsidR="005E574C" w:rsidRPr="00400DA9" w:rsidRDefault="005E574C" w:rsidP="005E574C">
      <w:pPr>
        <w:pStyle w:val="paragraph"/>
      </w:pPr>
      <w:r w:rsidRPr="00400DA9">
        <w:tab/>
        <w:t>(b)</w:t>
      </w:r>
      <w:r w:rsidRPr="00400DA9">
        <w:tab/>
        <w:t xml:space="preserve">it is taken to be established that conduct (the </w:t>
      </w:r>
      <w:r w:rsidRPr="00400DA9">
        <w:rPr>
          <w:b/>
          <w:i/>
        </w:rPr>
        <w:t>relevant conduct</w:t>
      </w:r>
      <w:r w:rsidRPr="00400DA9">
        <w:t>) was engaged in by the individual knowingly if it is proved that a servant or agent of the individual with duties of such responsibility that his or her conduct may fairly be assumed to represent the policy of the individual knowingly engaged in the relevant conduct or expressly, tacitly or impliedly authorised or permitted the relevant conduct to be engaged in.</w:t>
      </w:r>
    </w:p>
    <w:p w:rsidR="005E574C" w:rsidRPr="00400DA9" w:rsidRDefault="005E574C" w:rsidP="005E574C">
      <w:pPr>
        <w:pStyle w:val="subsection"/>
      </w:pPr>
      <w:r w:rsidRPr="00400DA9">
        <w:tab/>
        <w:t>(4)</w:t>
      </w:r>
      <w:r w:rsidRPr="00400DA9">
        <w:tab/>
      </w:r>
      <w:r w:rsidR="00400DA9">
        <w:t>Paragraph (</w:t>
      </w:r>
      <w:r w:rsidRPr="00400DA9">
        <w:t>3)(b) does not apply if the individual proves that he or she exercised due diligence to prevent the relevant conduct.</w:t>
      </w:r>
    </w:p>
    <w:p w:rsidR="005E574C" w:rsidRPr="00400DA9" w:rsidRDefault="005E574C" w:rsidP="005E574C">
      <w:pPr>
        <w:pStyle w:val="subsection"/>
      </w:pPr>
      <w:r w:rsidRPr="00400DA9">
        <w:tab/>
        <w:t>(5)</w:t>
      </w:r>
      <w:r w:rsidRPr="00400DA9">
        <w:tab/>
        <w:t>If:</w:t>
      </w:r>
    </w:p>
    <w:p w:rsidR="005E574C" w:rsidRPr="00400DA9" w:rsidRDefault="005E574C" w:rsidP="005E574C">
      <w:pPr>
        <w:pStyle w:val="paragraph"/>
      </w:pPr>
      <w:r w:rsidRPr="00400DA9">
        <w:tab/>
        <w:t>(a)</w:t>
      </w:r>
      <w:r w:rsidRPr="00400DA9">
        <w:tab/>
        <w:t>an individual is convicted of an offence against this Act; and</w:t>
      </w:r>
    </w:p>
    <w:p w:rsidR="005E574C" w:rsidRPr="00400DA9" w:rsidRDefault="005E574C" w:rsidP="005E574C">
      <w:pPr>
        <w:pStyle w:val="paragraph"/>
        <w:keepNext/>
      </w:pPr>
      <w:r w:rsidRPr="00400DA9">
        <w:tab/>
        <w:t>(b)</w:t>
      </w:r>
      <w:r w:rsidRPr="00400DA9">
        <w:tab/>
        <w:t xml:space="preserve">the individual would not have been convicted of the offence if </w:t>
      </w:r>
      <w:r w:rsidR="00400DA9">
        <w:t>subsections (</w:t>
      </w:r>
      <w:r w:rsidRPr="00400DA9">
        <w:t>3) and (4) had not been enacted;</w:t>
      </w:r>
    </w:p>
    <w:p w:rsidR="005E574C" w:rsidRPr="00400DA9" w:rsidRDefault="005E574C" w:rsidP="005E574C">
      <w:pPr>
        <w:pStyle w:val="subsection2"/>
      </w:pPr>
      <w:r w:rsidRPr="00400DA9">
        <w:t>the individual is not liable to be punished by imprisonment for the offence.</w:t>
      </w:r>
    </w:p>
    <w:p w:rsidR="005E574C" w:rsidRPr="00400DA9" w:rsidRDefault="005E574C" w:rsidP="005E574C">
      <w:pPr>
        <w:pStyle w:val="subsection"/>
      </w:pPr>
      <w:r w:rsidRPr="00400DA9">
        <w:tab/>
        <w:t>(6)</w:t>
      </w:r>
      <w:r w:rsidRPr="00400DA9">
        <w:tab/>
        <w:t>A reference in this section to engaging in conduct includes a reference to failing or refusing to engage in conduct.</w:t>
      </w:r>
    </w:p>
    <w:p w:rsidR="005E574C" w:rsidRPr="00400DA9" w:rsidRDefault="005E574C" w:rsidP="005E574C">
      <w:pPr>
        <w:pStyle w:val="subsection"/>
      </w:pPr>
      <w:r w:rsidRPr="00400DA9">
        <w:lastRenderedPageBreak/>
        <w:tab/>
        <w:t>(7)</w:t>
      </w:r>
      <w:r w:rsidRPr="00400DA9">
        <w:tab/>
        <w:t>In this section:</w:t>
      </w:r>
    </w:p>
    <w:p w:rsidR="005E574C" w:rsidRPr="00400DA9" w:rsidRDefault="005E574C" w:rsidP="005E574C">
      <w:pPr>
        <w:pStyle w:val="Definition"/>
      </w:pPr>
      <w:r w:rsidRPr="00400DA9">
        <w:rPr>
          <w:b/>
          <w:i/>
        </w:rPr>
        <w:t>director</w:t>
      </w:r>
      <w:r w:rsidRPr="00400DA9">
        <w:t>, in relation to a body corporate incorporated for a public purpose by a law of the Commonwealth, of a State or of a Territory, means:</w:t>
      </w:r>
    </w:p>
    <w:p w:rsidR="005E574C" w:rsidRPr="00400DA9" w:rsidRDefault="005E574C" w:rsidP="005E574C">
      <w:pPr>
        <w:pStyle w:val="paragraph"/>
      </w:pPr>
      <w:r w:rsidRPr="00400DA9">
        <w:tab/>
        <w:t>(a)</w:t>
      </w:r>
      <w:r w:rsidRPr="00400DA9">
        <w:tab/>
        <w:t>a constituent member of the body; or</w:t>
      </w:r>
    </w:p>
    <w:p w:rsidR="005E574C" w:rsidRPr="00400DA9" w:rsidRDefault="005E574C" w:rsidP="005E574C">
      <w:pPr>
        <w:pStyle w:val="paragraph"/>
      </w:pPr>
      <w:r w:rsidRPr="00400DA9">
        <w:tab/>
        <w:t>(b)</w:t>
      </w:r>
      <w:r w:rsidRPr="00400DA9">
        <w:tab/>
        <w:t>if the body does not have any members—a member of the board or other group of persons responsible for the administration or management of the affairs of the body.</w:t>
      </w:r>
    </w:p>
    <w:p w:rsidR="005E574C" w:rsidRPr="00400DA9" w:rsidRDefault="005E574C" w:rsidP="005E574C">
      <w:pPr>
        <w:pStyle w:val="Definition"/>
      </w:pPr>
      <w:r w:rsidRPr="00400DA9">
        <w:rPr>
          <w:b/>
          <w:i/>
        </w:rPr>
        <w:t>offence against this Act</w:t>
      </w:r>
      <w:r w:rsidRPr="00400DA9">
        <w:t xml:space="preserve"> includes an offence against:</w:t>
      </w:r>
    </w:p>
    <w:p w:rsidR="00B0080E" w:rsidRPr="00400DA9" w:rsidRDefault="00B0080E" w:rsidP="00B0080E">
      <w:pPr>
        <w:pStyle w:val="paragraph"/>
      </w:pPr>
      <w:r w:rsidRPr="00400DA9">
        <w:tab/>
        <w:t>(a)</w:t>
      </w:r>
      <w:r w:rsidRPr="00400DA9">
        <w:tab/>
        <w:t>section</w:t>
      </w:r>
      <w:r w:rsidR="00400DA9">
        <w:t> </w:t>
      </w:r>
      <w:r w:rsidRPr="00400DA9">
        <w:t xml:space="preserve">6 of the </w:t>
      </w:r>
      <w:r w:rsidRPr="00400DA9">
        <w:rPr>
          <w:i/>
        </w:rPr>
        <w:t>Crimes Act 1914</w:t>
      </w:r>
      <w:r w:rsidRPr="00400DA9">
        <w:t>; or</w:t>
      </w:r>
    </w:p>
    <w:p w:rsidR="00B0080E" w:rsidRPr="00400DA9" w:rsidRDefault="00B0080E" w:rsidP="00B0080E">
      <w:pPr>
        <w:pStyle w:val="paragraph"/>
      </w:pPr>
      <w:r w:rsidRPr="00400DA9">
        <w:tab/>
        <w:t>(b)</w:t>
      </w:r>
      <w:r w:rsidRPr="00400DA9">
        <w:tab/>
        <w:t>section</w:t>
      </w:r>
      <w:r w:rsidR="00400DA9">
        <w:t> </w:t>
      </w:r>
      <w:r w:rsidRPr="00400DA9">
        <w:t xml:space="preserve">11.1, 11.4 or 11.5 of the </w:t>
      </w:r>
      <w:r w:rsidRPr="00400DA9">
        <w:rPr>
          <w:i/>
        </w:rPr>
        <w:t>Criminal Code</w:t>
      </w:r>
      <w:r w:rsidRPr="00400DA9">
        <w:t>;</w:t>
      </w:r>
    </w:p>
    <w:p w:rsidR="005E574C" w:rsidRPr="00400DA9" w:rsidRDefault="005E574C" w:rsidP="005E574C">
      <w:pPr>
        <w:pStyle w:val="subsection2"/>
      </w:pPr>
      <w:r w:rsidRPr="00400DA9">
        <w:t>that relates to an offence against this Act.</w:t>
      </w:r>
    </w:p>
    <w:p w:rsidR="005E574C" w:rsidRPr="00400DA9" w:rsidRDefault="005E574C" w:rsidP="00925D3A">
      <w:pPr>
        <w:pStyle w:val="ActHead2"/>
        <w:pageBreakBefore/>
      </w:pPr>
      <w:bookmarkStart w:id="22" w:name="_Toc393805349"/>
      <w:r w:rsidRPr="00400DA9">
        <w:rPr>
          <w:rStyle w:val="CharPartNo"/>
        </w:rPr>
        <w:lastRenderedPageBreak/>
        <w:t>Part</w:t>
      </w:r>
      <w:r w:rsidR="00400DA9">
        <w:rPr>
          <w:rStyle w:val="CharPartNo"/>
        </w:rPr>
        <w:t> </w:t>
      </w:r>
      <w:r w:rsidRPr="00400DA9">
        <w:rPr>
          <w:rStyle w:val="CharPartNo"/>
        </w:rPr>
        <w:t>5</w:t>
      </w:r>
      <w:r w:rsidRPr="00400DA9">
        <w:t>—</w:t>
      </w:r>
      <w:r w:rsidRPr="00400DA9">
        <w:rPr>
          <w:rStyle w:val="CharPartText"/>
        </w:rPr>
        <w:t>Miscellaneous</w:t>
      </w:r>
      <w:bookmarkEnd w:id="22"/>
    </w:p>
    <w:p w:rsidR="005E574C" w:rsidRPr="00400DA9" w:rsidRDefault="001B6F97" w:rsidP="005E574C">
      <w:pPr>
        <w:pStyle w:val="Header"/>
      </w:pPr>
      <w:r w:rsidRPr="00400DA9">
        <w:rPr>
          <w:rStyle w:val="CharDivNo"/>
        </w:rPr>
        <w:t xml:space="preserve"> </w:t>
      </w:r>
      <w:r w:rsidRPr="00400DA9">
        <w:rPr>
          <w:rStyle w:val="CharDivText"/>
        </w:rPr>
        <w:t xml:space="preserve"> </w:t>
      </w:r>
    </w:p>
    <w:p w:rsidR="005E574C" w:rsidRPr="00400DA9" w:rsidRDefault="005E574C" w:rsidP="005E574C">
      <w:pPr>
        <w:pStyle w:val="ActHead5"/>
      </w:pPr>
      <w:bookmarkStart w:id="23" w:name="_Toc393805350"/>
      <w:r w:rsidRPr="00400DA9">
        <w:rPr>
          <w:rStyle w:val="CharSectno"/>
        </w:rPr>
        <w:t>17</w:t>
      </w:r>
      <w:r w:rsidRPr="00400DA9">
        <w:t xml:space="preserve">  Agreement for collecting levy and late</w:t>
      </w:r>
      <w:r w:rsidR="00400DA9">
        <w:noBreakHyphen/>
      </w:r>
      <w:r w:rsidRPr="00400DA9">
        <w:t>payment penalty</w:t>
      </w:r>
      <w:bookmarkEnd w:id="23"/>
    </w:p>
    <w:p w:rsidR="005E574C" w:rsidRPr="00400DA9" w:rsidRDefault="005E574C" w:rsidP="005E574C">
      <w:pPr>
        <w:pStyle w:val="subsection"/>
      </w:pPr>
      <w:r w:rsidRPr="00400DA9">
        <w:tab/>
        <w:t>(1)</w:t>
      </w:r>
      <w:r w:rsidRPr="00400DA9">
        <w:tab/>
        <w:t xml:space="preserve">On behalf of the Commonwealth, the </w:t>
      </w:r>
      <w:r w:rsidR="00DB6340" w:rsidRPr="00400DA9">
        <w:t>Finance Minister</w:t>
      </w:r>
      <w:r w:rsidRPr="00400DA9">
        <w:t xml:space="preserve"> may enter into an agreement with a Commonwealth authority for the receipt or custody of levy or late</w:t>
      </w:r>
      <w:r w:rsidR="00400DA9">
        <w:noBreakHyphen/>
      </w:r>
      <w:r w:rsidRPr="00400DA9">
        <w:t>payment penalty on behalf of the Commonwealth.</w:t>
      </w:r>
    </w:p>
    <w:p w:rsidR="005E574C" w:rsidRPr="00400DA9" w:rsidRDefault="005E574C" w:rsidP="005E574C">
      <w:pPr>
        <w:pStyle w:val="subsection"/>
      </w:pPr>
      <w:r w:rsidRPr="00400DA9">
        <w:tab/>
        <w:t>(2)</w:t>
      </w:r>
      <w:r w:rsidRPr="00400DA9">
        <w:tab/>
        <w:t xml:space="preserve">The </w:t>
      </w:r>
      <w:r w:rsidR="00DB6340" w:rsidRPr="00400DA9">
        <w:t>Finance Minister</w:t>
      </w:r>
      <w:r w:rsidRPr="00400DA9">
        <w:t xml:space="preserve"> may delegate his or her power under </w:t>
      </w:r>
      <w:r w:rsidR="00400DA9">
        <w:t>subsection (</w:t>
      </w:r>
      <w:r w:rsidRPr="00400DA9">
        <w:t>1) to an SES employee or acting SES employee. The delegation must be in writing.</w:t>
      </w:r>
    </w:p>
    <w:p w:rsidR="005E574C" w:rsidRPr="00400DA9" w:rsidRDefault="005E574C" w:rsidP="005E574C">
      <w:pPr>
        <w:pStyle w:val="subsection"/>
      </w:pPr>
      <w:r w:rsidRPr="00400DA9">
        <w:tab/>
        <w:t>(3)</w:t>
      </w:r>
      <w:r w:rsidRPr="00400DA9">
        <w:tab/>
        <w:t xml:space="preserve">In exercising the delegated power, the delegate is subject to any directions given by the </w:t>
      </w:r>
      <w:r w:rsidR="00DB6340" w:rsidRPr="00400DA9">
        <w:t>Finance Minister</w:t>
      </w:r>
      <w:r w:rsidRPr="00400DA9">
        <w:t>.</w:t>
      </w:r>
    </w:p>
    <w:p w:rsidR="005E574C" w:rsidRPr="00400DA9" w:rsidRDefault="005E574C" w:rsidP="005E574C">
      <w:pPr>
        <w:pStyle w:val="ActHead5"/>
      </w:pPr>
      <w:bookmarkStart w:id="24" w:name="_Toc393805351"/>
      <w:r w:rsidRPr="00400DA9">
        <w:rPr>
          <w:rStyle w:val="CharSectno"/>
        </w:rPr>
        <w:t>18</w:t>
      </w:r>
      <w:r w:rsidRPr="00400DA9">
        <w:t xml:space="preserve">  Evidentiary certificates</w:t>
      </w:r>
      <w:bookmarkEnd w:id="24"/>
    </w:p>
    <w:p w:rsidR="005E574C" w:rsidRPr="00400DA9" w:rsidRDefault="005E574C" w:rsidP="005E574C">
      <w:pPr>
        <w:pStyle w:val="subsection"/>
      </w:pPr>
      <w:r w:rsidRPr="00400DA9">
        <w:tab/>
        <w:t>(1)</w:t>
      </w:r>
      <w:r w:rsidRPr="00400DA9">
        <w:tab/>
        <w:t>The Secretary may give a signed certificate stating that:</w:t>
      </w:r>
    </w:p>
    <w:p w:rsidR="005E574C" w:rsidRPr="00400DA9" w:rsidRDefault="005E574C" w:rsidP="005E574C">
      <w:pPr>
        <w:pStyle w:val="paragraph"/>
      </w:pPr>
      <w:r w:rsidRPr="00400DA9">
        <w:tab/>
        <w:t>(a)</w:t>
      </w:r>
      <w:r w:rsidRPr="00400DA9">
        <w:tab/>
        <w:t>a particular jet aircraft landed at a particular airport at a particular time; or</w:t>
      </w:r>
    </w:p>
    <w:p w:rsidR="005E574C" w:rsidRPr="00400DA9" w:rsidRDefault="005E574C" w:rsidP="005E574C">
      <w:pPr>
        <w:pStyle w:val="paragraph"/>
      </w:pPr>
      <w:r w:rsidRPr="00400DA9">
        <w:tab/>
        <w:t>(b)</w:t>
      </w:r>
      <w:r w:rsidRPr="00400DA9">
        <w:tab/>
        <w:t>a particular person was the operator of a particular jet aircraft at a particular time; or</w:t>
      </w:r>
    </w:p>
    <w:p w:rsidR="005E574C" w:rsidRPr="00400DA9" w:rsidRDefault="005E574C" w:rsidP="005E574C">
      <w:pPr>
        <w:pStyle w:val="paragraph"/>
      </w:pPr>
      <w:r w:rsidRPr="00400DA9">
        <w:tab/>
        <w:t>(c)</w:t>
      </w:r>
      <w:r w:rsidRPr="00400DA9">
        <w:tab/>
        <w:t>the assessed noise (as defined in subsection</w:t>
      </w:r>
      <w:r w:rsidR="00400DA9">
        <w:t> </w:t>
      </w:r>
      <w:r w:rsidRPr="00400DA9">
        <w:t xml:space="preserve">6(1) of the </w:t>
      </w:r>
      <w:r w:rsidRPr="00400DA9">
        <w:rPr>
          <w:i/>
        </w:rPr>
        <w:t>Aircraft Noise Levy Act 1995</w:t>
      </w:r>
      <w:r w:rsidRPr="00400DA9">
        <w:t>) of a particular jet aircraft was a particular number; or</w:t>
      </w:r>
    </w:p>
    <w:p w:rsidR="005E574C" w:rsidRPr="00400DA9" w:rsidRDefault="005E574C" w:rsidP="005E574C">
      <w:pPr>
        <w:pStyle w:val="paragraph"/>
      </w:pPr>
      <w:r w:rsidRPr="00400DA9">
        <w:tab/>
        <w:t>(d)</w:t>
      </w:r>
      <w:r w:rsidRPr="00400DA9">
        <w:tab/>
        <w:t>a particular landing is not covered by subsection</w:t>
      </w:r>
      <w:r w:rsidR="00400DA9">
        <w:t> </w:t>
      </w:r>
      <w:r w:rsidRPr="00400DA9">
        <w:t xml:space="preserve">5(2) of the </w:t>
      </w:r>
      <w:r w:rsidRPr="00400DA9">
        <w:rPr>
          <w:i/>
        </w:rPr>
        <w:t>Aircraft Noise Levy Act 1995</w:t>
      </w:r>
      <w:r w:rsidRPr="00400DA9">
        <w:t>.</w:t>
      </w:r>
    </w:p>
    <w:p w:rsidR="005E574C" w:rsidRPr="00400DA9" w:rsidRDefault="005E574C" w:rsidP="005E574C">
      <w:pPr>
        <w:pStyle w:val="subsection"/>
      </w:pPr>
      <w:r w:rsidRPr="00400DA9">
        <w:tab/>
        <w:t>(2)</w:t>
      </w:r>
      <w:r w:rsidRPr="00400DA9">
        <w:tab/>
        <w:t xml:space="preserve">A certificate is </w:t>
      </w:r>
      <w:r w:rsidRPr="00400DA9">
        <w:rPr>
          <w:i/>
        </w:rPr>
        <w:t xml:space="preserve">prima facie </w:t>
      </w:r>
      <w:r w:rsidRPr="00400DA9">
        <w:t>evidence of the matters stated in it.</w:t>
      </w:r>
    </w:p>
    <w:p w:rsidR="005E574C" w:rsidRPr="00400DA9" w:rsidRDefault="005E574C" w:rsidP="005E574C">
      <w:pPr>
        <w:pStyle w:val="subsection"/>
      </w:pPr>
      <w:r w:rsidRPr="00400DA9">
        <w:tab/>
        <w:t>(3)</w:t>
      </w:r>
      <w:r w:rsidRPr="00400DA9">
        <w:tab/>
        <w:t xml:space="preserve">The Secretary may delegate his or her power under </w:t>
      </w:r>
      <w:r w:rsidR="00400DA9">
        <w:t>subsection (</w:t>
      </w:r>
      <w:r w:rsidRPr="00400DA9">
        <w:t>1) to:</w:t>
      </w:r>
    </w:p>
    <w:p w:rsidR="005E574C" w:rsidRPr="00400DA9" w:rsidRDefault="005E574C" w:rsidP="005E574C">
      <w:pPr>
        <w:pStyle w:val="paragraph"/>
      </w:pPr>
      <w:r w:rsidRPr="00400DA9">
        <w:tab/>
        <w:t>(a)</w:t>
      </w:r>
      <w:r w:rsidRPr="00400DA9">
        <w:tab/>
        <w:t>an SES employee, or acting SES employee, in the Department; or</w:t>
      </w:r>
    </w:p>
    <w:p w:rsidR="005E574C" w:rsidRPr="00400DA9" w:rsidRDefault="005E574C" w:rsidP="005E574C">
      <w:pPr>
        <w:pStyle w:val="paragraph"/>
        <w:keepNext/>
      </w:pPr>
      <w:r w:rsidRPr="00400DA9">
        <w:tab/>
        <w:t>(b)</w:t>
      </w:r>
      <w:r w:rsidRPr="00400DA9">
        <w:tab/>
        <w:t>an officer, member or employee of a Commonwealth authority.</w:t>
      </w:r>
    </w:p>
    <w:p w:rsidR="005E574C" w:rsidRPr="00400DA9" w:rsidRDefault="005E574C" w:rsidP="005E574C">
      <w:pPr>
        <w:pStyle w:val="subsection2"/>
      </w:pPr>
      <w:r w:rsidRPr="00400DA9">
        <w:t>The delegation must be in writing.</w:t>
      </w:r>
    </w:p>
    <w:p w:rsidR="005E574C" w:rsidRPr="00400DA9" w:rsidRDefault="005E574C" w:rsidP="005E574C">
      <w:pPr>
        <w:pStyle w:val="subsection"/>
      </w:pPr>
      <w:r w:rsidRPr="00400DA9">
        <w:lastRenderedPageBreak/>
        <w:tab/>
        <w:t>(4)</w:t>
      </w:r>
      <w:r w:rsidRPr="00400DA9">
        <w:tab/>
        <w:t>In exercising the delegated power, the delegate is subject to any directions given by the Secretary.</w:t>
      </w:r>
    </w:p>
    <w:p w:rsidR="005E574C" w:rsidRPr="00400DA9" w:rsidRDefault="005E574C" w:rsidP="005E574C">
      <w:pPr>
        <w:pStyle w:val="ActHead5"/>
      </w:pPr>
      <w:bookmarkStart w:id="25" w:name="_Toc393805352"/>
      <w:r w:rsidRPr="00400DA9">
        <w:rPr>
          <w:rStyle w:val="CharSectno"/>
        </w:rPr>
        <w:t>19</w:t>
      </w:r>
      <w:r w:rsidRPr="00400DA9">
        <w:t xml:space="preserve">  Agreements etc. by Commonwealth authorities</w:t>
      </w:r>
      <w:bookmarkEnd w:id="25"/>
    </w:p>
    <w:p w:rsidR="005E574C" w:rsidRPr="00400DA9" w:rsidRDefault="005E574C" w:rsidP="005E574C">
      <w:pPr>
        <w:pStyle w:val="subsection"/>
      </w:pPr>
      <w:r w:rsidRPr="00400DA9">
        <w:tab/>
      </w:r>
      <w:r w:rsidRPr="00400DA9">
        <w:tab/>
        <w:t>A Commonwealth authority may:</w:t>
      </w:r>
    </w:p>
    <w:p w:rsidR="005E574C" w:rsidRPr="00400DA9" w:rsidRDefault="005E574C" w:rsidP="005E574C">
      <w:pPr>
        <w:pStyle w:val="paragraph"/>
      </w:pPr>
      <w:r w:rsidRPr="00400DA9">
        <w:tab/>
        <w:t>(a)</w:t>
      </w:r>
      <w:r w:rsidRPr="00400DA9">
        <w:tab/>
        <w:t>enter into, and give effect to, an agreement under this Act; or</w:t>
      </w:r>
    </w:p>
    <w:p w:rsidR="005E574C" w:rsidRPr="00400DA9" w:rsidRDefault="005E574C" w:rsidP="005E574C">
      <w:pPr>
        <w:pStyle w:val="paragraph"/>
        <w:keepNext/>
      </w:pPr>
      <w:r w:rsidRPr="00400DA9">
        <w:tab/>
        <w:t>(b)</w:t>
      </w:r>
      <w:r w:rsidRPr="00400DA9">
        <w:tab/>
        <w:t>exercise a power delegated under this Act;</w:t>
      </w:r>
    </w:p>
    <w:p w:rsidR="005E574C" w:rsidRPr="00400DA9" w:rsidRDefault="005E574C" w:rsidP="005E574C">
      <w:pPr>
        <w:pStyle w:val="subsection2"/>
      </w:pPr>
      <w:r w:rsidRPr="00400DA9">
        <w:t>whether or not the authority’s powers and functions (apart from this section) include matters covered by the agreement or delegation.</w:t>
      </w:r>
    </w:p>
    <w:p w:rsidR="005E574C" w:rsidRPr="00400DA9" w:rsidRDefault="005E574C" w:rsidP="005E574C">
      <w:pPr>
        <w:pStyle w:val="ActHead5"/>
      </w:pPr>
      <w:bookmarkStart w:id="26" w:name="_Toc393805353"/>
      <w:r w:rsidRPr="00400DA9">
        <w:rPr>
          <w:rStyle w:val="CharSectno"/>
        </w:rPr>
        <w:t>20</w:t>
      </w:r>
      <w:r w:rsidRPr="00400DA9">
        <w:t xml:space="preserve">  Annual report</w:t>
      </w:r>
      <w:bookmarkEnd w:id="26"/>
    </w:p>
    <w:p w:rsidR="005E574C" w:rsidRPr="00400DA9" w:rsidRDefault="005E574C" w:rsidP="005E574C">
      <w:pPr>
        <w:pStyle w:val="subsection"/>
      </w:pPr>
      <w:r w:rsidRPr="00400DA9">
        <w:tab/>
        <w:t>(1)</w:t>
      </w:r>
      <w:r w:rsidRPr="00400DA9">
        <w:tab/>
        <w:t>As soon as practicable after 30</w:t>
      </w:r>
      <w:r w:rsidR="00400DA9">
        <w:t> </w:t>
      </w:r>
      <w:r w:rsidRPr="00400DA9">
        <w:t xml:space="preserve">June in each year, the Secretary must prepare and give to the Minister a report on the working of this Act and the </w:t>
      </w:r>
      <w:r w:rsidRPr="00400DA9">
        <w:rPr>
          <w:i/>
        </w:rPr>
        <w:t xml:space="preserve">Aircraft Noise Levy Act 1995 </w:t>
      </w:r>
      <w:r w:rsidRPr="00400DA9">
        <w:t>during the year ending on that 30</w:t>
      </w:r>
      <w:r w:rsidR="00400DA9">
        <w:t> </w:t>
      </w:r>
      <w:r w:rsidRPr="00400DA9">
        <w:t>June.</w:t>
      </w:r>
    </w:p>
    <w:p w:rsidR="005E574C" w:rsidRPr="00400DA9" w:rsidRDefault="005E574C" w:rsidP="005E574C">
      <w:pPr>
        <w:pStyle w:val="subsection"/>
      </w:pPr>
      <w:r w:rsidRPr="00400DA9">
        <w:tab/>
        <w:t>(2)</w:t>
      </w:r>
      <w:r w:rsidRPr="00400DA9">
        <w:tab/>
        <w:t>The report must include a report on any breaches of either Act that are known to the Secretary.</w:t>
      </w:r>
    </w:p>
    <w:p w:rsidR="005E574C" w:rsidRPr="00400DA9" w:rsidRDefault="005E574C" w:rsidP="005E574C">
      <w:pPr>
        <w:pStyle w:val="subsection"/>
      </w:pPr>
      <w:r w:rsidRPr="00400DA9">
        <w:tab/>
        <w:t>(3)</w:t>
      </w:r>
      <w:r w:rsidRPr="00400DA9">
        <w:tab/>
        <w:t>The Minister must cause a copy of the report to be laid before each House of the Parliament within 15 sitting days of that House after the Minister receives the report.</w:t>
      </w:r>
    </w:p>
    <w:p w:rsidR="005E574C" w:rsidRPr="00400DA9" w:rsidRDefault="005E574C" w:rsidP="005E574C">
      <w:pPr>
        <w:pStyle w:val="ActHead5"/>
      </w:pPr>
      <w:bookmarkStart w:id="27" w:name="_Toc393805354"/>
      <w:r w:rsidRPr="00400DA9">
        <w:rPr>
          <w:rStyle w:val="CharSectno"/>
        </w:rPr>
        <w:t>21</w:t>
      </w:r>
      <w:r w:rsidRPr="00400DA9">
        <w:t xml:space="preserve">  Regulations</w:t>
      </w:r>
      <w:bookmarkEnd w:id="27"/>
    </w:p>
    <w:p w:rsidR="005E574C" w:rsidRPr="00400DA9" w:rsidRDefault="005E574C" w:rsidP="005E574C">
      <w:pPr>
        <w:pStyle w:val="subsection"/>
      </w:pPr>
      <w:r w:rsidRPr="00400DA9">
        <w:tab/>
        <w:t>(1)</w:t>
      </w:r>
      <w:r w:rsidRPr="00400DA9">
        <w:tab/>
        <w:t>The Governor</w:t>
      </w:r>
      <w:r w:rsidR="00400DA9">
        <w:noBreakHyphen/>
      </w:r>
      <w:r w:rsidRPr="00400DA9">
        <w:t>General may make regulations prescribing matters:</w:t>
      </w:r>
    </w:p>
    <w:p w:rsidR="005E574C" w:rsidRPr="00400DA9" w:rsidRDefault="005E574C" w:rsidP="005E574C">
      <w:pPr>
        <w:pStyle w:val="paragraph"/>
      </w:pPr>
      <w:r w:rsidRPr="00400DA9">
        <w:tab/>
        <w:t>(a)</w:t>
      </w:r>
      <w:r w:rsidRPr="00400DA9">
        <w:tab/>
        <w:t>required or permitted by this Act to be prescribed; or</w:t>
      </w:r>
    </w:p>
    <w:p w:rsidR="005E574C" w:rsidRPr="00400DA9" w:rsidRDefault="005E574C" w:rsidP="005E574C">
      <w:pPr>
        <w:pStyle w:val="paragraph"/>
      </w:pPr>
      <w:r w:rsidRPr="00400DA9">
        <w:tab/>
        <w:t>(b)</w:t>
      </w:r>
      <w:r w:rsidRPr="00400DA9">
        <w:tab/>
        <w:t>necessary or convenient to be prescribed for carrying out or giving effect to this Act.</w:t>
      </w:r>
    </w:p>
    <w:p w:rsidR="005E574C" w:rsidRPr="00400DA9" w:rsidRDefault="005E574C" w:rsidP="005E574C">
      <w:pPr>
        <w:pStyle w:val="subsection"/>
      </w:pPr>
      <w:r w:rsidRPr="00400DA9">
        <w:tab/>
        <w:t>(2)</w:t>
      </w:r>
      <w:r w:rsidRPr="00400DA9">
        <w:tab/>
        <w:t xml:space="preserve">The matters that may be prescribed under </w:t>
      </w:r>
      <w:r w:rsidR="00400DA9">
        <w:t>subsection (</w:t>
      </w:r>
      <w:r w:rsidRPr="00400DA9">
        <w:t>1) include, but are not limited to:</w:t>
      </w:r>
    </w:p>
    <w:p w:rsidR="005E574C" w:rsidRPr="00400DA9" w:rsidRDefault="005E574C" w:rsidP="005E574C">
      <w:pPr>
        <w:pStyle w:val="paragraph"/>
      </w:pPr>
      <w:r w:rsidRPr="00400DA9">
        <w:tab/>
        <w:t>(a)</w:t>
      </w:r>
      <w:r w:rsidRPr="00400DA9">
        <w:tab/>
        <w:t>requiring operators of jet aircraft to make and keep records of their operation of jet aircraft; and</w:t>
      </w:r>
    </w:p>
    <w:p w:rsidR="005E574C" w:rsidRPr="00400DA9" w:rsidRDefault="005E574C" w:rsidP="005E574C">
      <w:pPr>
        <w:pStyle w:val="paragraph"/>
      </w:pPr>
      <w:r w:rsidRPr="00400DA9">
        <w:tab/>
        <w:t>(b)</w:t>
      </w:r>
      <w:r w:rsidRPr="00400DA9">
        <w:tab/>
        <w:t>requiring operators of jet aircraft to give returns or information for the purposes of this Act; and</w:t>
      </w:r>
    </w:p>
    <w:p w:rsidR="005E574C" w:rsidRPr="00400DA9" w:rsidRDefault="005E574C" w:rsidP="005E574C">
      <w:pPr>
        <w:pStyle w:val="paragraph"/>
      </w:pPr>
      <w:r w:rsidRPr="00400DA9">
        <w:lastRenderedPageBreak/>
        <w:tab/>
        <w:t>(c)</w:t>
      </w:r>
      <w:r w:rsidRPr="00400DA9">
        <w:tab/>
        <w:t>rules of procedure in proceedings for recovery of levy or late</w:t>
      </w:r>
      <w:r w:rsidR="00400DA9">
        <w:noBreakHyphen/>
      </w:r>
      <w:r w:rsidRPr="00400DA9">
        <w:t>payment penalty; and</w:t>
      </w:r>
    </w:p>
    <w:p w:rsidR="005E574C" w:rsidRPr="00400DA9" w:rsidRDefault="005E574C" w:rsidP="005E574C">
      <w:pPr>
        <w:pStyle w:val="paragraph"/>
      </w:pPr>
      <w:r w:rsidRPr="00400DA9">
        <w:tab/>
        <w:t>(d)</w:t>
      </w:r>
      <w:r w:rsidRPr="00400DA9">
        <w:tab/>
        <w:t>prescribing penalties, not exceeding a fine of 10 penalty units, for offences against the regulations.</w:t>
      </w:r>
    </w:p>
    <w:p w:rsidR="005E574C" w:rsidRPr="00400DA9" w:rsidRDefault="005E574C" w:rsidP="005E574C">
      <w:pPr>
        <w:sectPr w:rsidR="005E574C" w:rsidRPr="00400DA9" w:rsidSect="00932507">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2" w:left="2410" w:header="720" w:footer="3402" w:gutter="0"/>
          <w:pgNumType w:start="1"/>
          <w:cols w:space="708"/>
          <w:docGrid w:linePitch="360"/>
        </w:sectPr>
      </w:pPr>
    </w:p>
    <w:p w:rsidR="00BC43E9" w:rsidRPr="00366613" w:rsidRDefault="00BC43E9" w:rsidP="00CB6E44">
      <w:pPr>
        <w:pStyle w:val="ENotesHeading1"/>
        <w:keepNext/>
        <w:keepLines/>
        <w:pageBreakBefore/>
        <w:spacing w:line="240" w:lineRule="auto"/>
        <w:outlineLvl w:val="9"/>
      </w:pPr>
      <w:bookmarkStart w:id="28" w:name="_Toc393805355"/>
      <w:r w:rsidRPr="00366613">
        <w:lastRenderedPageBreak/>
        <w:t>Endnotes</w:t>
      </w:r>
      <w:bookmarkEnd w:id="28"/>
    </w:p>
    <w:p w:rsidR="00BC43E9" w:rsidRPr="00BC57F4" w:rsidRDefault="00BC43E9" w:rsidP="00CB6E44">
      <w:pPr>
        <w:pStyle w:val="ENotesHeading2"/>
        <w:spacing w:line="240" w:lineRule="auto"/>
      </w:pPr>
      <w:bookmarkStart w:id="29" w:name="_Toc393805356"/>
      <w:r w:rsidRPr="00BC57F4">
        <w:t>Endnote 1—About the endnotes</w:t>
      </w:r>
      <w:bookmarkEnd w:id="29"/>
    </w:p>
    <w:p w:rsidR="00BC43E9" w:rsidRPr="00BC57F4" w:rsidRDefault="00BC43E9" w:rsidP="00CB6E44">
      <w:pPr>
        <w:spacing w:line="240" w:lineRule="auto"/>
        <w:rPr>
          <w:lang w:eastAsia="en-AU"/>
        </w:rPr>
      </w:pPr>
      <w:r w:rsidRPr="00BC57F4">
        <w:rPr>
          <w:lang w:eastAsia="en-AU"/>
        </w:rPr>
        <w:t xml:space="preserve">The endnotes provide details of the history of this </w:t>
      </w:r>
      <w:r>
        <w:rPr>
          <w:lang w:eastAsia="en-AU"/>
        </w:rPr>
        <w:t>legislation</w:t>
      </w:r>
      <w:r w:rsidRPr="00BC57F4">
        <w:rPr>
          <w:lang w:eastAsia="en-AU"/>
        </w:rPr>
        <w:t xml:space="preserve"> and its provisions. The following endnotes are included in each compilation:</w:t>
      </w:r>
    </w:p>
    <w:p w:rsidR="00BC43E9" w:rsidRPr="00BC57F4" w:rsidRDefault="00BC43E9" w:rsidP="00CB6E44">
      <w:pPr>
        <w:spacing w:line="240" w:lineRule="auto"/>
        <w:rPr>
          <w:lang w:eastAsia="en-AU"/>
        </w:rPr>
      </w:pPr>
    </w:p>
    <w:p w:rsidR="00BC43E9" w:rsidRPr="00BC57F4" w:rsidRDefault="00BC43E9" w:rsidP="00CB6E44">
      <w:pPr>
        <w:spacing w:line="240" w:lineRule="auto"/>
        <w:rPr>
          <w:lang w:eastAsia="en-AU"/>
        </w:rPr>
      </w:pPr>
      <w:r w:rsidRPr="00BC57F4">
        <w:rPr>
          <w:lang w:eastAsia="en-AU"/>
        </w:rPr>
        <w:t>Endnote 1—About the endnotes</w:t>
      </w:r>
    </w:p>
    <w:p w:rsidR="00BC43E9" w:rsidRPr="00BC57F4" w:rsidRDefault="00BC43E9" w:rsidP="00CB6E44">
      <w:pPr>
        <w:spacing w:line="240" w:lineRule="auto"/>
        <w:rPr>
          <w:lang w:eastAsia="en-AU"/>
        </w:rPr>
      </w:pPr>
      <w:r w:rsidRPr="00BC57F4">
        <w:rPr>
          <w:lang w:eastAsia="en-AU"/>
        </w:rPr>
        <w:t>Endnote 2—Abbreviation key</w:t>
      </w:r>
    </w:p>
    <w:p w:rsidR="00BC43E9" w:rsidRPr="00BC57F4" w:rsidRDefault="00BC43E9" w:rsidP="00CB6E44">
      <w:pPr>
        <w:spacing w:line="240" w:lineRule="auto"/>
        <w:rPr>
          <w:lang w:eastAsia="en-AU"/>
        </w:rPr>
      </w:pPr>
      <w:r w:rsidRPr="00BC57F4">
        <w:rPr>
          <w:lang w:eastAsia="en-AU"/>
        </w:rPr>
        <w:t>Endnote 3—Legislation history</w:t>
      </w:r>
    </w:p>
    <w:p w:rsidR="00BC43E9" w:rsidRPr="00BC57F4" w:rsidRDefault="00BC43E9" w:rsidP="00CB6E44">
      <w:pPr>
        <w:spacing w:line="240" w:lineRule="auto"/>
        <w:rPr>
          <w:lang w:eastAsia="en-AU"/>
        </w:rPr>
      </w:pPr>
      <w:r w:rsidRPr="00BC57F4">
        <w:rPr>
          <w:lang w:eastAsia="en-AU"/>
        </w:rPr>
        <w:t>Endnote 4—Amendment history</w:t>
      </w:r>
    </w:p>
    <w:p w:rsidR="00BC43E9" w:rsidRPr="00BC57F4" w:rsidRDefault="00BC43E9" w:rsidP="00CB6E44">
      <w:pPr>
        <w:spacing w:line="240" w:lineRule="auto"/>
        <w:rPr>
          <w:lang w:eastAsia="en-AU"/>
        </w:rPr>
      </w:pPr>
      <w:r w:rsidRPr="00BC57F4">
        <w:rPr>
          <w:lang w:eastAsia="en-AU"/>
        </w:rPr>
        <w:t>Endnote 5—Uncommenced amendments</w:t>
      </w:r>
    </w:p>
    <w:p w:rsidR="00BC43E9" w:rsidRPr="00BC57F4" w:rsidRDefault="00BC43E9" w:rsidP="00CB6E44">
      <w:pPr>
        <w:spacing w:line="240" w:lineRule="auto"/>
        <w:rPr>
          <w:lang w:eastAsia="en-AU"/>
        </w:rPr>
      </w:pPr>
      <w:r w:rsidRPr="00BC57F4">
        <w:rPr>
          <w:lang w:eastAsia="en-AU"/>
        </w:rPr>
        <w:t>Endnote 6—Modifications</w:t>
      </w:r>
    </w:p>
    <w:p w:rsidR="00BC43E9" w:rsidRPr="00BC57F4" w:rsidRDefault="00BC43E9" w:rsidP="00CB6E44">
      <w:pPr>
        <w:spacing w:line="240" w:lineRule="auto"/>
        <w:rPr>
          <w:lang w:eastAsia="en-AU"/>
        </w:rPr>
      </w:pPr>
      <w:r w:rsidRPr="00BC57F4">
        <w:rPr>
          <w:lang w:eastAsia="en-AU"/>
        </w:rPr>
        <w:t>Endnote 7—Misdescribed amendments</w:t>
      </w:r>
    </w:p>
    <w:p w:rsidR="00BC43E9" w:rsidRPr="00BC57F4" w:rsidRDefault="00BC43E9" w:rsidP="00CB6E44">
      <w:pPr>
        <w:spacing w:line="240" w:lineRule="auto"/>
        <w:rPr>
          <w:lang w:eastAsia="en-AU"/>
        </w:rPr>
      </w:pPr>
      <w:r w:rsidRPr="00BC57F4">
        <w:rPr>
          <w:lang w:eastAsia="en-AU"/>
        </w:rPr>
        <w:t>Endnote 8—Miscellaneous</w:t>
      </w:r>
    </w:p>
    <w:p w:rsidR="00BC43E9" w:rsidRPr="00BC57F4" w:rsidRDefault="00BC43E9" w:rsidP="00CB6E44">
      <w:pPr>
        <w:spacing w:line="240" w:lineRule="auto"/>
        <w:rPr>
          <w:b/>
          <w:lang w:eastAsia="en-AU"/>
        </w:rPr>
      </w:pPr>
    </w:p>
    <w:p w:rsidR="00BC43E9" w:rsidRPr="00BC57F4" w:rsidRDefault="00BC43E9" w:rsidP="00CB6E44">
      <w:pPr>
        <w:spacing w:line="240" w:lineRule="auto"/>
        <w:rPr>
          <w:lang w:eastAsia="en-AU"/>
        </w:rPr>
      </w:pPr>
      <w:r w:rsidRPr="00BC57F4">
        <w:rPr>
          <w:lang w:eastAsia="en-AU"/>
        </w:rPr>
        <w:t>If there is no information under a particular endnote, the word “none” will appear in square brackets after the endnote heading.</w:t>
      </w:r>
    </w:p>
    <w:p w:rsidR="00BC43E9" w:rsidRPr="00BC57F4" w:rsidRDefault="00BC43E9" w:rsidP="00CB6E44">
      <w:pPr>
        <w:spacing w:line="240" w:lineRule="auto"/>
        <w:rPr>
          <w:b/>
          <w:lang w:eastAsia="en-AU"/>
        </w:rPr>
      </w:pPr>
    </w:p>
    <w:p w:rsidR="00BC43E9" w:rsidRPr="00BC57F4" w:rsidRDefault="00BC43E9" w:rsidP="00CB6E44">
      <w:pPr>
        <w:spacing w:line="240" w:lineRule="auto"/>
        <w:rPr>
          <w:lang w:eastAsia="en-AU"/>
        </w:rPr>
      </w:pPr>
      <w:r w:rsidRPr="00BC57F4">
        <w:rPr>
          <w:b/>
          <w:lang w:eastAsia="en-AU"/>
        </w:rPr>
        <w:t>Abbreviation key—</w:t>
      </w:r>
      <w:r>
        <w:rPr>
          <w:b/>
          <w:lang w:eastAsia="en-AU"/>
        </w:rPr>
        <w:t>E</w:t>
      </w:r>
      <w:r w:rsidRPr="00BC57F4">
        <w:rPr>
          <w:b/>
          <w:lang w:eastAsia="en-AU"/>
        </w:rPr>
        <w:t>ndnote 2</w:t>
      </w:r>
    </w:p>
    <w:p w:rsidR="00BC43E9" w:rsidRPr="00BC57F4" w:rsidRDefault="00BC43E9" w:rsidP="00CB6E44">
      <w:pPr>
        <w:spacing w:line="240" w:lineRule="auto"/>
        <w:rPr>
          <w:lang w:eastAsia="en-AU"/>
        </w:rPr>
      </w:pPr>
      <w:r w:rsidRPr="00BC57F4">
        <w:rPr>
          <w:lang w:eastAsia="en-AU"/>
        </w:rPr>
        <w:t xml:space="preserve">The abbreviation key in this endnote sets out abbreviations </w:t>
      </w:r>
      <w:r>
        <w:rPr>
          <w:lang w:eastAsia="en-AU"/>
        </w:rPr>
        <w:t xml:space="preserve">that may be </w:t>
      </w:r>
      <w:r w:rsidRPr="00BC57F4">
        <w:rPr>
          <w:lang w:eastAsia="en-AU"/>
        </w:rPr>
        <w:t>used in the endnotes.</w:t>
      </w:r>
    </w:p>
    <w:p w:rsidR="00BC43E9" w:rsidRPr="00BC57F4" w:rsidRDefault="00BC43E9" w:rsidP="00CB6E44">
      <w:pPr>
        <w:spacing w:line="240" w:lineRule="auto"/>
        <w:rPr>
          <w:lang w:eastAsia="en-AU"/>
        </w:rPr>
      </w:pPr>
    </w:p>
    <w:p w:rsidR="00BC43E9" w:rsidRPr="00BC57F4" w:rsidRDefault="00BC43E9" w:rsidP="00CB6E44">
      <w:pPr>
        <w:spacing w:line="240" w:lineRule="auto"/>
        <w:rPr>
          <w:b/>
          <w:lang w:eastAsia="en-AU"/>
        </w:rPr>
      </w:pPr>
      <w:r w:rsidRPr="00BC57F4">
        <w:rPr>
          <w:b/>
          <w:lang w:eastAsia="en-AU"/>
        </w:rPr>
        <w:t>Legislation history and amendment history—</w:t>
      </w:r>
      <w:r>
        <w:rPr>
          <w:b/>
          <w:lang w:eastAsia="en-AU"/>
        </w:rPr>
        <w:t>E</w:t>
      </w:r>
      <w:r w:rsidRPr="00BC57F4">
        <w:rPr>
          <w:b/>
          <w:lang w:eastAsia="en-AU"/>
        </w:rPr>
        <w:t>ndnotes 3 and 4</w:t>
      </w:r>
    </w:p>
    <w:p w:rsidR="00BC43E9" w:rsidRPr="00BC57F4" w:rsidRDefault="00BC43E9" w:rsidP="00CB6E44">
      <w:pPr>
        <w:spacing w:line="240" w:lineRule="auto"/>
        <w:rPr>
          <w:lang w:eastAsia="en-AU"/>
        </w:rPr>
      </w:pPr>
      <w:r w:rsidRPr="00BC57F4">
        <w:rPr>
          <w:lang w:eastAsia="en-AU"/>
        </w:rPr>
        <w:t>Amending laws are annotated in the legislation history and amendment history.</w:t>
      </w:r>
    </w:p>
    <w:p w:rsidR="00BC43E9" w:rsidRPr="00BC57F4" w:rsidRDefault="00BC43E9" w:rsidP="00CB6E44">
      <w:pPr>
        <w:spacing w:line="240" w:lineRule="auto"/>
        <w:rPr>
          <w:lang w:eastAsia="en-AU"/>
        </w:rPr>
      </w:pPr>
    </w:p>
    <w:p w:rsidR="00BC43E9" w:rsidRPr="00BC57F4" w:rsidRDefault="00BC43E9" w:rsidP="00CB6E44">
      <w:pPr>
        <w:spacing w:line="240" w:lineRule="auto"/>
        <w:rPr>
          <w:lang w:eastAsia="en-AU"/>
        </w:rPr>
      </w:pPr>
      <w:r w:rsidRPr="00BC57F4">
        <w:rPr>
          <w:lang w:eastAsia="en-AU"/>
        </w:rPr>
        <w:t>The legislation history in endnote 3 provides information about each law that has amended the compiled law</w:t>
      </w:r>
      <w:r>
        <w:rPr>
          <w:lang w:eastAsia="en-AU"/>
        </w:rPr>
        <w:t xml:space="preserve">. </w:t>
      </w:r>
      <w:r w:rsidRPr="00BC57F4">
        <w:rPr>
          <w:lang w:eastAsia="en-AU"/>
        </w:rPr>
        <w:t xml:space="preserve">The information includes commencement information for amending laws and details of application, saving </w:t>
      </w:r>
      <w:r>
        <w:rPr>
          <w:lang w:eastAsia="en-AU"/>
        </w:rPr>
        <w:t>or</w:t>
      </w:r>
      <w:r w:rsidRPr="00BC57F4">
        <w:rPr>
          <w:lang w:eastAsia="en-AU"/>
        </w:rPr>
        <w:t xml:space="preserve"> transitional provisions that are not</w:t>
      </w:r>
      <w:r>
        <w:rPr>
          <w:lang w:eastAsia="en-AU"/>
        </w:rPr>
        <w:t xml:space="preserve"> included in this compilation.</w:t>
      </w:r>
    </w:p>
    <w:p w:rsidR="00BC43E9" w:rsidRPr="00BC57F4" w:rsidRDefault="00BC43E9" w:rsidP="00CB6E44">
      <w:pPr>
        <w:spacing w:line="240" w:lineRule="auto"/>
        <w:rPr>
          <w:lang w:eastAsia="en-AU"/>
        </w:rPr>
      </w:pPr>
    </w:p>
    <w:p w:rsidR="00BC43E9" w:rsidRPr="00BC57F4" w:rsidRDefault="00BC43E9" w:rsidP="00CB6E44">
      <w:pPr>
        <w:spacing w:line="240" w:lineRule="auto"/>
        <w:rPr>
          <w:lang w:eastAsia="en-AU"/>
        </w:rPr>
      </w:pPr>
      <w:r w:rsidRPr="00BC57F4">
        <w:rPr>
          <w:lang w:eastAsia="en-AU"/>
        </w:rPr>
        <w:t xml:space="preserve">The amendment history in endnote 4 provides information about amendments at the provision level. It also includes information about any provisions that have expired or otherwise ceased to have effect in accordance with a provision of the compiled law. </w:t>
      </w:r>
    </w:p>
    <w:p w:rsidR="00BC43E9" w:rsidRPr="00BC57F4" w:rsidRDefault="00BC43E9" w:rsidP="00CB6E44">
      <w:pPr>
        <w:spacing w:line="240" w:lineRule="auto"/>
        <w:rPr>
          <w:b/>
          <w:lang w:eastAsia="en-AU"/>
        </w:rPr>
      </w:pPr>
    </w:p>
    <w:p w:rsidR="00BC43E9" w:rsidRPr="00BC57F4" w:rsidRDefault="00BC43E9" w:rsidP="00CB6E44">
      <w:pPr>
        <w:keepNext/>
        <w:spacing w:line="240" w:lineRule="auto"/>
        <w:rPr>
          <w:b/>
          <w:lang w:eastAsia="en-AU"/>
        </w:rPr>
      </w:pPr>
      <w:r w:rsidRPr="00BC57F4">
        <w:rPr>
          <w:b/>
          <w:lang w:eastAsia="en-AU"/>
        </w:rPr>
        <w:t>Uncommenced amendments—</w:t>
      </w:r>
      <w:r>
        <w:rPr>
          <w:b/>
          <w:lang w:eastAsia="en-AU"/>
        </w:rPr>
        <w:t>E</w:t>
      </w:r>
      <w:r w:rsidRPr="00BC57F4">
        <w:rPr>
          <w:b/>
          <w:lang w:eastAsia="en-AU"/>
        </w:rPr>
        <w:t>ndnote 5</w:t>
      </w:r>
    </w:p>
    <w:p w:rsidR="00BC43E9" w:rsidRPr="00BC57F4" w:rsidRDefault="00BC43E9" w:rsidP="00CB6E44">
      <w:pPr>
        <w:spacing w:line="240" w:lineRule="auto"/>
        <w:rPr>
          <w:lang w:eastAsia="en-AU"/>
        </w:rPr>
      </w:pPr>
      <w:r w:rsidRPr="00BC57F4">
        <w:rPr>
          <w:lang w:eastAsia="en-AU"/>
        </w:rPr>
        <w:t xml:space="preserve">The effect of uncommenced amendments is not reflected in the text of the compiled law but the text of the amendments </w:t>
      </w:r>
      <w:r>
        <w:rPr>
          <w:lang w:eastAsia="en-AU"/>
        </w:rPr>
        <w:t>is</w:t>
      </w:r>
      <w:r w:rsidRPr="00BC57F4">
        <w:rPr>
          <w:lang w:eastAsia="en-AU"/>
        </w:rPr>
        <w:t xml:space="preserve"> included in endnote 5.</w:t>
      </w:r>
    </w:p>
    <w:p w:rsidR="00BC43E9" w:rsidRPr="00BC57F4" w:rsidRDefault="00BC43E9" w:rsidP="00CB6E44">
      <w:pPr>
        <w:keepNext/>
        <w:spacing w:line="240" w:lineRule="auto"/>
        <w:rPr>
          <w:b/>
          <w:lang w:eastAsia="en-AU"/>
        </w:rPr>
      </w:pPr>
      <w:r w:rsidRPr="00BC57F4">
        <w:rPr>
          <w:b/>
          <w:lang w:eastAsia="en-AU"/>
        </w:rPr>
        <w:lastRenderedPageBreak/>
        <w:t>Modifications—</w:t>
      </w:r>
      <w:r>
        <w:rPr>
          <w:b/>
          <w:lang w:eastAsia="en-AU"/>
        </w:rPr>
        <w:t>E</w:t>
      </w:r>
      <w:r w:rsidRPr="00BC57F4">
        <w:rPr>
          <w:b/>
          <w:lang w:eastAsia="en-AU"/>
        </w:rPr>
        <w:t>ndnote 6</w:t>
      </w:r>
    </w:p>
    <w:p w:rsidR="00BC43E9" w:rsidRPr="00BC57F4" w:rsidRDefault="00BC43E9" w:rsidP="00CB6E44">
      <w:pPr>
        <w:spacing w:line="240" w:lineRule="auto"/>
        <w:rPr>
          <w:lang w:eastAsia="en-AU"/>
        </w:rPr>
      </w:pPr>
      <w:r w:rsidRPr="00BC57F4">
        <w:rPr>
          <w:lang w:eastAsia="en-AU"/>
        </w:rPr>
        <w:t>If the compiled law is affected by a modification that is in force, details of the modification are included in endnote 6.</w:t>
      </w:r>
    </w:p>
    <w:p w:rsidR="00BC43E9" w:rsidRPr="00BC57F4" w:rsidRDefault="00BC43E9" w:rsidP="00CB6E44">
      <w:pPr>
        <w:spacing w:line="240" w:lineRule="auto"/>
        <w:rPr>
          <w:lang w:eastAsia="en-AU"/>
        </w:rPr>
      </w:pPr>
    </w:p>
    <w:p w:rsidR="00BC43E9" w:rsidRPr="00BC57F4" w:rsidRDefault="00BC43E9" w:rsidP="00CB6E44">
      <w:pPr>
        <w:keepNext/>
        <w:spacing w:line="240" w:lineRule="auto"/>
        <w:rPr>
          <w:lang w:eastAsia="en-AU"/>
        </w:rPr>
      </w:pPr>
      <w:r w:rsidRPr="00BC57F4">
        <w:rPr>
          <w:b/>
          <w:lang w:eastAsia="en-AU"/>
        </w:rPr>
        <w:t>Misdescribed amendments—</w:t>
      </w:r>
      <w:r>
        <w:rPr>
          <w:b/>
          <w:lang w:eastAsia="en-AU"/>
        </w:rPr>
        <w:t>E</w:t>
      </w:r>
      <w:r w:rsidRPr="00BC57F4">
        <w:rPr>
          <w:b/>
          <w:lang w:eastAsia="en-AU"/>
        </w:rPr>
        <w:t>ndnote 7</w:t>
      </w:r>
    </w:p>
    <w:p w:rsidR="00BC43E9" w:rsidRPr="00BC57F4" w:rsidRDefault="00BC43E9" w:rsidP="00CB6E44">
      <w:pPr>
        <w:spacing w:line="240" w:lineRule="auto"/>
        <w:rPr>
          <w:lang w:eastAsia="en-AU"/>
        </w:rPr>
      </w:pPr>
      <w:r w:rsidRPr="00BC57F4">
        <w:rPr>
          <w:lang w:eastAsia="en-AU"/>
        </w:rPr>
        <w:t>An amendment is a misdescribed amendment if the effect of the amendment cannot be incorporated into the text of the compilation</w:t>
      </w:r>
      <w:r>
        <w:rPr>
          <w:lang w:eastAsia="en-AU"/>
        </w:rPr>
        <w:t>.</w:t>
      </w:r>
      <w:r w:rsidRPr="00BC57F4">
        <w:rPr>
          <w:lang w:eastAsia="en-AU"/>
        </w:rPr>
        <w:t xml:space="preserve"> Any misdescribed amendment is included in endnote </w:t>
      </w:r>
      <w:r>
        <w:rPr>
          <w:lang w:eastAsia="en-AU"/>
        </w:rPr>
        <w:t>7</w:t>
      </w:r>
      <w:r w:rsidRPr="00BC57F4">
        <w:rPr>
          <w:lang w:eastAsia="en-AU"/>
        </w:rPr>
        <w:t>.</w:t>
      </w:r>
    </w:p>
    <w:p w:rsidR="00BC43E9" w:rsidRPr="00BC57F4" w:rsidRDefault="00BC43E9" w:rsidP="00CB6E44">
      <w:pPr>
        <w:spacing w:line="240" w:lineRule="auto"/>
        <w:rPr>
          <w:lang w:eastAsia="en-AU"/>
        </w:rPr>
      </w:pPr>
    </w:p>
    <w:p w:rsidR="00BC43E9" w:rsidRPr="00BC57F4" w:rsidRDefault="00BC43E9" w:rsidP="00CB6E44">
      <w:pPr>
        <w:spacing w:line="240" w:lineRule="auto"/>
        <w:rPr>
          <w:b/>
          <w:lang w:eastAsia="en-AU"/>
        </w:rPr>
      </w:pPr>
      <w:r w:rsidRPr="00BC57F4">
        <w:rPr>
          <w:b/>
          <w:lang w:eastAsia="en-AU"/>
        </w:rPr>
        <w:t>Miscellaneous—</w:t>
      </w:r>
      <w:r>
        <w:rPr>
          <w:b/>
          <w:lang w:eastAsia="en-AU"/>
        </w:rPr>
        <w:t>E</w:t>
      </w:r>
      <w:r w:rsidRPr="00BC57F4">
        <w:rPr>
          <w:b/>
          <w:lang w:eastAsia="en-AU"/>
        </w:rPr>
        <w:t xml:space="preserve">ndnote </w:t>
      </w:r>
      <w:r>
        <w:rPr>
          <w:b/>
          <w:lang w:eastAsia="en-AU"/>
        </w:rPr>
        <w:t>8</w:t>
      </w:r>
    </w:p>
    <w:p w:rsidR="00BC43E9" w:rsidRPr="00BC57F4" w:rsidRDefault="00BC43E9" w:rsidP="00CB6E44">
      <w:pPr>
        <w:spacing w:line="240" w:lineRule="auto"/>
        <w:rPr>
          <w:lang w:eastAsia="en-AU"/>
        </w:rPr>
      </w:pPr>
      <w:r w:rsidRPr="00BC57F4">
        <w:rPr>
          <w:lang w:eastAsia="en-AU"/>
        </w:rPr>
        <w:t xml:space="preserve">Endnote </w:t>
      </w:r>
      <w:r>
        <w:rPr>
          <w:lang w:eastAsia="en-AU"/>
        </w:rPr>
        <w:t>8</w:t>
      </w:r>
      <w:r w:rsidRPr="00BC57F4">
        <w:rPr>
          <w:lang w:eastAsia="en-AU"/>
        </w:rPr>
        <w:t xml:space="preserve"> includes any additional information </w:t>
      </w:r>
      <w:r>
        <w:rPr>
          <w:lang w:eastAsia="en-AU"/>
        </w:rPr>
        <w:t>that may</w:t>
      </w:r>
      <w:r w:rsidRPr="00BC57F4">
        <w:rPr>
          <w:lang w:eastAsia="en-AU"/>
        </w:rPr>
        <w:t xml:space="preserve"> be helpful for a reader of the compilation.</w:t>
      </w:r>
    </w:p>
    <w:p w:rsidR="00BC43E9" w:rsidRPr="00BC57F4" w:rsidRDefault="00BC43E9" w:rsidP="00CB6E44">
      <w:pPr>
        <w:spacing w:line="240" w:lineRule="auto"/>
        <w:rPr>
          <w:b/>
          <w:lang w:eastAsia="en-AU"/>
        </w:rPr>
      </w:pPr>
    </w:p>
    <w:p w:rsidR="00BC43E9" w:rsidRPr="00BC57F4" w:rsidRDefault="00BC43E9" w:rsidP="00BC43E9">
      <w:pPr>
        <w:pStyle w:val="ENotesHeading2"/>
        <w:pageBreakBefore/>
        <w:outlineLvl w:val="9"/>
      </w:pPr>
      <w:bookmarkStart w:id="30" w:name="_Toc393805357"/>
      <w:r w:rsidRPr="00BC57F4">
        <w:lastRenderedPageBreak/>
        <w:t>Endnote 2—Abbreviation key</w:t>
      </w:r>
      <w:bookmarkEnd w:id="30"/>
    </w:p>
    <w:p w:rsidR="00BC43E9" w:rsidRDefault="00BC43E9" w:rsidP="00BC43E9">
      <w:pPr>
        <w:pStyle w:val="Tabletext"/>
      </w:pPr>
    </w:p>
    <w:tbl>
      <w:tblPr>
        <w:tblW w:w="0" w:type="auto"/>
        <w:tblInd w:w="113" w:type="dxa"/>
        <w:tblLayout w:type="fixed"/>
        <w:tblLook w:val="0000" w:firstRow="0" w:lastRow="0" w:firstColumn="0" w:lastColumn="0" w:noHBand="0" w:noVBand="0"/>
      </w:tblPr>
      <w:tblGrid>
        <w:gridCol w:w="3543"/>
        <w:gridCol w:w="3543"/>
      </w:tblGrid>
      <w:tr w:rsidR="00BC43E9" w:rsidRPr="007114C6" w:rsidTr="001D36EA">
        <w:tc>
          <w:tcPr>
            <w:tcW w:w="3543" w:type="dxa"/>
            <w:shd w:val="clear" w:color="auto" w:fill="auto"/>
          </w:tcPr>
          <w:p w:rsidR="00BC43E9" w:rsidRPr="007114C6" w:rsidRDefault="00BC43E9" w:rsidP="001D36EA">
            <w:pPr>
              <w:pStyle w:val="ENoteTableText"/>
              <w:rPr>
                <w:sz w:val="20"/>
              </w:rPr>
            </w:pPr>
            <w:r w:rsidRPr="007114C6">
              <w:rPr>
                <w:sz w:val="20"/>
              </w:rPr>
              <w:t>ad = added or inserted</w:t>
            </w:r>
          </w:p>
        </w:tc>
        <w:tc>
          <w:tcPr>
            <w:tcW w:w="3543" w:type="dxa"/>
            <w:shd w:val="clear" w:color="auto" w:fill="auto"/>
          </w:tcPr>
          <w:p w:rsidR="00BC43E9" w:rsidRPr="007114C6" w:rsidRDefault="00BC43E9" w:rsidP="001D36EA">
            <w:pPr>
              <w:pStyle w:val="ENoteTableText"/>
              <w:rPr>
                <w:sz w:val="20"/>
              </w:rPr>
            </w:pPr>
            <w:r w:rsidRPr="007114C6">
              <w:rPr>
                <w:sz w:val="20"/>
              </w:rPr>
              <w:t>pres = present</w:t>
            </w:r>
          </w:p>
        </w:tc>
      </w:tr>
      <w:tr w:rsidR="00BC43E9" w:rsidRPr="007114C6" w:rsidTr="001D36EA">
        <w:tc>
          <w:tcPr>
            <w:tcW w:w="3543" w:type="dxa"/>
            <w:shd w:val="clear" w:color="auto" w:fill="auto"/>
          </w:tcPr>
          <w:p w:rsidR="00BC43E9" w:rsidRPr="007114C6" w:rsidRDefault="00BC43E9" w:rsidP="001D36EA">
            <w:pPr>
              <w:pStyle w:val="ENoteTableText"/>
              <w:rPr>
                <w:sz w:val="20"/>
              </w:rPr>
            </w:pPr>
            <w:r w:rsidRPr="007114C6">
              <w:rPr>
                <w:sz w:val="20"/>
              </w:rPr>
              <w:t>am = amended</w:t>
            </w:r>
          </w:p>
        </w:tc>
        <w:tc>
          <w:tcPr>
            <w:tcW w:w="3543" w:type="dxa"/>
            <w:shd w:val="clear" w:color="auto" w:fill="auto"/>
          </w:tcPr>
          <w:p w:rsidR="00BC43E9" w:rsidRPr="007114C6" w:rsidRDefault="00BC43E9" w:rsidP="001D36EA">
            <w:pPr>
              <w:pStyle w:val="ENoteTableText"/>
              <w:rPr>
                <w:sz w:val="20"/>
              </w:rPr>
            </w:pPr>
            <w:r w:rsidRPr="007114C6">
              <w:rPr>
                <w:sz w:val="20"/>
              </w:rPr>
              <w:t>prev = previous</w:t>
            </w:r>
          </w:p>
        </w:tc>
      </w:tr>
      <w:tr w:rsidR="00BC43E9" w:rsidRPr="007114C6" w:rsidTr="001D36EA">
        <w:tc>
          <w:tcPr>
            <w:tcW w:w="3543" w:type="dxa"/>
            <w:shd w:val="clear" w:color="auto" w:fill="auto"/>
          </w:tcPr>
          <w:p w:rsidR="00BC43E9" w:rsidRPr="007114C6" w:rsidRDefault="00BC43E9" w:rsidP="001D36EA">
            <w:pPr>
              <w:pStyle w:val="ENoteTableText"/>
              <w:rPr>
                <w:sz w:val="20"/>
              </w:rPr>
            </w:pPr>
            <w:r w:rsidRPr="007114C6">
              <w:rPr>
                <w:sz w:val="20"/>
              </w:rPr>
              <w:t>c = clause(s)</w:t>
            </w:r>
          </w:p>
        </w:tc>
        <w:tc>
          <w:tcPr>
            <w:tcW w:w="3543" w:type="dxa"/>
            <w:shd w:val="clear" w:color="auto" w:fill="auto"/>
          </w:tcPr>
          <w:p w:rsidR="00BC43E9" w:rsidRPr="007114C6" w:rsidRDefault="00BC43E9" w:rsidP="001D36EA">
            <w:pPr>
              <w:pStyle w:val="ENoteTableText"/>
              <w:rPr>
                <w:sz w:val="20"/>
              </w:rPr>
            </w:pPr>
            <w:r w:rsidRPr="007114C6">
              <w:rPr>
                <w:sz w:val="20"/>
              </w:rPr>
              <w:t>(prev) = previously</w:t>
            </w:r>
          </w:p>
        </w:tc>
      </w:tr>
      <w:tr w:rsidR="00BC43E9" w:rsidRPr="007114C6" w:rsidTr="001D36EA">
        <w:tc>
          <w:tcPr>
            <w:tcW w:w="3543" w:type="dxa"/>
            <w:shd w:val="clear" w:color="auto" w:fill="auto"/>
          </w:tcPr>
          <w:p w:rsidR="00BC43E9" w:rsidRPr="007114C6" w:rsidRDefault="00BC43E9" w:rsidP="001D36EA">
            <w:pPr>
              <w:pStyle w:val="ENoteTableText"/>
              <w:rPr>
                <w:sz w:val="20"/>
              </w:rPr>
            </w:pPr>
            <w:r w:rsidRPr="007114C6">
              <w:rPr>
                <w:sz w:val="20"/>
              </w:rPr>
              <w:t>Ch = Chapter(s)</w:t>
            </w:r>
          </w:p>
        </w:tc>
        <w:tc>
          <w:tcPr>
            <w:tcW w:w="3543" w:type="dxa"/>
            <w:shd w:val="clear" w:color="auto" w:fill="auto"/>
          </w:tcPr>
          <w:p w:rsidR="00BC43E9" w:rsidRPr="007114C6" w:rsidRDefault="00BC43E9" w:rsidP="001D36EA">
            <w:pPr>
              <w:pStyle w:val="ENoteTableText"/>
              <w:rPr>
                <w:sz w:val="20"/>
              </w:rPr>
            </w:pPr>
            <w:r w:rsidRPr="007114C6">
              <w:rPr>
                <w:sz w:val="20"/>
              </w:rPr>
              <w:t>Pt = Part(s)</w:t>
            </w:r>
          </w:p>
        </w:tc>
      </w:tr>
      <w:tr w:rsidR="00BC43E9" w:rsidRPr="007114C6" w:rsidTr="001D36EA">
        <w:tc>
          <w:tcPr>
            <w:tcW w:w="3543" w:type="dxa"/>
            <w:shd w:val="clear" w:color="auto" w:fill="auto"/>
          </w:tcPr>
          <w:p w:rsidR="00BC43E9" w:rsidRPr="007114C6" w:rsidRDefault="00BC43E9" w:rsidP="001D36EA">
            <w:pPr>
              <w:pStyle w:val="ENoteTableText"/>
              <w:rPr>
                <w:sz w:val="20"/>
              </w:rPr>
            </w:pPr>
            <w:r w:rsidRPr="007114C6">
              <w:rPr>
                <w:sz w:val="20"/>
              </w:rPr>
              <w:t>def = definition(s)</w:t>
            </w:r>
          </w:p>
        </w:tc>
        <w:tc>
          <w:tcPr>
            <w:tcW w:w="3543" w:type="dxa"/>
            <w:shd w:val="clear" w:color="auto" w:fill="auto"/>
          </w:tcPr>
          <w:p w:rsidR="00BC43E9" w:rsidRPr="007114C6" w:rsidRDefault="00BC43E9" w:rsidP="001D36EA">
            <w:pPr>
              <w:pStyle w:val="ENoteTableText"/>
              <w:rPr>
                <w:sz w:val="20"/>
              </w:rPr>
            </w:pPr>
            <w:r w:rsidRPr="007114C6">
              <w:rPr>
                <w:sz w:val="20"/>
              </w:rPr>
              <w:t>r = regulation(s)/rule(s)</w:t>
            </w:r>
          </w:p>
        </w:tc>
      </w:tr>
      <w:tr w:rsidR="00BC43E9" w:rsidRPr="007114C6" w:rsidTr="001D36EA">
        <w:tc>
          <w:tcPr>
            <w:tcW w:w="3543" w:type="dxa"/>
            <w:shd w:val="clear" w:color="auto" w:fill="auto"/>
          </w:tcPr>
          <w:p w:rsidR="00BC43E9" w:rsidRPr="007114C6" w:rsidRDefault="00BC43E9" w:rsidP="001D36EA">
            <w:pPr>
              <w:pStyle w:val="ENoteTableText"/>
              <w:rPr>
                <w:sz w:val="20"/>
              </w:rPr>
            </w:pPr>
            <w:r w:rsidRPr="007114C6">
              <w:rPr>
                <w:sz w:val="20"/>
              </w:rPr>
              <w:t>Dict = Dictionary</w:t>
            </w:r>
          </w:p>
        </w:tc>
        <w:tc>
          <w:tcPr>
            <w:tcW w:w="3543" w:type="dxa"/>
            <w:shd w:val="clear" w:color="auto" w:fill="auto"/>
          </w:tcPr>
          <w:p w:rsidR="00BC43E9" w:rsidRPr="007114C6" w:rsidRDefault="00BC43E9" w:rsidP="001D36EA">
            <w:pPr>
              <w:pStyle w:val="ENoteTableText"/>
              <w:rPr>
                <w:sz w:val="20"/>
              </w:rPr>
            </w:pPr>
            <w:r w:rsidRPr="007114C6">
              <w:rPr>
                <w:sz w:val="20"/>
              </w:rPr>
              <w:t>Reg = Regulation/Regulations</w:t>
            </w:r>
          </w:p>
        </w:tc>
      </w:tr>
      <w:tr w:rsidR="00BC43E9" w:rsidRPr="007114C6" w:rsidTr="001D36EA">
        <w:tc>
          <w:tcPr>
            <w:tcW w:w="3543" w:type="dxa"/>
            <w:shd w:val="clear" w:color="auto" w:fill="auto"/>
          </w:tcPr>
          <w:p w:rsidR="00BC43E9" w:rsidRPr="007114C6" w:rsidRDefault="00BC43E9" w:rsidP="001D36EA">
            <w:pPr>
              <w:pStyle w:val="ENoteTableText"/>
              <w:rPr>
                <w:sz w:val="20"/>
              </w:rPr>
            </w:pPr>
            <w:r w:rsidRPr="007114C6">
              <w:rPr>
                <w:sz w:val="20"/>
              </w:rPr>
              <w:t>disallowed = disallowed by Parliament</w:t>
            </w:r>
          </w:p>
        </w:tc>
        <w:tc>
          <w:tcPr>
            <w:tcW w:w="3543" w:type="dxa"/>
            <w:shd w:val="clear" w:color="auto" w:fill="auto"/>
          </w:tcPr>
          <w:p w:rsidR="00BC43E9" w:rsidRPr="007114C6" w:rsidRDefault="00BC43E9" w:rsidP="001D36EA">
            <w:pPr>
              <w:pStyle w:val="ENoteTableText"/>
              <w:rPr>
                <w:sz w:val="20"/>
              </w:rPr>
            </w:pPr>
            <w:r w:rsidRPr="007114C6">
              <w:rPr>
                <w:sz w:val="20"/>
              </w:rPr>
              <w:t>reloc = relocated</w:t>
            </w:r>
          </w:p>
        </w:tc>
      </w:tr>
      <w:tr w:rsidR="00BC43E9" w:rsidRPr="007114C6" w:rsidTr="001D36EA">
        <w:tc>
          <w:tcPr>
            <w:tcW w:w="3543" w:type="dxa"/>
            <w:shd w:val="clear" w:color="auto" w:fill="auto"/>
          </w:tcPr>
          <w:p w:rsidR="00BC43E9" w:rsidRPr="007114C6" w:rsidRDefault="00BC43E9" w:rsidP="001D36EA">
            <w:pPr>
              <w:pStyle w:val="ENoteTableText"/>
              <w:rPr>
                <w:sz w:val="20"/>
              </w:rPr>
            </w:pPr>
            <w:r w:rsidRPr="007114C6">
              <w:rPr>
                <w:sz w:val="20"/>
              </w:rPr>
              <w:t>Div = Division(s)</w:t>
            </w:r>
          </w:p>
        </w:tc>
        <w:tc>
          <w:tcPr>
            <w:tcW w:w="3543" w:type="dxa"/>
            <w:shd w:val="clear" w:color="auto" w:fill="auto"/>
          </w:tcPr>
          <w:p w:rsidR="00BC43E9" w:rsidRPr="007114C6" w:rsidRDefault="00BC43E9" w:rsidP="001D36EA">
            <w:pPr>
              <w:pStyle w:val="ENoteTableText"/>
              <w:rPr>
                <w:sz w:val="20"/>
              </w:rPr>
            </w:pPr>
            <w:r w:rsidRPr="007114C6">
              <w:rPr>
                <w:sz w:val="20"/>
              </w:rPr>
              <w:t>renum = renumbered</w:t>
            </w:r>
          </w:p>
        </w:tc>
      </w:tr>
      <w:tr w:rsidR="00BC43E9" w:rsidRPr="007114C6" w:rsidTr="001D36EA">
        <w:tc>
          <w:tcPr>
            <w:tcW w:w="3543" w:type="dxa"/>
            <w:shd w:val="clear" w:color="auto" w:fill="auto"/>
          </w:tcPr>
          <w:p w:rsidR="00BC43E9" w:rsidRPr="007114C6" w:rsidRDefault="00BC43E9" w:rsidP="001D36EA">
            <w:pPr>
              <w:pStyle w:val="ENoteTableText"/>
              <w:rPr>
                <w:sz w:val="20"/>
              </w:rPr>
            </w:pPr>
            <w:r w:rsidRPr="007114C6">
              <w:rPr>
                <w:sz w:val="20"/>
              </w:rPr>
              <w:t>exp = expired or ceased to have effect</w:t>
            </w:r>
          </w:p>
        </w:tc>
        <w:tc>
          <w:tcPr>
            <w:tcW w:w="3543" w:type="dxa"/>
            <w:shd w:val="clear" w:color="auto" w:fill="auto"/>
          </w:tcPr>
          <w:p w:rsidR="00BC43E9" w:rsidRPr="007114C6" w:rsidRDefault="00BC43E9" w:rsidP="001D36EA">
            <w:pPr>
              <w:pStyle w:val="ENoteTableText"/>
              <w:rPr>
                <w:sz w:val="20"/>
              </w:rPr>
            </w:pPr>
            <w:r w:rsidRPr="007114C6">
              <w:rPr>
                <w:sz w:val="20"/>
              </w:rPr>
              <w:t>rep = repealed</w:t>
            </w:r>
          </w:p>
        </w:tc>
      </w:tr>
      <w:tr w:rsidR="00BC43E9" w:rsidRPr="007114C6" w:rsidTr="001D36EA">
        <w:tc>
          <w:tcPr>
            <w:tcW w:w="3543" w:type="dxa"/>
            <w:shd w:val="clear" w:color="auto" w:fill="auto"/>
          </w:tcPr>
          <w:p w:rsidR="00BC43E9" w:rsidRPr="007114C6" w:rsidRDefault="00BC43E9" w:rsidP="001D36EA">
            <w:pPr>
              <w:pStyle w:val="ENoteTableText"/>
              <w:rPr>
                <w:sz w:val="20"/>
              </w:rPr>
            </w:pPr>
            <w:r w:rsidRPr="007114C6">
              <w:rPr>
                <w:sz w:val="20"/>
              </w:rPr>
              <w:t>hdg = heading(s)</w:t>
            </w:r>
          </w:p>
        </w:tc>
        <w:tc>
          <w:tcPr>
            <w:tcW w:w="3543" w:type="dxa"/>
            <w:shd w:val="clear" w:color="auto" w:fill="auto"/>
          </w:tcPr>
          <w:p w:rsidR="00BC43E9" w:rsidRPr="007114C6" w:rsidRDefault="00BC43E9" w:rsidP="001D36EA">
            <w:pPr>
              <w:pStyle w:val="ENoteTableText"/>
              <w:rPr>
                <w:sz w:val="20"/>
              </w:rPr>
            </w:pPr>
            <w:r w:rsidRPr="007114C6">
              <w:rPr>
                <w:sz w:val="20"/>
              </w:rPr>
              <w:t>rs = repealed and substituted</w:t>
            </w:r>
          </w:p>
        </w:tc>
      </w:tr>
      <w:tr w:rsidR="00BC43E9" w:rsidRPr="007114C6" w:rsidTr="001D36EA">
        <w:tc>
          <w:tcPr>
            <w:tcW w:w="3543" w:type="dxa"/>
            <w:shd w:val="clear" w:color="auto" w:fill="auto"/>
          </w:tcPr>
          <w:p w:rsidR="00BC43E9" w:rsidRPr="007114C6" w:rsidRDefault="00BC43E9" w:rsidP="001D36EA">
            <w:pPr>
              <w:pStyle w:val="ENoteTableText"/>
              <w:rPr>
                <w:sz w:val="20"/>
              </w:rPr>
            </w:pPr>
            <w:r w:rsidRPr="007114C6">
              <w:rPr>
                <w:sz w:val="20"/>
              </w:rPr>
              <w:t>LI = Legislative Instrument</w:t>
            </w:r>
          </w:p>
        </w:tc>
        <w:tc>
          <w:tcPr>
            <w:tcW w:w="3543" w:type="dxa"/>
            <w:shd w:val="clear" w:color="auto" w:fill="auto"/>
          </w:tcPr>
          <w:p w:rsidR="00BC43E9" w:rsidRPr="007114C6" w:rsidRDefault="00BC43E9" w:rsidP="001D36EA">
            <w:pPr>
              <w:pStyle w:val="ENoteTableText"/>
              <w:rPr>
                <w:sz w:val="20"/>
              </w:rPr>
            </w:pPr>
            <w:r w:rsidRPr="007114C6">
              <w:rPr>
                <w:sz w:val="20"/>
              </w:rPr>
              <w:t>s = section(s)</w:t>
            </w:r>
          </w:p>
        </w:tc>
      </w:tr>
      <w:tr w:rsidR="00BC43E9" w:rsidRPr="007114C6" w:rsidTr="001D36EA">
        <w:tc>
          <w:tcPr>
            <w:tcW w:w="3543" w:type="dxa"/>
            <w:shd w:val="clear" w:color="auto" w:fill="auto"/>
          </w:tcPr>
          <w:p w:rsidR="00BC43E9" w:rsidRPr="007114C6" w:rsidRDefault="00BC43E9" w:rsidP="001D36EA">
            <w:pPr>
              <w:pStyle w:val="ENoteTableText"/>
              <w:rPr>
                <w:sz w:val="20"/>
              </w:rPr>
            </w:pPr>
            <w:r w:rsidRPr="007114C6">
              <w:rPr>
                <w:sz w:val="20"/>
              </w:rPr>
              <w:t xml:space="preserve">LIA = </w:t>
            </w:r>
            <w:r w:rsidRPr="005A30E5">
              <w:rPr>
                <w:i/>
                <w:sz w:val="20"/>
              </w:rPr>
              <w:t>Legislative Instruments Act 2003</w:t>
            </w:r>
          </w:p>
        </w:tc>
        <w:tc>
          <w:tcPr>
            <w:tcW w:w="3543" w:type="dxa"/>
            <w:shd w:val="clear" w:color="auto" w:fill="auto"/>
          </w:tcPr>
          <w:p w:rsidR="00BC43E9" w:rsidRPr="007114C6" w:rsidRDefault="00BC43E9" w:rsidP="001D36EA">
            <w:pPr>
              <w:pStyle w:val="ENoteTableText"/>
              <w:rPr>
                <w:sz w:val="20"/>
              </w:rPr>
            </w:pPr>
            <w:r w:rsidRPr="007114C6">
              <w:rPr>
                <w:sz w:val="20"/>
              </w:rPr>
              <w:t>Sch = Schedule(s)</w:t>
            </w:r>
          </w:p>
        </w:tc>
      </w:tr>
      <w:tr w:rsidR="00BC43E9" w:rsidRPr="007114C6" w:rsidTr="001D36EA">
        <w:tc>
          <w:tcPr>
            <w:tcW w:w="3543" w:type="dxa"/>
            <w:shd w:val="clear" w:color="auto" w:fill="auto"/>
          </w:tcPr>
          <w:p w:rsidR="00BC43E9" w:rsidRPr="007114C6" w:rsidRDefault="00BC43E9" w:rsidP="001D36EA">
            <w:pPr>
              <w:pStyle w:val="ENoteTableText"/>
              <w:rPr>
                <w:sz w:val="20"/>
              </w:rPr>
            </w:pPr>
            <w:r w:rsidRPr="007114C6">
              <w:rPr>
                <w:sz w:val="20"/>
              </w:rPr>
              <w:t>mod = modified/modification</w:t>
            </w:r>
          </w:p>
        </w:tc>
        <w:tc>
          <w:tcPr>
            <w:tcW w:w="3543" w:type="dxa"/>
            <w:shd w:val="clear" w:color="auto" w:fill="auto"/>
          </w:tcPr>
          <w:p w:rsidR="00BC43E9" w:rsidRPr="007114C6" w:rsidRDefault="00BC43E9" w:rsidP="001D36EA">
            <w:pPr>
              <w:pStyle w:val="ENoteTableText"/>
              <w:rPr>
                <w:sz w:val="20"/>
              </w:rPr>
            </w:pPr>
            <w:r w:rsidRPr="007114C6">
              <w:rPr>
                <w:sz w:val="20"/>
              </w:rPr>
              <w:t>Sdiv = Subdivision(s)</w:t>
            </w:r>
          </w:p>
        </w:tc>
      </w:tr>
      <w:tr w:rsidR="00BC43E9" w:rsidRPr="007114C6" w:rsidTr="001D36EA">
        <w:tc>
          <w:tcPr>
            <w:tcW w:w="3543" w:type="dxa"/>
            <w:shd w:val="clear" w:color="auto" w:fill="auto"/>
          </w:tcPr>
          <w:p w:rsidR="00BC43E9" w:rsidRPr="007114C6" w:rsidRDefault="00BC43E9" w:rsidP="001D36EA">
            <w:pPr>
              <w:pStyle w:val="ENoteTableText"/>
              <w:rPr>
                <w:sz w:val="20"/>
              </w:rPr>
            </w:pPr>
            <w:r w:rsidRPr="007114C6">
              <w:rPr>
                <w:sz w:val="20"/>
              </w:rPr>
              <w:t>No = Number(s)</w:t>
            </w:r>
          </w:p>
        </w:tc>
        <w:tc>
          <w:tcPr>
            <w:tcW w:w="3543" w:type="dxa"/>
            <w:shd w:val="clear" w:color="auto" w:fill="auto"/>
          </w:tcPr>
          <w:p w:rsidR="00BC43E9" w:rsidRPr="007114C6" w:rsidRDefault="00BC43E9" w:rsidP="001D36EA">
            <w:pPr>
              <w:pStyle w:val="ENoteTableText"/>
              <w:rPr>
                <w:sz w:val="20"/>
              </w:rPr>
            </w:pPr>
            <w:r w:rsidRPr="007114C6">
              <w:rPr>
                <w:sz w:val="20"/>
              </w:rPr>
              <w:t>SLI = Select Legislative Instrument</w:t>
            </w:r>
          </w:p>
        </w:tc>
      </w:tr>
      <w:tr w:rsidR="00BC43E9" w:rsidRPr="007114C6" w:rsidTr="001D36EA">
        <w:tc>
          <w:tcPr>
            <w:tcW w:w="3543" w:type="dxa"/>
            <w:shd w:val="clear" w:color="auto" w:fill="auto"/>
          </w:tcPr>
          <w:p w:rsidR="00BC43E9" w:rsidRPr="007114C6" w:rsidRDefault="00BC43E9" w:rsidP="001D36EA">
            <w:pPr>
              <w:pStyle w:val="ENoteTableText"/>
              <w:rPr>
                <w:sz w:val="20"/>
              </w:rPr>
            </w:pPr>
            <w:r w:rsidRPr="007114C6">
              <w:rPr>
                <w:sz w:val="20"/>
              </w:rPr>
              <w:t>o = order(s)</w:t>
            </w:r>
          </w:p>
        </w:tc>
        <w:tc>
          <w:tcPr>
            <w:tcW w:w="3543" w:type="dxa"/>
            <w:shd w:val="clear" w:color="auto" w:fill="auto"/>
          </w:tcPr>
          <w:p w:rsidR="00BC43E9" w:rsidRPr="007114C6" w:rsidRDefault="00BC43E9" w:rsidP="001D36EA">
            <w:pPr>
              <w:pStyle w:val="ENoteTableText"/>
              <w:rPr>
                <w:sz w:val="20"/>
              </w:rPr>
            </w:pPr>
            <w:r w:rsidRPr="007114C6">
              <w:rPr>
                <w:sz w:val="20"/>
              </w:rPr>
              <w:t>SR = Statutory Rules</w:t>
            </w:r>
          </w:p>
        </w:tc>
      </w:tr>
      <w:tr w:rsidR="00BC43E9" w:rsidRPr="007114C6" w:rsidTr="001D36EA">
        <w:tc>
          <w:tcPr>
            <w:tcW w:w="3543" w:type="dxa"/>
            <w:shd w:val="clear" w:color="auto" w:fill="auto"/>
          </w:tcPr>
          <w:p w:rsidR="00BC43E9" w:rsidRPr="007114C6" w:rsidRDefault="00BC43E9" w:rsidP="001D36EA">
            <w:pPr>
              <w:pStyle w:val="ENoteTableText"/>
              <w:rPr>
                <w:sz w:val="20"/>
              </w:rPr>
            </w:pPr>
            <w:r w:rsidRPr="007114C6">
              <w:rPr>
                <w:sz w:val="20"/>
              </w:rPr>
              <w:t>Ord = Ordinance</w:t>
            </w:r>
          </w:p>
        </w:tc>
        <w:tc>
          <w:tcPr>
            <w:tcW w:w="3543" w:type="dxa"/>
            <w:shd w:val="clear" w:color="auto" w:fill="auto"/>
          </w:tcPr>
          <w:p w:rsidR="00BC43E9" w:rsidRPr="007114C6" w:rsidRDefault="00BC43E9" w:rsidP="001D36EA">
            <w:pPr>
              <w:pStyle w:val="ENoteTableText"/>
              <w:rPr>
                <w:sz w:val="20"/>
              </w:rPr>
            </w:pPr>
            <w:r w:rsidRPr="007114C6">
              <w:rPr>
                <w:sz w:val="20"/>
              </w:rPr>
              <w:t>Sub-Ch = Sub-Chapter(s)</w:t>
            </w:r>
          </w:p>
        </w:tc>
      </w:tr>
      <w:tr w:rsidR="00BC43E9" w:rsidRPr="007114C6" w:rsidTr="001D36EA">
        <w:tc>
          <w:tcPr>
            <w:tcW w:w="3543" w:type="dxa"/>
            <w:shd w:val="clear" w:color="auto" w:fill="auto"/>
          </w:tcPr>
          <w:p w:rsidR="00BC43E9" w:rsidRPr="007114C6" w:rsidRDefault="00BC43E9" w:rsidP="001D36EA">
            <w:pPr>
              <w:pStyle w:val="ENoteTableText"/>
              <w:rPr>
                <w:sz w:val="20"/>
              </w:rPr>
            </w:pPr>
            <w:r w:rsidRPr="007114C6">
              <w:rPr>
                <w:sz w:val="20"/>
              </w:rPr>
              <w:t>orig = original</w:t>
            </w:r>
          </w:p>
        </w:tc>
        <w:tc>
          <w:tcPr>
            <w:tcW w:w="3543" w:type="dxa"/>
            <w:shd w:val="clear" w:color="auto" w:fill="auto"/>
          </w:tcPr>
          <w:p w:rsidR="00BC43E9" w:rsidRPr="007114C6" w:rsidRDefault="00BC43E9" w:rsidP="001D36EA">
            <w:pPr>
              <w:pStyle w:val="ENoteTableText"/>
              <w:rPr>
                <w:sz w:val="20"/>
              </w:rPr>
            </w:pPr>
            <w:r w:rsidRPr="007114C6">
              <w:rPr>
                <w:sz w:val="20"/>
              </w:rPr>
              <w:t>SubPt = Subpart(s)</w:t>
            </w:r>
          </w:p>
        </w:tc>
      </w:tr>
      <w:tr w:rsidR="00BC43E9" w:rsidRPr="007114C6" w:rsidTr="001D36EA">
        <w:tc>
          <w:tcPr>
            <w:tcW w:w="3543" w:type="dxa"/>
            <w:shd w:val="clear" w:color="auto" w:fill="auto"/>
          </w:tcPr>
          <w:p w:rsidR="00BC43E9" w:rsidRPr="007114C6" w:rsidRDefault="00BC43E9" w:rsidP="00CB6E44">
            <w:pPr>
              <w:pStyle w:val="ENoteTableText"/>
              <w:ind w:left="454" w:hanging="454"/>
              <w:rPr>
                <w:sz w:val="20"/>
              </w:rPr>
            </w:pPr>
            <w:r w:rsidRPr="007114C6">
              <w:rPr>
                <w:sz w:val="20"/>
              </w:rPr>
              <w:t>par = paragraph(s)/subparagraph(s)</w:t>
            </w:r>
            <w:r w:rsidR="00CB6E44">
              <w:rPr>
                <w:sz w:val="20"/>
              </w:rPr>
              <w:br/>
            </w:r>
            <w:r w:rsidRPr="007114C6">
              <w:rPr>
                <w:sz w:val="20"/>
              </w:rPr>
              <w:t>/sub-subparagraph(s)</w:t>
            </w:r>
          </w:p>
        </w:tc>
        <w:tc>
          <w:tcPr>
            <w:tcW w:w="3543" w:type="dxa"/>
            <w:shd w:val="clear" w:color="auto" w:fill="auto"/>
          </w:tcPr>
          <w:p w:rsidR="00BC43E9" w:rsidRPr="007114C6" w:rsidRDefault="00BC43E9" w:rsidP="001D36EA">
            <w:pPr>
              <w:pStyle w:val="ENoteTableText"/>
              <w:rPr>
                <w:sz w:val="20"/>
              </w:rPr>
            </w:pPr>
          </w:p>
        </w:tc>
      </w:tr>
    </w:tbl>
    <w:p w:rsidR="00BC43E9" w:rsidRPr="00BC57F4" w:rsidRDefault="00BC43E9" w:rsidP="00BC43E9">
      <w:pPr>
        <w:pStyle w:val="Tabletext"/>
      </w:pPr>
    </w:p>
    <w:p w:rsidR="00BC43E9" w:rsidRPr="00BC57F4" w:rsidRDefault="00BC43E9" w:rsidP="00BC43E9">
      <w:pPr>
        <w:pStyle w:val="ENotesHeading2"/>
        <w:pageBreakBefore/>
        <w:outlineLvl w:val="9"/>
      </w:pPr>
      <w:bookmarkStart w:id="31" w:name="_Toc393805358"/>
      <w:r w:rsidRPr="00BC57F4">
        <w:lastRenderedPageBreak/>
        <w:t>Endnote 3—Legislation history</w:t>
      </w:r>
      <w:bookmarkEnd w:id="31"/>
    </w:p>
    <w:p w:rsidR="00BC43E9" w:rsidRPr="00BC57F4" w:rsidRDefault="00BC43E9" w:rsidP="00BC43E9">
      <w:pPr>
        <w:pStyle w:val="Tabletext"/>
      </w:pPr>
    </w:p>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1"/>
        <w:gridCol w:w="993"/>
        <w:gridCol w:w="994"/>
        <w:gridCol w:w="1845"/>
        <w:gridCol w:w="1417"/>
      </w:tblGrid>
      <w:tr w:rsidR="00BC43E9" w:rsidRPr="00BC57F4" w:rsidTr="00BC43E9">
        <w:trPr>
          <w:cantSplit/>
          <w:tblHeader/>
        </w:trPr>
        <w:tc>
          <w:tcPr>
            <w:tcW w:w="1840" w:type="dxa"/>
            <w:tcBorders>
              <w:top w:val="single" w:sz="12" w:space="0" w:color="auto"/>
              <w:bottom w:val="single" w:sz="12" w:space="0" w:color="auto"/>
            </w:tcBorders>
            <w:shd w:val="clear" w:color="auto" w:fill="auto"/>
          </w:tcPr>
          <w:p w:rsidR="00BC43E9" w:rsidRPr="00BC57F4" w:rsidRDefault="00BC43E9" w:rsidP="001D36EA">
            <w:pPr>
              <w:pStyle w:val="ENoteTableHeading"/>
            </w:pPr>
            <w:r w:rsidRPr="00BC57F4">
              <w:t>Act</w:t>
            </w:r>
          </w:p>
        </w:tc>
        <w:tc>
          <w:tcPr>
            <w:tcW w:w="993" w:type="dxa"/>
            <w:tcBorders>
              <w:top w:val="single" w:sz="12" w:space="0" w:color="auto"/>
              <w:bottom w:val="single" w:sz="12" w:space="0" w:color="auto"/>
            </w:tcBorders>
            <w:shd w:val="clear" w:color="auto" w:fill="auto"/>
          </w:tcPr>
          <w:p w:rsidR="00BC43E9" w:rsidRPr="00BC57F4" w:rsidRDefault="00BC43E9" w:rsidP="001D36EA">
            <w:pPr>
              <w:pStyle w:val="ENoteTableHeading"/>
            </w:pPr>
            <w:r w:rsidRPr="00BC57F4">
              <w:t>Number and year</w:t>
            </w:r>
          </w:p>
        </w:tc>
        <w:tc>
          <w:tcPr>
            <w:tcW w:w="994" w:type="dxa"/>
            <w:tcBorders>
              <w:top w:val="single" w:sz="12" w:space="0" w:color="auto"/>
              <w:bottom w:val="single" w:sz="12" w:space="0" w:color="auto"/>
            </w:tcBorders>
            <w:shd w:val="clear" w:color="auto" w:fill="auto"/>
          </w:tcPr>
          <w:p w:rsidR="00BC43E9" w:rsidRPr="00BC57F4" w:rsidRDefault="00BC43E9" w:rsidP="001D36EA">
            <w:pPr>
              <w:pStyle w:val="ENoteTableHeading"/>
            </w:pPr>
            <w:r w:rsidRPr="00BC57F4">
              <w:t>Assent</w:t>
            </w:r>
          </w:p>
        </w:tc>
        <w:tc>
          <w:tcPr>
            <w:tcW w:w="1844" w:type="dxa"/>
            <w:tcBorders>
              <w:top w:val="single" w:sz="12" w:space="0" w:color="auto"/>
              <w:bottom w:val="single" w:sz="12" w:space="0" w:color="auto"/>
            </w:tcBorders>
            <w:shd w:val="clear" w:color="auto" w:fill="auto"/>
          </w:tcPr>
          <w:p w:rsidR="00BC43E9" w:rsidRPr="00BC57F4" w:rsidRDefault="00BC43E9" w:rsidP="001D36EA">
            <w:pPr>
              <w:pStyle w:val="ENoteTableHeading"/>
            </w:pPr>
            <w:r w:rsidRPr="00BC57F4">
              <w:t>Commencement</w:t>
            </w:r>
          </w:p>
        </w:tc>
        <w:tc>
          <w:tcPr>
            <w:tcW w:w="1417" w:type="dxa"/>
            <w:tcBorders>
              <w:top w:val="single" w:sz="12" w:space="0" w:color="auto"/>
              <w:bottom w:val="single" w:sz="12" w:space="0" w:color="auto"/>
            </w:tcBorders>
            <w:shd w:val="clear" w:color="auto" w:fill="auto"/>
          </w:tcPr>
          <w:p w:rsidR="00BC43E9" w:rsidRPr="00BC57F4" w:rsidRDefault="00BC43E9" w:rsidP="001D36EA">
            <w:pPr>
              <w:pStyle w:val="ENoteTableHeading"/>
            </w:pPr>
            <w:r w:rsidRPr="00BC57F4">
              <w:t>Application, saving and transitional provisions</w:t>
            </w:r>
          </w:p>
        </w:tc>
      </w:tr>
      <w:tr w:rsidR="001B6F97" w:rsidRPr="00400DA9" w:rsidTr="00BC43E9">
        <w:trPr>
          <w:cantSplit/>
        </w:trPr>
        <w:tc>
          <w:tcPr>
            <w:tcW w:w="1838" w:type="dxa"/>
            <w:tcBorders>
              <w:top w:val="single" w:sz="12" w:space="0" w:color="auto"/>
              <w:bottom w:val="single" w:sz="4" w:space="0" w:color="auto"/>
            </w:tcBorders>
            <w:shd w:val="clear" w:color="auto" w:fill="auto"/>
          </w:tcPr>
          <w:p w:rsidR="001B6F97" w:rsidRPr="00400DA9" w:rsidRDefault="001B6F97" w:rsidP="001B6F97">
            <w:pPr>
              <w:pStyle w:val="ENoteTableText"/>
            </w:pPr>
            <w:r w:rsidRPr="00400DA9">
              <w:t>Aircraft Noise Levy Collection Act 1995</w:t>
            </w:r>
          </w:p>
        </w:tc>
        <w:tc>
          <w:tcPr>
            <w:tcW w:w="992" w:type="dxa"/>
            <w:tcBorders>
              <w:top w:val="single" w:sz="12" w:space="0" w:color="auto"/>
              <w:bottom w:val="single" w:sz="4" w:space="0" w:color="auto"/>
            </w:tcBorders>
            <w:shd w:val="clear" w:color="auto" w:fill="auto"/>
          </w:tcPr>
          <w:p w:rsidR="001B6F97" w:rsidRPr="00400DA9" w:rsidRDefault="001B6F97" w:rsidP="001B6F97">
            <w:pPr>
              <w:pStyle w:val="ENoteTableText"/>
            </w:pPr>
            <w:r w:rsidRPr="00400DA9">
              <w:t>98, 1995</w:t>
            </w:r>
          </w:p>
        </w:tc>
        <w:tc>
          <w:tcPr>
            <w:tcW w:w="993" w:type="dxa"/>
            <w:tcBorders>
              <w:top w:val="single" w:sz="12" w:space="0" w:color="auto"/>
              <w:bottom w:val="single" w:sz="4" w:space="0" w:color="auto"/>
            </w:tcBorders>
            <w:shd w:val="clear" w:color="auto" w:fill="auto"/>
          </w:tcPr>
          <w:p w:rsidR="001B6F97" w:rsidRPr="00400DA9" w:rsidRDefault="001B6F97" w:rsidP="001B6F97">
            <w:pPr>
              <w:pStyle w:val="ENoteTableText"/>
            </w:pPr>
            <w:smartTag w:uri="urn:schemas-microsoft-com:office:smarttags" w:element="date">
              <w:smartTagPr>
                <w:attr w:name="Month" w:val="9"/>
                <w:attr w:name="Day" w:val="5"/>
                <w:attr w:name="Year" w:val="1995"/>
              </w:smartTagPr>
              <w:r w:rsidRPr="00400DA9">
                <w:t>5 Sept 1995</w:t>
              </w:r>
            </w:smartTag>
          </w:p>
        </w:tc>
        <w:tc>
          <w:tcPr>
            <w:tcW w:w="1845" w:type="dxa"/>
            <w:tcBorders>
              <w:top w:val="single" w:sz="12" w:space="0" w:color="auto"/>
              <w:bottom w:val="single" w:sz="4" w:space="0" w:color="auto"/>
            </w:tcBorders>
            <w:shd w:val="clear" w:color="auto" w:fill="auto"/>
          </w:tcPr>
          <w:p w:rsidR="001B6F97" w:rsidRPr="00400DA9" w:rsidRDefault="001B6F97" w:rsidP="001B6F97">
            <w:pPr>
              <w:pStyle w:val="ENoteTableText"/>
            </w:pPr>
            <w:smartTag w:uri="urn:schemas-microsoft-com:office:smarttags" w:element="date">
              <w:smartTagPr>
                <w:attr w:name="Month" w:val="9"/>
                <w:attr w:name="Day" w:val="5"/>
                <w:attr w:name="Year" w:val="1995"/>
              </w:smartTagPr>
              <w:r w:rsidRPr="00400DA9">
                <w:t>5 Sept 1995</w:t>
              </w:r>
            </w:smartTag>
            <w:r w:rsidRPr="00400DA9">
              <w:t xml:space="preserve"> </w:t>
            </w:r>
          </w:p>
        </w:tc>
        <w:tc>
          <w:tcPr>
            <w:tcW w:w="1417" w:type="dxa"/>
            <w:tcBorders>
              <w:top w:val="single" w:sz="12" w:space="0" w:color="auto"/>
              <w:bottom w:val="single" w:sz="4" w:space="0" w:color="auto"/>
            </w:tcBorders>
            <w:shd w:val="clear" w:color="auto" w:fill="auto"/>
          </w:tcPr>
          <w:p w:rsidR="001B6F97" w:rsidRPr="00400DA9" w:rsidRDefault="001B6F97" w:rsidP="001B6F97">
            <w:pPr>
              <w:pStyle w:val="ENoteTableText"/>
            </w:pPr>
          </w:p>
        </w:tc>
      </w:tr>
      <w:tr w:rsidR="001B6F97" w:rsidRPr="00400DA9" w:rsidTr="00BC43E9">
        <w:trPr>
          <w:cantSplit/>
        </w:trPr>
        <w:tc>
          <w:tcPr>
            <w:tcW w:w="1838" w:type="dxa"/>
            <w:shd w:val="clear" w:color="auto" w:fill="auto"/>
          </w:tcPr>
          <w:p w:rsidR="001B6F97" w:rsidRPr="00400DA9" w:rsidRDefault="001B6F97" w:rsidP="001B6F97">
            <w:pPr>
              <w:pStyle w:val="ENoteTableText"/>
            </w:pPr>
            <w:r w:rsidRPr="00400DA9">
              <w:t>Audit (Transitional and Miscellaneous) Amendment Act 1997</w:t>
            </w:r>
          </w:p>
        </w:tc>
        <w:tc>
          <w:tcPr>
            <w:tcW w:w="992" w:type="dxa"/>
            <w:shd w:val="clear" w:color="auto" w:fill="auto"/>
          </w:tcPr>
          <w:p w:rsidR="001B6F97" w:rsidRPr="00400DA9" w:rsidRDefault="001B6F97" w:rsidP="001B6F97">
            <w:pPr>
              <w:pStyle w:val="ENoteTableText"/>
            </w:pPr>
            <w:r w:rsidRPr="00400DA9">
              <w:t>152, 1997</w:t>
            </w:r>
          </w:p>
        </w:tc>
        <w:tc>
          <w:tcPr>
            <w:tcW w:w="993" w:type="dxa"/>
            <w:shd w:val="clear" w:color="auto" w:fill="auto"/>
          </w:tcPr>
          <w:p w:rsidR="001B6F97" w:rsidRPr="00400DA9" w:rsidRDefault="001B6F97" w:rsidP="001B6F97">
            <w:pPr>
              <w:pStyle w:val="ENoteTableText"/>
            </w:pPr>
            <w:smartTag w:uri="urn:schemas-microsoft-com:office:smarttags" w:element="date">
              <w:smartTagPr>
                <w:attr w:name="Month" w:val="10"/>
                <w:attr w:name="Day" w:val="24"/>
                <w:attr w:name="Year" w:val="1997"/>
              </w:smartTagPr>
              <w:r w:rsidRPr="00400DA9">
                <w:t>24 Oct 1997</w:t>
              </w:r>
            </w:smartTag>
          </w:p>
        </w:tc>
        <w:tc>
          <w:tcPr>
            <w:tcW w:w="1845" w:type="dxa"/>
            <w:shd w:val="clear" w:color="auto" w:fill="auto"/>
          </w:tcPr>
          <w:p w:rsidR="001B6F97" w:rsidRPr="00400DA9" w:rsidRDefault="001B6F97" w:rsidP="001B6F97">
            <w:pPr>
              <w:pStyle w:val="ENoteTableText"/>
            </w:pPr>
            <w:r w:rsidRPr="00400DA9">
              <w:t>Schedule</w:t>
            </w:r>
            <w:r w:rsidR="00400DA9">
              <w:t> </w:t>
            </w:r>
            <w:r w:rsidRPr="00400DA9">
              <w:t>2 (item</w:t>
            </w:r>
            <w:r w:rsidR="00400DA9">
              <w:t> </w:t>
            </w:r>
            <w:r w:rsidR="00CB6E44">
              <w:t>152): 1 </w:t>
            </w:r>
            <w:r w:rsidRPr="00400DA9">
              <w:t>Jan 1998 (</w:t>
            </w:r>
            <w:r w:rsidRPr="00400DA9">
              <w:rPr>
                <w:i/>
              </w:rPr>
              <w:t xml:space="preserve">see Gazette </w:t>
            </w:r>
            <w:r w:rsidRPr="00400DA9">
              <w:t xml:space="preserve">1997, No. GN49) </w:t>
            </w:r>
            <w:r w:rsidRPr="00400DA9">
              <w:rPr>
                <w:i/>
              </w:rPr>
              <w:t>(a)</w:t>
            </w:r>
          </w:p>
        </w:tc>
        <w:tc>
          <w:tcPr>
            <w:tcW w:w="1417" w:type="dxa"/>
            <w:shd w:val="clear" w:color="auto" w:fill="auto"/>
          </w:tcPr>
          <w:p w:rsidR="001B6F97" w:rsidRPr="00400DA9" w:rsidRDefault="001B6F97" w:rsidP="001B6F97">
            <w:pPr>
              <w:pStyle w:val="ENoteTableText"/>
            </w:pPr>
            <w:r w:rsidRPr="00400DA9">
              <w:t>—</w:t>
            </w:r>
          </w:p>
        </w:tc>
      </w:tr>
      <w:tr w:rsidR="001B6F97" w:rsidRPr="00400DA9" w:rsidTr="00BC43E9">
        <w:trPr>
          <w:cantSplit/>
        </w:trPr>
        <w:tc>
          <w:tcPr>
            <w:tcW w:w="1838" w:type="dxa"/>
            <w:shd w:val="clear" w:color="auto" w:fill="auto"/>
          </w:tcPr>
          <w:p w:rsidR="001B6F97" w:rsidRPr="00400DA9" w:rsidRDefault="001B6F97" w:rsidP="001B6F97">
            <w:pPr>
              <w:pStyle w:val="ENoteTableText"/>
            </w:pPr>
            <w:r w:rsidRPr="00400DA9">
              <w:t>Public Employment (Consequential and Transitional) Amendment Act 1999</w:t>
            </w:r>
          </w:p>
        </w:tc>
        <w:tc>
          <w:tcPr>
            <w:tcW w:w="992" w:type="dxa"/>
            <w:shd w:val="clear" w:color="auto" w:fill="auto"/>
          </w:tcPr>
          <w:p w:rsidR="001B6F97" w:rsidRPr="00400DA9" w:rsidRDefault="001B6F97" w:rsidP="001B6F97">
            <w:pPr>
              <w:pStyle w:val="ENoteTableText"/>
            </w:pPr>
            <w:r w:rsidRPr="00400DA9">
              <w:t>146, 1999</w:t>
            </w:r>
          </w:p>
        </w:tc>
        <w:tc>
          <w:tcPr>
            <w:tcW w:w="993" w:type="dxa"/>
            <w:shd w:val="clear" w:color="auto" w:fill="auto"/>
          </w:tcPr>
          <w:p w:rsidR="001B6F97" w:rsidRPr="00400DA9" w:rsidRDefault="001B6F97" w:rsidP="001B6F97">
            <w:pPr>
              <w:pStyle w:val="ENoteTableText"/>
            </w:pPr>
            <w:smartTag w:uri="urn:schemas-microsoft-com:office:smarttags" w:element="date">
              <w:smartTagPr>
                <w:attr w:name="Month" w:val="11"/>
                <w:attr w:name="Day" w:val="11"/>
                <w:attr w:name="Year" w:val="1999"/>
              </w:smartTagPr>
              <w:r w:rsidRPr="00400DA9">
                <w:t>11 Nov 1999</w:t>
              </w:r>
            </w:smartTag>
          </w:p>
        </w:tc>
        <w:tc>
          <w:tcPr>
            <w:tcW w:w="1845" w:type="dxa"/>
            <w:shd w:val="clear" w:color="auto" w:fill="auto"/>
          </w:tcPr>
          <w:p w:rsidR="001B6F97" w:rsidRPr="00400DA9" w:rsidRDefault="001B6F97" w:rsidP="001B6F97">
            <w:pPr>
              <w:pStyle w:val="ENoteTableText"/>
              <w:rPr>
                <w:i/>
              </w:rPr>
            </w:pPr>
            <w:r w:rsidRPr="00400DA9">
              <w:t>Schedule</w:t>
            </w:r>
            <w:r w:rsidR="00400DA9">
              <w:t> </w:t>
            </w:r>
            <w:r w:rsidRPr="00400DA9">
              <w:t>1 (items</w:t>
            </w:r>
            <w:r w:rsidR="00400DA9">
              <w:t> </w:t>
            </w:r>
            <w:r w:rsidRPr="00400DA9">
              <w:t>63</w:t>
            </w:r>
            <w:r w:rsidR="00400DA9">
              <w:noBreakHyphen/>
            </w:r>
            <w:r w:rsidRPr="00400DA9">
              <w:t xml:space="preserve">66): </w:t>
            </w:r>
            <w:smartTag w:uri="urn:schemas-microsoft-com:office:smarttags" w:element="date">
              <w:smartTagPr>
                <w:attr w:name="Month" w:val="12"/>
                <w:attr w:name="Day" w:val="5"/>
                <w:attr w:name="Year" w:val="1999"/>
              </w:smartTagPr>
              <w:r w:rsidRPr="00400DA9">
                <w:t>5 Dec 1999</w:t>
              </w:r>
            </w:smartTag>
            <w:r w:rsidRPr="00400DA9">
              <w:t xml:space="preserve"> (</w:t>
            </w:r>
            <w:r w:rsidRPr="00400DA9">
              <w:rPr>
                <w:i/>
              </w:rPr>
              <w:t xml:space="preserve">see Gazette </w:t>
            </w:r>
            <w:r w:rsidRPr="00400DA9">
              <w:t xml:space="preserve">1999, No. S584) </w:t>
            </w:r>
            <w:r w:rsidRPr="00400DA9">
              <w:rPr>
                <w:i/>
              </w:rPr>
              <w:t>(b)</w:t>
            </w:r>
          </w:p>
        </w:tc>
        <w:tc>
          <w:tcPr>
            <w:tcW w:w="1417" w:type="dxa"/>
            <w:shd w:val="clear" w:color="auto" w:fill="auto"/>
          </w:tcPr>
          <w:p w:rsidR="001B6F97" w:rsidRPr="00400DA9" w:rsidRDefault="001B6F97" w:rsidP="001B6F97">
            <w:pPr>
              <w:pStyle w:val="ENoteTableText"/>
            </w:pPr>
            <w:r w:rsidRPr="00400DA9">
              <w:t>—</w:t>
            </w:r>
          </w:p>
        </w:tc>
      </w:tr>
      <w:tr w:rsidR="001B6F97" w:rsidRPr="00400DA9" w:rsidTr="00BC43E9">
        <w:trPr>
          <w:cantSplit/>
        </w:trPr>
        <w:tc>
          <w:tcPr>
            <w:tcW w:w="1838" w:type="dxa"/>
            <w:shd w:val="clear" w:color="auto" w:fill="auto"/>
          </w:tcPr>
          <w:p w:rsidR="001B6F97" w:rsidRPr="00400DA9" w:rsidRDefault="001B6F97" w:rsidP="001B6F97">
            <w:pPr>
              <w:pStyle w:val="ENoteTableText"/>
            </w:pPr>
            <w:r w:rsidRPr="00400DA9">
              <w:t>Aircraft Noise Levy Collection Amendment Act 2001</w:t>
            </w:r>
          </w:p>
        </w:tc>
        <w:tc>
          <w:tcPr>
            <w:tcW w:w="992" w:type="dxa"/>
            <w:shd w:val="clear" w:color="auto" w:fill="auto"/>
          </w:tcPr>
          <w:p w:rsidR="001B6F97" w:rsidRPr="00400DA9" w:rsidRDefault="001B6F97" w:rsidP="001B6F97">
            <w:pPr>
              <w:pStyle w:val="ENoteTableText"/>
            </w:pPr>
            <w:r w:rsidRPr="00400DA9">
              <w:t>17, 2001</w:t>
            </w:r>
          </w:p>
        </w:tc>
        <w:tc>
          <w:tcPr>
            <w:tcW w:w="993" w:type="dxa"/>
            <w:shd w:val="clear" w:color="auto" w:fill="auto"/>
          </w:tcPr>
          <w:p w:rsidR="001B6F97" w:rsidRPr="00400DA9" w:rsidRDefault="001B6F97" w:rsidP="001B6F97">
            <w:pPr>
              <w:pStyle w:val="ENoteTableText"/>
            </w:pPr>
            <w:smartTag w:uri="urn:schemas-microsoft-com:office:smarttags" w:element="date">
              <w:smartTagPr>
                <w:attr w:name="Month" w:val="3"/>
                <w:attr w:name="Day" w:val="30"/>
                <w:attr w:name="Year" w:val="2001"/>
              </w:smartTagPr>
              <w:r w:rsidRPr="00400DA9">
                <w:t>30 Mar 2001</w:t>
              </w:r>
            </w:smartTag>
          </w:p>
        </w:tc>
        <w:tc>
          <w:tcPr>
            <w:tcW w:w="1845" w:type="dxa"/>
            <w:shd w:val="clear" w:color="auto" w:fill="auto"/>
          </w:tcPr>
          <w:p w:rsidR="001B6F97" w:rsidRPr="00400DA9" w:rsidRDefault="001B6F97" w:rsidP="001B6F97">
            <w:pPr>
              <w:pStyle w:val="ENoteTableText"/>
            </w:pPr>
            <w:smartTag w:uri="urn:schemas-microsoft-com:office:smarttags" w:element="date">
              <w:smartTagPr>
                <w:attr w:name="Month" w:val="3"/>
                <w:attr w:name="Day" w:val="30"/>
                <w:attr w:name="Year" w:val="2001"/>
              </w:smartTagPr>
              <w:r w:rsidRPr="00400DA9">
                <w:t>30 Mar 2001</w:t>
              </w:r>
            </w:smartTag>
          </w:p>
        </w:tc>
        <w:tc>
          <w:tcPr>
            <w:tcW w:w="1417" w:type="dxa"/>
            <w:shd w:val="clear" w:color="auto" w:fill="auto"/>
          </w:tcPr>
          <w:p w:rsidR="001B6F97" w:rsidRPr="00400DA9" w:rsidRDefault="001B6F97" w:rsidP="001B6F97">
            <w:pPr>
              <w:pStyle w:val="ENoteTableText"/>
            </w:pPr>
            <w:r w:rsidRPr="00400DA9">
              <w:t>—</w:t>
            </w:r>
          </w:p>
        </w:tc>
      </w:tr>
      <w:tr w:rsidR="001B6F97" w:rsidRPr="00400DA9" w:rsidTr="00BC43E9">
        <w:trPr>
          <w:cantSplit/>
        </w:trPr>
        <w:tc>
          <w:tcPr>
            <w:tcW w:w="1838" w:type="dxa"/>
            <w:shd w:val="clear" w:color="auto" w:fill="auto"/>
          </w:tcPr>
          <w:p w:rsidR="001B6F97" w:rsidRPr="00400DA9" w:rsidRDefault="001B6F97" w:rsidP="001B6F97">
            <w:pPr>
              <w:pStyle w:val="ENoteTableText"/>
            </w:pPr>
            <w:r w:rsidRPr="00400DA9">
              <w:t>Transport and Regional Services Legislation Amendment (Application of Criminal Code) Act 2001</w:t>
            </w:r>
          </w:p>
        </w:tc>
        <w:tc>
          <w:tcPr>
            <w:tcW w:w="992" w:type="dxa"/>
            <w:shd w:val="clear" w:color="auto" w:fill="auto"/>
          </w:tcPr>
          <w:p w:rsidR="001B6F97" w:rsidRPr="00400DA9" w:rsidRDefault="001B6F97" w:rsidP="001B6F97">
            <w:pPr>
              <w:pStyle w:val="ENoteTableText"/>
            </w:pPr>
            <w:r w:rsidRPr="00400DA9">
              <w:t>143, 2001</w:t>
            </w:r>
          </w:p>
        </w:tc>
        <w:tc>
          <w:tcPr>
            <w:tcW w:w="993" w:type="dxa"/>
            <w:shd w:val="clear" w:color="auto" w:fill="auto"/>
          </w:tcPr>
          <w:p w:rsidR="001B6F97" w:rsidRPr="00400DA9" w:rsidRDefault="001B6F97" w:rsidP="001B6F97">
            <w:pPr>
              <w:pStyle w:val="ENoteTableText"/>
            </w:pPr>
            <w:smartTag w:uri="urn:schemas-microsoft-com:office:smarttags" w:element="date">
              <w:smartTagPr>
                <w:attr w:name="Month" w:val="10"/>
                <w:attr w:name="Day" w:val="1"/>
                <w:attr w:name="Year" w:val="2001"/>
              </w:smartTagPr>
              <w:r w:rsidRPr="00400DA9">
                <w:t>1 Oct 2001</w:t>
              </w:r>
            </w:smartTag>
          </w:p>
        </w:tc>
        <w:tc>
          <w:tcPr>
            <w:tcW w:w="1845" w:type="dxa"/>
            <w:shd w:val="clear" w:color="auto" w:fill="auto"/>
          </w:tcPr>
          <w:p w:rsidR="001B6F97" w:rsidRPr="00400DA9" w:rsidRDefault="001B6F97" w:rsidP="001B6F97">
            <w:pPr>
              <w:pStyle w:val="ENoteTableText"/>
            </w:pPr>
            <w:smartTag w:uri="urn:schemas-microsoft-com:office:smarttags" w:element="date">
              <w:smartTagPr>
                <w:attr w:name="Month" w:val="10"/>
                <w:attr w:name="Day" w:val="2"/>
                <w:attr w:name="Year" w:val="2001"/>
              </w:smartTagPr>
              <w:r w:rsidRPr="00400DA9">
                <w:t>2 Oct 2001</w:t>
              </w:r>
            </w:smartTag>
          </w:p>
        </w:tc>
        <w:tc>
          <w:tcPr>
            <w:tcW w:w="1417" w:type="dxa"/>
            <w:shd w:val="clear" w:color="auto" w:fill="auto"/>
          </w:tcPr>
          <w:p w:rsidR="001B6F97" w:rsidRPr="00400DA9" w:rsidRDefault="00925D3A" w:rsidP="001B6F97">
            <w:pPr>
              <w:pStyle w:val="ENoteTableText"/>
            </w:pPr>
            <w:r w:rsidRPr="00400DA9">
              <w:t>s.</w:t>
            </w:r>
            <w:r w:rsidR="001B6F97" w:rsidRPr="00400DA9">
              <w:t xml:space="preserve"> 4</w:t>
            </w:r>
          </w:p>
        </w:tc>
      </w:tr>
      <w:tr w:rsidR="001B6F97" w:rsidRPr="00400DA9" w:rsidTr="00BC43E9">
        <w:trPr>
          <w:cantSplit/>
        </w:trPr>
        <w:tc>
          <w:tcPr>
            <w:tcW w:w="1838" w:type="dxa"/>
            <w:shd w:val="clear" w:color="auto" w:fill="auto"/>
          </w:tcPr>
          <w:p w:rsidR="001B6F97" w:rsidRPr="00400DA9" w:rsidRDefault="001B6F97" w:rsidP="001B6F97">
            <w:pPr>
              <w:pStyle w:val="ENoteTableText"/>
            </w:pPr>
            <w:r w:rsidRPr="00400DA9">
              <w:t>Transport and Regional Services Legislation Amendment (Application of Criminal Code) Act 2002</w:t>
            </w:r>
          </w:p>
        </w:tc>
        <w:tc>
          <w:tcPr>
            <w:tcW w:w="992" w:type="dxa"/>
            <w:shd w:val="clear" w:color="auto" w:fill="auto"/>
          </w:tcPr>
          <w:p w:rsidR="001B6F97" w:rsidRPr="00400DA9" w:rsidRDefault="001B6F97" w:rsidP="001B6F97">
            <w:pPr>
              <w:pStyle w:val="ENoteTableText"/>
            </w:pPr>
            <w:r w:rsidRPr="00400DA9">
              <w:t>8, 2002</w:t>
            </w:r>
          </w:p>
        </w:tc>
        <w:tc>
          <w:tcPr>
            <w:tcW w:w="993" w:type="dxa"/>
            <w:shd w:val="clear" w:color="auto" w:fill="auto"/>
          </w:tcPr>
          <w:p w:rsidR="001B6F97" w:rsidRPr="00400DA9" w:rsidRDefault="001B6F97" w:rsidP="001B6F97">
            <w:pPr>
              <w:pStyle w:val="ENoteTableText"/>
            </w:pPr>
            <w:smartTag w:uri="urn:schemas-microsoft-com:office:smarttags" w:element="date">
              <w:smartTagPr>
                <w:attr w:name="Month" w:val="4"/>
                <w:attr w:name="Day" w:val="4"/>
                <w:attr w:name="Year" w:val="2002"/>
              </w:smartTagPr>
              <w:r w:rsidRPr="00400DA9">
                <w:t>4 Apr 2002</w:t>
              </w:r>
            </w:smartTag>
          </w:p>
        </w:tc>
        <w:tc>
          <w:tcPr>
            <w:tcW w:w="1845" w:type="dxa"/>
            <w:shd w:val="clear" w:color="auto" w:fill="auto"/>
          </w:tcPr>
          <w:p w:rsidR="001B6F97" w:rsidRPr="00400DA9" w:rsidRDefault="001B6F97" w:rsidP="001B6F97">
            <w:pPr>
              <w:pStyle w:val="ENoteTableText"/>
            </w:pPr>
            <w:smartTag w:uri="urn:schemas-microsoft-com:office:smarttags" w:element="date">
              <w:smartTagPr>
                <w:attr w:name="Month" w:val="4"/>
                <w:attr w:name="Day" w:val="5"/>
                <w:attr w:name="Year" w:val="2002"/>
              </w:smartTagPr>
              <w:r w:rsidRPr="00400DA9">
                <w:t>5 Apr 2002</w:t>
              </w:r>
            </w:smartTag>
          </w:p>
        </w:tc>
        <w:tc>
          <w:tcPr>
            <w:tcW w:w="1417" w:type="dxa"/>
            <w:shd w:val="clear" w:color="auto" w:fill="auto"/>
          </w:tcPr>
          <w:p w:rsidR="001B6F97" w:rsidRPr="00400DA9" w:rsidRDefault="001B6F97" w:rsidP="001B6F97">
            <w:pPr>
              <w:pStyle w:val="ENoteTableText"/>
            </w:pPr>
            <w:r w:rsidRPr="00400DA9">
              <w:t>—</w:t>
            </w:r>
          </w:p>
        </w:tc>
      </w:tr>
      <w:tr w:rsidR="001B6F97" w:rsidRPr="00400DA9" w:rsidTr="00BC43E9">
        <w:trPr>
          <w:cantSplit/>
        </w:trPr>
        <w:tc>
          <w:tcPr>
            <w:tcW w:w="1838" w:type="dxa"/>
            <w:shd w:val="clear" w:color="auto" w:fill="auto"/>
          </w:tcPr>
          <w:p w:rsidR="001B6F97" w:rsidRPr="00400DA9" w:rsidRDefault="001B6F97" w:rsidP="001B6F97">
            <w:pPr>
              <w:pStyle w:val="ENoteTableText"/>
            </w:pPr>
            <w:r w:rsidRPr="00400DA9">
              <w:t>Aviation Legislation Amendment (International Airline Licences and Carriers’ Liability Insurance) Act 2008</w:t>
            </w:r>
          </w:p>
        </w:tc>
        <w:tc>
          <w:tcPr>
            <w:tcW w:w="992" w:type="dxa"/>
            <w:shd w:val="clear" w:color="auto" w:fill="auto"/>
          </w:tcPr>
          <w:p w:rsidR="001B6F97" w:rsidRPr="00400DA9" w:rsidRDefault="001B6F97" w:rsidP="001B6F97">
            <w:pPr>
              <w:pStyle w:val="ENoteTableText"/>
            </w:pPr>
            <w:r w:rsidRPr="00400DA9">
              <w:t>87, 2008</w:t>
            </w:r>
          </w:p>
        </w:tc>
        <w:tc>
          <w:tcPr>
            <w:tcW w:w="993" w:type="dxa"/>
            <w:shd w:val="clear" w:color="auto" w:fill="auto"/>
          </w:tcPr>
          <w:p w:rsidR="001B6F97" w:rsidRPr="00400DA9" w:rsidRDefault="001B6F97" w:rsidP="001B6F97">
            <w:pPr>
              <w:pStyle w:val="ENoteTableText"/>
            </w:pPr>
            <w:smartTag w:uri="urn:schemas-microsoft-com:office:smarttags" w:element="date">
              <w:smartTagPr>
                <w:attr w:name="Month" w:val="9"/>
                <w:attr w:name="Day" w:val="20"/>
                <w:attr w:name="Year" w:val="2008"/>
              </w:smartTagPr>
              <w:r w:rsidRPr="00400DA9">
                <w:t>20 Sept 2008</w:t>
              </w:r>
            </w:smartTag>
          </w:p>
        </w:tc>
        <w:tc>
          <w:tcPr>
            <w:tcW w:w="1845" w:type="dxa"/>
            <w:shd w:val="clear" w:color="auto" w:fill="auto"/>
          </w:tcPr>
          <w:p w:rsidR="001B6F97" w:rsidRPr="00400DA9" w:rsidRDefault="001B6F97" w:rsidP="001B6F97">
            <w:pPr>
              <w:pStyle w:val="ENoteTableText"/>
            </w:pPr>
            <w:r w:rsidRPr="00400DA9">
              <w:t>Schedule</w:t>
            </w:r>
            <w:r w:rsidR="00400DA9">
              <w:t> </w:t>
            </w:r>
            <w:r w:rsidRPr="00400DA9">
              <w:t>1 (item</w:t>
            </w:r>
            <w:r w:rsidR="00400DA9">
              <w:t> </w:t>
            </w:r>
            <w:r w:rsidR="00CB6E44">
              <w:t>24): 20 </w:t>
            </w:r>
            <w:r w:rsidRPr="00400DA9">
              <w:t>Mar 2009</w:t>
            </w:r>
          </w:p>
        </w:tc>
        <w:tc>
          <w:tcPr>
            <w:tcW w:w="1417" w:type="dxa"/>
            <w:shd w:val="clear" w:color="auto" w:fill="auto"/>
          </w:tcPr>
          <w:p w:rsidR="001B6F97" w:rsidRPr="00400DA9" w:rsidRDefault="001B6F97" w:rsidP="001B6F97">
            <w:pPr>
              <w:pStyle w:val="ENoteTableText"/>
            </w:pPr>
            <w:r w:rsidRPr="00400DA9">
              <w:t>—</w:t>
            </w:r>
          </w:p>
        </w:tc>
      </w:tr>
      <w:tr w:rsidR="001B6F97" w:rsidRPr="00400DA9" w:rsidTr="00BC43E9">
        <w:trPr>
          <w:cantSplit/>
        </w:trPr>
        <w:tc>
          <w:tcPr>
            <w:tcW w:w="1838" w:type="dxa"/>
            <w:shd w:val="clear" w:color="auto" w:fill="auto"/>
          </w:tcPr>
          <w:p w:rsidR="001B6F97" w:rsidRPr="00400DA9" w:rsidRDefault="001B6F97" w:rsidP="001B6F97">
            <w:pPr>
              <w:pStyle w:val="ENoteTableText"/>
            </w:pPr>
            <w:r w:rsidRPr="00400DA9">
              <w:t>Crimes Legislation Amendment (Serious and Organised Crime) Act (No.</w:t>
            </w:r>
            <w:r w:rsidR="00400DA9">
              <w:t> </w:t>
            </w:r>
            <w:r w:rsidRPr="00400DA9">
              <w:t>2) 2010</w:t>
            </w:r>
          </w:p>
        </w:tc>
        <w:tc>
          <w:tcPr>
            <w:tcW w:w="992" w:type="dxa"/>
            <w:shd w:val="clear" w:color="auto" w:fill="auto"/>
          </w:tcPr>
          <w:p w:rsidR="001B6F97" w:rsidRPr="00400DA9" w:rsidRDefault="001B6F97" w:rsidP="001B6F97">
            <w:pPr>
              <w:pStyle w:val="ENoteTableText"/>
            </w:pPr>
            <w:r w:rsidRPr="00400DA9">
              <w:t>4, 2010</w:t>
            </w:r>
          </w:p>
        </w:tc>
        <w:tc>
          <w:tcPr>
            <w:tcW w:w="993" w:type="dxa"/>
            <w:shd w:val="clear" w:color="auto" w:fill="auto"/>
          </w:tcPr>
          <w:p w:rsidR="001B6F97" w:rsidRPr="00400DA9" w:rsidRDefault="001B6F97" w:rsidP="001B6F97">
            <w:pPr>
              <w:pStyle w:val="ENoteTableText"/>
            </w:pPr>
            <w:r w:rsidRPr="00400DA9">
              <w:t>19 Feb 2010</w:t>
            </w:r>
          </w:p>
        </w:tc>
        <w:tc>
          <w:tcPr>
            <w:tcW w:w="1845" w:type="dxa"/>
            <w:shd w:val="clear" w:color="auto" w:fill="auto"/>
          </w:tcPr>
          <w:p w:rsidR="001B6F97" w:rsidRPr="00400DA9" w:rsidRDefault="001B6F97" w:rsidP="001B6F97">
            <w:pPr>
              <w:pStyle w:val="ENoteTableText"/>
            </w:pPr>
            <w:r w:rsidRPr="00400DA9">
              <w:t>Schedule</w:t>
            </w:r>
            <w:r w:rsidR="00400DA9">
              <w:t> </w:t>
            </w:r>
            <w:r w:rsidRPr="00400DA9">
              <w:t>11 (item</w:t>
            </w:r>
            <w:r w:rsidR="00400DA9">
              <w:t> </w:t>
            </w:r>
            <w:r w:rsidRPr="00400DA9">
              <w:t>1): 20</w:t>
            </w:r>
            <w:r w:rsidR="00CB6E44">
              <w:t> </w:t>
            </w:r>
            <w:r w:rsidRPr="00400DA9">
              <w:t>Feb 2010</w:t>
            </w:r>
          </w:p>
        </w:tc>
        <w:tc>
          <w:tcPr>
            <w:tcW w:w="1417" w:type="dxa"/>
            <w:shd w:val="clear" w:color="auto" w:fill="auto"/>
          </w:tcPr>
          <w:p w:rsidR="001B6F97" w:rsidRPr="00400DA9" w:rsidRDefault="001B6F97" w:rsidP="001B6F97">
            <w:pPr>
              <w:pStyle w:val="ENoteTableText"/>
            </w:pPr>
            <w:r w:rsidRPr="00400DA9">
              <w:t>—</w:t>
            </w:r>
          </w:p>
        </w:tc>
      </w:tr>
      <w:tr w:rsidR="001B6F97" w:rsidRPr="00400DA9" w:rsidTr="00CB6E44">
        <w:trPr>
          <w:cantSplit/>
        </w:trPr>
        <w:tc>
          <w:tcPr>
            <w:tcW w:w="1838" w:type="dxa"/>
            <w:shd w:val="clear" w:color="auto" w:fill="auto"/>
          </w:tcPr>
          <w:p w:rsidR="001B6F97" w:rsidRPr="00400DA9" w:rsidRDefault="001B6F97" w:rsidP="001B6F97">
            <w:pPr>
              <w:pStyle w:val="ENoteTableText"/>
            </w:pPr>
            <w:r w:rsidRPr="00400DA9">
              <w:lastRenderedPageBreak/>
              <w:t>Statute Law Revision Act 2011</w:t>
            </w:r>
          </w:p>
        </w:tc>
        <w:tc>
          <w:tcPr>
            <w:tcW w:w="992" w:type="dxa"/>
            <w:shd w:val="clear" w:color="auto" w:fill="auto"/>
          </w:tcPr>
          <w:p w:rsidR="001B6F97" w:rsidRPr="00400DA9" w:rsidRDefault="001B6F97" w:rsidP="001B6F97">
            <w:pPr>
              <w:pStyle w:val="ENoteTableText"/>
            </w:pPr>
            <w:r w:rsidRPr="00400DA9">
              <w:t>5, 2011</w:t>
            </w:r>
          </w:p>
        </w:tc>
        <w:tc>
          <w:tcPr>
            <w:tcW w:w="993" w:type="dxa"/>
            <w:shd w:val="clear" w:color="auto" w:fill="auto"/>
          </w:tcPr>
          <w:p w:rsidR="001B6F97" w:rsidRPr="00400DA9" w:rsidRDefault="001B6F97" w:rsidP="001B6F97">
            <w:pPr>
              <w:pStyle w:val="ENoteTableText"/>
            </w:pPr>
            <w:r w:rsidRPr="00400DA9">
              <w:t>22 Mar 2011</w:t>
            </w:r>
          </w:p>
        </w:tc>
        <w:tc>
          <w:tcPr>
            <w:tcW w:w="1845" w:type="dxa"/>
            <w:shd w:val="clear" w:color="auto" w:fill="auto"/>
          </w:tcPr>
          <w:p w:rsidR="001B6F97" w:rsidRPr="00400DA9" w:rsidRDefault="001B6F97" w:rsidP="001B6F97">
            <w:pPr>
              <w:pStyle w:val="ENoteTableText"/>
            </w:pPr>
            <w:r w:rsidRPr="00400DA9">
              <w:t>Schedule</w:t>
            </w:r>
            <w:r w:rsidR="00400DA9">
              <w:t> </w:t>
            </w:r>
            <w:r w:rsidRPr="00400DA9">
              <w:t>5 (items</w:t>
            </w:r>
            <w:r w:rsidR="00400DA9">
              <w:t> </w:t>
            </w:r>
            <w:r w:rsidRPr="00400DA9">
              <w:t>3, 4) and Schedule</w:t>
            </w:r>
            <w:r w:rsidR="00400DA9">
              <w:t> </w:t>
            </w:r>
            <w:r w:rsidRPr="00400DA9">
              <w:t>7 (item</w:t>
            </w:r>
            <w:r w:rsidR="00400DA9">
              <w:t> </w:t>
            </w:r>
            <w:r w:rsidRPr="00400DA9">
              <w:t>6): 19 Apr 2011</w:t>
            </w:r>
          </w:p>
        </w:tc>
        <w:tc>
          <w:tcPr>
            <w:tcW w:w="1417" w:type="dxa"/>
            <w:shd w:val="clear" w:color="auto" w:fill="auto"/>
          </w:tcPr>
          <w:p w:rsidR="001B6F97" w:rsidRPr="00400DA9" w:rsidRDefault="001B6F97" w:rsidP="001B6F97">
            <w:pPr>
              <w:pStyle w:val="ENoteTableText"/>
            </w:pPr>
            <w:r w:rsidRPr="00400DA9">
              <w:t>—</w:t>
            </w:r>
          </w:p>
        </w:tc>
      </w:tr>
      <w:tr w:rsidR="008C2113" w:rsidRPr="00400DA9" w:rsidTr="00BC43E9">
        <w:trPr>
          <w:cantSplit/>
        </w:trPr>
        <w:tc>
          <w:tcPr>
            <w:tcW w:w="1838" w:type="dxa"/>
            <w:tcBorders>
              <w:bottom w:val="single" w:sz="12" w:space="0" w:color="auto"/>
            </w:tcBorders>
            <w:shd w:val="clear" w:color="auto" w:fill="auto"/>
          </w:tcPr>
          <w:p w:rsidR="008C2113" w:rsidRPr="001D36EA" w:rsidRDefault="008C2113" w:rsidP="001B6F97">
            <w:pPr>
              <w:pStyle w:val="ENoteTableText"/>
            </w:pPr>
            <w:r w:rsidRPr="00CB6E44">
              <w:t>Public Governance, Performance and Accountability (Consequential and Transitional Provisions) Act 2014</w:t>
            </w:r>
          </w:p>
        </w:tc>
        <w:tc>
          <w:tcPr>
            <w:tcW w:w="992" w:type="dxa"/>
            <w:tcBorders>
              <w:bottom w:val="single" w:sz="12" w:space="0" w:color="auto"/>
            </w:tcBorders>
            <w:shd w:val="clear" w:color="auto" w:fill="auto"/>
          </w:tcPr>
          <w:p w:rsidR="008C2113" w:rsidRPr="00400DA9" w:rsidRDefault="008C2113" w:rsidP="001B6F97">
            <w:pPr>
              <w:pStyle w:val="ENoteTableText"/>
            </w:pPr>
            <w:r>
              <w:t>62, 2014</w:t>
            </w:r>
          </w:p>
        </w:tc>
        <w:tc>
          <w:tcPr>
            <w:tcW w:w="993" w:type="dxa"/>
            <w:tcBorders>
              <w:bottom w:val="single" w:sz="12" w:space="0" w:color="auto"/>
            </w:tcBorders>
            <w:shd w:val="clear" w:color="auto" w:fill="auto"/>
          </w:tcPr>
          <w:p w:rsidR="008C2113" w:rsidRPr="00400DA9" w:rsidRDefault="008C2113" w:rsidP="001B6F97">
            <w:pPr>
              <w:pStyle w:val="ENoteTableText"/>
            </w:pPr>
            <w:r>
              <w:t>30 June 2014</w:t>
            </w:r>
          </w:p>
        </w:tc>
        <w:tc>
          <w:tcPr>
            <w:tcW w:w="1845" w:type="dxa"/>
            <w:tcBorders>
              <w:bottom w:val="single" w:sz="12" w:space="0" w:color="auto"/>
            </w:tcBorders>
            <w:shd w:val="clear" w:color="auto" w:fill="auto"/>
          </w:tcPr>
          <w:p w:rsidR="008C2113" w:rsidRPr="00CB6E44" w:rsidRDefault="008C2113" w:rsidP="00CB6E44">
            <w:pPr>
              <w:pStyle w:val="ENoteTableText"/>
            </w:pPr>
            <w:r>
              <w:t xml:space="preserve">Sch 7 (item 96): </w:t>
            </w:r>
            <w:r w:rsidR="00CB6E44">
              <w:t>1 July 2014 (s 2(1) item 6)</w:t>
            </w:r>
          </w:p>
        </w:tc>
        <w:tc>
          <w:tcPr>
            <w:tcW w:w="1417" w:type="dxa"/>
            <w:tcBorders>
              <w:bottom w:val="single" w:sz="12" w:space="0" w:color="auto"/>
            </w:tcBorders>
            <w:shd w:val="clear" w:color="auto" w:fill="auto"/>
          </w:tcPr>
          <w:p w:rsidR="008C2113" w:rsidRPr="001D36EA" w:rsidRDefault="001D36EA" w:rsidP="001B6F97">
            <w:pPr>
              <w:pStyle w:val="ENoteTableText"/>
            </w:pPr>
            <w:r>
              <w:t>—</w:t>
            </w:r>
          </w:p>
        </w:tc>
      </w:tr>
    </w:tbl>
    <w:p w:rsidR="001B6F97" w:rsidRPr="00400DA9" w:rsidRDefault="001B6F97" w:rsidP="001D36EA">
      <w:pPr>
        <w:pStyle w:val="Tabletext"/>
      </w:pPr>
    </w:p>
    <w:p w:rsidR="005E574C" w:rsidRPr="00400DA9" w:rsidRDefault="005E574C" w:rsidP="001B6F97">
      <w:pPr>
        <w:pStyle w:val="EndNotespara"/>
      </w:pPr>
      <w:r w:rsidRPr="00400DA9">
        <w:rPr>
          <w:i/>
        </w:rPr>
        <w:t>(a)</w:t>
      </w:r>
      <w:r w:rsidRPr="00400DA9">
        <w:tab/>
        <w:t xml:space="preserve">The </w:t>
      </w:r>
      <w:r w:rsidRPr="00400DA9">
        <w:rPr>
          <w:i/>
        </w:rPr>
        <w:t>Aircraft Noise Levy Collection Act 1995</w:t>
      </w:r>
      <w:r w:rsidRPr="00400DA9">
        <w:t xml:space="preserve"> was amended by Schedule</w:t>
      </w:r>
      <w:r w:rsidR="00400DA9">
        <w:t> </w:t>
      </w:r>
      <w:r w:rsidRPr="00400DA9">
        <w:t>2 (item</w:t>
      </w:r>
      <w:r w:rsidR="00400DA9">
        <w:t> </w:t>
      </w:r>
      <w:r w:rsidRPr="00400DA9">
        <w:t xml:space="preserve">152) only of the </w:t>
      </w:r>
      <w:r w:rsidRPr="00400DA9">
        <w:rPr>
          <w:i/>
        </w:rPr>
        <w:t>Audit (Transitional and Miscellaneous) Amendment Act 1997</w:t>
      </w:r>
      <w:r w:rsidRPr="00400DA9">
        <w:t>, subsection</w:t>
      </w:r>
      <w:r w:rsidR="00400DA9">
        <w:t> </w:t>
      </w:r>
      <w:r w:rsidRPr="00400DA9">
        <w:t>2(2) of which provides as follows:</w:t>
      </w:r>
    </w:p>
    <w:p w:rsidR="005E574C" w:rsidRPr="00400DA9" w:rsidRDefault="005E574C" w:rsidP="001B6F97">
      <w:pPr>
        <w:pStyle w:val="EndNotessubpara"/>
      </w:pPr>
      <w:r w:rsidRPr="00400DA9">
        <w:tab/>
        <w:t>(2)</w:t>
      </w:r>
      <w:r w:rsidRPr="00400DA9">
        <w:tab/>
        <w:t>Schedules</w:t>
      </w:r>
      <w:r w:rsidR="00400DA9">
        <w:t> </w:t>
      </w:r>
      <w:r w:rsidRPr="00400DA9">
        <w:t xml:space="preserve">1, 2 and 4 commence on the same day as the </w:t>
      </w:r>
      <w:r w:rsidRPr="00400DA9">
        <w:rPr>
          <w:i/>
        </w:rPr>
        <w:t>Financial Management and Accountability Act 1997</w:t>
      </w:r>
      <w:r w:rsidRPr="00400DA9">
        <w:t>.</w:t>
      </w:r>
    </w:p>
    <w:p w:rsidR="005E574C" w:rsidRPr="00400DA9" w:rsidRDefault="005E574C" w:rsidP="001B6F97">
      <w:pPr>
        <w:pStyle w:val="EndNotespara"/>
      </w:pPr>
      <w:r w:rsidRPr="00400DA9">
        <w:rPr>
          <w:i/>
        </w:rPr>
        <w:t>(b)</w:t>
      </w:r>
      <w:r w:rsidRPr="00400DA9">
        <w:tab/>
        <w:t xml:space="preserve">The </w:t>
      </w:r>
      <w:r w:rsidRPr="00400DA9">
        <w:rPr>
          <w:i/>
        </w:rPr>
        <w:t>Aircraft Noise Levy Collection Act 1995</w:t>
      </w:r>
      <w:r w:rsidRPr="00400DA9">
        <w:t xml:space="preserve"> was amended by Schedule</w:t>
      </w:r>
      <w:r w:rsidR="00400DA9">
        <w:t> </w:t>
      </w:r>
      <w:r w:rsidRPr="00400DA9">
        <w:t>1 (items</w:t>
      </w:r>
      <w:r w:rsidR="00400DA9">
        <w:t> </w:t>
      </w:r>
      <w:r w:rsidRPr="00400DA9">
        <w:t>63</w:t>
      </w:r>
      <w:r w:rsidR="00400DA9">
        <w:noBreakHyphen/>
      </w:r>
      <w:r w:rsidRPr="00400DA9">
        <w:t xml:space="preserve">66) only of the </w:t>
      </w:r>
      <w:r w:rsidRPr="00400DA9">
        <w:rPr>
          <w:i/>
        </w:rPr>
        <w:t>Public Employment (Consequential and Transitional) Amendment Act 1999</w:t>
      </w:r>
      <w:r w:rsidRPr="00400DA9">
        <w:t>, subsections</w:t>
      </w:r>
      <w:r w:rsidR="00400DA9">
        <w:t> </w:t>
      </w:r>
      <w:r w:rsidRPr="00400DA9">
        <w:t>2(1) and (2) of which provide as follows:</w:t>
      </w:r>
    </w:p>
    <w:p w:rsidR="005E574C" w:rsidRPr="00400DA9" w:rsidRDefault="005E574C" w:rsidP="001B6F97">
      <w:pPr>
        <w:pStyle w:val="EndNotessubpara"/>
      </w:pPr>
      <w:r w:rsidRPr="00400DA9">
        <w:tab/>
        <w:t>(1)</w:t>
      </w:r>
      <w:r w:rsidRPr="00400DA9">
        <w:tab/>
        <w:t xml:space="preserve">In this Act, </w:t>
      </w:r>
      <w:r w:rsidRPr="00400DA9">
        <w:rPr>
          <w:b/>
          <w:i/>
        </w:rPr>
        <w:t xml:space="preserve">commencing time </w:t>
      </w:r>
      <w:r w:rsidRPr="00400DA9">
        <w:t xml:space="preserve">means the time when the </w:t>
      </w:r>
      <w:r w:rsidRPr="00400DA9">
        <w:rPr>
          <w:i/>
        </w:rPr>
        <w:t>Public Service Act 1999</w:t>
      </w:r>
      <w:r w:rsidRPr="00400DA9">
        <w:t xml:space="preserve"> commences.</w:t>
      </w:r>
    </w:p>
    <w:p w:rsidR="005E574C" w:rsidRPr="00400DA9" w:rsidRDefault="005E574C" w:rsidP="001B6F97">
      <w:pPr>
        <w:pStyle w:val="EndNotessubpara"/>
      </w:pPr>
      <w:r w:rsidRPr="00400DA9">
        <w:tab/>
        <w:t>(2)</w:t>
      </w:r>
      <w:r w:rsidRPr="00400DA9">
        <w:tab/>
        <w:t>Subject to this section, this Act commences at the commencing time.</w:t>
      </w:r>
    </w:p>
    <w:p w:rsidR="008E75A2" w:rsidRPr="00BC57F4" w:rsidRDefault="008E75A2" w:rsidP="008E75A2">
      <w:pPr>
        <w:pStyle w:val="ENotesHeading2"/>
        <w:pageBreakBefore/>
        <w:outlineLvl w:val="9"/>
      </w:pPr>
      <w:bookmarkStart w:id="32" w:name="_Toc393805359"/>
      <w:r w:rsidRPr="00BC57F4">
        <w:lastRenderedPageBreak/>
        <w:t>Endnote 4—Amendment history</w:t>
      </w:r>
      <w:bookmarkEnd w:id="32"/>
    </w:p>
    <w:p w:rsidR="008E75A2" w:rsidRPr="00BC57F4" w:rsidRDefault="008E75A2" w:rsidP="008E75A2">
      <w:pPr>
        <w:pStyle w:val="Tabletext"/>
      </w:pPr>
    </w:p>
    <w:tbl>
      <w:tblPr>
        <w:tblW w:w="7082" w:type="dxa"/>
        <w:tblBorders>
          <w:top w:val="single" w:sz="12" w:space="0" w:color="auto"/>
          <w:bottom w:val="single" w:sz="12" w:space="0" w:color="auto"/>
        </w:tblBorders>
        <w:tblLayout w:type="fixed"/>
        <w:tblLook w:val="0000" w:firstRow="0" w:lastRow="0" w:firstColumn="0" w:lastColumn="0" w:noHBand="0" w:noVBand="0"/>
      </w:tblPr>
      <w:tblGrid>
        <w:gridCol w:w="2139"/>
        <w:gridCol w:w="4943"/>
      </w:tblGrid>
      <w:tr w:rsidR="008E75A2" w:rsidRPr="00AB2E30" w:rsidTr="001D36EA">
        <w:trPr>
          <w:cantSplit/>
          <w:tblHeader/>
        </w:trPr>
        <w:tc>
          <w:tcPr>
            <w:tcW w:w="2139" w:type="dxa"/>
            <w:tcBorders>
              <w:top w:val="single" w:sz="12" w:space="0" w:color="auto"/>
              <w:bottom w:val="single" w:sz="12" w:space="0" w:color="auto"/>
            </w:tcBorders>
            <w:shd w:val="clear" w:color="auto" w:fill="auto"/>
          </w:tcPr>
          <w:p w:rsidR="008E75A2" w:rsidRPr="00AB2E30" w:rsidRDefault="008E75A2" w:rsidP="001D36EA">
            <w:pPr>
              <w:pStyle w:val="ENoteTableHeading"/>
              <w:rPr>
                <w:rFonts w:cs="Arial"/>
              </w:rPr>
            </w:pPr>
            <w:r w:rsidRPr="00AB2E30">
              <w:rPr>
                <w:rFonts w:cs="Arial"/>
              </w:rPr>
              <w:t>Provision affected</w:t>
            </w:r>
          </w:p>
        </w:tc>
        <w:tc>
          <w:tcPr>
            <w:tcW w:w="4943" w:type="dxa"/>
            <w:tcBorders>
              <w:top w:val="single" w:sz="12" w:space="0" w:color="auto"/>
              <w:bottom w:val="single" w:sz="12" w:space="0" w:color="auto"/>
            </w:tcBorders>
            <w:shd w:val="clear" w:color="auto" w:fill="auto"/>
          </w:tcPr>
          <w:p w:rsidR="008E75A2" w:rsidRPr="00AB2E30" w:rsidRDefault="008E75A2" w:rsidP="001D36EA">
            <w:pPr>
              <w:pStyle w:val="ENoteTableHeading"/>
              <w:rPr>
                <w:rFonts w:cs="Arial"/>
              </w:rPr>
            </w:pPr>
            <w:r w:rsidRPr="00AB2E30">
              <w:rPr>
                <w:rFonts w:cs="Arial"/>
              </w:rPr>
              <w:t>How affected</w:t>
            </w:r>
          </w:p>
        </w:tc>
      </w:tr>
      <w:tr w:rsidR="001B6F97" w:rsidRPr="00400DA9" w:rsidTr="001B6F97">
        <w:tblPrEx>
          <w:tblBorders>
            <w:top w:val="none" w:sz="0" w:space="0" w:color="auto"/>
            <w:bottom w:val="none" w:sz="0" w:space="0" w:color="auto"/>
          </w:tblBorders>
        </w:tblPrEx>
        <w:trPr>
          <w:cantSplit/>
        </w:trPr>
        <w:tc>
          <w:tcPr>
            <w:tcW w:w="2139" w:type="dxa"/>
            <w:tcBorders>
              <w:top w:val="single" w:sz="12" w:space="0" w:color="auto"/>
            </w:tcBorders>
            <w:shd w:val="clear" w:color="auto" w:fill="auto"/>
          </w:tcPr>
          <w:p w:rsidR="001B6F97" w:rsidRPr="00400DA9" w:rsidRDefault="001B6F97" w:rsidP="001B6F97">
            <w:pPr>
              <w:pStyle w:val="ENoteTableText"/>
            </w:pPr>
            <w:r w:rsidRPr="00400DA9">
              <w:rPr>
                <w:b/>
                <w:szCs w:val="16"/>
              </w:rPr>
              <w:t>Part</w:t>
            </w:r>
            <w:r w:rsidR="00400DA9">
              <w:rPr>
                <w:b/>
                <w:szCs w:val="16"/>
              </w:rPr>
              <w:t> </w:t>
            </w:r>
            <w:r w:rsidRPr="00400DA9">
              <w:rPr>
                <w:b/>
                <w:szCs w:val="16"/>
              </w:rPr>
              <w:t>1</w:t>
            </w:r>
          </w:p>
        </w:tc>
        <w:tc>
          <w:tcPr>
            <w:tcW w:w="4943" w:type="dxa"/>
            <w:tcBorders>
              <w:top w:val="single" w:sz="12" w:space="0" w:color="auto"/>
            </w:tcBorders>
            <w:shd w:val="clear" w:color="auto" w:fill="auto"/>
          </w:tcPr>
          <w:p w:rsidR="001B6F97" w:rsidRPr="00400DA9" w:rsidRDefault="001B6F97" w:rsidP="001B6F97">
            <w:pPr>
              <w:pStyle w:val="ENoteTableText"/>
            </w:pPr>
          </w:p>
        </w:tc>
      </w:tr>
      <w:tr w:rsidR="001B6F97" w:rsidRPr="00400DA9" w:rsidTr="001B6F97">
        <w:tblPrEx>
          <w:tblBorders>
            <w:top w:val="none" w:sz="0" w:space="0" w:color="auto"/>
            <w:bottom w:val="none" w:sz="0" w:space="0" w:color="auto"/>
          </w:tblBorders>
        </w:tblPrEx>
        <w:trPr>
          <w:cantSplit/>
        </w:trPr>
        <w:tc>
          <w:tcPr>
            <w:tcW w:w="2139" w:type="dxa"/>
            <w:shd w:val="clear" w:color="auto" w:fill="auto"/>
          </w:tcPr>
          <w:p w:rsidR="001B6F97" w:rsidRPr="00400DA9" w:rsidRDefault="00925D3A" w:rsidP="00925D3A">
            <w:pPr>
              <w:pStyle w:val="ENoteTableText"/>
              <w:tabs>
                <w:tab w:val="center" w:leader="dot" w:pos="2268"/>
              </w:tabs>
            </w:pPr>
            <w:r w:rsidRPr="00400DA9">
              <w:t>s.</w:t>
            </w:r>
            <w:r w:rsidR="001B6F97" w:rsidRPr="00400DA9">
              <w:t xml:space="preserve"> 3</w:t>
            </w:r>
            <w:r w:rsidR="001B6F97" w:rsidRPr="00400DA9">
              <w:tab/>
            </w:r>
          </w:p>
        </w:tc>
        <w:tc>
          <w:tcPr>
            <w:tcW w:w="4943" w:type="dxa"/>
            <w:shd w:val="clear" w:color="auto" w:fill="auto"/>
          </w:tcPr>
          <w:p w:rsidR="001B6F97" w:rsidRPr="00400DA9" w:rsidRDefault="001B6F97" w:rsidP="001B6F97">
            <w:pPr>
              <w:pStyle w:val="ENoteTableText"/>
            </w:pPr>
            <w:r w:rsidRPr="00400DA9">
              <w:t>am. No.</w:t>
            </w:r>
            <w:r w:rsidR="00400DA9">
              <w:t> </w:t>
            </w:r>
            <w:r w:rsidRPr="00400DA9">
              <w:t>5, 2011</w:t>
            </w:r>
            <w:r w:rsidR="00766FB2">
              <w:t>; No 62, 2014</w:t>
            </w:r>
          </w:p>
        </w:tc>
      </w:tr>
      <w:tr w:rsidR="001B6F97" w:rsidRPr="00400DA9" w:rsidTr="001B6F97">
        <w:tblPrEx>
          <w:tblBorders>
            <w:top w:val="none" w:sz="0" w:space="0" w:color="auto"/>
            <w:bottom w:val="none" w:sz="0" w:space="0" w:color="auto"/>
          </w:tblBorders>
        </w:tblPrEx>
        <w:trPr>
          <w:cantSplit/>
        </w:trPr>
        <w:tc>
          <w:tcPr>
            <w:tcW w:w="2139" w:type="dxa"/>
            <w:shd w:val="clear" w:color="auto" w:fill="auto"/>
          </w:tcPr>
          <w:p w:rsidR="001B6F97" w:rsidRPr="00400DA9" w:rsidRDefault="00925D3A" w:rsidP="00CB6E44">
            <w:pPr>
              <w:pStyle w:val="ENoteTableText"/>
              <w:tabs>
                <w:tab w:val="center" w:leader="dot" w:pos="2268"/>
              </w:tabs>
            </w:pPr>
            <w:r w:rsidRPr="00400DA9">
              <w:t>s.</w:t>
            </w:r>
            <w:r w:rsidR="001B6F97" w:rsidRPr="00400DA9">
              <w:t xml:space="preserve"> 4 </w:t>
            </w:r>
          </w:p>
        </w:tc>
        <w:tc>
          <w:tcPr>
            <w:tcW w:w="4943" w:type="dxa"/>
            <w:shd w:val="clear" w:color="auto" w:fill="auto"/>
          </w:tcPr>
          <w:p w:rsidR="001B6F97" w:rsidRPr="00400DA9" w:rsidRDefault="001B6F97" w:rsidP="00CB6E44">
            <w:pPr>
              <w:pStyle w:val="ENoteTableText"/>
            </w:pPr>
            <w:r w:rsidRPr="00400DA9">
              <w:t>am. No.</w:t>
            </w:r>
            <w:r w:rsidR="00400DA9">
              <w:t> </w:t>
            </w:r>
            <w:r w:rsidRPr="00400DA9">
              <w:t>87, 2008</w:t>
            </w:r>
          </w:p>
        </w:tc>
      </w:tr>
      <w:tr w:rsidR="001B6F97" w:rsidRPr="00400DA9" w:rsidTr="001B6F97">
        <w:tblPrEx>
          <w:tblBorders>
            <w:top w:val="none" w:sz="0" w:space="0" w:color="auto"/>
            <w:bottom w:val="none" w:sz="0" w:space="0" w:color="auto"/>
          </w:tblBorders>
        </w:tblPrEx>
        <w:trPr>
          <w:cantSplit/>
        </w:trPr>
        <w:tc>
          <w:tcPr>
            <w:tcW w:w="2139" w:type="dxa"/>
            <w:shd w:val="clear" w:color="auto" w:fill="auto"/>
          </w:tcPr>
          <w:p w:rsidR="001B6F97" w:rsidRPr="00400DA9" w:rsidRDefault="00925D3A" w:rsidP="00CB6E44">
            <w:pPr>
              <w:pStyle w:val="ENoteTableText"/>
              <w:tabs>
                <w:tab w:val="center" w:leader="dot" w:pos="2268"/>
              </w:tabs>
            </w:pPr>
            <w:r w:rsidRPr="00400DA9">
              <w:t>s.</w:t>
            </w:r>
            <w:r w:rsidR="001B6F97" w:rsidRPr="00400DA9">
              <w:t xml:space="preserve"> 5A </w:t>
            </w:r>
          </w:p>
        </w:tc>
        <w:tc>
          <w:tcPr>
            <w:tcW w:w="4943" w:type="dxa"/>
            <w:shd w:val="clear" w:color="auto" w:fill="auto"/>
          </w:tcPr>
          <w:p w:rsidR="001B6F97" w:rsidRPr="00400DA9" w:rsidRDefault="001B6F97" w:rsidP="001B6F97">
            <w:pPr>
              <w:pStyle w:val="ENoteTableText"/>
            </w:pPr>
            <w:r w:rsidRPr="00400DA9">
              <w:t>ad. No.</w:t>
            </w:r>
            <w:r w:rsidR="00400DA9">
              <w:t> </w:t>
            </w:r>
            <w:r w:rsidRPr="00400DA9">
              <w:t>143, 2001</w:t>
            </w:r>
          </w:p>
        </w:tc>
      </w:tr>
      <w:tr w:rsidR="001B6F97" w:rsidRPr="00400DA9" w:rsidTr="001B6F97">
        <w:tblPrEx>
          <w:tblBorders>
            <w:top w:val="none" w:sz="0" w:space="0" w:color="auto"/>
            <w:bottom w:val="none" w:sz="0" w:space="0" w:color="auto"/>
          </w:tblBorders>
        </w:tblPrEx>
        <w:trPr>
          <w:cantSplit/>
        </w:trPr>
        <w:tc>
          <w:tcPr>
            <w:tcW w:w="2139" w:type="dxa"/>
            <w:shd w:val="clear" w:color="auto" w:fill="auto"/>
          </w:tcPr>
          <w:p w:rsidR="001B6F97" w:rsidRPr="00400DA9" w:rsidRDefault="001B6F97" w:rsidP="001B6F97">
            <w:pPr>
              <w:pStyle w:val="ENoteTableText"/>
            </w:pPr>
            <w:r w:rsidRPr="00400DA9">
              <w:rPr>
                <w:b/>
              </w:rPr>
              <w:t>Part</w:t>
            </w:r>
            <w:r w:rsidR="00400DA9">
              <w:rPr>
                <w:b/>
              </w:rPr>
              <w:t> </w:t>
            </w:r>
            <w:r w:rsidRPr="00400DA9">
              <w:rPr>
                <w:b/>
              </w:rPr>
              <w:t>2</w:t>
            </w:r>
          </w:p>
        </w:tc>
        <w:tc>
          <w:tcPr>
            <w:tcW w:w="4943" w:type="dxa"/>
            <w:shd w:val="clear" w:color="auto" w:fill="auto"/>
          </w:tcPr>
          <w:p w:rsidR="001B6F97" w:rsidRPr="00400DA9" w:rsidRDefault="001B6F97" w:rsidP="001B6F97">
            <w:pPr>
              <w:pStyle w:val="ENoteTableText"/>
            </w:pPr>
          </w:p>
        </w:tc>
      </w:tr>
      <w:tr w:rsidR="001B6F97" w:rsidRPr="00400DA9" w:rsidTr="001B6F97">
        <w:tblPrEx>
          <w:tblBorders>
            <w:top w:val="none" w:sz="0" w:space="0" w:color="auto"/>
            <w:bottom w:val="none" w:sz="0" w:space="0" w:color="auto"/>
          </w:tblBorders>
        </w:tblPrEx>
        <w:trPr>
          <w:cantSplit/>
        </w:trPr>
        <w:tc>
          <w:tcPr>
            <w:tcW w:w="2139" w:type="dxa"/>
            <w:shd w:val="clear" w:color="auto" w:fill="auto"/>
          </w:tcPr>
          <w:p w:rsidR="001B6F97" w:rsidRPr="00400DA9" w:rsidRDefault="00925D3A" w:rsidP="00925D3A">
            <w:pPr>
              <w:pStyle w:val="ENoteTableText"/>
              <w:tabs>
                <w:tab w:val="center" w:leader="dot" w:pos="2268"/>
              </w:tabs>
            </w:pPr>
            <w:r w:rsidRPr="00400DA9">
              <w:t>s.</w:t>
            </w:r>
            <w:r w:rsidR="001B6F97" w:rsidRPr="00400DA9">
              <w:t xml:space="preserve"> 7</w:t>
            </w:r>
            <w:r w:rsidR="001B6F97" w:rsidRPr="00400DA9">
              <w:tab/>
            </w:r>
          </w:p>
        </w:tc>
        <w:tc>
          <w:tcPr>
            <w:tcW w:w="4943" w:type="dxa"/>
            <w:shd w:val="clear" w:color="auto" w:fill="auto"/>
          </w:tcPr>
          <w:p w:rsidR="001B6F97" w:rsidRPr="00400DA9" w:rsidRDefault="001B6F97" w:rsidP="001B6F97">
            <w:pPr>
              <w:pStyle w:val="ENoteTableText"/>
            </w:pPr>
            <w:r w:rsidRPr="00400DA9">
              <w:t>am. No.</w:t>
            </w:r>
            <w:r w:rsidR="00400DA9">
              <w:t> </w:t>
            </w:r>
            <w:r w:rsidRPr="00400DA9">
              <w:t>17, 2001</w:t>
            </w:r>
          </w:p>
        </w:tc>
      </w:tr>
      <w:tr w:rsidR="001B6F97" w:rsidRPr="00400DA9" w:rsidTr="001B6F97">
        <w:tblPrEx>
          <w:tblBorders>
            <w:top w:val="none" w:sz="0" w:space="0" w:color="auto"/>
            <w:bottom w:val="none" w:sz="0" w:space="0" w:color="auto"/>
          </w:tblBorders>
        </w:tblPrEx>
        <w:trPr>
          <w:cantSplit/>
        </w:trPr>
        <w:tc>
          <w:tcPr>
            <w:tcW w:w="2139" w:type="dxa"/>
            <w:shd w:val="clear" w:color="auto" w:fill="auto"/>
          </w:tcPr>
          <w:p w:rsidR="001B6F97" w:rsidRPr="00400DA9" w:rsidRDefault="001B6F97" w:rsidP="001B6F97">
            <w:pPr>
              <w:pStyle w:val="ENoteTableText"/>
            </w:pPr>
            <w:r w:rsidRPr="00400DA9">
              <w:rPr>
                <w:b/>
              </w:rPr>
              <w:t>Part</w:t>
            </w:r>
            <w:r w:rsidR="00400DA9">
              <w:rPr>
                <w:b/>
              </w:rPr>
              <w:t> </w:t>
            </w:r>
            <w:r w:rsidRPr="00400DA9">
              <w:rPr>
                <w:b/>
              </w:rPr>
              <w:t>3</w:t>
            </w:r>
          </w:p>
        </w:tc>
        <w:tc>
          <w:tcPr>
            <w:tcW w:w="4943" w:type="dxa"/>
            <w:shd w:val="clear" w:color="auto" w:fill="auto"/>
          </w:tcPr>
          <w:p w:rsidR="001B6F97" w:rsidRPr="00400DA9" w:rsidRDefault="001B6F97" w:rsidP="001B6F97">
            <w:pPr>
              <w:pStyle w:val="ENoteTableText"/>
            </w:pPr>
          </w:p>
        </w:tc>
      </w:tr>
      <w:tr w:rsidR="001B6F97" w:rsidRPr="00400DA9" w:rsidTr="001B6F97">
        <w:tblPrEx>
          <w:tblBorders>
            <w:top w:val="none" w:sz="0" w:space="0" w:color="auto"/>
            <w:bottom w:val="none" w:sz="0" w:space="0" w:color="auto"/>
          </w:tblBorders>
        </w:tblPrEx>
        <w:trPr>
          <w:cantSplit/>
        </w:trPr>
        <w:tc>
          <w:tcPr>
            <w:tcW w:w="2139" w:type="dxa"/>
            <w:shd w:val="clear" w:color="auto" w:fill="auto"/>
          </w:tcPr>
          <w:p w:rsidR="001B6F97" w:rsidRPr="00400DA9" w:rsidRDefault="00925D3A" w:rsidP="00925D3A">
            <w:pPr>
              <w:pStyle w:val="ENoteTableText"/>
              <w:tabs>
                <w:tab w:val="center" w:leader="dot" w:pos="2268"/>
              </w:tabs>
            </w:pPr>
            <w:r w:rsidRPr="00400DA9">
              <w:t>s.</w:t>
            </w:r>
            <w:r w:rsidR="001B6F97" w:rsidRPr="00400DA9">
              <w:t xml:space="preserve"> 10</w:t>
            </w:r>
            <w:r w:rsidR="001B6F97" w:rsidRPr="00400DA9">
              <w:tab/>
            </w:r>
          </w:p>
        </w:tc>
        <w:tc>
          <w:tcPr>
            <w:tcW w:w="4943" w:type="dxa"/>
            <w:shd w:val="clear" w:color="auto" w:fill="auto"/>
          </w:tcPr>
          <w:p w:rsidR="001B6F97" w:rsidRPr="00400DA9" w:rsidRDefault="001B6F97" w:rsidP="001B6F97">
            <w:pPr>
              <w:pStyle w:val="ENoteTableText"/>
            </w:pPr>
            <w:r w:rsidRPr="00400DA9">
              <w:t>am. No.</w:t>
            </w:r>
            <w:r w:rsidR="00400DA9">
              <w:t> </w:t>
            </w:r>
            <w:r w:rsidRPr="00400DA9">
              <w:t>146, 1999</w:t>
            </w:r>
          </w:p>
        </w:tc>
      </w:tr>
      <w:tr w:rsidR="001B6F97" w:rsidRPr="00400DA9" w:rsidTr="001B6F97">
        <w:tblPrEx>
          <w:tblBorders>
            <w:top w:val="none" w:sz="0" w:space="0" w:color="auto"/>
            <w:bottom w:val="none" w:sz="0" w:space="0" w:color="auto"/>
          </w:tblBorders>
        </w:tblPrEx>
        <w:trPr>
          <w:cantSplit/>
        </w:trPr>
        <w:tc>
          <w:tcPr>
            <w:tcW w:w="2139" w:type="dxa"/>
            <w:shd w:val="clear" w:color="auto" w:fill="auto"/>
          </w:tcPr>
          <w:p w:rsidR="001B6F97" w:rsidRPr="00400DA9" w:rsidRDefault="001B6F97" w:rsidP="001B6F97">
            <w:pPr>
              <w:pStyle w:val="ENoteTableText"/>
            </w:pPr>
            <w:r w:rsidRPr="00400DA9">
              <w:rPr>
                <w:b/>
              </w:rPr>
              <w:t>Part</w:t>
            </w:r>
            <w:r w:rsidR="00400DA9">
              <w:rPr>
                <w:b/>
              </w:rPr>
              <w:t> </w:t>
            </w:r>
            <w:r w:rsidRPr="00400DA9">
              <w:rPr>
                <w:b/>
              </w:rPr>
              <w:t>4</w:t>
            </w:r>
          </w:p>
        </w:tc>
        <w:tc>
          <w:tcPr>
            <w:tcW w:w="4943" w:type="dxa"/>
            <w:shd w:val="clear" w:color="auto" w:fill="auto"/>
          </w:tcPr>
          <w:p w:rsidR="001B6F97" w:rsidRPr="00400DA9" w:rsidRDefault="001B6F97" w:rsidP="001B6F97">
            <w:pPr>
              <w:pStyle w:val="ENoteTableText"/>
            </w:pPr>
          </w:p>
        </w:tc>
      </w:tr>
      <w:tr w:rsidR="001B6F97" w:rsidRPr="00400DA9" w:rsidTr="001B6F97">
        <w:tblPrEx>
          <w:tblBorders>
            <w:top w:val="none" w:sz="0" w:space="0" w:color="auto"/>
            <w:bottom w:val="none" w:sz="0" w:space="0" w:color="auto"/>
          </w:tblBorders>
        </w:tblPrEx>
        <w:trPr>
          <w:cantSplit/>
        </w:trPr>
        <w:tc>
          <w:tcPr>
            <w:tcW w:w="2139" w:type="dxa"/>
            <w:shd w:val="clear" w:color="auto" w:fill="auto"/>
          </w:tcPr>
          <w:p w:rsidR="001B6F97" w:rsidRPr="00400DA9" w:rsidRDefault="00925D3A" w:rsidP="00925D3A">
            <w:pPr>
              <w:pStyle w:val="ENoteTableText"/>
              <w:tabs>
                <w:tab w:val="center" w:leader="dot" w:pos="2268"/>
              </w:tabs>
            </w:pPr>
            <w:r w:rsidRPr="00400DA9">
              <w:t>s.</w:t>
            </w:r>
            <w:r w:rsidR="001B6F97" w:rsidRPr="00400DA9">
              <w:t xml:space="preserve"> 14</w:t>
            </w:r>
            <w:r w:rsidR="001B6F97" w:rsidRPr="00400DA9">
              <w:tab/>
            </w:r>
          </w:p>
        </w:tc>
        <w:tc>
          <w:tcPr>
            <w:tcW w:w="4943" w:type="dxa"/>
            <w:shd w:val="clear" w:color="auto" w:fill="auto"/>
          </w:tcPr>
          <w:p w:rsidR="001B6F97" w:rsidRPr="00400DA9" w:rsidRDefault="001B6F97" w:rsidP="001B6F97">
            <w:pPr>
              <w:pStyle w:val="ENoteTableText"/>
            </w:pPr>
            <w:r w:rsidRPr="00400DA9">
              <w:t>am. No.</w:t>
            </w:r>
            <w:r w:rsidR="00400DA9">
              <w:t> </w:t>
            </w:r>
            <w:r w:rsidRPr="00400DA9">
              <w:t>146, 1999</w:t>
            </w:r>
          </w:p>
        </w:tc>
      </w:tr>
      <w:tr w:rsidR="001B6F97" w:rsidRPr="00400DA9" w:rsidTr="001B6F97">
        <w:tblPrEx>
          <w:tblBorders>
            <w:top w:val="none" w:sz="0" w:space="0" w:color="auto"/>
            <w:bottom w:val="none" w:sz="0" w:space="0" w:color="auto"/>
          </w:tblBorders>
        </w:tblPrEx>
        <w:trPr>
          <w:cantSplit/>
        </w:trPr>
        <w:tc>
          <w:tcPr>
            <w:tcW w:w="2139" w:type="dxa"/>
            <w:shd w:val="clear" w:color="auto" w:fill="auto"/>
          </w:tcPr>
          <w:p w:rsidR="001B6F97" w:rsidRPr="00400DA9" w:rsidRDefault="00925D3A" w:rsidP="00CB6E44">
            <w:pPr>
              <w:pStyle w:val="ENoteTableText"/>
              <w:tabs>
                <w:tab w:val="center" w:leader="dot" w:pos="2268"/>
              </w:tabs>
            </w:pPr>
            <w:r w:rsidRPr="00400DA9">
              <w:t>s.</w:t>
            </w:r>
            <w:r w:rsidR="001B6F97" w:rsidRPr="00400DA9">
              <w:t xml:space="preserve"> 15 </w:t>
            </w:r>
          </w:p>
        </w:tc>
        <w:tc>
          <w:tcPr>
            <w:tcW w:w="4943" w:type="dxa"/>
            <w:shd w:val="clear" w:color="auto" w:fill="auto"/>
          </w:tcPr>
          <w:p w:rsidR="001B6F97" w:rsidRPr="00400DA9" w:rsidRDefault="001B6F97" w:rsidP="001B6F97">
            <w:pPr>
              <w:pStyle w:val="ENoteTableText"/>
            </w:pPr>
            <w:r w:rsidRPr="00400DA9">
              <w:t>am. No.</w:t>
            </w:r>
            <w:r w:rsidR="00400DA9">
              <w:t> </w:t>
            </w:r>
            <w:r w:rsidRPr="00400DA9">
              <w:t>143, 2001; No.</w:t>
            </w:r>
            <w:r w:rsidR="00400DA9">
              <w:t> </w:t>
            </w:r>
            <w:r w:rsidRPr="00400DA9">
              <w:t>8, 2002</w:t>
            </w:r>
          </w:p>
        </w:tc>
      </w:tr>
      <w:tr w:rsidR="001B6F97" w:rsidRPr="00400DA9" w:rsidTr="001B6F97">
        <w:tblPrEx>
          <w:tblBorders>
            <w:top w:val="none" w:sz="0" w:space="0" w:color="auto"/>
            <w:bottom w:val="none" w:sz="0" w:space="0" w:color="auto"/>
          </w:tblBorders>
        </w:tblPrEx>
        <w:trPr>
          <w:cantSplit/>
        </w:trPr>
        <w:tc>
          <w:tcPr>
            <w:tcW w:w="2139" w:type="dxa"/>
            <w:shd w:val="clear" w:color="auto" w:fill="auto"/>
          </w:tcPr>
          <w:p w:rsidR="001B6F97" w:rsidRPr="00400DA9" w:rsidRDefault="00925D3A" w:rsidP="00CB6E44">
            <w:pPr>
              <w:pStyle w:val="ENoteTableText"/>
              <w:tabs>
                <w:tab w:val="center" w:leader="dot" w:pos="2268"/>
              </w:tabs>
            </w:pPr>
            <w:r w:rsidRPr="00400DA9">
              <w:t>s.</w:t>
            </w:r>
            <w:r w:rsidR="001B6F97" w:rsidRPr="00400DA9">
              <w:t xml:space="preserve"> 16 </w:t>
            </w:r>
          </w:p>
        </w:tc>
        <w:tc>
          <w:tcPr>
            <w:tcW w:w="4943" w:type="dxa"/>
            <w:shd w:val="clear" w:color="auto" w:fill="auto"/>
          </w:tcPr>
          <w:p w:rsidR="001B6F97" w:rsidRPr="00400DA9" w:rsidRDefault="001B6F97" w:rsidP="001B6F97">
            <w:pPr>
              <w:pStyle w:val="ENoteTableText"/>
            </w:pPr>
            <w:r w:rsidRPr="00400DA9">
              <w:t>am. No.</w:t>
            </w:r>
            <w:r w:rsidR="00400DA9">
              <w:t> </w:t>
            </w:r>
            <w:r w:rsidRPr="00400DA9">
              <w:t>143, 2001; No.</w:t>
            </w:r>
            <w:r w:rsidR="00400DA9">
              <w:t> </w:t>
            </w:r>
            <w:r w:rsidRPr="00400DA9">
              <w:t>4, 2010</w:t>
            </w:r>
          </w:p>
        </w:tc>
      </w:tr>
      <w:tr w:rsidR="001B6F97" w:rsidRPr="00400DA9" w:rsidTr="001B6F97">
        <w:tblPrEx>
          <w:tblBorders>
            <w:top w:val="none" w:sz="0" w:space="0" w:color="auto"/>
            <w:bottom w:val="none" w:sz="0" w:space="0" w:color="auto"/>
          </w:tblBorders>
        </w:tblPrEx>
        <w:trPr>
          <w:cantSplit/>
        </w:trPr>
        <w:tc>
          <w:tcPr>
            <w:tcW w:w="2139" w:type="dxa"/>
            <w:shd w:val="clear" w:color="auto" w:fill="auto"/>
          </w:tcPr>
          <w:p w:rsidR="001B6F97" w:rsidRPr="00400DA9" w:rsidRDefault="001B6F97" w:rsidP="001B6F97">
            <w:pPr>
              <w:pStyle w:val="ENoteTableText"/>
            </w:pPr>
            <w:r w:rsidRPr="00400DA9">
              <w:rPr>
                <w:b/>
              </w:rPr>
              <w:t>Part</w:t>
            </w:r>
            <w:r w:rsidR="00400DA9">
              <w:rPr>
                <w:b/>
              </w:rPr>
              <w:t> </w:t>
            </w:r>
            <w:r w:rsidRPr="00400DA9">
              <w:rPr>
                <w:b/>
              </w:rPr>
              <w:t>5</w:t>
            </w:r>
          </w:p>
        </w:tc>
        <w:tc>
          <w:tcPr>
            <w:tcW w:w="4943" w:type="dxa"/>
            <w:shd w:val="clear" w:color="auto" w:fill="auto"/>
          </w:tcPr>
          <w:p w:rsidR="001B6F97" w:rsidRPr="00400DA9" w:rsidRDefault="001B6F97" w:rsidP="001B6F97">
            <w:pPr>
              <w:pStyle w:val="ENoteTableText"/>
            </w:pPr>
          </w:p>
        </w:tc>
      </w:tr>
      <w:tr w:rsidR="001B6F97" w:rsidRPr="00400DA9" w:rsidTr="001B6F97">
        <w:tblPrEx>
          <w:tblBorders>
            <w:top w:val="none" w:sz="0" w:space="0" w:color="auto"/>
            <w:bottom w:val="none" w:sz="0" w:space="0" w:color="auto"/>
          </w:tblBorders>
        </w:tblPrEx>
        <w:trPr>
          <w:cantSplit/>
        </w:trPr>
        <w:tc>
          <w:tcPr>
            <w:tcW w:w="2139" w:type="dxa"/>
            <w:shd w:val="clear" w:color="auto" w:fill="auto"/>
          </w:tcPr>
          <w:p w:rsidR="001B6F97" w:rsidRPr="00400DA9" w:rsidRDefault="00925D3A" w:rsidP="00CB6E44">
            <w:pPr>
              <w:pStyle w:val="ENoteTableText"/>
              <w:tabs>
                <w:tab w:val="center" w:leader="dot" w:pos="2268"/>
              </w:tabs>
            </w:pPr>
            <w:r w:rsidRPr="00400DA9">
              <w:t>s.</w:t>
            </w:r>
            <w:r w:rsidR="001B6F97" w:rsidRPr="00400DA9">
              <w:t xml:space="preserve"> 17 </w:t>
            </w:r>
          </w:p>
        </w:tc>
        <w:tc>
          <w:tcPr>
            <w:tcW w:w="4943" w:type="dxa"/>
            <w:shd w:val="clear" w:color="auto" w:fill="auto"/>
          </w:tcPr>
          <w:p w:rsidR="001B6F97" w:rsidRPr="00400DA9" w:rsidRDefault="001B6F97" w:rsidP="001B6F97">
            <w:pPr>
              <w:pStyle w:val="ENoteTableText"/>
            </w:pPr>
            <w:r w:rsidRPr="00400DA9">
              <w:t>am. No.</w:t>
            </w:r>
            <w:r w:rsidR="00400DA9">
              <w:t> </w:t>
            </w:r>
            <w:r w:rsidRPr="00400DA9">
              <w:t>152, 1997; No.</w:t>
            </w:r>
            <w:r w:rsidR="00400DA9">
              <w:t> </w:t>
            </w:r>
            <w:r w:rsidRPr="00400DA9">
              <w:t>146, 1999; No.</w:t>
            </w:r>
            <w:r w:rsidR="00400DA9">
              <w:t> </w:t>
            </w:r>
            <w:r w:rsidRPr="00400DA9">
              <w:t>5, 2011</w:t>
            </w:r>
          </w:p>
        </w:tc>
      </w:tr>
      <w:tr w:rsidR="001B6F97" w:rsidRPr="00400DA9" w:rsidTr="001B6F97">
        <w:tblPrEx>
          <w:tblBorders>
            <w:top w:val="none" w:sz="0" w:space="0" w:color="auto"/>
            <w:bottom w:val="none" w:sz="0" w:space="0" w:color="auto"/>
          </w:tblBorders>
        </w:tblPrEx>
        <w:trPr>
          <w:cantSplit/>
        </w:trPr>
        <w:tc>
          <w:tcPr>
            <w:tcW w:w="2139" w:type="dxa"/>
            <w:tcBorders>
              <w:bottom w:val="single" w:sz="12" w:space="0" w:color="auto"/>
            </w:tcBorders>
            <w:shd w:val="clear" w:color="auto" w:fill="auto"/>
          </w:tcPr>
          <w:p w:rsidR="001B6F97" w:rsidRPr="00400DA9" w:rsidRDefault="00925D3A" w:rsidP="00925D3A">
            <w:pPr>
              <w:pStyle w:val="ENoteTableText"/>
              <w:tabs>
                <w:tab w:val="center" w:leader="dot" w:pos="2268"/>
              </w:tabs>
            </w:pPr>
            <w:r w:rsidRPr="00400DA9">
              <w:t>s.</w:t>
            </w:r>
            <w:r w:rsidR="001B6F97" w:rsidRPr="00400DA9">
              <w:t xml:space="preserve"> 18</w:t>
            </w:r>
            <w:r w:rsidR="001B6F97" w:rsidRPr="00400DA9">
              <w:tab/>
            </w:r>
          </w:p>
        </w:tc>
        <w:tc>
          <w:tcPr>
            <w:tcW w:w="4943" w:type="dxa"/>
            <w:tcBorders>
              <w:bottom w:val="single" w:sz="12" w:space="0" w:color="auto"/>
            </w:tcBorders>
            <w:shd w:val="clear" w:color="auto" w:fill="auto"/>
          </w:tcPr>
          <w:p w:rsidR="001B6F97" w:rsidRPr="00400DA9" w:rsidRDefault="001B6F97" w:rsidP="001B6F97">
            <w:pPr>
              <w:pStyle w:val="ENoteTableText"/>
            </w:pPr>
            <w:r w:rsidRPr="00400DA9">
              <w:t>am. No.</w:t>
            </w:r>
            <w:r w:rsidR="00400DA9">
              <w:t> </w:t>
            </w:r>
            <w:r w:rsidRPr="00400DA9">
              <w:t>146, 1999</w:t>
            </w:r>
          </w:p>
        </w:tc>
      </w:tr>
    </w:tbl>
    <w:p w:rsidR="009113D2" w:rsidRDefault="009113D2" w:rsidP="009113D2">
      <w:pPr>
        <w:pStyle w:val="ENotesHeading2"/>
        <w:pageBreakBefore/>
      </w:pPr>
      <w:bookmarkStart w:id="33" w:name="_Toc393805360"/>
      <w:r>
        <w:lastRenderedPageBreak/>
        <w:t>Endnote 5—Uncommenced amendments [none]</w:t>
      </w:r>
      <w:bookmarkEnd w:id="33"/>
    </w:p>
    <w:p w:rsidR="009113D2" w:rsidRDefault="009113D2" w:rsidP="009113D2">
      <w:pPr>
        <w:pStyle w:val="ENotesHeading2"/>
      </w:pPr>
      <w:bookmarkStart w:id="34" w:name="_Toc393805361"/>
      <w:r>
        <w:t>Endn</w:t>
      </w:r>
      <w:r w:rsidRPr="00786FBC">
        <w:t xml:space="preserve">ote </w:t>
      </w:r>
      <w:r>
        <w:t>6</w:t>
      </w:r>
      <w:r w:rsidRPr="00786FBC">
        <w:t>—Modifications</w:t>
      </w:r>
      <w:r>
        <w:t xml:space="preserve"> [none]</w:t>
      </w:r>
      <w:bookmarkEnd w:id="34"/>
    </w:p>
    <w:p w:rsidR="009113D2" w:rsidRPr="00723CF8" w:rsidRDefault="009113D2" w:rsidP="009113D2">
      <w:pPr>
        <w:pStyle w:val="ENotesHeading2"/>
      </w:pPr>
      <w:bookmarkStart w:id="35" w:name="_Toc393805362"/>
      <w:r>
        <w:t>Endnote 7</w:t>
      </w:r>
      <w:r w:rsidRPr="00723CF8">
        <w:t xml:space="preserve">—Misdescribed </w:t>
      </w:r>
      <w:r>
        <w:t>a</w:t>
      </w:r>
      <w:r w:rsidRPr="00723CF8">
        <w:t>mendments</w:t>
      </w:r>
      <w:r>
        <w:t xml:space="preserve"> [none]</w:t>
      </w:r>
      <w:bookmarkEnd w:id="35"/>
    </w:p>
    <w:p w:rsidR="009113D2" w:rsidRDefault="009113D2" w:rsidP="009113D2">
      <w:pPr>
        <w:pStyle w:val="ENotesHeading2"/>
      </w:pPr>
      <w:bookmarkStart w:id="36" w:name="_Toc393805363"/>
      <w:r>
        <w:t>Endnote 8—Miscellaneous [none]</w:t>
      </w:r>
      <w:bookmarkEnd w:id="36"/>
    </w:p>
    <w:p w:rsidR="009113D2" w:rsidRDefault="009113D2" w:rsidP="001D36EA">
      <w:pPr>
        <w:sectPr w:rsidR="009113D2" w:rsidSect="00932507">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381AB0" w:rsidRPr="00400DA9" w:rsidRDefault="00381AB0" w:rsidP="009113D2"/>
    <w:sectPr w:rsidR="00381AB0" w:rsidRPr="00400DA9" w:rsidSect="00932507">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6EA" w:rsidRPr="00725CF6" w:rsidRDefault="001D36EA" w:rsidP="000F1403">
      <w:pPr>
        <w:spacing w:line="240" w:lineRule="auto"/>
        <w:rPr>
          <w:sz w:val="16"/>
        </w:rPr>
      </w:pPr>
      <w:r>
        <w:separator/>
      </w:r>
    </w:p>
  </w:endnote>
  <w:endnote w:type="continuationSeparator" w:id="0">
    <w:p w:rsidR="001D36EA" w:rsidRPr="00725CF6" w:rsidRDefault="001D36EA" w:rsidP="000F1403">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6EA" w:rsidRDefault="001D36EA" w:rsidP="00501A4F">
    <w:pPr>
      <w:pBdr>
        <w:top w:val="single" w:sz="6" w:space="1" w:color="auto"/>
      </w:pBdr>
      <w:spacing w:before="120"/>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6EA" w:rsidRDefault="001D36EA" w:rsidP="00501A4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D36EA" w:rsidTr="00CB6E44">
      <w:tc>
        <w:tcPr>
          <w:tcW w:w="1247" w:type="dxa"/>
        </w:tcPr>
        <w:p w:rsidR="001D36EA" w:rsidRDefault="001D36EA" w:rsidP="001D36EA">
          <w:pPr>
            <w:rPr>
              <w:sz w:val="18"/>
            </w:rPr>
          </w:pPr>
        </w:p>
      </w:tc>
      <w:tc>
        <w:tcPr>
          <w:tcW w:w="5387" w:type="dxa"/>
        </w:tcPr>
        <w:p w:rsidR="001D36EA" w:rsidRDefault="001D36EA" w:rsidP="001D36E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Aircraft Noise Levy Collection Act 1995</w:t>
          </w:r>
          <w:r w:rsidRPr="007A1328">
            <w:rPr>
              <w:i/>
              <w:sz w:val="18"/>
            </w:rPr>
            <w:fldChar w:fldCharType="end"/>
          </w:r>
        </w:p>
      </w:tc>
      <w:tc>
        <w:tcPr>
          <w:tcW w:w="669" w:type="dxa"/>
        </w:tcPr>
        <w:p w:rsidR="001D36EA" w:rsidRDefault="001D36EA" w:rsidP="001D36E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32507">
            <w:rPr>
              <w:i/>
              <w:noProof/>
              <w:sz w:val="18"/>
            </w:rPr>
            <w:t>23</w:t>
          </w:r>
          <w:r w:rsidRPr="007A1328">
            <w:rPr>
              <w:i/>
              <w:sz w:val="18"/>
            </w:rPr>
            <w:fldChar w:fldCharType="end"/>
          </w:r>
        </w:p>
      </w:tc>
    </w:tr>
  </w:tbl>
  <w:p w:rsidR="001D36EA" w:rsidRPr="0078369C" w:rsidRDefault="001D36EA" w:rsidP="00501A4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6EA" w:rsidRPr="007A1328" w:rsidRDefault="001D36EA" w:rsidP="00501A4F">
    <w:pPr>
      <w:pBdr>
        <w:top w:val="single" w:sz="6" w:space="1" w:color="auto"/>
      </w:pBdr>
      <w:spacing w:before="120"/>
      <w:rPr>
        <w:sz w:val="18"/>
      </w:rPr>
    </w:pPr>
  </w:p>
  <w:p w:rsidR="001D36EA" w:rsidRPr="007A1328" w:rsidRDefault="001D36EA" w:rsidP="00501A4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Aircraft Noise Levy Collection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25</w:t>
    </w:r>
    <w:r w:rsidRPr="007A1328">
      <w:rPr>
        <w:i/>
        <w:sz w:val="18"/>
      </w:rPr>
      <w:fldChar w:fldCharType="end"/>
    </w:r>
  </w:p>
  <w:p w:rsidR="001D36EA" w:rsidRPr="007A1328" w:rsidRDefault="001D36EA" w:rsidP="00501A4F">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6EA" w:rsidRDefault="001D36EA" w:rsidP="00501A4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D36EA" w:rsidTr="00932507">
      <w:tc>
        <w:tcPr>
          <w:tcW w:w="646" w:type="dxa"/>
        </w:tcPr>
        <w:p w:rsidR="001D36EA" w:rsidRDefault="001D36EA" w:rsidP="001D36E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25</w:t>
          </w:r>
          <w:r w:rsidRPr="007A1328">
            <w:rPr>
              <w:i/>
              <w:sz w:val="18"/>
            </w:rPr>
            <w:fldChar w:fldCharType="end"/>
          </w:r>
        </w:p>
      </w:tc>
      <w:tc>
        <w:tcPr>
          <w:tcW w:w="5387" w:type="dxa"/>
        </w:tcPr>
        <w:p w:rsidR="001D36EA" w:rsidRDefault="001D36EA" w:rsidP="001D36E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Aircraft Noise Levy Collection Act 1995</w:t>
          </w:r>
          <w:r w:rsidRPr="007A1328">
            <w:rPr>
              <w:i/>
              <w:sz w:val="18"/>
            </w:rPr>
            <w:fldChar w:fldCharType="end"/>
          </w:r>
        </w:p>
      </w:tc>
      <w:tc>
        <w:tcPr>
          <w:tcW w:w="1270" w:type="dxa"/>
        </w:tcPr>
        <w:p w:rsidR="001D36EA" w:rsidRDefault="001D36EA" w:rsidP="001D36EA">
          <w:pPr>
            <w:jc w:val="right"/>
            <w:rPr>
              <w:sz w:val="18"/>
            </w:rPr>
          </w:pPr>
        </w:p>
      </w:tc>
    </w:tr>
  </w:tbl>
  <w:p w:rsidR="001D36EA" w:rsidRPr="0078369C" w:rsidRDefault="001D36EA" w:rsidP="00501A4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6EA" w:rsidRDefault="001D36EA" w:rsidP="00501A4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D36EA" w:rsidTr="00932507">
      <w:tc>
        <w:tcPr>
          <w:tcW w:w="1247" w:type="dxa"/>
        </w:tcPr>
        <w:p w:rsidR="001D36EA" w:rsidRDefault="001D36EA" w:rsidP="001D36EA">
          <w:pPr>
            <w:rPr>
              <w:sz w:val="18"/>
            </w:rPr>
          </w:pPr>
        </w:p>
      </w:tc>
      <w:tc>
        <w:tcPr>
          <w:tcW w:w="5387" w:type="dxa"/>
        </w:tcPr>
        <w:p w:rsidR="001D36EA" w:rsidRDefault="001D36EA" w:rsidP="001D36E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Aircraft Noise Levy Collection Act 1995</w:t>
          </w:r>
          <w:r w:rsidRPr="007A1328">
            <w:rPr>
              <w:i/>
              <w:sz w:val="18"/>
            </w:rPr>
            <w:fldChar w:fldCharType="end"/>
          </w:r>
        </w:p>
      </w:tc>
      <w:tc>
        <w:tcPr>
          <w:tcW w:w="669" w:type="dxa"/>
        </w:tcPr>
        <w:p w:rsidR="001D36EA" w:rsidRDefault="001D36EA" w:rsidP="001D36E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25</w:t>
          </w:r>
          <w:r w:rsidRPr="007A1328">
            <w:rPr>
              <w:i/>
              <w:sz w:val="18"/>
            </w:rPr>
            <w:fldChar w:fldCharType="end"/>
          </w:r>
        </w:p>
      </w:tc>
    </w:tr>
  </w:tbl>
  <w:p w:rsidR="001D36EA" w:rsidRPr="0078369C" w:rsidRDefault="001D36EA" w:rsidP="00501A4F">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6EA" w:rsidRPr="007A1328" w:rsidRDefault="001D36EA" w:rsidP="00501A4F">
    <w:pPr>
      <w:pBdr>
        <w:top w:val="single" w:sz="6" w:space="1" w:color="auto"/>
      </w:pBdr>
      <w:spacing w:before="120"/>
      <w:rPr>
        <w:sz w:val="18"/>
      </w:rPr>
    </w:pPr>
  </w:p>
  <w:p w:rsidR="001D36EA" w:rsidRPr="007A1328" w:rsidRDefault="001D36EA" w:rsidP="00501A4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Aircraft Noise Levy Collection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25</w:t>
    </w:r>
    <w:r w:rsidRPr="007A1328">
      <w:rPr>
        <w:i/>
        <w:sz w:val="18"/>
      </w:rPr>
      <w:fldChar w:fldCharType="end"/>
    </w:r>
  </w:p>
  <w:p w:rsidR="001D36EA" w:rsidRPr="007A1328" w:rsidRDefault="001D36EA" w:rsidP="00501A4F">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6EA" w:rsidRDefault="001D36EA" w:rsidP="00501A4F">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6EA" w:rsidRPr="00ED79B6" w:rsidRDefault="001D36EA" w:rsidP="00501A4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6EA" w:rsidRDefault="001D36EA" w:rsidP="00501A4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D36EA" w:rsidTr="001D36EA">
      <w:tc>
        <w:tcPr>
          <w:tcW w:w="646" w:type="dxa"/>
        </w:tcPr>
        <w:p w:rsidR="001D36EA" w:rsidRDefault="001D36EA" w:rsidP="001D36E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32507">
            <w:rPr>
              <w:i/>
              <w:noProof/>
              <w:sz w:val="18"/>
            </w:rPr>
            <w:t>ii</w:t>
          </w:r>
          <w:r w:rsidRPr="00ED79B6">
            <w:rPr>
              <w:i/>
              <w:sz w:val="18"/>
            </w:rPr>
            <w:fldChar w:fldCharType="end"/>
          </w:r>
        </w:p>
      </w:tc>
      <w:tc>
        <w:tcPr>
          <w:tcW w:w="5387" w:type="dxa"/>
        </w:tcPr>
        <w:p w:rsidR="001D36EA" w:rsidRDefault="001D36EA" w:rsidP="001D36E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Aircraft Noise Levy Collection Act 1995</w:t>
          </w:r>
          <w:r w:rsidRPr="00ED79B6">
            <w:rPr>
              <w:i/>
              <w:sz w:val="18"/>
            </w:rPr>
            <w:fldChar w:fldCharType="end"/>
          </w:r>
        </w:p>
      </w:tc>
      <w:tc>
        <w:tcPr>
          <w:tcW w:w="1270" w:type="dxa"/>
        </w:tcPr>
        <w:p w:rsidR="001D36EA" w:rsidRDefault="001D36EA" w:rsidP="001D36EA">
          <w:pPr>
            <w:jc w:val="right"/>
            <w:rPr>
              <w:sz w:val="18"/>
            </w:rPr>
          </w:pPr>
        </w:p>
      </w:tc>
    </w:tr>
  </w:tbl>
  <w:p w:rsidR="001D36EA" w:rsidRPr="0078369C" w:rsidRDefault="001D36EA" w:rsidP="00501A4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6EA" w:rsidRPr="00ED79B6" w:rsidRDefault="001D36EA" w:rsidP="00501A4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D36EA" w:rsidTr="001D36EA">
      <w:tc>
        <w:tcPr>
          <w:tcW w:w="1247" w:type="dxa"/>
        </w:tcPr>
        <w:p w:rsidR="001D36EA" w:rsidRDefault="001D36EA" w:rsidP="001D36EA">
          <w:pPr>
            <w:rPr>
              <w:i/>
              <w:sz w:val="18"/>
            </w:rPr>
          </w:pPr>
        </w:p>
      </w:tc>
      <w:tc>
        <w:tcPr>
          <w:tcW w:w="5387" w:type="dxa"/>
        </w:tcPr>
        <w:p w:rsidR="001D36EA" w:rsidRDefault="001D36EA" w:rsidP="001D36E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Aircraft Noise Levy Collection Act 1995</w:t>
          </w:r>
          <w:r w:rsidRPr="00ED79B6">
            <w:rPr>
              <w:i/>
              <w:sz w:val="18"/>
            </w:rPr>
            <w:fldChar w:fldCharType="end"/>
          </w:r>
        </w:p>
      </w:tc>
      <w:tc>
        <w:tcPr>
          <w:tcW w:w="669" w:type="dxa"/>
        </w:tcPr>
        <w:p w:rsidR="001D36EA" w:rsidRDefault="001D36EA" w:rsidP="001D36E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32507">
            <w:rPr>
              <w:i/>
              <w:noProof/>
              <w:sz w:val="18"/>
            </w:rPr>
            <w:t>i</w:t>
          </w:r>
          <w:r w:rsidRPr="00ED79B6">
            <w:rPr>
              <w:i/>
              <w:sz w:val="18"/>
            </w:rPr>
            <w:fldChar w:fldCharType="end"/>
          </w:r>
        </w:p>
      </w:tc>
    </w:tr>
  </w:tbl>
  <w:p w:rsidR="001D36EA" w:rsidRPr="0078369C" w:rsidRDefault="001D36EA" w:rsidP="00501A4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6EA" w:rsidRDefault="001D36EA" w:rsidP="00501A4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D36EA" w:rsidTr="00CB6E44">
      <w:tc>
        <w:tcPr>
          <w:tcW w:w="646" w:type="dxa"/>
        </w:tcPr>
        <w:p w:rsidR="001D36EA" w:rsidRDefault="001D36EA" w:rsidP="001D36E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32507">
            <w:rPr>
              <w:i/>
              <w:noProof/>
              <w:sz w:val="18"/>
            </w:rPr>
            <w:t>16</w:t>
          </w:r>
          <w:r w:rsidRPr="007A1328">
            <w:rPr>
              <w:i/>
              <w:sz w:val="18"/>
            </w:rPr>
            <w:fldChar w:fldCharType="end"/>
          </w:r>
        </w:p>
      </w:tc>
      <w:tc>
        <w:tcPr>
          <w:tcW w:w="5387" w:type="dxa"/>
        </w:tcPr>
        <w:p w:rsidR="001D36EA" w:rsidRDefault="001D36EA" w:rsidP="001D36E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Aircraft Noise Levy Collection Act 1995</w:t>
          </w:r>
          <w:r w:rsidRPr="007A1328">
            <w:rPr>
              <w:i/>
              <w:sz w:val="18"/>
            </w:rPr>
            <w:fldChar w:fldCharType="end"/>
          </w:r>
        </w:p>
      </w:tc>
      <w:tc>
        <w:tcPr>
          <w:tcW w:w="1270" w:type="dxa"/>
        </w:tcPr>
        <w:p w:rsidR="001D36EA" w:rsidRDefault="001D36EA" w:rsidP="001D36EA">
          <w:pPr>
            <w:jc w:val="right"/>
            <w:rPr>
              <w:sz w:val="18"/>
            </w:rPr>
          </w:pPr>
        </w:p>
      </w:tc>
    </w:tr>
  </w:tbl>
  <w:p w:rsidR="001D36EA" w:rsidRPr="0078369C" w:rsidRDefault="001D36EA" w:rsidP="00501A4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6EA" w:rsidRDefault="001D36EA" w:rsidP="00501A4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D36EA" w:rsidTr="00CB6E44">
      <w:tc>
        <w:tcPr>
          <w:tcW w:w="1247" w:type="dxa"/>
        </w:tcPr>
        <w:p w:rsidR="001D36EA" w:rsidRDefault="001D36EA" w:rsidP="001D36EA">
          <w:pPr>
            <w:rPr>
              <w:sz w:val="18"/>
            </w:rPr>
          </w:pPr>
        </w:p>
      </w:tc>
      <w:tc>
        <w:tcPr>
          <w:tcW w:w="5387" w:type="dxa"/>
        </w:tcPr>
        <w:p w:rsidR="001D36EA" w:rsidRDefault="001D36EA" w:rsidP="001D36E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Aircraft Noise Levy Collection Act 1995</w:t>
          </w:r>
          <w:r w:rsidRPr="007A1328">
            <w:rPr>
              <w:i/>
              <w:sz w:val="18"/>
            </w:rPr>
            <w:fldChar w:fldCharType="end"/>
          </w:r>
        </w:p>
      </w:tc>
      <w:tc>
        <w:tcPr>
          <w:tcW w:w="669" w:type="dxa"/>
        </w:tcPr>
        <w:p w:rsidR="001D36EA" w:rsidRDefault="001D36EA" w:rsidP="001D36E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32507">
            <w:rPr>
              <w:i/>
              <w:noProof/>
              <w:sz w:val="18"/>
            </w:rPr>
            <w:t>17</w:t>
          </w:r>
          <w:r w:rsidRPr="007A1328">
            <w:rPr>
              <w:i/>
              <w:sz w:val="18"/>
            </w:rPr>
            <w:fldChar w:fldCharType="end"/>
          </w:r>
        </w:p>
      </w:tc>
    </w:tr>
  </w:tbl>
  <w:p w:rsidR="001D36EA" w:rsidRPr="0078369C" w:rsidRDefault="001D36EA" w:rsidP="00501A4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6EA" w:rsidRPr="007A1328" w:rsidRDefault="001D36EA" w:rsidP="00501A4F">
    <w:pPr>
      <w:pBdr>
        <w:top w:val="single" w:sz="6" w:space="1" w:color="auto"/>
      </w:pBdr>
      <w:spacing w:before="120"/>
      <w:rPr>
        <w:sz w:val="18"/>
      </w:rPr>
    </w:pPr>
  </w:p>
  <w:p w:rsidR="001D36EA" w:rsidRPr="007A1328" w:rsidRDefault="001D36EA" w:rsidP="00501A4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Aircraft Noise Levy Collection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25</w:t>
    </w:r>
    <w:r w:rsidRPr="007A1328">
      <w:rPr>
        <w:i/>
        <w:sz w:val="18"/>
      </w:rPr>
      <w:fldChar w:fldCharType="end"/>
    </w:r>
  </w:p>
  <w:p w:rsidR="001D36EA" w:rsidRPr="007A1328" w:rsidRDefault="001D36EA" w:rsidP="00501A4F">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6EA" w:rsidRDefault="001D36EA" w:rsidP="00501A4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D36EA" w:rsidTr="00CB6E44">
      <w:tc>
        <w:tcPr>
          <w:tcW w:w="646" w:type="dxa"/>
        </w:tcPr>
        <w:p w:rsidR="001D36EA" w:rsidRDefault="001D36EA" w:rsidP="001D36E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32507">
            <w:rPr>
              <w:i/>
              <w:noProof/>
              <w:sz w:val="18"/>
            </w:rPr>
            <w:t>24</w:t>
          </w:r>
          <w:r w:rsidRPr="007A1328">
            <w:rPr>
              <w:i/>
              <w:sz w:val="18"/>
            </w:rPr>
            <w:fldChar w:fldCharType="end"/>
          </w:r>
        </w:p>
      </w:tc>
      <w:tc>
        <w:tcPr>
          <w:tcW w:w="5387" w:type="dxa"/>
        </w:tcPr>
        <w:p w:rsidR="001D36EA" w:rsidRDefault="001D36EA" w:rsidP="001D36E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Aircraft Noise Levy Collection Act 1995</w:t>
          </w:r>
          <w:r w:rsidRPr="007A1328">
            <w:rPr>
              <w:i/>
              <w:sz w:val="18"/>
            </w:rPr>
            <w:fldChar w:fldCharType="end"/>
          </w:r>
        </w:p>
      </w:tc>
      <w:tc>
        <w:tcPr>
          <w:tcW w:w="1270" w:type="dxa"/>
        </w:tcPr>
        <w:p w:rsidR="001D36EA" w:rsidRDefault="001D36EA" w:rsidP="001D36EA">
          <w:pPr>
            <w:jc w:val="right"/>
            <w:rPr>
              <w:sz w:val="18"/>
            </w:rPr>
          </w:pPr>
        </w:p>
      </w:tc>
    </w:tr>
  </w:tbl>
  <w:p w:rsidR="001D36EA" w:rsidRPr="0078369C" w:rsidRDefault="001D36EA" w:rsidP="00501A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6EA" w:rsidRPr="00725CF6" w:rsidRDefault="001D36EA" w:rsidP="000F1403">
      <w:pPr>
        <w:spacing w:line="240" w:lineRule="auto"/>
        <w:rPr>
          <w:sz w:val="16"/>
        </w:rPr>
      </w:pPr>
      <w:r>
        <w:separator/>
      </w:r>
    </w:p>
  </w:footnote>
  <w:footnote w:type="continuationSeparator" w:id="0">
    <w:p w:rsidR="001D36EA" w:rsidRPr="00725CF6" w:rsidRDefault="001D36EA" w:rsidP="000F1403">
      <w:pPr>
        <w:spacing w:line="240" w:lineRule="auto"/>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6EA" w:rsidRDefault="001D36EA" w:rsidP="001D36EA">
    <w:pPr>
      <w:pStyle w:val="Header"/>
      <w:pBdr>
        <w:bottom w:val="single" w:sz="6" w:space="1" w:color="auto"/>
      </w:pBdr>
    </w:pPr>
  </w:p>
  <w:p w:rsidR="001D36EA" w:rsidRDefault="001D36EA" w:rsidP="001D36EA">
    <w:pPr>
      <w:pStyle w:val="Header"/>
      <w:pBdr>
        <w:bottom w:val="single" w:sz="6" w:space="1" w:color="auto"/>
      </w:pBdr>
    </w:pPr>
  </w:p>
  <w:p w:rsidR="001D36EA" w:rsidRPr="001E77D2" w:rsidRDefault="001D36EA" w:rsidP="001D36EA">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6EA" w:rsidRPr="007E528B" w:rsidRDefault="001D36EA" w:rsidP="001D36EA">
    <w:pPr>
      <w:rPr>
        <w:sz w:val="26"/>
        <w:szCs w:val="26"/>
      </w:rPr>
    </w:pPr>
  </w:p>
  <w:p w:rsidR="001D36EA" w:rsidRPr="00750516" w:rsidRDefault="001D36EA" w:rsidP="001D36EA">
    <w:pPr>
      <w:rPr>
        <w:b/>
        <w:sz w:val="20"/>
      </w:rPr>
    </w:pPr>
    <w:r w:rsidRPr="00750516">
      <w:rPr>
        <w:b/>
        <w:sz w:val="20"/>
      </w:rPr>
      <w:t>Endnotes</w:t>
    </w:r>
  </w:p>
  <w:p w:rsidR="001D36EA" w:rsidRPr="007A1328" w:rsidRDefault="001D36EA" w:rsidP="001D36EA">
    <w:pPr>
      <w:rPr>
        <w:sz w:val="20"/>
      </w:rPr>
    </w:pPr>
  </w:p>
  <w:p w:rsidR="001D36EA" w:rsidRPr="007A1328" w:rsidRDefault="001D36EA" w:rsidP="001D36EA">
    <w:pPr>
      <w:rPr>
        <w:b/>
        <w:sz w:val="24"/>
      </w:rPr>
    </w:pPr>
  </w:p>
  <w:p w:rsidR="001D36EA" w:rsidRPr="007E528B" w:rsidRDefault="001D36EA" w:rsidP="001D36EA">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932507">
      <w:rPr>
        <w:noProof/>
        <w:szCs w:val="22"/>
      </w:rPr>
      <w:t>Endnote 5—Uncommenced amendments [none]</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6EA" w:rsidRPr="007E528B" w:rsidRDefault="001D36EA" w:rsidP="001D36EA">
    <w:pPr>
      <w:jc w:val="right"/>
      <w:rPr>
        <w:sz w:val="26"/>
        <w:szCs w:val="26"/>
      </w:rPr>
    </w:pPr>
  </w:p>
  <w:p w:rsidR="001D36EA" w:rsidRPr="00750516" w:rsidRDefault="001D36EA" w:rsidP="001D36EA">
    <w:pPr>
      <w:jc w:val="right"/>
      <w:rPr>
        <w:b/>
        <w:sz w:val="20"/>
      </w:rPr>
    </w:pPr>
    <w:r w:rsidRPr="00750516">
      <w:rPr>
        <w:b/>
        <w:sz w:val="20"/>
      </w:rPr>
      <w:t>Endnotes</w:t>
    </w:r>
  </w:p>
  <w:p w:rsidR="001D36EA" w:rsidRPr="007A1328" w:rsidRDefault="001D36EA" w:rsidP="001D36EA">
    <w:pPr>
      <w:jc w:val="right"/>
      <w:rPr>
        <w:sz w:val="20"/>
      </w:rPr>
    </w:pPr>
  </w:p>
  <w:p w:rsidR="001D36EA" w:rsidRPr="007A1328" w:rsidRDefault="001D36EA" w:rsidP="001D36EA">
    <w:pPr>
      <w:jc w:val="right"/>
      <w:rPr>
        <w:b/>
        <w:sz w:val="24"/>
      </w:rPr>
    </w:pPr>
  </w:p>
  <w:p w:rsidR="001D36EA" w:rsidRPr="007E528B" w:rsidRDefault="001D36EA" w:rsidP="001D36EA">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932507">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6EA" w:rsidRDefault="001D36EA">
    <w:pPr>
      <w:jc w:val="right"/>
    </w:pPr>
  </w:p>
  <w:p w:rsidR="001D36EA" w:rsidRDefault="001D36EA">
    <w:pPr>
      <w:jc w:val="right"/>
      <w:rPr>
        <w:i/>
      </w:rPr>
    </w:pPr>
  </w:p>
  <w:p w:rsidR="001D36EA" w:rsidRDefault="001D36EA">
    <w:pPr>
      <w:jc w:val="right"/>
    </w:pPr>
  </w:p>
  <w:p w:rsidR="001D36EA" w:rsidRDefault="001D36EA">
    <w:pPr>
      <w:jc w:val="right"/>
      <w:rPr>
        <w:sz w:val="24"/>
      </w:rPr>
    </w:pPr>
  </w:p>
  <w:p w:rsidR="001D36EA" w:rsidRDefault="001D36EA">
    <w:pPr>
      <w:pBdr>
        <w:bottom w:val="single" w:sz="12" w:space="1" w:color="auto"/>
      </w:pBdr>
      <w:jc w:val="right"/>
      <w:rPr>
        <w:i/>
        <w:sz w:val="24"/>
      </w:rPr>
    </w:pPr>
  </w:p>
  <w:p w:rsidR="001D36EA" w:rsidRDefault="001D36E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6EA" w:rsidRDefault="001D36EA">
    <w:pPr>
      <w:jc w:val="right"/>
      <w:rPr>
        <w:b/>
      </w:rPr>
    </w:pPr>
  </w:p>
  <w:p w:rsidR="001D36EA" w:rsidRDefault="001D36EA">
    <w:pPr>
      <w:jc w:val="right"/>
      <w:rPr>
        <w:b/>
        <w:i/>
      </w:rPr>
    </w:pPr>
  </w:p>
  <w:p w:rsidR="001D36EA" w:rsidRDefault="001D36EA">
    <w:pPr>
      <w:jc w:val="right"/>
    </w:pPr>
  </w:p>
  <w:p w:rsidR="001D36EA" w:rsidRDefault="001D36EA">
    <w:pPr>
      <w:jc w:val="right"/>
      <w:rPr>
        <w:b/>
        <w:sz w:val="24"/>
      </w:rPr>
    </w:pPr>
  </w:p>
  <w:p w:rsidR="001D36EA" w:rsidRDefault="001D36EA">
    <w:pPr>
      <w:pBdr>
        <w:bottom w:val="single" w:sz="12" w:space="1" w:color="auto"/>
      </w:pBdr>
      <w:jc w:val="right"/>
      <w:rPr>
        <w:b/>
        <w:i/>
        <w:sz w:val="24"/>
      </w:rPr>
    </w:pPr>
  </w:p>
  <w:p w:rsidR="001D36EA" w:rsidRDefault="001D36EA">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6EA" w:rsidRDefault="001D36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6EA" w:rsidRDefault="001D36EA" w:rsidP="001D36EA">
    <w:pPr>
      <w:pStyle w:val="Header"/>
      <w:pBdr>
        <w:bottom w:val="single" w:sz="4" w:space="1" w:color="auto"/>
      </w:pBdr>
    </w:pPr>
  </w:p>
  <w:p w:rsidR="001D36EA" w:rsidRDefault="001D36EA" w:rsidP="001D36EA">
    <w:pPr>
      <w:pStyle w:val="Header"/>
      <w:pBdr>
        <w:bottom w:val="single" w:sz="4" w:space="1" w:color="auto"/>
      </w:pBdr>
    </w:pPr>
  </w:p>
  <w:p w:rsidR="001D36EA" w:rsidRPr="001E77D2" w:rsidRDefault="001D36EA" w:rsidP="001D36EA">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6EA" w:rsidRPr="005F1388" w:rsidRDefault="001D36EA" w:rsidP="001D36E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6EA" w:rsidRPr="00ED79B6" w:rsidRDefault="001D36EA" w:rsidP="001D36EA">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6EA" w:rsidRPr="00ED79B6" w:rsidRDefault="001D36EA" w:rsidP="001D36EA">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6EA" w:rsidRPr="00ED79B6" w:rsidRDefault="001D36EA" w:rsidP="001D36EA">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6EA" w:rsidRPr="00FF4C0F" w:rsidRDefault="001D36EA">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1D36EA" w:rsidRPr="00FF4C0F" w:rsidRDefault="001D36EA">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932507">
      <w:rPr>
        <w:b/>
        <w:noProof/>
        <w:sz w:val="20"/>
      </w:rPr>
      <w:t>Part 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932507">
      <w:rPr>
        <w:noProof/>
        <w:sz w:val="20"/>
      </w:rPr>
      <w:t>Miscellaneous</w:t>
    </w:r>
    <w:r w:rsidRPr="00FF4C0F">
      <w:rPr>
        <w:sz w:val="20"/>
      </w:rPr>
      <w:fldChar w:fldCharType="end"/>
    </w:r>
  </w:p>
  <w:p w:rsidR="001D36EA" w:rsidRPr="00FF4C0F" w:rsidRDefault="001D36EA">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1D36EA" w:rsidRPr="00E140E4" w:rsidRDefault="001D36EA">
    <w:pPr>
      <w:keepNext/>
      <w:rPr>
        <w:sz w:val="24"/>
      </w:rPr>
    </w:pPr>
  </w:p>
  <w:p w:rsidR="001D36EA" w:rsidRPr="001721D1" w:rsidRDefault="001D36EA">
    <w:pPr>
      <w:keepNext/>
      <w:rPr>
        <w:b/>
        <w:szCs w:val="22"/>
      </w:rPr>
    </w:pPr>
    <w:r w:rsidRPr="001721D1">
      <w:rPr>
        <w:szCs w:val="22"/>
      </w:rPr>
      <w:t xml:space="preserve">Section </w:t>
    </w:r>
    <w:r w:rsidRPr="001721D1">
      <w:rPr>
        <w:szCs w:val="22"/>
      </w:rPr>
      <w:fldChar w:fldCharType="begin"/>
    </w:r>
    <w:r w:rsidRPr="001721D1">
      <w:rPr>
        <w:szCs w:val="22"/>
      </w:rPr>
      <w:instrText xml:space="preserve"> STYLEREF  CharSectno  \* CHARFORMAT </w:instrText>
    </w:r>
    <w:r w:rsidRPr="001721D1">
      <w:rPr>
        <w:szCs w:val="22"/>
      </w:rPr>
      <w:fldChar w:fldCharType="separate"/>
    </w:r>
    <w:r w:rsidR="00932507">
      <w:rPr>
        <w:noProof/>
        <w:szCs w:val="22"/>
      </w:rPr>
      <w:t>19</w:t>
    </w:r>
    <w:r w:rsidRPr="001721D1">
      <w:rPr>
        <w:szCs w:val="22"/>
      </w:rPr>
      <w:fldChar w:fldCharType="end"/>
    </w:r>
  </w:p>
  <w:p w:rsidR="001D36EA" w:rsidRPr="00E140E4" w:rsidRDefault="001D36EA">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6EA" w:rsidRPr="00FF4C0F" w:rsidRDefault="001D36EA">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1D36EA" w:rsidRPr="00FF4C0F" w:rsidRDefault="001D36EA">
    <w:pPr>
      <w:keepNext/>
      <w:jc w:val="right"/>
      <w:rPr>
        <w:sz w:val="20"/>
      </w:rPr>
    </w:pPr>
    <w:r w:rsidRPr="00FF4C0F">
      <w:rPr>
        <w:sz w:val="20"/>
      </w:rPr>
      <w:fldChar w:fldCharType="begin"/>
    </w:r>
    <w:r w:rsidRPr="00FF4C0F">
      <w:rPr>
        <w:sz w:val="20"/>
      </w:rPr>
      <w:instrText xml:space="preserve"> STYLEREF  CharPartText  \* CHARFORMAT </w:instrText>
    </w:r>
    <w:r w:rsidR="00327E5D">
      <w:rPr>
        <w:sz w:val="20"/>
      </w:rPr>
      <w:fldChar w:fldCharType="separate"/>
    </w:r>
    <w:r w:rsidR="00932507">
      <w:rPr>
        <w:noProof/>
        <w:sz w:val="20"/>
      </w:rPr>
      <w:t>Miscellaneous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327E5D">
      <w:rPr>
        <w:sz w:val="20"/>
      </w:rPr>
      <w:fldChar w:fldCharType="separate"/>
    </w:r>
    <w:r w:rsidR="00932507">
      <w:rPr>
        <w:b/>
        <w:noProof/>
        <w:sz w:val="20"/>
      </w:rPr>
      <w:t>Part 5</w:t>
    </w:r>
    <w:r w:rsidRPr="00FF4C0F">
      <w:rPr>
        <w:sz w:val="20"/>
      </w:rPr>
      <w:fldChar w:fldCharType="end"/>
    </w:r>
  </w:p>
  <w:p w:rsidR="001D36EA" w:rsidRPr="00FF4C0F" w:rsidRDefault="001D36EA">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1D36EA" w:rsidRPr="00E140E4" w:rsidRDefault="001D36EA">
    <w:pPr>
      <w:keepNext/>
      <w:jc w:val="right"/>
      <w:rPr>
        <w:sz w:val="24"/>
      </w:rPr>
    </w:pPr>
  </w:p>
  <w:p w:rsidR="001D36EA" w:rsidRPr="001721D1" w:rsidRDefault="001D36EA">
    <w:pPr>
      <w:keepNext/>
      <w:jc w:val="right"/>
      <w:rPr>
        <w:szCs w:val="22"/>
      </w:rPr>
    </w:pPr>
    <w:r w:rsidRPr="001721D1">
      <w:rPr>
        <w:szCs w:val="22"/>
      </w:rPr>
      <w:t xml:space="preserve">Section </w:t>
    </w:r>
    <w:r w:rsidRPr="001721D1">
      <w:rPr>
        <w:szCs w:val="22"/>
      </w:rPr>
      <w:fldChar w:fldCharType="begin"/>
    </w:r>
    <w:r w:rsidRPr="001721D1">
      <w:rPr>
        <w:szCs w:val="22"/>
      </w:rPr>
      <w:instrText xml:space="preserve"> STYLEREF  CharSectno  \* CHARFORMAT </w:instrText>
    </w:r>
    <w:r w:rsidRPr="001721D1">
      <w:rPr>
        <w:szCs w:val="22"/>
      </w:rPr>
      <w:fldChar w:fldCharType="separate"/>
    </w:r>
    <w:r w:rsidR="00932507">
      <w:rPr>
        <w:noProof/>
        <w:szCs w:val="22"/>
      </w:rPr>
      <w:t>21</w:t>
    </w:r>
    <w:r w:rsidRPr="001721D1">
      <w:rPr>
        <w:szCs w:val="22"/>
      </w:rPr>
      <w:fldChar w:fldCharType="end"/>
    </w:r>
  </w:p>
  <w:p w:rsidR="001D36EA" w:rsidRPr="008C6D62" w:rsidRDefault="001D36EA">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6EA" w:rsidRPr="008C6D62" w:rsidRDefault="001D36EA">
    <w:pPr>
      <w:keepNext/>
      <w:jc w:val="right"/>
      <w:rPr>
        <w:sz w:val="20"/>
      </w:rPr>
    </w:pPr>
  </w:p>
  <w:p w:rsidR="001D36EA" w:rsidRPr="008C6D62" w:rsidRDefault="001D36EA">
    <w:pPr>
      <w:keepNext/>
      <w:jc w:val="right"/>
      <w:rPr>
        <w:sz w:val="20"/>
      </w:rPr>
    </w:pPr>
  </w:p>
  <w:p w:rsidR="001D36EA" w:rsidRPr="008C6D62" w:rsidRDefault="001D36EA">
    <w:pPr>
      <w:keepNext/>
      <w:jc w:val="right"/>
      <w:rPr>
        <w:sz w:val="20"/>
      </w:rPr>
    </w:pPr>
  </w:p>
  <w:p w:rsidR="001D36EA" w:rsidRPr="00E140E4" w:rsidRDefault="001D36EA">
    <w:pPr>
      <w:keepNext/>
      <w:jc w:val="right"/>
      <w:rPr>
        <w:sz w:val="24"/>
      </w:rPr>
    </w:pPr>
  </w:p>
  <w:p w:rsidR="001D36EA" w:rsidRPr="00E140E4" w:rsidRDefault="001D36EA">
    <w:pPr>
      <w:keepNext/>
      <w:jc w:val="right"/>
      <w:rPr>
        <w:sz w:val="24"/>
      </w:rPr>
    </w:pPr>
  </w:p>
  <w:p w:rsidR="001D36EA" w:rsidRPr="008C6D62" w:rsidRDefault="001D36EA">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604757A2"/>
    <w:multiLevelType w:val="multilevel"/>
    <w:tmpl w:val="0C09001D"/>
    <w:numStyleLink w:val="1ai"/>
  </w:abstractNum>
  <w:abstractNum w:abstractNumId="22">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E5455E3"/>
    <w:multiLevelType w:val="multilevel"/>
    <w:tmpl w:val="0C09001D"/>
    <w:numStyleLink w:val="1ai"/>
  </w:abstractNum>
  <w:num w:numId="1">
    <w:abstractNumId w:val="20"/>
  </w:num>
  <w:num w:numId="2">
    <w:abstractNumId w:val="19"/>
  </w:num>
  <w:num w:numId="3">
    <w:abstractNumId w:val="11"/>
  </w:num>
  <w:num w:numId="4">
    <w:abstractNumId w:val="23"/>
  </w:num>
  <w:num w:numId="5">
    <w:abstractNumId w:val="15"/>
  </w:num>
  <w:num w:numId="6">
    <w:abstractNumId w:val="12"/>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8"/>
  </w:num>
  <w:num w:numId="28">
    <w:abstractNumId w:val="13"/>
  </w:num>
  <w:num w:numId="29">
    <w:abstractNumId w:val="24"/>
  </w:num>
  <w:num w:numId="30">
    <w:abstractNumId w:val="14"/>
  </w:num>
  <w:num w:numId="31">
    <w:abstractNumId w:val="21"/>
  </w:num>
  <w:num w:numId="32">
    <w:abstractNumId w:val="16"/>
  </w:num>
  <w:num w:numId="33">
    <w:abstractNumId w:val="17"/>
  </w:num>
  <w:num w:numId="34">
    <w:abstractNumId w:val="10"/>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5141B"/>
    <w:rsid w:val="000A0099"/>
    <w:rsid w:val="000B008A"/>
    <w:rsid w:val="000B3504"/>
    <w:rsid w:val="000E677B"/>
    <w:rsid w:val="000F1403"/>
    <w:rsid w:val="000F6AE9"/>
    <w:rsid w:val="0013120B"/>
    <w:rsid w:val="001510A5"/>
    <w:rsid w:val="001721D1"/>
    <w:rsid w:val="00172C04"/>
    <w:rsid w:val="0017670D"/>
    <w:rsid w:val="00182E26"/>
    <w:rsid w:val="001B5915"/>
    <w:rsid w:val="001B6F97"/>
    <w:rsid w:val="001D36EA"/>
    <w:rsid w:val="001E14E0"/>
    <w:rsid w:val="001F140F"/>
    <w:rsid w:val="00213D94"/>
    <w:rsid w:val="00213F8F"/>
    <w:rsid w:val="00235CB9"/>
    <w:rsid w:val="00245E5F"/>
    <w:rsid w:val="002505D8"/>
    <w:rsid w:val="0026763B"/>
    <w:rsid w:val="0028439E"/>
    <w:rsid w:val="002B1A7A"/>
    <w:rsid w:val="002B5E76"/>
    <w:rsid w:val="002C3CE4"/>
    <w:rsid w:val="002C56F0"/>
    <w:rsid w:val="002E4EF4"/>
    <w:rsid w:val="002E6351"/>
    <w:rsid w:val="002F4B2C"/>
    <w:rsid w:val="002F5B83"/>
    <w:rsid w:val="002F6482"/>
    <w:rsid w:val="003130DC"/>
    <w:rsid w:val="00323392"/>
    <w:rsid w:val="00327646"/>
    <w:rsid w:val="00327E5D"/>
    <w:rsid w:val="00346B85"/>
    <w:rsid w:val="003707C4"/>
    <w:rsid w:val="00381AB0"/>
    <w:rsid w:val="003970EE"/>
    <w:rsid w:val="003B034F"/>
    <w:rsid w:val="003E552A"/>
    <w:rsid w:val="00400DA9"/>
    <w:rsid w:val="004302BD"/>
    <w:rsid w:val="00432AAA"/>
    <w:rsid w:val="00450937"/>
    <w:rsid w:val="00452330"/>
    <w:rsid w:val="004918A6"/>
    <w:rsid w:val="00494F01"/>
    <w:rsid w:val="0049595A"/>
    <w:rsid w:val="004B529A"/>
    <w:rsid w:val="004F35E1"/>
    <w:rsid w:val="004F5B0B"/>
    <w:rsid w:val="00501A4F"/>
    <w:rsid w:val="00512768"/>
    <w:rsid w:val="00526CB7"/>
    <w:rsid w:val="00535A57"/>
    <w:rsid w:val="00542477"/>
    <w:rsid w:val="005B3CB5"/>
    <w:rsid w:val="005B6C63"/>
    <w:rsid w:val="005C22A9"/>
    <w:rsid w:val="005E574C"/>
    <w:rsid w:val="005F206A"/>
    <w:rsid w:val="005F5915"/>
    <w:rsid w:val="00677B4A"/>
    <w:rsid w:val="0068184E"/>
    <w:rsid w:val="006A5342"/>
    <w:rsid w:val="006A7178"/>
    <w:rsid w:val="006B0A87"/>
    <w:rsid w:val="006B5C73"/>
    <w:rsid w:val="006D26ED"/>
    <w:rsid w:val="006E1790"/>
    <w:rsid w:val="006E1AC9"/>
    <w:rsid w:val="00746642"/>
    <w:rsid w:val="00766FB2"/>
    <w:rsid w:val="00785ECE"/>
    <w:rsid w:val="0079288E"/>
    <w:rsid w:val="007A0BFD"/>
    <w:rsid w:val="007B7959"/>
    <w:rsid w:val="007E0B38"/>
    <w:rsid w:val="00801CAE"/>
    <w:rsid w:val="00834CFA"/>
    <w:rsid w:val="008641C0"/>
    <w:rsid w:val="00885366"/>
    <w:rsid w:val="008B5B44"/>
    <w:rsid w:val="008B6C45"/>
    <w:rsid w:val="008C2113"/>
    <w:rsid w:val="008C6ADB"/>
    <w:rsid w:val="008D2E61"/>
    <w:rsid w:val="008D7444"/>
    <w:rsid w:val="008E75A2"/>
    <w:rsid w:val="00904D5F"/>
    <w:rsid w:val="0090787B"/>
    <w:rsid w:val="009113D2"/>
    <w:rsid w:val="00925D3A"/>
    <w:rsid w:val="00932507"/>
    <w:rsid w:val="009379F3"/>
    <w:rsid w:val="00940902"/>
    <w:rsid w:val="00947F21"/>
    <w:rsid w:val="009616AC"/>
    <w:rsid w:val="00964802"/>
    <w:rsid w:val="0097346C"/>
    <w:rsid w:val="009763DC"/>
    <w:rsid w:val="009776D5"/>
    <w:rsid w:val="009A06BE"/>
    <w:rsid w:val="009C6061"/>
    <w:rsid w:val="009D0A17"/>
    <w:rsid w:val="009D2E14"/>
    <w:rsid w:val="00A215F5"/>
    <w:rsid w:val="00A769F6"/>
    <w:rsid w:val="00A81BEF"/>
    <w:rsid w:val="00A90CAC"/>
    <w:rsid w:val="00A924B7"/>
    <w:rsid w:val="00AA4CDB"/>
    <w:rsid w:val="00AB0884"/>
    <w:rsid w:val="00AB7153"/>
    <w:rsid w:val="00AD5D83"/>
    <w:rsid w:val="00AD60D1"/>
    <w:rsid w:val="00AD75EC"/>
    <w:rsid w:val="00AF728F"/>
    <w:rsid w:val="00B0080E"/>
    <w:rsid w:val="00B15D89"/>
    <w:rsid w:val="00B33CE6"/>
    <w:rsid w:val="00B36946"/>
    <w:rsid w:val="00B36EFD"/>
    <w:rsid w:val="00B45CDA"/>
    <w:rsid w:val="00B54A2D"/>
    <w:rsid w:val="00B77E2C"/>
    <w:rsid w:val="00B90500"/>
    <w:rsid w:val="00B95D36"/>
    <w:rsid w:val="00BC43E9"/>
    <w:rsid w:val="00BD1789"/>
    <w:rsid w:val="00BE0FB2"/>
    <w:rsid w:val="00C21704"/>
    <w:rsid w:val="00C22A0F"/>
    <w:rsid w:val="00C23E76"/>
    <w:rsid w:val="00C3440C"/>
    <w:rsid w:val="00C62480"/>
    <w:rsid w:val="00C63ACF"/>
    <w:rsid w:val="00C6514F"/>
    <w:rsid w:val="00C85125"/>
    <w:rsid w:val="00CA733C"/>
    <w:rsid w:val="00CB5C79"/>
    <w:rsid w:val="00CB6E44"/>
    <w:rsid w:val="00CC5F8E"/>
    <w:rsid w:val="00CF5852"/>
    <w:rsid w:val="00D06263"/>
    <w:rsid w:val="00D66E83"/>
    <w:rsid w:val="00D7445A"/>
    <w:rsid w:val="00D819B6"/>
    <w:rsid w:val="00D86AB1"/>
    <w:rsid w:val="00DB6340"/>
    <w:rsid w:val="00DC7EFF"/>
    <w:rsid w:val="00DE6FFA"/>
    <w:rsid w:val="00DF2AF9"/>
    <w:rsid w:val="00E100E8"/>
    <w:rsid w:val="00E13612"/>
    <w:rsid w:val="00E13A1D"/>
    <w:rsid w:val="00E3129D"/>
    <w:rsid w:val="00E42BA4"/>
    <w:rsid w:val="00E53D46"/>
    <w:rsid w:val="00E71267"/>
    <w:rsid w:val="00EA2094"/>
    <w:rsid w:val="00EF4DCF"/>
    <w:rsid w:val="00F22251"/>
    <w:rsid w:val="00F33C43"/>
    <w:rsid w:val="00F34446"/>
    <w:rsid w:val="00F64012"/>
    <w:rsid w:val="00F8292E"/>
    <w:rsid w:val="00F90022"/>
    <w:rsid w:val="00F91A21"/>
    <w:rsid w:val="00F93624"/>
    <w:rsid w:val="00FA00FC"/>
    <w:rsid w:val="00FB1D0E"/>
    <w:rsid w:val="00FB3203"/>
    <w:rsid w:val="00FC0982"/>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State"/>
  <w:smartTagType w:namespaceuri="urn:schemas-microsoft-com:office:smarttags" w:name="place"/>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0DA9"/>
    <w:pPr>
      <w:spacing w:line="260" w:lineRule="atLeast"/>
    </w:pPr>
    <w:rPr>
      <w:rFonts w:eastAsiaTheme="minorHAnsi" w:cstheme="minorBidi"/>
      <w:sz w:val="22"/>
      <w:lang w:eastAsia="en-US"/>
    </w:rPr>
  </w:style>
  <w:style w:type="paragraph" w:styleId="Heading1">
    <w:name w:val="heading 1"/>
    <w:next w:val="Heading2"/>
    <w:autoRedefine/>
    <w:qFormat/>
    <w:rsid w:val="00346B85"/>
    <w:pPr>
      <w:keepNext/>
      <w:keepLines/>
      <w:ind w:left="1134" w:hanging="1134"/>
      <w:outlineLvl w:val="0"/>
    </w:pPr>
    <w:rPr>
      <w:b/>
      <w:bCs/>
      <w:kern w:val="28"/>
      <w:sz w:val="36"/>
      <w:szCs w:val="32"/>
    </w:rPr>
  </w:style>
  <w:style w:type="paragraph" w:styleId="Heading2">
    <w:name w:val="heading 2"/>
    <w:basedOn w:val="Heading1"/>
    <w:next w:val="Heading3"/>
    <w:autoRedefine/>
    <w:qFormat/>
    <w:rsid w:val="00346B85"/>
    <w:pPr>
      <w:spacing w:before="280"/>
      <w:outlineLvl w:val="1"/>
    </w:pPr>
    <w:rPr>
      <w:bCs w:val="0"/>
      <w:iCs/>
      <w:sz w:val="32"/>
      <w:szCs w:val="28"/>
    </w:rPr>
  </w:style>
  <w:style w:type="paragraph" w:styleId="Heading3">
    <w:name w:val="heading 3"/>
    <w:basedOn w:val="Heading1"/>
    <w:next w:val="Heading4"/>
    <w:autoRedefine/>
    <w:qFormat/>
    <w:rsid w:val="00346B85"/>
    <w:pPr>
      <w:spacing w:before="240"/>
      <w:outlineLvl w:val="2"/>
    </w:pPr>
    <w:rPr>
      <w:bCs w:val="0"/>
      <w:sz w:val="28"/>
      <w:szCs w:val="26"/>
    </w:rPr>
  </w:style>
  <w:style w:type="paragraph" w:styleId="Heading4">
    <w:name w:val="heading 4"/>
    <w:basedOn w:val="Heading1"/>
    <w:next w:val="Heading5"/>
    <w:autoRedefine/>
    <w:qFormat/>
    <w:rsid w:val="00346B85"/>
    <w:pPr>
      <w:spacing w:before="220"/>
      <w:outlineLvl w:val="3"/>
    </w:pPr>
    <w:rPr>
      <w:bCs w:val="0"/>
      <w:sz w:val="26"/>
      <w:szCs w:val="28"/>
    </w:rPr>
  </w:style>
  <w:style w:type="paragraph" w:styleId="Heading5">
    <w:name w:val="heading 5"/>
    <w:basedOn w:val="Heading1"/>
    <w:next w:val="subsection"/>
    <w:autoRedefine/>
    <w:qFormat/>
    <w:rsid w:val="00346B85"/>
    <w:pPr>
      <w:spacing w:before="280"/>
      <w:outlineLvl w:val="4"/>
    </w:pPr>
    <w:rPr>
      <w:bCs w:val="0"/>
      <w:iCs/>
      <w:sz w:val="24"/>
      <w:szCs w:val="26"/>
    </w:rPr>
  </w:style>
  <w:style w:type="paragraph" w:styleId="Heading6">
    <w:name w:val="heading 6"/>
    <w:basedOn w:val="Heading1"/>
    <w:next w:val="Heading7"/>
    <w:autoRedefine/>
    <w:qFormat/>
    <w:rsid w:val="00346B85"/>
    <w:pPr>
      <w:outlineLvl w:val="5"/>
    </w:pPr>
    <w:rPr>
      <w:rFonts w:ascii="Arial" w:hAnsi="Arial" w:cs="Arial"/>
      <w:bCs w:val="0"/>
      <w:sz w:val="32"/>
      <w:szCs w:val="22"/>
    </w:rPr>
  </w:style>
  <w:style w:type="paragraph" w:styleId="Heading7">
    <w:name w:val="heading 7"/>
    <w:basedOn w:val="Heading6"/>
    <w:next w:val="Normal"/>
    <w:autoRedefine/>
    <w:qFormat/>
    <w:rsid w:val="00346B85"/>
    <w:pPr>
      <w:spacing w:before="280"/>
      <w:outlineLvl w:val="6"/>
    </w:pPr>
    <w:rPr>
      <w:sz w:val="28"/>
    </w:rPr>
  </w:style>
  <w:style w:type="paragraph" w:styleId="Heading8">
    <w:name w:val="heading 8"/>
    <w:basedOn w:val="Heading6"/>
    <w:next w:val="Normal"/>
    <w:autoRedefine/>
    <w:qFormat/>
    <w:rsid w:val="00346B85"/>
    <w:pPr>
      <w:spacing w:before="240"/>
      <w:outlineLvl w:val="7"/>
    </w:pPr>
    <w:rPr>
      <w:iCs/>
      <w:sz w:val="26"/>
    </w:rPr>
  </w:style>
  <w:style w:type="paragraph" w:styleId="Heading9">
    <w:name w:val="heading 9"/>
    <w:basedOn w:val="Heading1"/>
    <w:next w:val="Normal"/>
    <w:autoRedefine/>
    <w:qFormat/>
    <w:rsid w:val="00346B85"/>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346B85"/>
    <w:pPr>
      <w:numPr>
        <w:numId w:val="1"/>
      </w:numPr>
    </w:pPr>
  </w:style>
  <w:style w:type="numbering" w:styleId="1ai">
    <w:name w:val="Outline List 1"/>
    <w:basedOn w:val="NoList"/>
    <w:rsid w:val="00346B85"/>
    <w:pPr>
      <w:numPr>
        <w:numId w:val="4"/>
      </w:numPr>
    </w:pPr>
  </w:style>
  <w:style w:type="paragraph" w:customStyle="1" w:styleId="ActHead1">
    <w:name w:val="ActHead 1"/>
    <w:aliases w:val="c"/>
    <w:basedOn w:val="OPCParaBase"/>
    <w:next w:val="Normal"/>
    <w:qFormat/>
    <w:rsid w:val="00400DA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00DA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00DA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00DA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00DA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00DA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00DA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00DA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00DA9"/>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400DA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400DA9"/>
  </w:style>
  <w:style w:type="character" w:customStyle="1" w:styleId="SOTextChar">
    <w:name w:val="SO Text Char"/>
    <w:aliases w:val="sot Char"/>
    <w:basedOn w:val="DefaultParagraphFont"/>
    <w:link w:val="SOText"/>
    <w:rsid w:val="00400DA9"/>
    <w:rPr>
      <w:rFonts w:eastAsiaTheme="minorHAnsi" w:cstheme="minorBidi"/>
      <w:sz w:val="22"/>
      <w:lang w:eastAsia="en-US"/>
    </w:rPr>
  </w:style>
  <w:style w:type="paragraph" w:customStyle="1" w:styleId="FileName">
    <w:name w:val="FileName"/>
    <w:basedOn w:val="Normal"/>
    <w:rsid w:val="00400DA9"/>
  </w:style>
  <w:style w:type="numbering" w:styleId="ArticleSection">
    <w:name w:val="Outline List 3"/>
    <w:basedOn w:val="NoList"/>
    <w:rsid w:val="00346B85"/>
    <w:pPr>
      <w:numPr>
        <w:numId w:val="5"/>
      </w:numPr>
    </w:pPr>
  </w:style>
  <w:style w:type="paragraph" w:styleId="BalloonText">
    <w:name w:val="Balloon Text"/>
    <w:basedOn w:val="Normal"/>
    <w:link w:val="BalloonTextChar"/>
    <w:uiPriority w:val="99"/>
    <w:unhideWhenUsed/>
    <w:rsid w:val="00400DA9"/>
    <w:pPr>
      <w:spacing w:line="240" w:lineRule="auto"/>
    </w:pPr>
    <w:rPr>
      <w:rFonts w:ascii="Tahoma" w:hAnsi="Tahoma" w:cs="Tahoma"/>
      <w:sz w:val="16"/>
      <w:szCs w:val="16"/>
    </w:rPr>
  </w:style>
  <w:style w:type="paragraph" w:styleId="BlockText">
    <w:name w:val="Block Text"/>
    <w:rsid w:val="00346B85"/>
    <w:pPr>
      <w:spacing w:after="120"/>
      <w:ind w:left="1440" w:right="1440"/>
    </w:pPr>
    <w:rPr>
      <w:sz w:val="22"/>
      <w:szCs w:val="24"/>
    </w:rPr>
  </w:style>
  <w:style w:type="paragraph" w:customStyle="1" w:styleId="Blocks">
    <w:name w:val="Blocks"/>
    <w:aliases w:val="bb"/>
    <w:basedOn w:val="OPCParaBase"/>
    <w:qFormat/>
    <w:rsid w:val="00400DA9"/>
    <w:pPr>
      <w:spacing w:line="240" w:lineRule="auto"/>
    </w:pPr>
    <w:rPr>
      <w:sz w:val="24"/>
    </w:rPr>
  </w:style>
  <w:style w:type="paragraph" w:styleId="BodyText">
    <w:name w:val="Body Text"/>
    <w:rsid w:val="00346B85"/>
    <w:pPr>
      <w:spacing w:after="120"/>
    </w:pPr>
    <w:rPr>
      <w:sz w:val="22"/>
      <w:szCs w:val="24"/>
    </w:rPr>
  </w:style>
  <w:style w:type="paragraph" w:styleId="BodyText2">
    <w:name w:val="Body Text 2"/>
    <w:rsid w:val="00346B85"/>
    <w:pPr>
      <w:spacing w:after="120" w:line="480" w:lineRule="auto"/>
    </w:pPr>
    <w:rPr>
      <w:sz w:val="22"/>
      <w:szCs w:val="24"/>
    </w:rPr>
  </w:style>
  <w:style w:type="paragraph" w:styleId="BodyText3">
    <w:name w:val="Body Text 3"/>
    <w:rsid w:val="00346B85"/>
    <w:pPr>
      <w:spacing w:after="120"/>
    </w:pPr>
    <w:rPr>
      <w:sz w:val="16"/>
      <w:szCs w:val="16"/>
    </w:rPr>
  </w:style>
  <w:style w:type="paragraph" w:styleId="BodyTextFirstIndent">
    <w:name w:val="Body Text First Indent"/>
    <w:basedOn w:val="BodyText"/>
    <w:rsid w:val="00346B85"/>
    <w:pPr>
      <w:ind w:firstLine="210"/>
    </w:pPr>
  </w:style>
  <w:style w:type="paragraph" w:styleId="BodyTextIndent">
    <w:name w:val="Body Text Indent"/>
    <w:rsid w:val="00346B85"/>
    <w:pPr>
      <w:spacing w:after="120"/>
      <w:ind w:left="283"/>
    </w:pPr>
    <w:rPr>
      <w:sz w:val="22"/>
      <w:szCs w:val="24"/>
    </w:rPr>
  </w:style>
  <w:style w:type="paragraph" w:styleId="BodyTextFirstIndent2">
    <w:name w:val="Body Text First Indent 2"/>
    <w:basedOn w:val="BodyTextIndent"/>
    <w:rsid w:val="00346B85"/>
    <w:pPr>
      <w:ind w:firstLine="210"/>
    </w:pPr>
  </w:style>
  <w:style w:type="paragraph" w:styleId="BodyTextIndent2">
    <w:name w:val="Body Text Indent 2"/>
    <w:rsid w:val="00346B85"/>
    <w:pPr>
      <w:spacing w:after="120" w:line="480" w:lineRule="auto"/>
      <w:ind w:left="283"/>
    </w:pPr>
    <w:rPr>
      <w:sz w:val="22"/>
      <w:szCs w:val="24"/>
    </w:rPr>
  </w:style>
  <w:style w:type="paragraph" w:styleId="BodyTextIndent3">
    <w:name w:val="Body Text Indent 3"/>
    <w:rsid w:val="00346B85"/>
    <w:pPr>
      <w:spacing w:after="120"/>
      <w:ind w:left="283"/>
    </w:pPr>
    <w:rPr>
      <w:sz w:val="16"/>
      <w:szCs w:val="16"/>
    </w:rPr>
  </w:style>
  <w:style w:type="paragraph" w:customStyle="1" w:styleId="BoxText">
    <w:name w:val="BoxText"/>
    <w:aliases w:val="bt"/>
    <w:basedOn w:val="OPCParaBase"/>
    <w:qFormat/>
    <w:rsid w:val="00400DA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00DA9"/>
    <w:rPr>
      <w:b/>
    </w:rPr>
  </w:style>
  <w:style w:type="paragraph" w:customStyle="1" w:styleId="BoxHeadItalic">
    <w:name w:val="BoxHeadItalic"/>
    <w:aliases w:val="bhi"/>
    <w:basedOn w:val="BoxText"/>
    <w:next w:val="BoxStep"/>
    <w:qFormat/>
    <w:rsid w:val="00400DA9"/>
    <w:rPr>
      <w:i/>
    </w:rPr>
  </w:style>
  <w:style w:type="paragraph" w:customStyle="1" w:styleId="BoxList">
    <w:name w:val="BoxList"/>
    <w:aliases w:val="bl"/>
    <w:basedOn w:val="BoxText"/>
    <w:qFormat/>
    <w:rsid w:val="00400DA9"/>
    <w:pPr>
      <w:ind w:left="1559" w:hanging="425"/>
    </w:pPr>
  </w:style>
  <w:style w:type="paragraph" w:customStyle="1" w:styleId="BoxNote">
    <w:name w:val="BoxNote"/>
    <w:aliases w:val="bn"/>
    <w:basedOn w:val="BoxText"/>
    <w:qFormat/>
    <w:rsid w:val="00400DA9"/>
    <w:pPr>
      <w:tabs>
        <w:tab w:val="left" w:pos="1985"/>
      </w:tabs>
      <w:spacing w:before="122" w:line="198" w:lineRule="exact"/>
      <w:ind w:left="2948" w:hanging="1814"/>
    </w:pPr>
    <w:rPr>
      <w:sz w:val="18"/>
    </w:rPr>
  </w:style>
  <w:style w:type="paragraph" w:customStyle="1" w:styleId="BoxPara">
    <w:name w:val="BoxPara"/>
    <w:aliases w:val="bp"/>
    <w:basedOn w:val="BoxText"/>
    <w:qFormat/>
    <w:rsid w:val="00400DA9"/>
    <w:pPr>
      <w:tabs>
        <w:tab w:val="right" w:pos="2268"/>
      </w:tabs>
      <w:ind w:left="2552" w:hanging="1418"/>
    </w:pPr>
  </w:style>
  <w:style w:type="paragraph" w:customStyle="1" w:styleId="BoxStep">
    <w:name w:val="BoxStep"/>
    <w:aliases w:val="bs"/>
    <w:basedOn w:val="BoxText"/>
    <w:qFormat/>
    <w:rsid w:val="00400DA9"/>
    <w:pPr>
      <w:ind w:left="1985" w:hanging="851"/>
    </w:pPr>
  </w:style>
  <w:style w:type="paragraph" w:styleId="Caption">
    <w:name w:val="caption"/>
    <w:next w:val="Normal"/>
    <w:qFormat/>
    <w:rsid w:val="00346B85"/>
    <w:pPr>
      <w:spacing w:before="120" w:after="120"/>
    </w:pPr>
    <w:rPr>
      <w:b/>
      <w:bCs/>
    </w:rPr>
  </w:style>
  <w:style w:type="character" w:customStyle="1" w:styleId="CharAmPartNo">
    <w:name w:val="CharAmPartNo"/>
    <w:basedOn w:val="OPCCharBase"/>
    <w:uiPriority w:val="1"/>
    <w:qFormat/>
    <w:rsid w:val="00400DA9"/>
  </w:style>
  <w:style w:type="character" w:customStyle="1" w:styleId="CharAmPartText">
    <w:name w:val="CharAmPartText"/>
    <w:basedOn w:val="OPCCharBase"/>
    <w:uiPriority w:val="1"/>
    <w:qFormat/>
    <w:rsid w:val="00400DA9"/>
  </w:style>
  <w:style w:type="character" w:customStyle="1" w:styleId="CharAmSchNo">
    <w:name w:val="CharAmSchNo"/>
    <w:basedOn w:val="OPCCharBase"/>
    <w:uiPriority w:val="1"/>
    <w:qFormat/>
    <w:rsid w:val="00400DA9"/>
  </w:style>
  <w:style w:type="character" w:customStyle="1" w:styleId="CharAmSchText">
    <w:name w:val="CharAmSchText"/>
    <w:basedOn w:val="OPCCharBase"/>
    <w:uiPriority w:val="1"/>
    <w:qFormat/>
    <w:rsid w:val="00400DA9"/>
  </w:style>
  <w:style w:type="character" w:customStyle="1" w:styleId="CharBoldItalic">
    <w:name w:val="CharBoldItalic"/>
    <w:basedOn w:val="OPCCharBase"/>
    <w:uiPriority w:val="1"/>
    <w:qFormat/>
    <w:rsid w:val="00400DA9"/>
    <w:rPr>
      <w:b/>
      <w:i/>
    </w:rPr>
  </w:style>
  <w:style w:type="character" w:customStyle="1" w:styleId="CharChapNo">
    <w:name w:val="CharChapNo"/>
    <w:basedOn w:val="OPCCharBase"/>
    <w:qFormat/>
    <w:rsid w:val="00400DA9"/>
  </w:style>
  <w:style w:type="character" w:customStyle="1" w:styleId="CharChapText">
    <w:name w:val="CharChapText"/>
    <w:basedOn w:val="OPCCharBase"/>
    <w:qFormat/>
    <w:rsid w:val="00400DA9"/>
  </w:style>
  <w:style w:type="character" w:customStyle="1" w:styleId="CharDivNo">
    <w:name w:val="CharDivNo"/>
    <w:basedOn w:val="OPCCharBase"/>
    <w:qFormat/>
    <w:rsid w:val="00400DA9"/>
  </w:style>
  <w:style w:type="character" w:customStyle="1" w:styleId="CharDivText">
    <w:name w:val="CharDivText"/>
    <w:basedOn w:val="OPCCharBase"/>
    <w:qFormat/>
    <w:rsid w:val="00400DA9"/>
  </w:style>
  <w:style w:type="character" w:customStyle="1" w:styleId="CharItalic">
    <w:name w:val="CharItalic"/>
    <w:basedOn w:val="OPCCharBase"/>
    <w:uiPriority w:val="1"/>
    <w:qFormat/>
    <w:rsid w:val="00400DA9"/>
    <w:rPr>
      <w:i/>
    </w:rPr>
  </w:style>
  <w:style w:type="character" w:customStyle="1" w:styleId="CharPartNo">
    <w:name w:val="CharPartNo"/>
    <w:basedOn w:val="OPCCharBase"/>
    <w:qFormat/>
    <w:rsid w:val="00400DA9"/>
  </w:style>
  <w:style w:type="character" w:customStyle="1" w:styleId="CharPartText">
    <w:name w:val="CharPartText"/>
    <w:basedOn w:val="OPCCharBase"/>
    <w:qFormat/>
    <w:rsid w:val="00400DA9"/>
  </w:style>
  <w:style w:type="character" w:customStyle="1" w:styleId="CharSectno">
    <w:name w:val="CharSectno"/>
    <w:basedOn w:val="OPCCharBase"/>
    <w:qFormat/>
    <w:rsid w:val="00400DA9"/>
  </w:style>
  <w:style w:type="character" w:customStyle="1" w:styleId="CharSubdNo">
    <w:name w:val="CharSubdNo"/>
    <w:basedOn w:val="OPCCharBase"/>
    <w:uiPriority w:val="1"/>
    <w:qFormat/>
    <w:rsid w:val="00400DA9"/>
  </w:style>
  <w:style w:type="character" w:customStyle="1" w:styleId="CharSubdText">
    <w:name w:val="CharSubdText"/>
    <w:basedOn w:val="OPCCharBase"/>
    <w:uiPriority w:val="1"/>
    <w:qFormat/>
    <w:rsid w:val="00400DA9"/>
  </w:style>
  <w:style w:type="paragraph" w:styleId="Closing">
    <w:name w:val="Closing"/>
    <w:rsid w:val="00346B85"/>
    <w:pPr>
      <w:ind w:left="4252"/>
    </w:pPr>
    <w:rPr>
      <w:sz w:val="22"/>
      <w:szCs w:val="24"/>
    </w:rPr>
  </w:style>
  <w:style w:type="character" w:styleId="CommentReference">
    <w:name w:val="annotation reference"/>
    <w:basedOn w:val="DefaultParagraphFont"/>
    <w:rsid w:val="00346B85"/>
    <w:rPr>
      <w:sz w:val="16"/>
      <w:szCs w:val="16"/>
    </w:rPr>
  </w:style>
  <w:style w:type="paragraph" w:styleId="CommentText">
    <w:name w:val="annotation text"/>
    <w:rsid w:val="00346B85"/>
  </w:style>
  <w:style w:type="paragraph" w:styleId="CommentSubject">
    <w:name w:val="annotation subject"/>
    <w:next w:val="CommentText"/>
    <w:rsid w:val="00346B85"/>
    <w:rPr>
      <w:b/>
      <w:bCs/>
      <w:szCs w:val="24"/>
    </w:rPr>
  </w:style>
  <w:style w:type="paragraph" w:customStyle="1" w:styleId="notetext">
    <w:name w:val="note(text)"/>
    <w:aliases w:val="n"/>
    <w:basedOn w:val="OPCParaBase"/>
    <w:rsid w:val="00400DA9"/>
    <w:pPr>
      <w:spacing w:before="122" w:line="240" w:lineRule="auto"/>
      <w:ind w:left="1985" w:hanging="851"/>
    </w:pPr>
    <w:rPr>
      <w:sz w:val="18"/>
    </w:rPr>
  </w:style>
  <w:style w:type="paragraph" w:customStyle="1" w:styleId="notemargin">
    <w:name w:val="note(margin)"/>
    <w:aliases w:val="nm"/>
    <w:basedOn w:val="OPCParaBase"/>
    <w:rsid w:val="00400DA9"/>
    <w:pPr>
      <w:tabs>
        <w:tab w:val="left" w:pos="709"/>
      </w:tabs>
      <w:spacing w:before="122" w:line="198" w:lineRule="exact"/>
      <w:ind w:left="709" w:hanging="709"/>
    </w:pPr>
    <w:rPr>
      <w:sz w:val="18"/>
    </w:rPr>
  </w:style>
  <w:style w:type="paragraph" w:customStyle="1" w:styleId="CTA-">
    <w:name w:val="CTA -"/>
    <w:basedOn w:val="OPCParaBase"/>
    <w:rsid w:val="00400DA9"/>
    <w:pPr>
      <w:spacing w:before="60" w:line="240" w:lineRule="atLeast"/>
      <w:ind w:left="85" w:hanging="85"/>
    </w:pPr>
    <w:rPr>
      <w:sz w:val="20"/>
    </w:rPr>
  </w:style>
  <w:style w:type="paragraph" w:customStyle="1" w:styleId="CTA--">
    <w:name w:val="CTA --"/>
    <w:basedOn w:val="OPCParaBase"/>
    <w:next w:val="Normal"/>
    <w:rsid w:val="00400DA9"/>
    <w:pPr>
      <w:spacing w:before="60" w:line="240" w:lineRule="atLeast"/>
      <w:ind w:left="142" w:hanging="142"/>
    </w:pPr>
    <w:rPr>
      <w:sz w:val="20"/>
    </w:rPr>
  </w:style>
  <w:style w:type="paragraph" w:customStyle="1" w:styleId="CTA---">
    <w:name w:val="CTA ---"/>
    <w:basedOn w:val="OPCParaBase"/>
    <w:next w:val="Normal"/>
    <w:rsid w:val="00400DA9"/>
    <w:pPr>
      <w:spacing w:before="60" w:line="240" w:lineRule="atLeast"/>
      <w:ind w:left="198" w:hanging="198"/>
    </w:pPr>
    <w:rPr>
      <w:sz w:val="20"/>
    </w:rPr>
  </w:style>
  <w:style w:type="paragraph" w:customStyle="1" w:styleId="CTA----">
    <w:name w:val="CTA ----"/>
    <w:basedOn w:val="OPCParaBase"/>
    <w:next w:val="Normal"/>
    <w:rsid w:val="00400DA9"/>
    <w:pPr>
      <w:spacing w:before="60" w:line="240" w:lineRule="atLeast"/>
      <w:ind w:left="255" w:hanging="255"/>
    </w:pPr>
    <w:rPr>
      <w:sz w:val="20"/>
    </w:rPr>
  </w:style>
  <w:style w:type="paragraph" w:customStyle="1" w:styleId="CTA1a">
    <w:name w:val="CTA 1(a)"/>
    <w:basedOn w:val="OPCParaBase"/>
    <w:rsid w:val="00400DA9"/>
    <w:pPr>
      <w:tabs>
        <w:tab w:val="right" w:pos="414"/>
      </w:tabs>
      <w:spacing w:before="40" w:line="240" w:lineRule="atLeast"/>
      <w:ind w:left="675" w:hanging="675"/>
    </w:pPr>
    <w:rPr>
      <w:sz w:val="20"/>
    </w:rPr>
  </w:style>
  <w:style w:type="paragraph" w:customStyle="1" w:styleId="CTA1ai">
    <w:name w:val="CTA 1(a)(i)"/>
    <w:basedOn w:val="OPCParaBase"/>
    <w:rsid w:val="00400DA9"/>
    <w:pPr>
      <w:tabs>
        <w:tab w:val="right" w:pos="1004"/>
      </w:tabs>
      <w:spacing w:before="40" w:line="240" w:lineRule="atLeast"/>
      <w:ind w:left="1253" w:hanging="1253"/>
    </w:pPr>
    <w:rPr>
      <w:sz w:val="20"/>
    </w:rPr>
  </w:style>
  <w:style w:type="paragraph" w:customStyle="1" w:styleId="CTA2a">
    <w:name w:val="CTA 2(a)"/>
    <w:basedOn w:val="OPCParaBase"/>
    <w:rsid w:val="00400DA9"/>
    <w:pPr>
      <w:tabs>
        <w:tab w:val="right" w:pos="482"/>
      </w:tabs>
      <w:spacing w:before="40" w:line="240" w:lineRule="atLeast"/>
      <w:ind w:left="748" w:hanging="748"/>
    </w:pPr>
    <w:rPr>
      <w:sz w:val="20"/>
    </w:rPr>
  </w:style>
  <w:style w:type="paragraph" w:customStyle="1" w:styleId="CTA2ai">
    <w:name w:val="CTA 2(a)(i)"/>
    <w:basedOn w:val="OPCParaBase"/>
    <w:rsid w:val="00400DA9"/>
    <w:pPr>
      <w:tabs>
        <w:tab w:val="right" w:pos="1089"/>
      </w:tabs>
      <w:spacing w:before="40" w:line="240" w:lineRule="atLeast"/>
      <w:ind w:left="1327" w:hanging="1327"/>
    </w:pPr>
    <w:rPr>
      <w:sz w:val="20"/>
    </w:rPr>
  </w:style>
  <w:style w:type="paragraph" w:customStyle="1" w:styleId="CTA3a">
    <w:name w:val="CTA 3(a)"/>
    <w:basedOn w:val="OPCParaBase"/>
    <w:rsid w:val="00400DA9"/>
    <w:pPr>
      <w:tabs>
        <w:tab w:val="right" w:pos="556"/>
      </w:tabs>
      <w:spacing w:before="40" w:line="240" w:lineRule="atLeast"/>
      <w:ind w:left="805" w:hanging="805"/>
    </w:pPr>
    <w:rPr>
      <w:sz w:val="20"/>
    </w:rPr>
  </w:style>
  <w:style w:type="paragraph" w:customStyle="1" w:styleId="CTA3ai">
    <w:name w:val="CTA 3(a)(i)"/>
    <w:basedOn w:val="OPCParaBase"/>
    <w:rsid w:val="00400DA9"/>
    <w:pPr>
      <w:tabs>
        <w:tab w:val="right" w:pos="1140"/>
      </w:tabs>
      <w:spacing w:before="40" w:line="240" w:lineRule="atLeast"/>
      <w:ind w:left="1361" w:hanging="1361"/>
    </w:pPr>
    <w:rPr>
      <w:sz w:val="20"/>
    </w:rPr>
  </w:style>
  <w:style w:type="paragraph" w:customStyle="1" w:styleId="CTA4a">
    <w:name w:val="CTA 4(a)"/>
    <w:basedOn w:val="OPCParaBase"/>
    <w:rsid w:val="00400DA9"/>
    <w:pPr>
      <w:tabs>
        <w:tab w:val="right" w:pos="624"/>
      </w:tabs>
      <w:spacing w:before="40" w:line="240" w:lineRule="atLeast"/>
      <w:ind w:left="873" w:hanging="873"/>
    </w:pPr>
    <w:rPr>
      <w:sz w:val="20"/>
    </w:rPr>
  </w:style>
  <w:style w:type="paragraph" w:customStyle="1" w:styleId="CTA4ai">
    <w:name w:val="CTA 4(a)(i)"/>
    <w:basedOn w:val="OPCParaBase"/>
    <w:rsid w:val="00400DA9"/>
    <w:pPr>
      <w:tabs>
        <w:tab w:val="right" w:pos="1213"/>
      </w:tabs>
      <w:spacing w:before="40" w:line="240" w:lineRule="atLeast"/>
      <w:ind w:left="1452" w:hanging="1452"/>
    </w:pPr>
    <w:rPr>
      <w:sz w:val="20"/>
    </w:rPr>
  </w:style>
  <w:style w:type="paragraph" w:customStyle="1" w:styleId="CTACAPS">
    <w:name w:val="CTA CAPS"/>
    <w:basedOn w:val="OPCParaBase"/>
    <w:rsid w:val="00400DA9"/>
    <w:pPr>
      <w:spacing w:before="60" w:line="240" w:lineRule="atLeast"/>
    </w:pPr>
    <w:rPr>
      <w:sz w:val="20"/>
    </w:rPr>
  </w:style>
  <w:style w:type="paragraph" w:customStyle="1" w:styleId="CTAright">
    <w:name w:val="CTA right"/>
    <w:basedOn w:val="OPCParaBase"/>
    <w:rsid w:val="00400DA9"/>
    <w:pPr>
      <w:spacing w:before="60" w:line="240" w:lineRule="auto"/>
      <w:jc w:val="right"/>
    </w:pPr>
    <w:rPr>
      <w:sz w:val="20"/>
    </w:rPr>
  </w:style>
  <w:style w:type="paragraph" w:styleId="Date">
    <w:name w:val="Date"/>
    <w:next w:val="Normal"/>
    <w:rsid w:val="00346B85"/>
    <w:rPr>
      <w:sz w:val="22"/>
      <w:szCs w:val="24"/>
    </w:rPr>
  </w:style>
  <w:style w:type="paragraph" w:customStyle="1" w:styleId="subsection">
    <w:name w:val="subsection"/>
    <w:aliases w:val="ss"/>
    <w:basedOn w:val="OPCParaBase"/>
    <w:rsid w:val="00400DA9"/>
    <w:pPr>
      <w:tabs>
        <w:tab w:val="right" w:pos="1021"/>
      </w:tabs>
      <w:spacing w:before="180" w:line="240" w:lineRule="auto"/>
      <w:ind w:left="1134" w:hanging="1134"/>
    </w:pPr>
  </w:style>
  <w:style w:type="paragraph" w:customStyle="1" w:styleId="Definition">
    <w:name w:val="Definition"/>
    <w:aliases w:val="dd"/>
    <w:basedOn w:val="OPCParaBase"/>
    <w:rsid w:val="00400DA9"/>
    <w:pPr>
      <w:spacing w:before="180" w:line="240" w:lineRule="auto"/>
      <w:ind w:left="1134"/>
    </w:pPr>
  </w:style>
  <w:style w:type="paragraph" w:styleId="DocumentMap">
    <w:name w:val="Document Map"/>
    <w:rsid w:val="00346B85"/>
    <w:pPr>
      <w:shd w:val="clear" w:color="auto" w:fill="000080"/>
    </w:pPr>
    <w:rPr>
      <w:rFonts w:ascii="Tahoma" w:hAnsi="Tahoma" w:cs="Tahoma"/>
      <w:sz w:val="22"/>
      <w:szCs w:val="24"/>
    </w:rPr>
  </w:style>
  <w:style w:type="paragraph" w:styleId="E-mailSignature">
    <w:name w:val="E-mail Signature"/>
    <w:rsid w:val="00346B85"/>
    <w:rPr>
      <w:sz w:val="22"/>
      <w:szCs w:val="24"/>
    </w:rPr>
  </w:style>
  <w:style w:type="character" w:styleId="Emphasis">
    <w:name w:val="Emphasis"/>
    <w:basedOn w:val="DefaultParagraphFont"/>
    <w:qFormat/>
    <w:rsid w:val="00346B85"/>
    <w:rPr>
      <w:i/>
      <w:iCs/>
    </w:rPr>
  </w:style>
  <w:style w:type="character" w:styleId="EndnoteReference">
    <w:name w:val="endnote reference"/>
    <w:basedOn w:val="DefaultParagraphFont"/>
    <w:rsid w:val="00346B85"/>
    <w:rPr>
      <w:vertAlign w:val="superscript"/>
    </w:rPr>
  </w:style>
  <w:style w:type="paragraph" w:styleId="EndnoteText">
    <w:name w:val="endnote text"/>
    <w:rsid w:val="00346B85"/>
  </w:style>
  <w:style w:type="paragraph" w:styleId="EnvelopeAddress">
    <w:name w:val="envelope address"/>
    <w:rsid w:val="00346B85"/>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346B85"/>
    <w:rPr>
      <w:rFonts w:ascii="Arial" w:hAnsi="Arial" w:cs="Arial"/>
    </w:rPr>
  </w:style>
  <w:style w:type="character" w:styleId="FollowedHyperlink">
    <w:name w:val="FollowedHyperlink"/>
    <w:basedOn w:val="DefaultParagraphFont"/>
    <w:rsid w:val="00346B85"/>
    <w:rPr>
      <w:color w:val="800080"/>
      <w:u w:val="single"/>
    </w:rPr>
  </w:style>
  <w:style w:type="paragraph" w:styleId="Footer">
    <w:name w:val="footer"/>
    <w:link w:val="FooterChar"/>
    <w:rsid w:val="00400DA9"/>
    <w:pPr>
      <w:tabs>
        <w:tab w:val="center" w:pos="4153"/>
        <w:tab w:val="right" w:pos="8306"/>
      </w:tabs>
    </w:pPr>
    <w:rPr>
      <w:sz w:val="22"/>
      <w:szCs w:val="24"/>
    </w:rPr>
  </w:style>
  <w:style w:type="character" w:styleId="FootnoteReference">
    <w:name w:val="footnote reference"/>
    <w:basedOn w:val="DefaultParagraphFont"/>
    <w:rsid w:val="00346B85"/>
    <w:rPr>
      <w:vertAlign w:val="superscript"/>
    </w:rPr>
  </w:style>
  <w:style w:type="paragraph" w:styleId="FootnoteText">
    <w:name w:val="footnote text"/>
    <w:rsid w:val="00346B85"/>
  </w:style>
  <w:style w:type="paragraph" w:customStyle="1" w:styleId="Formula">
    <w:name w:val="Formula"/>
    <w:basedOn w:val="OPCParaBase"/>
    <w:rsid w:val="00400DA9"/>
    <w:pPr>
      <w:spacing w:line="240" w:lineRule="auto"/>
      <w:ind w:left="1134"/>
    </w:pPr>
    <w:rPr>
      <w:sz w:val="20"/>
    </w:rPr>
  </w:style>
  <w:style w:type="paragraph" w:styleId="Header">
    <w:name w:val="header"/>
    <w:basedOn w:val="OPCParaBase"/>
    <w:link w:val="HeaderChar"/>
    <w:unhideWhenUsed/>
    <w:rsid w:val="00400DA9"/>
    <w:pPr>
      <w:keepNext/>
      <w:keepLines/>
      <w:tabs>
        <w:tab w:val="center" w:pos="4150"/>
        <w:tab w:val="right" w:pos="8307"/>
      </w:tabs>
      <w:spacing w:line="160" w:lineRule="exact"/>
    </w:pPr>
    <w:rPr>
      <w:sz w:val="16"/>
    </w:rPr>
  </w:style>
  <w:style w:type="paragraph" w:customStyle="1" w:styleId="House">
    <w:name w:val="House"/>
    <w:basedOn w:val="OPCParaBase"/>
    <w:rsid w:val="00400DA9"/>
    <w:pPr>
      <w:spacing w:line="240" w:lineRule="auto"/>
    </w:pPr>
    <w:rPr>
      <w:sz w:val="28"/>
    </w:rPr>
  </w:style>
  <w:style w:type="character" w:styleId="HTMLAcronym">
    <w:name w:val="HTML Acronym"/>
    <w:basedOn w:val="DefaultParagraphFont"/>
    <w:rsid w:val="00346B85"/>
  </w:style>
  <w:style w:type="paragraph" w:styleId="HTMLAddress">
    <w:name w:val="HTML Address"/>
    <w:rsid w:val="00346B85"/>
    <w:rPr>
      <w:i/>
      <w:iCs/>
      <w:sz w:val="22"/>
      <w:szCs w:val="24"/>
    </w:rPr>
  </w:style>
  <w:style w:type="character" w:styleId="HTMLCite">
    <w:name w:val="HTML Cite"/>
    <w:basedOn w:val="DefaultParagraphFont"/>
    <w:rsid w:val="00346B85"/>
    <w:rPr>
      <w:i/>
      <w:iCs/>
    </w:rPr>
  </w:style>
  <w:style w:type="character" w:styleId="HTMLCode">
    <w:name w:val="HTML Code"/>
    <w:basedOn w:val="DefaultParagraphFont"/>
    <w:rsid w:val="00346B85"/>
    <w:rPr>
      <w:rFonts w:ascii="Courier New" w:hAnsi="Courier New" w:cs="Courier New"/>
      <w:sz w:val="20"/>
      <w:szCs w:val="20"/>
    </w:rPr>
  </w:style>
  <w:style w:type="character" w:styleId="HTMLDefinition">
    <w:name w:val="HTML Definition"/>
    <w:basedOn w:val="DefaultParagraphFont"/>
    <w:rsid w:val="00346B85"/>
    <w:rPr>
      <w:i/>
      <w:iCs/>
    </w:rPr>
  </w:style>
  <w:style w:type="character" w:styleId="HTMLKeyboard">
    <w:name w:val="HTML Keyboard"/>
    <w:basedOn w:val="DefaultParagraphFont"/>
    <w:rsid w:val="00346B85"/>
    <w:rPr>
      <w:rFonts w:ascii="Courier New" w:hAnsi="Courier New" w:cs="Courier New"/>
      <w:sz w:val="20"/>
      <w:szCs w:val="20"/>
    </w:rPr>
  </w:style>
  <w:style w:type="paragraph" w:styleId="HTMLPreformatted">
    <w:name w:val="HTML Preformatted"/>
    <w:rsid w:val="00346B85"/>
    <w:rPr>
      <w:rFonts w:ascii="Courier New" w:hAnsi="Courier New" w:cs="Courier New"/>
    </w:rPr>
  </w:style>
  <w:style w:type="character" w:styleId="HTMLSample">
    <w:name w:val="HTML Sample"/>
    <w:basedOn w:val="DefaultParagraphFont"/>
    <w:rsid w:val="00346B85"/>
    <w:rPr>
      <w:rFonts w:ascii="Courier New" w:hAnsi="Courier New" w:cs="Courier New"/>
    </w:rPr>
  </w:style>
  <w:style w:type="character" w:styleId="HTMLTypewriter">
    <w:name w:val="HTML Typewriter"/>
    <w:basedOn w:val="DefaultParagraphFont"/>
    <w:rsid w:val="00346B85"/>
    <w:rPr>
      <w:rFonts w:ascii="Courier New" w:hAnsi="Courier New" w:cs="Courier New"/>
      <w:sz w:val="20"/>
      <w:szCs w:val="20"/>
    </w:rPr>
  </w:style>
  <w:style w:type="character" w:styleId="HTMLVariable">
    <w:name w:val="HTML Variable"/>
    <w:basedOn w:val="DefaultParagraphFont"/>
    <w:rsid w:val="00346B85"/>
    <w:rPr>
      <w:i/>
      <w:iCs/>
    </w:rPr>
  </w:style>
  <w:style w:type="character" w:styleId="Hyperlink">
    <w:name w:val="Hyperlink"/>
    <w:basedOn w:val="DefaultParagraphFont"/>
    <w:rsid w:val="00346B85"/>
    <w:rPr>
      <w:color w:val="0000FF"/>
      <w:u w:val="single"/>
    </w:rPr>
  </w:style>
  <w:style w:type="paragraph" w:styleId="Index1">
    <w:name w:val="index 1"/>
    <w:next w:val="Normal"/>
    <w:rsid w:val="00346B85"/>
    <w:pPr>
      <w:ind w:left="220" w:hanging="220"/>
    </w:pPr>
    <w:rPr>
      <w:sz w:val="22"/>
      <w:szCs w:val="24"/>
    </w:rPr>
  </w:style>
  <w:style w:type="paragraph" w:styleId="Index2">
    <w:name w:val="index 2"/>
    <w:next w:val="Normal"/>
    <w:rsid w:val="00346B85"/>
    <w:pPr>
      <w:ind w:left="440" w:hanging="220"/>
    </w:pPr>
    <w:rPr>
      <w:sz w:val="22"/>
      <w:szCs w:val="24"/>
    </w:rPr>
  </w:style>
  <w:style w:type="paragraph" w:styleId="Index3">
    <w:name w:val="index 3"/>
    <w:next w:val="Normal"/>
    <w:rsid w:val="00346B85"/>
    <w:pPr>
      <w:ind w:left="660" w:hanging="220"/>
    </w:pPr>
    <w:rPr>
      <w:sz w:val="22"/>
      <w:szCs w:val="24"/>
    </w:rPr>
  </w:style>
  <w:style w:type="paragraph" w:styleId="Index4">
    <w:name w:val="index 4"/>
    <w:next w:val="Normal"/>
    <w:rsid w:val="00346B85"/>
    <w:pPr>
      <w:ind w:left="880" w:hanging="220"/>
    </w:pPr>
    <w:rPr>
      <w:sz w:val="22"/>
      <w:szCs w:val="24"/>
    </w:rPr>
  </w:style>
  <w:style w:type="paragraph" w:styleId="Index5">
    <w:name w:val="index 5"/>
    <w:next w:val="Normal"/>
    <w:rsid w:val="00346B85"/>
    <w:pPr>
      <w:ind w:left="1100" w:hanging="220"/>
    </w:pPr>
    <w:rPr>
      <w:sz w:val="22"/>
      <w:szCs w:val="24"/>
    </w:rPr>
  </w:style>
  <w:style w:type="paragraph" w:styleId="Index6">
    <w:name w:val="index 6"/>
    <w:next w:val="Normal"/>
    <w:rsid w:val="00346B85"/>
    <w:pPr>
      <w:ind w:left="1320" w:hanging="220"/>
    </w:pPr>
    <w:rPr>
      <w:sz w:val="22"/>
      <w:szCs w:val="24"/>
    </w:rPr>
  </w:style>
  <w:style w:type="paragraph" w:styleId="Index7">
    <w:name w:val="index 7"/>
    <w:next w:val="Normal"/>
    <w:rsid w:val="00346B85"/>
    <w:pPr>
      <w:ind w:left="1540" w:hanging="220"/>
    </w:pPr>
    <w:rPr>
      <w:sz w:val="22"/>
      <w:szCs w:val="24"/>
    </w:rPr>
  </w:style>
  <w:style w:type="paragraph" w:styleId="Index8">
    <w:name w:val="index 8"/>
    <w:next w:val="Normal"/>
    <w:rsid w:val="00346B85"/>
    <w:pPr>
      <w:ind w:left="1760" w:hanging="220"/>
    </w:pPr>
    <w:rPr>
      <w:sz w:val="22"/>
      <w:szCs w:val="24"/>
    </w:rPr>
  </w:style>
  <w:style w:type="paragraph" w:styleId="Index9">
    <w:name w:val="index 9"/>
    <w:next w:val="Normal"/>
    <w:rsid w:val="00346B85"/>
    <w:pPr>
      <w:ind w:left="1980" w:hanging="220"/>
    </w:pPr>
    <w:rPr>
      <w:sz w:val="22"/>
      <w:szCs w:val="24"/>
    </w:rPr>
  </w:style>
  <w:style w:type="paragraph" w:styleId="IndexHeading">
    <w:name w:val="index heading"/>
    <w:next w:val="Index1"/>
    <w:rsid w:val="00346B85"/>
    <w:rPr>
      <w:rFonts w:ascii="Arial" w:hAnsi="Arial" w:cs="Arial"/>
      <w:b/>
      <w:bCs/>
      <w:sz w:val="22"/>
      <w:szCs w:val="24"/>
    </w:rPr>
  </w:style>
  <w:style w:type="paragraph" w:customStyle="1" w:styleId="Item">
    <w:name w:val="Item"/>
    <w:aliases w:val="i"/>
    <w:basedOn w:val="OPCParaBase"/>
    <w:next w:val="ItemHead"/>
    <w:rsid w:val="00400DA9"/>
    <w:pPr>
      <w:keepLines/>
      <w:spacing w:before="80" w:line="240" w:lineRule="auto"/>
      <w:ind w:left="709"/>
    </w:pPr>
  </w:style>
  <w:style w:type="paragraph" w:customStyle="1" w:styleId="ItemHead">
    <w:name w:val="ItemHead"/>
    <w:aliases w:val="ih"/>
    <w:basedOn w:val="OPCParaBase"/>
    <w:next w:val="Item"/>
    <w:rsid w:val="00400DA9"/>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400DA9"/>
    <w:rPr>
      <w:sz w:val="16"/>
    </w:rPr>
  </w:style>
  <w:style w:type="paragraph" w:styleId="List">
    <w:name w:val="List"/>
    <w:rsid w:val="00346B85"/>
    <w:pPr>
      <w:ind w:left="283" w:hanging="283"/>
    </w:pPr>
    <w:rPr>
      <w:sz w:val="22"/>
      <w:szCs w:val="24"/>
    </w:rPr>
  </w:style>
  <w:style w:type="paragraph" w:styleId="List2">
    <w:name w:val="List 2"/>
    <w:rsid w:val="00346B85"/>
    <w:pPr>
      <w:ind w:left="566" w:hanging="283"/>
    </w:pPr>
    <w:rPr>
      <w:sz w:val="22"/>
      <w:szCs w:val="24"/>
    </w:rPr>
  </w:style>
  <w:style w:type="paragraph" w:styleId="List3">
    <w:name w:val="List 3"/>
    <w:rsid w:val="00346B85"/>
    <w:pPr>
      <w:ind w:left="849" w:hanging="283"/>
    </w:pPr>
    <w:rPr>
      <w:sz w:val="22"/>
      <w:szCs w:val="24"/>
    </w:rPr>
  </w:style>
  <w:style w:type="paragraph" w:styleId="List4">
    <w:name w:val="List 4"/>
    <w:rsid w:val="00346B85"/>
    <w:pPr>
      <w:ind w:left="1132" w:hanging="283"/>
    </w:pPr>
    <w:rPr>
      <w:sz w:val="22"/>
      <w:szCs w:val="24"/>
    </w:rPr>
  </w:style>
  <w:style w:type="paragraph" w:styleId="List5">
    <w:name w:val="List 5"/>
    <w:rsid w:val="00346B85"/>
    <w:pPr>
      <w:ind w:left="1415" w:hanging="283"/>
    </w:pPr>
    <w:rPr>
      <w:sz w:val="22"/>
      <w:szCs w:val="24"/>
    </w:rPr>
  </w:style>
  <w:style w:type="paragraph" w:styleId="ListBullet">
    <w:name w:val="List Bullet"/>
    <w:rsid w:val="00346B85"/>
    <w:pPr>
      <w:numPr>
        <w:numId w:val="7"/>
      </w:numPr>
      <w:tabs>
        <w:tab w:val="clear" w:pos="360"/>
        <w:tab w:val="num" w:pos="2989"/>
      </w:tabs>
      <w:ind w:left="1225" w:firstLine="1043"/>
    </w:pPr>
    <w:rPr>
      <w:sz w:val="22"/>
      <w:szCs w:val="24"/>
    </w:rPr>
  </w:style>
  <w:style w:type="paragraph" w:styleId="ListBullet2">
    <w:name w:val="List Bullet 2"/>
    <w:rsid w:val="00346B85"/>
    <w:pPr>
      <w:numPr>
        <w:numId w:val="9"/>
      </w:numPr>
      <w:tabs>
        <w:tab w:val="clear" w:pos="643"/>
        <w:tab w:val="num" w:pos="360"/>
      </w:tabs>
      <w:ind w:left="360"/>
    </w:pPr>
    <w:rPr>
      <w:sz w:val="22"/>
      <w:szCs w:val="24"/>
    </w:rPr>
  </w:style>
  <w:style w:type="paragraph" w:styleId="ListBullet3">
    <w:name w:val="List Bullet 3"/>
    <w:rsid w:val="00346B85"/>
    <w:pPr>
      <w:numPr>
        <w:numId w:val="11"/>
      </w:numPr>
      <w:tabs>
        <w:tab w:val="clear" w:pos="926"/>
        <w:tab w:val="num" w:pos="360"/>
      </w:tabs>
      <w:ind w:left="360"/>
    </w:pPr>
    <w:rPr>
      <w:sz w:val="22"/>
      <w:szCs w:val="24"/>
    </w:rPr>
  </w:style>
  <w:style w:type="paragraph" w:styleId="ListBullet4">
    <w:name w:val="List Bullet 4"/>
    <w:rsid w:val="00346B85"/>
    <w:pPr>
      <w:numPr>
        <w:numId w:val="13"/>
      </w:numPr>
      <w:tabs>
        <w:tab w:val="clear" w:pos="1209"/>
        <w:tab w:val="num" w:pos="926"/>
      </w:tabs>
      <w:ind w:left="926"/>
    </w:pPr>
    <w:rPr>
      <w:sz w:val="22"/>
      <w:szCs w:val="24"/>
    </w:rPr>
  </w:style>
  <w:style w:type="paragraph" w:styleId="ListBullet5">
    <w:name w:val="List Bullet 5"/>
    <w:rsid w:val="00346B85"/>
    <w:pPr>
      <w:numPr>
        <w:numId w:val="15"/>
      </w:numPr>
    </w:pPr>
    <w:rPr>
      <w:sz w:val="22"/>
      <w:szCs w:val="24"/>
    </w:rPr>
  </w:style>
  <w:style w:type="paragraph" w:styleId="ListContinue">
    <w:name w:val="List Continue"/>
    <w:rsid w:val="00346B85"/>
    <w:pPr>
      <w:spacing w:after="120"/>
      <w:ind w:left="283"/>
    </w:pPr>
    <w:rPr>
      <w:sz w:val="22"/>
      <w:szCs w:val="24"/>
    </w:rPr>
  </w:style>
  <w:style w:type="paragraph" w:styleId="ListContinue2">
    <w:name w:val="List Continue 2"/>
    <w:rsid w:val="00346B85"/>
    <w:pPr>
      <w:spacing w:after="120"/>
      <w:ind w:left="566"/>
    </w:pPr>
    <w:rPr>
      <w:sz w:val="22"/>
      <w:szCs w:val="24"/>
    </w:rPr>
  </w:style>
  <w:style w:type="paragraph" w:styleId="ListContinue3">
    <w:name w:val="List Continue 3"/>
    <w:rsid w:val="00346B85"/>
    <w:pPr>
      <w:spacing w:after="120"/>
      <w:ind w:left="849"/>
    </w:pPr>
    <w:rPr>
      <w:sz w:val="22"/>
      <w:szCs w:val="24"/>
    </w:rPr>
  </w:style>
  <w:style w:type="paragraph" w:styleId="ListContinue4">
    <w:name w:val="List Continue 4"/>
    <w:rsid w:val="00346B85"/>
    <w:pPr>
      <w:spacing w:after="120"/>
      <w:ind w:left="1132"/>
    </w:pPr>
    <w:rPr>
      <w:sz w:val="22"/>
      <w:szCs w:val="24"/>
    </w:rPr>
  </w:style>
  <w:style w:type="paragraph" w:styleId="ListContinue5">
    <w:name w:val="List Continue 5"/>
    <w:rsid w:val="00346B85"/>
    <w:pPr>
      <w:spacing w:after="120"/>
      <w:ind w:left="1415"/>
    </w:pPr>
    <w:rPr>
      <w:sz w:val="22"/>
      <w:szCs w:val="24"/>
    </w:rPr>
  </w:style>
  <w:style w:type="paragraph" w:styleId="ListNumber">
    <w:name w:val="List Number"/>
    <w:rsid w:val="00346B85"/>
    <w:pPr>
      <w:numPr>
        <w:numId w:val="17"/>
      </w:numPr>
      <w:tabs>
        <w:tab w:val="clear" w:pos="360"/>
        <w:tab w:val="num" w:pos="4242"/>
      </w:tabs>
      <w:ind w:left="3521" w:hanging="1043"/>
    </w:pPr>
    <w:rPr>
      <w:sz w:val="22"/>
      <w:szCs w:val="24"/>
    </w:rPr>
  </w:style>
  <w:style w:type="paragraph" w:styleId="ListNumber2">
    <w:name w:val="List Number 2"/>
    <w:rsid w:val="00346B85"/>
    <w:pPr>
      <w:numPr>
        <w:numId w:val="19"/>
      </w:numPr>
      <w:tabs>
        <w:tab w:val="clear" w:pos="643"/>
        <w:tab w:val="num" w:pos="360"/>
      </w:tabs>
      <w:ind w:left="360"/>
    </w:pPr>
    <w:rPr>
      <w:sz w:val="22"/>
      <w:szCs w:val="24"/>
    </w:rPr>
  </w:style>
  <w:style w:type="paragraph" w:styleId="ListNumber3">
    <w:name w:val="List Number 3"/>
    <w:rsid w:val="00346B85"/>
    <w:pPr>
      <w:numPr>
        <w:numId w:val="21"/>
      </w:numPr>
      <w:tabs>
        <w:tab w:val="clear" w:pos="926"/>
        <w:tab w:val="num" w:pos="360"/>
      </w:tabs>
      <w:ind w:left="360"/>
    </w:pPr>
    <w:rPr>
      <w:sz w:val="22"/>
      <w:szCs w:val="24"/>
    </w:rPr>
  </w:style>
  <w:style w:type="paragraph" w:styleId="ListNumber4">
    <w:name w:val="List Number 4"/>
    <w:rsid w:val="00346B85"/>
    <w:pPr>
      <w:numPr>
        <w:numId w:val="23"/>
      </w:numPr>
      <w:tabs>
        <w:tab w:val="clear" w:pos="1209"/>
        <w:tab w:val="num" w:pos="360"/>
      </w:tabs>
      <w:ind w:left="360"/>
    </w:pPr>
    <w:rPr>
      <w:sz w:val="22"/>
      <w:szCs w:val="24"/>
    </w:rPr>
  </w:style>
  <w:style w:type="paragraph" w:styleId="ListNumber5">
    <w:name w:val="List Number 5"/>
    <w:rsid w:val="00346B85"/>
    <w:pPr>
      <w:numPr>
        <w:numId w:val="25"/>
      </w:numPr>
      <w:tabs>
        <w:tab w:val="clear" w:pos="1492"/>
        <w:tab w:val="num" w:pos="1440"/>
      </w:tabs>
      <w:ind w:left="0" w:firstLine="0"/>
    </w:pPr>
    <w:rPr>
      <w:sz w:val="22"/>
      <w:szCs w:val="24"/>
    </w:rPr>
  </w:style>
  <w:style w:type="paragraph" w:customStyle="1" w:styleId="LongT">
    <w:name w:val="LongT"/>
    <w:basedOn w:val="OPCParaBase"/>
    <w:rsid w:val="00400DA9"/>
    <w:pPr>
      <w:spacing w:line="240" w:lineRule="auto"/>
    </w:pPr>
    <w:rPr>
      <w:b/>
      <w:sz w:val="32"/>
    </w:rPr>
  </w:style>
  <w:style w:type="paragraph" w:styleId="MacroText">
    <w:name w:val="macro"/>
    <w:rsid w:val="00346B8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346B8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346B85"/>
    <w:rPr>
      <w:sz w:val="24"/>
      <w:szCs w:val="24"/>
    </w:rPr>
  </w:style>
  <w:style w:type="paragraph" w:styleId="NormalIndent">
    <w:name w:val="Normal Indent"/>
    <w:rsid w:val="00346B85"/>
    <w:pPr>
      <w:ind w:left="720"/>
    </w:pPr>
    <w:rPr>
      <w:sz w:val="22"/>
      <w:szCs w:val="24"/>
    </w:rPr>
  </w:style>
  <w:style w:type="paragraph" w:styleId="NoteHeading">
    <w:name w:val="Note Heading"/>
    <w:next w:val="Normal"/>
    <w:rsid w:val="00346B85"/>
    <w:rPr>
      <w:sz w:val="22"/>
      <w:szCs w:val="24"/>
    </w:rPr>
  </w:style>
  <w:style w:type="paragraph" w:customStyle="1" w:styleId="notedraft">
    <w:name w:val="note(draft)"/>
    <w:aliases w:val="nd"/>
    <w:basedOn w:val="OPCParaBase"/>
    <w:rsid w:val="00400DA9"/>
    <w:pPr>
      <w:spacing w:before="240" w:line="240" w:lineRule="auto"/>
      <w:ind w:left="284" w:hanging="284"/>
    </w:pPr>
    <w:rPr>
      <w:i/>
      <w:sz w:val="24"/>
    </w:rPr>
  </w:style>
  <w:style w:type="paragraph" w:customStyle="1" w:styleId="notepara">
    <w:name w:val="note(para)"/>
    <w:aliases w:val="na"/>
    <w:basedOn w:val="OPCParaBase"/>
    <w:rsid w:val="00400DA9"/>
    <w:pPr>
      <w:spacing w:before="40" w:line="198" w:lineRule="exact"/>
      <w:ind w:left="2354" w:hanging="369"/>
    </w:pPr>
    <w:rPr>
      <w:sz w:val="18"/>
    </w:rPr>
  </w:style>
  <w:style w:type="paragraph" w:customStyle="1" w:styleId="noteParlAmend">
    <w:name w:val="note(ParlAmend)"/>
    <w:aliases w:val="npp"/>
    <w:basedOn w:val="OPCParaBase"/>
    <w:next w:val="ParlAmend"/>
    <w:rsid w:val="00400DA9"/>
    <w:pPr>
      <w:spacing w:line="240" w:lineRule="auto"/>
      <w:jc w:val="right"/>
    </w:pPr>
    <w:rPr>
      <w:rFonts w:ascii="Arial" w:hAnsi="Arial"/>
      <w:b/>
      <w:i/>
    </w:rPr>
  </w:style>
  <w:style w:type="character" w:styleId="PageNumber">
    <w:name w:val="page number"/>
    <w:basedOn w:val="DefaultParagraphFont"/>
    <w:rsid w:val="00346B85"/>
  </w:style>
  <w:style w:type="paragraph" w:customStyle="1" w:styleId="Page1">
    <w:name w:val="Page1"/>
    <w:basedOn w:val="OPCParaBase"/>
    <w:rsid w:val="00400DA9"/>
    <w:pPr>
      <w:spacing w:before="5600" w:line="240" w:lineRule="auto"/>
    </w:pPr>
    <w:rPr>
      <w:b/>
      <w:sz w:val="32"/>
    </w:rPr>
  </w:style>
  <w:style w:type="paragraph" w:customStyle="1" w:styleId="PageBreak">
    <w:name w:val="PageBreak"/>
    <w:aliases w:val="pb"/>
    <w:basedOn w:val="OPCParaBase"/>
    <w:rsid w:val="00400DA9"/>
    <w:pPr>
      <w:spacing w:line="240" w:lineRule="auto"/>
    </w:pPr>
    <w:rPr>
      <w:sz w:val="20"/>
    </w:rPr>
  </w:style>
  <w:style w:type="paragraph" w:customStyle="1" w:styleId="paragraph">
    <w:name w:val="paragraph"/>
    <w:aliases w:val="a"/>
    <w:basedOn w:val="OPCParaBase"/>
    <w:rsid w:val="00400DA9"/>
    <w:pPr>
      <w:tabs>
        <w:tab w:val="right" w:pos="1531"/>
      </w:tabs>
      <w:spacing w:before="40" w:line="240" w:lineRule="auto"/>
      <w:ind w:left="1644" w:hanging="1644"/>
    </w:pPr>
  </w:style>
  <w:style w:type="paragraph" w:customStyle="1" w:styleId="paragraphsub">
    <w:name w:val="paragraph(sub)"/>
    <w:aliases w:val="aa"/>
    <w:basedOn w:val="OPCParaBase"/>
    <w:rsid w:val="00400DA9"/>
    <w:pPr>
      <w:tabs>
        <w:tab w:val="right" w:pos="1985"/>
      </w:tabs>
      <w:spacing w:before="40" w:line="240" w:lineRule="auto"/>
      <w:ind w:left="2098" w:hanging="2098"/>
    </w:pPr>
  </w:style>
  <w:style w:type="paragraph" w:customStyle="1" w:styleId="paragraphsub-sub">
    <w:name w:val="paragraph(sub-sub)"/>
    <w:aliases w:val="aaa"/>
    <w:basedOn w:val="OPCParaBase"/>
    <w:rsid w:val="00400DA9"/>
    <w:pPr>
      <w:tabs>
        <w:tab w:val="right" w:pos="2722"/>
      </w:tabs>
      <w:spacing w:before="40" w:line="240" w:lineRule="auto"/>
      <w:ind w:left="2835" w:hanging="2835"/>
    </w:pPr>
  </w:style>
  <w:style w:type="paragraph" w:customStyle="1" w:styleId="ParlAmend">
    <w:name w:val="ParlAmend"/>
    <w:aliases w:val="pp"/>
    <w:basedOn w:val="OPCParaBase"/>
    <w:rsid w:val="00400DA9"/>
    <w:pPr>
      <w:spacing w:before="240" w:line="240" w:lineRule="atLeast"/>
      <w:ind w:hanging="567"/>
    </w:pPr>
    <w:rPr>
      <w:sz w:val="24"/>
    </w:rPr>
  </w:style>
  <w:style w:type="paragraph" w:customStyle="1" w:styleId="Penalty">
    <w:name w:val="Penalty"/>
    <w:basedOn w:val="OPCParaBase"/>
    <w:rsid w:val="00400DA9"/>
    <w:pPr>
      <w:tabs>
        <w:tab w:val="left" w:pos="2977"/>
      </w:tabs>
      <w:spacing w:before="180" w:line="240" w:lineRule="auto"/>
      <w:ind w:left="1985" w:hanging="851"/>
    </w:pPr>
  </w:style>
  <w:style w:type="paragraph" w:styleId="PlainText">
    <w:name w:val="Plain Text"/>
    <w:rsid w:val="00346B85"/>
    <w:rPr>
      <w:rFonts w:ascii="Courier New" w:hAnsi="Courier New" w:cs="Courier New"/>
      <w:sz w:val="22"/>
    </w:rPr>
  </w:style>
  <w:style w:type="paragraph" w:customStyle="1" w:styleId="Portfolio">
    <w:name w:val="Portfolio"/>
    <w:basedOn w:val="OPCParaBase"/>
    <w:rsid w:val="00400DA9"/>
    <w:pPr>
      <w:spacing w:line="240" w:lineRule="auto"/>
    </w:pPr>
    <w:rPr>
      <w:i/>
      <w:sz w:val="20"/>
    </w:rPr>
  </w:style>
  <w:style w:type="paragraph" w:customStyle="1" w:styleId="Preamble">
    <w:name w:val="Preamble"/>
    <w:basedOn w:val="OPCParaBase"/>
    <w:next w:val="Normal"/>
    <w:rsid w:val="00400DA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00DA9"/>
    <w:pPr>
      <w:spacing w:line="240" w:lineRule="auto"/>
    </w:pPr>
    <w:rPr>
      <w:i/>
      <w:sz w:val="20"/>
    </w:rPr>
  </w:style>
  <w:style w:type="paragraph" w:styleId="Salutation">
    <w:name w:val="Salutation"/>
    <w:next w:val="Normal"/>
    <w:rsid w:val="00346B85"/>
    <w:rPr>
      <w:sz w:val="22"/>
      <w:szCs w:val="24"/>
    </w:rPr>
  </w:style>
  <w:style w:type="paragraph" w:customStyle="1" w:styleId="Session">
    <w:name w:val="Session"/>
    <w:basedOn w:val="OPCParaBase"/>
    <w:rsid w:val="00400DA9"/>
    <w:pPr>
      <w:spacing w:line="240" w:lineRule="auto"/>
    </w:pPr>
    <w:rPr>
      <w:sz w:val="28"/>
    </w:rPr>
  </w:style>
  <w:style w:type="paragraph" w:customStyle="1" w:styleId="ShortT">
    <w:name w:val="ShortT"/>
    <w:basedOn w:val="OPCParaBase"/>
    <w:next w:val="Normal"/>
    <w:qFormat/>
    <w:rsid w:val="00400DA9"/>
    <w:pPr>
      <w:spacing w:line="240" w:lineRule="auto"/>
    </w:pPr>
    <w:rPr>
      <w:b/>
      <w:sz w:val="40"/>
    </w:rPr>
  </w:style>
  <w:style w:type="paragraph" w:styleId="Signature">
    <w:name w:val="Signature"/>
    <w:rsid w:val="00346B85"/>
    <w:pPr>
      <w:ind w:left="4252"/>
    </w:pPr>
    <w:rPr>
      <w:sz w:val="22"/>
      <w:szCs w:val="24"/>
    </w:rPr>
  </w:style>
  <w:style w:type="paragraph" w:customStyle="1" w:styleId="Sponsor">
    <w:name w:val="Sponsor"/>
    <w:basedOn w:val="OPCParaBase"/>
    <w:rsid w:val="00400DA9"/>
    <w:pPr>
      <w:spacing w:line="240" w:lineRule="auto"/>
    </w:pPr>
    <w:rPr>
      <w:i/>
    </w:rPr>
  </w:style>
  <w:style w:type="character" w:styleId="Strong">
    <w:name w:val="Strong"/>
    <w:basedOn w:val="DefaultParagraphFont"/>
    <w:qFormat/>
    <w:rsid w:val="00346B85"/>
    <w:rPr>
      <w:b/>
      <w:bCs/>
    </w:rPr>
  </w:style>
  <w:style w:type="paragraph" w:customStyle="1" w:styleId="Subitem">
    <w:name w:val="Subitem"/>
    <w:aliases w:val="iss"/>
    <w:basedOn w:val="OPCParaBase"/>
    <w:rsid w:val="00400DA9"/>
    <w:pPr>
      <w:spacing w:before="180" w:line="240" w:lineRule="auto"/>
      <w:ind w:left="709" w:hanging="709"/>
    </w:pPr>
  </w:style>
  <w:style w:type="paragraph" w:customStyle="1" w:styleId="SubitemHead">
    <w:name w:val="SubitemHead"/>
    <w:aliases w:val="issh"/>
    <w:basedOn w:val="OPCParaBase"/>
    <w:rsid w:val="00400DA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00DA9"/>
    <w:pPr>
      <w:spacing w:before="40" w:line="240" w:lineRule="auto"/>
      <w:ind w:left="1134"/>
    </w:pPr>
  </w:style>
  <w:style w:type="paragraph" w:customStyle="1" w:styleId="SubsectionHead">
    <w:name w:val="SubsectionHead"/>
    <w:aliases w:val="ssh"/>
    <w:basedOn w:val="OPCParaBase"/>
    <w:next w:val="subsection"/>
    <w:rsid w:val="00400DA9"/>
    <w:pPr>
      <w:keepNext/>
      <w:keepLines/>
      <w:spacing w:before="240" w:line="240" w:lineRule="auto"/>
      <w:ind w:left="1134"/>
    </w:pPr>
    <w:rPr>
      <w:i/>
    </w:rPr>
  </w:style>
  <w:style w:type="paragraph" w:styleId="Subtitle">
    <w:name w:val="Subtitle"/>
    <w:qFormat/>
    <w:rsid w:val="00346B85"/>
    <w:pPr>
      <w:spacing w:after="60"/>
      <w:jc w:val="center"/>
    </w:pPr>
    <w:rPr>
      <w:rFonts w:ascii="Arial" w:hAnsi="Arial" w:cs="Arial"/>
      <w:sz w:val="24"/>
      <w:szCs w:val="24"/>
    </w:rPr>
  </w:style>
  <w:style w:type="table" w:styleId="Table3Deffects1">
    <w:name w:val="Table 3D effects 1"/>
    <w:basedOn w:val="TableNormal"/>
    <w:rsid w:val="00346B85"/>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46B85"/>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46B85"/>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46B85"/>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46B85"/>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46B85"/>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46B85"/>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46B85"/>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46B85"/>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46B85"/>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46B85"/>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46B85"/>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46B85"/>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46B85"/>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46B85"/>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46B85"/>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46B85"/>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00DA9"/>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346B85"/>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46B85"/>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46B85"/>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46B85"/>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46B85"/>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46B85"/>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46B85"/>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46B85"/>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46B85"/>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46B85"/>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46B85"/>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46B85"/>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46B85"/>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46B85"/>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46B85"/>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46B85"/>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346B85"/>
    <w:pPr>
      <w:ind w:left="220" w:hanging="220"/>
    </w:pPr>
    <w:rPr>
      <w:sz w:val="22"/>
      <w:szCs w:val="24"/>
    </w:rPr>
  </w:style>
  <w:style w:type="paragraph" w:styleId="TableofFigures">
    <w:name w:val="table of figures"/>
    <w:next w:val="Normal"/>
    <w:rsid w:val="00346B85"/>
    <w:pPr>
      <w:ind w:left="440" w:hanging="440"/>
    </w:pPr>
    <w:rPr>
      <w:sz w:val="22"/>
      <w:szCs w:val="24"/>
    </w:rPr>
  </w:style>
  <w:style w:type="table" w:styleId="TableProfessional">
    <w:name w:val="Table Professional"/>
    <w:basedOn w:val="TableNormal"/>
    <w:rsid w:val="00346B85"/>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46B85"/>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46B85"/>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46B85"/>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46B85"/>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46B85"/>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46B85"/>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346B85"/>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46B85"/>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46B85"/>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400DA9"/>
    <w:pPr>
      <w:spacing w:before="60" w:line="240" w:lineRule="auto"/>
      <w:ind w:left="284" w:hanging="284"/>
    </w:pPr>
    <w:rPr>
      <w:sz w:val="20"/>
    </w:rPr>
  </w:style>
  <w:style w:type="paragraph" w:customStyle="1" w:styleId="Tablei">
    <w:name w:val="Table(i)"/>
    <w:aliases w:val="taa"/>
    <w:basedOn w:val="OPCParaBase"/>
    <w:rsid w:val="00400DA9"/>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400DA9"/>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400DA9"/>
    <w:pPr>
      <w:spacing w:before="60" w:line="240" w:lineRule="atLeast"/>
    </w:pPr>
    <w:rPr>
      <w:sz w:val="20"/>
    </w:rPr>
  </w:style>
  <w:style w:type="paragraph" w:styleId="Title">
    <w:name w:val="Title"/>
    <w:qFormat/>
    <w:rsid w:val="00346B85"/>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400DA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00DA9"/>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00DA9"/>
    <w:pPr>
      <w:spacing w:before="122" w:line="198" w:lineRule="exact"/>
      <w:ind w:left="1985" w:hanging="851"/>
      <w:jc w:val="right"/>
    </w:pPr>
    <w:rPr>
      <w:sz w:val="18"/>
    </w:rPr>
  </w:style>
  <w:style w:type="paragraph" w:customStyle="1" w:styleId="TLPTableBullet">
    <w:name w:val="TLPTableBullet"/>
    <w:aliases w:val="ttb"/>
    <w:basedOn w:val="OPCParaBase"/>
    <w:rsid w:val="00400DA9"/>
    <w:pPr>
      <w:spacing w:line="240" w:lineRule="exact"/>
      <w:ind w:left="284" w:hanging="284"/>
    </w:pPr>
    <w:rPr>
      <w:sz w:val="20"/>
    </w:rPr>
  </w:style>
  <w:style w:type="paragraph" w:styleId="TOAHeading">
    <w:name w:val="toa heading"/>
    <w:next w:val="Normal"/>
    <w:rsid w:val="00346B85"/>
    <w:pPr>
      <w:spacing w:before="120"/>
    </w:pPr>
    <w:rPr>
      <w:rFonts w:ascii="Arial" w:hAnsi="Arial" w:cs="Arial"/>
      <w:b/>
      <w:bCs/>
      <w:sz w:val="24"/>
      <w:szCs w:val="24"/>
    </w:rPr>
  </w:style>
  <w:style w:type="paragraph" w:styleId="TOC1">
    <w:name w:val="toc 1"/>
    <w:basedOn w:val="OPCParaBase"/>
    <w:next w:val="Normal"/>
    <w:uiPriority w:val="39"/>
    <w:unhideWhenUsed/>
    <w:rsid w:val="00400DA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00DA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00DA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00DA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00DA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00DA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00DA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00DA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00DA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00DA9"/>
    <w:pPr>
      <w:keepLines/>
      <w:spacing w:before="240" w:after="120" w:line="240" w:lineRule="auto"/>
      <w:ind w:left="794"/>
    </w:pPr>
    <w:rPr>
      <w:b/>
      <w:kern w:val="28"/>
      <w:sz w:val="20"/>
    </w:rPr>
  </w:style>
  <w:style w:type="paragraph" w:customStyle="1" w:styleId="TofSectsHeading">
    <w:name w:val="TofSects(Heading)"/>
    <w:basedOn w:val="OPCParaBase"/>
    <w:rsid w:val="00400DA9"/>
    <w:pPr>
      <w:spacing w:before="240" w:after="120" w:line="240" w:lineRule="auto"/>
    </w:pPr>
    <w:rPr>
      <w:b/>
      <w:sz w:val="24"/>
    </w:rPr>
  </w:style>
  <w:style w:type="paragraph" w:customStyle="1" w:styleId="TofSectsSection">
    <w:name w:val="TofSects(Section)"/>
    <w:basedOn w:val="OPCParaBase"/>
    <w:rsid w:val="00400DA9"/>
    <w:pPr>
      <w:keepLines/>
      <w:spacing w:before="40" w:line="240" w:lineRule="auto"/>
      <w:ind w:left="1588" w:hanging="794"/>
    </w:pPr>
    <w:rPr>
      <w:kern w:val="28"/>
      <w:sz w:val="18"/>
    </w:rPr>
  </w:style>
  <w:style w:type="paragraph" w:customStyle="1" w:styleId="TofSectsSubdiv">
    <w:name w:val="TofSects(Subdiv)"/>
    <w:basedOn w:val="OPCParaBase"/>
    <w:rsid w:val="00400DA9"/>
    <w:pPr>
      <w:keepLines/>
      <w:spacing w:before="80" w:line="240" w:lineRule="auto"/>
      <w:ind w:left="1588" w:hanging="794"/>
    </w:pPr>
    <w:rPr>
      <w:kern w:val="28"/>
    </w:rPr>
  </w:style>
  <w:style w:type="character" w:customStyle="1" w:styleId="OPCCharBase">
    <w:name w:val="OPCCharBase"/>
    <w:uiPriority w:val="1"/>
    <w:qFormat/>
    <w:rsid w:val="00400DA9"/>
  </w:style>
  <w:style w:type="paragraph" w:customStyle="1" w:styleId="OPCParaBase">
    <w:name w:val="OPCParaBase"/>
    <w:qFormat/>
    <w:rsid w:val="00400DA9"/>
    <w:pPr>
      <w:spacing w:line="260" w:lineRule="atLeast"/>
    </w:pPr>
    <w:rPr>
      <w:sz w:val="22"/>
    </w:rPr>
  </w:style>
  <w:style w:type="character" w:customStyle="1" w:styleId="HeaderChar">
    <w:name w:val="Header Char"/>
    <w:basedOn w:val="DefaultParagraphFont"/>
    <w:link w:val="Header"/>
    <w:rsid w:val="00400DA9"/>
    <w:rPr>
      <w:sz w:val="16"/>
    </w:rPr>
  </w:style>
  <w:style w:type="paragraph" w:customStyle="1" w:styleId="noteToPara">
    <w:name w:val="noteToPara"/>
    <w:aliases w:val="ntp"/>
    <w:basedOn w:val="OPCParaBase"/>
    <w:rsid w:val="00400DA9"/>
    <w:pPr>
      <w:spacing w:before="122" w:line="198" w:lineRule="exact"/>
      <w:ind w:left="2353" w:hanging="709"/>
    </w:pPr>
    <w:rPr>
      <w:sz w:val="18"/>
    </w:rPr>
  </w:style>
  <w:style w:type="paragraph" w:customStyle="1" w:styleId="WRStyle">
    <w:name w:val="WR Style"/>
    <w:aliases w:val="WR"/>
    <w:basedOn w:val="OPCParaBase"/>
    <w:rsid w:val="00400DA9"/>
    <w:pPr>
      <w:spacing w:before="240" w:line="240" w:lineRule="auto"/>
      <w:ind w:left="284" w:hanging="284"/>
    </w:pPr>
    <w:rPr>
      <w:b/>
      <w:i/>
      <w:kern w:val="28"/>
      <w:sz w:val="24"/>
    </w:rPr>
  </w:style>
  <w:style w:type="character" w:customStyle="1" w:styleId="FooterChar">
    <w:name w:val="Footer Char"/>
    <w:basedOn w:val="DefaultParagraphFont"/>
    <w:link w:val="Footer"/>
    <w:rsid w:val="00400DA9"/>
    <w:rPr>
      <w:sz w:val="22"/>
      <w:szCs w:val="24"/>
    </w:rPr>
  </w:style>
  <w:style w:type="table" w:customStyle="1" w:styleId="CFlag">
    <w:name w:val="CFlag"/>
    <w:basedOn w:val="TableNormal"/>
    <w:uiPriority w:val="99"/>
    <w:rsid w:val="00400DA9"/>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400DA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00DA9"/>
    <w:pPr>
      <w:pBdr>
        <w:top w:val="single" w:sz="4" w:space="1" w:color="auto"/>
      </w:pBdr>
      <w:spacing w:before="360"/>
      <w:ind w:right="397"/>
      <w:jc w:val="both"/>
    </w:pPr>
  </w:style>
  <w:style w:type="paragraph" w:customStyle="1" w:styleId="ENotesHeading1">
    <w:name w:val="ENotesHeading 1"/>
    <w:aliases w:val="Enh1"/>
    <w:basedOn w:val="OPCParaBase"/>
    <w:next w:val="Normal"/>
    <w:rsid w:val="00400DA9"/>
    <w:pPr>
      <w:spacing w:before="120"/>
      <w:outlineLvl w:val="1"/>
    </w:pPr>
    <w:rPr>
      <w:b/>
      <w:sz w:val="28"/>
      <w:szCs w:val="28"/>
    </w:rPr>
  </w:style>
  <w:style w:type="paragraph" w:customStyle="1" w:styleId="ENotesHeading2">
    <w:name w:val="ENotesHeading 2"/>
    <w:aliases w:val="Enh2,ENh2"/>
    <w:basedOn w:val="OPCParaBase"/>
    <w:next w:val="Normal"/>
    <w:rsid w:val="00400DA9"/>
    <w:pPr>
      <w:spacing w:before="120" w:after="120"/>
      <w:outlineLvl w:val="2"/>
    </w:pPr>
    <w:rPr>
      <w:b/>
      <w:sz w:val="24"/>
      <w:szCs w:val="28"/>
    </w:rPr>
  </w:style>
  <w:style w:type="paragraph" w:customStyle="1" w:styleId="CompiledActNo">
    <w:name w:val="CompiledActNo"/>
    <w:basedOn w:val="OPCParaBase"/>
    <w:next w:val="Normal"/>
    <w:rsid w:val="00400DA9"/>
    <w:rPr>
      <w:b/>
      <w:sz w:val="24"/>
      <w:szCs w:val="24"/>
    </w:rPr>
  </w:style>
  <w:style w:type="paragraph" w:customStyle="1" w:styleId="ENotesText">
    <w:name w:val="ENotesText"/>
    <w:aliases w:val="Ent,ENt"/>
    <w:basedOn w:val="OPCParaBase"/>
    <w:next w:val="Normal"/>
    <w:rsid w:val="00400DA9"/>
    <w:pPr>
      <w:spacing w:before="120"/>
    </w:pPr>
  </w:style>
  <w:style w:type="paragraph" w:customStyle="1" w:styleId="CompiledMadeUnder">
    <w:name w:val="CompiledMadeUnder"/>
    <w:basedOn w:val="OPCParaBase"/>
    <w:next w:val="Normal"/>
    <w:rsid w:val="00400DA9"/>
    <w:rPr>
      <w:i/>
      <w:sz w:val="24"/>
      <w:szCs w:val="24"/>
    </w:rPr>
  </w:style>
  <w:style w:type="paragraph" w:customStyle="1" w:styleId="Paragraphsub-sub-sub">
    <w:name w:val="Paragraph(sub-sub-sub)"/>
    <w:aliases w:val="aaaa"/>
    <w:basedOn w:val="OPCParaBase"/>
    <w:rsid w:val="00400DA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00DA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00DA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00DA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00DA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00DA9"/>
    <w:pPr>
      <w:spacing w:before="60" w:line="240" w:lineRule="auto"/>
    </w:pPr>
    <w:rPr>
      <w:rFonts w:cs="Arial"/>
      <w:sz w:val="20"/>
      <w:szCs w:val="22"/>
    </w:rPr>
  </w:style>
  <w:style w:type="paragraph" w:customStyle="1" w:styleId="ActHead10">
    <w:name w:val="ActHead 10"/>
    <w:aliases w:val="sp"/>
    <w:basedOn w:val="OPCParaBase"/>
    <w:next w:val="ActHead3"/>
    <w:rsid w:val="00400DA9"/>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400DA9"/>
    <w:rPr>
      <w:rFonts w:ascii="Tahoma" w:eastAsiaTheme="minorHAnsi" w:hAnsi="Tahoma" w:cs="Tahoma"/>
      <w:sz w:val="16"/>
      <w:szCs w:val="16"/>
      <w:lang w:eastAsia="en-US"/>
    </w:rPr>
  </w:style>
  <w:style w:type="paragraph" w:customStyle="1" w:styleId="NoteToSubpara">
    <w:name w:val="NoteToSubpara"/>
    <w:aliases w:val="nts"/>
    <w:basedOn w:val="OPCParaBase"/>
    <w:rsid w:val="00400DA9"/>
    <w:pPr>
      <w:spacing w:before="40" w:line="198" w:lineRule="exact"/>
      <w:ind w:left="2835" w:hanging="709"/>
    </w:pPr>
    <w:rPr>
      <w:sz w:val="18"/>
    </w:rPr>
  </w:style>
  <w:style w:type="paragraph" w:customStyle="1" w:styleId="ENoteTableHeading">
    <w:name w:val="ENoteTableHeading"/>
    <w:aliases w:val="enth"/>
    <w:basedOn w:val="OPCParaBase"/>
    <w:rsid w:val="00400DA9"/>
    <w:pPr>
      <w:keepNext/>
      <w:spacing w:before="60" w:line="240" w:lineRule="atLeast"/>
    </w:pPr>
    <w:rPr>
      <w:rFonts w:ascii="Arial" w:hAnsi="Arial"/>
      <w:b/>
      <w:sz w:val="16"/>
    </w:rPr>
  </w:style>
  <w:style w:type="paragraph" w:customStyle="1" w:styleId="ENoteTTi">
    <w:name w:val="ENoteTTi"/>
    <w:aliases w:val="entti"/>
    <w:basedOn w:val="OPCParaBase"/>
    <w:rsid w:val="00400DA9"/>
    <w:pPr>
      <w:keepNext/>
      <w:spacing w:before="60" w:line="240" w:lineRule="atLeast"/>
      <w:ind w:left="170"/>
    </w:pPr>
    <w:rPr>
      <w:sz w:val="16"/>
    </w:rPr>
  </w:style>
  <w:style w:type="paragraph" w:customStyle="1" w:styleId="ENoteTTIndentHeading">
    <w:name w:val="ENoteTTIndentHeading"/>
    <w:aliases w:val="enTTHi"/>
    <w:basedOn w:val="OPCParaBase"/>
    <w:rsid w:val="00400DA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00DA9"/>
    <w:pPr>
      <w:spacing w:before="60" w:line="240" w:lineRule="atLeast"/>
    </w:pPr>
    <w:rPr>
      <w:sz w:val="16"/>
    </w:rPr>
  </w:style>
  <w:style w:type="paragraph" w:customStyle="1" w:styleId="MadeunderText">
    <w:name w:val="MadeunderText"/>
    <w:basedOn w:val="OPCParaBase"/>
    <w:next w:val="CompiledMadeUnder"/>
    <w:rsid w:val="00400DA9"/>
    <w:pPr>
      <w:spacing w:before="240"/>
    </w:pPr>
    <w:rPr>
      <w:sz w:val="24"/>
      <w:szCs w:val="24"/>
    </w:rPr>
  </w:style>
  <w:style w:type="paragraph" w:customStyle="1" w:styleId="ENotesHeading3">
    <w:name w:val="ENotesHeading 3"/>
    <w:aliases w:val="Enh3"/>
    <w:basedOn w:val="OPCParaBase"/>
    <w:next w:val="Normal"/>
    <w:rsid w:val="00400DA9"/>
    <w:pPr>
      <w:keepNext/>
      <w:spacing w:before="120" w:line="240" w:lineRule="auto"/>
      <w:outlineLvl w:val="4"/>
    </w:pPr>
    <w:rPr>
      <w:b/>
      <w:szCs w:val="24"/>
    </w:rPr>
  </w:style>
  <w:style w:type="paragraph" w:customStyle="1" w:styleId="SubPartCASA">
    <w:name w:val="SubPart(CASA)"/>
    <w:aliases w:val="csp"/>
    <w:basedOn w:val="OPCParaBase"/>
    <w:next w:val="ActHead3"/>
    <w:rsid w:val="00400DA9"/>
    <w:pPr>
      <w:keepNext/>
      <w:keepLines/>
      <w:spacing w:before="280"/>
      <w:outlineLvl w:val="1"/>
    </w:pPr>
    <w:rPr>
      <w:b/>
      <w:kern w:val="28"/>
      <w:sz w:val="32"/>
    </w:rPr>
  </w:style>
  <w:style w:type="character" w:customStyle="1" w:styleId="CharSubPartTextCASA">
    <w:name w:val="CharSubPartText(CASA)"/>
    <w:basedOn w:val="OPCCharBase"/>
    <w:uiPriority w:val="1"/>
    <w:rsid w:val="00400DA9"/>
  </w:style>
  <w:style w:type="character" w:customStyle="1" w:styleId="CharSubPartNoCASA">
    <w:name w:val="CharSubPartNo(CASA)"/>
    <w:basedOn w:val="OPCCharBase"/>
    <w:uiPriority w:val="1"/>
    <w:rsid w:val="00400DA9"/>
  </w:style>
  <w:style w:type="paragraph" w:customStyle="1" w:styleId="ENoteTTIndentHeadingSub">
    <w:name w:val="ENoteTTIndentHeadingSub"/>
    <w:aliases w:val="enTTHis"/>
    <w:basedOn w:val="OPCParaBase"/>
    <w:rsid w:val="00400DA9"/>
    <w:pPr>
      <w:keepNext/>
      <w:spacing w:before="60" w:line="240" w:lineRule="atLeast"/>
      <w:ind w:left="340"/>
    </w:pPr>
    <w:rPr>
      <w:b/>
      <w:sz w:val="16"/>
    </w:rPr>
  </w:style>
  <w:style w:type="paragraph" w:customStyle="1" w:styleId="ENoteTTiSub">
    <w:name w:val="ENoteTTiSub"/>
    <w:aliases w:val="enttis"/>
    <w:basedOn w:val="OPCParaBase"/>
    <w:rsid w:val="00400DA9"/>
    <w:pPr>
      <w:keepNext/>
      <w:spacing w:before="60" w:line="240" w:lineRule="atLeast"/>
      <w:ind w:left="340"/>
    </w:pPr>
    <w:rPr>
      <w:sz w:val="16"/>
    </w:rPr>
  </w:style>
  <w:style w:type="paragraph" w:customStyle="1" w:styleId="SubDivisionMigration">
    <w:name w:val="SubDivisionMigration"/>
    <w:aliases w:val="sdm"/>
    <w:basedOn w:val="OPCParaBase"/>
    <w:rsid w:val="00400DA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00DA9"/>
    <w:pPr>
      <w:keepNext/>
      <w:keepLines/>
      <w:spacing w:before="240" w:line="240" w:lineRule="auto"/>
      <w:ind w:left="1134" w:hanging="1134"/>
    </w:pPr>
    <w:rPr>
      <w:b/>
      <w:sz w:val="28"/>
    </w:rPr>
  </w:style>
  <w:style w:type="paragraph" w:customStyle="1" w:styleId="FreeForm">
    <w:name w:val="FreeForm"/>
    <w:rsid w:val="001B6F97"/>
    <w:rPr>
      <w:rFonts w:ascii="Arial" w:eastAsiaTheme="minorHAnsi" w:hAnsi="Arial" w:cstheme="minorBidi"/>
      <w:sz w:val="22"/>
      <w:lang w:eastAsia="en-US"/>
    </w:rPr>
  </w:style>
  <w:style w:type="paragraph" w:customStyle="1" w:styleId="SOTextNote">
    <w:name w:val="SO TextNote"/>
    <w:aliases w:val="sont"/>
    <w:basedOn w:val="SOText"/>
    <w:qFormat/>
    <w:rsid w:val="00400DA9"/>
    <w:pPr>
      <w:spacing w:before="122" w:line="198" w:lineRule="exact"/>
      <w:ind w:left="1843" w:hanging="709"/>
    </w:pPr>
    <w:rPr>
      <w:sz w:val="18"/>
    </w:rPr>
  </w:style>
  <w:style w:type="paragraph" w:customStyle="1" w:styleId="SOPara">
    <w:name w:val="SO Para"/>
    <w:aliases w:val="soa"/>
    <w:basedOn w:val="SOText"/>
    <w:link w:val="SOParaChar"/>
    <w:qFormat/>
    <w:rsid w:val="00400DA9"/>
    <w:pPr>
      <w:tabs>
        <w:tab w:val="right" w:pos="1786"/>
      </w:tabs>
      <w:spacing w:before="40"/>
      <w:ind w:left="2070" w:hanging="936"/>
    </w:pPr>
  </w:style>
  <w:style w:type="character" w:customStyle="1" w:styleId="SOParaChar">
    <w:name w:val="SO Para Char"/>
    <w:aliases w:val="soa Char"/>
    <w:basedOn w:val="DefaultParagraphFont"/>
    <w:link w:val="SOPara"/>
    <w:rsid w:val="00400DA9"/>
    <w:rPr>
      <w:rFonts w:eastAsiaTheme="minorHAnsi" w:cstheme="minorBidi"/>
      <w:sz w:val="22"/>
      <w:lang w:eastAsia="en-US"/>
    </w:rPr>
  </w:style>
  <w:style w:type="paragraph" w:customStyle="1" w:styleId="TableHeading">
    <w:name w:val="TableHeading"/>
    <w:aliases w:val="th"/>
    <w:basedOn w:val="OPCParaBase"/>
    <w:next w:val="Tabletext"/>
    <w:rsid w:val="00400DA9"/>
    <w:pPr>
      <w:keepNext/>
      <w:spacing w:before="60" w:line="240" w:lineRule="atLeast"/>
    </w:pPr>
    <w:rPr>
      <w:b/>
      <w:sz w:val="20"/>
    </w:rPr>
  </w:style>
  <w:style w:type="paragraph" w:customStyle="1" w:styleId="SOHeadBold">
    <w:name w:val="SO HeadBold"/>
    <w:aliases w:val="sohb"/>
    <w:basedOn w:val="SOText"/>
    <w:next w:val="SOText"/>
    <w:link w:val="SOHeadBoldChar"/>
    <w:qFormat/>
    <w:rsid w:val="00400DA9"/>
    <w:rPr>
      <w:b/>
    </w:rPr>
  </w:style>
  <w:style w:type="character" w:customStyle="1" w:styleId="SOHeadBoldChar">
    <w:name w:val="SO HeadBold Char"/>
    <w:aliases w:val="sohb Char"/>
    <w:basedOn w:val="DefaultParagraphFont"/>
    <w:link w:val="SOHeadBold"/>
    <w:rsid w:val="00400DA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00DA9"/>
    <w:rPr>
      <w:i/>
    </w:rPr>
  </w:style>
  <w:style w:type="character" w:customStyle="1" w:styleId="SOHeadItalicChar">
    <w:name w:val="SO HeadItalic Char"/>
    <w:aliases w:val="sohi Char"/>
    <w:basedOn w:val="DefaultParagraphFont"/>
    <w:link w:val="SOHeadItalic"/>
    <w:rsid w:val="00400DA9"/>
    <w:rPr>
      <w:rFonts w:eastAsiaTheme="minorHAnsi" w:cstheme="minorBidi"/>
      <w:i/>
      <w:sz w:val="22"/>
      <w:lang w:eastAsia="en-US"/>
    </w:rPr>
  </w:style>
  <w:style w:type="paragraph" w:customStyle="1" w:styleId="SOBullet">
    <w:name w:val="SO Bullet"/>
    <w:aliases w:val="sotb"/>
    <w:basedOn w:val="SOText"/>
    <w:link w:val="SOBulletChar"/>
    <w:qFormat/>
    <w:rsid w:val="00400DA9"/>
    <w:pPr>
      <w:ind w:left="1559" w:hanging="425"/>
    </w:pPr>
  </w:style>
  <w:style w:type="character" w:customStyle="1" w:styleId="SOBulletChar">
    <w:name w:val="SO Bullet Char"/>
    <w:aliases w:val="sotb Char"/>
    <w:basedOn w:val="DefaultParagraphFont"/>
    <w:link w:val="SOBullet"/>
    <w:rsid w:val="00400DA9"/>
    <w:rPr>
      <w:rFonts w:eastAsiaTheme="minorHAnsi" w:cstheme="minorBidi"/>
      <w:sz w:val="22"/>
      <w:lang w:eastAsia="en-US"/>
    </w:rPr>
  </w:style>
  <w:style w:type="paragraph" w:customStyle="1" w:styleId="SOBulletNote">
    <w:name w:val="SO BulletNote"/>
    <w:aliases w:val="sonb"/>
    <w:basedOn w:val="SOTextNote"/>
    <w:link w:val="SOBulletNoteChar"/>
    <w:qFormat/>
    <w:rsid w:val="00400DA9"/>
    <w:pPr>
      <w:tabs>
        <w:tab w:val="left" w:pos="1560"/>
      </w:tabs>
      <w:ind w:left="2268" w:hanging="1134"/>
    </w:pPr>
  </w:style>
  <w:style w:type="character" w:customStyle="1" w:styleId="SOBulletNoteChar">
    <w:name w:val="SO BulletNote Char"/>
    <w:aliases w:val="sonb Char"/>
    <w:basedOn w:val="DefaultParagraphFont"/>
    <w:link w:val="SOBulletNote"/>
    <w:rsid w:val="00400DA9"/>
    <w:rPr>
      <w:rFonts w:eastAsiaTheme="minorHAnsi" w:cstheme="minorBidi"/>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0DA9"/>
    <w:pPr>
      <w:spacing w:line="260" w:lineRule="atLeast"/>
    </w:pPr>
    <w:rPr>
      <w:rFonts w:eastAsiaTheme="minorHAnsi" w:cstheme="minorBidi"/>
      <w:sz w:val="22"/>
      <w:lang w:eastAsia="en-US"/>
    </w:rPr>
  </w:style>
  <w:style w:type="paragraph" w:styleId="Heading1">
    <w:name w:val="heading 1"/>
    <w:next w:val="Heading2"/>
    <w:autoRedefine/>
    <w:qFormat/>
    <w:rsid w:val="00346B85"/>
    <w:pPr>
      <w:keepNext/>
      <w:keepLines/>
      <w:ind w:left="1134" w:hanging="1134"/>
      <w:outlineLvl w:val="0"/>
    </w:pPr>
    <w:rPr>
      <w:b/>
      <w:bCs/>
      <w:kern w:val="28"/>
      <w:sz w:val="36"/>
      <w:szCs w:val="32"/>
    </w:rPr>
  </w:style>
  <w:style w:type="paragraph" w:styleId="Heading2">
    <w:name w:val="heading 2"/>
    <w:basedOn w:val="Heading1"/>
    <w:next w:val="Heading3"/>
    <w:autoRedefine/>
    <w:qFormat/>
    <w:rsid w:val="00346B85"/>
    <w:pPr>
      <w:spacing w:before="280"/>
      <w:outlineLvl w:val="1"/>
    </w:pPr>
    <w:rPr>
      <w:bCs w:val="0"/>
      <w:iCs/>
      <w:sz w:val="32"/>
      <w:szCs w:val="28"/>
    </w:rPr>
  </w:style>
  <w:style w:type="paragraph" w:styleId="Heading3">
    <w:name w:val="heading 3"/>
    <w:basedOn w:val="Heading1"/>
    <w:next w:val="Heading4"/>
    <w:autoRedefine/>
    <w:qFormat/>
    <w:rsid w:val="00346B85"/>
    <w:pPr>
      <w:spacing w:before="240"/>
      <w:outlineLvl w:val="2"/>
    </w:pPr>
    <w:rPr>
      <w:bCs w:val="0"/>
      <w:sz w:val="28"/>
      <w:szCs w:val="26"/>
    </w:rPr>
  </w:style>
  <w:style w:type="paragraph" w:styleId="Heading4">
    <w:name w:val="heading 4"/>
    <w:basedOn w:val="Heading1"/>
    <w:next w:val="Heading5"/>
    <w:autoRedefine/>
    <w:qFormat/>
    <w:rsid w:val="00346B85"/>
    <w:pPr>
      <w:spacing w:before="220"/>
      <w:outlineLvl w:val="3"/>
    </w:pPr>
    <w:rPr>
      <w:bCs w:val="0"/>
      <w:sz w:val="26"/>
      <w:szCs w:val="28"/>
    </w:rPr>
  </w:style>
  <w:style w:type="paragraph" w:styleId="Heading5">
    <w:name w:val="heading 5"/>
    <w:basedOn w:val="Heading1"/>
    <w:next w:val="subsection"/>
    <w:autoRedefine/>
    <w:qFormat/>
    <w:rsid w:val="00346B85"/>
    <w:pPr>
      <w:spacing w:before="280"/>
      <w:outlineLvl w:val="4"/>
    </w:pPr>
    <w:rPr>
      <w:bCs w:val="0"/>
      <w:iCs/>
      <w:sz w:val="24"/>
      <w:szCs w:val="26"/>
    </w:rPr>
  </w:style>
  <w:style w:type="paragraph" w:styleId="Heading6">
    <w:name w:val="heading 6"/>
    <w:basedOn w:val="Heading1"/>
    <w:next w:val="Heading7"/>
    <w:autoRedefine/>
    <w:qFormat/>
    <w:rsid w:val="00346B85"/>
    <w:pPr>
      <w:outlineLvl w:val="5"/>
    </w:pPr>
    <w:rPr>
      <w:rFonts w:ascii="Arial" w:hAnsi="Arial" w:cs="Arial"/>
      <w:bCs w:val="0"/>
      <w:sz w:val="32"/>
      <w:szCs w:val="22"/>
    </w:rPr>
  </w:style>
  <w:style w:type="paragraph" w:styleId="Heading7">
    <w:name w:val="heading 7"/>
    <w:basedOn w:val="Heading6"/>
    <w:next w:val="Normal"/>
    <w:autoRedefine/>
    <w:qFormat/>
    <w:rsid w:val="00346B85"/>
    <w:pPr>
      <w:spacing w:before="280"/>
      <w:outlineLvl w:val="6"/>
    </w:pPr>
    <w:rPr>
      <w:sz w:val="28"/>
    </w:rPr>
  </w:style>
  <w:style w:type="paragraph" w:styleId="Heading8">
    <w:name w:val="heading 8"/>
    <w:basedOn w:val="Heading6"/>
    <w:next w:val="Normal"/>
    <w:autoRedefine/>
    <w:qFormat/>
    <w:rsid w:val="00346B85"/>
    <w:pPr>
      <w:spacing w:before="240"/>
      <w:outlineLvl w:val="7"/>
    </w:pPr>
    <w:rPr>
      <w:iCs/>
      <w:sz w:val="26"/>
    </w:rPr>
  </w:style>
  <w:style w:type="paragraph" w:styleId="Heading9">
    <w:name w:val="heading 9"/>
    <w:basedOn w:val="Heading1"/>
    <w:next w:val="Normal"/>
    <w:autoRedefine/>
    <w:qFormat/>
    <w:rsid w:val="00346B85"/>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346B85"/>
    <w:pPr>
      <w:numPr>
        <w:numId w:val="1"/>
      </w:numPr>
    </w:pPr>
  </w:style>
  <w:style w:type="numbering" w:styleId="1ai">
    <w:name w:val="Outline List 1"/>
    <w:basedOn w:val="NoList"/>
    <w:rsid w:val="00346B85"/>
    <w:pPr>
      <w:numPr>
        <w:numId w:val="4"/>
      </w:numPr>
    </w:pPr>
  </w:style>
  <w:style w:type="paragraph" w:customStyle="1" w:styleId="ActHead1">
    <w:name w:val="ActHead 1"/>
    <w:aliases w:val="c"/>
    <w:basedOn w:val="OPCParaBase"/>
    <w:next w:val="Normal"/>
    <w:qFormat/>
    <w:rsid w:val="00400DA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00DA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00DA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00DA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00DA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00DA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00DA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00DA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00DA9"/>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400DA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400DA9"/>
  </w:style>
  <w:style w:type="character" w:customStyle="1" w:styleId="SOTextChar">
    <w:name w:val="SO Text Char"/>
    <w:aliases w:val="sot Char"/>
    <w:basedOn w:val="DefaultParagraphFont"/>
    <w:link w:val="SOText"/>
    <w:rsid w:val="00400DA9"/>
    <w:rPr>
      <w:rFonts w:eastAsiaTheme="minorHAnsi" w:cstheme="minorBidi"/>
      <w:sz w:val="22"/>
      <w:lang w:eastAsia="en-US"/>
    </w:rPr>
  </w:style>
  <w:style w:type="paragraph" w:customStyle="1" w:styleId="FileName">
    <w:name w:val="FileName"/>
    <w:basedOn w:val="Normal"/>
    <w:rsid w:val="00400DA9"/>
  </w:style>
  <w:style w:type="numbering" w:styleId="ArticleSection">
    <w:name w:val="Outline List 3"/>
    <w:basedOn w:val="NoList"/>
    <w:rsid w:val="00346B85"/>
    <w:pPr>
      <w:numPr>
        <w:numId w:val="5"/>
      </w:numPr>
    </w:pPr>
  </w:style>
  <w:style w:type="paragraph" w:styleId="BalloonText">
    <w:name w:val="Balloon Text"/>
    <w:basedOn w:val="Normal"/>
    <w:link w:val="BalloonTextChar"/>
    <w:uiPriority w:val="99"/>
    <w:unhideWhenUsed/>
    <w:rsid w:val="00400DA9"/>
    <w:pPr>
      <w:spacing w:line="240" w:lineRule="auto"/>
    </w:pPr>
    <w:rPr>
      <w:rFonts w:ascii="Tahoma" w:hAnsi="Tahoma" w:cs="Tahoma"/>
      <w:sz w:val="16"/>
      <w:szCs w:val="16"/>
    </w:rPr>
  </w:style>
  <w:style w:type="paragraph" w:styleId="BlockText">
    <w:name w:val="Block Text"/>
    <w:rsid w:val="00346B85"/>
    <w:pPr>
      <w:spacing w:after="120"/>
      <w:ind w:left="1440" w:right="1440"/>
    </w:pPr>
    <w:rPr>
      <w:sz w:val="22"/>
      <w:szCs w:val="24"/>
    </w:rPr>
  </w:style>
  <w:style w:type="paragraph" w:customStyle="1" w:styleId="Blocks">
    <w:name w:val="Blocks"/>
    <w:aliases w:val="bb"/>
    <w:basedOn w:val="OPCParaBase"/>
    <w:qFormat/>
    <w:rsid w:val="00400DA9"/>
    <w:pPr>
      <w:spacing w:line="240" w:lineRule="auto"/>
    </w:pPr>
    <w:rPr>
      <w:sz w:val="24"/>
    </w:rPr>
  </w:style>
  <w:style w:type="paragraph" w:styleId="BodyText">
    <w:name w:val="Body Text"/>
    <w:rsid w:val="00346B85"/>
    <w:pPr>
      <w:spacing w:after="120"/>
    </w:pPr>
    <w:rPr>
      <w:sz w:val="22"/>
      <w:szCs w:val="24"/>
    </w:rPr>
  </w:style>
  <w:style w:type="paragraph" w:styleId="BodyText2">
    <w:name w:val="Body Text 2"/>
    <w:rsid w:val="00346B85"/>
    <w:pPr>
      <w:spacing w:after="120" w:line="480" w:lineRule="auto"/>
    </w:pPr>
    <w:rPr>
      <w:sz w:val="22"/>
      <w:szCs w:val="24"/>
    </w:rPr>
  </w:style>
  <w:style w:type="paragraph" w:styleId="BodyText3">
    <w:name w:val="Body Text 3"/>
    <w:rsid w:val="00346B85"/>
    <w:pPr>
      <w:spacing w:after="120"/>
    </w:pPr>
    <w:rPr>
      <w:sz w:val="16"/>
      <w:szCs w:val="16"/>
    </w:rPr>
  </w:style>
  <w:style w:type="paragraph" w:styleId="BodyTextFirstIndent">
    <w:name w:val="Body Text First Indent"/>
    <w:basedOn w:val="BodyText"/>
    <w:rsid w:val="00346B85"/>
    <w:pPr>
      <w:ind w:firstLine="210"/>
    </w:pPr>
  </w:style>
  <w:style w:type="paragraph" w:styleId="BodyTextIndent">
    <w:name w:val="Body Text Indent"/>
    <w:rsid w:val="00346B85"/>
    <w:pPr>
      <w:spacing w:after="120"/>
      <w:ind w:left="283"/>
    </w:pPr>
    <w:rPr>
      <w:sz w:val="22"/>
      <w:szCs w:val="24"/>
    </w:rPr>
  </w:style>
  <w:style w:type="paragraph" w:styleId="BodyTextFirstIndent2">
    <w:name w:val="Body Text First Indent 2"/>
    <w:basedOn w:val="BodyTextIndent"/>
    <w:rsid w:val="00346B85"/>
    <w:pPr>
      <w:ind w:firstLine="210"/>
    </w:pPr>
  </w:style>
  <w:style w:type="paragraph" w:styleId="BodyTextIndent2">
    <w:name w:val="Body Text Indent 2"/>
    <w:rsid w:val="00346B85"/>
    <w:pPr>
      <w:spacing w:after="120" w:line="480" w:lineRule="auto"/>
      <w:ind w:left="283"/>
    </w:pPr>
    <w:rPr>
      <w:sz w:val="22"/>
      <w:szCs w:val="24"/>
    </w:rPr>
  </w:style>
  <w:style w:type="paragraph" w:styleId="BodyTextIndent3">
    <w:name w:val="Body Text Indent 3"/>
    <w:rsid w:val="00346B85"/>
    <w:pPr>
      <w:spacing w:after="120"/>
      <w:ind w:left="283"/>
    </w:pPr>
    <w:rPr>
      <w:sz w:val="16"/>
      <w:szCs w:val="16"/>
    </w:rPr>
  </w:style>
  <w:style w:type="paragraph" w:customStyle="1" w:styleId="BoxText">
    <w:name w:val="BoxText"/>
    <w:aliases w:val="bt"/>
    <w:basedOn w:val="OPCParaBase"/>
    <w:qFormat/>
    <w:rsid w:val="00400DA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00DA9"/>
    <w:rPr>
      <w:b/>
    </w:rPr>
  </w:style>
  <w:style w:type="paragraph" w:customStyle="1" w:styleId="BoxHeadItalic">
    <w:name w:val="BoxHeadItalic"/>
    <w:aliases w:val="bhi"/>
    <w:basedOn w:val="BoxText"/>
    <w:next w:val="BoxStep"/>
    <w:qFormat/>
    <w:rsid w:val="00400DA9"/>
    <w:rPr>
      <w:i/>
    </w:rPr>
  </w:style>
  <w:style w:type="paragraph" w:customStyle="1" w:styleId="BoxList">
    <w:name w:val="BoxList"/>
    <w:aliases w:val="bl"/>
    <w:basedOn w:val="BoxText"/>
    <w:qFormat/>
    <w:rsid w:val="00400DA9"/>
    <w:pPr>
      <w:ind w:left="1559" w:hanging="425"/>
    </w:pPr>
  </w:style>
  <w:style w:type="paragraph" w:customStyle="1" w:styleId="BoxNote">
    <w:name w:val="BoxNote"/>
    <w:aliases w:val="bn"/>
    <w:basedOn w:val="BoxText"/>
    <w:qFormat/>
    <w:rsid w:val="00400DA9"/>
    <w:pPr>
      <w:tabs>
        <w:tab w:val="left" w:pos="1985"/>
      </w:tabs>
      <w:spacing w:before="122" w:line="198" w:lineRule="exact"/>
      <w:ind w:left="2948" w:hanging="1814"/>
    </w:pPr>
    <w:rPr>
      <w:sz w:val="18"/>
    </w:rPr>
  </w:style>
  <w:style w:type="paragraph" w:customStyle="1" w:styleId="BoxPara">
    <w:name w:val="BoxPara"/>
    <w:aliases w:val="bp"/>
    <w:basedOn w:val="BoxText"/>
    <w:qFormat/>
    <w:rsid w:val="00400DA9"/>
    <w:pPr>
      <w:tabs>
        <w:tab w:val="right" w:pos="2268"/>
      </w:tabs>
      <w:ind w:left="2552" w:hanging="1418"/>
    </w:pPr>
  </w:style>
  <w:style w:type="paragraph" w:customStyle="1" w:styleId="BoxStep">
    <w:name w:val="BoxStep"/>
    <w:aliases w:val="bs"/>
    <w:basedOn w:val="BoxText"/>
    <w:qFormat/>
    <w:rsid w:val="00400DA9"/>
    <w:pPr>
      <w:ind w:left="1985" w:hanging="851"/>
    </w:pPr>
  </w:style>
  <w:style w:type="paragraph" w:styleId="Caption">
    <w:name w:val="caption"/>
    <w:next w:val="Normal"/>
    <w:qFormat/>
    <w:rsid w:val="00346B85"/>
    <w:pPr>
      <w:spacing w:before="120" w:after="120"/>
    </w:pPr>
    <w:rPr>
      <w:b/>
      <w:bCs/>
    </w:rPr>
  </w:style>
  <w:style w:type="character" w:customStyle="1" w:styleId="CharAmPartNo">
    <w:name w:val="CharAmPartNo"/>
    <w:basedOn w:val="OPCCharBase"/>
    <w:uiPriority w:val="1"/>
    <w:qFormat/>
    <w:rsid w:val="00400DA9"/>
  </w:style>
  <w:style w:type="character" w:customStyle="1" w:styleId="CharAmPartText">
    <w:name w:val="CharAmPartText"/>
    <w:basedOn w:val="OPCCharBase"/>
    <w:uiPriority w:val="1"/>
    <w:qFormat/>
    <w:rsid w:val="00400DA9"/>
  </w:style>
  <w:style w:type="character" w:customStyle="1" w:styleId="CharAmSchNo">
    <w:name w:val="CharAmSchNo"/>
    <w:basedOn w:val="OPCCharBase"/>
    <w:uiPriority w:val="1"/>
    <w:qFormat/>
    <w:rsid w:val="00400DA9"/>
  </w:style>
  <w:style w:type="character" w:customStyle="1" w:styleId="CharAmSchText">
    <w:name w:val="CharAmSchText"/>
    <w:basedOn w:val="OPCCharBase"/>
    <w:uiPriority w:val="1"/>
    <w:qFormat/>
    <w:rsid w:val="00400DA9"/>
  </w:style>
  <w:style w:type="character" w:customStyle="1" w:styleId="CharBoldItalic">
    <w:name w:val="CharBoldItalic"/>
    <w:basedOn w:val="OPCCharBase"/>
    <w:uiPriority w:val="1"/>
    <w:qFormat/>
    <w:rsid w:val="00400DA9"/>
    <w:rPr>
      <w:b/>
      <w:i/>
    </w:rPr>
  </w:style>
  <w:style w:type="character" w:customStyle="1" w:styleId="CharChapNo">
    <w:name w:val="CharChapNo"/>
    <w:basedOn w:val="OPCCharBase"/>
    <w:qFormat/>
    <w:rsid w:val="00400DA9"/>
  </w:style>
  <w:style w:type="character" w:customStyle="1" w:styleId="CharChapText">
    <w:name w:val="CharChapText"/>
    <w:basedOn w:val="OPCCharBase"/>
    <w:qFormat/>
    <w:rsid w:val="00400DA9"/>
  </w:style>
  <w:style w:type="character" w:customStyle="1" w:styleId="CharDivNo">
    <w:name w:val="CharDivNo"/>
    <w:basedOn w:val="OPCCharBase"/>
    <w:qFormat/>
    <w:rsid w:val="00400DA9"/>
  </w:style>
  <w:style w:type="character" w:customStyle="1" w:styleId="CharDivText">
    <w:name w:val="CharDivText"/>
    <w:basedOn w:val="OPCCharBase"/>
    <w:qFormat/>
    <w:rsid w:val="00400DA9"/>
  </w:style>
  <w:style w:type="character" w:customStyle="1" w:styleId="CharItalic">
    <w:name w:val="CharItalic"/>
    <w:basedOn w:val="OPCCharBase"/>
    <w:uiPriority w:val="1"/>
    <w:qFormat/>
    <w:rsid w:val="00400DA9"/>
    <w:rPr>
      <w:i/>
    </w:rPr>
  </w:style>
  <w:style w:type="character" w:customStyle="1" w:styleId="CharPartNo">
    <w:name w:val="CharPartNo"/>
    <w:basedOn w:val="OPCCharBase"/>
    <w:qFormat/>
    <w:rsid w:val="00400DA9"/>
  </w:style>
  <w:style w:type="character" w:customStyle="1" w:styleId="CharPartText">
    <w:name w:val="CharPartText"/>
    <w:basedOn w:val="OPCCharBase"/>
    <w:qFormat/>
    <w:rsid w:val="00400DA9"/>
  </w:style>
  <w:style w:type="character" w:customStyle="1" w:styleId="CharSectno">
    <w:name w:val="CharSectno"/>
    <w:basedOn w:val="OPCCharBase"/>
    <w:qFormat/>
    <w:rsid w:val="00400DA9"/>
  </w:style>
  <w:style w:type="character" w:customStyle="1" w:styleId="CharSubdNo">
    <w:name w:val="CharSubdNo"/>
    <w:basedOn w:val="OPCCharBase"/>
    <w:uiPriority w:val="1"/>
    <w:qFormat/>
    <w:rsid w:val="00400DA9"/>
  </w:style>
  <w:style w:type="character" w:customStyle="1" w:styleId="CharSubdText">
    <w:name w:val="CharSubdText"/>
    <w:basedOn w:val="OPCCharBase"/>
    <w:uiPriority w:val="1"/>
    <w:qFormat/>
    <w:rsid w:val="00400DA9"/>
  </w:style>
  <w:style w:type="paragraph" w:styleId="Closing">
    <w:name w:val="Closing"/>
    <w:rsid w:val="00346B85"/>
    <w:pPr>
      <w:ind w:left="4252"/>
    </w:pPr>
    <w:rPr>
      <w:sz w:val="22"/>
      <w:szCs w:val="24"/>
    </w:rPr>
  </w:style>
  <w:style w:type="character" w:styleId="CommentReference">
    <w:name w:val="annotation reference"/>
    <w:basedOn w:val="DefaultParagraphFont"/>
    <w:rsid w:val="00346B85"/>
    <w:rPr>
      <w:sz w:val="16"/>
      <w:szCs w:val="16"/>
    </w:rPr>
  </w:style>
  <w:style w:type="paragraph" w:styleId="CommentText">
    <w:name w:val="annotation text"/>
    <w:rsid w:val="00346B85"/>
  </w:style>
  <w:style w:type="paragraph" w:styleId="CommentSubject">
    <w:name w:val="annotation subject"/>
    <w:next w:val="CommentText"/>
    <w:rsid w:val="00346B85"/>
    <w:rPr>
      <w:b/>
      <w:bCs/>
      <w:szCs w:val="24"/>
    </w:rPr>
  </w:style>
  <w:style w:type="paragraph" w:customStyle="1" w:styleId="notetext">
    <w:name w:val="note(text)"/>
    <w:aliases w:val="n"/>
    <w:basedOn w:val="OPCParaBase"/>
    <w:rsid w:val="00400DA9"/>
    <w:pPr>
      <w:spacing w:before="122" w:line="240" w:lineRule="auto"/>
      <w:ind w:left="1985" w:hanging="851"/>
    </w:pPr>
    <w:rPr>
      <w:sz w:val="18"/>
    </w:rPr>
  </w:style>
  <w:style w:type="paragraph" w:customStyle="1" w:styleId="notemargin">
    <w:name w:val="note(margin)"/>
    <w:aliases w:val="nm"/>
    <w:basedOn w:val="OPCParaBase"/>
    <w:rsid w:val="00400DA9"/>
    <w:pPr>
      <w:tabs>
        <w:tab w:val="left" w:pos="709"/>
      </w:tabs>
      <w:spacing w:before="122" w:line="198" w:lineRule="exact"/>
      <w:ind w:left="709" w:hanging="709"/>
    </w:pPr>
    <w:rPr>
      <w:sz w:val="18"/>
    </w:rPr>
  </w:style>
  <w:style w:type="paragraph" w:customStyle="1" w:styleId="CTA-">
    <w:name w:val="CTA -"/>
    <w:basedOn w:val="OPCParaBase"/>
    <w:rsid w:val="00400DA9"/>
    <w:pPr>
      <w:spacing w:before="60" w:line="240" w:lineRule="atLeast"/>
      <w:ind w:left="85" w:hanging="85"/>
    </w:pPr>
    <w:rPr>
      <w:sz w:val="20"/>
    </w:rPr>
  </w:style>
  <w:style w:type="paragraph" w:customStyle="1" w:styleId="CTA--">
    <w:name w:val="CTA --"/>
    <w:basedOn w:val="OPCParaBase"/>
    <w:next w:val="Normal"/>
    <w:rsid w:val="00400DA9"/>
    <w:pPr>
      <w:spacing w:before="60" w:line="240" w:lineRule="atLeast"/>
      <w:ind w:left="142" w:hanging="142"/>
    </w:pPr>
    <w:rPr>
      <w:sz w:val="20"/>
    </w:rPr>
  </w:style>
  <w:style w:type="paragraph" w:customStyle="1" w:styleId="CTA---">
    <w:name w:val="CTA ---"/>
    <w:basedOn w:val="OPCParaBase"/>
    <w:next w:val="Normal"/>
    <w:rsid w:val="00400DA9"/>
    <w:pPr>
      <w:spacing w:before="60" w:line="240" w:lineRule="atLeast"/>
      <w:ind w:left="198" w:hanging="198"/>
    </w:pPr>
    <w:rPr>
      <w:sz w:val="20"/>
    </w:rPr>
  </w:style>
  <w:style w:type="paragraph" w:customStyle="1" w:styleId="CTA----">
    <w:name w:val="CTA ----"/>
    <w:basedOn w:val="OPCParaBase"/>
    <w:next w:val="Normal"/>
    <w:rsid w:val="00400DA9"/>
    <w:pPr>
      <w:spacing w:before="60" w:line="240" w:lineRule="atLeast"/>
      <w:ind w:left="255" w:hanging="255"/>
    </w:pPr>
    <w:rPr>
      <w:sz w:val="20"/>
    </w:rPr>
  </w:style>
  <w:style w:type="paragraph" w:customStyle="1" w:styleId="CTA1a">
    <w:name w:val="CTA 1(a)"/>
    <w:basedOn w:val="OPCParaBase"/>
    <w:rsid w:val="00400DA9"/>
    <w:pPr>
      <w:tabs>
        <w:tab w:val="right" w:pos="414"/>
      </w:tabs>
      <w:spacing w:before="40" w:line="240" w:lineRule="atLeast"/>
      <w:ind w:left="675" w:hanging="675"/>
    </w:pPr>
    <w:rPr>
      <w:sz w:val="20"/>
    </w:rPr>
  </w:style>
  <w:style w:type="paragraph" w:customStyle="1" w:styleId="CTA1ai">
    <w:name w:val="CTA 1(a)(i)"/>
    <w:basedOn w:val="OPCParaBase"/>
    <w:rsid w:val="00400DA9"/>
    <w:pPr>
      <w:tabs>
        <w:tab w:val="right" w:pos="1004"/>
      </w:tabs>
      <w:spacing w:before="40" w:line="240" w:lineRule="atLeast"/>
      <w:ind w:left="1253" w:hanging="1253"/>
    </w:pPr>
    <w:rPr>
      <w:sz w:val="20"/>
    </w:rPr>
  </w:style>
  <w:style w:type="paragraph" w:customStyle="1" w:styleId="CTA2a">
    <w:name w:val="CTA 2(a)"/>
    <w:basedOn w:val="OPCParaBase"/>
    <w:rsid w:val="00400DA9"/>
    <w:pPr>
      <w:tabs>
        <w:tab w:val="right" w:pos="482"/>
      </w:tabs>
      <w:spacing w:before="40" w:line="240" w:lineRule="atLeast"/>
      <w:ind w:left="748" w:hanging="748"/>
    </w:pPr>
    <w:rPr>
      <w:sz w:val="20"/>
    </w:rPr>
  </w:style>
  <w:style w:type="paragraph" w:customStyle="1" w:styleId="CTA2ai">
    <w:name w:val="CTA 2(a)(i)"/>
    <w:basedOn w:val="OPCParaBase"/>
    <w:rsid w:val="00400DA9"/>
    <w:pPr>
      <w:tabs>
        <w:tab w:val="right" w:pos="1089"/>
      </w:tabs>
      <w:spacing w:before="40" w:line="240" w:lineRule="atLeast"/>
      <w:ind w:left="1327" w:hanging="1327"/>
    </w:pPr>
    <w:rPr>
      <w:sz w:val="20"/>
    </w:rPr>
  </w:style>
  <w:style w:type="paragraph" w:customStyle="1" w:styleId="CTA3a">
    <w:name w:val="CTA 3(a)"/>
    <w:basedOn w:val="OPCParaBase"/>
    <w:rsid w:val="00400DA9"/>
    <w:pPr>
      <w:tabs>
        <w:tab w:val="right" w:pos="556"/>
      </w:tabs>
      <w:spacing w:before="40" w:line="240" w:lineRule="atLeast"/>
      <w:ind w:left="805" w:hanging="805"/>
    </w:pPr>
    <w:rPr>
      <w:sz w:val="20"/>
    </w:rPr>
  </w:style>
  <w:style w:type="paragraph" w:customStyle="1" w:styleId="CTA3ai">
    <w:name w:val="CTA 3(a)(i)"/>
    <w:basedOn w:val="OPCParaBase"/>
    <w:rsid w:val="00400DA9"/>
    <w:pPr>
      <w:tabs>
        <w:tab w:val="right" w:pos="1140"/>
      </w:tabs>
      <w:spacing w:before="40" w:line="240" w:lineRule="atLeast"/>
      <w:ind w:left="1361" w:hanging="1361"/>
    </w:pPr>
    <w:rPr>
      <w:sz w:val="20"/>
    </w:rPr>
  </w:style>
  <w:style w:type="paragraph" w:customStyle="1" w:styleId="CTA4a">
    <w:name w:val="CTA 4(a)"/>
    <w:basedOn w:val="OPCParaBase"/>
    <w:rsid w:val="00400DA9"/>
    <w:pPr>
      <w:tabs>
        <w:tab w:val="right" w:pos="624"/>
      </w:tabs>
      <w:spacing w:before="40" w:line="240" w:lineRule="atLeast"/>
      <w:ind w:left="873" w:hanging="873"/>
    </w:pPr>
    <w:rPr>
      <w:sz w:val="20"/>
    </w:rPr>
  </w:style>
  <w:style w:type="paragraph" w:customStyle="1" w:styleId="CTA4ai">
    <w:name w:val="CTA 4(a)(i)"/>
    <w:basedOn w:val="OPCParaBase"/>
    <w:rsid w:val="00400DA9"/>
    <w:pPr>
      <w:tabs>
        <w:tab w:val="right" w:pos="1213"/>
      </w:tabs>
      <w:spacing w:before="40" w:line="240" w:lineRule="atLeast"/>
      <w:ind w:left="1452" w:hanging="1452"/>
    </w:pPr>
    <w:rPr>
      <w:sz w:val="20"/>
    </w:rPr>
  </w:style>
  <w:style w:type="paragraph" w:customStyle="1" w:styleId="CTACAPS">
    <w:name w:val="CTA CAPS"/>
    <w:basedOn w:val="OPCParaBase"/>
    <w:rsid w:val="00400DA9"/>
    <w:pPr>
      <w:spacing w:before="60" w:line="240" w:lineRule="atLeast"/>
    </w:pPr>
    <w:rPr>
      <w:sz w:val="20"/>
    </w:rPr>
  </w:style>
  <w:style w:type="paragraph" w:customStyle="1" w:styleId="CTAright">
    <w:name w:val="CTA right"/>
    <w:basedOn w:val="OPCParaBase"/>
    <w:rsid w:val="00400DA9"/>
    <w:pPr>
      <w:spacing w:before="60" w:line="240" w:lineRule="auto"/>
      <w:jc w:val="right"/>
    </w:pPr>
    <w:rPr>
      <w:sz w:val="20"/>
    </w:rPr>
  </w:style>
  <w:style w:type="paragraph" w:styleId="Date">
    <w:name w:val="Date"/>
    <w:next w:val="Normal"/>
    <w:rsid w:val="00346B85"/>
    <w:rPr>
      <w:sz w:val="22"/>
      <w:szCs w:val="24"/>
    </w:rPr>
  </w:style>
  <w:style w:type="paragraph" w:customStyle="1" w:styleId="subsection">
    <w:name w:val="subsection"/>
    <w:aliases w:val="ss"/>
    <w:basedOn w:val="OPCParaBase"/>
    <w:rsid w:val="00400DA9"/>
    <w:pPr>
      <w:tabs>
        <w:tab w:val="right" w:pos="1021"/>
      </w:tabs>
      <w:spacing w:before="180" w:line="240" w:lineRule="auto"/>
      <w:ind w:left="1134" w:hanging="1134"/>
    </w:pPr>
  </w:style>
  <w:style w:type="paragraph" w:customStyle="1" w:styleId="Definition">
    <w:name w:val="Definition"/>
    <w:aliases w:val="dd"/>
    <w:basedOn w:val="OPCParaBase"/>
    <w:rsid w:val="00400DA9"/>
    <w:pPr>
      <w:spacing w:before="180" w:line="240" w:lineRule="auto"/>
      <w:ind w:left="1134"/>
    </w:pPr>
  </w:style>
  <w:style w:type="paragraph" w:styleId="DocumentMap">
    <w:name w:val="Document Map"/>
    <w:rsid w:val="00346B85"/>
    <w:pPr>
      <w:shd w:val="clear" w:color="auto" w:fill="000080"/>
    </w:pPr>
    <w:rPr>
      <w:rFonts w:ascii="Tahoma" w:hAnsi="Tahoma" w:cs="Tahoma"/>
      <w:sz w:val="22"/>
      <w:szCs w:val="24"/>
    </w:rPr>
  </w:style>
  <w:style w:type="paragraph" w:styleId="E-mailSignature">
    <w:name w:val="E-mail Signature"/>
    <w:rsid w:val="00346B85"/>
    <w:rPr>
      <w:sz w:val="22"/>
      <w:szCs w:val="24"/>
    </w:rPr>
  </w:style>
  <w:style w:type="character" w:styleId="Emphasis">
    <w:name w:val="Emphasis"/>
    <w:basedOn w:val="DefaultParagraphFont"/>
    <w:qFormat/>
    <w:rsid w:val="00346B85"/>
    <w:rPr>
      <w:i/>
      <w:iCs/>
    </w:rPr>
  </w:style>
  <w:style w:type="character" w:styleId="EndnoteReference">
    <w:name w:val="endnote reference"/>
    <w:basedOn w:val="DefaultParagraphFont"/>
    <w:rsid w:val="00346B85"/>
    <w:rPr>
      <w:vertAlign w:val="superscript"/>
    </w:rPr>
  </w:style>
  <w:style w:type="paragraph" w:styleId="EndnoteText">
    <w:name w:val="endnote text"/>
    <w:rsid w:val="00346B85"/>
  </w:style>
  <w:style w:type="paragraph" w:styleId="EnvelopeAddress">
    <w:name w:val="envelope address"/>
    <w:rsid w:val="00346B85"/>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346B85"/>
    <w:rPr>
      <w:rFonts w:ascii="Arial" w:hAnsi="Arial" w:cs="Arial"/>
    </w:rPr>
  </w:style>
  <w:style w:type="character" w:styleId="FollowedHyperlink">
    <w:name w:val="FollowedHyperlink"/>
    <w:basedOn w:val="DefaultParagraphFont"/>
    <w:rsid w:val="00346B85"/>
    <w:rPr>
      <w:color w:val="800080"/>
      <w:u w:val="single"/>
    </w:rPr>
  </w:style>
  <w:style w:type="paragraph" w:styleId="Footer">
    <w:name w:val="footer"/>
    <w:link w:val="FooterChar"/>
    <w:rsid w:val="00400DA9"/>
    <w:pPr>
      <w:tabs>
        <w:tab w:val="center" w:pos="4153"/>
        <w:tab w:val="right" w:pos="8306"/>
      </w:tabs>
    </w:pPr>
    <w:rPr>
      <w:sz w:val="22"/>
      <w:szCs w:val="24"/>
    </w:rPr>
  </w:style>
  <w:style w:type="character" w:styleId="FootnoteReference">
    <w:name w:val="footnote reference"/>
    <w:basedOn w:val="DefaultParagraphFont"/>
    <w:rsid w:val="00346B85"/>
    <w:rPr>
      <w:vertAlign w:val="superscript"/>
    </w:rPr>
  </w:style>
  <w:style w:type="paragraph" w:styleId="FootnoteText">
    <w:name w:val="footnote text"/>
    <w:rsid w:val="00346B85"/>
  </w:style>
  <w:style w:type="paragraph" w:customStyle="1" w:styleId="Formula">
    <w:name w:val="Formula"/>
    <w:basedOn w:val="OPCParaBase"/>
    <w:rsid w:val="00400DA9"/>
    <w:pPr>
      <w:spacing w:line="240" w:lineRule="auto"/>
      <w:ind w:left="1134"/>
    </w:pPr>
    <w:rPr>
      <w:sz w:val="20"/>
    </w:rPr>
  </w:style>
  <w:style w:type="paragraph" w:styleId="Header">
    <w:name w:val="header"/>
    <w:basedOn w:val="OPCParaBase"/>
    <w:link w:val="HeaderChar"/>
    <w:unhideWhenUsed/>
    <w:rsid w:val="00400DA9"/>
    <w:pPr>
      <w:keepNext/>
      <w:keepLines/>
      <w:tabs>
        <w:tab w:val="center" w:pos="4150"/>
        <w:tab w:val="right" w:pos="8307"/>
      </w:tabs>
      <w:spacing w:line="160" w:lineRule="exact"/>
    </w:pPr>
    <w:rPr>
      <w:sz w:val="16"/>
    </w:rPr>
  </w:style>
  <w:style w:type="paragraph" w:customStyle="1" w:styleId="House">
    <w:name w:val="House"/>
    <w:basedOn w:val="OPCParaBase"/>
    <w:rsid w:val="00400DA9"/>
    <w:pPr>
      <w:spacing w:line="240" w:lineRule="auto"/>
    </w:pPr>
    <w:rPr>
      <w:sz w:val="28"/>
    </w:rPr>
  </w:style>
  <w:style w:type="character" w:styleId="HTMLAcronym">
    <w:name w:val="HTML Acronym"/>
    <w:basedOn w:val="DefaultParagraphFont"/>
    <w:rsid w:val="00346B85"/>
  </w:style>
  <w:style w:type="paragraph" w:styleId="HTMLAddress">
    <w:name w:val="HTML Address"/>
    <w:rsid w:val="00346B85"/>
    <w:rPr>
      <w:i/>
      <w:iCs/>
      <w:sz w:val="22"/>
      <w:szCs w:val="24"/>
    </w:rPr>
  </w:style>
  <w:style w:type="character" w:styleId="HTMLCite">
    <w:name w:val="HTML Cite"/>
    <w:basedOn w:val="DefaultParagraphFont"/>
    <w:rsid w:val="00346B85"/>
    <w:rPr>
      <w:i/>
      <w:iCs/>
    </w:rPr>
  </w:style>
  <w:style w:type="character" w:styleId="HTMLCode">
    <w:name w:val="HTML Code"/>
    <w:basedOn w:val="DefaultParagraphFont"/>
    <w:rsid w:val="00346B85"/>
    <w:rPr>
      <w:rFonts w:ascii="Courier New" w:hAnsi="Courier New" w:cs="Courier New"/>
      <w:sz w:val="20"/>
      <w:szCs w:val="20"/>
    </w:rPr>
  </w:style>
  <w:style w:type="character" w:styleId="HTMLDefinition">
    <w:name w:val="HTML Definition"/>
    <w:basedOn w:val="DefaultParagraphFont"/>
    <w:rsid w:val="00346B85"/>
    <w:rPr>
      <w:i/>
      <w:iCs/>
    </w:rPr>
  </w:style>
  <w:style w:type="character" w:styleId="HTMLKeyboard">
    <w:name w:val="HTML Keyboard"/>
    <w:basedOn w:val="DefaultParagraphFont"/>
    <w:rsid w:val="00346B85"/>
    <w:rPr>
      <w:rFonts w:ascii="Courier New" w:hAnsi="Courier New" w:cs="Courier New"/>
      <w:sz w:val="20"/>
      <w:szCs w:val="20"/>
    </w:rPr>
  </w:style>
  <w:style w:type="paragraph" w:styleId="HTMLPreformatted">
    <w:name w:val="HTML Preformatted"/>
    <w:rsid w:val="00346B85"/>
    <w:rPr>
      <w:rFonts w:ascii="Courier New" w:hAnsi="Courier New" w:cs="Courier New"/>
    </w:rPr>
  </w:style>
  <w:style w:type="character" w:styleId="HTMLSample">
    <w:name w:val="HTML Sample"/>
    <w:basedOn w:val="DefaultParagraphFont"/>
    <w:rsid w:val="00346B85"/>
    <w:rPr>
      <w:rFonts w:ascii="Courier New" w:hAnsi="Courier New" w:cs="Courier New"/>
    </w:rPr>
  </w:style>
  <w:style w:type="character" w:styleId="HTMLTypewriter">
    <w:name w:val="HTML Typewriter"/>
    <w:basedOn w:val="DefaultParagraphFont"/>
    <w:rsid w:val="00346B85"/>
    <w:rPr>
      <w:rFonts w:ascii="Courier New" w:hAnsi="Courier New" w:cs="Courier New"/>
      <w:sz w:val="20"/>
      <w:szCs w:val="20"/>
    </w:rPr>
  </w:style>
  <w:style w:type="character" w:styleId="HTMLVariable">
    <w:name w:val="HTML Variable"/>
    <w:basedOn w:val="DefaultParagraphFont"/>
    <w:rsid w:val="00346B85"/>
    <w:rPr>
      <w:i/>
      <w:iCs/>
    </w:rPr>
  </w:style>
  <w:style w:type="character" w:styleId="Hyperlink">
    <w:name w:val="Hyperlink"/>
    <w:basedOn w:val="DefaultParagraphFont"/>
    <w:rsid w:val="00346B85"/>
    <w:rPr>
      <w:color w:val="0000FF"/>
      <w:u w:val="single"/>
    </w:rPr>
  </w:style>
  <w:style w:type="paragraph" w:styleId="Index1">
    <w:name w:val="index 1"/>
    <w:next w:val="Normal"/>
    <w:rsid w:val="00346B85"/>
    <w:pPr>
      <w:ind w:left="220" w:hanging="220"/>
    </w:pPr>
    <w:rPr>
      <w:sz w:val="22"/>
      <w:szCs w:val="24"/>
    </w:rPr>
  </w:style>
  <w:style w:type="paragraph" w:styleId="Index2">
    <w:name w:val="index 2"/>
    <w:next w:val="Normal"/>
    <w:rsid w:val="00346B85"/>
    <w:pPr>
      <w:ind w:left="440" w:hanging="220"/>
    </w:pPr>
    <w:rPr>
      <w:sz w:val="22"/>
      <w:szCs w:val="24"/>
    </w:rPr>
  </w:style>
  <w:style w:type="paragraph" w:styleId="Index3">
    <w:name w:val="index 3"/>
    <w:next w:val="Normal"/>
    <w:rsid w:val="00346B85"/>
    <w:pPr>
      <w:ind w:left="660" w:hanging="220"/>
    </w:pPr>
    <w:rPr>
      <w:sz w:val="22"/>
      <w:szCs w:val="24"/>
    </w:rPr>
  </w:style>
  <w:style w:type="paragraph" w:styleId="Index4">
    <w:name w:val="index 4"/>
    <w:next w:val="Normal"/>
    <w:rsid w:val="00346B85"/>
    <w:pPr>
      <w:ind w:left="880" w:hanging="220"/>
    </w:pPr>
    <w:rPr>
      <w:sz w:val="22"/>
      <w:szCs w:val="24"/>
    </w:rPr>
  </w:style>
  <w:style w:type="paragraph" w:styleId="Index5">
    <w:name w:val="index 5"/>
    <w:next w:val="Normal"/>
    <w:rsid w:val="00346B85"/>
    <w:pPr>
      <w:ind w:left="1100" w:hanging="220"/>
    </w:pPr>
    <w:rPr>
      <w:sz w:val="22"/>
      <w:szCs w:val="24"/>
    </w:rPr>
  </w:style>
  <w:style w:type="paragraph" w:styleId="Index6">
    <w:name w:val="index 6"/>
    <w:next w:val="Normal"/>
    <w:rsid w:val="00346B85"/>
    <w:pPr>
      <w:ind w:left="1320" w:hanging="220"/>
    </w:pPr>
    <w:rPr>
      <w:sz w:val="22"/>
      <w:szCs w:val="24"/>
    </w:rPr>
  </w:style>
  <w:style w:type="paragraph" w:styleId="Index7">
    <w:name w:val="index 7"/>
    <w:next w:val="Normal"/>
    <w:rsid w:val="00346B85"/>
    <w:pPr>
      <w:ind w:left="1540" w:hanging="220"/>
    </w:pPr>
    <w:rPr>
      <w:sz w:val="22"/>
      <w:szCs w:val="24"/>
    </w:rPr>
  </w:style>
  <w:style w:type="paragraph" w:styleId="Index8">
    <w:name w:val="index 8"/>
    <w:next w:val="Normal"/>
    <w:rsid w:val="00346B85"/>
    <w:pPr>
      <w:ind w:left="1760" w:hanging="220"/>
    </w:pPr>
    <w:rPr>
      <w:sz w:val="22"/>
      <w:szCs w:val="24"/>
    </w:rPr>
  </w:style>
  <w:style w:type="paragraph" w:styleId="Index9">
    <w:name w:val="index 9"/>
    <w:next w:val="Normal"/>
    <w:rsid w:val="00346B85"/>
    <w:pPr>
      <w:ind w:left="1980" w:hanging="220"/>
    </w:pPr>
    <w:rPr>
      <w:sz w:val="22"/>
      <w:szCs w:val="24"/>
    </w:rPr>
  </w:style>
  <w:style w:type="paragraph" w:styleId="IndexHeading">
    <w:name w:val="index heading"/>
    <w:next w:val="Index1"/>
    <w:rsid w:val="00346B85"/>
    <w:rPr>
      <w:rFonts w:ascii="Arial" w:hAnsi="Arial" w:cs="Arial"/>
      <w:b/>
      <w:bCs/>
      <w:sz w:val="22"/>
      <w:szCs w:val="24"/>
    </w:rPr>
  </w:style>
  <w:style w:type="paragraph" w:customStyle="1" w:styleId="Item">
    <w:name w:val="Item"/>
    <w:aliases w:val="i"/>
    <w:basedOn w:val="OPCParaBase"/>
    <w:next w:val="ItemHead"/>
    <w:rsid w:val="00400DA9"/>
    <w:pPr>
      <w:keepLines/>
      <w:spacing w:before="80" w:line="240" w:lineRule="auto"/>
      <w:ind w:left="709"/>
    </w:pPr>
  </w:style>
  <w:style w:type="paragraph" w:customStyle="1" w:styleId="ItemHead">
    <w:name w:val="ItemHead"/>
    <w:aliases w:val="ih"/>
    <w:basedOn w:val="OPCParaBase"/>
    <w:next w:val="Item"/>
    <w:rsid w:val="00400DA9"/>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400DA9"/>
    <w:rPr>
      <w:sz w:val="16"/>
    </w:rPr>
  </w:style>
  <w:style w:type="paragraph" w:styleId="List">
    <w:name w:val="List"/>
    <w:rsid w:val="00346B85"/>
    <w:pPr>
      <w:ind w:left="283" w:hanging="283"/>
    </w:pPr>
    <w:rPr>
      <w:sz w:val="22"/>
      <w:szCs w:val="24"/>
    </w:rPr>
  </w:style>
  <w:style w:type="paragraph" w:styleId="List2">
    <w:name w:val="List 2"/>
    <w:rsid w:val="00346B85"/>
    <w:pPr>
      <w:ind w:left="566" w:hanging="283"/>
    </w:pPr>
    <w:rPr>
      <w:sz w:val="22"/>
      <w:szCs w:val="24"/>
    </w:rPr>
  </w:style>
  <w:style w:type="paragraph" w:styleId="List3">
    <w:name w:val="List 3"/>
    <w:rsid w:val="00346B85"/>
    <w:pPr>
      <w:ind w:left="849" w:hanging="283"/>
    </w:pPr>
    <w:rPr>
      <w:sz w:val="22"/>
      <w:szCs w:val="24"/>
    </w:rPr>
  </w:style>
  <w:style w:type="paragraph" w:styleId="List4">
    <w:name w:val="List 4"/>
    <w:rsid w:val="00346B85"/>
    <w:pPr>
      <w:ind w:left="1132" w:hanging="283"/>
    </w:pPr>
    <w:rPr>
      <w:sz w:val="22"/>
      <w:szCs w:val="24"/>
    </w:rPr>
  </w:style>
  <w:style w:type="paragraph" w:styleId="List5">
    <w:name w:val="List 5"/>
    <w:rsid w:val="00346B85"/>
    <w:pPr>
      <w:ind w:left="1415" w:hanging="283"/>
    </w:pPr>
    <w:rPr>
      <w:sz w:val="22"/>
      <w:szCs w:val="24"/>
    </w:rPr>
  </w:style>
  <w:style w:type="paragraph" w:styleId="ListBullet">
    <w:name w:val="List Bullet"/>
    <w:rsid w:val="00346B85"/>
    <w:pPr>
      <w:numPr>
        <w:numId w:val="7"/>
      </w:numPr>
      <w:tabs>
        <w:tab w:val="clear" w:pos="360"/>
        <w:tab w:val="num" w:pos="2989"/>
      </w:tabs>
      <w:ind w:left="1225" w:firstLine="1043"/>
    </w:pPr>
    <w:rPr>
      <w:sz w:val="22"/>
      <w:szCs w:val="24"/>
    </w:rPr>
  </w:style>
  <w:style w:type="paragraph" w:styleId="ListBullet2">
    <w:name w:val="List Bullet 2"/>
    <w:rsid w:val="00346B85"/>
    <w:pPr>
      <w:numPr>
        <w:numId w:val="9"/>
      </w:numPr>
      <w:tabs>
        <w:tab w:val="clear" w:pos="643"/>
        <w:tab w:val="num" w:pos="360"/>
      </w:tabs>
      <w:ind w:left="360"/>
    </w:pPr>
    <w:rPr>
      <w:sz w:val="22"/>
      <w:szCs w:val="24"/>
    </w:rPr>
  </w:style>
  <w:style w:type="paragraph" w:styleId="ListBullet3">
    <w:name w:val="List Bullet 3"/>
    <w:rsid w:val="00346B85"/>
    <w:pPr>
      <w:numPr>
        <w:numId w:val="11"/>
      </w:numPr>
      <w:tabs>
        <w:tab w:val="clear" w:pos="926"/>
        <w:tab w:val="num" w:pos="360"/>
      </w:tabs>
      <w:ind w:left="360"/>
    </w:pPr>
    <w:rPr>
      <w:sz w:val="22"/>
      <w:szCs w:val="24"/>
    </w:rPr>
  </w:style>
  <w:style w:type="paragraph" w:styleId="ListBullet4">
    <w:name w:val="List Bullet 4"/>
    <w:rsid w:val="00346B85"/>
    <w:pPr>
      <w:numPr>
        <w:numId w:val="13"/>
      </w:numPr>
      <w:tabs>
        <w:tab w:val="clear" w:pos="1209"/>
        <w:tab w:val="num" w:pos="926"/>
      </w:tabs>
      <w:ind w:left="926"/>
    </w:pPr>
    <w:rPr>
      <w:sz w:val="22"/>
      <w:szCs w:val="24"/>
    </w:rPr>
  </w:style>
  <w:style w:type="paragraph" w:styleId="ListBullet5">
    <w:name w:val="List Bullet 5"/>
    <w:rsid w:val="00346B85"/>
    <w:pPr>
      <w:numPr>
        <w:numId w:val="15"/>
      </w:numPr>
    </w:pPr>
    <w:rPr>
      <w:sz w:val="22"/>
      <w:szCs w:val="24"/>
    </w:rPr>
  </w:style>
  <w:style w:type="paragraph" w:styleId="ListContinue">
    <w:name w:val="List Continue"/>
    <w:rsid w:val="00346B85"/>
    <w:pPr>
      <w:spacing w:after="120"/>
      <w:ind w:left="283"/>
    </w:pPr>
    <w:rPr>
      <w:sz w:val="22"/>
      <w:szCs w:val="24"/>
    </w:rPr>
  </w:style>
  <w:style w:type="paragraph" w:styleId="ListContinue2">
    <w:name w:val="List Continue 2"/>
    <w:rsid w:val="00346B85"/>
    <w:pPr>
      <w:spacing w:after="120"/>
      <w:ind w:left="566"/>
    </w:pPr>
    <w:rPr>
      <w:sz w:val="22"/>
      <w:szCs w:val="24"/>
    </w:rPr>
  </w:style>
  <w:style w:type="paragraph" w:styleId="ListContinue3">
    <w:name w:val="List Continue 3"/>
    <w:rsid w:val="00346B85"/>
    <w:pPr>
      <w:spacing w:after="120"/>
      <w:ind w:left="849"/>
    </w:pPr>
    <w:rPr>
      <w:sz w:val="22"/>
      <w:szCs w:val="24"/>
    </w:rPr>
  </w:style>
  <w:style w:type="paragraph" w:styleId="ListContinue4">
    <w:name w:val="List Continue 4"/>
    <w:rsid w:val="00346B85"/>
    <w:pPr>
      <w:spacing w:after="120"/>
      <w:ind w:left="1132"/>
    </w:pPr>
    <w:rPr>
      <w:sz w:val="22"/>
      <w:szCs w:val="24"/>
    </w:rPr>
  </w:style>
  <w:style w:type="paragraph" w:styleId="ListContinue5">
    <w:name w:val="List Continue 5"/>
    <w:rsid w:val="00346B85"/>
    <w:pPr>
      <w:spacing w:after="120"/>
      <w:ind w:left="1415"/>
    </w:pPr>
    <w:rPr>
      <w:sz w:val="22"/>
      <w:szCs w:val="24"/>
    </w:rPr>
  </w:style>
  <w:style w:type="paragraph" w:styleId="ListNumber">
    <w:name w:val="List Number"/>
    <w:rsid w:val="00346B85"/>
    <w:pPr>
      <w:numPr>
        <w:numId w:val="17"/>
      </w:numPr>
      <w:tabs>
        <w:tab w:val="clear" w:pos="360"/>
        <w:tab w:val="num" w:pos="4242"/>
      </w:tabs>
      <w:ind w:left="3521" w:hanging="1043"/>
    </w:pPr>
    <w:rPr>
      <w:sz w:val="22"/>
      <w:szCs w:val="24"/>
    </w:rPr>
  </w:style>
  <w:style w:type="paragraph" w:styleId="ListNumber2">
    <w:name w:val="List Number 2"/>
    <w:rsid w:val="00346B85"/>
    <w:pPr>
      <w:numPr>
        <w:numId w:val="19"/>
      </w:numPr>
      <w:tabs>
        <w:tab w:val="clear" w:pos="643"/>
        <w:tab w:val="num" w:pos="360"/>
      </w:tabs>
      <w:ind w:left="360"/>
    </w:pPr>
    <w:rPr>
      <w:sz w:val="22"/>
      <w:szCs w:val="24"/>
    </w:rPr>
  </w:style>
  <w:style w:type="paragraph" w:styleId="ListNumber3">
    <w:name w:val="List Number 3"/>
    <w:rsid w:val="00346B85"/>
    <w:pPr>
      <w:numPr>
        <w:numId w:val="21"/>
      </w:numPr>
      <w:tabs>
        <w:tab w:val="clear" w:pos="926"/>
        <w:tab w:val="num" w:pos="360"/>
      </w:tabs>
      <w:ind w:left="360"/>
    </w:pPr>
    <w:rPr>
      <w:sz w:val="22"/>
      <w:szCs w:val="24"/>
    </w:rPr>
  </w:style>
  <w:style w:type="paragraph" w:styleId="ListNumber4">
    <w:name w:val="List Number 4"/>
    <w:rsid w:val="00346B85"/>
    <w:pPr>
      <w:numPr>
        <w:numId w:val="23"/>
      </w:numPr>
      <w:tabs>
        <w:tab w:val="clear" w:pos="1209"/>
        <w:tab w:val="num" w:pos="360"/>
      </w:tabs>
      <w:ind w:left="360"/>
    </w:pPr>
    <w:rPr>
      <w:sz w:val="22"/>
      <w:szCs w:val="24"/>
    </w:rPr>
  </w:style>
  <w:style w:type="paragraph" w:styleId="ListNumber5">
    <w:name w:val="List Number 5"/>
    <w:rsid w:val="00346B85"/>
    <w:pPr>
      <w:numPr>
        <w:numId w:val="25"/>
      </w:numPr>
      <w:tabs>
        <w:tab w:val="clear" w:pos="1492"/>
        <w:tab w:val="num" w:pos="1440"/>
      </w:tabs>
      <w:ind w:left="0" w:firstLine="0"/>
    </w:pPr>
    <w:rPr>
      <w:sz w:val="22"/>
      <w:szCs w:val="24"/>
    </w:rPr>
  </w:style>
  <w:style w:type="paragraph" w:customStyle="1" w:styleId="LongT">
    <w:name w:val="LongT"/>
    <w:basedOn w:val="OPCParaBase"/>
    <w:rsid w:val="00400DA9"/>
    <w:pPr>
      <w:spacing w:line="240" w:lineRule="auto"/>
    </w:pPr>
    <w:rPr>
      <w:b/>
      <w:sz w:val="32"/>
    </w:rPr>
  </w:style>
  <w:style w:type="paragraph" w:styleId="MacroText">
    <w:name w:val="macro"/>
    <w:rsid w:val="00346B8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346B8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346B85"/>
    <w:rPr>
      <w:sz w:val="24"/>
      <w:szCs w:val="24"/>
    </w:rPr>
  </w:style>
  <w:style w:type="paragraph" w:styleId="NormalIndent">
    <w:name w:val="Normal Indent"/>
    <w:rsid w:val="00346B85"/>
    <w:pPr>
      <w:ind w:left="720"/>
    </w:pPr>
    <w:rPr>
      <w:sz w:val="22"/>
      <w:szCs w:val="24"/>
    </w:rPr>
  </w:style>
  <w:style w:type="paragraph" w:styleId="NoteHeading">
    <w:name w:val="Note Heading"/>
    <w:next w:val="Normal"/>
    <w:rsid w:val="00346B85"/>
    <w:rPr>
      <w:sz w:val="22"/>
      <w:szCs w:val="24"/>
    </w:rPr>
  </w:style>
  <w:style w:type="paragraph" w:customStyle="1" w:styleId="notedraft">
    <w:name w:val="note(draft)"/>
    <w:aliases w:val="nd"/>
    <w:basedOn w:val="OPCParaBase"/>
    <w:rsid w:val="00400DA9"/>
    <w:pPr>
      <w:spacing w:before="240" w:line="240" w:lineRule="auto"/>
      <w:ind w:left="284" w:hanging="284"/>
    </w:pPr>
    <w:rPr>
      <w:i/>
      <w:sz w:val="24"/>
    </w:rPr>
  </w:style>
  <w:style w:type="paragraph" w:customStyle="1" w:styleId="notepara">
    <w:name w:val="note(para)"/>
    <w:aliases w:val="na"/>
    <w:basedOn w:val="OPCParaBase"/>
    <w:rsid w:val="00400DA9"/>
    <w:pPr>
      <w:spacing w:before="40" w:line="198" w:lineRule="exact"/>
      <w:ind w:left="2354" w:hanging="369"/>
    </w:pPr>
    <w:rPr>
      <w:sz w:val="18"/>
    </w:rPr>
  </w:style>
  <w:style w:type="paragraph" w:customStyle="1" w:styleId="noteParlAmend">
    <w:name w:val="note(ParlAmend)"/>
    <w:aliases w:val="npp"/>
    <w:basedOn w:val="OPCParaBase"/>
    <w:next w:val="ParlAmend"/>
    <w:rsid w:val="00400DA9"/>
    <w:pPr>
      <w:spacing w:line="240" w:lineRule="auto"/>
      <w:jc w:val="right"/>
    </w:pPr>
    <w:rPr>
      <w:rFonts w:ascii="Arial" w:hAnsi="Arial"/>
      <w:b/>
      <w:i/>
    </w:rPr>
  </w:style>
  <w:style w:type="character" w:styleId="PageNumber">
    <w:name w:val="page number"/>
    <w:basedOn w:val="DefaultParagraphFont"/>
    <w:rsid w:val="00346B85"/>
  </w:style>
  <w:style w:type="paragraph" w:customStyle="1" w:styleId="Page1">
    <w:name w:val="Page1"/>
    <w:basedOn w:val="OPCParaBase"/>
    <w:rsid w:val="00400DA9"/>
    <w:pPr>
      <w:spacing w:before="5600" w:line="240" w:lineRule="auto"/>
    </w:pPr>
    <w:rPr>
      <w:b/>
      <w:sz w:val="32"/>
    </w:rPr>
  </w:style>
  <w:style w:type="paragraph" w:customStyle="1" w:styleId="PageBreak">
    <w:name w:val="PageBreak"/>
    <w:aliases w:val="pb"/>
    <w:basedOn w:val="OPCParaBase"/>
    <w:rsid w:val="00400DA9"/>
    <w:pPr>
      <w:spacing w:line="240" w:lineRule="auto"/>
    </w:pPr>
    <w:rPr>
      <w:sz w:val="20"/>
    </w:rPr>
  </w:style>
  <w:style w:type="paragraph" w:customStyle="1" w:styleId="paragraph">
    <w:name w:val="paragraph"/>
    <w:aliases w:val="a"/>
    <w:basedOn w:val="OPCParaBase"/>
    <w:rsid w:val="00400DA9"/>
    <w:pPr>
      <w:tabs>
        <w:tab w:val="right" w:pos="1531"/>
      </w:tabs>
      <w:spacing w:before="40" w:line="240" w:lineRule="auto"/>
      <w:ind w:left="1644" w:hanging="1644"/>
    </w:pPr>
  </w:style>
  <w:style w:type="paragraph" w:customStyle="1" w:styleId="paragraphsub">
    <w:name w:val="paragraph(sub)"/>
    <w:aliases w:val="aa"/>
    <w:basedOn w:val="OPCParaBase"/>
    <w:rsid w:val="00400DA9"/>
    <w:pPr>
      <w:tabs>
        <w:tab w:val="right" w:pos="1985"/>
      </w:tabs>
      <w:spacing w:before="40" w:line="240" w:lineRule="auto"/>
      <w:ind w:left="2098" w:hanging="2098"/>
    </w:pPr>
  </w:style>
  <w:style w:type="paragraph" w:customStyle="1" w:styleId="paragraphsub-sub">
    <w:name w:val="paragraph(sub-sub)"/>
    <w:aliases w:val="aaa"/>
    <w:basedOn w:val="OPCParaBase"/>
    <w:rsid w:val="00400DA9"/>
    <w:pPr>
      <w:tabs>
        <w:tab w:val="right" w:pos="2722"/>
      </w:tabs>
      <w:spacing w:before="40" w:line="240" w:lineRule="auto"/>
      <w:ind w:left="2835" w:hanging="2835"/>
    </w:pPr>
  </w:style>
  <w:style w:type="paragraph" w:customStyle="1" w:styleId="ParlAmend">
    <w:name w:val="ParlAmend"/>
    <w:aliases w:val="pp"/>
    <w:basedOn w:val="OPCParaBase"/>
    <w:rsid w:val="00400DA9"/>
    <w:pPr>
      <w:spacing w:before="240" w:line="240" w:lineRule="atLeast"/>
      <w:ind w:hanging="567"/>
    </w:pPr>
    <w:rPr>
      <w:sz w:val="24"/>
    </w:rPr>
  </w:style>
  <w:style w:type="paragraph" w:customStyle="1" w:styleId="Penalty">
    <w:name w:val="Penalty"/>
    <w:basedOn w:val="OPCParaBase"/>
    <w:rsid w:val="00400DA9"/>
    <w:pPr>
      <w:tabs>
        <w:tab w:val="left" w:pos="2977"/>
      </w:tabs>
      <w:spacing w:before="180" w:line="240" w:lineRule="auto"/>
      <w:ind w:left="1985" w:hanging="851"/>
    </w:pPr>
  </w:style>
  <w:style w:type="paragraph" w:styleId="PlainText">
    <w:name w:val="Plain Text"/>
    <w:rsid w:val="00346B85"/>
    <w:rPr>
      <w:rFonts w:ascii="Courier New" w:hAnsi="Courier New" w:cs="Courier New"/>
      <w:sz w:val="22"/>
    </w:rPr>
  </w:style>
  <w:style w:type="paragraph" w:customStyle="1" w:styleId="Portfolio">
    <w:name w:val="Portfolio"/>
    <w:basedOn w:val="OPCParaBase"/>
    <w:rsid w:val="00400DA9"/>
    <w:pPr>
      <w:spacing w:line="240" w:lineRule="auto"/>
    </w:pPr>
    <w:rPr>
      <w:i/>
      <w:sz w:val="20"/>
    </w:rPr>
  </w:style>
  <w:style w:type="paragraph" w:customStyle="1" w:styleId="Preamble">
    <w:name w:val="Preamble"/>
    <w:basedOn w:val="OPCParaBase"/>
    <w:next w:val="Normal"/>
    <w:rsid w:val="00400DA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00DA9"/>
    <w:pPr>
      <w:spacing w:line="240" w:lineRule="auto"/>
    </w:pPr>
    <w:rPr>
      <w:i/>
      <w:sz w:val="20"/>
    </w:rPr>
  </w:style>
  <w:style w:type="paragraph" w:styleId="Salutation">
    <w:name w:val="Salutation"/>
    <w:next w:val="Normal"/>
    <w:rsid w:val="00346B85"/>
    <w:rPr>
      <w:sz w:val="22"/>
      <w:szCs w:val="24"/>
    </w:rPr>
  </w:style>
  <w:style w:type="paragraph" w:customStyle="1" w:styleId="Session">
    <w:name w:val="Session"/>
    <w:basedOn w:val="OPCParaBase"/>
    <w:rsid w:val="00400DA9"/>
    <w:pPr>
      <w:spacing w:line="240" w:lineRule="auto"/>
    </w:pPr>
    <w:rPr>
      <w:sz w:val="28"/>
    </w:rPr>
  </w:style>
  <w:style w:type="paragraph" w:customStyle="1" w:styleId="ShortT">
    <w:name w:val="ShortT"/>
    <w:basedOn w:val="OPCParaBase"/>
    <w:next w:val="Normal"/>
    <w:qFormat/>
    <w:rsid w:val="00400DA9"/>
    <w:pPr>
      <w:spacing w:line="240" w:lineRule="auto"/>
    </w:pPr>
    <w:rPr>
      <w:b/>
      <w:sz w:val="40"/>
    </w:rPr>
  </w:style>
  <w:style w:type="paragraph" w:styleId="Signature">
    <w:name w:val="Signature"/>
    <w:rsid w:val="00346B85"/>
    <w:pPr>
      <w:ind w:left="4252"/>
    </w:pPr>
    <w:rPr>
      <w:sz w:val="22"/>
      <w:szCs w:val="24"/>
    </w:rPr>
  </w:style>
  <w:style w:type="paragraph" w:customStyle="1" w:styleId="Sponsor">
    <w:name w:val="Sponsor"/>
    <w:basedOn w:val="OPCParaBase"/>
    <w:rsid w:val="00400DA9"/>
    <w:pPr>
      <w:spacing w:line="240" w:lineRule="auto"/>
    </w:pPr>
    <w:rPr>
      <w:i/>
    </w:rPr>
  </w:style>
  <w:style w:type="character" w:styleId="Strong">
    <w:name w:val="Strong"/>
    <w:basedOn w:val="DefaultParagraphFont"/>
    <w:qFormat/>
    <w:rsid w:val="00346B85"/>
    <w:rPr>
      <w:b/>
      <w:bCs/>
    </w:rPr>
  </w:style>
  <w:style w:type="paragraph" w:customStyle="1" w:styleId="Subitem">
    <w:name w:val="Subitem"/>
    <w:aliases w:val="iss"/>
    <w:basedOn w:val="OPCParaBase"/>
    <w:rsid w:val="00400DA9"/>
    <w:pPr>
      <w:spacing w:before="180" w:line="240" w:lineRule="auto"/>
      <w:ind w:left="709" w:hanging="709"/>
    </w:pPr>
  </w:style>
  <w:style w:type="paragraph" w:customStyle="1" w:styleId="SubitemHead">
    <w:name w:val="SubitemHead"/>
    <w:aliases w:val="issh"/>
    <w:basedOn w:val="OPCParaBase"/>
    <w:rsid w:val="00400DA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00DA9"/>
    <w:pPr>
      <w:spacing w:before="40" w:line="240" w:lineRule="auto"/>
      <w:ind w:left="1134"/>
    </w:pPr>
  </w:style>
  <w:style w:type="paragraph" w:customStyle="1" w:styleId="SubsectionHead">
    <w:name w:val="SubsectionHead"/>
    <w:aliases w:val="ssh"/>
    <w:basedOn w:val="OPCParaBase"/>
    <w:next w:val="subsection"/>
    <w:rsid w:val="00400DA9"/>
    <w:pPr>
      <w:keepNext/>
      <w:keepLines/>
      <w:spacing w:before="240" w:line="240" w:lineRule="auto"/>
      <w:ind w:left="1134"/>
    </w:pPr>
    <w:rPr>
      <w:i/>
    </w:rPr>
  </w:style>
  <w:style w:type="paragraph" w:styleId="Subtitle">
    <w:name w:val="Subtitle"/>
    <w:qFormat/>
    <w:rsid w:val="00346B85"/>
    <w:pPr>
      <w:spacing w:after="60"/>
      <w:jc w:val="center"/>
    </w:pPr>
    <w:rPr>
      <w:rFonts w:ascii="Arial" w:hAnsi="Arial" w:cs="Arial"/>
      <w:sz w:val="24"/>
      <w:szCs w:val="24"/>
    </w:rPr>
  </w:style>
  <w:style w:type="table" w:styleId="Table3Deffects1">
    <w:name w:val="Table 3D effects 1"/>
    <w:basedOn w:val="TableNormal"/>
    <w:rsid w:val="00346B85"/>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46B85"/>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46B85"/>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46B85"/>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46B85"/>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46B85"/>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46B85"/>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46B85"/>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46B85"/>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46B85"/>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46B85"/>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46B85"/>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46B85"/>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46B85"/>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46B85"/>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46B85"/>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46B85"/>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00DA9"/>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346B85"/>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46B85"/>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46B85"/>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46B85"/>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46B85"/>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46B85"/>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46B85"/>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46B85"/>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46B85"/>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46B85"/>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46B85"/>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46B85"/>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46B85"/>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46B85"/>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46B85"/>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46B85"/>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346B85"/>
    <w:pPr>
      <w:ind w:left="220" w:hanging="220"/>
    </w:pPr>
    <w:rPr>
      <w:sz w:val="22"/>
      <w:szCs w:val="24"/>
    </w:rPr>
  </w:style>
  <w:style w:type="paragraph" w:styleId="TableofFigures">
    <w:name w:val="table of figures"/>
    <w:next w:val="Normal"/>
    <w:rsid w:val="00346B85"/>
    <w:pPr>
      <w:ind w:left="440" w:hanging="440"/>
    </w:pPr>
    <w:rPr>
      <w:sz w:val="22"/>
      <w:szCs w:val="24"/>
    </w:rPr>
  </w:style>
  <w:style w:type="table" w:styleId="TableProfessional">
    <w:name w:val="Table Professional"/>
    <w:basedOn w:val="TableNormal"/>
    <w:rsid w:val="00346B85"/>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46B85"/>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46B85"/>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46B85"/>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46B85"/>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46B85"/>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46B85"/>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346B85"/>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46B85"/>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46B85"/>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400DA9"/>
    <w:pPr>
      <w:spacing w:before="60" w:line="240" w:lineRule="auto"/>
      <w:ind w:left="284" w:hanging="284"/>
    </w:pPr>
    <w:rPr>
      <w:sz w:val="20"/>
    </w:rPr>
  </w:style>
  <w:style w:type="paragraph" w:customStyle="1" w:styleId="Tablei">
    <w:name w:val="Table(i)"/>
    <w:aliases w:val="taa"/>
    <w:basedOn w:val="OPCParaBase"/>
    <w:rsid w:val="00400DA9"/>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400DA9"/>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400DA9"/>
    <w:pPr>
      <w:spacing w:before="60" w:line="240" w:lineRule="atLeast"/>
    </w:pPr>
    <w:rPr>
      <w:sz w:val="20"/>
    </w:rPr>
  </w:style>
  <w:style w:type="paragraph" w:styleId="Title">
    <w:name w:val="Title"/>
    <w:qFormat/>
    <w:rsid w:val="00346B85"/>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400DA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00DA9"/>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00DA9"/>
    <w:pPr>
      <w:spacing w:before="122" w:line="198" w:lineRule="exact"/>
      <w:ind w:left="1985" w:hanging="851"/>
      <w:jc w:val="right"/>
    </w:pPr>
    <w:rPr>
      <w:sz w:val="18"/>
    </w:rPr>
  </w:style>
  <w:style w:type="paragraph" w:customStyle="1" w:styleId="TLPTableBullet">
    <w:name w:val="TLPTableBullet"/>
    <w:aliases w:val="ttb"/>
    <w:basedOn w:val="OPCParaBase"/>
    <w:rsid w:val="00400DA9"/>
    <w:pPr>
      <w:spacing w:line="240" w:lineRule="exact"/>
      <w:ind w:left="284" w:hanging="284"/>
    </w:pPr>
    <w:rPr>
      <w:sz w:val="20"/>
    </w:rPr>
  </w:style>
  <w:style w:type="paragraph" w:styleId="TOAHeading">
    <w:name w:val="toa heading"/>
    <w:next w:val="Normal"/>
    <w:rsid w:val="00346B85"/>
    <w:pPr>
      <w:spacing w:before="120"/>
    </w:pPr>
    <w:rPr>
      <w:rFonts w:ascii="Arial" w:hAnsi="Arial" w:cs="Arial"/>
      <w:b/>
      <w:bCs/>
      <w:sz w:val="24"/>
      <w:szCs w:val="24"/>
    </w:rPr>
  </w:style>
  <w:style w:type="paragraph" w:styleId="TOC1">
    <w:name w:val="toc 1"/>
    <w:basedOn w:val="OPCParaBase"/>
    <w:next w:val="Normal"/>
    <w:uiPriority w:val="39"/>
    <w:unhideWhenUsed/>
    <w:rsid w:val="00400DA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00DA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00DA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00DA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00DA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00DA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00DA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00DA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00DA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00DA9"/>
    <w:pPr>
      <w:keepLines/>
      <w:spacing w:before="240" w:after="120" w:line="240" w:lineRule="auto"/>
      <w:ind w:left="794"/>
    </w:pPr>
    <w:rPr>
      <w:b/>
      <w:kern w:val="28"/>
      <w:sz w:val="20"/>
    </w:rPr>
  </w:style>
  <w:style w:type="paragraph" w:customStyle="1" w:styleId="TofSectsHeading">
    <w:name w:val="TofSects(Heading)"/>
    <w:basedOn w:val="OPCParaBase"/>
    <w:rsid w:val="00400DA9"/>
    <w:pPr>
      <w:spacing w:before="240" w:after="120" w:line="240" w:lineRule="auto"/>
    </w:pPr>
    <w:rPr>
      <w:b/>
      <w:sz w:val="24"/>
    </w:rPr>
  </w:style>
  <w:style w:type="paragraph" w:customStyle="1" w:styleId="TofSectsSection">
    <w:name w:val="TofSects(Section)"/>
    <w:basedOn w:val="OPCParaBase"/>
    <w:rsid w:val="00400DA9"/>
    <w:pPr>
      <w:keepLines/>
      <w:spacing w:before="40" w:line="240" w:lineRule="auto"/>
      <w:ind w:left="1588" w:hanging="794"/>
    </w:pPr>
    <w:rPr>
      <w:kern w:val="28"/>
      <w:sz w:val="18"/>
    </w:rPr>
  </w:style>
  <w:style w:type="paragraph" w:customStyle="1" w:styleId="TofSectsSubdiv">
    <w:name w:val="TofSects(Subdiv)"/>
    <w:basedOn w:val="OPCParaBase"/>
    <w:rsid w:val="00400DA9"/>
    <w:pPr>
      <w:keepLines/>
      <w:spacing w:before="80" w:line="240" w:lineRule="auto"/>
      <w:ind w:left="1588" w:hanging="794"/>
    </w:pPr>
    <w:rPr>
      <w:kern w:val="28"/>
    </w:rPr>
  </w:style>
  <w:style w:type="character" w:customStyle="1" w:styleId="OPCCharBase">
    <w:name w:val="OPCCharBase"/>
    <w:uiPriority w:val="1"/>
    <w:qFormat/>
    <w:rsid w:val="00400DA9"/>
  </w:style>
  <w:style w:type="paragraph" w:customStyle="1" w:styleId="OPCParaBase">
    <w:name w:val="OPCParaBase"/>
    <w:qFormat/>
    <w:rsid w:val="00400DA9"/>
    <w:pPr>
      <w:spacing w:line="260" w:lineRule="atLeast"/>
    </w:pPr>
    <w:rPr>
      <w:sz w:val="22"/>
    </w:rPr>
  </w:style>
  <w:style w:type="character" w:customStyle="1" w:styleId="HeaderChar">
    <w:name w:val="Header Char"/>
    <w:basedOn w:val="DefaultParagraphFont"/>
    <w:link w:val="Header"/>
    <w:rsid w:val="00400DA9"/>
    <w:rPr>
      <w:sz w:val="16"/>
    </w:rPr>
  </w:style>
  <w:style w:type="paragraph" w:customStyle="1" w:styleId="noteToPara">
    <w:name w:val="noteToPara"/>
    <w:aliases w:val="ntp"/>
    <w:basedOn w:val="OPCParaBase"/>
    <w:rsid w:val="00400DA9"/>
    <w:pPr>
      <w:spacing w:before="122" w:line="198" w:lineRule="exact"/>
      <w:ind w:left="2353" w:hanging="709"/>
    </w:pPr>
    <w:rPr>
      <w:sz w:val="18"/>
    </w:rPr>
  </w:style>
  <w:style w:type="paragraph" w:customStyle="1" w:styleId="WRStyle">
    <w:name w:val="WR Style"/>
    <w:aliases w:val="WR"/>
    <w:basedOn w:val="OPCParaBase"/>
    <w:rsid w:val="00400DA9"/>
    <w:pPr>
      <w:spacing w:before="240" w:line="240" w:lineRule="auto"/>
      <w:ind w:left="284" w:hanging="284"/>
    </w:pPr>
    <w:rPr>
      <w:b/>
      <w:i/>
      <w:kern w:val="28"/>
      <w:sz w:val="24"/>
    </w:rPr>
  </w:style>
  <w:style w:type="character" w:customStyle="1" w:styleId="FooterChar">
    <w:name w:val="Footer Char"/>
    <w:basedOn w:val="DefaultParagraphFont"/>
    <w:link w:val="Footer"/>
    <w:rsid w:val="00400DA9"/>
    <w:rPr>
      <w:sz w:val="22"/>
      <w:szCs w:val="24"/>
    </w:rPr>
  </w:style>
  <w:style w:type="table" w:customStyle="1" w:styleId="CFlag">
    <w:name w:val="CFlag"/>
    <w:basedOn w:val="TableNormal"/>
    <w:uiPriority w:val="99"/>
    <w:rsid w:val="00400DA9"/>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400DA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00DA9"/>
    <w:pPr>
      <w:pBdr>
        <w:top w:val="single" w:sz="4" w:space="1" w:color="auto"/>
      </w:pBdr>
      <w:spacing w:before="360"/>
      <w:ind w:right="397"/>
      <w:jc w:val="both"/>
    </w:pPr>
  </w:style>
  <w:style w:type="paragraph" w:customStyle="1" w:styleId="ENotesHeading1">
    <w:name w:val="ENotesHeading 1"/>
    <w:aliases w:val="Enh1"/>
    <w:basedOn w:val="OPCParaBase"/>
    <w:next w:val="Normal"/>
    <w:rsid w:val="00400DA9"/>
    <w:pPr>
      <w:spacing w:before="120"/>
      <w:outlineLvl w:val="1"/>
    </w:pPr>
    <w:rPr>
      <w:b/>
      <w:sz w:val="28"/>
      <w:szCs w:val="28"/>
    </w:rPr>
  </w:style>
  <w:style w:type="paragraph" w:customStyle="1" w:styleId="ENotesHeading2">
    <w:name w:val="ENotesHeading 2"/>
    <w:aliases w:val="Enh2,ENh2"/>
    <w:basedOn w:val="OPCParaBase"/>
    <w:next w:val="Normal"/>
    <w:rsid w:val="00400DA9"/>
    <w:pPr>
      <w:spacing w:before="120" w:after="120"/>
      <w:outlineLvl w:val="2"/>
    </w:pPr>
    <w:rPr>
      <w:b/>
      <w:sz w:val="24"/>
      <w:szCs w:val="28"/>
    </w:rPr>
  </w:style>
  <w:style w:type="paragraph" w:customStyle="1" w:styleId="CompiledActNo">
    <w:name w:val="CompiledActNo"/>
    <w:basedOn w:val="OPCParaBase"/>
    <w:next w:val="Normal"/>
    <w:rsid w:val="00400DA9"/>
    <w:rPr>
      <w:b/>
      <w:sz w:val="24"/>
      <w:szCs w:val="24"/>
    </w:rPr>
  </w:style>
  <w:style w:type="paragraph" w:customStyle="1" w:styleId="ENotesText">
    <w:name w:val="ENotesText"/>
    <w:aliases w:val="Ent,ENt"/>
    <w:basedOn w:val="OPCParaBase"/>
    <w:next w:val="Normal"/>
    <w:rsid w:val="00400DA9"/>
    <w:pPr>
      <w:spacing w:before="120"/>
    </w:pPr>
  </w:style>
  <w:style w:type="paragraph" w:customStyle="1" w:styleId="CompiledMadeUnder">
    <w:name w:val="CompiledMadeUnder"/>
    <w:basedOn w:val="OPCParaBase"/>
    <w:next w:val="Normal"/>
    <w:rsid w:val="00400DA9"/>
    <w:rPr>
      <w:i/>
      <w:sz w:val="24"/>
      <w:szCs w:val="24"/>
    </w:rPr>
  </w:style>
  <w:style w:type="paragraph" w:customStyle="1" w:styleId="Paragraphsub-sub-sub">
    <w:name w:val="Paragraph(sub-sub-sub)"/>
    <w:aliases w:val="aaaa"/>
    <w:basedOn w:val="OPCParaBase"/>
    <w:rsid w:val="00400DA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00DA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00DA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00DA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00DA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00DA9"/>
    <w:pPr>
      <w:spacing w:before="60" w:line="240" w:lineRule="auto"/>
    </w:pPr>
    <w:rPr>
      <w:rFonts w:cs="Arial"/>
      <w:sz w:val="20"/>
      <w:szCs w:val="22"/>
    </w:rPr>
  </w:style>
  <w:style w:type="paragraph" w:customStyle="1" w:styleId="ActHead10">
    <w:name w:val="ActHead 10"/>
    <w:aliases w:val="sp"/>
    <w:basedOn w:val="OPCParaBase"/>
    <w:next w:val="ActHead3"/>
    <w:rsid w:val="00400DA9"/>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400DA9"/>
    <w:rPr>
      <w:rFonts w:ascii="Tahoma" w:eastAsiaTheme="minorHAnsi" w:hAnsi="Tahoma" w:cs="Tahoma"/>
      <w:sz w:val="16"/>
      <w:szCs w:val="16"/>
      <w:lang w:eastAsia="en-US"/>
    </w:rPr>
  </w:style>
  <w:style w:type="paragraph" w:customStyle="1" w:styleId="NoteToSubpara">
    <w:name w:val="NoteToSubpara"/>
    <w:aliases w:val="nts"/>
    <w:basedOn w:val="OPCParaBase"/>
    <w:rsid w:val="00400DA9"/>
    <w:pPr>
      <w:spacing w:before="40" w:line="198" w:lineRule="exact"/>
      <w:ind w:left="2835" w:hanging="709"/>
    </w:pPr>
    <w:rPr>
      <w:sz w:val="18"/>
    </w:rPr>
  </w:style>
  <w:style w:type="paragraph" w:customStyle="1" w:styleId="ENoteTableHeading">
    <w:name w:val="ENoteTableHeading"/>
    <w:aliases w:val="enth"/>
    <w:basedOn w:val="OPCParaBase"/>
    <w:rsid w:val="00400DA9"/>
    <w:pPr>
      <w:keepNext/>
      <w:spacing w:before="60" w:line="240" w:lineRule="atLeast"/>
    </w:pPr>
    <w:rPr>
      <w:rFonts w:ascii="Arial" w:hAnsi="Arial"/>
      <w:b/>
      <w:sz w:val="16"/>
    </w:rPr>
  </w:style>
  <w:style w:type="paragraph" w:customStyle="1" w:styleId="ENoteTTi">
    <w:name w:val="ENoteTTi"/>
    <w:aliases w:val="entti"/>
    <w:basedOn w:val="OPCParaBase"/>
    <w:rsid w:val="00400DA9"/>
    <w:pPr>
      <w:keepNext/>
      <w:spacing w:before="60" w:line="240" w:lineRule="atLeast"/>
      <w:ind w:left="170"/>
    </w:pPr>
    <w:rPr>
      <w:sz w:val="16"/>
    </w:rPr>
  </w:style>
  <w:style w:type="paragraph" w:customStyle="1" w:styleId="ENoteTTIndentHeading">
    <w:name w:val="ENoteTTIndentHeading"/>
    <w:aliases w:val="enTTHi"/>
    <w:basedOn w:val="OPCParaBase"/>
    <w:rsid w:val="00400DA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00DA9"/>
    <w:pPr>
      <w:spacing w:before="60" w:line="240" w:lineRule="atLeast"/>
    </w:pPr>
    <w:rPr>
      <w:sz w:val="16"/>
    </w:rPr>
  </w:style>
  <w:style w:type="paragraph" w:customStyle="1" w:styleId="MadeunderText">
    <w:name w:val="MadeunderText"/>
    <w:basedOn w:val="OPCParaBase"/>
    <w:next w:val="CompiledMadeUnder"/>
    <w:rsid w:val="00400DA9"/>
    <w:pPr>
      <w:spacing w:before="240"/>
    </w:pPr>
    <w:rPr>
      <w:sz w:val="24"/>
      <w:szCs w:val="24"/>
    </w:rPr>
  </w:style>
  <w:style w:type="paragraph" w:customStyle="1" w:styleId="ENotesHeading3">
    <w:name w:val="ENotesHeading 3"/>
    <w:aliases w:val="Enh3"/>
    <w:basedOn w:val="OPCParaBase"/>
    <w:next w:val="Normal"/>
    <w:rsid w:val="00400DA9"/>
    <w:pPr>
      <w:keepNext/>
      <w:spacing w:before="120" w:line="240" w:lineRule="auto"/>
      <w:outlineLvl w:val="4"/>
    </w:pPr>
    <w:rPr>
      <w:b/>
      <w:szCs w:val="24"/>
    </w:rPr>
  </w:style>
  <w:style w:type="paragraph" w:customStyle="1" w:styleId="SubPartCASA">
    <w:name w:val="SubPart(CASA)"/>
    <w:aliases w:val="csp"/>
    <w:basedOn w:val="OPCParaBase"/>
    <w:next w:val="ActHead3"/>
    <w:rsid w:val="00400DA9"/>
    <w:pPr>
      <w:keepNext/>
      <w:keepLines/>
      <w:spacing w:before="280"/>
      <w:outlineLvl w:val="1"/>
    </w:pPr>
    <w:rPr>
      <w:b/>
      <w:kern w:val="28"/>
      <w:sz w:val="32"/>
    </w:rPr>
  </w:style>
  <w:style w:type="character" w:customStyle="1" w:styleId="CharSubPartTextCASA">
    <w:name w:val="CharSubPartText(CASA)"/>
    <w:basedOn w:val="OPCCharBase"/>
    <w:uiPriority w:val="1"/>
    <w:rsid w:val="00400DA9"/>
  </w:style>
  <w:style w:type="character" w:customStyle="1" w:styleId="CharSubPartNoCASA">
    <w:name w:val="CharSubPartNo(CASA)"/>
    <w:basedOn w:val="OPCCharBase"/>
    <w:uiPriority w:val="1"/>
    <w:rsid w:val="00400DA9"/>
  </w:style>
  <w:style w:type="paragraph" w:customStyle="1" w:styleId="ENoteTTIndentHeadingSub">
    <w:name w:val="ENoteTTIndentHeadingSub"/>
    <w:aliases w:val="enTTHis"/>
    <w:basedOn w:val="OPCParaBase"/>
    <w:rsid w:val="00400DA9"/>
    <w:pPr>
      <w:keepNext/>
      <w:spacing w:before="60" w:line="240" w:lineRule="atLeast"/>
      <w:ind w:left="340"/>
    </w:pPr>
    <w:rPr>
      <w:b/>
      <w:sz w:val="16"/>
    </w:rPr>
  </w:style>
  <w:style w:type="paragraph" w:customStyle="1" w:styleId="ENoteTTiSub">
    <w:name w:val="ENoteTTiSub"/>
    <w:aliases w:val="enttis"/>
    <w:basedOn w:val="OPCParaBase"/>
    <w:rsid w:val="00400DA9"/>
    <w:pPr>
      <w:keepNext/>
      <w:spacing w:before="60" w:line="240" w:lineRule="atLeast"/>
      <w:ind w:left="340"/>
    </w:pPr>
    <w:rPr>
      <w:sz w:val="16"/>
    </w:rPr>
  </w:style>
  <w:style w:type="paragraph" w:customStyle="1" w:styleId="SubDivisionMigration">
    <w:name w:val="SubDivisionMigration"/>
    <w:aliases w:val="sdm"/>
    <w:basedOn w:val="OPCParaBase"/>
    <w:rsid w:val="00400DA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00DA9"/>
    <w:pPr>
      <w:keepNext/>
      <w:keepLines/>
      <w:spacing w:before="240" w:line="240" w:lineRule="auto"/>
      <w:ind w:left="1134" w:hanging="1134"/>
    </w:pPr>
    <w:rPr>
      <w:b/>
      <w:sz w:val="28"/>
    </w:rPr>
  </w:style>
  <w:style w:type="paragraph" w:customStyle="1" w:styleId="FreeForm">
    <w:name w:val="FreeForm"/>
    <w:rsid w:val="001B6F97"/>
    <w:rPr>
      <w:rFonts w:ascii="Arial" w:eastAsiaTheme="minorHAnsi" w:hAnsi="Arial" w:cstheme="minorBidi"/>
      <w:sz w:val="22"/>
      <w:lang w:eastAsia="en-US"/>
    </w:rPr>
  </w:style>
  <w:style w:type="paragraph" w:customStyle="1" w:styleId="SOTextNote">
    <w:name w:val="SO TextNote"/>
    <w:aliases w:val="sont"/>
    <w:basedOn w:val="SOText"/>
    <w:qFormat/>
    <w:rsid w:val="00400DA9"/>
    <w:pPr>
      <w:spacing w:before="122" w:line="198" w:lineRule="exact"/>
      <w:ind w:left="1843" w:hanging="709"/>
    </w:pPr>
    <w:rPr>
      <w:sz w:val="18"/>
    </w:rPr>
  </w:style>
  <w:style w:type="paragraph" w:customStyle="1" w:styleId="SOPara">
    <w:name w:val="SO Para"/>
    <w:aliases w:val="soa"/>
    <w:basedOn w:val="SOText"/>
    <w:link w:val="SOParaChar"/>
    <w:qFormat/>
    <w:rsid w:val="00400DA9"/>
    <w:pPr>
      <w:tabs>
        <w:tab w:val="right" w:pos="1786"/>
      </w:tabs>
      <w:spacing w:before="40"/>
      <w:ind w:left="2070" w:hanging="936"/>
    </w:pPr>
  </w:style>
  <w:style w:type="character" w:customStyle="1" w:styleId="SOParaChar">
    <w:name w:val="SO Para Char"/>
    <w:aliases w:val="soa Char"/>
    <w:basedOn w:val="DefaultParagraphFont"/>
    <w:link w:val="SOPara"/>
    <w:rsid w:val="00400DA9"/>
    <w:rPr>
      <w:rFonts w:eastAsiaTheme="minorHAnsi" w:cstheme="minorBidi"/>
      <w:sz w:val="22"/>
      <w:lang w:eastAsia="en-US"/>
    </w:rPr>
  </w:style>
  <w:style w:type="paragraph" w:customStyle="1" w:styleId="TableHeading">
    <w:name w:val="TableHeading"/>
    <w:aliases w:val="th"/>
    <w:basedOn w:val="OPCParaBase"/>
    <w:next w:val="Tabletext"/>
    <w:rsid w:val="00400DA9"/>
    <w:pPr>
      <w:keepNext/>
      <w:spacing w:before="60" w:line="240" w:lineRule="atLeast"/>
    </w:pPr>
    <w:rPr>
      <w:b/>
      <w:sz w:val="20"/>
    </w:rPr>
  </w:style>
  <w:style w:type="paragraph" w:customStyle="1" w:styleId="SOHeadBold">
    <w:name w:val="SO HeadBold"/>
    <w:aliases w:val="sohb"/>
    <w:basedOn w:val="SOText"/>
    <w:next w:val="SOText"/>
    <w:link w:val="SOHeadBoldChar"/>
    <w:qFormat/>
    <w:rsid w:val="00400DA9"/>
    <w:rPr>
      <w:b/>
    </w:rPr>
  </w:style>
  <w:style w:type="character" w:customStyle="1" w:styleId="SOHeadBoldChar">
    <w:name w:val="SO HeadBold Char"/>
    <w:aliases w:val="sohb Char"/>
    <w:basedOn w:val="DefaultParagraphFont"/>
    <w:link w:val="SOHeadBold"/>
    <w:rsid w:val="00400DA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00DA9"/>
    <w:rPr>
      <w:i/>
    </w:rPr>
  </w:style>
  <w:style w:type="character" w:customStyle="1" w:styleId="SOHeadItalicChar">
    <w:name w:val="SO HeadItalic Char"/>
    <w:aliases w:val="sohi Char"/>
    <w:basedOn w:val="DefaultParagraphFont"/>
    <w:link w:val="SOHeadItalic"/>
    <w:rsid w:val="00400DA9"/>
    <w:rPr>
      <w:rFonts w:eastAsiaTheme="minorHAnsi" w:cstheme="minorBidi"/>
      <w:i/>
      <w:sz w:val="22"/>
      <w:lang w:eastAsia="en-US"/>
    </w:rPr>
  </w:style>
  <w:style w:type="paragraph" w:customStyle="1" w:styleId="SOBullet">
    <w:name w:val="SO Bullet"/>
    <w:aliases w:val="sotb"/>
    <w:basedOn w:val="SOText"/>
    <w:link w:val="SOBulletChar"/>
    <w:qFormat/>
    <w:rsid w:val="00400DA9"/>
    <w:pPr>
      <w:ind w:left="1559" w:hanging="425"/>
    </w:pPr>
  </w:style>
  <w:style w:type="character" w:customStyle="1" w:styleId="SOBulletChar">
    <w:name w:val="SO Bullet Char"/>
    <w:aliases w:val="sotb Char"/>
    <w:basedOn w:val="DefaultParagraphFont"/>
    <w:link w:val="SOBullet"/>
    <w:rsid w:val="00400DA9"/>
    <w:rPr>
      <w:rFonts w:eastAsiaTheme="minorHAnsi" w:cstheme="minorBidi"/>
      <w:sz w:val="22"/>
      <w:lang w:eastAsia="en-US"/>
    </w:rPr>
  </w:style>
  <w:style w:type="paragraph" w:customStyle="1" w:styleId="SOBulletNote">
    <w:name w:val="SO BulletNote"/>
    <w:aliases w:val="sonb"/>
    <w:basedOn w:val="SOTextNote"/>
    <w:link w:val="SOBulletNoteChar"/>
    <w:qFormat/>
    <w:rsid w:val="00400DA9"/>
    <w:pPr>
      <w:tabs>
        <w:tab w:val="left" w:pos="1560"/>
      </w:tabs>
      <w:ind w:left="2268" w:hanging="1134"/>
    </w:pPr>
  </w:style>
  <w:style w:type="character" w:customStyle="1" w:styleId="SOBulletNoteChar">
    <w:name w:val="SO BulletNote Char"/>
    <w:aliases w:val="sonb Char"/>
    <w:basedOn w:val="DefaultParagraphFont"/>
    <w:link w:val="SOBulletNote"/>
    <w:rsid w:val="00400DA9"/>
    <w:rPr>
      <w:rFonts w:eastAsiaTheme="minorHAnsi" w:cstheme="minorBid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emf"/><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28</Pages>
  <Words>4662</Words>
  <Characters>23071</Characters>
  <Application>Microsoft Office Word</Application>
  <DocSecurity>0</DocSecurity>
  <PresentationFormat/>
  <Lines>761</Lines>
  <Paragraphs>404</Paragraphs>
  <ScaleCrop>false</ScaleCrop>
  <HeadingPairs>
    <vt:vector size="2" baseType="variant">
      <vt:variant>
        <vt:lpstr>Title</vt:lpstr>
      </vt:variant>
      <vt:variant>
        <vt:i4>1</vt:i4>
      </vt:variant>
    </vt:vector>
  </HeadingPairs>
  <TitlesOfParts>
    <vt:vector size="1" baseType="lpstr">
      <vt:lpstr>Aircraft Noise Levy Collection Act 1995</vt:lpstr>
    </vt:vector>
  </TitlesOfParts>
  <Manager/>
  <Company/>
  <LinksUpToDate>false</LinksUpToDate>
  <CharactersWithSpaces>27496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Aircraft Noise Levy Collection Act 1995</dc:title>
  <dc:subject/>
  <dc:creator/>
  <cp:keywords/>
  <dc:description/>
  <cp:lastModifiedBy/>
  <cp:revision>1</cp:revision>
  <cp:lastPrinted>2014-07-10T06:22:00Z</cp:lastPrinted>
  <dcterms:created xsi:type="dcterms:W3CDTF">2014-07-22T05:15:00Z</dcterms:created>
  <dcterms:modified xsi:type="dcterms:W3CDTF">2014-07-22T05:15:00Z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 </vt:lpwstr>
  </property>
  <property fmtid="{D5CDD505-2E9C-101B-9397-08002B2CF9AE}" pid="4" name="DLM">
    <vt:lpwstr> </vt:lpwstr>
  </property>
  <property fmtid="{D5CDD505-2E9C-101B-9397-08002B2CF9AE}" pid="5" name="ShortT">
    <vt:lpwstr>Aircraft Noise Levy Collection Act 1995</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ies>
</file>