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E90F" w14:textId="77777777" w:rsidR="007F2AD7" w:rsidRDefault="007F2AD7" w:rsidP="007F2AD7">
      <w:pPr>
        <w:pStyle w:val="Bodytext20"/>
        <w:spacing w:line="240" w:lineRule="auto"/>
        <w:jc w:val="center"/>
        <w:rPr>
          <w:i w:val="0"/>
        </w:rPr>
      </w:pPr>
      <w:bookmarkStart w:id="0" w:name="bookmark0"/>
      <w:r>
        <w:rPr>
          <w:i w:val="0"/>
          <w:noProof/>
          <w:lang w:val="en-AU" w:eastAsia="en-AU"/>
        </w:rPr>
        <w:drawing>
          <wp:inline distT="0" distB="0" distL="0" distR="0" wp14:anchorId="6C4B748B" wp14:editId="2E9A050A">
            <wp:extent cx="1750520" cy="12827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575" cy="1287137"/>
                    </a:xfrm>
                    <a:prstGeom prst="rect">
                      <a:avLst/>
                    </a:prstGeom>
                    <a:noFill/>
                    <a:ln>
                      <a:noFill/>
                    </a:ln>
                  </pic:spPr>
                </pic:pic>
              </a:graphicData>
            </a:graphic>
          </wp:inline>
        </w:drawing>
      </w:r>
    </w:p>
    <w:p w14:paraId="2682CF39" w14:textId="77777777" w:rsidR="001B765B" w:rsidRPr="007F2AD7" w:rsidRDefault="006C402B" w:rsidP="00E443F2">
      <w:pPr>
        <w:pStyle w:val="Bodytext20"/>
        <w:spacing w:before="960" w:line="240" w:lineRule="auto"/>
        <w:jc w:val="center"/>
        <w:rPr>
          <w:b/>
          <w:i w:val="0"/>
          <w:sz w:val="36"/>
          <w:szCs w:val="36"/>
        </w:rPr>
      </w:pPr>
      <w:r>
        <w:rPr>
          <w:b/>
          <w:i w:val="0"/>
          <w:sz w:val="36"/>
          <w:szCs w:val="36"/>
        </w:rPr>
        <w:t>B</w:t>
      </w:r>
      <w:r w:rsidR="001D28BC" w:rsidRPr="007F2AD7">
        <w:rPr>
          <w:b/>
          <w:i w:val="0"/>
          <w:sz w:val="36"/>
          <w:szCs w:val="36"/>
        </w:rPr>
        <w:t>anking (Queensland Industry</w:t>
      </w:r>
      <w:r w:rsidR="00E443F2">
        <w:rPr>
          <w:b/>
          <w:i w:val="0"/>
          <w:sz w:val="36"/>
          <w:szCs w:val="36"/>
        </w:rPr>
        <w:t xml:space="preserve"> </w:t>
      </w:r>
      <w:r w:rsidR="001D28BC" w:rsidRPr="007F2AD7">
        <w:rPr>
          <w:b/>
          <w:i w:val="0"/>
          <w:sz w:val="36"/>
          <w:szCs w:val="36"/>
        </w:rPr>
        <w:t>Development Corporation) Amendment</w:t>
      </w:r>
      <w:r w:rsidR="00E443F2">
        <w:rPr>
          <w:b/>
          <w:i w:val="0"/>
          <w:sz w:val="36"/>
          <w:szCs w:val="36"/>
        </w:rPr>
        <w:t xml:space="preserve"> </w:t>
      </w:r>
      <w:r w:rsidR="001D28BC" w:rsidRPr="007F2AD7">
        <w:rPr>
          <w:b/>
          <w:i w:val="0"/>
          <w:sz w:val="36"/>
          <w:szCs w:val="36"/>
        </w:rPr>
        <w:t>Act 1995</w:t>
      </w:r>
      <w:bookmarkEnd w:id="0"/>
    </w:p>
    <w:p w14:paraId="03549155" w14:textId="77777777" w:rsidR="007F2AD7" w:rsidRPr="0030281B" w:rsidRDefault="001D28BC" w:rsidP="00E443F2">
      <w:pPr>
        <w:pStyle w:val="Bodytext20"/>
        <w:spacing w:before="960" w:line="240" w:lineRule="auto"/>
        <w:jc w:val="center"/>
        <w:rPr>
          <w:b/>
          <w:sz w:val="28"/>
          <w:szCs w:val="28"/>
        </w:rPr>
      </w:pPr>
      <w:bookmarkStart w:id="1" w:name="bookmark1"/>
      <w:r w:rsidRPr="0030281B">
        <w:rPr>
          <w:b/>
          <w:i w:val="0"/>
          <w:sz w:val="28"/>
          <w:szCs w:val="28"/>
        </w:rPr>
        <w:t>No. 99 of 1995</w:t>
      </w:r>
      <w:bookmarkStart w:id="2" w:name="bookmark2"/>
      <w:bookmarkEnd w:id="1"/>
    </w:p>
    <w:p w14:paraId="5E581244" w14:textId="77777777" w:rsidR="007F2AD7" w:rsidRPr="0030281B" w:rsidRDefault="007F2AD7" w:rsidP="00E443F2">
      <w:pPr>
        <w:pStyle w:val="Bodytext20"/>
        <w:pBdr>
          <w:bottom w:val="double" w:sz="4" w:space="1" w:color="auto"/>
        </w:pBdr>
        <w:spacing w:before="960" w:line="240" w:lineRule="auto"/>
        <w:jc w:val="both"/>
        <w:rPr>
          <w:i w:val="0"/>
          <w:sz w:val="28"/>
          <w:szCs w:val="28"/>
        </w:rPr>
      </w:pPr>
    </w:p>
    <w:p w14:paraId="73C190DF" w14:textId="174FBF76" w:rsidR="001B765B" w:rsidRPr="0030281B" w:rsidRDefault="001D28BC" w:rsidP="00E443F2">
      <w:pPr>
        <w:pStyle w:val="Bodytext20"/>
        <w:spacing w:before="960" w:line="240" w:lineRule="auto"/>
        <w:jc w:val="center"/>
        <w:rPr>
          <w:i w:val="0"/>
          <w:sz w:val="28"/>
          <w:szCs w:val="28"/>
        </w:rPr>
      </w:pPr>
      <w:r w:rsidRPr="0030281B">
        <w:rPr>
          <w:b/>
          <w:i w:val="0"/>
          <w:sz w:val="28"/>
          <w:szCs w:val="28"/>
        </w:rPr>
        <w:t xml:space="preserve">An Act to amend the </w:t>
      </w:r>
      <w:r w:rsidRPr="00451907">
        <w:rPr>
          <w:rStyle w:val="Heading2Italic"/>
          <w:i/>
          <w:sz w:val="28"/>
          <w:szCs w:val="28"/>
        </w:rPr>
        <w:t>Banking Act 1959</w:t>
      </w:r>
      <w:bookmarkEnd w:id="2"/>
    </w:p>
    <w:p w14:paraId="63DFA782" w14:textId="77777777" w:rsidR="001B765B" w:rsidRPr="002E51C1" w:rsidRDefault="001D28BC" w:rsidP="00100592">
      <w:pPr>
        <w:pStyle w:val="Bodytext20"/>
        <w:spacing w:before="120" w:line="240" w:lineRule="auto"/>
        <w:rPr>
          <w:i w:val="0"/>
        </w:rPr>
      </w:pPr>
      <w:r w:rsidRPr="002E51C1">
        <w:rPr>
          <w:rStyle w:val="Bodytext2Bold"/>
          <w:b w:val="0"/>
          <w:iCs/>
        </w:rPr>
        <w:t>[</w:t>
      </w:r>
      <w:r w:rsidRPr="002E51C1">
        <w:rPr>
          <w:rStyle w:val="Bodytext2Bold"/>
          <w:b w:val="0"/>
          <w:i/>
          <w:iCs/>
        </w:rPr>
        <w:t>Assented to 15 September 1995</w:t>
      </w:r>
      <w:r w:rsidRPr="002E51C1">
        <w:rPr>
          <w:rStyle w:val="Bodytext2Bold"/>
          <w:b w:val="0"/>
          <w:iCs/>
        </w:rPr>
        <w:t>]</w:t>
      </w:r>
    </w:p>
    <w:p w14:paraId="162A00AB" w14:textId="77777777" w:rsidR="001B765B" w:rsidRPr="002E51C1" w:rsidRDefault="001D28BC" w:rsidP="00E443F2">
      <w:pPr>
        <w:pStyle w:val="BodyText1"/>
        <w:spacing w:before="120" w:line="240" w:lineRule="auto"/>
        <w:ind w:firstLine="360"/>
        <w:jc w:val="both"/>
      </w:pPr>
      <w:r w:rsidRPr="002E51C1">
        <w:t>The Parliament of Australia enacts:</w:t>
      </w:r>
    </w:p>
    <w:p w14:paraId="64685CD0" w14:textId="77777777" w:rsidR="001B765B" w:rsidRPr="002E51C1" w:rsidRDefault="001D28BC" w:rsidP="007F2AD7">
      <w:pPr>
        <w:pStyle w:val="Bodytext20"/>
        <w:tabs>
          <w:tab w:val="left" w:pos="649"/>
        </w:tabs>
        <w:spacing w:before="120" w:after="60" w:line="240" w:lineRule="auto"/>
        <w:jc w:val="both"/>
        <w:rPr>
          <w:b/>
          <w:i w:val="0"/>
        </w:rPr>
      </w:pPr>
      <w:bookmarkStart w:id="3" w:name="bookmark3"/>
      <w:r w:rsidRPr="002E51C1">
        <w:rPr>
          <w:b/>
          <w:i w:val="0"/>
        </w:rPr>
        <w:t>Short title</w:t>
      </w:r>
      <w:bookmarkEnd w:id="3"/>
    </w:p>
    <w:p w14:paraId="12BD765A" w14:textId="77777777" w:rsidR="00BE6535" w:rsidRPr="00731671" w:rsidRDefault="007F2AD7" w:rsidP="00BE6535">
      <w:pPr>
        <w:pStyle w:val="Bodytext20"/>
        <w:tabs>
          <w:tab w:val="left" w:pos="630"/>
        </w:tabs>
        <w:spacing w:before="120" w:line="240" w:lineRule="auto"/>
        <w:ind w:firstLine="270"/>
        <w:jc w:val="both"/>
        <w:rPr>
          <w:rStyle w:val="Bodytext2Bold"/>
          <w:b w:val="0"/>
          <w:i/>
          <w:iCs/>
        </w:rPr>
      </w:pPr>
      <w:r w:rsidRPr="002E51C1">
        <w:rPr>
          <w:rStyle w:val="Bodytext2NotItalic"/>
          <w:b/>
        </w:rPr>
        <w:t>1.</w:t>
      </w:r>
      <w:r w:rsidRPr="002E51C1">
        <w:rPr>
          <w:rStyle w:val="Bodytext2NotItalic"/>
        </w:rPr>
        <w:tab/>
      </w:r>
      <w:r w:rsidR="001D28BC" w:rsidRPr="002E51C1">
        <w:rPr>
          <w:rStyle w:val="Bodytext2NotItalic"/>
        </w:rPr>
        <w:t xml:space="preserve">This Act may be cited as the </w:t>
      </w:r>
      <w:r w:rsidR="001D28BC" w:rsidRPr="002E51C1">
        <w:rPr>
          <w:rStyle w:val="Bodytext2Bold"/>
          <w:b w:val="0"/>
          <w:iCs/>
        </w:rPr>
        <w:t xml:space="preserve">Banking </w:t>
      </w:r>
      <w:r w:rsidR="001D28BC" w:rsidRPr="00731671">
        <w:rPr>
          <w:rStyle w:val="Bodytext2Bold"/>
          <w:b w:val="0"/>
          <w:i/>
          <w:iCs/>
        </w:rPr>
        <w:t>(Queensland Industry Development Corporation) Amendment Act 1995.</w:t>
      </w:r>
    </w:p>
    <w:p w14:paraId="0972058F" w14:textId="77777777" w:rsidR="00BE6535" w:rsidRDefault="00BE6535">
      <w:pPr>
        <w:rPr>
          <w:rStyle w:val="Bodytext2Bold"/>
          <w:rFonts w:eastAsia="Courier New"/>
          <w:b w:val="0"/>
          <w:i w:val="0"/>
        </w:rPr>
      </w:pPr>
      <w:r>
        <w:rPr>
          <w:rStyle w:val="Bodytext2Bold"/>
          <w:rFonts w:eastAsia="Courier New"/>
          <w:b w:val="0"/>
          <w:iCs w:val="0"/>
        </w:rPr>
        <w:br w:type="page"/>
      </w:r>
    </w:p>
    <w:p w14:paraId="764BEE87" w14:textId="0FC68706" w:rsidR="001B765B" w:rsidRPr="00100592" w:rsidRDefault="001D28BC" w:rsidP="00BE6535">
      <w:pPr>
        <w:pStyle w:val="Bodytext20"/>
        <w:spacing w:before="120" w:after="60" w:line="240" w:lineRule="auto"/>
        <w:jc w:val="both"/>
        <w:rPr>
          <w:b/>
          <w:i w:val="0"/>
        </w:rPr>
      </w:pPr>
      <w:r w:rsidRPr="00100592">
        <w:rPr>
          <w:b/>
          <w:i w:val="0"/>
        </w:rPr>
        <w:lastRenderedPageBreak/>
        <w:t>Commencement</w:t>
      </w:r>
    </w:p>
    <w:p w14:paraId="5A0A97FE" w14:textId="77777777" w:rsidR="004301BF" w:rsidRPr="002E51C1" w:rsidRDefault="007F2AD7" w:rsidP="000F3EDE">
      <w:pPr>
        <w:pStyle w:val="BodyText1"/>
        <w:tabs>
          <w:tab w:val="left" w:pos="630"/>
        </w:tabs>
        <w:spacing w:before="120" w:line="240" w:lineRule="auto"/>
        <w:ind w:firstLine="270"/>
        <w:jc w:val="both"/>
      </w:pPr>
      <w:r w:rsidRPr="002E51C1">
        <w:rPr>
          <w:b/>
        </w:rPr>
        <w:t>2.</w:t>
      </w:r>
      <w:r w:rsidRPr="002E51C1">
        <w:tab/>
      </w:r>
      <w:r w:rsidR="001D28BC" w:rsidRPr="002E51C1">
        <w:t>This Act commences on the day on which it receives the Royal Assent.</w:t>
      </w:r>
    </w:p>
    <w:p w14:paraId="6375DB4A" w14:textId="77777777" w:rsidR="001B765B" w:rsidRPr="002E51C1" w:rsidRDefault="001D28BC" w:rsidP="004301BF">
      <w:pPr>
        <w:pStyle w:val="BodyText1"/>
        <w:tabs>
          <w:tab w:val="left" w:pos="630"/>
        </w:tabs>
        <w:spacing w:before="120" w:after="60" w:line="240" w:lineRule="auto"/>
        <w:ind w:firstLine="0"/>
        <w:jc w:val="both"/>
        <w:rPr>
          <w:b/>
        </w:rPr>
      </w:pPr>
      <w:r w:rsidRPr="002E51C1">
        <w:rPr>
          <w:b/>
        </w:rPr>
        <w:t>Schedule</w:t>
      </w:r>
    </w:p>
    <w:p w14:paraId="3B6A94ED" w14:textId="77777777" w:rsidR="004301BF" w:rsidRPr="002E51C1" w:rsidRDefault="004301BF" w:rsidP="000F3EDE">
      <w:pPr>
        <w:pStyle w:val="BodyText1"/>
        <w:tabs>
          <w:tab w:val="left" w:pos="616"/>
        </w:tabs>
        <w:spacing w:before="120" w:line="240" w:lineRule="auto"/>
        <w:ind w:firstLine="270"/>
        <w:jc w:val="both"/>
      </w:pPr>
      <w:r w:rsidRPr="002E51C1">
        <w:rPr>
          <w:b/>
        </w:rPr>
        <w:t>3.</w:t>
      </w:r>
      <w:r w:rsidRPr="002E51C1">
        <w:tab/>
      </w:r>
      <w:r w:rsidR="001D28BC" w:rsidRPr="002E51C1">
        <w:t xml:space="preserve">The </w:t>
      </w:r>
      <w:r w:rsidR="001D28BC" w:rsidRPr="002E51C1">
        <w:rPr>
          <w:rStyle w:val="BodytextBold"/>
          <w:b w:val="0"/>
        </w:rPr>
        <w:t>Banking Act 1959</w:t>
      </w:r>
      <w:r w:rsidR="001D28BC" w:rsidRPr="002E51C1">
        <w:t xml:space="preserve"> is amended as set out in the </w:t>
      </w:r>
      <w:r w:rsidR="007F2AD7" w:rsidRPr="002E51C1">
        <w:t>Schedule.</w:t>
      </w:r>
    </w:p>
    <w:p w14:paraId="02E02949" w14:textId="77777777" w:rsidR="0030281B" w:rsidRDefault="0030281B" w:rsidP="00731671">
      <w:pPr>
        <w:jc w:val="center"/>
        <w:rPr>
          <w:rStyle w:val="Bodytext311pt"/>
          <w:rFonts w:eastAsia="Courier New"/>
          <w:b/>
          <w:smallCaps/>
        </w:rPr>
      </w:pPr>
    </w:p>
    <w:p w14:paraId="6C9C792F" w14:textId="77777777" w:rsidR="00BE6535" w:rsidRDefault="0030281B" w:rsidP="00731671">
      <w:pPr>
        <w:jc w:val="center"/>
        <w:rPr>
          <w:rStyle w:val="Bodytext311pt"/>
          <w:rFonts w:eastAsia="Courier New"/>
          <w:b/>
          <w:smallCaps/>
        </w:rPr>
      </w:pPr>
      <w:r>
        <w:rPr>
          <w:rStyle w:val="Bodytext311pt"/>
          <w:rFonts w:eastAsia="Courier New"/>
          <w:b/>
          <w:smallCaps/>
        </w:rPr>
        <w:t>_____________</w:t>
      </w:r>
      <w:r w:rsidR="00BE6535">
        <w:rPr>
          <w:rStyle w:val="Bodytext311pt"/>
          <w:rFonts w:eastAsia="Courier New"/>
          <w:b/>
          <w:smallCaps/>
        </w:rPr>
        <w:br w:type="page"/>
      </w:r>
    </w:p>
    <w:p w14:paraId="49E1EB99" w14:textId="334D3ED3" w:rsidR="001B765B" w:rsidRPr="0024086F" w:rsidRDefault="0024086F" w:rsidP="0024086F">
      <w:pPr>
        <w:tabs>
          <w:tab w:val="left" w:pos="7740"/>
        </w:tabs>
        <w:ind w:firstLine="3960"/>
        <w:jc w:val="center"/>
        <w:rPr>
          <w:rFonts w:ascii="Times New Roman" w:hAnsi="Times New Roman" w:cs="Times New Roman"/>
          <w:b/>
          <w:sz w:val="22"/>
          <w:szCs w:val="22"/>
        </w:rPr>
      </w:pPr>
      <w:r w:rsidRPr="0024086F">
        <w:rPr>
          <w:rStyle w:val="Bodytext311pt"/>
          <w:rFonts w:eastAsia="Courier New"/>
          <w:b/>
          <w:smallCaps/>
        </w:rPr>
        <w:lastRenderedPageBreak/>
        <w:t>SCHEDULE</w:t>
      </w:r>
      <w:r w:rsidR="00E443F2" w:rsidRPr="002E51C1">
        <w:rPr>
          <w:rStyle w:val="Bodytext311pt"/>
          <w:rFonts w:eastAsia="Courier New"/>
          <w:b/>
        </w:rPr>
        <w:tab/>
      </w:r>
      <w:r w:rsidR="00E443F2" w:rsidRPr="00451907">
        <w:rPr>
          <w:rFonts w:ascii="Times New Roman" w:hAnsi="Times New Roman" w:cs="Times New Roman"/>
          <w:color w:val="auto"/>
          <w:sz w:val="20"/>
          <w:szCs w:val="22"/>
        </w:rPr>
        <w:t>Section 3</w:t>
      </w:r>
    </w:p>
    <w:p w14:paraId="7B183029" w14:textId="77777777" w:rsidR="001B765B" w:rsidRPr="002E51C1" w:rsidRDefault="001D28BC" w:rsidP="0087617D">
      <w:pPr>
        <w:pStyle w:val="BodyText1"/>
        <w:spacing w:before="120" w:line="240" w:lineRule="auto"/>
        <w:ind w:firstLine="0"/>
        <w:jc w:val="center"/>
      </w:pPr>
      <w:r w:rsidRPr="002E51C1">
        <w:t>AMENDMENT OF THE BANKING ACT 1959</w:t>
      </w:r>
    </w:p>
    <w:p w14:paraId="69FC7E17" w14:textId="77777777" w:rsidR="001B765B" w:rsidRPr="002E51C1" w:rsidRDefault="0024086F" w:rsidP="0024086F">
      <w:pPr>
        <w:pStyle w:val="BodyText1"/>
        <w:spacing w:before="120" w:line="240" w:lineRule="auto"/>
        <w:ind w:firstLine="0"/>
        <w:jc w:val="both"/>
        <w:rPr>
          <w:b/>
        </w:rPr>
      </w:pPr>
      <w:r>
        <w:rPr>
          <w:b/>
        </w:rPr>
        <w:t xml:space="preserve">1. </w:t>
      </w:r>
      <w:r w:rsidR="001D28BC" w:rsidRPr="002E51C1">
        <w:rPr>
          <w:b/>
        </w:rPr>
        <w:t>Subsection 5(1) (definition of “bank”):</w:t>
      </w:r>
    </w:p>
    <w:p w14:paraId="167E3976" w14:textId="77777777" w:rsidR="001B765B" w:rsidRPr="002E51C1" w:rsidRDefault="001D28BC" w:rsidP="0024086F">
      <w:pPr>
        <w:pStyle w:val="BodyText1"/>
        <w:spacing w:before="120" w:line="240" w:lineRule="auto"/>
        <w:ind w:firstLine="270"/>
        <w:jc w:val="both"/>
      </w:pPr>
      <w:r w:rsidRPr="002E51C1">
        <w:t>After “includes” insert “the Queensland Ind</w:t>
      </w:r>
      <w:r w:rsidR="0024086F">
        <w:t>ustry Development Corporation,”</w:t>
      </w:r>
    </w:p>
    <w:p w14:paraId="036F1613" w14:textId="77777777" w:rsidR="001B765B" w:rsidRPr="002E51C1" w:rsidRDefault="0087617D" w:rsidP="0024086F">
      <w:pPr>
        <w:pStyle w:val="BodyText1"/>
        <w:spacing w:before="120" w:line="240" w:lineRule="auto"/>
        <w:ind w:firstLine="0"/>
        <w:jc w:val="both"/>
      </w:pPr>
      <w:r w:rsidRPr="002E51C1">
        <w:rPr>
          <w:b/>
        </w:rPr>
        <w:t>2.</w:t>
      </w:r>
      <w:r w:rsidR="0024086F">
        <w:rPr>
          <w:b/>
        </w:rPr>
        <w:t xml:space="preserve"> </w:t>
      </w:r>
      <w:r w:rsidR="001D28BC" w:rsidRPr="002E51C1">
        <w:rPr>
          <w:b/>
        </w:rPr>
        <w:t>Subsection 5(1):</w:t>
      </w:r>
    </w:p>
    <w:p w14:paraId="57AE7ED7" w14:textId="77777777" w:rsidR="001B765B" w:rsidRPr="002E51C1" w:rsidRDefault="001D28BC" w:rsidP="0024086F">
      <w:pPr>
        <w:pStyle w:val="BodyText1"/>
        <w:spacing w:before="120" w:line="240" w:lineRule="auto"/>
        <w:ind w:firstLine="270"/>
        <w:jc w:val="both"/>
      </w:pPr>
      <w:r w:rsidRPr="002E51C1">
        <w:t>Insert the following definition:</w:t>
      </w:r>
    </w:p>
    <w:p w14:paraId="5C44D0D3" w14:textId="26B8429F" w:rsidR="001B765B" w:rsidRPr="002E51C1" w:rsidRDefault="001D28BC" w:rsidP="0024086F">
      <w:pPr>
        <w:pStyle w:val="BodyText1"/>
        <w:spacing w:before="120" w:line="240" w:lineRule="auto"/>
        <w:ind w:firstLine="0"/>
        <w:jc w:val="both"/>
      </w:pPr>
      <w:r w:rsidRPr="00451907">
        <w:t>“</w:t>
      </w:r>
      <w:r w:rsidRPr="002E51C1">
        <w:rPr>
          <w:b/>
        </w:rPr>
        <w:t xml:space="preserve"> ‘Queensland Industry Development Corporation’</w:t>
      </w:r>
      <w:r w:rsidRPr="002E51C1">
        <w:t xml:space="preserve"> means the body of that name established under the </w:t>
      </w:r>
      <w:r w:rsidRPr="0024086F">
        <w:rPr>
          <w:rStyle w:val="BodytextBold"/>
          <w:b w:val="0"/>
        </w:rPr>
        <w:t>Queensland Industry Development Corporation Act 1985</w:t>
      </w:r>
      <w:r w:rsidRPr="002E51C1">
        <w:t xml:space="preserve"> of Queensland and continued in existence under the </w:t>
      </w:r>
      <w:r w:rsidRPr="0024086F">
        <w:rPr>
          <w:rStyle w:val="BodytextBold"/>
          <w:b w:val="0"/>
        </w:rPr>
        <w:t>Queensland Industry Development Corporation Act 1994</w:t>
      </w:r>
      <w:r w:rsidR="0024086F">
        <w:t xml:space="preserve"> of</w:t>
      </w:r>
      <w:r w:rsidR="00451907">
        <w:t xml:space="preserve"> Queensland;</w:t>
      </w:r>
      <w:r w:rsidR="0024086F">
        <w:t>”</w:t>
      </w:r>
      <w:r w:rsidR="00451907">
        <w:t>.</w:t>
      </w:r>
    </w:p>
    <w:p w14:paraId="570C1CDF" w14:textId="77777777" w:rsidR="001B765B" w:rsidRPr="002E51C1" w:rsidRDefault="008626B5" w:rsidP="0024086F">
      <w:pPr>
        <w:pStyle w:val="BodyText1"/>
        <w:spacing w:before="120" w:line="240" w:lineRule="auto"/>
        <w:ind w:firstLine="0"/>
        <w:jc w:val="both"/>
        <w:rPr>
          <w:b/>
        </w:rPr>
      </w:pPr>
      <w:r w:rsidRPr="002E51C1">
        <w:rPr>
          <w:b/>
        </w:rPr>
        <w:t>3.</w:t>
      </w:r>
      <w:r w:rsidR="0024086F">
        <w:rPr>
          <w:b/>
        </w:rPr>
        <w:t xml:space="preserve"> </w:t>
      </w:r>
      <w:r w:rsidR="001D28BC" w:rsidRPr="002E51C1">
        <w:rPr>
          <w:b/>
        </w:rPr>
        <w:t>Subsection 6(1):</w:t>
      </w:r>
    </w:p>
    <w:p w14:paraId="06BC7846" w14:textId="77777777" w:rsidR="001B765B" w:rsidRPr="002E51C1" w:rsidRDefault="001D28BC" w:rsidP="0024086F">
      <w:pPr>
        <w:pStyle w:val="BodyText1"/>
        <w:spacing w:before="120" w:line="240" w:lineRule="auto"/>
        <w:ind w:firstLine="270"/>
        <w:jc w:val="both"/>
      </w:pPr>
      <w:r w:rsidRPr="002E51C1">
        <w:t>Omit “subsections (1A) and (1B),”, substitute “subsections (1A), (1B) and (1C),”.</w:t>
      </w:r>
    </w:p>
    <w:p w14:paraId="075EC011" w14:textId="77777777" w:rsidR="001B765B" w:rsidRPr="002E51C1" w:rsidRDefault="008626B5" w:rsidP="0024086F">
      <w:pPr>
        <w:pStyle w:val="BodyText1"/>
        <w:spacing w:before="120" w:line="240" w:lineRule="auto"/>
        <w:ind w:firstLine="0"/>
        <w:jc w:val="both"/>
        <w:rPr>
          <w:b/>
        </w:rPr>
      </w:pPr>
      <w:r w:rsidRPr="002E51C1">
        <w:rPr>
          <w:b/>
        </w:rPr>
        <w:t>4.</w:t>
      </w:r>
      <w:r w:rsidR="0024086F">
        <w:rPr>
          <w:b/>
        </w:rPr>
        <w:t xml:space="preserve"> </w:t>
      </w:r>
      <w:r w:rsidR="001D28BC" w:rsidRPr="002E51C1">
        <w:rPr>
          <w:b/>
        </w:rPr>
        <w:t>After subsection 6(1B):</w:t>
      </w:r>
    </w:p>
    <w:p w14:paraId="58FB0D36" w14:textId="77777777" w:rsidR="001B765B" w:rsidRPr="002E51C1" w:rsidRDefault="001D28BC" w:rsidP="0024086F">
      <w:pPr>
        <w:pStyle w:val="BodyText1"/>
        <w:spacing w:before="120" w:line="240" w:lineRule="auto"/>
        <w:ind w:firstLine="270"/>
        <w:jc w:val="both"/>
      </w:pPr>
      <w:r w:rsidRPr="002E51C1">
        <w:t>Insert:</w:t>
      </w:r>
    </w:p>
    <w:p w14:paraId="3236C3EF" w14:textId="4422B8AA" w:rsidR="001B765B" w:rsidRPr="002E51C1" w:rsidRDefault="001D28BC" w:rsidP="0024086F">
      <w:pPr>
        <w:pStyle w:val="BodyText1"/>
        <w:spacing w:before="120" w:line="240" w:lineRule="auto"/>
        <w:ind w:firstLine="270"/>
        <w:jc w:val="both"/>
      </w:pPr>
      <w:r w:rsidRPr="002E51C1">
        <w:t>“(1C) Part II (other than Division 1), Part V and sections 61,</w:t>
      </w:r>
      <w:r w:rsidR="00451907">
        <w:t xml:space="preserve"> </w:t>
      </w:r>
      <w:r w:rsidRPr="002E51C1">
        <w:t>62,</w:t>
      </w:r>
      <w:r w:rsidR="00451907">
        <w:t xml:space="preserve"> </w:t>
      </w:r>
      <w:r w:rsidRPr="002E51C1">
        <w:t>64,</w:t>
      </w:r>
      <w:r w:rsidR="00451907">
        <w:t xml:space="preserve"> </w:t>
      </w:r>
      <w:r w:rsidRPr="002E51C1">
        <w:t>65, 68 and 69 apply to the Queensland Industry Development Corporation.</w:t>
      </w:r>
    </w:p>
    <w:p w14:paraId="7A077034" w14:textId="77777777" w:rsidR="001B765B" w:rsidRPr="00EF317B" w:rsidRDefault="001D28BC" w:rsidP="0024086F">
      <w:pPr>
        <w:pStyle w:val="Bodytext30"/>
        <w:spacing w:before="120" w:line="240" w:lineRule="auto"/>
        <w:ind w:left="630" w:hanging="630"/>
        <w:rPr>
          <w:w w:val="100"/>
        </w:rPr>
      </w:pPr>
      <w:r w:rsidRPr="00EF317B">
        <w:rPr>
          <w:w w:val="100"/>
        </w:rPr>
        <w:t>Note: The matter of State banking in so far as it applies to the Queensland Industry Development Corporation has been referred to the Parliament of the Commonwealth by the Parliament of Queensland.”.</w:t>
      </w:r>
    </w:p>
    <w:p w14:paraId="0A686691" w14:textId="77777777" w:rsidR="008626B5" w:rsidRPr="002E51C1" w:rsidRDefault="008626B5" w:rsidP="000F3EDE">
      <w:pPr>
        <w:pStyle w:val="Bodytext30"/>
        <w:spacing w:before="120" w:line="240" w:lineRule="auto"/>
        <w:ind w:left="360" w:hanging="360"/>
        <w:rPr>
          <w:w w:val="100"/>
          <w:sz w:val="22"/>
          <w:szCs w:val="22"/>
        </w:rPr>
      </w:pPr>
      <w:r w:rsidRPr="002E51C1">
        <w:rPr>
          <w:w w:val="100"/>
          <w:sz w:val="22"/>
          <w:szCs w:val="22"/>
        </w:rPr>
        <w:t>_____________________________________________________________________________________</w:t>
      </w:r>
    </w:p>
    <w:p w14:paraId="62337CE6" w14:textId="782DB413" w:rsidR="001B765B" w:rsidRPr="00451907" w:rsidRDefault="001D28BC" w:rsidP="00262DC5">
      <w:pPr>
        <w:pStyle w:val="Bodytext40"/>
        <w:spacing w:before="120" w:line="240" w:lineRule="auto"/>
        <w:ind w:left="720" w:right="4860" w:hanging="720"/>
        <w:rPr>
          <w:rFonts w:eastAsia="AngsanaUPC" w:cs="AngsanaUPC"/>
          <w:i w:val="0"/>
          <w:iCs w:val="0"/>
          <w:sz w:val="20"/>
          <w:szCs w:val="22"/>
        </w:rPr>
      </w:pPr>
      <w:r w:rsidRPr="00451907">
        <w:rPr>
          <w:i w:val="0"/>
          <w:sz w:val="20"/>
          <w:szCs w:val="22"/>
        </w:rPr>
        <w:t>[</w:t>
      </w:r>
      <w:r w:rsidRPr="00451907">
        <w:rPr>
          <w:sz w:val="20"/>
          <w:szCs w:val="22"/>
        </w:rPr>
        <w:t>Minister’s second reading speech made in</w:t>
      </w:r>
      <w:r w:rsidRPr="00451907">
        <w:rPr>
          <w:rStyle w:val="Bodytext4AngsanaUPC"/>
          <w:rFonts w:ascii="Times New Roman" w:hAnsi="Times New Roman"/>
          <w:sz w:val="20"/>
          <w:szCs w:val="22"/>
        </w:rPr>
        <w:t>—</w:t>
      </w:r>
      <w:r w:rsidR="00A22BF2" w:rsidRPr="00451907">
        <w:rPr>
          <w:rStyle w:val="Bodytext4AngsanaUPC"/>
          <w:rFonts w:ascii="Times New Roman" w:hAnsi="Times New Roman"/>
          <w:sz w:val="20"/>
          <w:szCs w:val="22"/>
        </w:rPr>
        <w:t xml:space="preserve"> </w:t>
      </w:r>
      <w:r w:rsidRPr="00451907">
        <w:rPr>
          <w:sz w:val="20"/>
          <w:szCs w:val="22"/>
        </w:rPr>
        <w:t xml:space="preserve">House of </w:t>
      </w:r>
      <w:r w:rsidR="008626B5" w:rsidRPr="00451907">
        <w:rPr>
          <w:sz w:val="20"/>
          <w:szCs w:val="22"/>
        </w:rPr>
        <w:t>Representatives on 22 June 1995</w:t>
      </w:r>
      <w:r w:rsidR="00A22BF2" w:rsidRPr="00451907">
        <w:rPr>
          <w:sz w:val="20"/>
          <w:szCs w:val="22"/>
        </w:rPr>
        <w:t xml:space="preserve"> </w:t>
      </w:r>
      <w:r w:rsidRPr="00451907">
        <w:rPr>
          <w:sz w:val="20"/>
          <w:szCs w:val="22"/>
        </w:rPr>
        <w:t>Senate on 27 June 1995</w:t>
      </w:r>
      <w:r w:rsidRPr="00451907">
        <w:rPr>
          <w:i w:val="0"/>
          <w:sz w:val="20"/>
          <w:szCs w:val="22"/>
        </w:rPr>
        <w:t>]</w:t>
      </w:r>
      <w:bookmarkStart w:id="4" w:name="_GoBack"/>
      <w:bookmarkEnd w:id="4"/>
    </w:p>
    <w:sectPr w:rsidR="001B765B" w:rsidRPr="00451907" w:rsidSect="00100592">
      <w:headerReference w:type="default" r:id="rId9"/>
      <w:pgSz w:w="12240" w:h="15840" w:code="1"/>
      <w:pgMar w:top="1440" w:right="1440" w:bottom="1440" w:left="144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23F905" w15:done="0"/>
  <w15:commentEx w15:paraId="54D788E0" w15:done="0"/>
  <w15:commentEx w15:paraId="0732BAFC" w15:done="0"/>
  <w15:commentEx w15:paraId="34B17968" w15:done="0"/>
  <w15:commentEx w15:paraId="3DA6B44C" w15:done="0"/>
  <w15:commentEx w15:paraId="7B209CE9" w15:done="0"/>
  <w15:commentEx w15:paraId="3AE44258" w15:done="0"/>
  <w15:commentEx w15:paraId="7839F543" w15:done="0"/>
  <w15:commentEx w15:paraId="171644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3F905" w16cid:durableId="21305C14"/>
  <w16cid:commentId w16cid:paraId="54D788E0" w16cid:durableId="21305C22"/>
  <w16cid:commentId w16cid:paraId="0732BAFC" w16cid:durableId="21305C36"/>
  <w16cid:commentId w16cid:paraId="34B17968" w16cid:durableId="21305C46"/>
  <w16cid:commentId w16cid:paraId="3DA6B44C" w16cid:durableId="21305C54"/>
  <w16cid:commentId w16cid:paraId="7B209CE9" w16cid:durableId="21305C62"/>
  <w16cid:commentId w16cid:paraId="3AE44258" w16cid:durableId="21305C68"/>
  <w16cid:commentId w16cid:paraId="7839F543" w16cid:durableId="21305C6C"/>
  <w16cid:commentId w16cid:paraId="171644FB" w16cid:durableId="21305C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36E1A" w14:textId="77777777" w:rsidR="00991D09" w:rsidRDefault="00991D09">
      <w:r>
        <w:separator/>
      </w:r>
    </w:p>
  </w:endnote>
  <w:endnote w:type="continuationSeparator" w:id="0">
    <w:p w14:paraId="1FFE8958" w14:textId="77777777" w:rsidR="00991D09" w:rsidRDefault="0099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3C264" w14:textId="77777777" w:rsidR="00991D09" w:rsidRDefault="00991D09"/>
  </w:footnote>
  <w:footnote w:type="continuationSeparator" w:id="0">
    <w:p w14:paraId="77F29ED1" w14:textId="77777777" w:rsidR="00991D09" w:rsidRDefault="00991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1D29" w14:textId="77777777" w:rsidR="00444FD0" w:rsidRPr="00444FD0" w:rsidRDefault="00444FD0" w:rsidP="00444FD0">
    <w:pPr>
      <w:widowControl/>
      <w:autoSpaceDE w:val="0"/>
      <w:autoSpaceDN w:val="0"/>
      <w:adjustRightInd w:val="0"/>
      <w:jc w:val="center"/>
      <w:rPr>
        <w:rFonts w:ascii="Times New Roman" w:hAnsi="Times New Roman" w:cs="Times New Roman"/>
        <w:i/>
        <w:iCs/>
        <w:color w:val="auto"/>
        <w:sz w:val="22"/>
        <w:szCs w:val="22"/>
      </w:rPr>
    </w:pPr>
    <w:r w:rsidRPr="00444FD0">
      <w:rPr>
        <w:rFonts w:ascii="Times New Roman" w:hAnsi="Times New Roman" w:cs="Times New Roman"/>
        <w:i/>
        <w:iCs/>
        <w:color w:val="auto"/>
        <w:sz w:val="22"/>
        <w:szCs w:val="22"/>
      </w:rPr>
      <w:t>Banking (Queensland Industry Development Corporation)</w:t>
    </w:r>
  </w:p>
  <w:p w14:paraId="789E8CD3" w14:textId="53842684" w:rsidR="00444FD0" w:rsidRPr="00444FD0" w:rsidRDefault="00444FD0" w:rsidP="00444FD0">
    <w:pPr>
      <w:pStyle w:val="Header"/>
      <w:jc w:val="center"/>
      <w:rPr>
        <w:rFonts w:ascii="Times New Roman" w:hAnsi="Times New Roman" w:cs="Times New Roman"/>
        <w:sz w:val="22"/>
        <w:szCs w:val="22"/>
      </w:rPr>
    </w:pPr>
    <w:r w:rsidRPr="00444FD0">
      <w:rPr>
        <w:rFonts w:ascii="Times New Roman" w:hAnsi="Times New Roman" w:cs="Times New Roman"/>
        <w:i/>
        <w:iCs/>
        <w:color w:val="auto"/>
        <w:sz w:val="22"/>
        <w:szCs w:val="22"/>
      </w:rPr>
      <w:t xml:space="preserve">Amendment </w:t>
    </w:r>
    <w:r w:rsidR="00451907">
      <w:rPr>
        <w:rFonts w:ascii="Times New Roman" w:hAnsi="Times New Roman" w:cs="Times New Roman"/>
        <w:i/>
        <w:iCs/>
        <w:color w:val="auto"/>
        <w:sz w:val="22"/>
        <w:szCs w:val="22"/>
      </w:rPr>
      <w:t xml:space="preserve">    </w:t>
    </w:r>
    <w:r w:rsidRPr="00444FD0">
      <w:rPr>
        <w:rFonts w:ascii="Times New Roman" w:hAnsi="Times New Roman" w:cs="Times New Roman"/>
        <w:i/>
        <w:iCs/>
        <w:color w:val="auto"/>
        <w:sz w:val="22"/>
        <w:szCs w:val="22"/>
      </w:rPr>
      <w:t>No. 99,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C0953"/>
    <w:multiLevelType w:val="multilevel"/>
    <w:tmpl w:val="D9A63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81542"/>
    <w:multiLevelType w:val="multilevel"/>
    <w:tmpl w:val="8E0A9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B765B"/>
    <w:rsid w:val="000F3EDE"/>
    <w:rsid w:val="00100592"/>
    <w:rsid w:val="00171F14"/>
    <w:rsid w:val="001B765B"/>
    <w:rsid w:val="001D28BC"/>
    <w:rsid w:val="0024086F"/>
    <w:rsid w:val="00241E20"/>
    <w:rsid w:val="00262DC5"/>
    <w:rsid w:val="002E51C1"/>
    <w:rsid w:val="0030281B"/>
    <w:rsid w:val="00304462"/>
    <w:rsid w:val="00336C66"/>
    <w:rsid w:val="004301BF"/>
    <w:rsid w:val="00444FD0"/>
    <w:rsid w:val="00451907"/>
    <w:rsid w:val="005067CF"/>
    <w:rsid w:val="005D4D90"/>
    <w:rsid w:val="006C402B"/>
    <w:rsid w:val="00731671"/>
    <w:rsid w:val="0078041E"/>
    <w:rsid w:val="007F2AD7"/>
    <w:rsid w:val="008337A1"/>
    <w:rsid w:val="008626B5"/>
    <w:rsid w:val="0087617D"/>
    <w:rsid w:val="00966AF6"/>
    <w:rsid w:val="00991D09"/>
    <w:rsid w:val="009D258C"/>
    <w:rsid w:val="00A22BF2"/>
    <w:rsid w:val="00AF445B"/>
    <w:rsid w:val="00BE6535"/>
    <w:rsid w:val="00E443F2"/>
    <w:rsid w:val="00EF317B"/>
    <w:rsid w:val="00F56F71"/>
    <w:rsid w:val="00FA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w w:val="80"/>
      <w:sz w:val="20"/>
      <w:szCs w:val="20"/>
      <w:u w:val="none"/>
    </w:rPr>
  </w:style>
  <w:style w:type="character" w:customStyle="1" w:styleId="Bodytext311pt">
    <w:name w:val="Body text (3) + 11 pt"/>
    <w:aliases w:val="Scale 100%"/>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9"/>
      <w:szCs w:val="19"/>
      <w:u w:val="none"/>
    </w:rPr>
  </w:style>
  <w:style w:type="character" w:customStyle="1" w:styleId="Bodytext4AngsanaUPC">
    <w:name w:val="Body text (4) + AngsanaUPC"/>
    <w:aliases w:val="7 pt,Not Italic"/>
    <w:basedOn w:val="Bodytext4"/>
    <w:rPr>
      <w:rFonts w:ascii="AngsanaUPC" w:eastAsia="AngsanaUPC" w:hAnsi="AngsanaUPC" w:cs="AngsanaUPC"/>
      <w:b w:val="0"/>
      <w:bCs w:val="0"/>
      <w:i/>
      <w:iCs/>
      <w:smallCaps w:val="0"/>
      <w:strike w:val="0"/>
      <w:color w:val="000000"/>
      <w:spacing w:val="0"/>
      <w:w w:val="100"/>
      <w:position w:val="0"/>
      <w:sz w:val="14"/>
      <w:szCs w:val="14"/>
      <w:u w:val="none"/>
    </w:rPr>
  </w:style>
  <w:style w:type="paragraph" w:customStyle="1" w:styleId="Heading10">
    <w:name w:val="Heading #1"/>
    <w:basedOn w:val="Normal"/>
    <w:link w:val="Heading1"/>
    <w:pPr>
      <w:spacing w:line="446" w:lineRule="exact"/>
      <w:jc w:val="center"/>
      <w:outlineLvl w:val="0"/>
    </w:pPr>
    <w:rPr>
      <w:rFonts w:ascii="Times New Roman" w:eastAsia="Times New Roman" w:hAnsi="Times New Roman" w:cs="Times New Roman"/>
      <w:b/>
      <w:bCs/>
      <w:sz w:val="40"/>
      <w:szCs w:val="40"/>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7"/>
      <w:szCs w:val="27"/>
    </w:rPr>
  </w:style>
  <w:style w:type="paragraph" w:customStyle="1" w:styleId="Bodytext20">
    <w:name w:val="Body text (2)"/>
    <w:basedOn w:val="Normal"/>
    <w:link w:val="Bodytext2"/>
    <w:pPr>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0" w:lineRule="atLeast"/>
      <w:ind w:hanging="400"/>
    </w:pPr>
    <w:rPr>
      <w:rFonts w:ascii="Times New Roman" w:eastAsia="Times New Roman" w:hAnsi="Times New Roman" w:cs="Times New Roman"/>
      <w:sz w:val="22"/>
      <w:szCs w:val="22"/>
    </w:rPr>
  </w:style>
  <w:style w:type="paragraph" w:customStyle="1" w:styleId="Bodytext30">
    <w:name w:val="Body text (3)"/>
    <w:basedOn w:val="Normal"/>
    <w:link w:val="Bodytext3"/>
    <w:pPr>
      <w:spacing w:line="0" w:lineRule="atLeast"/>
      <w:ind w:hanging="400"/>
      <w:jc w:val="both"/>
    </w:pPr>
    <w:rPr>
      <w:rFonts w:ascii="Times New Roman" w:eastAsia="Times New Roman" w:hAnsi="Times New Roman" w:cs="Times New Roman"/>
      <w:w w:val="80"/>
      <w:sz w:val="20"/>
      <w:szCs w:val="20"/>
    </w:rPr>
  </w:style>
  <w:style w:type="paragraph" w:customStyle="1" w:styleId="Bodytext40">
    <w:name w:val="Body text (4)"/>
    <w:basedOn w:val="Normal"/>
    <w:link w:val="Bodytext4"/>
    <w:pPr>
      <w:spacing w:line="230" w:lineRule="exact"/>
      <w:ind w:hanging="400"/>
      <w:jc w:val="both"/>
    </w:pPr>
    <w:rPr>
      <w:rFonts w:ascii="Times New Roman" w:eastAsia="Times New Roman" w:hAnsi="Times New Roman" w:cs="Times New Roman"/>
      <w:i/>
      <w:iCs/>
      <w:sz w:val="19"/>
      <w:szCs w:val="19"/>
    </w:rPr>
  </w:style>
  <w:style w:type="paragraph" w:styleId="BalloonText">
    <w:name w:val="Balloon Text"/>
    <w:basedOn w:val="Normal"/>
    <w:link w:val="BalloonTextChar"/>
    <w:uiPriority w:val="99"/>
    <w:semiHidden/>
    <w:unhideWhenUsed/>
    <w:rsid w:val="007F2AD7"/>
    <w:rPr>
      <w:rFonts w:ascii="Tahoma" w:hAnsi="Tahoma" w:cs="Tahoma"/>
      <w:sz w:val="16"/>
      <w:szCs w:val="16"/>
    </w:rPr>
  </w:style>
  <w:style w:type="character" w:customStyle="1" w:styleId="BalloonTextChar">
    <w:name w:val="Balloon Text Char"/>
    <w:basedOn w:val="DefaultParagraphFont"/>
    <w:link w:val="BalloonText"/>
    <w:uiPriority w:val="99"/>
    <w:semiHidden/>
    <w:rsid w:val="007F2AD7"/>
    <w:rPr>
      <w:rFonts w:ascii="Tahoma" w:hAnsi="Tahoma" w:cs="Tahoma"/>
      <w:color w:val="000000"/>
      <w:sz w:val="16"/>
      <w:szCs w:val="16"/>
    </w:rPr>
  </w:style>
  <w:style w:type="paragraph" w:styleId="Header">
    <w:name w:val="header"/>
    <w:basedOn w:val="Normal"/>
    <w:link w:val="HeaderChar"/>
    <w:uiPriority w:val="99"/>
    <w:unhideWhenUsed/>
    <w:rsid w:val="00E443F2"/>
    <w:pPr>
      <w:tabs>
        <w:tab w:val="center" w:pos="4680"/>
        <w:tab w:val="right" w:pos="9360"/>
      </w:tabs>
    </w:pPr>
  </w:style>
  <w:style w:type="character" w:customStyle="1" w:styleId="HeaderChar">
    <w:name w:val="Header Char"/>
    <w:basedOn w:val="DefaultParagraphFont"/>
    <w:link w:val="Header"/>
    <w:uiPriority w:val="99"/>
    <w:rsid w:val="00E443F2"/>
    <w:rPr>
      <w:color w:val="000000"/>
    </w:rPr>
  </w:style>
  <w:style w:type="paragraph" w:styleId="Footer">
    <w:name w:val="footer"/>
    <w:basedOn w:val="Normal"/>
    <w:link w:val="FooterChar"/>
    <w:uiPriority w:val="99"/>
    <w:unhideWhenUsed/>
    <w:rsid w:val="00E443F2"/>
    <w:pPr>
      <w:tabs>
        <w:tab w:val="center" w:pos="4680"/>
        <w:tab w:val="right" w:pos="9360"/>
      </w:tabs>
    </w:pPr>
  </w:style>
  <w:style w:type="character" w:customStyle="1" w:styleId="FooterChar">
    <w:name w:val="Footer Char"/>
    <w:basedOn w:val="DefaultParagraphFont"/>
    <w:link w:val="Footer"/>
    <w:uiPriority w:val="99"/>
    <w:rsid w:val="00E443F2"/>
    <w:rPr>
      <w:color w:val="000000"/>
    </w:rPr>
  </w:style>
  <w:style w:type="character" w:styleId="CommentReference">
    <w:name w:val="annotation reference"/>
    <w:basedOn w:val="DefaultParagraphFont"/>
    <w:uiPriority w:val="99"/>
    <w:semiHidden/>
    <w:unhideWhenUsed/>
    <w:rsid w:val="00336C66"/>
    <w:rPr>
      <w:sz w:val="16"/>
      <w:szCs w:val="16"/>
    </w:rPr>
  </w:style>
  <w:style w:type="paragraph" w:styleId="CommentText">
    <w:name w:val="annotation text"/>
    <w:basedOn w:val="Normal"/>
    <w:link w:val="CommentTextChar"/>
    <w:uiPriority w:val="99"/>
    <w:semiHidden/>
    <w:unhideWhenUsed/>
    <w:rsid w:val="00336C66"/>
    <w:rPr>
      <w:sz w:val="20"/>
      <w:szCs w:val="20"/>
    </w:rPr>
  </w:style>
  <w:style w:type="character" w:customStyle="1" w:styleId="CommentTextChar">
    <w:name w:val="Comment Text Char"/>
    <w:basedOn w:val="DefaultParagraphFont"/>
    <w:link w:val="CommentText"/>
    <w:uiPriority w:val="99"/>
    <w:semiHidden/>
    <w:rsid w:val="00336C66"/>
    <w:rPr>
      <w:color w:val="000000"/>
      <w:sz w:val="20"/>
      <w:szCs w:val="20"/>
    </w:rPr>
  </w:style>
  <w:style w:type="paragraph" w:styleId="CommentSubject">
    <w:name w:val="annotation subject"/>
    <w:basedOn w:val="CommentText"/>
    <w:next w:val="CommentText"/>
    <w:link w:val="CommentSubjectChar"/>
    <w:uiPriority w:val="99"/>
    <w:semiHidden/>
    <w:unhideWhenUsed/>
    <w:rsid w:val="00336C66"/>
    <w:rPr>
      <w:b/>
      <w:bCs/>
    </w:rPr>
  </w:style>
  <w:style w:type="character" w:customStyle="1" w:styleId="CommentSubjectChar">
    <w:name w:val="Comment Subject Char"/>
    <w:basedOn w:val="CommentTextChar"/>
    <w:link w:val="CommentSubject"/>
    <w:uiPriority w:val="99"/>
    <w:semiHidden/>
    <w:rsid w:val="00336C66"/>
    <w:rPr>
      <w:b/>
      <w:bCs/>
      <w:color w:val="000000"/>
      <w:sz w:val="20"/>
      <w:szCs w:val="20"/>
    </w:rPr>
  </w:style>
  <w:style w:type="paragraph" w:styleId="Revision">
    <w:name w:val="Revision"/>
    <w:hidden/>
    <w:uiPriority w:val="99"/>
    <w:semiHidden/>
    <w:rsid w:val="0045190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2019-09-20T22:23:00Z</dcterms:created>
  <dcterms:modified xsi:type="dcterms:W3CDTF">2019-11-14T04:06:00Z</dcterms:modified>
</cp:coreProperties>
</file>