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CCEBE" w14:textId="2D5CFBF4" w:rsidR="000C3665" w:rsidRPr="001F094F" w:rsidRDefault="00004AC1" w:rsidP="001F094F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21EF9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20.95pt;height:89.85pt">
            <v:imagedata r:id="rId8" o:title=""/>
          </v:shape>
        </w:pict>
      </w:r>
    </w:p>
    <w:p w14:paraId="41245392" w14:textId="77777777" w:rsidR="000C3665" w:rsidRPr="001F094F" w:rsidRDefault="009031E5" w:rsidP="001F094F">
      <w:pPr>
        <w:pStyle w:val="Bodytext30"/>
        <w:spacing w:before="960" w:line="240" w:lineRule="auto"/>
        <w:jc w:val="center"/>
        <w:rPr>
          <w:i w:val="0"/>
          <w:sz w:val="36"/>
          <w:szCs w:val="36"/>
        </w:rPr>
      </w:pPr>
      <w:bookmarkStart w:id="0" w:name="bookmark0"/>
      <w:r>
        <w:rPr>
          <w:i w:val="0"/>
          <w:sz w:val="36"/>
          <w:szCs w:val="36"/>
        </w:rPr>
        <w:t>M</w:t>
      </w:r>
      <w:r w:rsidR="00AD6CEB" w:rsidRPr="001F094F">
        <w:rPr>
          <w:i w:val="0"/>
          <w:sz w:val="36"/>
          <w:szCs w:val="36"/>
        </w:rPr>
        <w:t>igration Agents Registration (Renewal) Levy Amendment Act 1995</w:t>
      </w:r>
      <w:bookmarkEnd w:id="0"/>
    </w:p>
    <w:p w14:paraId="29A6EE51" w14:textId="566D1FE7" w:rsidR="000C3665" w:rsidRPr="00004AC1" w:rsidRDefault="00AD6CEB" w:rsidP="001F094F">
      <w:pPr>
        <w:pStyle w:val="Bodytext20"/>
        <w:spacing w:before="960" w:line="240" w:lineRule="auto"/>
        <w:rPr>
          <w:sz w:val="24"/>
          <w:szCs w:val="26"/>
        </w:rPr>
      </w:pPr>
      <w:r w:rsidRPr="00004AC1">
        <w:rPr>
          <w:sz w:val="24"/>
          <w:szCs w:val="26"/>
        </w:rPr>
        <w:t>No. 112 of 1995</w:t>
      </w:r>
    </w:p>
    <w:p w14:paraId="041170F2" w14:textId="77777777" w:rsidR="001F094F" w:rsidRPr="000945B1" w:rsidRDefault="001F094F" w:rsidP="001F094F">
      <w:pPr>
        <w:pStyle w:val="Bodytext20"/>
        <w:pBdr>
          <w:bottom w:val="thickThinSmallGap" w:sz="12" w:space="1" w:color="auto"/>
        </w:pBdr>
        <w:spacing w:before="960" w:line="240" w:lineRule="auto"/>
        <w:rPr>
          <w:sz w:val="22"/>
          <w:szCs w:val="26"/>
        </w:rPr>
      </w:pPr>
    </w:p>
    <w:p w14:paraId="2C26AD63" w14:textId="77777777" w:rsidR="000C3665" w:rsidRPr="001F094F" w:rsidRDefault="00AD6CEB" w:rsidP="001F094F">
      <w:pPr>
        <w:pStyle w:val="Bodytext30"/>
        <w:spacing w:before="960" w:line="240" w:lineRule="auto"/>
        <w:jc w:val="center"/>
        <w:rPr>
          <w:sz w:val="26"/>
          <w:szCs w:val="26"/>
        </w:rPr>
      </w:pPr>
      <w:r w:rsidRPr="001F094F">
        <w:rPr>
          <w:rStyle w:val="Bodytext3NotItalic"/>
          <w:b/>
          <w:bCs/>
          <w:sz w:val="26"/>
          <w:szCs w:val="26"/>
        </w:rPr>
        <w:t xml:space="preserve">An Act to amend the </w:t>
      </w:r>
      <w:r w:rsidRPr="001F094F">
        <w:rPr>
          <w:sz w:val="26"/>
          <w:szCs w:val="26"/>
        </w:rPr>
        <w:t>Migration Agents Registration (Renewal) Levy Act 1992</w:t>
      </w:r>
      <w:r w:rsidR="001D2E26">
        <w:rPr>
          <w:rStyle w:val="Bodytext3NotItalic"/>
          <w:b/>
          <w:bCs/>
          <w:sz w:val="26"/>
          <w:szCs w:val="26"/>
        </w:rPr>
        <w:t xml:space="preserve">, </w:t>
      </w:r>
      <w:r w:rsidRPr="001F094F">
        <w:rPr>
          <w:rStyle w:val="Bodytext3NotItalic"/>
          <w:b/>
          <w:bCs/>
          <w:sz w:val="26"/>
          <w:szCs w:val="26"/>
        </w:rPr>
        <w:t>and for related purposes</w:t>
      </w:r>
    </w:p>
    <w:p w14:paraId="62D66EA7" w14:textId="77777777" w:rsidR="000C3665" w:rsidRPr="001F094F" w:rsidRDefault="00AD6CEB" w:rsidP="001F094F">
      <w:pPr>
        <w:pStyle w:val="Bodytext40"/>
        <w:spacing w:before="120" w:line="240" w:lineRule="auto"/>
      </w:pPr>
      <w:r w:rsidRPr="003803EA">
        <w:rPr>
          <w:rStyle w:val="Bodytext4105pt"/>
          <w:iCs/>
          <w:sz w:val="22"/>
          <w:szCs w:val="22"/>
        </w:rPr>
        <w:t>[</w:t>
      </w:r>
      <w:r w:rsidRPr="001F094F">
        <w:rPr>
          <w:rStyle w:val="Bodytext4105pt"/>
          <w:i/>
          <w:iCs/>
          <w:sz w:val="22"/>
          <w:szCs w:val="22"/>
        </w:rPr>
        <w:t>Assented to 29 September 1995</w:t>
      </w:r>
      <w:r w:rsidRPr="001F094F">
        <w:rPr>
          <w:rStyle w:val="Bodytext4105pt0"/>
          <w:sz w:val="22"/>
          <w:szCs w:val="22"/>
        </w:rPr>
        <w:t>]</w:t>
      </w:r>
    </w:p>
    <w:p w14:paraId="575FE5A4" w14:textId="77777777" w:rsidR="000C3665" w:rsidRPr="001F094F" w:rsidRDefault="00AD6CEB" w:rsidP="002E64FE">
      <w:pPr>
        <w:pStyle w:val="BodyText1"/>
        <w:spacing w:before="120" w:line="240" w:lineRule="auto"/>
        <w:ind w:firstLine="270"/>
        <w:jc w:val="both"/>
      </w:pPr>
      <w:r w:rsidRPr="001F094F">
        <w:rPr>
          <w:rStyle w:val="Bodytext105pt"/>
          <w:sz w:val="22"/>
          <w:szCs w:val="22"/>
        </w:rPr>
        <w:t>The Parliament of Australia enacts:</w:t>
      </w:r>
    </w:p>
    <w:p w14:paraId="14F9B0C7" w14:textId="77777777" w:rsidR="000C3665" w:rsidRPr="001F094F" w:rsidRDefault="00AD6CEB" w:rsidP="001F094F">
      <w:pPr>
        <w:pStyle w:val="BodyText1"/>
        <w:spacing w:before="120" w:after="60" w:line="240" w:lineRule="auto"/>
        <w:ind w:firstLine="0"/>
        <w:jc w:val="both"/>
        <w:rPr>
          <w:b/>
        </w:rPr>
      </w:pPr>
      <w:bookmarkStart w:id="1" w:name="bookmark1"/>
      <w:r w:rsidRPr="001F094F">
        <w:rPr>
          <w:b/>
        </w:rPr>
        <w:t>Short title etc.</w:t>
      </w:r>
      <w:bookmarkEnd w:id="1"/>
    </w:p>
    <w:p w14:paraId="49FF80DC" w14:textId="00FE5E49" w:rsidR="001F094F" w:rsidRDefault="001F094F" w:rsidP="002E64FE">
      <w:pPr>
        <w:pStyle w:val="Bodytext40"/>
        <w:spacing w:before="120" w:line="240" w:lineRule="auto"/>
        <w:ind w:firstLine="270"/>
        <w:jc w:val="both"/>
        <w:rPr>
          <w:rStyle w:val="Bodytext4105pt"/>
          <w:i/>
          <w:iCs/>
          <w:sz w:val="22"/>
          <w:szCs w:val="22"/>
        </w:rPr>
      </w:pPr>
      <w:r w:rsidRPr="001F094F">
        <w:rPr>
          <w:rStyle w:val="Bodytext4105pt0"/>
          <w:b/>
          <w:sz w:val="22"/>
          <w:szCs w:val="22"/>
        </w:rPr>
        <w:t>1</w:t>
      </w:r>
      <w:r w:rsidR="00004AC1">
        <w:rPr>
          <w:rStyle w:val="Bodytext4105pt0"/>
          <w:b/>
          <w:sz w:val="22"/>
          <w:szCs w:val="22"/>
        </w:rPr>
        <w:t>.</w:t>
      </w:r>
      <w:r w:rsidR="00AD6CEB" w:rsidRPr="004D065A">
        <w:rPr>
          <w:rStyle w:val="Bodytext4105pt0"/>
          <w:b/>
          <w:sz w:val="22"/>
          <w:szCs w:val="22"/>
        </w:rPr>
        <w:t>(1)</w:t>
      </w:r>
      <w:r w:rsidR="00AD6CEB" w:rsidRPr="001F094F">
        <w:rPr>
          <w:rStyle w:val="Bodytext4105pt0"/>
          <w:sz w:val="22"/>
          <w:szCs w:val="22"/>
        </w:rPr>
        <w:t xml:space="preserve"> This Act may be cited as the </w:t>
      </w:r>
      <w:r w:rsidR="00AD6CEB" w:rsidRPr="001F094F">
        <w:rPr>
          <w:rStyle w:val="Bodytext4105pt"/>
          <w:i/>
          <w:iCs/>
          <w:sz w:val="22"/>
          <w:szCs w:val="22"/>
        </w:rPr>
        <w:t>Migration Agents Registration (Renewal) Levy Amendment Act 1995.</w:t>
      </w:r>
    </w:p>
    <w:p w14:paraId="69FF4519" w14:textId="77777777" w:rsidR="001F094F" w:rsidRDefault="001F094F">
      <w:pPr>
        <w:rPr>
          <w:rStyle w:val="Bodytext4105pt"/>
          <w:rFonts w:eastAsia="Courier New"/>
          <w:sz w:val="22"/>
          <w:szCs w:val="22"/>
        </w:rPr>
      </w:pPr>
      <w:r>
        <w:rPr>
          <w:rStyle w:val="Bodytext4105pt"/>
          <w:rFonts w:eastAsia="Courier New"/>
          <w:i w:val="0"/>
          <w:iCs w:val="0"/>
          <w:sz w:val="22"/>
          <w:szCs w:val="22"/>
        </w:rPr>
        <w:br w:type="page"/>
      </w:r>
    </w:p>
    <w:p w14:paraId="010AAD5F" w14:textId="603BF637" w:rsidR="000C3665" w:rsidRPr="001F094F" w:rsidRDefault="00AD6CEB" w:rsidP="00B4179E">
      <w:pPr>
        <w:pStyle w:val="Bodytext40"/>
        <w:spacing w:before="120" w:line="240" w:lineRule="auto"/>
        <w:ind w:firstLine="270"/>
        <w:jc w:val="both"/>
      </w:pPr>
      <w:r w:rsidRPr="00D03E11">
        <w:rPr>
          <w:rStyle w:val="Bodytext4105pt0"/>
          <w:b/>
          <w:sz w:val="22"/>
          <w:szCs w:val="22"/>
        </w:rPr>
        <w:lastRenderedPageBreak/>
        <w:t>(2)</w:t>
      </w:r>
      <w:r w:rsidRPr="001F094F">
        <w:rPr>
          <w:rStyle w:val="Bodytext4105pt0"/>
          <w:sz w:val="22"/>
          <w:szCs w:val="22"/>
        </w:rPr>
        <w:t xml:space="preserve"> In this Act</w:t>
      </w:r>
      <w:r w:rsidR="001D2E26">
        <w:rPr>
          <w:rStyle w:val="Bodytext4105pt0"/>
          <w:sz w:val="22"/>
          <w:szCs w:val="22"/>
        </w:rPr>
        <w:t xml:space="preserve">, </w:t>
      </w:r>
      <w:r w:rsidRPr="001F094F">
        <w:rPr>
          <w:rStyle w:val="Bodytext4105pt0"/>
          <w:b/>
          <w:sz w:val="22"/>
          <w:szCs w:val="22"/>
        </w:rPr>
        <w:t>“Principal Act”</w:t>
      </w:r>
      <w:r w:rsidRPr="001F094F">
        <w:rPr>
          <w:rStyle w:val="Bodytext4105pt0"/>
          <w:sz w:val="22"/>
          <w:szCs w:val="22"/>
        </w:rPr>
        <w:t xml:space="preserve"> means the </w:t>
      </w:r>
      <w:r w:rsidRPr="001F094F">
        <w:rPr>
          <w:rStyle w:val="Bodytext4105pt"/>
          <w:i/>
          <w:iCs/>
          <w:sz w:val="22"/>
          <w:szCs w:val="22"/>
        </w:rPr>
        <w:t>Migration Agents Registration (Renewal) Levy Act 1992</w:t>
      </w:r>
      <w:r w:rsidRPr="00004AC1">
        <w:rPr>
          <w:rStyle w:val="Bodytext4105pt"/>
          <w:iCs/>
          <w:sz w:val="22"/>
          <w:szCs w:val="22"/>
          <w:vertAlign w:val="superscript"/>
        </w:rPr>
        <w:t>1</w:t>
      </w:r>
    </w:p>
    <w:p w14:paraId="11A9CE76" w14:textId="77777777" w:rsidR="000C3665" w:rsidRPr="001F094F" w:rsidRDefault="00AD6CEB" w:rsidP="00B4179E">
      <w:pPr>
        <w:pStyle w:val="BodyText1"/>
        <w:spacing w:before="120" w:after="60" w:line="240" w:lineRule="auto"/>
        <w:ind w:firstLine="0"/>
        <w:jc w:val="both"/>
        <w:rPr>
          <w:b/>
        </w:rPr>
      </w:pPr>
      <w:r w:rsidRPr="001F094F">
        <w:rPr>
          <w:rStyle w:val="Bodytext105pt"/>
          <w:b/>
          <w:sz w:val="22"/>
          <w:szCs w:val="22"/>
        </w:rPr>
        <w:t>Commencement</w:t>
      </w:r>
    </w:p>
    <w:p w14:paraId="3A623A25" w14:textId="77777777" w:rsidR="000C3665" w:rsidRPr="001F094F" w:rsidRDefault="001F094F" w:rsidP="00B4179E">
      <w:pPr>
        <w:pStyle w:val="BodyText1"/>
        <w:spacing w:before="120" w:line="240" w:lineRule="auto"/>
        <w:ind w:firstLine="270"/>
        <w:jc w:val="both"/>
      </w:pPr>
      <w:r w:rsidRPr="000945B1">
        <w:rPr>
          <w:rStyle w:val="Bodytext105pt"/>
          <w:b/>
          <w:sz w:val="22"/>
          <w:szCs w:val="22"/>
        </w:rPr>
        <w:t xml:space="preserve">2. </w:t>
      </w:r>
      <w:r w:rsidR="00AD6CEB" w:rsidRPr="000945B1">
        <w:rPr>
          <w:rStyle w:val="Bodytext105pt"/>
          <w:b/>
          <w:sz w:val="22"/>
          <w:szCs w:val="22"/>
        </w:rPr>
        <w:t>(1)</w:t>
      </w:r>
      <w:r>
        <w:rPr>
          <w:rStyle w:val="Bodytext105pt"/>
          <w:sz w:val="22"/>
          <w:szCs w:val="22"/>
        </w:rPr>
        <w:t xml:space="preserve"> </w:t>
      </w:r>
      <w:r w:rsidR="00AD6CEB" w:rsidRPr="001F094F">
        <w:rPr>
          <w:rStyle w:val="Bodytext105pt"/>
          <w:sz w:val="22"/>
          <w:szCs w:val="22"/>
        </w:rPr>
        <w:t>Subject to subsection (2)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1F094F">
        <w:rPr>
          <w:rStyle w:val="Bodytext105pt"/>
          <w:sz w:val="22"/>
          <w:szCs w:val="22"/>
        </w:rPr>
        <w:t>this Act commences on a day to be fixed by Proclamation.</w:t>
      </w:r>
    </w:p>
    <w:p w14:paraId="655D6209" w14:textId="77777777" w:rsidR="000C3665" w:rsidRPr="001F094F" w:rsidRDefault="00AD6CEB" w:rsidP="00B4179E">
      <w:pPr>
        <w:pStyle w:val="BodyText1"/>
        <w:spacing w:before="120" w:line="240" w:lineRule="auto"/>
        <w:ind w:firstLine="270"/>
        <w:jc w:val="both"/>
      </w:pPr>
      <w:r w:rsidRPr="000945B1">
        <w:rPr>
          <w:rStyle w:val="Bodytext105pt"/>
          <w:b/>
          <w:sz w:val="22"/>
          <w:szCs w:val="22"/>
        </w:rPr>
        <w:t>(2)</w:t>
      </w:r>
      <w:r w:rsidRPr="001F094F">
        <w:rPr>
          <w:rStyle w:val="Bodytext105pt"/>
          <w:sz w:val="22"/>
          <w:szCs w:val="22"/>
        </w:rPr>
        <w:t xml:space="preserve"> If this Act does not commence within the period of 6 months beginning on the day on which it receives the Royal Assent</w:t>
      </w:r>
      <w:r w:rsidR="001D2E26">
        <w:rPr>
          <w:rStyle w:val="Bodytext105pt"/>
          <w:sz w:val="22"/>
          <w:szCs w:val="22"/>
        </w:rPr>
        <w:t xml:space="preserve">, </w:t>
      </w:r>
      <w:r w:rsidRPr="001F094F">
        <w:rPr>
          <w:rStyle w:val="Bodytext105pt"/>
          <w:sz w:val="22"/>
          <w:szCs w:val="22"/>
        </w:rPr>
        <w:t>it commences on the first day after the end of that period.</w:t>
      </w:r>
    </w:p>
    <w:p w14:paraId="4A86EB74" w14:textId="77777777" w:rsidR="000C3665" w:rsidRPr="001F094F" w:rsidRDefault="00AD6CEB" w:rsidP="00B4179E">
      <w:pPr>
        <w:pStyle w:val="BodyText1"/>
        <w:spacing w:before="120" w:after="60" w:line="240" w:lineRule="auto"/>
        <w:ind w:firstLine="0"/>
        <w:jc w:val="both"/>
        <w:rPr>
          <w:rStyle w:val="Bodytext105pt"/>
          <w:b/>
          <w:sz w:val="22"/>
          <w:szCs w:val="22"/>
        </w:rPr>
      </w:pPr>
      <w:r w:rsidRPr="001F094F">
        <w:rPr>
          <w:rStyle w:val="Bodytext105pt"/>
          <w:b/>
          <w:sz w:val="22"/>
          <w:szCs w:val="22"/>
        </w:rPr>
        <w:t>Repeal and substitution of section 6</w:t>
      </w:r>
    </w:p>
    <w:p w14:paraId="3503A878" w14:textId="77777777" w:rsidR="000C3665" w:rsidRPr="001F094F" w:rsidRDefault="001F094F" w:rsidP="00B4179E">
      <w:pPr>
        <w:pStyle w:val="BodyText1"/>
        <w:spacing w:before="120" w:line="240" w:lineRule="auto"/>
        <w:ind w:firstLine="270"/>
        <w:jc w:val="both"/>
      </w:pPr>
      <w:r w:rsidRPr="000945B1">
        <w:rPr>
          <w:rStyle w:val="Bodytext105pt"/>
          <w:b/>
          <w:sz w:val="22"/>
          <w:szCs w:val="22"/>
        </w:rPr>
        <w:t xml:space="preserve">3. </w:t>
      </w:r>
      <w:r w:rsidR="00AD6CEB" w:rsidRPr="000945B1">
        <w:rPr>
          <w:rStyle w:val="Bodytext105pt"/>
          <w:b/>
          <w:sz w:val="22"/>
          <w:szCs w:val="22"/>
        </w:rPr>
        <w:t>(1)</w:t>
      </w:r>
      <w:r w:rsidR="005A5E94">
        <w:rPr>
          <w:rStyle w:val="Bodytext105pt"/>
          <w:sz w:val="22"/>
          <w:szCs w:val="22"/>
        </w:rPr>
        <w:t xml:space="preserve"> </w:t>
      </w:r>
      <w:r w:rsidR="00AD6CEB" w:rsidRPr="001F094F">
        <w:rPr>
          <w:rStyle w:val="Bodytext105pt"/>
          <w:sz w:val="22"/>
          <w:szCs w:val="22"/>
        </w:rPr>
        <w:t>Section 6 of the Principal Act is repealed and the following section is substituted:</w:t>
      </w:r>
    </w:p>
    <w:p w14:paraId="6862C993" w14:textId="77777777" w:rsidR="000C3665" w:rsidRPr="005A5E94" w:rsidRDefault="00AD6CEB" w:rsidP="00B4179E">
      <w:pPr>
        <w:pStyle w:val="BodyText1"/>
        <w:spacing w:before="120" w:after="60" w:line="240" w:lineRule="auto"/>
        <w:ind w:firstLine="0"/>
        <w:jc w:val="both"/>
        <w:rPr>
          <w:b/>
        </w:rPr>
      </w:pPr>
      <w:r w:rsidRPr="005A5E94">
        <w:rPr>
          <w:rStyle w:val="Bodytext105pt"/>
          <w:b/>
          <w:sz w:val="22"/>
          <w:szCs w:val="22"/>
        </w:rPr>
        <w:t>Amount of levy</w:t>
      </w:r>
    </w:p>
    <w:p w14:paraId="02DCBF01" w14:textId="24E4F456" w:rsidR="00754CD9" w:rsidRDefault="00AD6CEB" w:rsidP="00B4179E">
      <w:pPr>
        <w:pStyle w:val="BodyText1"/>
        <w:spacing w:before="120" w:line="240" w:lineRule="auto"/>
        <w:ind w:firstLine="270"/>
        <w:jc w:val="both"/>
        <w:rPr>
          <w:rStyle w:val="Bodytext105pt"/>
          <w:sz w:val="22"/>
          <w:szCs w:val="22"/>
        </w:rPr>
      </w:pPr>
      <w:r w:rsidRPr="001F094F">
        <w:rPr>
          <w:rStyle w:val="Bodytext105pt"/>
          <w:sz w:val="22"/>
          <w:szCs w:val="22"/>
        </w:rPr>
        <w:t>“6.(1) The amount of levy payable in respect of a registration renewed in a financial year starting on or after 1 July 1995 is</w:t>
      </w:r>
      <w:r w:rsidR="001D2E26">
        <w:rPr>
          <w:rStyle w:val="Bodytext105pt"/>
          <w:sz w:val="22"/>
          <w:szCs w:val="22"/>
        </w:rPr>
        <w:t xml:space="preserve">, </w:t>
      </w:r>
      <w:r w:rsidRPr="001F094F">
        <w:rPr>
          <w:rStyle w:val="Bodytext105pt"/>
          <w:sz w:val="22"/>
          <w:szCs w:val="22"/>
        </w:rPr>
        <w:t>subject to subsection (3)</w:t>
      </w:r>
      <w:r w:rsidR="001D2E26">
        <w:rPr>
          <w:rStyle w:val="Bodytext105pt"/>
          <w:sz w:val="22"/>
          <w:szCs w:val="22"/>
        </w:rPr>
        <w:t xml:space="preserve">, </w:t>
      </w:r>
      <w:r w:rsidRPr="001F094F">
        <w:rPr>
          <w:rStyle w:val="Bodytext105pt"/>
          <w:sz w:val="22"/>
          <w:szCs w:val="22"/>
        </w:rPr>
        <w:t>the amount worked out under the formula:</w:t>
      </w:r>
    </w:p>
    <w:p w14:paraId="337BD7D0" w14:textId="3204F859" w:rsidR="00004AC1" w:rsidRDefault="00004AC1" w:rsidP="00004AC1">
      <w:pPr>
        <w:pStyle w:val="BodyText1"/>
        <w:spacing w:before="120" w:line="240" w:lineRule="auto"/>
        <w:ind w:firstLine="270"/>
        <w:jc w:val="center"/>
        <w:rPr>
          <w:rStyle w:val="Bodytext105pt"/>
          <w:sz w:val="22"/>
          <w:szCs w:val="22"/>
        </w:rPr>
      </w:pPr>
      <w:r w:rsidRPr="00004AC1">
        <w:rPr>
          <w:rStyle w:val="Bodytext105pt"/>
          <w:position w:val="-20"/>
          <w:sz w:val="22"/>
          <w:szCs w:val="22"/>
        </w:rPr>
        <w:pict w14:anchorId="197C5E76">
          <v:shape id="_x0000_i1032" type="#_x0000_t75" style="width:207.35pt;height:29.4pt">
            <v:imagedata r:id="rId9" o:title=""/>
          </v:shape>
        </w:pict>
      </w:r>
    </w:p>
    <w:p w14:paraId="56588DA0" w14:textId="77777777" w:rsidR="000C3665" w:rsidRPr="001F094F" w:rsidRDefault="00AD6CEB" w:rsidP="00B4179E">
      <w:pPr>
        <w:pStyle w:val="BodyText1"/>
        <w:spacing w:before="120" w:line="240" w:lineRule="auto"/>
        <w:ind w:firstLine="0"/>
        <w:jc w:val="both"/>
      </w:pPr>
      <w:r w:rsidRPr="001F094F">
        <w:rPr>
          <w:rStyle w:val="Bodytext105pt"/>
          <w:sz w:val="22"/>
          <w:szCs w:val="22"/>
        </w:rPr>
        <w:t>where:</w:t>
      </w:r>
    </w:p>
    <w:p w14:paraId="1E3E1BE1" w14:textId="77777777" w:rsidR="000C3665" w:rsidRPr="001F094F" w:rsidRDefault="00AD6CEB" w:rsidP="00B4179E">
      <w:pPr>
        <w:pStyle w:val="BodyText1"/>
        <w:spacing w:before="120" w:line="240" w:lineRule="auto"/>
        <w:ind w:firstLine="0"/>
        <w:jc w:val="both"/>
      </w:pPr>
      <w:r w:rsidRPr="005A5E94">
        <w:rPr>
          <w:rStyle w:val="Bodytext105pt"/>
          <w:b/>
          <w:sz w:val="22"/>
          <w:szCs w:val="22"/>
        </w:rPr>
        <w:t>‘new CGFCE number’</w:t>
      </w:r>
      <w:r w:rsidRPr="001F094F">
        <w:rPr>
          <w:rStyle w:val="Bodytext105pt"/>
          <w:sz w:val="22"/>
          <w:szCs w:val="22"/>
        </w:rPr>
        <w:t xml:space="preserve"> means the number worked out as follows:</w:t>
      </w:r>
    </w:p>
    <w:p w14:paraId="4FC037AA" w14:textId="77777777" w:rsidR="000C3665" w:rsidRPr="001F094F" w:rsidRDefault="005A5E94" w:rsidP="00B4179E">
      <w:pPr>
        <w:pStyle w:val="BodyText1"/>
        <w:spacing w:before="120" w:line="240" w:lineRule="auto"/>
        <w:ind w:left="603" w:hanging="333"/>
        <w:jc w:val="both"/>
      </w:pPr>
      <w:r>
        <w:rPr>
          <w:rStyle w:val="Bodytext105pt"/>
          <w:sz w:val="22"/>
          <w:szCs w:val="22"/>
        </w:rPr>
        <w:t xml:space="preserve">(a) </w:t>
      </w:r>
      <w:r w:rsidR="00AD6CEB" w:rsidRPr="001F094F">
        <w:rPr>
          <w:rStyle w:val="Bodytext105pt"/>
          <w:sz w:val="22"/>
          <w:szCs w:val="22"/>
        </w:rPr>
        <w:t>take the first set of Commonwealth Government Final Consumption Expenditure Implicit Price Deflators to be issued by the Department of Finance after 1 January in the previous financial year;</w:t>
      </w:r>
    </w:p>
    <w:p w14:paraId="1C24660D" w14:textId="77777777" w:rsidR="000C3665" w:rsidRPr="001F094F" w:rsidRDefault="005A5E94" w:rsidP="00B4179E">
      <w:pPr>
        <w:pStyle w:val="BodyText1"/>
        <w:spacing w:before="120" w:line="240" w:lineRule="auto"/>
        <w:ind w:left="603" w:hanging="333"/>
        <w:jc w:val="both"/>
      </w:pPr>
      <w:r>
        <w:rPr>
          <w:rStyle w:val="Bodytext105pt"/>
          <w:sz w:val="22"/>
          <w:szCs w:val="22"/>
        </w:rPr>
        <w:t xml:space="preserve">(b) </w:t>
      </w:r>
      <w:r w:rsidR="00AD6CEB" w:rsidRPr="001F094F">
        <w:rPr>
          <w:rStyle w:val="Bodytext105pt"/>
          <w:sz w:val="22"/>
          <w:szCs w:val="22"/>
        </w:rPr>
        <w:t>find the number that relates to the period ending on 31 December in the previous financial year;</w:t>
      </w:r>
    </w:p>
    <w:p w14:paraId="3B6BCCC7" w14:textId="77777777" w:rsidR="000C3665" w:rsidRPr="001F094F" w:rsidRDefault="005A5E94" w:rsidP="00B4179E">
      <w:pPr>
        <w:pStyle w:val="BodyText1"/>
        <w:spacing w:before="120" w:line="240" w:lineRule="auto"/>
        <w:ind w:left="603" w:hanging="333"/>
        <w:jc w:val="both"/>
      </w:pPr>
      <w:r>
        <w:rPr>
          <w:rStyle w:val="Bodytext105pt"/>
          <w:sz w:val="22"/>
          <w:szCs w:val="22"/>
        </w:rPr>
        <w:t xml:space="preserve">(c) </w:t>
      </w:r>
      <w:r w:rsidR="00AD6CEB" w:rsidRPr="001F094F">
        <w:rPr>
          <w:rStyle w:val="Bodytext105pt"/>
          <w:sz w:val="22"/>
          <w:szCs w:val="22"/>
        </w:rPr>
        <w:t>that number is the new CGFCE number;</w:t>
      </w:r>
    </w:p>
    <w:p w14:paraId="319BAFC8" w14:textId="77777777" w:rsidR="000C3665" w:rsidRPr="001F094F" w:rsidRDefault="00AD6CEB" w:rsidP="00B4179E">
      <w:pPr>
        <w:pStyle w:val="BodyText1"/>
        <w:spacing w:before="120" w:line="240" w:lineRule="auto"/>
        <w:ind w:firstLine="0"/>
        <w:jc w:val="both"/>
      </w:pPr>
      <w:r w:rsidRPr="005A5E94">
        <w:rPr>
          <w:rStyle w:val="Bodytext105pt"/>
          <w:b/>
          <w:sz w:val="22"/>
          <w:szCs w:val="22"/>
        </w:rPr>
        <w:t>‘base CGFCE number’</w:t>
      </w:r>
      <w:r w:rsidRPr="001F094F">
        <w:rPr>
          <w:rStyle w:val="Bodytext105pt"/>
          <w:sz w:val="22"/>
          <w:szCs w:val="22"/>
        </w:rPr>
        <w:t xml:space="preserve"> means the number worked out as follows:</w:t>
      </w:r>
    </w:p>
    <w:p w14:paraId="3CB35C0E" w14:textId="77777777" w:rsidR="000C3665" w:rsidRPr="001F094F" w:rsidRDefault="005A5E94" w:rsidP="00B4179E">
      <w:pPr>
        <w:pStyle w:val="BodyText1"/>
        <w:spacing w:before="120" w:line="240" w:lineRule="auto"/>
        <w:ind w:left="603" w:hanging="333"/>
        <w:jc w:val="both"/>
      </w:pPr>
      <w:r>
        <w:rPr>
          <w:rStyle w:val="Bodytext105pt"/>
          <w:sz w:val="22"/>
          <w:szCs w:val="22"/>
        </w:rPr>
        <w:t xml:space="preserve">(a) </w:t>
      </w:r>
      <w:r w:rsidR="00AD6CEB" w:rsidRPr="001F094F">
        <w:rPr>
          <w:rStyle w:val="Bodytext105pt"/>
          <w:sz w:val="22"/>
          <w:szCs w:val="22"/>
        </w:rPr>
        <w:t>take the first set of Commonwealth Government Final Consumption Expenditure Implicit Price Deflators to be issued by the Department of Finance after 1 January in the previous financial year;</w:t>
      </w:r>
    </w:p>
    <w:p w14:paraId="47DF5B1A" w14:textId="77777777" w:rsidR="000C3665" w:rsidRPr="001F094F" w:rsidRDefault="005A5E94" w:rsidP="00B4179E">
      <w:pPr>
        <w:pStyle w:val="BodyText1"/>
        <w:spacing w:before="120" w:line="240" w:lineRule="auto"/>
        <w:ind w:left="603" w:hanging="333"/>
        <w:jc w:val="both"/>
      </w:pPr>
      <w:r>
        <w:rPr>
          <w:rStyle w:val="Bodytext105pt"/>
          <w:sz w:val="22"/>
          <w:szCs w:val="22"/>
        </w:rPr>
        <w:t xml:space="preserve">(b) </w:t>
      </w:r>
      <w:r w:rsidR="00AD6CEB" w:rsidRPr="001F094F">
        <w:rPr>
          <w:rStyle w:val="Bodytext105pt"/>
          <w:sz w:val="22"/>
          <w:szCs w:val="22"/>
        </w:rPr>
        <w:t>find the number that relates to the period ending on 31 December 1993;</w:t>
      </w:r>
    </w:p>
    <w:p w14:paraId="5EB6E25D" w14:textId="77777777" w:rsidR="000C3665" w:rsidRPr="001F094F" w:rsidRDefault="005A5E94" w:rsidP="00B4179E">
      <w:pPr>
        <w:pStyle w:val="BodyText1"/>
        <w:spacing w:before="120" w:line="240" w:lineRule="auto"/>
        <w:ind w:left="603" w:hanging="333"/>
        <w:jc w:val="both"/>
      </w:pPr>
      <w:r>
        <w:rPr>
          <w:rStyle w:val="Bodytext105pt"/>
          <w:sz w:val="22"/>
          <w:szCs w:val="22"/>
        </w:rPr>
        <w:t xml:space="preserve">(c) </w:t>
      </w:r>
      <w:r w:rsidR="00AD6CEB" w:rsidRPr="001F094F">
        <w:rPr>
          <w:rStyle w:val="Bodytext105pt"/>
          <w:sz w:val="22"/>
          <w:szCs w:val="22"/>
        </w:rPr>
        <w:t>that number is the base CGFCE number;</w:t>
      </w:r>
    </w:p>
    <w:p w14:paraId="2916F589" w14:textId="77777777" w:rsidR="000C3665" w:rsidRPr="001F094F" w:rsidRDefault="00AD6CEB" w:rsidP="00B4179E">
      <w:pPr>
        <w:pStyle w:val="BodyText1"/>
        <w:spacing w:before="120" w:line="240" w:lineRule="auto"/>
        <w:ind w:firstLine="0"/>
        <w:jc w:val="both"/>
      </w:pPr>
      <w:r w:rsidRPr="005A5E94">
        <w:rPr>
          <w:rStyle w:val="Bodytext105pt"/>
          <w:b/>
          <w:sz w:val="22"/>
          <w:szCs w:val="22"/>
        </w:rPr>
        <w:t>‘relevant base rate’</w:t>
      </w:r>
      <w:r w:rsidRPr="001F094F">
        <w:rPr>
          <w:rStyle w:val="Bodytext105pt"/>
          <w:sz w:val="22"/>
          <w:szCs w:val="22"/>
        </w:rPr>
        <w:t xml:space="preserve"> means the base rate applicable under subsection (2) to the renewal of the registration.</w:t>
      </w:r>
    </w:p>
    <w:p w14:paraId="70D643E3" w14:textId="77777777" w:rsidR="000C3665" w:rsidRPr="00D03E11" w:rsidRDefault="00AD6CEB" w:rsidP="00B4179E">
      <w:pPr>
        <w:pStyle w:val="BodyText1"/>
        <w:spacing w:before="120" w:line="240" w:lineRule="auto"/>
        <w:ind w:left="360" w:firstLine="0"/>
        <w:jc w:val="both"/>
      </w:pPr>
      <w:r w:rsidRPr="00D03E11">
        <w:rPr>
          <w:rStyle w:val="Bodytext105pt"/>
          <w:sz w:val="22"/>
          <w:szCs w:val="22"/>
        </w:rPr>
        <w:t>“(2) The base rate applicable to a renewal of a registration is as follows:</w:t>
      </w:r>
    </w:p>
    <w:p w14:paraId="66F7415E" w14:textId="77777777" w:rsidR="005A5E94" w:rsidRDefault="005A5E94" w:rsidP="00B4179E">
      <w:pPr>
        <w:spacing w:before="120"/>
        <w:rPr>
          <w:rStyle w:val="Bodytext4105pt"/>
          <w:rFonts w:eastAsia="Courier New"/>
          <w:sz w:val="22"/>
          <w:szCs w:val="22"/>
        </w:rPr>
      </w:pPr>
      <w:r>
        <w:rPr>
          <w:rStyle w:val="Bodytext4105pt"/>
          <w:rFonts w:eastAsia="Courier New"/>
          <w:i w:val="0"/>
          <w:iCs w:val="0"/>
          <w:sz w:val="22"/>
          <w:szCs w:val="22"/>
        </w:rPr>
        <w:br w:type="page"/>
      </w:r>
    </w:p>
    <w:p w14:paraId="36938E30" w14:textId="77777777" w:rsidR="000C3665" w:rsidRPr="00D03E11" w:rsidRDefault="000C4158" w:rsidP="00B4179E">
      <w:pPr>
        <w:pStyle w:val="BodyText1"/>
        <w:spacing w:before="120" w:line="240" w:lineRule="auto"/>
        <w:ind w:left="720" w:hanging="360"/>
        <w:jc w:val="both"/>
      </w:pPr>
      <w:r w:rsidRPr="00D03E11">
        <w:rPr>
          <w:rStyle w:val="Bodytext105pt"/>
          <w:sz w:val="22"/>
          <w:szCs w:val="22"/>
        </w:rPr>
        <w:lastRenderedPageBreak/>
        <w:t xml:space="preserve">(a) </w:t>
      </w:r>
      <w:r w:rsidR="00AD6CEB" w:rsidRPr="00D03E11">
        <w:rPr>
          <w:rStyle w:val="Bodytext105pt"/>
          <w:sz w:val="22"/>
          <w:szCs w:val="22"/>
        </w:rPr>
        <w:t>if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at the time of the renewal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the individual whose registration is renewed proposes to give immigration assistance in the capacity of an employee of a registered agent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an employee of a partnership at least one of whose members is a registered agent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or an employee of a corporation at least one of whose executive officers is a registered agent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then:</w:t>
      </w:r>
    </w:p>
    <w:p w14:paraId="55C29583" w14:textId="77777777" w:rsidR="000C3665" w:rsidRPr="00D03E11" w:rsidRDefault="000C4158" w:rsidP="00B4179E">
      <w:pPr>
        <w:pStyle w:val="BodyText1"/>
        <w:spacing w:before="120" w:line="240" w:lineRule="auto"/>
        <w:ind w:left="1188" w:hanging="252"/>
        <w:jc w:val="both"/>
      </w:pPr>
      <w:r w:rsidRPr="00D03E11">
        <w:rPr>
          <w:rStyle w:val="Bodytext105pt"/>
          <w:sz w:val="22"/>
          <w:szCs w:val="22"/>
        </w:rPr>
        <w:t>(</w:t>
      </w:r>
      <w:proofErr w:type="spellStart"/>
      <w:r w:rsidRPr="00D03E11">
        <w:rPr>
          <w:rStyle w:val="Bodytext105pt"/>
          <w:sz w:val="22"/>
          <w:szCs w:val="22"/>
        </w:rPr>
        <w:t>i</w:t>
      </w:r>
      <w:proofErr w:type="spellEnd"/>
      <w:r w:rsidRPr="00D03E11">
        <w:rPr>
          <w:rStyle w:val="Bodytext105pt"/>
          <w:sz w:val="22"/>
          <w:szCs w:val="22"/>
        </w:rPr>
        <w:t xml:space="preserve">) </w:t>
      </w:r>
      <w:r w:rsidR="00AD6CEB" w:rsidRPr="00D03E11">
        <w:rPr>
          <w:rStyle w:val="Bodytext105pt"/>
          <w:sz w:val="22"/>
          <w:szCs w:val="22"/>
        </w:rPr>
        <w:t>if he or she also proposes at that time to give during the period for which the registration is continued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and during that period gives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paid immigration assistance in no more than 5 cases— $50; or</w:t>
      </w:r>
    </w:p>
    <w:p w14:paraId="24EEA6C5" w14:textId="77777777" w:rsidR="000C3665" w:rsidRPr="00D03E11" w:rsidRDefault="000C4158" w:rsidP="002B12C3">
      <w:pPr>
        <w:pStyle w:val="BodyText1"/>
        <w:spacing w:before="120" w:line="240" w:lineRule="auto"/>
        <w:ind w:left="1143" w:hanging="306"/>
        <w:jc w:val="both"/>
      </w:pPr>
      <w:r w:rsidRPr="00D03E11">
        <w:rPr>
          <w:rStyle w:val="Bodytext105pt"/>
          <w:sz w:val="22"/>
          <w:szCs w:val="22"/>
        </w:rPr>
        <w:t xml:space="preserve">(ii) </w:t>
      </w:r>
      <w:r w:rsidR="00AD6CEB" w:rsidRPr="00D03E11">
        <w:rPr>
          <w:rStyle w:val="Bodytext105pt"/>
          <w:sz w:val="22"/>
          <w:szCs w:val="22"/>
        </w:rPr>
        <w:t>if subparagraph (</w:t>
      </w:r>
      <w:proofErr w:type="spellStart"/>
      <w:r w:rsidR="00AD6CEB" w:rsidRPr="00D03E11">
        <w:rPr>
          <w:rStyle w:val="Bodytext105pt"/>
          <w:sz w:val="22"/>
          <w:szCs w:val="22"/>
        </w:rPr>
        <w:t>i</w:t>
      </w:r>
      <w:proofErr w:type="spellEnd"/>
      <w:r w:rsidR="00AD6CEB" w:rsidRPr="00D03E11">
        <w:rPr>
          <w:rStyle w:val="Bodytext105pt"/>
          <w:sz w:val="22"/>
          <w:szCs w:val="22"/>
        </w:rPr>
        <w:t>) does not apply—$525;</w:t>
      </w:r>
    </w:p>
    <w:p w14:paraId="7280A7C8" w14:textId="77777777" w:rsidR="000C3665" w:rsidRPr="00D03E11" w:rsidRDefault="006F5A99" w:rsidP="00B4179E">
      <w:pPr>
        <w:pStyle w:val="BodyText1"/>
        <w:spacing w:before="120" w:line="240" w:lineRule="auto"/>
        <w:ind w:left="720" w:hanging="360"/>
        <w:jc w:val="both"/>
      </w:pPr>
      <w:r w:rsidRPr="00D03E11">
        <w:rPr>
          <w:rStyle w:val="Bodytext105pt"/>
          <w:sz w:val="22"/>
          <w:szCs w:val="22"/>
        </w:rPr>
        <w:t xml:space="preserve">(b) </w:t>
      </w:r>
      <w:r w:rsidR="00AD6CEB" w:rsidRPr="00D03E11">
        <w:rPr>
          <w:rStyle w:val="Bodytext105pt"/>
          <w:sz w:val="22"/>
          <w:szCs w:val="22"/>
        </w:rPr>
        <w:t>if the individual whose registration is renewed is not proposing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at the time of that renewal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to give immigration assistance in any of the capacities mentioned in paragraph (a)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D03E11">
        <w:rPr>
          <w:rStyle w:val="Bodytext105pt"/>
          <w:sz w:val="22"/>
          <w:szCs w:val="22"/>
        </w:rPr>
        <w:t>then:</w:t>
      </w:r>
    </w:p>
    <w:p w14:paraId="4CB1AA27" w14:textId="77777777" w:rsidR="000C3665" w:rsidRPr="001F094F" w:rsidRDefault="006F5A99" w:rsidP="00B4179E">
      <w:pPr>
        <w:pStyle w:val="BodyText1"/>
        <w:spacing w:before="120" w:line="240" w:lineRule="auto"/>
        <w:ind w:left="1188" w:hanging="252"/>
        <w:jc w:val="both"/>
      </w:pPr>
      <w:r w:rsidRPr="00D03E11">
        <w:rPr>
          <w:rStyle w:val="Bodytext105pt"/>
          <w:sz w:val="22"/>
          <w:szCs w:val="22"/>
        </w:rPr>
        <w:t>(</w:t>
      </w:r>
      <w:proofErr w:type="spellStart"/>
      <w:r w:rsidRPr="00D03E11">
        <w:rPr>
          <w:rStyle w:val="Bodytext105pt"/>
          <w:sz w:val="22"/>
          <w:szCs w:val="22"/>
        </w:rPr>
        <w:t>i</w:t>
      </w:r>
      <w:proofErr w:type="spellEnd"/>
      <w:r w:rsidRPr="00D03E11">
        <w:rPr>
          <w:rStyle w:val="Bodytext105pt"/>
          <w:sz w:val="22"/>
          <w:szCs w:val="22"/>
        </w:rPr>
        <w:t xml:space="preserve">) </w:t>
      </w:r>
      <w:r w:rsidR="00AD6CEB" w:rsidRPr="00D03E11">
        <w:rPr>
          <w:rStyle w:val="Bodytext105pt"/>
          <w:sz w:val="22"/>
          <w:szCs w:val="22"/>
        </w:rPr>
        <w:t>if</w:t>
      </w:r>
      <w:r w:rsidR="00AD6CEB" w:rsidRPr="001F094F">
        <w:rPr>
          <w:rStyle w:val="Bodytext105pt"/>
          <w:sz w:val="22"/>
          <w:szCs w:val="22"/>
        </w:rPr>
        <w:t xml:space="preserve"> he or she proposes at that time to give during the period for which the registration is continued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1F094F">
        <w:rPr>
          <w:rStyle w:val="Bodytext105pt"/>
          <w:sz w:val="22"/>
          <w:szCs w:val="22"/>
        </w:rPr>
        <w:t>and during that period gives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1F094F">
        <w:rPr>
          <w:rStyle w:val="Bodytext105pt"/>
          <w:sz w:val="22"/>
          <w:szCs w:val="22"/>
        </w:rPr>
        <w:t>paid immigration assistance in no more than 5 cases— $105; or</w:t>
      </w:r>
    </w:p>
    <w:p w14:paraId="56D975CE" w14:textId="77777777" w:rsidR="000C3665" w:rsidRPr="001F094F" w:rsidRDefault="006F5A99" w:rsidP="005962C5">
      <w:pPr>
        <w:pStyle w:val="BodyText1"/>
        <w:spacing w:before="120" w:line="240" w:lineRule="auto"/>
        <w:ind w:left="1143" w:hanging="315"/>
        <w:jc w:val="both"/>
      </w:pPr>
      <w:r>
        <w:rPr>
          <w:rStyle w:val="Bodytext105pt"/>
          <w:sz w:val="22"/>
          <w:szCs w:val="22"/>
        </w:rPr>
        <w:t xml:space="preserve">(ii) </w:t>
      </w:r>
      <w:r w:rsidR="00AD6CEB" w:rsidRPr="001F094F">
        <w:rPr>
          <w:rStyle w:val="Bodytext105pt"/>
          <w:sz w:val="22"/>
          <w:szCs w:val="22"/>
        </w:rPr>
        <w:t>if subparagraph (</w:t>
      </w:r>
      <w:proofErr w:type="spellStart"/>
      <w:r w:rsidR="00AD6CEB" w:rsidRPr="001F094F">
        <w:rPr>
          <w:rStyle w:val="Bodytext105pt"/>
          <w:sz w:val="22"/>
          <w:szCs w:val="22"/>
        </w:rPr>
        <w:t>i</w:t>
      </w:r>
      <w:proofErr w:type="spellEnd"/>
      <w:r w:rsidR="00AD6CEB" w:rsidRPr="001F094F">
        <w:rPr>
          <w:rStyle w:val="Bodytext105pt"/>
          <w:sz w:val="22"/>
          <w:szCs w:val="22"/>
        </w:rPr>
        <w:t>) does not apply—$1</w:t>
      </w:r>
      <w:r w:rsidR="001D2E26">
        <w:rPr>
          <w:rStyle w:val="Bodytext105pt"/>
          <w:sz w:val="22"/>
          <w:szCs w:val="22"/>
        </w:rPr>
        <w:t xml:space="preserve">, </w:t>
      </w:r>
      <w:r w:rsidR="00AD6CEB" w:rsidRPr="001F094F">
        <w:rPr>
          <w:rStyle w:val="Bodytext105pt"/>
          <w:sz w:val="22"/>
          <w:szCs w:val="22"/>
        </w:rPr>
        <w:t>050.</w:t>
      </w:r>
    </w:p>
    <w:p w14:paraId="6F893F4B" w14:textId="77777777" w:rsidR="000C3665" w:rsidRPr="001F094F" w:rsidRDefault="00AD6CEB" w:rsidP="00D03E11">
      <w:pPr>
        <w:pStyle w:val="BodyText1"/>
        <w:spacing w:before="120" w:line="240" w:lineRule="auto"/>
        <w:ind w:firstLine="270"/>
        <w:jc w:val="both"/>
      </w:pPr>
      <w:r w:rsidRPr="00F6432F">
        <w:rPr>
          <w:rStyle w:val="Bodytext105pt"/>
          <w:sz w:val="22"/>
          <w:szCs w:val="22"/>
        </w:rPr>
        <w:t>“(3)</w:t>
      </w:r>
      <w:r w:rsidRPr="001F094F">
        <w:rPr>
          <w:rStyle w:val="Bodytext105pt"/>
          <w:sz w:val="22"/>
          <w:szCs w:val="22"/>
        </w:rPr>
        <w:t xml:space="preserve"> If an amount worked out under the formula in subsection (1) is not a multiple of $5</w:t>
      </w:r>
      <w:r w:rsidR="001D2E26">
        <w:rPr>
          <w:rStyle w:val="Bodytext105pt"/>
          <w:sz w:val="22"/>
          <w:szCs w:val="22"/>
        </w:rPr>
        <w:t xml:space="preserve">, </w:t>
      </w:r>
      <w:r w:rsidRPr="001F094F">
        <w:rPr>
          <w:rStyle w:val="Bodytext105pt"/>
          <w:sz w:val="22"/>
          <w:szCs w:val="22"/>
        </w:rPr>
        <w:t>the amount is to be rounded as follows:</w:t>
      </w:r>
    </w:p>
    <w:p w14:paraId="7F4E09D1" w14:textId="77777777" w:rsidR="000C3665" w:rsidRPr="001F094F" w:rsidRDefault="006F5A99" w:rsidP="00D03E11">
      <w:pPr>
        <w:pStyle w:val="BodyText1"/>
        <w:spacing w:before="120" w:line="240" w:lineRule="auto"/>
        <w:ind w:left="603" w:hanging="333"/>
        <w:jc w:val="both"/>
      </w:pPr>
      <w:r>
        <w:rPr>
          <w:rStyle w:val="Bodytext105pt"/>
          <w:sz w:val="22"/>
          <w:szCs w:val="22"/>
        </w:rPr>
        <w:t xml:space="preserve">(a) </w:t>
      </w:r>
      <w:r w:rsidR="00AD6CEB" w:rsidRPr="001F094F">
        <w:rPr>
          <w:rStyle w:val="Bodytext105pt"/>
          <w:sz w:val="22"/>
          <w:szCs w:val="22"/>
        </w:rPr>
        <w:t>if the amount exceeds the nearest lower multiple of $5 by $2.50 or more—round the amount up to the nearest higher multiple of $5;</w:t>
      </w:r>
    </w:p>
    <w:p w14:paraId="6FDB9494" w14:textId="77777777" w:rsidR="000C3665" w:rsidRPr="001F094F" w:rsidRDefault="006F5A99" w:rsidP="00D03E11">
      <w:pPr>
        <w:pStyle w:val="BodyText1"/>
        <w:spacing w:before="120" w:line="240" w:lineRule="auto"/>
        <w:ind w:left="603" w:hanging="333"/>
        <w:jc w:val="both"/>
      </w:pPr>
      <w:r>
        <w:rPr>
          <w:rStyle w:val="Bodytext105pt"/>
          <w:sz w:val="22"/>
          <w:szCs w:val="22"/>
        </w:rPr>
        <w:t xml:space="preserve">(b) </w:t>
      </w:r>
      <w:r w:rsidR="00AD6CEB" w:rsidRPr="001F094F">
        <w:rPr>
          <w:rStyle w:val="Bodytext105pt"/>
          <w:sz w:val="22"/>
          <w:szCs w:val="22"/>
        </w:rPr>
        <w:t>in any other case—round the amount down to the nearest lower multiple of $5.”.</w:t>
      </w:r>
    </w:p>
    <w:p w14:paraId="55DFE322" w14:textId="77777777" w:rsidR="000C3665" w:rsidRDefault="00AD6CEB" w:rsidP="00D03E11">
      <w:pPr>
        <w:pStyle w:val="BodyText1"/>
        <w:spacing w:before="120" w:line="240" w:lineRule="auto"/>
        <w:ind w:firstLine="270"/>
        <w:jc w:val="both"/>
        <w:rPr>
          <w:rStyle w:val="Bodytext105pt"/>
          <w:sz w:val="22"/>
          <w:szCs w:val="22"/>
        </w:rPr>
      </w:pPr>
      <w:r w:rsidRPr="006F5A99">
        <w:rPr>
          <w:rStyle w:val="Bodytext105pt"/>
          <w:b/>
          <w:sz w:val="22"/>
          <w:szCs w:val="22"/>
        </w:rPr>
        <w:t>(2)</w:t>
      </w:r>
      <w:r w:rsidRPr="001F094F">
        <w:rPr>
          <w:rStyle w:val="Bodytext105pt"/>
          <w:sz w:val="22"/>
          <w:szCs w:val="22"/>
        </w:rPr>
        <w:t xml:space="preserve"> The amendment made by subsection (1) applies to registrations renewed on or after the day on which this section commences.</w:t>
      </w:r>
    </w:p>
    <w:p w14:paraId="09196273" w14:textId="77777777" w:rsidR="006F5A99" w:rsidRPr="001F094F" w:rsidRDefault="006F5A99" w:rsidP="0018378F">
      <w:pPr>
        <w:pStyle w:val="BodyText1"/>
        <w:pBdr>
          <w:bottom w:val="single" w:sz="12" w:space="1" w:color="auto"/>
        </w:pBdr>
        <w:spacing w:before="120" w:line="240" w:lineRule="auto"/>
        <w:ind w:firstLine="0"/>
        <w:jc w:val="both"/>
      </w:pPr>
    </w:p>
    <w:p w14:paraId="2DE29A1D" w14:textId="77777777" w:rsidR="000C3665" w:rsidRPr="00442DB9" w:rsidRDefault="00AD6CEB" w:rsidP="00B4179E">
      <w:pPr>
        <w:pStyle w:val="BodyText1"/>
        <w:spacing w:before="120" w:line="240" w:lineRule="auto"/>
        <w:ind w:firstLine="0"/>
        <w:jc w:val="center"/>
        <w:rPr>
          <w:b/>
        </w:rPr>
      </w:pPr>
      <w:r w:rsidRPr="00442DB9">
        <w:rPr>
          <w:rStyle w:val="Bodytext105pt"/>
          <w:b/>
          <w:sz w:val="22"/>
          <w:szCs w:val="22"/>
        </w:rPr>
        <w:t>NOTE</w:t>
      </w:r>
    </w:p>
    <w:p w14:paraId="693F172F" w14:textId="77777777" w:rsidR="006F5A99" w:rsidRPr="00004AC1" w:rsidRDefault="00AD6CEB" w:rsidP="00B4179E">
      <w:pPr>
        <w:pStyle w:val="Bodytext50"/>
        <w:spacing w:before="120" w:line="240" w:lineRule="auto"/>
        <w:jc w:val="both"/>
        <w:rPr>
          <w:b w:val="0"/>
          <w:sz w:val="20"/>
          <w:szCs w:val="22"/>
        </w:rPr>
      </w:pPr>
      <w:r w:rsidRPr="00004AC1">
        <w:rPr>
          <w:b w:val="0"/>
          <w:sz w:val="20"/>
          <w:szCs w:val="22"/>
        </w:rPr>
        <w:t>Migration Agents Regis</w:t>
      </w:r>
      <w:r w:rsidR="006F5A99" w:rsidRPr="00004AC1">
        <w:rPr>
          <w:b w:val="0"/>
          <w:sz w:val="20"/>
          <w:szCs w:val="22"/>
        </w:rPr>
        <w:t>tration (Renewal) Levy Act 1992</w:t>
      </w:r>
    </w:p>
    <w:p w14:paraId="34695F4F" w14:textId="77777777" w:rsidR="000C3665" w:rsidRPr="00004AC1" w:rsidRDefault="006F5A99" w:rsidP="00B4179E">
      <w:pPr>
        <w:pStyle w:val="Bodytext50"/>
        <w:tabs>
          <w:tab w:val="left" w:pos="450"/>
        </w:tabs>
        <w:spacing w:before="120" w:line="240" w:lineRule="auto"/>
        <w:jc w:val="both"/>
        <w:rPr>
          <w:b w:val="0"/>
          <w:sz w:val="20"/>
          <w:szCs w:val="22"/>
        </w:rPr>
      </w:pPr>
      <w:r w:rsidRPr="00004AC1">
        <w:rPr>
          <w:rStyle w:val="Bodytext5105pt"/>
          <w:bCs/>
          <w:sz w:val="20"/>
          <w:szCs w:val="22"/>
        </w:rPr>
        <w:t xml:space="preserve">1. </w:t>
      </w:r>
      <w:r w:rsidR="00AD6CEB" w:rsidRPr="00004AC1">
        <w:rPr>
          <w:rStyle w:val="Bodytext5105pt"/>
          <w:bCs/>
          <w:sz w:val="20"/>
          <w:szCs w:val="22"/>
        </w:rPr>
        <w:t>No. 87</w:t>
      </w:r>
      <w:r w:rsidR="001D2E26" w:rsidRPr="00004AC1">
        <w:rPr>
          <w:rStyle w:val="Bodytext5105pt"/>
          <w:bCs/>
          <w:sz w:val="20"/>
          <w:szCs w:val="22"/>
        </w:rPr>
        <w:t xml:space="preserve">, </w:t>
      </w:r>
      <w:r w:rsidR="00AD6CEB" w:rsidRPr="00004AC1">
        <w:rPr>
          <w:rStyle w:val="Bodytext5105pt"/>
          <w:bCs/>
          <w:sz w:val="20"/>
          <w:szCs w:val="22"/>
        </w:rPr>
        <w:t>1992.</w:t>
      </w:r>
    </w:p>
    <w:p w14:paraId="497A2F7E" w14:textId="77777777" w:rsidR="000C3665" w:rsidRPr="00004AC1" w:rsidRDefault="00AD6CEB" w:rsidP="00D404EC">
      <w:pPr>
        <w:pStyle w:val="Bodytext50"/>
        <w:spacing w:before="120" w:line="240" w:lineRule="auto"/>
        <w:jc w:val="both"/>
        <w:rPr>
          <w:b w:val="0"/>
          <w:sz w:val="20"/>
          <w:szCs w:val="22"/>
        </w:rPr>
      </w:pPr>
      <w:r w:rsidRPr="00004AC1">
        <w:rPr>
          <w:b w:val="0"/>
          <w:i w:val="0"/>
          <w:sz w:val="20"/>
          <w:szCs w:val="22"/>
        </w:rPr>
        <w:t>[</w:t>
      </w:r>
      <w:r w:rsidRPr="00004AC1">
        <w:rPr>
          <w:b w:val="0"/>
          <w:sz w:val="20"/>
          <w:szCs w:val="22"/>
        </w:rPr>
        <w:t>Minister's second reading speech made in</w:t>
      </w:r>
      <w:r w:rsidRPr="00004AC1">
        <w:rPr>
          <w:rStyle w:val="Bodytext545pt"/>
          <w:b/>
          <w:sz w:val="20"/>
          <w:szCs w:val="22"/>
        </w:rPr>
        <w:t>—</w:t>
      </w:r>
    </w:p>
    <w:p w14:paraId="6F7CCDC9" w14:textId="03B8373E" w:rsidR="000C3665" w:rsidRPr="00004AC1" w:rsidRDefault="00AD6CEB" w:rsidP="00EB731E">
      <w:pPr>
        <w:pStyle w:val="Bodytext50"/>
        <w:spacing w:line="240" w:lineRule="auto"/>
        <w:ind w:left="900" w:right="3780"/>
        <w:jc w:val="both"/>
        <w:rPr>
          <w:b w:val="0"/>
          <w:sz w:val="20"/>
          <w:szCs w:val="22"/>
        </w:rPr>
      </w:pPr>
      <w:r w:rsidRPr="00004AC1">
        <w:rPr>
          <w:b w:val="0"/>
          <w:sz w:val="20"/>
          <w:szCs w:val="22"/>
        </w:rPr>
        <w:t>House of Rep</w:t>
      </w:r>
      <w:r w:rsidR="006F5A99" w:rsidRPr="00004AC1">
        <w:rPr>
          <w:b w:val="0"/>
          <w:sz w:val="20"/>
          <w:szCs w:val="22"/>
        </w:rPr>
        <w:t>resentatives on 9 February 1995</w:t>
      </w:r>
      <w:r w:rsidR="000945B1" w:rsidRPr="00004AC1">
        <w:rPr>
          <w:b w:val="0"/>
          <w:sz w:val="20"/>
          <w:szCs w:val="22"/>
        </w:rPr>
        <w:t xml:space="preserve"> </w:t>
      </w:r>
      <w:r w:rsidRPr="00004AC1">
        <w:rPr>
          <w:b w:val="0"/>
          <w:sz w:val="20"/>
          <w:szCs w:val="22"/>
        </w:rPr>
        <w:t>Senate on 27 February 1995</w:t>
      </w:r>
      <w:r w:rsidRPr="00004AC1">
        <w:rPr>
          <w:b w:val="0"/>
          <w:i w:val="0"/>
          <w:sz w:val="20"/>
          <w:szCs w:val="22"/>
        </w:rPr>
        <w:t>]</w:t>
      </w:r>
      <w:bookmarkStart w:id="2" w:name="_GoBack"/>
      <w:bookmarkEnd w:id="2"/>
    </w:p>
    <w:sectPr w:rsidR="000C3665" w:rsidRPr="00004AC1" w:rsidSect="004D54FE">
      <w:headerReference w:type="default" r:id="rId10"/>
      <w:pgSz w:w="12240" w:h="15840" w:code="1"/>
      <w:pgMar w:top="1440" w:right="1440" w:bottom="1440" w:left="1440" w:header="36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02114B" w15:done="0"/>
  <w15:commentEx w15:paraId="7E173287" w15:done="0"/>
  <w15:commentEx w15:paraId="524F1A02" w15:done="0"/>
  <w15:commentEx w15:paraId="7B03D911" w15:done="0"/>
  <w15:commentEx w15:paraId="30FB1D4D" w15:done="0"/>
  <w15:commentEx w15:paraId="2071DC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2114B" w16cid:durableId="21331F29"/>
  <w16cid:commentId w16cid:paraId="7E173287" w16cid:durableId="21331F3F"/>
  <w16cid:commentId w16cid:paraId="524F1A02" w16cid:durableId="21331F4B"/>
  <w16cid:commentId w16cid:paraId="7B03D911" w16cid:durableId="21331F5B"/>
  <w16cid:commentId w16cid:paraId="30FB1D4D" w16cid:durableId="21331F7F"/>
  <w16cid:commentId w16cid:paraId="2071DCA6" w16cid:durableId="21331F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7824" w14:textId="77777777" w:rsidR="00350071" w:rsidRDefault="00350071">
      <w:r>
        <w:separator/>
      </w:r>
    </w:p>
  </w:endnote>
  <w:endnote w:type="continuationSeparator" w:id="0">
    <w:p w14:paraId="545FEC58" w14:textId="77777777" w:rsidR="00350071" w:rsidRDefault="0035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B9EAC" w14:textId="77777777" w:rsidR="00350071" w:rsidRDefault="00350071"/>
  </w:footnote>
  <w:footnote w:type="continuationSeparator" w:id="0">
    <w:p w14:paraId="7478FFEC" w14:textId="77777777" w:rsidR="00350071" w:rsidRDefault="003500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</w:rPr>
      <w:id w:val="-13773139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C8F379" w14:textId="77777777" w:rsidR="002B12C3" w:rsidRPr="0062005C" w:rsidRDefault="002B12C3" w:rsidP="004D54FE">
        <w:pPr>
          <w:widowControl/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</w:pPr>
        <w:r w:rsidRPr="0062005C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 xml:space="preserve">Migration Agents Registration (Renewal) </w:t>
        </w:r>
      </w:p>
      <w:p w14:paraId="0D31463F" w14:textId="2B9C96B7" w:rsidR="002B12C3" w:rsidRPr="0062005C" w:rsidRDefault="002B12C3" w:rsidP="004D54FE">
        <w:pPr>
          <w:widowControl/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62005C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 xml:space="preserve">Levy Amendment </w:t>
        </w:r>
        <w:r w:rsidR="00004AC1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ab/>
        </w:r>
        <w:r w:rsidRPr="0062005C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>No. 112</w:t>
        </w:r>
        <w:r w:rsidR="001D2E26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 xml:space="preserve">, </w:t>
        </w:r>
        <w:r w:rsidRPr="0062005C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>1995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86B"/>
    <w:multiLevelType w:val="multilevel"/>
    <w:tmpl w:val="55785D34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61094"/>
    <w:multiLevelType w:val="multilevel"/>
    <w:tmpl w:val="7F94E16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B5ACC"/>
    <w:multiLevelType w:val="multilevel"/>
    <w:tmpl w:val="F6CA4CE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02855"/>
    <w:multiLevelType w:val="multilevel"/>
    <w:tmpl w:val="EFB80D6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001E3"/>
    <w:multiLevelType w:val="multilevel"/>
    <w:tmpl w:val="3EBC212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B4211"/>
    <w:multiLevelType w:val="hybridMultilevel"/>
    <w:tmpl w:val="FDB6DD4A"/>
    <w:lvl w:ilvl="0" w:tplc="4EF229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83D49"/>
    <w:multiLevelType w:val="multilevel"/>
    <w:tmpl w:val="A37C7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FE261B"/>
    <w:multiLevelType w:val="multilevel"/>
    <w:tmpl w:val="338A7BB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C3665"/>
    <w:rsid w:val="00004AC1"/>
    <w:rsid w:val="00045A6E"/>
    <w:rsid w:val="000945B1"/>
    <w:rsid w:val="000C3665"/>
    <w:rsid w:val="000C4158"/>
    <w:rsid w:val="00120FD1"/>
    <w:rsid w:val="00167368"/>
    <w:rsid w:val="001827D6"/>
    <w:rsid w:val="0018378F"/>
    <w:rsid w:val="001D2E26"/>
    <w:rsid w:val="001F094F"/>
    <w:rsid w:val="002222C1"/>
    <w:rsid w:val="002B12C3"/>
    <w:rsid w:val="002E64FE"/>
    <w:rsid w:val="00350071"/>
    <w:rsid w:val="003803EA"/>
    <w:rsid w:val="003B0520"/>
    <w:rsid w:val="004226C8"/>
    <w:rsid w:val="00442DB9"/>
    <w:rsid w:val="004D065A"/>
    <w:rsid w:val="004D54FE"/>
    <w:rsid w:val="00565698"/>
    <w:rsid w:val="00590104"/>
    <w:rsid w:val="005962C5"/>
    <w:rsid w:val="005A5E94"/>
    <w:rsid w:val="006062B9"/>
    <w:rsid w:val="0062005C"/>
    <w:rsid w:val="006F5A99"/>
    <w:rsid w:val="00754CD9"/>
    <w:rsid w:val="009031E5"/>
    <w:rsid w:val="00A9318B"/>
    <w:rsid w:val="00AD6CEB"/>
    <w:rsid w:val="00AF6C55"/>
    <w:rsid w:val="00B4179E"/>
    <w:rsid w:val="00B63155"/>
    <w:rsid w:val="00C672D7"/>
    <w:rsid w:val="00D03E11"/>
    <w:rsid w:val="00D404EC"/>
    <w:rsid w:val="00E031FF"/>
    <w:rsid w:val="00EB731E"/>
    <w:rsid w:val="00ED5F6B"/>
    <w:rsid w:val="00F04358"/>
    <w:rsid w:val="00F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D29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05pt">
    <w:name w:val="Body text (4) + 10.5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105pt0">
    <w:name w:val="Body text (4) + 10.5 pt"/>
    <w:aliases w:val="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5pt">
    <w:name w:val="Body text + 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5105pt">
    <w:name w:val="Body text (5) + 10.5 pt"/>
    <w:aliases w:val="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545pt">
    <w:name w:val="Body text (5) + 4.5 pt"/>
    <w:aliases w:val="Not Bold,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Heading10">
    <w:name w:val="Heading #1"/>
    <w:basedOn w:val="Normal"/>
    <w:link w:val="Heading1"/>
    <w:pPr>
      <w:spacing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Normal"/>
    <w:link w:val="Bodytext3"/>
    <w:pPr>
      <w:spacing w:line="317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40">
    <w:name w:val="Body text (4)"/>
    <w:basedOn w:val="Normal"/>
    <w:link w:val="Bodytext4"/>
    <w:pPr>
      <w:spacing w:line="422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pacing w:line="422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line="422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pPr>
      <w:spacing w:line="413" w:lineRule="exac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5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F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D5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FE"/>
    <w:rPr>
      <w:color w:val="000000"/>
    </w:rPr>
  </w:style>
  <w:style w:type="character" w:customStyle="1" w:styleId="Bodytext8">
    <w:name w:val="Body text (8)_"/>
    <w:basedOn w:val="DefaultParagraphFont"/>
    <w:link w:val="Bodytext80"/>
    <w:rsid w:val="00754CD9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rsid w:val="00754CD9"/>
    <w:pPr>
      <w:spacing w:line="0" w:lineRule="atLeast"/>
      <w:ind w:hanging="5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75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18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18B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04AC1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2019-09-23T00:40:00Z</dcterms:created>
  <dcterms:modified xsi:type="dcterms:W3CDTF">2019-11-15T01:08:00Z</dcterms:modified>
</cp:coreProperties>
</file>