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C4187" w14:textId="469D61A0" w:rsidR="00843256" w:rsidRDefault="007E1FA9" w:rsidP="002B5F1E">
      <w:pPr>
        <w:jc w:val="center"/>
        <w:rPr>
          <w:rFonts w:ascii="Times New Roman" w:hAnsi="Times New Roman" w:cs="Times New Roman"/>
          <w:sz w:val="22"/>
          <w:szCs w:val="22"/>
        </w:rPr>
      </w:pPr>
      <w:r>
        <w:rPr>
          <w:rFonts w:ascii="Times New Roman" w:hAnsi="Times New Roman" w:cs="Times New Roman"/>
          <w:sz w:val="22"/>
          <w:szCs w:val="22"/>
        </w:rPr>
        <w:pict w14:anchorId="0DFF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4.6pt;height:84.65pt">
            <v:imagedata r:id="rId8" o:title=""/>
          </v:shape>
        </w:pict>
      </w:r>
      <w:bookmarkStart w:id="0" w:name="bookmark0"/>
    </w:p>
    <w:p w14:paraId="432AA9B7" w14:textId="77777777" w:rsidR="0080133B" w:rsidRPr="00843256" w:rsidRDefault="009C4115" w:rsidP="002B5F1E">
      <w:pPr>
        <w:spacing w:before="960"/>
        <w:jc w:val="center"/>
        <w:rPr>
          <w:rFonts w:ascii="Times New Roman" w:hAnsi="Times New Roman" w:cs="Times New Roman"/>
          <w:b/>
          <w:sz w:val="36"/>
          <w:szCs w:val="36"/>
        </w:rPr>
      </w:pPr>
      <w:r w:rsidRPr="00843256">
        <w:rPr>
          <w:rFonts w:ascii="Times New Roman" w:hAnsi="Times New Roman" w:cs="Times New Roman"/>
          <w:b/>
          <w:sz w:val="36"/>
          <w:szCs w:val="36"/>
        </w:rPr>
        <w:t>Bounty Legislation Amendment Act 1995</w:t>
      </w:r>
      <w:bookmarkEnd w:id="0"/>
    </w:p>
    <w:p w14:paraId="56BDAADE" w14:textId="1EB703A1" w:rsidR="0080133B" w:rsidRPr="007E1FA9" w:rsidRDefault="009C4115" w:rsidP="002B5F1E">
      <w:pPr>
        <w:pStyle w:val="Bodytext70"/>
        <w:spacing w:before="960" w:line="240" w:lineRule="auto"/>
        <w:rPr>
          <w:sz w:val="28"/>
          <w:szCs w:val="22"/>
        </w:rPr>
      </w:pPr>
      <w:bookmarkStart w:id="1" w:name="bookmark1"/>
      <w:r w:rsidRPr="007E1FA9">
        <w:rPr>
          <w:rStyle w:val="Bodytext71"/>
          <w:b/>
          <w:bCs/>
          <w:sz w:val="28"/>
          <w:szCs w:val="22"/>
        </w:rPr>
        <w:t>No. 160 of 1995</w:t>
      </w:r>
      <w:bookmarkEnd w:id="1"/>
    </w:p>
    <w:p w14:paraId="4550FB3D" w14:textId="77777777" w:rsidR="00843256" w:rsidRPr="00843256" w:rsidRDefault="00843256" w:rsidP="002B5F1E">
      <w:pPr>
        <w:pStyle w:val="Bodytext30"/>
        <w:spacing w:before="960" w:line="240" w:lineRule="auto"/>
        <w:ind w:firstLine="0"/>
        <w:rPr>
          <w:rStyle w:val="Bodytext31"/>
          <w:b/>
          <w:sz w:val="22"/>
          <w:szCs w:val="22"/>
        </w:rPr>
      </w:pPr>
      <w:r w:rsidRPr="00843256">
        <w:rPr>
          <w:rStyle w:val="Bodytext31"/>
          <w:b/>
          <w:sz w:val="22"/>
          <w:szCs w:val="22"/>
        </w:rPr>
        <w:t>CONTENTS</w:t>
      </w:r>
    </w:p>
    <w:p w14:paraId="4EC31EE9" w14:textId="77777777" w:rsidR="0080133B" w:rsidRPr="00B83FAE" w:rsidRDefault="009C4115" w:rsidP="00843256">
      <w:pPr>
        <w:pStyle w:val="Bodytext30"/>
        <w:spacing w:before="120" w:line="240" w:lineRule="auto"/>
        <w:ind w:firstLine="0"/>
        <w:rPr>
          <w:sz w:val="22"/>
          <w:szCs w:val="22"/>
        </w:rPr>
      </w:pPr>
      <w:r w:rsidRPr="00B83FAE">
        <w:rPr>
          <w:rStyle w:val="Bodytext31"/>
          <w:sz w:val="22"/>
          <w:szCs w:val="22"/>
        </w:rPr>
        <w:t>PART 1—PRELIMINARY</w:t>
      </w:r>
    </w:p>
    <w:p w14:paraId="2E85C2FD" w14:textId="77777777" w:rsidR="0080133B" w:rsidRPr="00390293" w:rsidRDefault="009C4115" w:rsidP="00843256">
      <w:pPr>
        <w:pStyle w:val="Bodytext30"/>
        <w:spacing w:before="120" w:line="240" w:lineRule="auto"/>
        <w:ind w:firstLine="0"/>
        <w:jc w:val="both"/>
        <w:rPr>
          <w:sz w:val="22"/>
          <w:szCs w:val="22"/>
        </w:rPr>
      </w:pPr>
      <w:r w:rsidRPr="00390293">
        <w:rPr>
          <w:rStyle w:val="Bodytext31"/>
          <w:sz w:val="22"/>
          <w:szCs w:val="22"/>
        </w:rPr>
        <w:t>Section</w:t>
      </w:r>
    </w:p>
    <w:p w14:paraId="5C961E6E" w14:textId="77777777" w:rsidR="0080133B" w:rsidRPr="00173C0D" w:rsidRDefault="00B04886" w:rsidP="00EE4091">
      <w:pPr>
        <w:pStyle w:val="Bodytext30"/>
        <w:tabs>
          <w:tab w:val="left" w:pos="709"/>
        </w:tabs>
        <w:spacing w:before="120" w:line="240" w:lineRule="auto"/>
        <w:ind w:firstLine="0"/>
        <w:jc w:val="both"/>
        <w:rPr>
          <w:sz w:val="22"/>
          <w:szCs w:val="22"/>
        </w:rPr>
      </w:pPr>
      <w:r w:rsidRPr="00173C0D">
        <w:rPr>
          <w:rStyle w:val="Bodytext31"/>
          <w:sz w:val="22"/>
          <w:szCs w:val="22"/>
        </w:rPr>
        <w:t>1.</w:t>
      </w:r>
      <w:r w:rsidRPr="00173C0D">
        <w:rPr>
          <w:rStyle w:val="Bodytext31"/>
          <w:sz w:val="22"/>
          <w:szCs w:val="22"/>
        </w:rPr>
        <w:tab/>
      </w:r>
      <w:r w:rsidR="009C4115" w:rsidRPr="00173C0D">
        <w:rPr>
          <w:rStyle w:val="Bodytext31"/>
          <w:sz w:val="22"/>
          <w:szCs w:val="22"/>
        </w:rPr>
        <w:t>Short title</w:t>
      </w:r>
    </w:p>
    <w:p w14:paraId="061A367C" w14:textId="77777777" w:rsidR="0080133B" w:rsidRPr="00173C0D" w:rsidRDefault="00B04886" w:rsidP="003064D4">
      <w:pPr>
        <w:pStyle w:val="Bodytext30"/>
        <w:tabs>
          <w:tab w:val="left" w:pos="709"/>
        </w:tabs>
        <w:spacing w:line="240" w:lineRule="auto"/>
        <w:ind w:firstLine="0"/>
        <w:jc w:val="both"/>
        <w:rPr>
          <w:sz w:val="22"/>
          <w:szCs w:val="22"/>
        </w:rPr>
      </w:pPr>
      <w:r w:rsidRPr="00173C0D">
        <w:rPr>
          <w:rStyle w:val="Bodytext31"/>
          <w:sz w:val="22"/>
          <w:szCs w:val="22"/>
        </w:rPr>
        <w:t>2.</w:t>
      </w:r>
      <w:r w:rsidRPr="00173C0D">
        <w:rPr>
          <w:rStyle w:val="Bodytext31"/>
          <w:sz w:val="22"/>
          <w:szCs w:val="22"/>
        </w:rPr>
        <w:tab/>
      </w:r>
      <w:r w:rsidR="009C4115" w:rsidRPr="00173C0D">
        <w:rPr>
          <w:rStyle w:val="Bodytext31"/>
          <w:sz w:val="22"/>
          <w:szCs w:val="22"/>
        </w:rPr>
        <w:t>Commencement</w:t>
      </w:r>
    </w:p>
    <w:p w14:paraId="36A8E254" w14:textId="77777777" w:rsidR="0080133B" w:rsidRPr="00173C0D" w:rsidRDefault="009C4115" w:rsidP="00B04886">
      <w:pPr>
        <w:pStyle w:val="Bodytext30"/>
        <w:spacing w:before="120" w:line="240" w:lineRule="auto"/>
        <w:ind w:firstLine="0"/>
        <w:rPr>
          <w:sz w:val="22"/>
          <w:szCs w:val="22"/>
        </w:rPr>
      </w:pPr>
      <w:r w:rsidRPr="00173C0D">
        <w:rPr>
          <w:rStyle w:val="Bodytext31"/>
          <w:sz w:val="22"/>
          <w:szCs w:val="22"/>
        </w:rPr>
        <w:t>PART 2—AMENDMENTS OF BOUNTY ACTS</w:t>
      </w:r>
    </w:p>
    <w:p w14:paraId="07FF7B99" w14:textId="77777777" w:rsidR="0080133B" w:rsidRPr="00173C0D" w:rsidRDefault="00B04886" w:rsidP="00EE4091">
      <w:pPr>
        <w:pStyle w:val="Bodytext30"/>
        <w:tabs>
          <w:tab w:val="left" w:pos="709"/>
        </w:tabs>
        <w:spacing w:before="120" w:line="240" w:lineRule="auto"/>
        <w:ind w:firstLine="0"/>
        <w:jc w:val="both"/>
        <w:rPr>
          <w:sz w:val="22"/>
          <w:szCs w:val="22"/>
        </w:rPr>
      </w:pPr>
      <w:r w:rsidRPr="00173C0D">
        <w:rPr>
          <w:rStyle w:val="Bodytext31"/>
          <w:sz w:val="22"/>
          <w:szCs w:val="22"/>
        </w:rPr>
        <w:t>3.</w:t>
      </w:r>
      <w:r w:rsidRPr="00173C0D">
        <w:rPr>
          <w:rStyle w:val="Bodytext31"/>
          <w:sz w:val="22"/>
          <w:szCs w:val="22"/>
        </w:rPr>
        <w:tab/>
      </w:r>
      <w:r w:rsidR="009C4115" w:rsidRPr="00173C0D">
        <w:rPr>
          <w:rStyle w:val="Bodytext31"/>
          <w:sz w:val="22"/>
          <w:szCs w:val="22"/>
        </w:rPr>
        <w:t>Amendments</w:t>
      </w:r>
    </w:p>
    <w:p w14:paraId="6F355034" w14:textId="77777777" w:rsidR="0080133B" w:rsidRPr="00173C0D" w:rsidRDefault="009C4115" w:rsidP="00173C0D">
      <w:pPr>
        <w:pStyle w:val="Bodytext30"/>
        <w:spacing w:before="120" w:line="240" w:lineRule="auto"/>
        <w:ind w:firstLine="0"/>
        <w:rPr>
          <w:sz w:val="22"/>
          <w:szCs w:val="22"/>
        </w:rPr>
      </w:pPr>
      <w:r w:rsidRPr="00173C0D">
        <w:rPr>
          <w:rStyle w:val="Bodytext31"/>
          <w:sz w:val="22"/>
          <w:szCs w:val="22"/>
        </w:rPr>
        <w:t>PART 3—VALIDATION OF CERTAIN ACTS AND THINGS UNDER BOUNTY ACTS</w:t>
      </w:r>
    </w:p>
    <w:p w14:paraId="6B52E0DC" w14:textId="77777777" w:rsidR="0080133B" w:rsidRPr="00173C0D" w:rsidRDefault="00B04886" w:rsidP="00EE4091">
      <w:pPr>
        <w:pStyle w:val="Bodytext30"/>
        <w:tabs>
          <w:tab w:val="left" w:pos="709"/>
        </w:tabs>
        <w:spacing w:before="120" w:line="240" w:lineRule="auto"/>
        <w:ind w:firstLine="0"/>
        <w:jc w:val="both"/>
        <w:rPr>
          <w:sz w:val="22"/>
          <w:szCs w:val="22"/>
        </w:rPr>
      </w:pPr>
      <w:r w:rsidRPr="00173C0D">
        <w:rPr>
          <w:rStyle w:val="Bodytext31"/>
          <w:sz w:val="22"/>
          <w:szCs w:val="22"/>
        </w:rPr>
        <w:t>4.</w:t>
      </w:r>
      <w:r w:rsidRPr="00173C0D">
        <w:rPr>
          <w:rStyle w:val="Bodytext31"/>
          <w:sz w:val="22"/>
          <w:szCs w:val="22"/>
        </w:rPr>
        <w:tab/>
      </w:r>
      <w:r w:rsidR="009C4115" w:rsidRPr="00173C0D">
        <w:rPr>
          <w:rStyle w:val="Bodytext31"/>
          <w:sz w:val="22"/>
          <w:szCs w:val="22"/>
        </w:rPr>
        <w:t>Definitions</w:t>
      </w:r>
    </w:p>
    <w:p w14:paraId="65894F6E" w14:textId="77777777" w:rsidR="0080133B" w:rsidRPr="00173C0D" w:rsidRDefault="00B04886" w:rsidP="007E1FA9">
      <w:pPr>
        <w:pStyle w:val="Bodytext30"/>
        <w:tabs>
          <w:tab w:val="left" w:pos="709"/>
        </w:tabs>
        <w:spacing w:line="240" w:lineRule="auto"/>
        <w:ind w:firstLine="0"/>
        <w:jc w:val="both"/>
        <w:rPr>
          <w:sz w:val="22"/>
          <w:szCs w:val="22"/>
        </w:rPr>
      </w:pPr>
      <w:r w:rsidRPr="00173C0D">
        <w:rPr>
          <w:rStyle w:val="Bodytext31"/>
          <w:sz w:val="22"/>
          <w:szCs w:val="22"/>
        </w:rPr>
        <w:t>5.</w:t>
      </w:r>
      <w:r w:rsidRPr="00173C0D">
        <w:rPr>
          <w:rStyle w:val="Bodytext31"/>
          <w:sz w:val="22"/>
          <w:szCs w:val="22"/>
        </w:rPr>
        <w:tab/>
      </w:r>
      <w:r w:rsidR="009C4115" w:rsidRPr="00173C0D">
        <w:rPr>
          <w:rStyle w:val="Bodytext31"/>
          <w:sz w:val="22"/>
          <w:szCs w:val="22"/>
        </w:rPr>
        <w:t>Validation of bounty declarations</w:t>
      </w:r>
    </w:p>
    <w:p w14:paraId="5FB9245F" w14:textId="77777777" w:rsidR="0080133B" w:rsidRPr="00173C0D" w:rsidRDefault="00B04886" w:rsidP="007E1FA9">
      <w:pPr>
        <w:pStyle w:val="Bodytext30"/>
        <w:tabs>
          <w:tab w:val="left" w:pos="709"/>
        </w:tabs>
        <w:spacing w:line="240" w:lineRule="auto"/>
        <w:ind w:firstLine="0"/>
        <w:jc w:val="both"/>
        <w:rPr>
          <w:sz w:val="22"/>
          <w:szCs w:val="22"/>
        </w:rPr>
      </w:pPr>
      <w:r w:rsidRPr="00173C0D">
        <w:rPr>
          <w:rStyle w:val="Bodytext31"/>
          <w:sz w:val="22"/>
          <w:szCs w:val="22"/>
        </w:rPr>
        <w:t>6.</w:t>
      </w:r>
      <w:r w:rsidRPr="00173C0D">
        <w:rPr>
          <w:rStyle w:val="Bodytext31"/>
          <w:sz w:val="22"/>
          <w:szCs w:val="22"/>
        </w:rPr>
        <w:tab/>
      </w:r>
      <w:r w:rsidR="009C4115" w:rsidRPr="00173C0D">
        <w:rPr>
          <w:rStyle w:val="Bodytext31"/>
          <w:sz w:val="22"/>
          <w:szCs w:val="22"/>
        </w:rPr>
        <w:t>Validity of acts relying on bounty declarations</w:t>
      </w:r>
    </w:p>
    <w:p w14:paraId="5CB5428D" w14:textId="6E12FC6B" w:rsidR="00B04886" w:rsidRPr="00173C0D" w:rsidRDefault="00B04886" w:rsidP="007E1FA9">
      <w:pPr>
        <w:pStyle w:val="Bodytext30"/>
        <w:tabs>
          <w:tab w:val="left" w:pos="709"/>
        </w:tabs>
        <w:spacing w:line="240" w:lineRule="auto"/>
        <w:ind w:firstLine="0"/>
        <w:jc w:val="both"/>
        <w:rPr>
          <w:rStyle w:val="Bodytext31"/>
          <w:sz w:val="22"/>
          <w:szCs w:val="22"/>
        </w:rPr>
      </w:pPr>
      <w:r w:rsidRPr="00173C0D">
        <w:rPr>
          <w:rStyle w:val="Bodytext31"/>
          <w:sz w:val="22"/>
          <w:szCs w:val="22"/>
        </w:rPr>
        <w:t>7.</w:t>
      </w:r>
      <w:r w:rsidRPr="00173C0D">
        <w:rPr>
          <w:rStyle w:val="Bodytext31"/>
          <w:sz w:val="22"/>
          <w:szCs w:val="22"/>
        </w:rPr>
        <w:tab/>
      </w:r>
      <w:r w:rsidR="009C4115" w:rsidRPr="00173C0D">
        <w:rPr>
          <w:rStyle w:val="Bodytext31"/>
          <w:sz w:val="22"/>
          <w:szCs w:val="22"/>
        </w:rPr>
        <w:t>Taking account of payments made before this Act received Royal Assent</w:t>
      </w:r>
    </w:p>
    <w:p w14:paraId="30C70699" w14:textId="77777777" w:rsidR="00173C0D" w:rsidRDefault="00173C0D">
      <w:pPr>
        <w:rPr>
          <w:rFonts w:ascii="Times New Roman" w:hAnsi="Times New Roman" w:cs="Times New Roman"/>
          <w:b/>
          <w:sz w:val="22"/>
          <w:szCs w:val="22"/>
        </w:rPr>
      </w:pPr>
      <w:r>
        <w:rPr>
          <w:rFonts w:ascii="Times New Roman" w:hAnsi="Times New Roman" w:cs="Times New Roman"/>
          <w:b/>
          <w:sz w:val="22"/>
          <w:szCs w:val="22"/>
        </w:rPr>
        <w:br w:type="page"/>
      </w:r>
    </w:p>
    <w:p w14:paraId="5E54DA38" w14:textId="3986C468" w:rsidR="00390293" w:rsidRPr="00390293" w:rsidRDefault="00390293" w:rsidP="00B04886">
      <w:pPr>
        <w:pStyle w:val="Bodytext30"/>
        <w:spacing w:before="120" w:line="240" w:lineRule="auto"/>
        <w:ind w:firstLine="0"/>
        <w:rPr>
          <w:rStyle w:val="Bodytext31"/>
          <w:b/>
          <w:sz w:val="22"/>
          <w:szCs w:val="22"/>
        </w:rPr>
      </w:pPr>
      <w:r w:rsidRPr="00390293">
        <w:rPr>
          <w:iCs/>
          <w:color w:val="auto"/>
          <w:sz w:val="22"/>
          <w:szCs w:val="22"/>
        </w:rPr>
        <w:lastRenderedPageBreak/>
        <w:t>CONTENTS</w:t>
      </w:r>
      <w:r w:rsidR="007E1FA9">
        <w:rPr>
          <w:iCs/>
          <w:color w:val="auto"/>
          <w:sz w:val="22"/>
          <w:szCs w:val="22"/>
        </w:rPr>
        <w:t>—</w:t>
      </w:r>
      <w:r w:rsidRPr="00390293">
        <w:rPr>
          <w:i/>
          <w:iCs/>
          <w:color w:val="auto"/>
          <w:sz w:val="22"/>
          <w:szCs w:val="22"/>
        </w:rPr>
        <w:t>continued</w:t>
      </w:r>
    </w:p>
    <w:p w14:paraId="784490D9" w14:textId="44114DA8" w:rsidR="0080133B" w:rsidRPr="00173C0D" w:rsidRDefault="009C4115" w:rsidP="007E1FA9">
      <w:pPr>
        <w:pStyle w:val="Bodytext30"/>
        <w:spacing w:before="240" w:line="240" w:lineRule="auto"/>
        <w:ind w:firstLine="0"/>
        <w:rPr>
          <w:sz w:val="22"/>
          <w:szCs w:val="22"/>
        </w:rPr>
      </w:pPr>
      <w:r w:rsidRPr="00173C0D">
        <w:rPr>
          <w:rStyle w:val="Bodytext31"/>
          <w:sz w:val="22"/>
          <w:szCs w:val="22"/>
        </w:rPr>
        <w:t>SCHEDULE 1</w:t>
      </w:r>
    </w:p>
    <w:p w14:paraId="7975D45B" w14:textId="77777777" w:rsidR="00B04886" w:rsidRDefault="009C4115" w:rsidP="00B04886">
      <w:pPr>
        <w:pStyle w:val="Bodytext30"/>
        <w:spacing w:before="120" w:line="240" w:lineRule="auto"/>
        <w:ind w:firstLine="0"/>
        <w:rPr>
          <w:rStyle w:val="Bodytext31"/>
          <w:sz w:val="22"/>
          <w:szCs w:val="22"/>
        </w:rPr>
      </w:pPr>
      <w:r w:rsidRPr="00B83FAE">
        <w:rPr>
          <w:rStyle w:val="Bodytext31"/>
          <w:sz w:val="22"/>
          <w:szCs w:val="22"/>
        </w:rPr>
        <w:t>AMENDMENTS OF THE</w:t>
      </w:r>
      <w:r w:rsidR="00B04886">
        <w:rPr>
          <w:rStyle w:val="Bodytext31"/>
          <w:sz w:val="22"/>
          <w:szCs w:val="22"/>
        </w:rPr>
        <w:t xml:space="preserve"> BOUNTY (FUEL ETHANOL) ACT 1994</w:t>
      </w:r>
    </w:p>
    <w:p w14:paraId="3860AD42" w14:textId="5C5BAD39" w:rsidR="0080133B" w:rsidRPr="00173C0D" w:rsidRDefault="009C4115" w:rsidP="007E1FA9">
      <w:pPr>
        <w:pStyle w:val="Bodytext30"/>
        <w:spacing w:before="240" w:line="240" w:lineRule="auto"/>
        <w:ind w:firstLine="0"/>
        <w:rPr>
          <w:sz w:val="22"/>
          <w:szCs w:val="22"/>
        </w:rPr>
      </w:pPr>
      <w:r w:rsidRPr="007E1FA9">
        <w:rPr>
          <w:sz w:val="22"/>
          <w:szCs w:val="22"/>
        </w:rPr>
        <w:t>SCHEDULE 2</w:t>
      </w:r>
    </w:p>
    <w:p w14:paraId="6FE37CBD" w14:textId="77777777" w:rsidR="0080133B" w:rsidRPr="00B83FAE" w:rsidRDefault="009C4115" w:rsidP="00B04886">
      <w:pPr>
        <w:pStyle w:val="Bodytext30"/>
        <w:spacing w:before="120" w:line="240" w:lineRule="auto"/>
        <w:ind w:firstLine="0"/>
        <w:rPr>
          <w:sz w:val="22"/>
          <w:szCs w:val="22"/>
        </w:rPr>
      </w:pPr>
      <w:r w:rsidRPr="00B83FAE">
        <w:rPr>
          <w:rStyle w:val="Bodytext31"/>
          <w:sz w:val="22"/>
          <w:szCs w:val="22"/>
        </w:rPr>
        <w:t>AMENDMENTS OF THE BOUNTY (COMPUTERS) ACT 1984</w:t>
      </w:r>
    </w:p>
    <w:p w14:paraId="05354E9B" w14:textId="1D22D540" w:rsidR="0080133B" w:rsidRPr="00173C0D" w:rsidRDefault="009C4115" w:rsidP="007E1FA9">
      <w:pPr>
        <w:pStyle w:val="Bodytext30"/>
        <w:spacing w:before="240" w:line="240" w:lineRule="auto"/>
        <w:ind w:firstLine="0"/>
        <w:rPr>
          <w:sz w:val="22"/>
          <w:szCs w:val="22"/>
        </w:rPr>
      </w:pPr>
      <w:r w:rsidRPr="007E1FA9">
        <w:rPr>
          <w:sz w:val="22"/>
          <w:szCs w:val="22"/>
        </w:rPr>
        <w:t>SCHEDULE 3</w:t>
      </w:r>
    </w:p>
    <w:p w14:paraId="6915522B" w14:textId="77777777" w:rsidR="00B04886" w:rsidRDefault="009C4115" w:rsidP="00B04886">
      <w:pPr>
        <w:pStyle w:val="Bodytext30"/>
        <w:spacing w:before="120" w:line="240" w:lineRule="auto"/>
        <w:ind w:firstLine="0"/>
        <w:rPr>
          <w:rStyle w:val="Bodytext31"/>
          <w:sz w:val="22"/>
          <w:szCs w:val="22"/>
        </w:rPr>
      </w:pPr>
      <w:r w:rsidRPr="00B83FAE">
        <w:rPr>
          <w:rStyle w:val="Bodytext31"/>
          <w:sz w:val="22"/>
          <w:szCs w:val="22"/>
        </w:rPr>
        <w:t>AMENDMENTS OF THE BOUNTY (MACHINE TOOLS AND ROBOTS) ACT 1985</w:t>
      </w:r>
    </w:p>
    <w:p w14:paraId="71FE2EDC" w14:textId="77777777" w:rsidR="00173C0D" w:rsidRDefault="00173C0D">
      <w:pPr>
        <w:rPr>
          <w:rStyle w:val="Bodytext31"/>
          <w:rFonts w:eastAsia="Courier New"/>
          <w:sz w:val="22"/>
          <w:szCs w:val="22"/>
        </w:rPr>
      </w:pPr>
      <w:r>
        <w:rPr>
          <w:rStyle w:val="Bodytext31"/>
          <w:rFonts w:eastAsia="Courier New"/>
          <w:sz w:val="22"/>
          <w:szCs w:val="22"/>
        </w:rPr>
        <w:br w:type="page"/>
      </w:r>
    </w:p>
    <w:p w14:paraId="3F5895B3" w14:textId="7702DC53" w:rsidR="00B04886" w:rsidRDefault="007E1FA9" w:rsidP="00357975">
      <w:pPr>
        <w:jc w:val="center"/>
        <w:rPr>
          <w:rFonts w:ascii="Times New Roman" w:hAnsi="Times New Roman" w:cs="Times New Roman"/>
          <w:sz w:val="22"/>
          <w:szCs w:val="22"/>
        </w:rPr>
      </w:pPr>
      <w:r>
        <w:rPr>
          <w:rFonts w:ascii="Times New Roman" w:hAnsi="Times New Roman" w:cs="Times New Roman"/>
          <w:sz w:val="22"/>
          <w:szCs w:val="22"/>
        </w:rPr>
        <w:lastRenderedPageBreak/>
        <w:pict w14:anchorId="0DFE58C7">
          <v:shape id="_x0000_i1026" type="#_x0000_t75" alt="Commonwealth Coat of Arms" style="width:113.45pt;height:81.2pt">
            <v:imagedata r:id="rId9" o:title=""/>
          </v:shape>
        </w:pict>
      </w:r>
      <w:bookmarkStart w:id="2" w:name="bookmark2"/>
    </w:p>
    <w:p w14:paraId="4473BD88" w14:textId="77777777" w:rsidR="0080133B" w:rsidRPr="00B04886" w:rsidRDefault="009C4115" w:rsidP="00390293">
      <w:pPr>
        <w:spacing w:before="960"/>
        <w:jc w:val="center"/>
        <w:rPr>
          <w:rFonts w:ascii="Times New Roman" w:hAnsi="Times New Roman" w:cs="Times New Roman"/>
          <w:b/>
          <w:sz w:val="36"/>
          <w:szCs w:val="36"/>
        </w:rPr>
      </w:pPr>
      <w:r w:rsidRPr="00B04886">
        <w:rPr>
          <w:rFonts w:ascii="Times New Roman" w:hAnsi="Times New Roman" w:cs="Times New Roman"/>
          <w:b/>
          <w:sz w:val="36"/>
          <w:szCs w:val="36"/>
        </w:rPr>
        <w:t>Bounty Legislation Amendment Act 1995</w:t>
      </w:r>
      <w:bookmarkEnd w:id="2"/>
    </w:p>
    <w:p w14:paraId="273AEB84" w14:textId="43CB546A" w:rsidR="0080133B" w:rsidRPr="007E1FA9" w:rsidRDefault="009C4115" w:rsidP="00390293">
      <w:pPr>
        <w:pStyle w:val="Bodytext70"/>
        <w:spacing w:before="960" w:line="240" w:lineRule="auto"/>
        <w:rPr>
          <w:rStyle w:val="Bodytext71"/>
          <w:b/>
          <w:bCs/>
          <w:sz w:val="28"/>
          <w:szCs w:val="22"/>
        </w:rPr>
      </w:pPr>
      <w:r w:rsidRPr="007E1FA9">
        <w:rPr>
          <w:rStyle w:val="Bodytext71"/>
          <w:b/>
          <w:bCs/>
          <w:sz w:val="28"/>
          <w:szCs w:val="22"/>
        </w:rPr>
        <w:t>No. 160 of 1995</w:t>
      </w:r>
    </w:p>
    <w:p w14:paraId="1A69EA04" w14:textId="77777777" w:rsidR="00B04886" w:rsidRPr="00B83FAE" w:rsidRDefault="00B04886" w:rsidP="00390293">
      <w:pPr>
        <w:pStyle w:val="Bodytext70"/>
        <w:pBdr>
          <w:bottom w:val="thickThinLargeGap" w:sz="18" w:space="1" w:color="auto"/>
        </w:pBdr>
        <w:spacing w:before="960" w:line="240" w:lineRule="auto"/>
        <w:rPr>
          <w:sz w:val="22"/>
          <w:szCs w:val="22"/>
        </w:rPr>
      </w:pPr>
    </w:p>
    <w:p w14:paraId="6C4364BB" w14:textId="77777777" w:rsidR="0080133B" w:rsidRPr="002B5F1E" w:rsidRDefault="009C4115" w:rsidP="00390293">
      <w:pPr>
        <w:pStyle w:val="Bodytext50"/>
        <w:spacing w:before="960" w:line="240" w:lineRule="auto"/>
        <w:jc w:val="center"/>
        <w:rPr>
          <w:sz w:val="26"/>
          <w:szCs w:val="26"/>
        </w:rPr>
      </w:pPr>
      <w:r w:rsidRPr="002B5F1E">
        <w:rPr>
          <w:rStyle w:val="Bodytext5NotItalic"/>
          <w:b/>
          <w:bCs/>
          <w:sz w:val="26"/>
          <w:szCs w:val="26"/>
        </w:rPr>
        <w:t xml:space="preserve">An Act to amend the </w:t>
      </w:r>
      <w:r w:rsidRPr="002B5F1E">
        <w:rPr>
          <w:sz w:val="26"/>
          <w:szCs w:val="26"/>
        </w:rPr>
        <w:t>Bounty (Fuel Ethanol) Act 1994</w:t>
      </w:r>
      <w:r w:rsidRPr="002B5F1E">
        <w:rPr>
          <w:rStyle w:val="Bodytext5NotItalic"/>
          <w:b/>
          <w:bCs/>
          <w:sz w:val="26"/>
          <w:szCs w:val="26"/>
        </w:rPr>
        <w:t xml:space="preserve">, the </w:t>
      </w:r>
      <w:r w:rsidRPr="002B5F1E">
        <w:rPr>
          <w:sz w:val="26"/>
          <w:szCs w:val="26"/>
        </w:rPr>
        <w:t>Bounty (Computers) Act 1984</w:t>
      </w:r>
      <w:r w:rsidRPr="002B5F1E">
        <w:rPr>
          <w:rStyle w:val="Bodytext5NotItalic"/>
          <w:b/>
          <w:bCs/>
          <w:sz w:val="26"/>
          <w:szCs w:val="26"/>
        </w:rPr>
        <w:t xml:space="preserve"> and the </w:t>
      </w:r>
      <w:r w:rsidRPr="002B5F1E">
        <w:rPr>
          <w:sz w:val="26"/>
          <w:szCs w:val="26"/>
        </w:rPr>
        <w:t>Bounty (Machine Tools and Robots) Act 1985</w:t>
      </w:r>
      <w:r w:rsidRPr="002B5F1E">
        <w:rPr>
          <w:rStyle w:val="Bodytext5NotItalic"/>
          <w:b/>
          <w:bCs/>
          <w:sz w:val="26"/>
          <w:szCs w:val="26"/>
        </w:rPr>
        <w:t>, and for related purposes</w:t>
      </w:r>
    </w:p>
    <w:p w14:paraId="707C4C7F" w14:textId="77777777" w:rsidR="0080133B" w:rsidRPr="00B83FAE" w:rsidRDefault="009C4115" w:rsidP="00841F26">
      <w:pPr>
        <w:pStyle w:val="Bodytext60"/>
        <w:spacing w:before="120" w:line="240" w:lineRule="auto"/>
        <w:rPr>
          <w:sz w:val="22"/>
          <w:szCs w:val="22"/>
        </w:rPr>
      </w:pPr>
      <w:r w:rsidRPr="00E75D01">
        <w:rPr>
          <w:rStyle w:val="Bodytext61"/>
          <w:iCs/>
          <w:sz w:val="22"/>
          <w:szCs w:val="22"/>
        </w:rPr>
        <w:t>[</w:t>
      </w:r>
      <w:r w:rsidRPr="00B83FAE">
        <w:rPr>
          <w:rStyle w:val="Bodytext61"/>
          <w:i/>
          <w:iCs/>
          <w:sz w:val="22"/>
          <w:szCs w:val="22"/>
        </w:rPr>
        <w:t>Assented to 16 December 1995</w:t>
      </w:r>
      <w:r w:rsidRPr="00E75D01">
        <w:rPr>
          <w:rStyle w:val="Bodytext61"/>
          <w:iCs/>
          <w:sz w:val="22"/>
          <w:szCs w:val="22"/>
        </w:rPr>
        <w:t>]</w:t>
      </w:r>
    </w:p>
    <w:p w14:paraId="6B8F99FF" w14:textId="77777777" w:rsidR="0080133B" w:rsidRPr="00B83FAE" w:rsidRDefault="009C4115" w:rsidP="00357975">
      <w:pPr>
        <w:pStyle w:val="BodyText2"/>
        <w:spacing w:before="120" w:line="240" w:lineRule="auto"/>
        <w:ind w:firstLine="270"/>
        <w:rPr>
          <w:sz w:val="22"/>
          <w:szCs w:val="22"/>
        </w:rPr>
      </w:pPr>
      <w:r w:rsidRPr="00B83FAE">
        <w:rPr>
          <w:rStyle w:val="BodyText1"/>
          <w:sz w:val="22"/>
          <w:szCs w:val="22"/>
        </w:rPr>
        <w:t>The Parliament of Australia enacts:</w:t>
      </w:r>
    </w:p>
    <w:p w14:paraId="7F13C132" w14:textId="77777777" w:rsidR="0080133B" w:rsidRPr="00357975" w:rsidRDefault="009C4115" w:rsidP="00841F26">
      <w:pPr>
        <w:pStyle w:val="BodyText2"/>
        <w:spacing w:before="120" w:line="240" w:lineRule="auto"/>
        <w:ind w:firstLine="0"/>
        <w:jc w:val="center"/>
        <w:rPr>
          <w:b/>
          <w:sz w:val="22"/>
          <w:szCs w:val="22"/>
        </w:rPr>
      </w:pPr>
      <w:r w:rsidRPr="00357975">
        <w:rPr>
          <w:rStyle w:val="BodyText1"/>
          <w:b/>
          <w:sz w:val="22"/>
          <w:szCs w:val="22"/>
        </w:rPr>
        <w:t>PART 1—PRELIMINARY</w:t>
      </w:r>
    </w:p>
    <w:p w14:paraId="33E79B38" w14:textId="77777777" w:rsidR="0080133B" w:rsidRPr="00B83FAE" w:rsidRDefault="009C4115" w:rsidP="00841F26">
      <w:pPr>
        <w:pStyle w:val="Bodytext70"/>
        <w:spacing w:before="120" w:after="60" w:line="240" w:lineRule="auto"/>
        <w:jc w:val="both"/>
        <w:rPr>
          <w:sz w:val="22"/>
          <w:szCs w:val="22"/>
        </w:rPr>
      </w:pPr>
      <w:r w:rsidRPr="00B83FAE">
        <w:rPr>
          <w:rStyle w:val="Bodytext71"/>
          <w:b/>
          <w:bCs/>
          <w:sz w:val="22"/>
          <w:szCs w:val="22"/>
        </w:rPr>
        <w:t>Short title</w:t>
      </w:r>
    </w:p>
    <w:p w14:paraId="573A7727" w14:textId="77777777" w:rsidR="00841F26" w:rsidRDefault="00173C0D" w:rsidP="00173C0D">
      <w:pPr>
        <w:pStyle w:val="Bodytext60"/>
        <w:tabs>
          <w:tab w:val="left" w:pos="630"/>
        </w:tabs>
        <w:spacing w:before="120" w:line="240" w:lineRule="auto"/>
        <w:ind w:firstLine="270"/>
        <w:jc w:val="both"/>
        <w:rPr>
          <w:rStyle w:val="Bodytext61"/>
          <w:i/>
          <w:iCs/>
          <w:sz w:val="22"/>
          <w:szCs w:val="22"/>
        </w:rPr>
      </w:pPr>
      <w:r w:rsidRPr="00173C0D">
        <w:rPr>
          <w:rStyle w:val="Bodytext6NotItalic"/>
          <w:b/>
          <w:sz w:val="22"/>
          <w:szCs w:val="22"/>
        </w:rPr>
        <w:t>1.</w:t>
      </w:r>
      <w:r>
        <w:rPr>
          <w:rStyle w:val="Bodytext6NotItalic"/>
          <w:sz w:val="22"/>
          <w:szCs w:val="22"/>
        </w:rPr>
        <w:tab/>
      </w:r>
      <w:r w:rsidR="009C4115" w:rsidRPr="00841F26">
        <w:rPr>
          <w:rStyle w:val="Bodytext6NotItalic"/>
          <w:sz w:val="22"/>
          <w:szCs w:val="22"/>
        </w:rPr>
        <w:t xml:space="preserve">This Act may be cited as the </w:t>
      </w:r>
      <w:r w:rsidR="009C4115" w:rsidRPr="00841F26">
        <w:rPr>
          <w:rStyle w:val="Bodytext61"/>
          <w:i/>
          <w:iCs/>
          <w:sz w:val="22"/>
          <w:szCs w:val="22"/>
        </w:rPr>
        <w:t>Bounty Legislation Amendment Act 1995</w:t>
      </w:r>
      <w:r>
        <w:rPr>
          <w:rStyle w:val="Bodytext61"/>
          <w:i/>
          <w:iCs/>
          <w:sz w:val="22"/>
          <w:szCs w:val="22"/>
        </w:rPr>
        <w:t>.</w:t>
      </w:r>
    </w:p>
    <w:p w14:paraId="78F9FBC4" w14:textId="77777777" w:rsidR="00173C0D" w:rsidRDefault="00173C0D" w:rsidP="00173C0D">
      <w:pPr>
        <w:pStyle w:val="Bodytext60"/>
        <w:tabs>
          <w:tab w:val="left" w:pos="630"/>
        </w:tabs>
        <w:spacing w:before="120" w:line="240" w:lineRule="auto"/>
        <w:ind w:left="270"/>
        <w:jc w:val="both"/>
        <w:rPr>
          <w:rStyle w:val="Bodytext61"/>
          <w:iCs/>
          <w:sz w:val="22"/>
          <w:szCs w:val="22"/>
        </w:rPr>
      </w:pPr>
    </w:p>
    <w:p w14:paraId="293C7DEC" w14:textId="77777777" w:rsidR="002B5F1E" w:rsidRDefault="002B5F1E" w:rsidP="00841F26">
      <w:pPr>
        <w:rPr>
          <w:rStyle w:val="Bodytext61"/>
          <w:rFonts w:eastAsia="Courier New"/>
          <w:i w:val="0"/>
          <w:sz w:val="22"/>
          <w:szCs w:val="22"/>
        </w:rPr>
        <w:sectPr w:rsidR="002B5F1E" w:rsidSect="002B5F1E">
          <w:pgSz w:w="12240" w:h="15840" w:code="1"/>
          <w:pgMar w:top="1440" w:right="1440" w:bottom="1440" w:left="1440" w:header="0" w:footer="0" w:gutter="0"/>
          <w:cols w:space="720"/>
          <w:noEndnote/>
          <w:docGrid w:linePitch="360"/>
        </w:sectPr>
      </w:pPr>
    </w:p>
    <w:p w14:paraId="10B799FC" w14:textId="1CE3AAE9" w:rsidR="0080133B" w:rsidRPr="00841F26" w:rsidRDefault="009C4115" w:rsidP="00841F26">
      <w:pPr>
        <w:spacing w:before="120" w:after="60"/>
        <w:rPr>
          <w:rFonts w:ascii="Times New Roman" w:hAnsi="Times New Roman" w:cs="Times New Roman"/>
          <w:i/>
          <w:iCs/>
          <w:sz w:val="22"/>
          <w:szCs w:val="22"/>
        </w:rPr>
      </w:pPr>
      <w:r w:rsidRPr="00841F26">
        <w:rPr>
          <w:rStyle w:val="Bodytext6Bold"/>
          <w:rFonts w:eastAsia="Courier New"/>
          <w:i w:val="0"/>
          <w:iCs w:val="0"/>
          <w:sz w:val="22"/>
          <w:szCs w:val="22"/>
        </w:rPr>
        <w:lastRenderedPageBreak/>
        <w:t>Commencement</w:t>
      </w:r>
    </w:p>
    <w:p w14:paraId="6E9B0474" w14:textId="77777777" w:rsidR="0080133B" w:rsidRPr="00B83FAE" w:rsidRDefault="00841F26" w:rsidP="00841F26">
      <w:pPr>
        <w:pStyle w:val="BodyText2"/>
        <w:spacing w:before="120" w:line="240" w:lineRule="auto"/>
        <w:ind w:firstLine="270"/>
        <w:rPr>
          <w:sz w:val="22"/>
          <w:szCs w:val="22"/>
        </w:rPr>
      </w:pPr>
      <w:r>
        <w:rPr>
          <w:rStyle w:val="BodytextBold"/>
          <w:sz w:val="22"/>
          <w:szCs w:val="22"/>
        </w:rPr>
        <w:t>2.</w:t>
      </w:r>
      <w:r w:rsidR="009C4115" w:rsidRPr="00B83FAE">
        <w:rPr>
          <w:rStyle w:val="BodytextBold"/>
          <w:sz w:val="22"/>
          <w:szCs w:val="22"/>
        </w:rPr>
        <w:t>(1)</w:t>
      </w:r>
      <w:r w:rsidR="009C4115" w:rsidRPr="00B83FAE">
        <w:rPr>
          <w:rStyle w:val="BodyText1"/>
          <w:sz w:val="22"/>
          <w:szCs w:val="22"/>
        </w:rPr>
        <w:t xml:space="preserve"> Subject to this section, this Act commences on the day on which it receives the Royal Assent.</w:t>
      </w:r>
    </w:p>
    <w:p w14:paraId="4C06C0EA" w14:textId="77777777" w:rsidR="00421C69" w:rsidRDefault="00421C69" w:rsidP="00421C69">
      <w:pPr>
        <w:pStyle w:val="BodyText2"/>
        <w:spacing w:before="120" w:line="240" w:lineRule="auto"/>
        <w:ind w:firstLine="270"/>
        <w:rPr>
          <w:rStyle w:val="BodyText1"/>
          <w:sz w:val="22"/>
          <w:szCs w:val="22"/>
        </w:rPr>
      </w:pPr>
      <w:r w:rsidRPr="00421C69">
        <w:rPr>
          <w:rStyle w:val="BodyText1"/>
          <w:b/>
          <w:sz w:val="22"/>
          <w:szCs w:val="22"/>
        </w:rPr>
        <w:t>(2).</w:t>
      </w:r>
      <w:r>
        <w:rPr>
          <w:rStyle w:val="BodyText1"/>
          <w:sz w:val="22"/>
          <w:szCs w:val="22"/>
        </w:rPr>
        <w:t xml:space="preserve"> </w:t>
      </w:r>
      <w:r w:rsidR="009C4115" w:rsidRPr="00B83FAE">
        <w:rPr>
          <w:rStyle w:val="BodyText1"/>
          <w:sz w:val="22"/>
          <w:szCs w:val="22"/>
        </w:rPr>
        <w:t>Schedule 1 is taken to have commenced on 1 July 1994</w:t>
      </w:r>
      <w:r w:rsidR="00173C0D">
        <w:rPr>
          <w:rStyle w:val="BodyText1"/>
          <w:sz w:val="22"/>
          <w:szCs w:val="22"/>
        </w:rPr>
        <w:t>.</w:t>
      </w:r>
    </w:p>
    <w:p w14:paraId="3A23A4B4" w14:textId="77777777" w:rsidR="00421C69" w:rsidRDefault="00421C69" w:rsidP="00421C69">
      <w:pPr>
        <w:rPr>
          <w:rStyle w:val="BodyText1"/>
          <w:rFonts w:eastAsia="Courier New"/>
          <w:sz w:val="22"/>
          <w:szCs w:val="22"/>
        </w:rPr>
      </w:pPr>
      <w:r>
        <w:rPr>
          <w:rStyle w:val="BodyText1"/>
          <w:rFonts w:eastAsia="Courier New"/>
          <w:sz w:val="22"/>
          <w:szCs w:val="22"/>
        </w:rPr>
        <w:br w:type="page"/>
      </w:r>
    </w:p>
    <w:p w14:paraId="0472631D" w14:textId="77777777" w:rsidR="00421C69" w:rsidRDefault="009C4115" w:rsidP="00421C69">
      <w:pPr>
        <w:spacing w:before="120"/>
        <w:jc w:val="center"/>
        <w:rPr>
          <w:rStyle w:val="Bodytext71"/>
          <w:rFonts w:eastAsia="Courier New"/>
          <w:sz w:val="22"/>
          <w:szCs w:val="22"/>
        </w:rPr>
      </w:pPr>
      <w:r w:rsidRPr="00B83FAE">
        <w:rPr>
          <w:rStyle w:val="Bodytext71"/>
          <w:rFonts w:eastAsia="Courier New"/>
          <w:sz w:val="22"/>
          <w:szCs w:val="22"/>
        </w:rPr>
        <w:lastRenderedPageBreak/>
        <w:t>P</w:t>
      </w:r>
      <w:r w:rsidR="00421C69">
        <w:rPr>
          <w:rStyle w:val="Bodytext71"/>
          <w:rFonts w:eastAsia="Courier New"/>
          <w:sz w:val="22"/>
          <w:szCs w:val="22"/>
        </w:rPr>
        <w:t>ART 2—AMENDMENTS OF BOUNTY ACTS</w:t>
      </w:r>
    </w:p>
    <w:p w14:paraId="3350FB38" w14:textId="77777777" w:rsidR="0080133B" w:rsidRPr="00B83FAE" w:rsidRDefault="009C4115" w:rsidP="00015DA3">
      <w:pPr>
        <w:spacing w:before="120" w:after="60"/>
        <w:rPr>
          <w:rFonts w:ascii="Times New Roman" w:hAnsi="Times New Roman" w:cs="Times New Roman"/>
          <w:sz w:val="22"/>
          <w:szCs w:val="22"/>
        </w:rPr>
      </w:pPr>
      <w:r w:rsidRPr="00B83FAE">
        <w:rPr>
          <w:rStyle w:val="Bodytext71"/>
          <w:rFonts w:eastAsia="Courier New"/>
          <w:sz w:val="22"/>
          <w:szCs w:val="22"/>
        </w:rPr>
        <w:t>Amendments</w:t>
      </w:r>
    </w:p>
    <w:p w14:paraId="44C26936" w14:textId="77777777" w:rsidR="00421C69" w:rsidRDefault="00421C69" w:rsidP="00173C0D">
      <w:pPr>
        <w:pStyle w:val="BodyText2"/>
        <w:tabs>
          <w:tab w:val="left" w:pos="630"/>
        </w:tabs>
        <w:spacing w:before="120" w:line="240" w:lineRule="auto"/>
        <w:ind w:firstLine="270"/>
        <w:rPr>
          <w:rStyle w:val="BodyText1"/>
          <w:sz w:val="22"/>
          <w:szCs w:val="22"/>
        </w:rPr>
      </w:pPr>
      <w:r w:rsidRPr="00421C69">
        <w:rPr>
          <w:rStyle w:val="BodyText1"/>
          <w:b/>
          <w:sz w:val="22"/>
          <w:szCs w:val="22"/>
        </w:rPr>
        <w:t>3.</w:t>
      </w:r>
      <w:r w:rsidR="00173C0D">
        <w:rPr>
          <w:rStyle w:val="BodyText1"/>
          <w:sz w:val="22"/>
          <w:szCs w:val="22"/>
        </w:rPr>
        <w:tab/>
      </w:r>
      <w:r w:rsidR="009C4115" w:rsidRPr="00B83FAE">
        <w:rPr>
          <w:rStyle w:val="BodyText1"/>
          <w:sz w:val="22"/>
          <w:szCs w:val="22"/>
        </w:rPr>
        <w:t>The Acts specified in the Schedules to this Act are amended as set out in the applicable items in the Schedules, and the other items in the Schedules have effect according to their terms</w:t>
      </w:r>
      <w:r w:rsidR="00173C0D">
        <w:rPr>
          <w:rStyle w:val="BodyText1"/>
          <w:sz w:val="22"/>
          <w:szCs w:val="22"/>
        </w:rPr>
        <w:t>.</w:t>
      </w:r>
    </w:p>
    <w:p w14:paraId="714B1C99" w14:textId="77777777" w:rsidR="00421C69" w:rsidRDefault="00421C69" w:rsidP="00421C69">
      <w:pPr>
        <w:rPr>
          <w:rStyle w:val="BodyText1"/>
          <w:rFonts w:eastAsia="Courier New"/>
          <w:sz w:val="22"/>
          <w:szCs w:val="22"/>
        </w:rPr>
      </w:pPr>
      <w:r>
        <w:rPr>
          <w:rStyle w:val="BodyText1"/>
          <w:rFonts w:eastAsia="Courier New"/>
          <w:sz w:val="22"/>
          <w:szCs w:val="22"/>
        </w:rPr>
        <w:br w:type="page"/>
      </w:r>
    </w:p>
    <w:p w14:paraId="16367AC6" w14:textId="536A3CE0" w:rsidR="0080133B" w:rsidRPr="007E1FA9" w:rsidRDefault="009C4115" w:rsidP="007E1FA9">
      <w:pPr>
        <w:spacing w:before="120"/>
        <w:jc w:val="center"/>
        <w:rPr>
          <w:rFonts w:ascii="Times New Roman" w:hAnsi="Times New Roman" w:cs="Times New Roman"/>
          <w:b/>
          <w:bCs/>
          <w:sz w:val="22"/>
          <w:szCs w:val="22"/>
        </w:rPr>
      </w:pPr>
      <w:r w:rsidRPr="00B83FAE">
        <w:rPr>
          <w:rStyle w:val="Bodytext71"/>
          <w:rFonts w:eastAsia="Courier New"/>
          <w:sz w:val="22"/>
          <w:szCs w:val="22"/>
        </w:rPr>
        <w:lastRenderedPageBreak/>
        <w:t>PART 3—VALIDATION OF CERTAIN ACTS AND THINGS UNDER BOUNTY ACTS</w:t>
      </w:r>
    </w:p>
    <w:p w14:paraId="4310C483" w14:textId="77777777" w:rsidR="0080133B" w:rsidRPr="00B83FAE" w:rsidRDefault="009C4115" w:rsidP="00015DA3">
      <w:pPr>
        <w:pStyle w:val="Bodytext70"/>
        <w:spacing w:before="120" w:after="60" w:line="240" w:lineRule="auto"/>
        <w:jc w:val="both"/>
        <w:rPr>
          <w:sz w:val="22"/>
          <w:szCs w:val="22"/>
        </w:rPr>
      </w:pPr>
      <w:r w:rsidRPr="00B83FAE">
        <w:rPr>
          <w:rStyle w:val="Bodytext71"/>
          <w:b/>
          <w:bCs/>
          <w:sz w:val="22"/>
          <w:szCs w:val="22"/>
        </w:rPr>
        <w:t>Definitions</w:t>
      </w:r>
    </w:p>
    <w:p w14:paraId="754FB379" w14:textId="77777777" w:rsidR="00421C69" w:rsidRPr="00173C0D" w:rsidRDefault="00421C69" w:rsidP="00173C0D">
      <w:pPr>
        <w:pStyle w:val="Bodytext60"/>
        <w:tabs>
          <w:tab w:val="left" w:pos="630"/>
        </w:tabs>
        <w:spacing w:before="120" w:line="240" w:lineRule="auto"/>
        <w:ind w:firstLine="270"/>
        <w:jc w:val="both"/>
        <w:rPr>
          <w:rStyle w:val="BodyText1"/>
          <w:i w:val="0"/>
          <w:sz w:val="22"/>
          <w:szCs w:val="22"/>
        </w:rPr>
      </w:pPr>
      <w:r w:rsidRPr="00173C0D">
        <w:rPr>
          <w:rStyle w:val="BodyText1"/>
          <w:b/>
          <w:i w:val="0"/>
          <w:sz w:val="22"/>
          <w:szCs w:val="22"/>
        </w:rPr>
        <w:t>4.</w:t>
      </w:r>
      <w:r w:rsidR="00173C0D" w:rsidRPr="00173C0D">
        <w:rPr>
          <w:rStyle w:val="BodyText1"/>
          <w:i w:val="0"/>
          <w:sz w:val="22"/>
          <w:szCs w:val="22"/>
        </w:rPr>
        <w:tab/>
      </w:r>
      <w:r w:rsidRPr="00173C0D">
        <w:rPr>
          <w:rStyle w:val="BodyText1"/>
          <w:i w:val="0"/>
          <w:sz w:val="22"/>
          <w:szCs w:val="22"/>
        </w:rPr>
        <w:t>In this Part:</w:t>
      </w:r>
    </w:p>
    <w:p w14:paraId="0DA519A7" w14:textId="77777777" w:rsidR="0080133B" w:rsidRPr="00421C69" w:rsidRDefault="009C4115" w:rsidP="00421C69">
      <w:pPr>
        <w:pStyle w:val="Bodytext70"/>
        <w:spacing w:before="120" w:line="240" w:lineRule="auto"/>
        <w:jc w:val="both"/>
        <w:rPr>
          <w:b w:val="0"/>
          <w:sz w:val="22"/>
          <w:szCs w:val="22"/>
        </w:rPr>
      </w:pPr>
      <w:r w:rsidRPr="00173C0D">
        <w:rPr>
          <w:rStyle w:val="Bodytext12pt"/>
          <w:sz w:val="22"/>
          <w:szCs w:val="22"/>
        </w:rPr>
        <w:t>bounty declaration</w:t>
      </w:r>
      <w:r w:rsidRPr="00421C69">
        <w:rPr>
          <w:rStyle w:val="Bodytext145pt"/>
          <w:b/>
          <w:spacing w:val="0"/>
          <w:sz w:val="22"/>
          <w:szCs w:val="22"/>
        </w:rPr>
        <w:t xml:space="preserve"> </w:t>
      </w:r>
      <w:r w:rsidRPr="00421C69">
        <w:rPr>
          <w:rStyle w:val="BodyText1"/>
          <w:b w:val="0"/>
          <w:sz w:val="22"/>
          <w:szCs w:val="22"/>
        </w:rPr>
        <w:t>means:</w:t>
      </w:r>
    </w:p>
    <w:p w14:paraId="11D5D657" w14:textId="77777777" w:rsidR="0080133B" w:rsidRPr="00B83FAE" w:rsidRDefault="00925EDA" w:rsidP="00173C0D">
      <w:pPr>
        <w:pStyle w:val="BodyText2"/>
        <w:spacing w:before="120" w:line="240" w:lineRule="auto"/>
        <w:ind w:left="594" w:hanging="324"/>
        <w:rPr>
          <w:sz w:val="22"/>
          <w:szCs w:val="22"/>
        </w:rPr>
      </w:pPr>
      <w:r>
        <w:rPr>
          <w:rStyle w:val="BodyText1"/>
          <w:sz w:val="22"/>
          <w:szCs w:val="22"/>
        </w:rPr>
        <w:t xml:space="preserve">(a) </w:t>
      </w:r>
      <w:r w:rsidR="009C4115" w:rsidRPr="00B83FAE">
        <w:rPr>
          <w:rStyle w:val="BodyText1"/>
          <w:sz w:val="22"/>
          <w:szCs w:val="22"/>
        </w:rPr>
        <w:t xml:space="preserve">a declaration, or a revocation or amendment of a declaration, made or purportedly made under section 5 of the </w:t>
      </w:r>
      <w:r w:rsidR="009C4115" w:rsidRPr="00B83FAE">
        <w:rPr>
          <w:rStyle w:val="BodytextItalic"/>
          <w:sz w:val="22"/>
          <w:szCs w:val="22"/>
        </w:rPr>
        <w:t>Bounty (Computers) Act 1984</w:t>
      </w:r>
      <w:r w:rsidR="009C4115" w:rsidRPr="00B83FAE">
        <w:rPr>
          <w:rStyle w:val="BodyText1"/>
          <w:sz w:val="22"/>
          <w:szCs w:val="22"/>
        </w:rPr>
        <w:t xml:space="preserve"> before the day on which this Act receives the Royal Assent; or</w:t>
      </w:r>
    </w:p>
    <w:p w14:paraId="538C83B2" w14:textId="77777777" w:rsidR="0080133B" w:rsidRPr="00B83FAE" w:rsidRDefault="00925EDA" w:rsidP="00173C0D">
      <w:pPr>
        <w:pStyle w:val="BodyText2"/>
        <w:spacing w:before="120" w:line="240" w:lineRule="auto"/>
        <w:ind w:left="594" w:hanging="324"/>
        <w:rPr>
          <w:sz w:val="22"/>
          <w:szCs w:val="22"/>
        </w:rPr>
      </w:pPr>
      <w:r>
        <w:rPr>
          <w:rStyle w:val="BodyText1"/>
          <w:sz w:val="22"/>
          <w:szCs w:val="22"/>
        </w:rPr>
        <w:t xml:space="preserve">(b) </w:t>
      </w:r>
      <w:r w:rsidR="009C4115" w:rsidRPr="00B83FAE">
        <w:rPr>
          <w:rStyle w:val="BodyText1"/>
          <w:sz w:val="22"/>
          <w:szCs w:val="22"/>
        </w:rPr>
        <w:t xml:space="preserve">a declaration, or a revocation or amendment of a declaration, made or purportedly made under section 6,7 or 8 of the </w:t>
      </w:r>
      <w:r w:rsidR="009C4115" w:rsidRPr="00B83FAE">
        <w:rPr>
          <w:rStyle w:val="BodytextItalic"/>
          <w:sz w:val="22"/>
          <w:szCs w:val="22"/>
        </w:rPr>
        <w:t>Bounty (Machine Tools and Robots) Act 1985</w:t>
      </w:r>
      <w:r w:rsidR="009C4115" w:rsidRPr="00B83FAE">
        <w:rPr>
          <w:rStyle w:val="BodyText1"/>
          <w:sz w:val="22"/>
          <w:szCs w:val="22"/>
        </w:rPr>
        <w:t xml:space="preserve"> before the day on which this Act receives the Royal Assent.</w:t>
      </w:r>
    </w:p>
    <w:p w14:paraId="50A5376D" w14:textId="77777777" w:rsidR="0080133B" w:rsidRPr="00B83FAE" w:rsidRDefault="009C4115" w:rsidP="00843256">
      <w:pPr>
        <w:pStyle w:val="BodyText2"/>
        <w:spacing w:before="120" w:line="240" w:lineRule="auto"/>
        <w:ind w:firstLine="0"/>
        <w:rPr>
          <w:sz w:val="22"/>
          <w:szCs w:val="22"/>
        </w:rPr>
      </w:pPr>
      <w:r w:rsidRPr="00925EDA">
        <w:rPr>
          <w:rStyle w:val="Bodytext12pt"/>
          <w:b/>
          <w:sz w:val="22"/>
          <w:szCs w:val="22"/>
        </w:rPr>
        <w:t>rely on</w:t>
      </w:r>
      <w:r w:rsidRPr="00B83FAE">
        <w:rPr>
          <w:rStyle w:val="Bodytext145pt"/>
          <w:spacing w:val="0"/>
          <w:sz w:val="22"/>
          <w:szCs w:val="22"/>
        </w:rPr>
        <w:t xml:space="preserve"> </w:t>
      </w:r>
      <w:r w:rsidRPr="00B83FAE">
        <w:rPr>
          <w:rStyle w:val="BodyText1"/>
          <w:sz w:val="22"/>
          <w:szCs w:val="22"/>
        </w:rPr>
        <w:t>includes take account of.</w:t>
      </w:r>
    </w:p>
    <w:p w14:paraId="6D4C42C9" w14:textId="77777777" w:rsidR="0080133B" w:rsidRPr="00B83FAE" w:rsidRDefault="009C4115" w:rsidP="00015DA3">
      <w:pPr>
        <w:pStyle w:val="Bodytext70"/>
        <w:spacing w:before="120" w:after="60" w:line="240" w:lineRule="auto"/>
        <w:jc w:val="both"/>
        <w:rPr>
          <w:sz w:val="22"/>
          <w:szCs w:val="22"/>
        </w:rPr>
      </w:pPr>
      <w:r w:rsidRPr="00B83FAE">
        <w:rPr>
          <w:rStyle w:val="Bodytext71"/>
          <w:b/>
          <w:bCs/>
          <w:sz w:val="22"/>
          <w:szCs w:val="22"/>
        </w:rPr>
        <w:t>Validation of bounty declarations</w:t>
      </w:r>
    </w:p>
    <w:p w14:paraId="21AB1255" w14:textId="77777777" w:rsidR="0080133B" w:rsidRPr="00511516" w:rsidRDefault="00925EDA" w:rsidP="00925EDA">
      <w:pPr>
        <w:pStyle w:val="BodyText2"/>
        <w:spacing w:before="120" w:line="240" w:lineRule="auto"/>
        <w:ind w:firstLine="270"/>
        <w:rPr>
          <w:sz w:val="22"/>
          <w:szCs w:val="22"/>
        </w:rPr>
      </w:pPr>
      <w:r w:rsidRPr="00925EDA">
        <w:rPr>
          <w:rStyle w:val="BodyText1"/>
          <w:b/>
          <w:sz w:val="22"/>
          <w:szCs w:val="22"/>
        </w:rPr>
        <w:t xml:space="preserve">5.(1) </w:t>
      </w:r>
      <w:r w:rsidR="009C4115" w:rsidRPr="00511516">
        <w:rPr>
          <w:rStyle w:val="BodyText1"/>
          <w:sz w:val="22"/>
          <w:szCs w:val="22"/>
        </w:rPr>
        <w:t>A bounty declaration is taken:</w:t>
      </w:r>
    </w:p>
    <w:p w14:paraId="3AEAFD5A" w14:textId="77777777" w:rsidR="0080133B" w:rsidRPr="00B83FAE" w:rsidRDefault="00925EDA" w:rsidP="00925EDA">
      <w:pPr>
        <w:pStyle w:val="BodyText2"/>
        <w:spacing w:before="120" w:line="240" w:lineRule="auto"/>
        <w:ind w:firstLine="270"/>
        <w:rPr>
          <w:sz w:val="22"/>
          <w:szCs w:val="22"/>
        </w:rPr>
      </w:pPr>
      <w:r>
        <w:rPr>
          <w:rStyle w:val="BodyText1"/>
          <w:sz w:val="22"/>
          <w:szCs w:val="22"/>
        </w:rPr>
        <w:t xml:space="preserve">(a) </w:t>
      </w:r>
      <w:r w:rsidR="009C4115" w:rsidRPr="00B83FAE">
        <w:rPr>
          <w:rStyle w:val="BodyText1"/>
          <w:sz w:val="22"/>
          <w:szCs w:val="22"/>
        </w:rPr>
        <w:t>to have been a valid declaration:</w:t>
      </w:r>
    </w:p>
    <w:p w14:paraId="6406418E" w14:textId="77777777" w:rsidR="0080133B" w:rsidRPr="00B83FAE" w:rsidRDefault="00925EDA" w:rsidP="00925EDA">
      <w:pPr>
        <w:pStyle w:val="BodyText2"/>
        <w:spacing w:before="120" w:line="240" w:lineRule="auto"/>
        <w:ind w:firstLine="900"/>
        <w:rPr>
          <w:sz w:val="22"/>
          <w:szCs w:val="22"/>
        </w:rPr>
      </w:pPr>
      <w:r>
        <w:rPr>
          <w:rStyle w:val="BodyText1"/>
          <w:sz w:val="22"/>
          <w:szCs w:val="22"/>
        </w:rPr>
        <w:t>(</w:t>
      </w:r>
      <w:proofErr w:type="spellStart"/>
      <w:r>
        <w:rPr>
          <w:rStyle w:val="BodyText1"/>
          <w:sz w:val="22"/>
          <w:szCs w:val="22"/>
        </w:rPr>
        <w:t>i</w:t>
      </w:r>
      <w:proofErr w:type="spellEnd"/>
      <w:r>
        <w:rPr>
          <w:rStyle w:val="BodyText1"/>
          <w:sz w:val="22"/>
          <w:szCs w:val="22"/>
        </w:rPr>
        <w:t xml:space="preserve">) </w:t>
      </w:r>
      <w:r w:rsidR="009C4115" w:rsidRPr="00B83FAE">
        <w:rPr>
          <w:rStyle w:val="BodyText1"/>
          <w:sz w:val="22"/>
          <w:szCs w:val="22"/>
        </w:rPr>
        <w:t xml:space="preserve">from the time it was published in the </w:t>
      </w:r>
      <w:r w:rsidR="009C4115" w:rsidRPr="00B83FAE">
        <w:rPr>
          <w:rStyle w:val="BodytextItalic"/>
          <w:sz w:val="22"/>
          <w:szCs w:val="22"/>
        </w:rPr>
        <w:t>Gazette</w:t>
      </w:r>
      <w:r w:rsidR="009C4115" w:rsidRPr="00B83FAE">
        <w:rPr>
          <w:rStyle w:val="BodyText1"/>
          <w:sz w:val="22"/>
          <w:szCs w:val="22"/>
        </w:rPr>
        <w:t>; or</w:t>
      </w:r>
    </w:p>
    <w:p w14:paraId="5F0DD8F3" w14:textId="77777777" w:rsidR="0080133B" w:rsidRPr="00B83FAE" w:rsidRDefault="00925EDA" w:rsidP="006B0193">
      <w:pPr>
        <w:pStyle w:val="BodyText2"/>
        <w:spacing w:before="120" w:line="240" w:lineRule="auto"/>
        <w:ind w:left="1170" w:hanging="319"/>
        <w:rPr>
          <w:sz w:val="22"/>
          <w:szCs w:val="22"/>
        </w:rPr>
      </w:pPr>
      <w:r>
        <w:rPr>
          <w:rStyle w:val="BodyText1"/>
          <w:sz w:val="22"/>
          <w:szCs w:val="22"/>
        </w:rPr>
        <w:t xml:space="preserve">(ii) </w:t>
      </w:r>
      <w:r w:rsidR="009C4115" w:rsidRPr="00B83FAE">
        <w:rPr>
          <w:rStyle w:val="BodyText1"/>
          <w:sz w:val="22"/>
          <w:szCs w:val="22"/>
        </w:rPr>
        <w:t xml:space="preserve">if it took effect, or purported to take effect, at a time before it was published in the </w:t>
      </w:r>
      <w:r w:rsidR="009C4115" w:rsidRPr="00B83FAE">
        <w:rPr>
          <w:rStyle w:val="BodytextItalic"/>
          <w:sz w:val="22"/>
          <w:szCs w:val="22"/>
        </w:rPr>
        <w:t>Gazette</w:t>
      </w:r>
      <w:r w:rsidR="009C4115" w:rsidRPr="00B83FAE">
        <w:rPr>
          <w:rStyle w:val="BodyText1"/>
          <w:sz w:val="22"/>
          <w:szCs w:val="22"/>
        </w:rPr>
        <w:t>—from that time; and</w:t>
      </w:r>
    </w:p>
    <w:p w14:paraId="3148BF7D" w14:textId="77777777" w:rsidR="0080133B" w:rsidRPr="00B83FAE" w:rsidRDefault="00925EDA" w:rsidP="00261C99">
      <w:pPr>
        <w:pStyle w:val="BodyText2"/>
        <w:spacing w:before="120" w:line="240" w:lineRule="auto"/>
        <w:ind w:left="644" w:hanging="374"/>
        <w:rPr>
          <w:sz w:val="22"/>
          <w:szCs w:val="22"/>
        </w:rPr>
      </w:pPr>
      <w:r>
        <w:rPr>
          <w:rStyle w:val="BodyText1"/>
          <w:sz w:val="22"/>
          <w:szCs w:val="22"/>
        </w:rPr>
        <w:t xml:space="preserve">(b) </w:t>
      </w:r>
      <w:r w:rsidR="009C4115" w:rsidRPr="00B83FAE">
        <w:rPr>
          <w:rStyle w:val="BodyText1"/>
          <w:sz w:val="22"/>
          <w:szCs w:val="22"/>
        </w:rPr>
        <w:t>subject to revocation or amendment by a later declaration, to have continued to be a valid declaration until the start of the day on which this Act received the Royal Assent.</w:t>
      </w:r>
    </w:p>
    <w:p w14:paraId="4EE6F6C0" w14:textId="2A24B26E" w:rsidR="0080133B" w:rsidRPr="00B83FAE" w:rsidRDefault="00925EDA" w:rsidP="00925EDA">
      <w:pPr>
        <w:pStyle w:val="BodyText2"/>
        <w:spacing w:before="120" w:line="240" w:lineRule="auto"/>
        <w:ind w:firstLine="270"/>
        <w:rPr>
          <w:sz w:val="22"/>
          <w:szCs w:val="22"/>
        </w:rPr>
      </w:pPr>
      <w:r w:rsidRPr="00925EDA">
        <w:rPr>
          <w:rStyle w:val="BodyText1"/>
          <w:b/>
          <w:sz w:val="22"/>
          <w:szCs w:val="22"/>
        </w:rPr>
        <w:t>(2)</w:t>
      </w:r>
      <w:r>
        <w:rPr>
          <w:rStyle w:val="BodyText1"/>
          <w:sz w:val="22"/>
          <w:szCs w:val="22"/>
        </w:rPr>
        <w:t xml:space="preserve"> </w:t>
      </w:r>
      <w:r w:rsidR="009C4115" w:rsidRPr="00B83FAE">
        <w:rPr>
          <w:rStyle w:val="BodyText1"/>
          <w:sz w:val="22"/>
          <w:szCs w:val="22"/>
        </w:rPr>
        <w:t>For the purposes of paragraph (</w:t>
      </w:r>
      <w:r w:rsidR="007E1FA9">
        <w:rPr>
          <w:rStyle w:val="BodyText1"/>
          <w:sz w:val="22"/>
          <w:szCs w:val="22"/>
        </w:rPr>
        <w:t>1</w:t>
      </w:r>
      <w:r w:rsidR="009C4115" w:rsidRPr="00B83FAE">
        <w:rPr>
          <w:rStyle w:val="BodyText1"/>
          <w:sz w:val="22"/>
          <w:szCs w:val="22"/>
        </w:rPr>
        <w:t>)(b), a later declaration includes a bounty declaration that also depends on subsection (1) for its validity.</w:t>
      </w:r>
    </w:p>
    <w:p w14:paraId="0D950383" w14:textId="77777777" w:rsidR="0080133B" w:rsidRPr="00B83FAE" w:rsidRDefault="00925EDA" w:rsidP="00925EDA">
      <w:pPr>
        <w:pStyle w:val="BodyText2"/>
        <w:spacing w:before="120" w:line="240" w:lineRule="auto"/>
        <w:ind w:firstLine="270"/>
        <w:rPr>
          <w:sz w:val="22"/>
          <w:szCs w:val="22"/>
        </w:rPr>
      </w:pPr>
      <w:r w:rsidRPr="00925EDA">
        <w:rPr>
          <w:rStyle w:val="BodytextItalic"/>
          <w:b/>
          <w:i w:val="0"/>
          <w:sz w:val="22"/>
          <w:szCs w:val="22"/>
        </w:rPr>
        <w:t>(3)</w:t>
      </w:r>
      <w:r>
        <w:rPr>
          <w:rStyle w:val="BodytextItalic"/>
          <w:sz w:val="22"/>
          <w:szCs w:val="22"/>
        </w:rPr>
        <w:t xml:space="preserve"> </w:t>
      </w:r>
      <w:r w:rsidR="009C4115" w:rsidRPr="00B83FAE">
        <w:rPr>
          <w:rStyle w:val="BodyText1"/>
          <w:sz w:val="22"/>
          <w:szCs w:val="22"/>
        </w:rPr>
        <w:t>At the start of the day on which this Act receives the Royal Assent, all bounty declarations not previously revoked by another bounty declaration are taken to be revoked.</w:t>
      </w:r>
    </w:p>
    <w:p w14:paraId="28B47150" w14:textId="77777777" w:rsidR="0080133B" w:rsidRPr="00B83FAE" w:rsidRDefault="00925EDA" w:rsidP="00925EDA">
      <w:pPr>
        <w:pStyle w:val="BodyText2"/>
        <w:spacing w:before="120" w:line="240" w:lineRule="auto"/>
        <w:ind w:firstLine="270"/>
        <w:rPr>
          <w:sz w:val="22"/>
          <w:szCs w:val="22"/>
        </w:rPr>
      </w:pPr>
      <w:r w:rsidRPr="00925EDA">
        <w:rPr>
          <w:rStyle w:val="BodyText1"/>
          <w:b/>
          <w:sz w:val="22"/>
          <w:szCs w:val="22"/>
        </w:rPr>
        <w:t>(4)</w:t>
      </w:r>
      <w:r w:rsidR="009C4115" w:rsidRPr="00B83FAE">
        <w:rPr>
          <w:rStyle w:val="BodyText1"/>
          <w:sz w:val="22"/>
          <w:szCs w:val="22"/>
        </w:rPr>
        <w:t xml:space="preserve"> Section 50 of the </w:t>
      </w:r>
      <w:r w:rsidR="009C4115" w:rsidRPr="00B83FAE">
        <w:rPr>
          <w:rStyle w:val="BodytextItalic"/>
          <w:sz w:val="22"/>
          <w:szCs w:val="22"/>
        </w:rPr>
        <w:t>Acts Interpretation Act 1901</w:t>
      </w:r>
      <w:r w:rsidR="009C4115" w:rsidRPr="00B83FAE">
        <w:rPr>
          <w:rStyle w:val="BodyText1"/>
          <w:sz w:val="22"/>
          <w:szCs w:val="22"/>
        </w:rPr>
        <w:t xml:space="preserve"> applies in relation to bounty declarations described in subsection (3) as if:</w:t>
      </w:r>
    </w:p>
    <w:p w14:paraId="2D6BD0CC" w14:textId="77777777" w:rsidR="0080133B" w:rsidRPr="00B83FAE" w:rsidRDefault="00925EDA" w:rsidP="00925EDA">
      <w:pPr>
        <w:pStyle w:val="BodyText2"/>
        <w:spacing w:before="120" w:line="240" w:lineRule="auto"/>
        <w:ind w:firstLine="270"/>
        <w:rPr>
          <w:sz w:val="22"/>
          <w:szCs w:val="22"/>
        </w:rPr>
      </w:pPr>
      <w:r>
        <w:rPr>
          <w:rStyle w:val="BodyText1"/>
          <w:sz w:val="22"/>
          <w:szCs w:val="22"/>
        </w:rPr>
        <w:t>(a)</w:t>
      </w:r>
      <w:r w:rsidR="009C4115" w:rsidRPr="00B83FAE">
        <w:rPr>
          <w:rStyle w:val="BodyText1"/>
          <w:sz w:val="22"/>
          <w:szCs w:val="22"/>
        </w:rPr>
        <w:t xml:space="preserve"> the bounty declarations were regulations; and</w:t>
      </w:r>
    </w:p>
    <w:p w14:paraId="1C35E792" w14:textId="77777777" w:rsidR="0080133B" w:rsidRPr="00B83FAE" w:rsidRDefault="00925EDA" w:rsidP="00002DE5">
      <w:pPr>
        <w:pStyle w:val="BodyText2"/>
        <w:spacing w:before="120" w:line="240" w:lineRule="auto"/>
        <w:ind w:left="585" w:hanging="315"/>
        <w:rPr>
          <w:sz w:val="22"/>
          <w:szCs w:val="22"/>
        </w:rPr>
      </w:pPr>
      <w:r>
        <w:rPr>
          <w:rStyle w:val="BodyText1"/>
          <w:sz w:val="22"/>
          <w:szCs w:val="22"/>
        </w:rPr>
        <w:t>(b)</w:t>
      </w:r>
      <w:r w:rsidR="009C4115" w:rsidRPr="00B83FAE">
        <w:rPr>
          <w:rStyle w:val="BodyText1"/>
          <w:sz w:val="22"/>
          <w:szCs w:val="22"/>
        </w:rPr>
        <w:t xml:space="preserve"> this Act had repealed the bounty declarations at the start of the day on which this Act received the Royal Assent.</w:t>
      </w:r>
    </w:p>
    <w:p w14:paraId="5B018E20" w14:textId="77777777" w:rsidR="0080133B" w:rsidRPr="00B83FAE" w:rsidRDefault="00925EDA" w:rsidP="00925EDA">
      <w:pPr>
        <w:pStyle w:val="BodyText2"/>
        <w:spacing w:before="120" w:line="240" w:lineRule="auto"/>
        <w:ind w:firstLine="270"/>
        <w:rPr>
          <w:sz w:val="22"/>
          <w:szCs w:val="22"/>
        </w:rPr>
      </w:pPr>
      <w:r w:rsidRPr="00925EDA">
        <w:rPr>
          <w:rStyle w:val="BodyText1"/>
          <w:b/>
          <w:sz w:val="22"/>
          <w:szCs w:val="22"/>
        </w:rPr>
        <w:t>(5)</w:t>
      </w:r>
      <w:r w:rsidR="009C4115" w:rsidRPr="00B83FAE">
        <w:rPr>
          <w:rStyle w:val="BodyText1"/>
          <w:sz w:val="22"/>
          <w:szCs w:val="22"/>
        </w:rPr>
        <w:t xml:space="preserve"> This section does not validate any bounty declaration that was disallowed by either House of the Parliament.</w:t>
      </w:r>
    </w:p>
    <w:p w14:paraId="65B64368" w14:textId="77777777" w:rsidR="0080133B" w:rsidRPr="00B83FAE" w:rsidRDefault="009C4115" w:rsidP="00015DA3">
      <w:pPr>
        <w:pStyle w:val="Bodytext70"/>
        <w:spacing w:before="120" w:after="60" w:line="240" w:lineRule="auto"/>
        <w:jc w:val="both"/>
        <w:rPr>
          <w:sz w:val="22"/>
          <w:szCs w:val="22"/>
        </w:rPr>
      </w:pPr>
      <w:r w:rsidRPr="00B83FAE">
        <w:rPr>
          <w:rStyle w:val="Bodytext71"/>
          <w:b/>
          <w:bCs/>
          <w:sz w:val="22"/>
          <w:szCs w:val="22"/>
        </w:rPr>
        <w:t>Validity of acts relying on bounty declarations</w:t>
      </w:r>
    </w:p>
    <w:p w14:paraId="1C44C832" w14:textId="77777777" w:rsidR="00511516" w:rsidRDefault="00511516" w:rsidP="00511516">
      <w:pPr>
        <w:pStyle w:val="BodyText2"/>
        <w:spacing w:before="120" w:line="240" w:lineRule="auto"/>
        <w:ind w:firstLine="270"/>
        <w:rPr>
          <w:rStyle w:val="BodyText1"/>
          <w:sz w:val="22"/>
          <w:szCs w:val="22"/>
        </w:rPr>
      </w:pPr>
      <w:r>
        <w:rPr>
          <w:rStyle w:val="BodytextBold"/>
          <w:sz w:val="22"/>
          <w:szCs w:val="22"/>
        </w:rPr>
        <w:t>6.</w:t>
      </w:r>
      <w:r w:rsidR="009C4115" w:rsidRPr="00B83FAE">
        <w:rPr>
          <w:rStyle w:val="BodytextBold"/>
          <w:sz w:val="22"/>
          <w:szCs w:val="22"/>
        </w:rPr>
        <w:t>(1)</w:t>
      </w:r>
      <w:r w:rsidR="009C4115" w:rsidRPr="00B83FAE">
        <w:rPr>
          <w:rStyle w:val="BodyText1"/>
          <w:sz w:val="22"/>
          <w:szCs w:val="22"/>
        </w:rPr>
        <w:t xml:space="preserve"> A decision of the Comptroller-General of Customs, the Chief Executive Officer of Customs or the Minister made or purportedly made at any time (including a time after this Act receives the Royal Assent) relying on a bounty declaration is taken to have been, and to continue to be, a valid decision to the extent that it was or is made in reliance on the declaration.</w:t>
      </w:r>
    </w:p>
    <w:p w14:paraId="15C0F0B8" w14:textId="77777777" w:rsidR="0080133B" w:rsidRPr="00B83FAE" w:rsidRDefault="00511516" w:rsidP="00511516">
      <w:pPr>
        <w:rPr>
          <w:rFonts w:ascii="Times New Roman" w:hAnsi="Times New Roman" w:cs="Times New Roman"/>
          <w:sz w:val="22"/>
          <w:szCs w:val="22"/>
        </w:rPr>
      </w:pPr>
      <w:r>
        <w:rPr>
          <w:rStyle w:val="BodyText1"/>
          <w:rFonts w:eastAsia="Courier New"/>
          <w:sz w:val="22"/>
          <w:szCs w:val="22"/>
        </w:rPr>
        <w:br w:type="page"/>
      </w:r>
    </w:p>
    <w:p w14:paraId="25DF926B" w14:textId="77777777" w:rsidR="0080133B" w:rsidRPr="00B83FAE" w:rsidRDefault="009C4115" w:rsidP="00511516">
      <w:pPr>
        <w:pStyle w:val="BodyText2"/>
        <w:spacing w:before="120" w:line="240" w:lineRule="auto"/>
        <w:ind w:firstLine="270"/>
        <w:rPr>
          <w:sz w:val="22"/>
          <w:szCs w:val="22"/>
        </w:rPr>
      </w:pPr>
      <w:r w:rsidRPr="00B83FAE">
        <w:rPr>
          <w:rStyle w:val="BodytextBold"/>
          <w:sz w:val="22"/>
          <w:szCs w:val="22"/>
        </w:rPr>
        <w:lastRenderedPageBreak/>
        <w:t>(2)</w:t>
      </w:r>
      <w:r w:rsidRPr="00B83FAE">
        <w:rPr>
          <w:rStyle w:val="BodyText1"/>
          <w:sz w:val="22"/>
          <w:szCs w:val="22"/>
        </w:rPr>
        <w:t xml:space="preserve"> Any act or thing done at any time (including a time after this Act receives the Royal Assent) by any person or body relying, or purportedly relying, on a bounty declaration or a decision referred to in subsection (1) is taken to have been validly done, to the extent that it relied or relies on the bounty declaration or decision.</w:t>
      </w:r>
    </w:p>
    <w:p w14:paraId="0D00E8F8" w14:textId="77777777" w:rsidR="0080133B" w:rsidRPr="00B83FAE" w:rsidRDefault="009C4115" w:rsidP="00015DA3">
      <w:pPr>
        <w:pStyle w:val="Bodytext70"/>
        <w:spacing w:before="120" w:after="60" w:line="240" w:lineRule="auto"/>
        <w:jc w:val="both"/>
        <w:rPr>
          <w:sz w:val="22"/>
          <w:szCs w:val="22"/>
        </w:rPr>
      </w:pPr>
      <w:r w:rsidRPr="00B83FAE">
        <w:rPr>
          <w:rStyle w:val="Bodytext71"/>
          <w:b/>
          <w:bCs/>
          <w:sz w:val="22"/>
          <w:szCs w:val="22"/>
        </w:rPr>
        <w:t>Taking account of payments made before this Act received Royal Assent</w:t>
      </w:r>
    </w:p>
    <w:p w14:paraId="76F61A41" w14:textId="77777777" w:rsidR="0080133B" w:rsidRPr="00B83FAE" w:rsidRDefault="00511516" w:rsidP="00511516">
      <w:pPr>
        <w:pStyle w:val="BodyText2"/>
        <w:spacing w:before="120" w:line="240" w:lineRule="auto"/>
        <w:ind w:firstLine="270"/>
        <w:rPr>
          <w:sz w:val="22"/>
          <w:szCs w:val="22"/>
        </w:rPr>
      </w:pPr>
      <w:r>
        <w:rPr>
          <w:rStyle w:val="BodytextBold"/>
          <w:sz w:val="22"/>
          <w:szCs w:val="22"/>
        </w:rPr>
        <w:t>7.</w:t>
      </w:r>
      <w:r w:rsidR="009C4115" w:rsidRPr="00B83FAE">
        <w:rPr>
          <w:rStyle w:val="BodytextBold"/>
          <w:sz w:val="22"/>
          <w:szCs w:val="22"/>
        </w:rPr>
        <w:t>(1)</w:t>
      </w:r>
      <w:r w:rsidR="009C4115" w:rsidRPr="00B83FAE">
        <w:rPr>
          <w:rStyle w:val="BodyText1"/>
          <w:sz w:val="22"/>
          <w:szCs w:val="22"/>
        </w:rPr>
        <w:t xml:space="preserve"> This section applies if, before the day on which this Act received the Royal Assent, a person received an amount that:</w:t>
      </w:r>
    </w:p>
    <w:p w14:paraId="5A5A173D" w14:textId="77777777" w:rsidR="0080133B" w:rsidRPr="00B83FAE" w:rsidRDefault="00511516" w:rsidP="00511516">
      <w:pPr>
        <w:pStyle w:val="BodyText2"/>
        <w:spacing w:before="120" w:line="240" w:lineRule="auto"/>
        <w:ind w:firstLine="270"/>
        <w:rPr>
          <w:sz w:val="22"/>
          <w:szCs w:val="22"/>
        </w:rPr>
      </w:pPr>
      <w:r>
        <w:rPr>
          <w:rStyle w:val="BodyText1"/>
          <w:sz w:val="22"/>
          <w:szCs w:val="22"/>
        </w:rPr>
        <w:t>(a)</w:t>
      </w:r>
      <w:r w:rsidR="009C4115" w:rsidRPr="00B83FAE">
        <w:rPr>
          <w:rStyle w:val="BodyText1"/>
          <w:sz w:val="22"/>
          <w:szCs w:val="22"/>
        </w:rPr>
        <w:t xml:space="preserve"> purported to be an amount of bounty; and</w:t>
      </w:r>
    </w:p>
    <w:p w14:paraId="4D3A6117" w14:textId="77777777" w:rsidR="0080133B" w:rsidRPr="00B83FAE" w:rsidRDefault="00511516" w:rsidP="00511516">
      <w:pPr>
        <w:pStyle w:val="BodyText2"/>
        <w:spacing w:before="120" w:line="240" w:lineRule="auto"/>
        <w:ind w:firstLine="270"/>
        <w:rPr>
          <w:sz w:val="22"/>
          <w:szCs w:val="22"/>
        </w:rPr>
      </w:pPr>
      <w:r>
        <w:rPr>
          <w:rStyle w:val="BodyText1"/>
          <w:sz w:val="22"/>
          <w:szCs w:val="22"/>
        </w:rPr>
        <w:t>(b)</w:t>
      </w:r>
      <w:r w:rsidR="009C4115" w:rsidRPr="00B83FAE">
        <w:rPr>
          <w:rStyle w:val="BodyText1"/>
          <w:sz w:val="22"/>
          <w:szCs w:val="22"/>
        </w:rPr>
        <w:t xml:space="preserve"> was paid to the person in reliance on a bounty declaration.</w:t>
      </w:r>
    </w:p>
    <w:p w14:paraId="53AB98B4" w14:textId="77777777" w:rsidR="0080133B" w:rsidRPr="00B83FAE" w:rsidRDefault="00511516" w:rsidP="00511516">
      <w:pPr>
        <w:pStyle w:val="BodyText2"/>
        <w:spacing w:before="120" w:line="240" w:lineRule="auto"/>
        <w:ind w:firstLine="270"/>
        <w:rPr>
          <w:sz w:val="22"/>
          <w:szCs w:val="22"/>
        </w:rPr>
      </w:pPr>
      <w:r w:rsidRPr="00511516">
        <w:rPr>
          <w:rStyle w:val="BodyText1"/>
          <w:b/>
          <w:sz w:val="22"/>
          <w:szCs w:val="22"/>
        </w:rPr>
        <w:t>(2)</w:t>
      </w:r>
      <w:r w:rsidR="009C4115" w:rsidRPr="00B83FAE">
        <w:rPr>
          <w:rStyle w:val="BodyText1"/>
          <w:sz w:val="22"/>
          <w:szCs w:val="22"/>
        </w:rPr>
        <w:t xml:space="preserve"> If the amount did not exceed any entitlement to bounty that the person had immediately before receiving the amount, the entitlement is taken to have been reduced by the amount.</w:t>
      </w:r>
    </w:p>
    <w:p w14:paraId="790E1A10" w14:textId="77777777" w:rsidR="0080133B" w:rsidRPr="00B83FAE" w:rsidRDefault="00511516" w:rsidP="00511516">
      <w:pPr>
        <w:pStyle w:val="BodyText2"/>
        <w:spacing w:before="120" w:line="240" w:lineRule="auto"/>
        <w:ind w:firstLine="270"/>
        <w:rPr>
          <w:sz w:val="22"/>
          <w:szCs w:val="22"/>
        </w:rPr>
      </w:pPr>
      <w:r>
        <w:rPr>
          <w:rStyle w:val="BodyText1"/>
          <w:b/>
          <w:sz w:val="22"/>
          <w:szCs w:val="22"/>
        </w:rPr>
        <w:t>(3</w:t>
      </w:r>
      <w:r w:rsidRPr="00511516">
        <w:rPr>
          <w:rStyle w:val="BodyText1"/>
          <w:b/>
          <w:sz w:val="22"/>
          <w:szCs w:val="22"/>
        </w:rPr>
        <w:t>)</w:t>
      </w:r>
      <w:r w:rsidR="009C4115" w:rsidRPr="00511516">
        <w:rPr>
          <w:rStyle w:val="BodyText1"/>
          <w:b/>
          <w:sz w:val="22"/>
          <w:szCs w:val="22"/>
        </w:rPr>
        <w:t xml:space="preserve"> </w:t>
      </w:r>
      <w:r w:rsidR="009C4115" w:rsidRPr="00B83FAE">
        <w:rPr>
          <w:rStyle w:val="BodyText1"/>
          <w:sz w:val="22"/>
          <w:szCs w:val="22"/>
        </w:rPr>
        <w:t>If the amount exceeded any entitlement to bounty that the person had immediately before receiving the amount, the amount must be taken into account as a payment to the person in calculations for the purposes of any of the following provisions dealing with overpayments that apply in relation to the person:</w:t>
      </w:r>
    </w:p>
    <w:p w14:paraId="2D0ACE80" w14:textId="035F407B" w:rsidR="0080133B" w:rsidRPr="00B83FAE" w:rsidRDefault="00511516" w:rsidP="00511516">
      <w:pPr>
        <w:pStyle w:val="BodyText2"/>
        <w:spacing w:before="120" w:line="240" w:lineRule="auto"/>
        <w:ind w:firstLine="270"/>
        <w:rPr>
          <w:sz w:val="22"/>
          <w:szCs w:val="22"/>
        </w:rPr>
      </w:pPr>
      <w:r>
        <w:rPr>
          <w:rStyle w:val="BodyText1"/>
          <w:sz w:val="22"/>
          <w:szCs w:val="22"/>
        </w:rPr>
        <w:t>(a)</w:t>
      </w:r>
      <w:r w:rsidR="009C4115" w:rsidRPr="00B83FAE">
        <w:rPr>
          <w:rStyle w:val="BodyText1"/>
          <w:sz w:val="22"/>
          <w:szCs w:val="22"/>
        </w:rPr>
        <w:t xml:space="preserve"> subsection 15(4), paragraph 17(3)(b) and section 18 of the </w:t>
      </w:r>
      <w:r w:rsidR="009C4115" w:rsidRPr="00B83FAE">
        <w:rPr>
          <w:rStyle w:val="BodytextItalic"/>
          <w:sz w:val="22"/>
          <w:szCs w:val="22"/>
        </w:rPr>
        <w:t>Bounty (Computers) Act 1984</w:t>
      </w:r>
      <w:r w:rsidR="009C4115" w:rsidRPr="007E1FA9">
        <w:rPr>
          <w:rStyle w:val="BodytextItalic"/>
          <w:i w:val="0"/>
          <w:sz w:val="22"/>
          <w:szCs w:val="22"/>
        </w:rPr>
        <w:t>;</w:t>
      </w:r>
    </w:p>
    <w:p w14:paraId="12A0D38D" w14:textId="77777777" w:rsidR="0080133B" w:rsidRPr="00B83FAE" w:rsidRDefault="00511516" w:rsidP="00511516">
      <w:pPr>
        <w:pStyle w:val="BodyText2"/>
        <w:spacing w:before="120" w:line="240" w:lineRule="auto"/>
        <w:ind w:left="540" w:hanging="270"/>
        <w:rPr>
          <w:sz w:val="22"/>
          <w:szCs w:val="22"/>
        </w:rPr>
      </w:pPr>
      <w:r>
        <w:rPr>
          <w:rStyle w:val="BodyText1"/>
          <w:sz w:val="22"/>
          <w:szCs w:val="22"/>
        </w:rPr>
        <w:t>(b)</w:t>
      </w:r>
      <w:r w:rsidR="009C4115" w:rsidRPr="00B83FAE">
        <w:rPr>
          <w:rStyle w:val="BodyText1"/>
          <w:sz w:val="22"/>
          <w:szCs w:val="22"/>
        </w:rPr>
        <w:t xml:space="preserve"> subsection 23(4), paragraph 25(3)(b) and section 26 of the </w:t>
      </w:r>
      <w:r w:rsidR="009C4115" w:rsidRPr="00B83FAE">
        <w:rPr>
          <w:rStyle w:val="BodytextItalic"/>
          <w:sz w:val="22"/>
          <w:szCs w:val="22"/>
        </w:rPr>
        <w:t>Bounty</w:t>
      </w:r>
      <w:r>
        <w:rPr>
          <w:rStyle w:val="BodytextItalic"/>
          <w:sz w:val="22"/>
          <w:szCs w:val="22"/>
        </w:rPr>
        <w:t xml:space="preserve"> (Machine Tools and Robots) Act </w:t>
      </w:r>
      <w:r w:rsidR="009C4115" w:rsidRPr="00B83FAE">
        <w:rPr>
          <w:rStyle w:val="BodytextItalic"/>
          <w:sz w:val="22"/>
          <w:szCs w:val="22"/>
        </w:rPr>
        <w:t>1985.</w:t>
      </w:r>
    </w:p>
    <w:p w14:paraId="3EE093E7" w14:textId="77777777" w:rsidR="0080133B" w:rsidRPr="00B83FAE" w:rsidRDefault="00511516" w:rsidP="00511516">
      <w:pPr>
        <w:pStyle w:val="BodyText2"/>
        <w:spacing w:before="120" w:line="240" w:lineRule="auto"/>
        <w:ind w:firstLine="270"/>
        <w:rPr>
          <w:sz w:val="22"/>
          <w:szCs w:val="22"/>
        </w:rPr>
      </w:pPr>
      <w:r w:rsidRPr="00511516">
        <w:rPr>
          <w:rStyle w:val="BodyText1"/>
          <w:b/>
          <w:sz w:val="22"/>
          <w:szCs w:val="22"/>
        </w:rPr>
        <w:t>(4)</w:t>
      </w:r>
      <w:r w:rsidR="009C4115" w:rsidRPr="00B83FAE">
        <w:rPr>
          <w:rStyle w:val="BodyText1"/>
          <w:sz w:val="22"/>
          <w:szCs w:val="22"/>
        </w:rPr>
        <w:t xml:space="preserve"> Any right of the Commonwealth to recover the amount is extinguished, except to the extent that:</w:t>
      </w:r>
    </w:p>
    <w:p w14:paraId="4896C9ED" w14:textId="77777777" w:rsidR="0080133B" w:rsidRPr="00B83FAE" w:rsidRDefault="00511516" w:rsidP="00511516">
      <w:pPr>
        <w:pStyle w:val="BodyText2"/>
        <w:spacing w:before="120" w:line="240" w:lineRule="auto"/>
        <w:ind w:firstLine="270"/>
        <w:rPr>
          <w:sz w:val="22"/>
          <w:szCs w:val="22"/>
        </w:rPr>
      </w:pPr>
      <w:r>
        <w:rPr>
          <w:rStyle w:val="BodyText1"/>
          <w:sz w:val="22"/>
          <w:szCs w:val="22"/>
        </w:rPr>
        <w:t xml:space="preserve">(a) </w:t>
      </w:r>
      <w:r w:rsidR="009C4115" w:rsidRPr="00B83FAE">
        <w:rPr>
          <w:rStyle w:val="BodyText1"/>
          <w:sz w:val="22"/>
          <w:szCs w:val="22"/>
        </w:rPr>
        <w:t>the Commonwealth is entitled to recover the amount under a provision listed in subsection (3); or</w:t>
      </w:r>
    </w:p>
    <w:p w14:paraId="5BCD6E1A" w14:textId="77777777" w:rsidR="0080133B" w:rsidRPr="00B83FAE" w:rsidRDefault="00511516" w:rsidP="00511516">
      <w:pPr>
        <w:pStyle w:val="BodyText2"/>
        <w:spacing w:before="120" w:line="240" w:lineRule="auto"/>
        <w:ind w:firstLine="270"/>
        <w:rPr>
          <w:sz w:val="22"/>
          <w:szCs w:val="22"/>
        </w:rPr>
      </w:pPr>
      <w:r>
        <w:rPr>
          <w:rStyle w:val="BodyText1"/>
          <w:sz w:val="22"/>
          <w:szCs w:val="22"/>
        </w:rPr>
        <w:t xml:space="preserve">(b) </w:t>
      </w:r>
      <w:r w:rsidR="009C4115" w:rsidRPr="00B83FAE">
        <w:rPr>
          <w:rStyle w:val="BodyText1"/>
          <w:sz w:val="22"/>
          <w:szCs w:val="22"/>
        </w:rPr>
        <w:t>the amount was wrongfully obtained as a result of the commission of an offence against:</w:t>
      </w:r>
    </w:p>
    <w:p w14:paraId="7305AF96" w14:textId="6B8A156C" w:rsidR="0080133B" w:rsidRPr="00B83FAE" w:rsidRDefault="00511516" w:rsidP="00511516">
      <w:pPr>
        <w:pStyle w:val="BodyText2"/>
        <w:spacing w:before="120" w:line="240" w:lineRule="auto"/>
        <w:ind w:firstLine="900"/>
        <w:rPr>
          <w:sz w:val="22"/>
          <w:szCs w:val="22"/>
        </w:rPr>
      </w:pPr>
      <w:r>
        <w:rPr>
          <w:rStyle w:val="BodyText1"/>
          <w:sz w:val="22"/>
          <w:szCs w:val="22"/>
        </w:rPr>
        <w:t>(</w:t>
      </w:r>
      <w:proofErr w:type="spellStart"/>
      <w:r>
        <w:rPr>
          <w:rStyle w:val="BodyText1"/>
          <w:sz w:val="22"/>
          <w:szCs w:val="22"/>
        </w:rPr>
        <w:t>i</w:t>
      </w:r>
      <w:proofErr w:type="spellEnd"/>
      <w:r>
        <w:rPr>
          <w:rStyle w:val="BodyText1"/>
          <w:sz w:val="22"/>
          <w:szCs w:val="22"/>
        </w:rPr>
        <w:t>)</w:t>
      </w:r>
      <w:r w:rsidR="009C4115" w:rsidRPr="00B83FAE">
        <w:rPr>
          <w:rStyle w:val="BodyText1"/>
          <w:sz w:val="22"/>
          <w:szCs w:val="22"/>
        </w:rPr>
        <w:t xml:space="preserve"> subsection 15(1) or 27(2) or (3) of the </w:t>
      </w:r>
      <w:r w:rsidR="009C4115" w:rsidRPr="00B83FAE">
        <w:rPr>
          <w:rStyle w:val="BodytextItalic"/>
          <w:sz w:val="22"/>
          <w:szCs w:val="22"/>
        </w:rPr>
        <w:t>Bounty (Computers) Act 1984</w:t>
      </w:r>
      <w:r w:rsidR="009C4115" w:rsidRPr="007E1FA9">
        <w:rPr>
          <w:rStyle w:val="BodytextItalic"/>
          <w:i w:val="0"/>
          <w:sz w:val="22"/>
          <w:szCs w:val="22"/>
        </w:rPr>
        <w:t>;</w:t>
      </w:r>
      <w:r w:rsidR="009C4115" w:rsidRPr="00B83FAE">
        <w:rPr>
          <w:rStyle w:val="BodytextItalic"/>
          <w:sz w:val="22"/>
          <w:szCs w:val="22"/>
        </w:rPr>
        <w:t xml:space="preserve"> </w:t>
      </w:r>
      <w:r w:rsidR="009C4115" w:rsidRPr="00B83FAE">
        <w:rPr>
          <w:rStyle w:val="BodyText1"/>
          <w:sz w:val="22"/>
          <w:szCs w:val="22"/>
        </w:rPr>
        <w:t>or</w:t>
      </w:r>
    </w:p>
    <w:p w14:paraId="3C2E0D05" w14:textId="77777777" w:rsidR="0080133B" w:rsidRDefault="00511516" w:rsidP="00FB0D31">
      <w:pPr>
        <w:pStyle w:val="BodyText2"/>
        <w:spacing w:before="120" w:line="240" w:lineRule="auto"/>
        <w:ind w:firstLine="868"/>
        <w:rPr>
          <w:rStyle w:val="BodytextItalic"/>
          <w:sz w:val="22"/>
          <w:szCs w:val="22"/>
        </w:rPr>
      </w:pPr>
      <w:r>
        <w:rPr>
          <w:rStyle w:val="BodyText1"/>
          <w:sz w:val="22"/>
          <w:szCs w:val="22"/>
        </w:rPr>
        <w:t xml:space="preserve">(ii) </w:t>
      </w:r>
      <w:r w:rsidR="009C4115" w:rsidRPr="00B83FAE">
        <w:rPr>
          <w:rStyle w:val="BodyText1"/>
          <w:sz w:val="22"/>
          <w:szCs w:val="22"/>
        </w:rPr>
        <w:t xml:space="preserve">subsection 23(1) or 35(2) or (3) of the </w:t>
      </w:r>
      <w:r w:rsidR="009C4115" w:rsidRPr="00B83FAE">
        <w:rPr>
          <w:rStyle w:val="BodytextItalic"/>
          <w:sz w:val="22"/>
          <w:szCs w:val="22"/>
        </w:rPr>
        <w:t>Bounty (Machine Tools and Robots) Act 1985.</w:t>
      </w:r>
    </w:p>
    <w:p w14:paraId="4DB658A6" w14:textId="77777777" w:rsidR="00511516" w:rsidRDefault="00511516" w:rsidP="00511516">
      <w:pPr>
        <w:pStyle w:val="BodyText2"/>
        <w:spacing w:before="120" w:line="240" w:lineRule="auto"/>
        <w:ind w:firstLine="900"/>
        <w:jc w:val="center"/>
        <w:rPr>
          <w:rStyle w:val="BodytextItalic"/>
          <w:b/>
          <w:sz w:val="22"/>
          <w:szCs w:val="22"/>
        </w:rPr>
      </w:pPr>
      <w:r w:rsidRPr="00511516">
        <w:rPr>
          <w:rStyle w:val="BodytextItalic"/>
          <w:b/>
          <w:sz w:val="22"/>
          <w:szCs w:val="22"/>
        </w:rPr>
        <w:t>________________</w:t>
      </w:r>
    </w:p>
    <w:p w14:paraId="6773BE5B" w14:textId="77777777" w:rsidR="00511516" w:rsidRPr="00511516" w:rsidRDefault="00511516" w:rsidP="00511516">
      <w:pPr>
        <w:rPr>
          <w:rFonts w:ascii="Times New Roman" w:hAnsi="Times New Roman" w:cs="Times New Roman"/>
          <w:b/>
          <w:i/>
          <w:iCs/>
          <w:sz w:val="22"/>
          <w:szCs w:val="22"/>
        </w:rPr>
      </w:pPr>
      <w:r>
        <w:rPr>
          <w:rStyle w:val="BodytextItalic"/>
          <w:rFonts w:eastAsia="Courier New"/>
          <w:b/>
          <w:sz w:val="22"/>
          <w:szCs w:val="22"/>
        </w:rPr>
        <w:br w:type="page"/>
      </w:r>
    </w:p>
    <w:p w14:paraId="5E5A9208" w14:textId="6BB8E39F" w:rsidR="0080133B" w:rsidRPr="00B83FAE" w:rsidRDefault="00511516" w:rsidP="00015DA3">
      <w:pPr>
        <w:pStyle w:val="BodyText2"/>
        <w:tabs>
          <w:tab w:val="right" w:pos="9360"/>
        </w:tabs>
        <w:spacing w:before="120" w:line="240" w:lineRule="auto"/>
        <w:ind w:firstLine="3600"/>
        <w:jc w:val="center"/>
        <w:rPr>
          <w:sz w:val="22"/>
          <w:szCs w:val="22"/>
        </w:rPr>
      </w:pPr>
      <w:r w:rsidRPr="00AC192C">
        <w:rPr>
          <w:rStyle w:val="BodyText1"/>
          <w:b/>
          <w:sz w:val="22"/>
          <w:szCs w:val="22"/>
        </w:rPr>
        <w:lastRenderedPageBreak/>
        <w:t>SCHEDULE 1</w:t>
      </w:r>
      <w:r w:rsidR="00AC192C">
        <w:rPr>
          <w:rStyle w:val="BodyText1"/>
          <w:sz w:val="22"/>
          <w:szCs w:val="22"/>
        </w:rPr>
        <w:tab/>
      </w:r>
      <w:r w:rsidR="009C4115" w:rsidRPr="007E1FA9">
        <w:rPr>
          <w:rStyle w:val="Bodytext9pt"/>
          <w:sz w:val="20"/>
          <w:szCs w:val="22"/>
        </w:rPr>
        <w:t>Section 3</w:t>
      </w:r>
    </w:p>
    <w:p w14:paraId="53A1291A" w14:textId="77777777" w:rsidR="0080133B" w:rsidRPr="00496C96" w:rsidRDefault="009C4115" w:rsidP="00B05258">
      <w:pPr>
        <w:pStyle w:val="BodyText2"/>
        <w:spacing w:before="120" w:line="240" w:lineRule="auto"/>
        <w:ind w:firstLine="0"/>
        <w:jc w:val="center"/>
        <w:rPr>
          <w:b/>
          <w:sz w:val="22"/>
          <w:szCs w:val="22"/>
        </w:rPr>
      </w:pPr>
      <w:r w:rsidRPr="00496C96">
        <w:rPr>
          <w:rStyle w:val="BodytextBold"/>
          <w:b w:val="0"/>
          <w:sz w:val="22"/>
          <w:szCs w:val="22"/>
        </w:rPr>
        <w:t>AMENDMENTS OF THE BOUNTY (FUEL ETHANOL) ACT 1994</w:t>
      </w:r>
    </w:p>
    <w:p w14:paraId="68B2AF5F" w14:textId="77777777" w:rsidR="0080133B" w:rsidRPr="00B83FAE" w:rsidRDefault="00496C96" w:rsidP="00496C96">
      <w:pPr>
        <w:pStyle w:val="BodyText2"/>
        <w:spacing w:before="120" w:line="240" w:lineRule="auto"/>
        <w:ind w:firstLine="0"/>
        <w:rPr>
          <w:sz w:val="22"/>
          <w:szCs w:val="22"/>
        </w:rPr>
      </w:pPr>
      <w:r>
        <w:rPr>
          <w:rStyle w:val="BodytextBold"/>
          <w:sz w:val="22"/>
          <w:szCs w:val="22"/>
        </w:rPr>
        <w:t xml:space="preserve">1. </w:t>
      </w:r>
      <w:r w:rsidR="009C4115" w:rsidRPr="00B83FAE">
        <w:rPr>
          <w:rStyle w:val="BodytextBold"/>
          <w:sz w:val="22"/>
          <w:szCs w:val="22"/>
        </w:rPr>
        <w:t xml:space="preserve">Subsection 5(1) (definition of </w:t>
      </w:r>
      <w:r w:rsidR="009C4115" w:rsidRPr="00B83FAE">
        <w:rPr>
          <w:rStyle w:val="BodytextBold0"/>
          <w:sz w:val="22"/>
          <w:szCs w:val="22"/>
        </w:rPr>
        <w:t>new production</w:t>
      </w:r>
      <w:r w:rsidR="009C4115" w:rsidRPr="00FB0D31">
        <w:rPr>
          <w:rStyle w:val="BodytextBold0"/>
          <w:i w:val="0"/>
          <w:sz w:val="22"/>
          <w:szCs w:val="22"/>
        </w:rPr>
        <w:t>)</w:t>
      </w:r>
      <w:r w:rsidR="009C4115" w:rsidRPr="00B83FAE">
        <w:rPr>
          <w:rStyle w:val="BodytextBold0"/>
          <w:sz w:val="22"/>
          <w:szCs w:val="22"/>
        </w:rPr>
        <w:t>:</w:t>
      </w:r>
    </w:p>
    <w:p w14:paraId="29FEC30E" w14:textId="77777777" w:rsidR="0080133B" w:rsidRPr="00B83FAE" w:rsidRDefault="009C4115" w:rsidP="00A8762A">
      <w:pPr>
        <w:pStyle w:val="BodyText2"/>
        <w:spacing w:before="120" w:line="240" w:lineRule="auto"/>
        <w:ind w:firstLine="270"/>
        <w:rPr>
          <w:sz w:val="22"/>
          <w:szCs w:val="22"/>
        </w:rPr>
      </w:pPr>
      <w:r w:rsidRPr="00B83FAE">
        <w:rPr>
          <w:rStyle w:val="BodyText1"/>
          <w:sz w:val="22"/>
          <w:szCs w:val="22"/>
        </w:rPr>
        <w:t>Omit the definition.</w:t>
      </w:r>
    </w:p>
    <w:p w14:paraId="2D8DA703" w14:textId="77777777" w:rsidR="0080133B" w:rsidRPr="00B83FAE" w:rsidRDefault="00496C96" w:rsidP="00496C96">
      <w:pPr>
        <w:pStyle w:val="BodyText2"/>
        <w:spacing w:before="120" w:line="240" w:lineRule="auto"/>
        <w:ind w:firstLine="0"/>
        <w:rPr>
          <w:sz w:val="22"/>
          <w:szCs w:val="22"/>
        </w:rPr>
      </w:pPr>
      <w:r>
        <w:rPr>
          <w:rStyle w:val="BodytextBold"/>
          <w:sz w:val="22"/>
          <w:szCs w:val="22"/>
        </w:rPr>
        <w:t>2.</w:t>
      </w:r>
      <w:r w:rsidR="009C4115" w:rsidRPr="00B83FAE">
        <w:rPr>
          <w:rStyle w:val="BodytextBold"/>
          <w:sz w:val="22"/>
          <w:szCs w:val="22"/>
        </w:rPr>
        <w:t xml:space="preserve"> Sections 6 and 7:</w:t>
      </w:r>
    </w:p>
    <w:p w14:paraId="2E4CD709" w14:textId="77777777" w:rsidR="0080133B" w:rsidRPr="00B83FAE" w:rsidRDefault="009C4115" w:rsidP="00496C96">
      <w:pPr>
        <w:pStyle w:val="BodyText2"/>
        <w:spacing w:before="120" w:line="240" w:lineRule="auto"/>
        <w:ind w:firstLine="270"/>
        <w:rPr>
          <w:sz w:val="22"/>
          <w:szCs w:val="22"/>
        </w:rPr>
      </w:pPr>
      <w:r w:rsidRPr="00B83FAE">
        <w:rPr>
          <w:rStyle w:val="BodyText1"/>
          <w:sz w:val="22"/>
          <w:szCs w:val="22"/>
        </w:rPr>
        <w:t>Repeal the sections, substitute:</w:t>
      </w:r>
    </w:p>
    <w:p w14:paraId="54E24FE8" w14:textId="77777777" w:rsidR="0080133B" w:rsidRPr="00B83FAE" w:rsidRDefault="009C4115" w:rsidP="00843256">
      <w:pPr>
        <w:pStyle w:val="Bodytext60"/>
        <w:spacing w:before="120" w:line="240" w:lineRule="auto"/>
        <w:jc w:val="both"/>
        <w:rPr>
          <w:sz w:val="22"/>
          <w:szCs w:val="22"/>
        </w:rPr>
      </w:pPr>
      <w:r w:rsidRPr="00B83FAE">
        <w:rPr>
          <w:rStyle w:val="Bodytext6Bold"/>
          <w:sz w:val="22"/>
          <w:szCs w:val="22"/>
        </w:rPr>
        <w:t xml:space="preserve">Meaning of </w:t>
      </w:r>
      <w:r w:rsidRPr="00B83FAE">
        <w:rPr>
          <w:rStyle w:val="Bodytext6Bold0"/>
          <w:i/>
          <w:iCs/>
          <w:sz w:val="22"/>
          <w:szCs w:val="22"/>
        </w:rPr>
        <w:t>bountiable fuel ethanol</w:t>
      </w:r>
    </w:p>
    <w:p w14:paraId="092056BE" w14:textId="77777777" w:rsidR="0080133B" w:rsidRPr="00B83FAE" w:rsidRDefault="009C4115" w:rsidP="00496C96">
      <w:pPr>
        <w:pStyle w:val="BodyText2"/>
        <w:spacing w:before="120" w:line="240" w:lineRule="auto"/>
        <w:ind w:firstLine="270"/>
        <w:rPr>
          <w:sz w:val="22"/>
          <w:szCs w:val="22"/>
        </w:rPr>
      </w:pPr>
      <w:r w:rsidRPr="00B83FAE">
        <w:rPr>
          <w:rStyle w:val="BodyText1"/>
          <w:sz w:val="22"/>
          <w:szCs w:val="22"/>
        </w:rPr>
        <w:t xml:space="preserve">“7. For the purposes of this Act, </w:t>
      </w:r>
      <w:r w:rsidRPr="00B83FAE">
        <w:rPr>
          <w:rStyle w:val="BodytextBold0"/>
          <w:sz w:val="22"/>
          <w:szCs w:val="22"/>
        </w:rPr>
        <w:t>bountiable fuel ethanol</w:t>
      </w:r>
      <w:r w:rsidRPr="00B83FAE">
        <w:rPr>
          <w:rStyle w:val="BodytextBold"/>
          <w:sz w:val="22"/>
          <w:szCs w:val="22"/>
        </w:rPr>
        <w:t xml:space="preserve"> </w:t>
      </w:r>
      <w:r w:rsidRPr="00B83FAE">
        <w:rPr>
          <w:rStyle w:val="BodyText1"/>
          <w:sz w:val="22"/>
          <w:szCs w:val="22"/>
        </w:rPr>
        <w:t xml:space="preserve">is the total volume of fuel ethanol produced from biomass feedstocks in a bounty year by a producer, if that volume is at least 350,000 </w:t>
      </w:r>
      <w:proofErr w:type="spellStart"/>
      <w:r w:rsidRPr="00B83FAE">
        <w:rPr>
          <w:rStyle w:val="BodyText1"/>
          <w:sz w:val="22"/>
          <w:szCs w:val="22"/>
        </w:rPr>
        <w:t>litres</w:t>
      </w:r>
      <w:proofErr w:type="spellEnd"/>
      <w:r w:rsidRPr="00B83FAE">
        <w:rPr>
          <w:rStyle w:val="BodyText1"/>
          <w:sz w:val="22"/>
          <w:szCs w:val="22"/>
        </w:rPr>
        <w:t>.”.</w:t>
      </w:r>
    </w:p>
    <w:p w14:paraId="38AC7A3C" w14:textId="77777777" w:rsidR="0080133B" w:rsidRPr="00B83FAE" w:rsidRDefault="00496C96" w:rsidP="00496C96">
      <w:pPr>
        <w:pStyle w:val="BodyText2"/>
        <w:spacing w:before="120" w:line="240" w:lineRule="auto"/>
        <w:ind w:firstLine="0"/>
        <w:rPr>
          <w:sz w:val="22"/>
          <w:szCs w:val="22"/>
        </w:rPr>
      </w:pPr>
      <w:r>
        <w:rPr>
          <w:rStyle w:val="BodytextBold"/>
          <w:sz w:val="22"/>
          <w:szCs w:val="22"/>
        </w:rPr>
        <w:t>3.</w:t>
      </w:r>
      <w:r w:rsidR="009C4115" w:rsidRPr="00B83FAE">
        <w:rPr>
          <w:rStyle w:val="BodytextBold"/>
          <w:sz w:val="22"/>
          <w:szCs w:val="22"/>
        </w:rPr>
        <w:t xml:space="preserve"> Section 8:</w:t>
      </w:r>
    </w:p>
    <w:p w14:paraId="4BDA2703" w14:textId="77777777" w:rsidR="0080133B" w:rsidRPr="00B83FAE" w:rsidRDefault="009C4115" w:rsidP="00496C96">
      <w:pPr>
        <w:pStyle w:val="BodyText2"/>
        <w:spacing w:before="120" w:line="240" w:lineRule="auto"/>
        <w:ind w:firstLine="270"/>
        <w:rPr>
          <w:sz w:val="22"/>
          <w:szCs w:val="22"/>
        </w:rPr>
      </w:pPr>
      <w:r w:rsidRPr="00B83FAE">
        <w:rPr>
          <w:rStyle w:val="BodyText1"/>
          <w:sz w:val="22"/>
          <w:szCs w:val="22"/>
        </w:rPr>
        <w:t>Omit “year” (wherever occurring), substitute “bounty year”.</w:t>
      </w:r>
    </w:p>
    <w:p w14:paraId="0B17886B" w14:textId="77777777" w:rsidR="0080133B" w:rsidRPr="00B83FAE" w:rsidRDefault="00496C96" w:rsidP="00496C96">
      <w:pPr>
        <w:pStyle w:val="BodyText2"/>
        <w:spacing w:before="120" w:line="240" w:lineRule="auto"/>
        <w:ind w:firstLine="0"/>
        <w:rPr>
          <w:sz w:val="22"/>
          <w:szCs w:val="22"/>
        </w:rPr>
      </w:pPr>
      <w:r>
        <w:rPr>
          <w:rStyle w:val="BodytextBold"/>
          <w:sz w:val="22"/>
          <w:szCs w:val="22"/>
        </w:rPr>
        <w:t>4.</w:t>
      </w:r>
      <w:r w:rsidR="009C4115" w:rsidRPr="00B83FAE">
        <w:rPr>
          <w:rStyle w:val="BodytextBold"/>
          <w:sz w:val="22"/>
          <w:szCs w:val="22"/>
        </w:rPr>
        <w:t xml:space="preserve"> Section 9:</w:t>
      </w:r>
    </w:p>
    <w:p w14:paraId="20D91AAF" w14:textId="77777777" w:rsidR="0080133B" w:rsidRPr="00B83FAE" w:rsidRDefault="009C4115" w:rsidP="00496C96">
      <w:pPr>
        <w:pStyle w:val="BodyText2"/>
        <w:spacing w:before="120" w:line="240" w:lineRule="auto"/>
        <w:ind w:firstLine="270"/>
        <w:rPr>
          <w:sz w:val="22"/>
          <w:szCs w:val="22"/>
        </w:rPr>
      </w:pPr>
      <w:r w:rsidRPr="00B83FAE">
        <w:rPr>
          <w:rStyle w:val="BodyText1"/>
          <w:sz w:val="22"/>
          <w:szCs w:val="22"/>
        </w:rPr>
        <w:t>Omit “other”.</w:t>
      </w:r>
    </w:p>
    <w:p w14:paraId="43E16CB0" w14:textId="77777777" w:rsidR="0080133B" w:rsidRPr="00B83FAE" w:rsidRDefault="00496C96" w:rsidP="00496C96">
      <w:pPr>
        <w:pStyle w:val="BodyText2"/>
        <w:spacing w:before="120" w:line="240" w:lineRule="auto"/>
        <w:ind w:firstLine="0"/>
        <w:rPr>
          <w:sz w:val="22"/>
          <w:szCs w:val="22"/>
        </w:rPr>
      </w:pPr>
      <w:r>
        <w:rPr>
          <w:rStyle w:val="BodytextBold"/>
          <w:sz w:val="22"/>
          <w:szCs w:val="22"/>
        </w:rPr>
        <w:t>5.</w:t>
      </w:r>
      <w:r w:rsidR="009C4115" w:rsidRPr="00B83FAE">
        <w:rPr>
          <w:rStyle w:val="BodytextBold"/>
          <w:sz w:val="22"/>
          <w:szCs w:val="22"/>
        </w:rPr>
        <w:t xml:space="preserve"> Paragraph 12(4)(a):</w:t>
      </w:r>
    </w:p>
    <w:p w14:paraId="3A136FDC" w14:textId="77777777" w:rsidR="0080133B" w:rsidRPr="00B83FAE" w:rsidRDefault="009C4115" w:rsidP="00496C96">
      <w:pPr>
        <w:pStyle w:val="BodyText2"/>
        <w:spacing w:before="120" w:line="240" w:lineRule="auto"/>
        <w:ind w:firstLine="270"/>
        <w:rPr>
          <w:sz w:val="22"/>
          <w:szCs w:val="22"/>
        </w:rPr>
      </w:pPr>
      <w:r w:rsidRPr="00B83FAE">
        <w:rPr>
          <w:rStyle w:val="BodyText1"/>
          <w:sz w:val="22"/>
          <w:szCs w:val="22"/>
        </w:rPr>
        <w:t>Omit “new”.</w:t>
      </w:r>
    </w:p>
    <w:p w14:paraId="16B70F2F" w14:textId="77777777" w:rsidR="0080133B" w:rsidRPr="00B83FAE" w:rsidRDefault="00496C96" w:rsidP="00496C96">
      <w:pPr>
        <w:pStyle w:val="BodyText2"/>
        <w:spacing w:before="120" w:line="240" w:lineRule="auto"/>
        <w:ind w:firstLine="0"/>
        <w:rPr>
          <w:sz w:val="22"/>
          <w:szCs w:val="22"/>
        </w:rPr>
      </w:pPr>
      <w:r>
        <w:rPr>
          <w:rStyle w:val="BodytextBold"/>
          <w:sz w:val="22"/>
          <w:szCs w:val="22"/>
        </w:rPr>
        <w:t>6.</w:t>
      </w:r>
      <w:r w:rsidR="009C4115" w:rsidRPr="00B83FAE">
        <w:rPr>
          <w:rStyle w:val="BodytextBold"/>
          <w:sz w:val="22"/>
          <w:szCs w:val="22"/>
        </w:rPr>
        <w:t xml:space="preserve"> Saving of applications under section 12 of the </w:t>
      </w:r>
      <w:r w:rsidR="009C4115" w:rsidRPr="00B83FAE">
        <w:rPr>
          <w:rStyle w:val="BodytextBold0"/>
          <w:sz w:val="22"/>
          <w:szCs w:val="22"/>
        </w:rPr>
        <w:t>Bounty (Fuel Ethanol) Act 1994</w:t>
      </w:r>
    </w:p>
    <w:p w14:paraId="07CE43C3" w14:textId="2B083576" w:rsidR="0080133B" w:rsidRPr="00B83FAE" w:rsidRDefault="009C4115" w:rsidP="00496C96">
      <w:pPr>
        <w:pStyle w:val="BodyText2"/>
        <w:spacing w:before="120" w:line="240" w:lineRule="auto"/>
        <w:ind w:firstLine="270"/>
        <w:rPr>
          <w:sz w:val="22"/>
          <w:szCs w:val="22"/>
        </w:rPr>
      </w:pPr>
      <w:r w:rsidRPr="00B83FAE">
        <w:rPr>
          <w:rStyle w:val="BodyText1"/>
          <w:sz w:val="22"/>
          <w:szCs w:val="22"/>
        </w:rPr>
        <w:t xml:space="preserve">An application under section 12 of the </w:t>
      </w:r>
      <w:r w:rsidRPr="00B83FAE">
        <w:rPr>
          <w:rStyle w:val="BodytextItalic"/>
          <w:sz w:val="22"/>
          <w:szCs w:val="22"/>
        </w:rPr>
        <w:t xml:space="preserve">Bounty (Fuel Ethanol) Act 1994 </w:t>
      </w:r>
      <w:r w:rsidRPr="00B83FAE">
        <w:rPr>
          <w:rStyle w:val="BodyText1"/>
          <w:sz w:val="22"/>
          <w:szCs w:val="22"/>
        </w:rPr>
        <w:t>(</w:t>
      </w:r>
      <w:r w:rsidRPr="00B05258">
        <w:rPr>
          <w:rStyle w:val="BodytextBold"/>
          <w:b w:val="0"/>
          <w:sz w:val="22"/>
          <w:szCs w:val="22"/>
        </w:rPr>
        <w:t>the</w:t>
      </w:r>
      <w:r w:rsidRPr="00B83FAE">
        <w:rPr>
          <w:rStyle w:val="BodytextBold"/>
          <w:sz w:val="22"/>
          <w:szCs w:val="22"/>
        </w:rPr>
        <w:t xml:space="preserve"> </w:t>
      </w:r>
      <w:r w:rsidRPr="00B83FAE">
        <w:rPr>
          <w:rStyle w:val="BodytextBold0"/>
          <w:sz w:val="22"/>
          <w:szCs w:val="22"/>
        </w:rPr>
        <w:t>Principal Act</w:t>
      </w:r>
      <w:r w:rsidRPr="007E1FA9">
        <w:rPr>
          <w:rStyle w:val="BodytextBold0"/>
          <w:i w:val="0"/>
          <w:sz w:val="22"/>
          <w:szCs w:val="22"/>
        </w:rPr>
        <w:t>)</w:t>
      </w:r>
      <w:r w:rsidRPr="00B83FAE">
        <w:rPr>
          <w:rStyle w:val="BodytextBold"/>
          <w:sz w:val="22"/>
          <w:szCs w:val="22"/>
        </w:rPr>
        <w:t xml:space="preserve"> </w:t>
      </w:r>
      <w:r w:rsidRPr="00B83FAE">
        <w:rPr>
          <w:rStyle w:val="BodyText1"/>
          <w:sz w:val="22"/>
          <w:szCs w:val="22"/>
        </w:rPr>
        <w:t>that was made before this Act received the Royal Assent is not invalid merely because it did not provide the information required by paragraph 12(4)(a) of the Principal Act as amended by this Act.</w:t>
      </w:r>
    </w:p>
    <w:p w14:paraId="0F0A4079" w14:textId="77777777" w:rsidR="0080133B" w:rsidRPr="00B83FAE" w:rsidRDefault="00496C96" w:rsidP="00496C96">
      <w:pPr>
        <w:pStyle w:val="BodyText2"/>
        <w:spacing w:before="120" w:line="240" w:lineRule="auto"/>
        <w:ind w:firstLine="0"/>
        <w:rPr>
          <w:sz w:val="22"/>
          <w:szCs w:val="22"/>
        </w:rPr>
      </w:pPr>
      <w:r>
        <w:rPr>
          <w:rStyle w:val="BodytextBold"/>
          <w:sz w:val="22"/>
          <w:szCs w:val="22"/>
        </w:rPr>
        <w:t>7.</w:t>
      </w:r>
      <w:r w:rsidR="009C4115" w:rsidRPr="00B83FAE">
        <w:rPr>
          <w:rStyle w:val="BodytextBold"/>
          <w:sz w:val="22"/>
          <w:szCs w:val="22"/>
        </w:rPr>
        <w:t xml:space="preserve"> Extended time for application and processing applications for additional production allocation</w:t>
      </w:r>
    </w:p>
    <w:p w14:paraId="17581104" w14:textId="77777777" w:rsidR="0080133B" w:rsidRPr="00B83FAE" w:rsidRDefault="00496C96" w:rsidP="00496C96">
      <w:pPr>
        <w:pStyle w:val="BodyText2"/>
        <w:spacing w:before="120" w:line="240" w:lineRule="auto"/>
        <w:ind w:firstLine="270"/>
        <w:rPr>
          <w:sz w:val="22"/>
          <w:szCs w:val="22"/>
        </w:rPr>
      </w:pPr>
      <w:r w:rsidRPr="00496C96">
        <w:rPr>
          <w:rStyle w:val="BodyText1"/>
          <w:b/>
          <w:sz w:val="22"/>
          <w:szCs w:val="22"/>
        </w:rPr>
        <w:t>(1)</w:t>
      </w:r>
      <w:r w:rsidR="009C4115" w:rsidRPr="00B83FAE">
        <w:rPr>
          <w:rStyle w:val="BodyText1"/>
          <w:sz w:val="22"/>
          <w:szCs w:val="22"/>
        </w:rPr>
        <w:t xml:space="preserve"> Subitem (2) applies to a person who is registered for years 1, 2 and 3 if the volume of the person’s production in year 1 of bountiable fuel ethanol, as defined in the </w:t>
      </w:r>
      <w:r w:rsidR="009C4115" w:rsidRPr="00B83FAE">
        <w:rPr>
          <w:rStyle w:val="BodytextItalic"/>
          <w:sz w:val="22"/>
          <w:szCs w:val="22"/>
        </w:rPr>
        <w:t>Bounty (Fuel Ethanol) Act 1994</w:t>
      </w:r>
      <w:r w:rsidR="009C4115" w:rsidRPr="00B83FAE">
        <w:rPr>
          <w:rStyle w:val="BodyText1"/>
          <w:sz w:val="22"/>
          <w:szCs w:val="22"/>
        </w:rPr>
        <w:t xml:space="preserve"> (</w:t>
      </w:r>
      <w:r w:rsidR="009C4115" w:rsidRPr="00B05258">
        <w:rPr>
          <w:rStyle w:val="BodytextBold"/>
          <w:b w:val="0"/>
          <w:sz w:val="22"/>
          <w:szCs w:val="22"/>
        </w:rPr>
        <w:t xml:space="preserve">the </w:t>
      </w:r>
      <w:r w:rsidR="009C4115" w:rsidRPr="00B83FAE">
        <w:rPr>
          <w:rStyle w:val="BodytextBold0"/>
          <w:sz w:val="22"/>
          <w:szCs w:val="22"/>
        </w:rPr>
        <w:t>Principal Act</w:t>
      </w:r>
      <w:r w:rsidR="009C4115" w:rsidRPr="00B05258">
        <w:rPr>
          <w:rStyle w:val="BodytextItalic"/>
          <w:i w:val="0"/>
          <w:sz w:val="22"/>
          <w:szCs w:val="22"/>
        </w:rPr>
        <w:t>)</w:t>
      </w:r>
      <w:r w:rsidR="009C4115" w:rsidRPr="00B83FAE">
        <w:rPr>
          <w:rStyle w:val="BodytextItalic"/>
          <w:sz w:val="22"/>
          <w:szCs w:val="22"/>
        </w:rPr>
        <w:t xml:space="preserve"> </w:t>
      </w:r>
      <w:r w:rsidR="009C4115" w:rsidRPr="00B83FAE">
        <w:rPr>
          <w:rStyle w:val="BodyText1"/>
          <w:sz w:val="22"/>
          <w:szCs w:val="22"/>
        </w:rPr>
        <w:t>as amended by this Act, is greater than the volume of the person’s production in year 1 of bountiable fuel ethanol as defined in the Principal Act before it was amended by this Act.</w:t>
      </w:r>
    </w:p>
    <w:p w14:paraId="28917CA1" w14:textId="77777777" w:rsidR="00496C96" w:rsidRDefault="00496C96" w:rsidP="00496C96">
      <w:pPr>
        <w:pStyle w:val="BodyText2"/>
        <w:spacing w:before="120" w:line="240" w:lineRule="auto"/>
        <w:ind w:firstLine="270"/>
        <w:rPr>
          <w:rStyle w:val="BodyText1"/>
          <w:sz w:val="22"/>
          <w:szCs w:val="22"/>
        </w:rPr>
      </w:pPr>
      <w:r w:rsidRPr="00496C96">
        <w:rPr>
          <w:rStyle w:val="BodyText1"/>
          <w:b/>
          <w:sz w:val="22"/>
          <w:szCs w:val="22"/>
        </w:rPr>
        <w:t>(2)</w:t>
      </w:r>
      <w:r w:rsidR="009C4115" w:rsidRPr="00B83FAE">
        <w:rPr>
          <w:rStyle w:val="BodyText1"/>
          <w:sz w:val="22"/>
          <w:szCs w:val="22"/>
        </w:rPr>
        <w:t xml:space="preserve"> The person may apply in writing to the Minister for an additional production allocation for year 2. The application must be received by the Minister before the end of 3 months after the day on which this Act receives the Royal Assent.</w:t>
      </w:r>
    </w:p>
    <w:p w14:paraId="7066EC79" w14:textId="77777777" w:rsidR="0080133B" w:rsidRPr="00B83FAE" w:rsidRDefault="00496C96" w:rsidP="00496C96">
      <w:pPr>
        <w:rPr>
          <w:rFonts w:ascii="Times New Roman" w:hAnsi="Times New Roman" w:cs="Times New Roman"/>
          <w:sz w:val="22"/>
          <w:szCs w:val="22"/>
        </w:rPr>
      </w:pPr>
      <w:r>
        <w:rPr>
          <w:rStyle w:val="BodyText1"/>
          <w:rFonts w:eastAsia="Courier New"/>
          <w:sz w:val="22"/>
          <w:szCs w:val="22"/>
        </w:rPr>
        <w:br w:type="page"/>
      </w:r>
    </w:p>
    <w:p w14:paraId="378AE2CE" w14:textId="77777777" w:rsidR="0080133B" w:rsidRPr="00B83FAE" w:rsidRDefault="009C4115" w:rsidP="00496C96">
      <w:pPr>
        <w:pStyle w:val="Bodytext60"/>
        <w:spacing w:before="120" w:line="240" w:lineRule="auto"/>
        <w:jc w:val="center"/>
        <w:rPr>
          <w:sz w:val="22"/>
          <w:szCs w:val="22"/>
        </w:rPr>
      </w:pPr>
      <w:r w:rsidRPr="00B83FAE">
        <w:rPr>
          <w:rStyle w:val="Bodytext6Bold"/>
          <w:sz w:val="22"/>
          <w:szCs w:val="22"/>
        </w:rPr>
        <w:lastRenderedPageBreak/>
        <w:t>SCHEDULE</w:t>
      </w:r>
      <w:r w:rsidRPr="007B4F32">
        <w:rPr>
          <w:rStyle w:val="Bodytext6NotItalic"/>
          <w:b/>
          <w:sz w:val="22"/>
          <w:szCs w:val="22"/>
        </w:rPr>
        <w:t xml:space="preserve"> 1</w:t>
      </w:r>
      <w:r w:rsidRPr="00B83FAE">
        <w:rPr>
          <w:rStyle w:val="Bodytext6NotItalic"/>
          <w:sz w:val="22"/>
          <w:szCs w:val="22"/>
        </w:rPr>
        <w:t>—continued</w:t>
      </w:r>
    </w:p>
    <w:p w14:paraId="662BD49F" w14:textId="77777777" w:rsidR="0080133B" w:rsidRPr="00B83FAE" w:rsidRDefault="00527FB0" w:rsidP="00527FB0">
      <w:pPr>
        <w:pStyle w:val="BodyText2"/>
        <w:spacing w:before="120" w:line="240" w:lineRule="auto"/>
        <w:ind w:firstLine="270"/>
        <w:rPr>
          <w:sz w:val="22"/>
          <w:szCs w:val="22"/>
        </w:rPr>
      </w:pPr>
      <w:r w:rsidRPr="007B4F32">
        <w:rPr>
          <w:rStyle w:val="BodyText1"/>
          <w:b/>
          <w:sz w:val="22"/>
          <w:szCs w:val="22"/>
        </w:rPr>
        <w:t>(3)</w:t>
      </w:r>
      <w:r w:rsidR="009C4115" w:rsidRPr="00B83FAE">
        <w:rPr>
          <w:rStyle w:val="BodyText1"/>
          <w:sz w:val="22"/>
          <w:szCs w:val="22"/>
        </w:rPr>
        <w:t xml:space="preserve"> If an application (the </w:t>
      </w:r>
      <w:r w:rsidR="009C4115" w:rsidRPr="007B4F32">
        <w:rPr>
          <w:rStyle w:val="BodytextItalic"/>
          <w:b/>
          <w:sz w:val="22"/>
          <w:szCs w:val="22"/>
        </w:rPr>
        <w:t>fresh application</w:t>
      </w:r>
      <w:r w:rsidR="009C4115" w:rsidRPr="007B4F32">
        <w:rPr>
          <w:rStyle w:val="BodytextItalic"/>
          <w:i w:val="0"/>
          <w:sz w:val="22"/>
          <w:szCs w:val="22"/>
        </w:rPr>
        <w:t>)</w:t>
      </w:r>
      <w:r w:rsidR="009C4115" w:rsidRPr="00B83FAE">
        <w:rPr>
          <w:rStyle w:val="BodyText1"/>
          <w:sz w:val="22"/>
          <w:szCs w:val="22"/>
        </w:rPr>
        <w:t xml:space="preserve"> is made under subitem (2):</w:t>
      </w:r>
    </w:p>
    <w:p w14:paraId="3A88C528" w14:textId="77777777" w:rsidR="0080133B" w:rsidRPr="00B83FAE" w:rsidRDefault="00527FB0" w:rsidP="007B4F32">
      <w:pPr>
        <w:pStyle w:val="BodyText2"/>
        <w:spacing w:before="120" w:line="240" w:lineRule="auto"/>
        <w:ind w:left="612" w:hanging="342"/>
        <w:rPr>
          <w:sz w:val="22"/>
          <w:szCs w:val="22"/>
        </w:rPr>
      </w:pPr>
      <w:r>
        <w:rPr>
          <w:rStyle w:val="BodyText1"/>
          <w:sz w:val="22"/>
          <w:szCs w:val="22"/>
        </w:rPr>
        <w:t>(a)</w:t>
      </w:r>
      <w:r w:rsidR="009C4115" w:rsidRPr="00B83FAE">
        <w:rPr>
          <w:rStyle w:val="BodyText1"/>
          <w:sz w:val="22"/>
          <w:szCs w:val="22"/>
        </w:rPr>
        <w:t xml:space="preserve"> the Minister is taken not to have made a decision under section 15 relating to any previous application made by the person who made the fresh application; and</w:t>
      </w:r>
    </w:p>
    <w:p w14:paraId="2C0070DD" w14:textId="77777777" w:rsidR="0080133B" w:rsidRPr="00B83FAE" w:rsidRDefault="00527FB0" w:rsidP="00527FB0">
      <w:pPr>
        <w:pStyle w:val="BodyText2"/>
        <w:spacing w:before="120" w:line="240" w:lineRule="auto"/>
        <w:ind w:firstLine="270"/>
        <w:rPr>
          <w:sz w:val="22"/>
          <w:szCs w:val="22"/>
        </w:rPr>
      </w:pPr>
      <w:r>
        <w:rPr>
          <w:rStyle w:val="BodyText1"/>
          <w:sz w:val="22"/>
          <w:szCs w:val="22"/>
        </w:rPr>
        <w:t>(b)</w:t>
      </w:r>
      <w:r w:rsidR="009C4115" w:rsidRPr="00B83FAE">
        <w:rPr>
          <w:rStyle w:val="BodyText1"/>
          <w:sz w:val="22"/>
          <w:szCs w:val="22"/>
        </w:rPr>
        <w:t xml:space="preserve"> section 15 of the Principal Act applies in relation to the fresh application as if:</w:t>
      </w:r>
    </w:p>
    <w:p w14:paraId="27F6A641" w14:textId="77777777" w:rsidR="0080133B" w:rsidRPr="00B83FAE" w:rsidRDefault="00527FB0" w:rsidP="007B4F32">
      <w:pPr>
        <w:pStyle w:val="BodyText2"/>
        <w:spacing w:before="120" w:line="240" w:lineRule="auto"/>
        <w:ind w:left="1080" w:hanging="270"/>
        <w:rPr>
          <w:sz w:val="22"/>
          <w:szCs w:val="22"/>
        </w:rPr>
      </w:pPr>
      <w:r>
        <w:rPr>
          <w:rStyle w:val="BodyText1"/>
          <w:sz w:val="22"/>
          <w:szCs w:val="22"/>
        </w:rPr>
        <w:t>(</w:t>
      </w:r>
      <w:proofErr w:type="spellStart"/>
      <w:r>
        <w:rPr>
          <w:rStyle w:val="BodyText1"/>
          <w:sz w:val="22"/>
          <w:szCs w:val="22"/>
        </w:rPr>
        <w:t>i</w:t>
      </w:r>
      <w:proofErr w:type="spellEnd"/>
      <w:r>
        <w:rPr>
          <w:rStyle w:val="BodyText1"/>
          <w:sz w:val="22"/>
          <w:szCs w:val="22"/>
        </w:rPr>
        <w:t>)</w:t>
      </w:r>
      <w:r w:rsidR="009C4115" w:rsidRPr="00B83FAE">
        <w:rPr>
          <w:rStyle w:val="BodyText1"/>
          <w:sz w:val="22"/>
          <w:szCs w:val="22"/>
        </w:rPr>
        <w:t xml:space="preserve"> references in that section to 31 July 1995 were references to the day 3 months after the day on which this Act receives the Royal Assent; and</w:t>
      </w:r>
    </w:p>
    <w:p w14:paraId="3C54C888" w14:textId="77777777" w:rsidR="0080133B" w:rsidRPr="00B83FAE" w:rsidRDefault="00527FB0" w:rsidP="007B4F32">
      <w:pPr>
        <w:pStyle w:val="BodyText2"/>
        <w:spacing w:before="120" w:line="240" w:lineRule="auto"/>
        <w:ind w:left="1080" w:hanging="360"/>
        <w:rPr>
          <w:sz w:val="22"/>
          <w:szCs w:val="22"/>
        </w:rPr>
      </w:pPr>
      <w:r>
        <w:rPr>
          <w:rStyle w:val="BodyText1"/>
          <w:sz w:val="22"/>
          <w:szCs w:val="22"/>
        </w:rPr>
        <w:t xml:space="preserve">(ii) </w:t>
      </w:r>
      <w:r w:rsidR="009C4115" w:rsidRPr="00B83FAE">
        <w:rPr>
          <w:rStyle w:val="BodyText1"/>
          <w:sz w:val="22"/>
          <w:szCs w:val="22"/>
        </w:rPr>
        <w:t>any previous application made under that section by a person who later made a fresh application had not been made; and</w:t>
      </w:r>
    </w:p>
    <w:p w14:paraId="1B9DD6BC" w14:textId="77777777" w:rsidR="0080133B" w:rsidRPr="00B83FAE" w:rsidRDefault="00527FB0" w:rsidP="007B4F32">
      <w:pPr>
        <w:pStyle w:val="BodyText2"/>
        <w:spacing w:before="120" w:line="240" w:lineRule="auto"/>
        <w:ind w:left="1080" w:hanging="405"/>
        <w:rPr>
          <w:sz w:val="22"/>
          <w:szCs w:val="22"/>
        </w:rPr>
      </w:pPr>
      <w:r>
        <w:rPr>
          <w:rStyle w:val="BodyText1"/>
          <w:sz w:val="22"/>
          <w:szCs w:val="22"/>
        </w:rPr>
        <w:t>(iii)</w:t>
      </w:r>
      <w:r w:rsidR="009C4115" w:rsidRPr="00B83FAE">
        <w:rPr>
          <w:rStyle w:val="BodyText1"/>
          <w:sz w:val="22"/>
          <w:szCs w:val="22"/>
        </w:rPr>
        <w:t xml:space="preserve"> the reference in subsection (4) of that section to 31 August 1995 were a reference to the day 4 months after the day on which this Act receives the Royal Assent; and</w:t>
      </w:r>
    </w:p>
    <w:p w14:paraId="1143AF29" w14:textId="77777777" w:rsidR="0080133B" w:rsidRPr="00B83FAE" w:rsidRDefault="00527FB0" w:rsidP="007B4F32">
      <w:pPr>
        <w:pStyle w:val="BodyText2"/>
        <w:spacing w:before="120" w:line="240" w:lineRule="auto"/>
        <w:ind w:left="1080" w:hanging="405"/>
        <w:rPr>
          <w:sz w:val="22"/>
          <w:szCs w:val="22"/>
        </w:rPr>
      </w:pPr>
      <w:r>
        <w:rPr>
          <w:rStyle w:val="BodyText1"/>
          <w:sz w:val="22"/>
          <w:szCs w:val="22"/>
        </w:rPr>
        <w:t>(iv)</w:t>
      </w:r>
      <w:r w:rsidR="009C4115" w:rsidRPr="00B83FAE">
        <w:rPr>
          <w:rStyle w:val="BodyText1"/>
          <w:sz w:val="22"/>
          <w:szCs w:val="22"/>
        </w:rPr>
        <w:t xml:space="preserve"> section 8 of the Principal Act did not apply to any calculations of production of bountiable fuel ethanol made for the purposes of section 15 of that Act.</w:t>
      </w:r>
    </w:p>
    <w:p w14:paraId="6CA36898" w14:textId="77777777" w:rsidR="0080133B" w:rsidRPr="00B83FAE" w:rsidRDefault="00527FB0" w:rsidP="00527FB0">
      <w:pPr>
        <w:pStyle w:val="BodyText2"/>
        <w:spacing w:before="120" w:line="240" w:lineRule="auto"/>
        <w:ind w:firstLine="270"/>
        <w:rPr>
          <w:sz w:val="22"/>
          <w:szCs w:val="22"/>
        </w:rPr>
      </w:pPr>
      <w:r w:rsidRPr="00527FB0">
        <w:rPr>
          <w:rStyle w:val="BodyText1"/>
          <w:b/>
          <w:sz w:val="22"/>
          <w:szCs w:val="22"/>
        </w:rPr>
        <w:t>(4)</w:t>
      </w:r>
      <w:r w:rsidR="009C4115" w:rsidRPr="00B83FAE">
        <w:rPr>
          <w:rStyle w:val="BodyText1"/>
          <w:sz w:val="22"/>
          <w:szCs w:val="22"/>
        </w:rPr>
        <w:t xml:space="preserve"> An additional allocation granted to a person as a result of a fresh application must not be less than any additional allocation to the person that was made as a result of an application made before 31 July 1995. This subitem has effect despite paragraph (3)(a) and subparagraph (3)(b)(ii).</w:t>
      </w:r>
    </w:p>
    <w:p w14:paraId="53F091F8" w14:textId="77777777" w:rsidR="0080133B" w:rsidRPr="00B83FAE" w:rsidRDefault="00527FB0" w:rsidP="00527FB0">
      <w:pPr>
        <w:pStyle w:val="BodyText2"/>
        <w:spacing w:before="120" w:line="240" w:lineRule="auto"/>
        <w:ind w:firstLine="270"/>
        <w:rPr>
          <w:sz w:val="22"/>
          <w:szCs w:val="22"/>
        </w:rPr>
      </w:pPr>
      <w:r w:rsidRPr="00527FB0">
        <w:rPr>
          <w:rStyle w:val="BodyText1"/>
          <w:b/>
          <w:sz w:val="22"/>
          <w:szCs w:val="22"/>
        </w:rPr>
        <w:t>(5)</w:t>
      </w:r>
      <w:r w:rsidR="009C4115" w:rsidRPr="00B83FAE">
        <w:rPr>
          <w:rStyle w:val="BodyText1"/>
          <w:sz w:val="22"/>
          <w:szCs w:val="22"/>
        </w:rPr>
        <w:t xml:space="preserve"> This item does not affect a production allocation granted on or before 31 August 1995 under section 15 of the Principal Act to a person who does not make a fresh application (whether or not the person was able to make a fresh application).</w:t>
      </w:r>
    </w:p>
    <w:p w14:paraId="4F1CAF95" w14:textId="77777777" w:rsidR="0080133B" w:rsidRPr="00B83FAE" w:rsidRDefault="00527FB0" w:rsidP="00527FB0">
      <w:pPr>
        <w:pStyle w:val="BodyText2"/>
        <w:spacing w:before="120" w:line="240" w:lineRule="auto"/>
        <w:ind w:firstLine="270"/>
        <w:rPr>
          <w:sz w:val="22"/>
          <w:szCs w:val="22"/>
        </w:rPr>
      </w:pPr>
      <w:r w:rsidRPr="00527FB0">
        <w:rPr>
          <w:rStyle w:val="BodyText1"/>
          <w:b/>
          <w:sz w:val="22"/>
          <w:szCs w:val="22"/>
        </w:rPr>
        <w:t>(6)</w:t>
      </w:r>
      <w:r w:rsidR="009C4115" w:rsidRPr="00B83FAE">
        <w:rPr>
          <w:rStyle w:val="BodyText1"/>
          <w:sz w:val="22"/>
          <w:szCs w:val="22"/>
        </w:rPr>
        <w:t xml:space="preserve"> A decision made under section 15 or 17 of the Principal Act on or before 31 August 1995 is not invalid merely because the Minister did not have regard to any fresh application that was made after the decision was made.</w:t>
      </w:r>
    </w:p>
    <w:p w14:paraId="1A88D4D4" w14:textId="77777777" w:rsidR="0080133B" w:rsidRPr="00B83FAE" w:rsidRDefault="00527FB0" w:rsidP="00527FB0">
      <w:pPr>
        <w:pStyle w:val="BodyText2"/>
        <w:spacing w:before="120" w:line="240" w:lineRule="auto"/>
        <w:ind w:firstLine="0"/>
        <w:rPr>
          <w:sz w:val="22"/>
          <w:szCs w:val="22"/>
        </w:rPr>
      </w:pPr>
      <w:r>
        <w:rPr>
          <w:rStyle w:val="BodytextBold"/>
          <w:sz w:val="22"/>
          <w:szCs w:val="22"/>
        </w:rPr>
        <w:t>8.</w:t>
      </w:r>
      <w:r w:rsidR="009C4115" w:rsidRPr="00B83FAE">
        <w:rPr>
          <w:rStyle w:val="BodytextBold"/>
          <w:sz w:val="22"/>
          <w:szCs w:val="22"/>
        </w:rPr>
        <w:t xml:space="preserve"> Paragraph 22(a):</w:t>
      </w:r>
    </w:p>
    <w:p w14:paraId="0E59797F" w14:textId="77777777" w:rsidR="0080133B" w:rsidRPr="00B83FAE" w:rsidRDefault="009C4115" w:rsidP="00527FB0">
      <w:pPr>
        <w:pStyle w:val="BodyText2"/>
        <w:spacing w:before="120" w:line="240" w:lineRule="auto"/>
        <w:ind w:firstLine="270"/>
        <w:rPr>
          <w:sz w:val="22"/>
          <w:szCs w:val="22"/>
        </w:rPr>
      </w:pPr>
      <w:r w:rsidRPr="00B83FAE">
        <w:rPr>
          <w:rStyle w:val="BodyText1"/>
          <w:sz w:val="22"/>
          <w:szCs w:val="22"/>
        </w:rPr>
        <w:t>Omit “new”.</w:t>
      </w:r>
    </w:p>
    <w:p w14:paraId="1996C49F" w14:textId="77777777" w:rsidR="0080133B" w:rsidRPr="00B83FAE" w:rsidRDefault="00527FB0" w:rsidP="00527FB0">
      <w:pPr>
        <w:pStyle w:val="BodyText2"/>
        <w:spacing w:before="120" w:line="240" w:lineRule="auto"/>
        <w:ind w:firstLine="0"/>
        <w:rPr>
          <w:sz w:val="22"/>
          <w:szCs w:val="22"/>
        </w:rPr>
      </w:pPr>
      <w:r>
        <w:rPr>
          <w:rStyle w:val="BodytextBold"/>
          <w:sz w:val="22"/>
          <w:szCs w:val="22"/>
        </w:rPr>
        <w:t>9.</w:t>
      </w:r>
      <w:r w:rsidR="009C4115" w:rsidRPr="00B83FAE">
        <w:rPr>
          <w:rStyle w:val="BodytextBold"/>
          <w:sz w:val="22"/>
          <w:szCs w:val="22"/>
        </w:rPr>
        <w:t xml:space="preserve"> Saving of decisions under the </w:t>
      </w:r>
      <w:r w:rsidR="009C4115" w:rsidRPr="00B83FAE">
        <w:rPr>
          <w:rStyle w:val="BodytextBold0"/>
          <w:sz w:val="22"/>
          <w:szCs w:val="22"/>
        </w:rPr>
        <w:t>Bounty (Fuel Ethanol) Act 1994</w:t>
      </w:r>
    </w:p>
    <w:p w14:paraId="4801C62D" w14:textId="77777777" w:rsidR="00BC4CD8" w:rsidRDefault="009C4115" w:rsidP="00527FB0">
      <w:pPr>
        <w:pStyle w:val="BodyText2"/>
        <w:spacing w:before="120" w:line="240" w:lineRule="auto"/>
        <w:ind w:firstLine="270"/>
        <w:rPr>
          <w:rStyle w:val="BodyText1"/>
          <w:sz w:val="22"/>
          <w:szCs w:val="22"/>
        </w:rPr>
      </w:pPr>
      <w:r w:rsidRPr="00B83FAE">
        <w:rPr>
          <w:rStyle w:val="BodyText1"/>
          <w:sz w:val="22"/>
          <w:szCs w:val="22"/>
        </w:rPr>
        <w:t xml:space="preserve">A decision under section 13, 15 or 17 of the </w:t>
      </w:r>
      <w:r w:rsidRPr="00B83FAE">
        <w:rPr>
          <w:rStyle w:val="BodytextItalic"/>
          <w:sz w:val="22"/>
          <w:szCs w:val="22"/>
        </w:rPr>
        <w:t>Bounty (Fuel Ethanol) Act 1994</w:t>
      </w:r>
      <w:r w:rsidRPr="00B83FAE">
        <w:rPr>
          <w:rStyle w:val="BodyText1"/>
          <w:sz w:val="22"/>
          <w:szCs w:val="22"/>
        </w:rPr>
        <w:t xml:space="preserve"> (</w:t>
      </w:r>
      <w:r w:rsidR="007B4F32">
        <w:rPr>
          <w:rStyle w:val="BodytextBold"/>
          <w:b w:val="0"/>
          <w:sz w:val="22"/>
          <w:szCs w:val="22"/>
        </w:rPr>
        <w:t>t</w:t>
      </w:r>
      <w:r w:rsidRPr="00527FB0">
        <w:rPr>
          <w:rStyle w:val="BodytextBold"/>
          <w:b w:val="0"/>
          <w:sz w:val="22"/>
          <w:szCs w:val="22"/>
        </w:rPr>
        <w:t>he</w:t>
      </w:r>
      <w:r w:rsidRPr="00B83FAE">
        <w:rPr>
          <w:rStyle w:val="BodytextBold"/>
          <w:sz w:val="22"/>
          <w:szCs w:val="22"/>
        </w:rPr>
        <w:t xml:space="preserve"> </w:t>
      </w:r>
      <w:r w:rsidRPr="00B83FAE">
        <w:rPr>
          <w:rStyle w:val="BodytextBold0"/>
          <w:sz w:val="22"/>
          <w:szCs w:val="22"/>
        </w:rPr>
        <w:t>Principal Act</w:t>
      </w:r>
      <w:r w:rsidRPr="007B4F32">
        <w:rPr>
          <w:rStyle w:val="BodytextItalic"/>
          <w:i w:val="0"/>
          <w:sz w:val="22"/>
          <w:szCs w:val="22"/>
        </w:rPr>
        <w:t>)</w:t>
      </w:r>
      <w:r w:rsidRPr="00B83FAE">
        <w:rPr>
          <w:rStyle w:val="BodyText1"/>
          <w:sz w:val="22"/>
          <w:szCs w:val="22"/>
        </w:rPr>
        <w:t xml:space="preserve"> that was made before this Act received the Royal Assent is not invalid merely because it was not made having regard to the criterion in paragraph 22(a) of the Principal Act as amended by this Act.</w:t>
      </w:r>
    </w:p>
    <w:p w14:paraId="071C91F4" w14:textId="77777777" w:rsidR="0080133B" w:rsidRPr="00B83FAE" w:rsidRDefault="00BC4CD8" w:rsidP="00BC4CD8">
      <w:pPr>
        <w:rPr>
          <w:rFonts w:ascii="Times New Roman" w:hAnsi="Times New Roman" w:cs="Times New Roman"/>
          <w:sz w:val="22"/>
          <w:szCs w:val="22"/>
        </w:rPr>
      </w:pPr>
      <w:r>
        <w:rPr>
          <w:rStyle w:val="BodyText1"/>
          <w:rFonts w:eastAsia="Courier New"/>
          <w:sz w:val="22"/>
          <w:szCs w:val="22"/>
        </w:rPr>
        <w:br w:type="page"/>
      </w:r>
    </w:p>
    <w:p w14:paraId="6E17FCCD" w14:textId="77777777" w:rsidR="0080133B" w:rsidRPr="00B83FAE" w:rsidRDefault="009C4115" w:rsidP="00BC4CD8">
      <w:pPr>
        <w:pStyle w:val="Bodytext60"/>
        <w:spacing w:before="120" w:line="240" w:lineRule="auto"/>
        <w:jc w:val="center"/>
        <w:rPr>
          <w:sz w:val="22"/>
          <w:szCs w:val="22"/>
        </w:rPr>
      </w:pPr>
      <w:r w:rsidRPr="00B83FAE">
        <w:rPr>
          <w:rStyle w:val="Bodytext6Bold"/>
          <w:sz w:val="22"/>
          <w:szCs w:val="22"/>
        </w:rPr>
        <w:lastRenderedPageBreak/>
        <w:t>SCHEDULE</w:t>
      </w:r>
      <w:r w:rsidRPr="007B4F32">
        <w:rPr>
          <w:rStyle w:val="Bodytext6Bold"/>
          <w:sz w:val="22"/>
          <w:szCs w:val="22"/>
        </w:rPr>
        <w:t xml:space="preserve"> </w:t>
      </w:r>
      <w:r w:rsidRPr="007B4F32">
        <w:rPr>
          <w:rStyle w:val="Bodytext6NotItalic"/>
          <w:b/>
          <w:sz w:val="22"/>
          <w:szCs w:val="22"/>
        </w:rPr>
        <w:t>1</w:t>
      </w:r>
      <w:r w:rsidRPr="00B83FAE">
        <w:rPr>
          <w:rStyle w:val="Bodytext6NotItalic"/>
          <w:sz w:val="22"/>
          <w:szCs w:val="22"/>
        </w:rPr>
        <w:t>—continued</w:t>
      </w:r>
    </w:p>
    <w:p w14:paraId="294A4966" w14:textId="77777777" w:rsidR="0080133B" w:rsidRPr="00B83FAE" w:rsidRDefault="00BC4CD8" w:rsidP="00BC4CD8">
      <w:pPr>
        <w:pStyle w:val="BodyText2"/>
        <w:spacing w:before="120" w:line="240" w:lineRule="auto"/>
        <w:ind w:firstLine="0"/>
        <w:rPr>
          <w:sz w:val="22"/>
          <w:szCs w:val="22"/>
        </w:rPr>
      </w:pPr>
      <w:r>
        <w:rPr>
          <w:rStyle w:val="BodytextBold"/>
          <w:sz w:val="22"/>
          <w:szCs w:val="22"/>
        </w:rPr>
        <w:t xml:space="preserve">10. </w:t>
      </w:r>
      <w:r w:rsidR="009C4115" w:rsidRPr="00B83FAE">
        <w:rPr>
          <w:rStyle w:val="BodytextBold"/>
          <w:sz w:val="22"/>
          <w:szCs w:val="22"/>
        </w:rPr>
        <w:t>Transitional provision—extra time to claim bounty</w:t>
      </w:r>
    </w:p>
    <w:p w14:paraId="21EE8A86" w14:textId="77777777" w:rsidR="0080133B" w:rsidRPr="00B83FAE" w:rsidRDefault="00BC4CD8" w:rsidP="00BC4CD8">
      <w:pPr>
        <w:pStyle w:val="BodyText2"/>
        <w:spacing w:before="120" w:line="240" w:lineRule="auto"/>
        <w:ind w:firstLine="270"/>
        <w:rPr>
          <w:sz w:val="22"/>
          <w:szCs w:val="22"/>
        </w:rPr>
      </w:pPr>
      <w:r w:rsidRPr="00BC4CD8">
        <w:rPr>
          <w:rStyle w:val="BodyText1"/>
          <w:b/>
          <w:sz w:val="22"/>
          <w:szCs w:val="22"/>
        </w:rPr>
        <w:t>(1)</w:t>
      </w:r>
      <w:r w:rsidR="009C4115" w:rsidRPr="00B83FAE">
        <w:rPr>
          <w:rStyle w:val="BodyText1"/>
          <w:sz w:val="22"/>
          <w:szCs w:val="22"/>
        </w:rPr>
        <w:t xml:space="preserve"> This item applies if:</w:t>
      </w:r>
    </w:p>
    <w:p w14:paraId="5745008F" w14:textId="77777777" w:rsidR="0080133B" w:rsidRPr="00B83FAE" w:rsidRDefault="00BC4CD8" w:rsidP="002B2B62">
      <w:pPr>
        <w:pStyle w:val="BodyText2"/>
        <w:spacing w:before="120" w:line="240" w:lineRule="auto"/>
        <w:ind w:left="594" w:hanging="324"/>
        <w:rPr>
          <w:sz w:val="22"/>
          <w:szCs w:val="22"/>
        </w:rPr>
      </w:pPr>
      <w:r>
        <w:rPr>
          <w:rStyle w:val="BodyText1"/>
          <w:sz w:val="22"/>
          <w:szCs w:val="22"/>
        </w:rPr>
        <w:t>(a)</w:t>
      </w:r>
      <w:r w:rsidR="009C4115" w:rsidRPr="00B83FAE">
        <w:rPr>
          <w:rStyle w:val="BodyText1"/>
          <w:sz w:val="22"/>
          <w:szCs w:val="22"/>
        </w:rPr>
        <w:t xml:space="preserve"> before this Act received the Royal Assent, a producer had claimed bounty </w:t>
      </w:r>
      <w:r>
        <w:rPr>
          <w:rStyle w:val="BodyText1"/>
          <w:sz w:val="22"/>
          <w:szCs w:val="22"/>
        </w:rPr>
        <w:t xml:space="preserve">on the producer’s production of </w:t>
      </w:r>
      <w:r w:rsidR="009C4115" w:rsidRPr="00B83FAE">
        <w:rPr>
          <w:rStyle w:val="BodyText1"/>
          <w:sz w:val="22"/>
          <w:szCs w:val="22"/>
        </w:rPr>
        <w:t>bountiable</w:t>
      </w:r>
      <w:r>
        <w:rPr>
          <w:rStyle w:val="BodyText1"/>
          <w:sz w:val="22"/>
          <w:szCs w:val="22"/>
        </w:rPr>
        <w:t xml:space="preserve"> </w:t>
      </w:r>
      <w:r w:rsidR="009C4115" w:rsidRPr="00B83FAE">
        <w:rPr>
          <w:rStyle w:val="BodyText1"/>
          <w:sz w:val="22"/>
          <w:szCs w:val="22"/>
        </w:rPr>
        <w:t xml:space="preserve">fuel ethanol in year 1 on the basis of the </w:t>
      </w:r>
      <w:r w:rsidR="009C4115" w:rsidRPr="00B83FAE">
        <w:rPr>
          <w:rStyle w:val="BodytextItalic"/>
          <w:sz w:val="22"/>
          <w:szCs w:val="22"/>
        </w:rPr>
        <w:t>Bounty (Fuel Ethanol) Act 1994</w:t>
      </w:r>
      <w:r w:rsidR="009C4115" w:rsidRPr="00B83FAE">
        <w:rPr>
          <w:rStyle w:val="BodyText1"/>
          <w:sz w:val="22"/>
          <w:szCs w:val="22"/>
        </w:rPr>
        <w:t xml:space="preserve"> (</w:t>
      </w:r>
      <w:r w:rsidR="009C4115" w:rsidRPr="002B2B62">
        <w:rPr>
          <w:rStyle w:val="BodytextBold"/>
          <w:b w:val="0"/>
          <w:sz w:val="22"/>
          <w:szCs w:val="22"/>
        </w:rPr>
        <w:t xml:space="preserve">the </w:t>
      </w:r>
      <w:r w:rsidR="009C4115" w:rsidRPr="00B83FAE">
        <w:rPr>
          <w:rStyle w:val="BodytextBold0"/>
          <w:sz w:val="22"/>
          <w:szCs w:val="22"/>
        </w:rPr>
        <w:t>Principal Act</w:t>
      </w:r>
      <w:r w:rsidR="009C4115" w:rsidRPr="00B83FAE">
        <w:rPr>
          <w:rStyle w:val="BodyText1"/>
          <w:sz w:val="22"/>
          <w:szCs w:val="22"/>
        </w:rPr>
        <w:t>) as in force before it was amended by this Act; and</w:t>
      </w:r>
    </w:p>
    <w:p w14:paraId="0D334B8A" w14:textId="77777777" w:rsidR="0080133B" w:rsidRPr="00B83FAE" w:rsidRDefault="00BC4CD8" w:rsidP="002B2B62">
      <w:pPr>
        <w:pStyle w:val="BodyText2"/>
        <w:spacing w:before="120" w:line="240" w:lineRule="auto"/>
        <w:ind w:left="594" w:hanging="324"/>
        <w:rPr>
          <w:sz w:val="22"/>
          <w:szCs w:val="22"/>
        </w:rPr>
      </w:pPr>
      <w:r>
        <w:rPr>
          <w:rStyle w:val="BodyText1"/>
          <w:sz w:val="22"/>
          <w:szCs w:val="22"/>
        </w:rPr>
        <w:t>(b)</w:t>
      </w:r>
      <w:r w:rsidR="009C4115" w:rsidRPr="00B83FAE">
        <w:rPr>
          <w:rStyle w:val="BodyText1"/>
          <w:sz w:val="22"/>
          <w:szCs w:val="22"/>
        </w:rPr>
        <w:t xml:space="preserve"> apart from section 8 of the Principal Act, the producer’s production of bountiable fuel ethanol in year 1 would be greater than the production described in paragraph (a) as a result of the amendments made by this Act.</w:t>
      </w:r>
    </w:p>
    <w:p w14:paraId="03E59B98" w14:textId="1C10D46A" w:rsidR="0080133B" w:rsidRPr="00B83FAE" w:rsidRDefault="00BC4CD8" w:rsidP="00BC4CD8">
      <w:pPr>
        <w:pStyle w:val="BodyText2"/>
        <w:spacing w:before="120" w:line="240" w:lineRule="auto"/>
        <w:ind w:firstLine="270"/>
        <w:rPr>
          <w:sz w:val="22"/>
          <w:szCs w:val="22"/>
        </w:rPr>
      </w:pPr>
      <w:r w:rsidRPr="00BC4CD8">
        <w:rPr>
          <w:rStyle w:val="BodyText1"/>
          <w:b/>
          <w:sz w:val="22"/>
          <w:szCs w:val="22"/>
        </w:rPr>
        <w:t>(2)</w:t>
      </w:r>
      <w:r w:rsidR="009C4115" w:rsidRPr="00B83FAE">
        <w:rPr>
          <w:rStyle w:val="BodyText1"/>
          <w:sz w:val="22"/>
          <w:szCs w:val="22"/>
        </w:rPr>
        <w:t xml:space="preserve"> The producer may make a claim for payment of bounty on the difference between the production described in paragraph (</w:t>
      </w:r>
      <w:r w:rsidR="007E1FA9">
        <w:rPr>
          <w:rStyle w:val="BodyText1"/>
          <w:sz w:val="22"/>
          <w:szCs w:val="22"/>
        </w:rPr>
        <w:t>1</w:t>
      </w:r>
      <w:r w:rsidR="009C4115" w:rsidRPr="00B83FAE">
        <w:rPr>
          <w:rStyle w:val="BodyText1"/>
          <w:sz w:val="22"/>
          <w:szCs w:val="22"/>
        </w:rPr>
        <w:t>)(a) and the production described in paragraph (</w:t>
      </w:r>
      <w:r w:rsidR="007E1FA9">
        <w:rPr>
          <w:rStyle w:val="BodyText1"/>
          <w:sz w:val="22"/>
          <w:szCs w:val="22"/>
        </w:rPr>
        <w:t>1</w:t>
      </w:r>
      <w:r w:rsidR="009C4115" w:rsidRPr="00B83FAE">
        <w:rPr>
          <w:rStyle w:val="BodyText1"/>
          <w:sz w:val="22"/>
          <w:szCs w:val="22"/>
        </w:rPr>
        <w:t>)(b).</w:t>
      </w:r>
    </w:p>
    <w:p w14:paraId="1A8EBB03" w14:textId="77777777" w:rsidR="0080133B" w:rsidRPr="00B83FAE" w:rsidRDefault="00BC4CD8" w:rsidP="002B2B62">
      <w:pPr>
        <w:pStyle w:val="BodyText2"/>
        <w:spacing w:before="120" w:line="240" w:lineRule="auto"/>
        <w:ind w:firstLine="270"/>
        <w:rPr>
          <w:sz w:val="22"/>
          <w:szCs w:val="22"/>
        </w:rPr>
      </w:pPr>
      <w:r w:rsidRPr="00BC4CD8">
        <w:rPr>
          <w:rStyle w:val="BodyText1"/>
          <w:b/>
          <w:sz w:val="22"/>
          <w:szCs w:val="22"/>
        </w:rPr>
        <w:t>(3)</w:t>
      </w:r>
      <w:r w:rsidR="009C4115" w:rsidRPr="00B83FAE">
        <w:rPr>
          <w:rStyle w:val="BodyText1"/>
          <w:sz w:val="22"/>
          <w:szCs w:val="22"/>
        </w:rPr>
        <w:t xml:space="preserve"> The claim must be made within 3 months after the day on wh</w:t>
      </w:r>
      <w:r w:rsidR="002B2B62">
        <w:rPr>
          <w:rStyle w:val="BodyText1"/>
          <w:sz w:val="22"/>
          <w:szCs w:val="22"/>
        </w:rPr>
        <w:t xml:space="preserve">ich this Act receives the Royal </w:t>
      </w:r>
      <w:r w:rsidR="009C4115" w:rsidRPr="00B83FAE">
        <w:rPr>
          <w:rStyle w:val="BodyText1"/>
          <w:sz w:val="22"/>
          <w:szCs w:val="22"/>
        </w:rPr>
        <w:t>Assent.</w:t>
      </w:r>
    </w:p>
    <w:p w14:paraId="70A91CAE" w14:textId="77777777" w:rsidR="0080133B" w:rsidRPr="00B83FAE" w:rsidRDefault="00BC4CD8" w:rsidP="00BC4CD8">
      <w:pPr>
        <w:pStyle w:val="BodyText2"/>
        <w:spacing w:before="120" w:line="240" w:lineRule="auto"/>
        <w:ind w:left="540" w:hanging="270"/>
        <w:rPr>
          <w:sz w:val="22"/>
          <w:szCs w:val="22"/>
        </w:rPr>
      </w:pPr>
      <w:r w:rsidRPr="00BC4CD8">
        <w:rPr>
          <w:rStyle w:val="BodyText1"/>
          <w:b/>
          <w:sz w:val="22"/>
          <w:szCs w:val="22"/>
        </w:rPr>
        <w:t>(4)</w:t>
      </w:r>
      <w:r w:rsidR="009C4115" w:rsidRPr="00BC4CD8">
        <w:rPr>
          <w:rStyle w:val="BodyText1"/>
          <w:b/>
          <w:sz w:val="22"/>
          <w:szCs w:val="22"/>
        </w:rPr>
        <w:t xml:space="preserve"> </w:t>
      </w:r>
      <w:r w:rsidR="009C4115" w:rsidRPr="00B83FAE">
        <w:rPr>
          <w:rStyle w:val="BodyText1"/>
          <w:sz w:val="22"/>
          <w:szCs w:val="22"/>
        </w:rPr>
        <w:t>This item has effect despite section 8 and subsection 26(3) of the Principal Act.</w:t>
      </w:r>
    </w:p>
    <w:p w14:paraId="22BE4110" w14:textId="77777777" w:rsidR="0080133B" w:rsidRPr="00B83FAE" w:rsidRDefault="00573033" w:rsidP="00573033">
      <w:pPr>
        <w:pStyle w:val="BodyText2"/>
        <w:spacing w:before="120" w:line="240" w:lineRule="auto"/>
        <w:ind w:firstLine="0"/>
        <w:rPr>
          <w:sz w:val="22"/>
          <w:szCs w:val="22"/>
        </w:rPr>
      </w:pPr>
      <w:r>
        <w:rPr>
          <w:rStyle w:val="BodytextBold"/>
          <w:sz w:val="22"/>
          <w:szCs w:val="22"/>
        </w:rPr>
        <w:t>11.</w:t>
      </w:r>
      <w:r w:rsidR="009C4115" w:rsidRPr="00B83FAE">
        <w:rPr>
          <w:rStyle w:val="BodytextBold"/>
          <w:sz w:val="22"/>
          <w:szCs w:val="22"/>
        </w:rPr>
        <w:t xml:space="preserve"> Subsection 28(2):</w:t>
      </w:r>
    </w:p>
    <w:p w14:paraId="77D2D468" w14:textId="77777777" w:rsidR="0080133B" w:rsidRPr="00B83FAE" w:rsidRDefault="009C4115" w:rsidP="00573033">
      <w:pPr>
        <w:pStyle w:val="BodyText2"/>
        <w:spacing w:before="120" w:line="240" w:lineRule="auto"/>
        <w:ind w:firstLine="270"/>
        <w:rPr>
          <w:sz w:val="22"/>
          <w:szCs w:val="22"/>
        </w:rPr>
      </w:pPr>
      <w:r w:rsidRPr="00B83FAE">
        <w:rPr>
          <w:rStyle w:val="BodyText1"/>
          <w:sz w:val="22"/>
          <w:szCs w:val="22"/>
        </w:rPr>
        <w:t>Omit “in year 1”, substitute “in respect of year 1”.</w:t>
      </w:r>
    </w:p>
    <w:p w14:paraId="6E2B9290" w14:textId="77777777" w:rsidR="0080133B" w:rsidRPr="00B83FAE" w:rsidRDefault="00573033" w:rsidP="00573033">
      <w:pPr>
        <w:pStyle w:val="BodyText2"/>
        <w:spacing w:before="120" w:line="240" w:lineRule="auto"/>
        <w:ind w:firstLine="0"/>
        <w:rPr>
          <w:sz w:val="22"/>
          <w:szCs w:val="22"/>
        </w:rPr>
      </w:pPr>
      <w:r>
        <w:rPr>
          <w:rStyle w:val="BodytextBold"/>
          <w:sz w:val="22"/>
          <w:szCs w:val="22"/>
        </w:rPr>
        <w:t>12.</w:t>
      </w:r>
      <w:r w:rsidR="009C4115" w:rsidRPr="00B83FAE">
        <w:rPr>
          <w:rStyle w:val="BodytextBold"/>
          <w:sz w:val="22"/>
          <w:szCs w:val="22"/>
        </w:rPr>
        <w:t xml:space="preserve"> Subsection 28(2):</w:t>
      </w:r>
    </w:p>
    <w:p w14:paraId="18A29706" w14:textId="77777777" w:rsidR="0080133B" w:rsidRPr="00B83FAE" w:rsidRDefault="009C4115" w:rsidP="00573033">
      <w:pPr>
        <w:pStyle w:val="BodyText2"/>
        <w:spacing w:before="120" w:line="240" w:lineRule="auto"/>
        <w:ind w:firstLine="270"/>
        <w:rPr>
          <w:sz w:val="22"/>
          <w:szCs w:val="22"/>
        </w:rPr>
      </w:pPr>
      <w:r w:rsidRPr="00B83FAE">
        <w:rPr>
          <w:rStyle w:val="BodyText1"/>
          <w:sz w:val="22"/>
          <w:szCs w:val="22"/>
        </w:rPr>
        <w:t>Omit “in the year”, substitute “in respect of production in the year”.</w:t>
      </w:r>
    </w:p>
    <w:p w14:paraId="30888CA2" w14:textId="77777777" w:rsidR="0080133B" w:rsidRPr="00B83FAE" w:rsidRDefault="00573033" w:rsidP="00573033">
      <w:pPr>
        <w:pStyle w:val="BodyText2"/>
        <w:spacing w:before="120" w:line="240" w:lineRule="auto"/>
        <w:ind w:firstLine="0"/>
        <w:rPr>
          <w:sz w:val="22"/>
          <w:szCs w:val="22"/>
        </w:rPr>
      </w:pPr>
      <w:r>
        <w:rPr>
          <w:rStyle w:val="BodytextBold"/>
          <w:sz w:val="22"/>
          <w:szCs w:val="22"/>
        </w:rPr>
        <w:t>13.</w:t>
      </w:r>
      <w:r w:rsidR="009C4115" w:rsidRPr="00B83FAE">
        <w:rPr>
          <w:rStyle w:val="BodytextBold"/>
          <w:sz w:val="22"/>
          <w:szCs w:val="22"/>
        </w:rPr>
        <w:t xml:space="preserve"> After subsection 28(2):</w:t>
      </w:r>
    </w:p>
    <w:p w14:paraId="0187F953" w14:textId="77777777" w:rsidR="0080133B" w:rsidRPr="00B83FAE" w:rsidRDefault="009C4115" w:rsidP="00573033">
      <w:pPr>
        <w:pStyle w:val="BodyText2"/>
        <w:spacing w:before="120" w:line="240" w:lineRule="auto"/>
        <w:ind w:firstLine="270"/>
        <w:rPr>
          <w:sz w:val="22"/>
          <w:szCs w:val="22"/>
        </w:rPr>
      </w:pPr>
      <w:r w:rsidRPr="00B83FAE">
        <w:rPr>
          <w:rStyle w:val="BodyText1"/>
          <w:sz w:val="22"/>
          <w:szCs w:val="22"/>
        </w:rPr>
        <w:t>Insert:</w:t>
      </w:r>
    </w:p>
    <w:p w14:paraId="587489CB" w14:textId="77777777" w:rsidR="0080133B" w:rsidRPr="00B83FAE" w:rsidRDefault="009C4115" w:rsidP="00573033">
      <w:pPr>
        <w:pStyle w:val="BodyText2"/>
        <w:spacing w:before="120" w:line="240" w:lineRule="auto"/>
        <w:ind w:firstLine="270"/>
        <w:rPr>
          <w:sz w:val="22"/>
          <w:szCs w:val="22"/>
        </w:rPr>
      </w:pPr>
      <w:r w:rsidRPr="00B83FAE">
        <w:rPr>
          <w:rStyle w:val="BodyText1"/>
          <w:sz w:val="22"/>
          <w:szCs w:val="22"/>
        </w:rPr>
        <w:t>“(2A) Any increase in the amount available for the payment of bounty in respect of production in a bounty year following another bounty year (</w:t>
      </w:r>
      <w:r w:rsidRPr="002B2B62">
        <w:rPr>
          <w:rStyle w:val="BodytextBold"/>
          <w:b w:val="0"/>
          <w:sz w:val="22"/>
          <w:szCs w:val="22"/>
        </w:rPr>
        <w:t xml:space="preserve">the </w:t>
      </w:r>
      <w:r w:rsidRPr="00B83FAE">
        <w:rPr>
          <w:rStyle w:val="BodytextBold0"/>
          <w:sz w:val="22"/>
          <w:szCs w:val="22"/>
        </w:rPr>
        <w:t>earlier year</w:t>
      </w:r>
      <w:r w:rsidRPr="002B2B62">
        <w:rPr>
          <w:rStyle w:val="BodytextItalic"/>
          <w:i w:val="0"/>
          <w:sz w:val="22"/>
          <w:szCs w:val="22"/>
        </w:rPr>
        <w:t>)</w:t>
      </w:r>
      <w:r w:rsidRPr="00B83FAE">
        <w:rPr>
          <w:rStyle w:val="BodyText1"/>
          <w:sz w:val="22"/>
          <w:szCs w:val="22"/>
        </w:rPr>
        <w:t xml:space="preserve"> takes place after decisions have been made under section 26 in relation to all claims for payment of bounty in respect of production in the earlier year.”.</w:t>
      </w:r>
    </w:p>
    <w:p w14:paraId="09D703C5" w14:textId="77777777" w:rsidR="0080133B" w:rsidRPr="00B83FAE" w:rsidRDefault="00573033" w:rsidP="00573033">
      <w:pPr>
        <w:pStyle w:val="BodyText2"/>
        <w:spacing w:before="120" w:line="240" w:lineRule="auto"/>
        <w:ind w:firstLine="0"/>
        <w:rPr>
          <w:sz w:val="22"/>
          <w:szCs w:val="22"/>
        </w:rPr>
      </w:pPr>
      <w:r>
        <w:rPr>
          <w:rStyle w:val="BodytextBold"/>
          <w:sz w:val="22"/>
          <w:szCs w:val="22"/>
        </w:rPr>
        <w:t>14.</w:t>
      </w:r>
      <w:r w:rsidR="009C4115" w:rsidRPr="00B83FAE">
        <w:rPr>
          <w:rStyle w:val="BodytextBold"/>
          <w:sz w:val="22"/>
          <w:szCs w:val="22"/>
        </w:rPr>
        <w:t xml:space="preserve"> Transitional provision—roll-over taken not to have occurred before Royal Assent</w:t>
      </w:r>
    </w:p>
    <w:p w14:paraId="18B86566" w14:textId="77777777" w:rsidR="00573033" w:rsidRDefault="009C4115" w:rsidP="00573033">
      <w:pPr>
        <w:pStyle w:val="BodyText2"/>
        <w:spacing w:before="120" w:line="240" w:lineRule="auto"/>
        <w:ind w:firstLine="270"/>
        <w:rPr>
          <w:rStyle w:val="BodyText1"/>
          <w:sz w:val="22"/>
          <w:szCs w:val="22"/>
        </w:rPr>
      </w:pPr>
      <w:r w:rsidRPr="00B83FAE">
        <w:rPr>
          <w:rStyle w:val="BodyText1"/>
          <w:sz w:val="22"/>
          <w:szCs w:val="22"/>
        </w:rPr>
        <w:t xml:space="preserve">Any roll-over that occurred before this Act received the Royal Assent is taken not to have occurred. For this purpose, </w:t>
      </w:r>
      <w:r w:rsidRPr="002B2B62">
        <w:rPr>
          <w:rStyle w:val="BodytextItalic"/>
          <w:b/>
          <w:sz w:val="22"/>
          <w:szCs w:val="22"/>
        </w:rPr>
        <w:t>roll-over</w:t>
      </w:r>
      <w:r w:rsidRPr="00B83FAE">
        <w:rPr>
          <w:rStyle w:val="BodyText1"/>
          <w:sz w:val="22"/>
          <w:szCs w:val="22"/>
        </w:rPr>
        <w:t xml:space="preserve"> is an increase in the amount available for the payment of bounty in respect of year 2 by the amount that was available but was not paid out as bounty in respect of year 1.</w:t>
      </w:r>
    </w:p>
    <w:p w14:paraId="7516C2CF" w14:textId="77777777" w:rsidR="00573033" w:rsidRPr="00573033" w:rsidRDefault="00573033" w:rsidP="00573033">
      <w:pPr>
        <w:pStyle w:val="BodyText2"/>
        <w:spacing w:before="120" w:line="240" w:lineRule="auto"/>
        <w:ind w:firstLine="270"/>
        <w:jc w:val="center"/>
        <w:rPr>
          <w:rStyle w:val="BodyText1"/>
          <w:b/>
          <w:sz w:val="22"/>
          <w:szCs w:val="22"/>
        </w:rPr>
      </w:pPr>
      <w:r w:rsidRPr="00573033">
        <w:rPr>
          <w:rStyle w:val="BodyText1"/>
          <w:b/>
          <w:sz w:val="22"/>
          <w:szCs w:val="22"/>
        </w:rPr>
        <w:t>______________</w:t>
      </w:r>
    </w:p>
    <w:p w14:paraId="053C675A" w14:textId="77777777" w:rsidR="0080133B" w:rsidRPr="00B83FAE" w:rsidRDefault="00573033" w:rsidP="00573033">
      <w:pPr>
        <w:rPr>
          <w:rFonts w:ascii="Times New Roman" w:hAnsi="Times New Roman" w:cs="Times New Roman"/>
          <w:sz w:val="22"/>
          <w:szCs w:val="22"/>
        </w:rPr>
      </w:pPr>
      <w:r>
        <w:rPr>
          <w:rStyle w:val="BodyText1"/>
          <w:rFonts w:eastAsia="Courier New"/>
          <w:sz w:val="22"/>
          <w:szCs w:val="22"/>
        </w:rPr>
        <w:br w:type="page"/>
      </w:r>
    </w:p>
    <w:p w14:paraId="7955ADC0" w14:textId="5424B418" w:rsidR="0080133B" w:rsidRPr="007E1FA9" w:rsidRDefault="009C4115" w:rsidP="00021759">
      <w:pPr>
        <w:pStyle w:val="BodyText2"/>
        <w:tabs>
          <w:tab w:val="right" w:pos="9360"/>
        </w:tabs>
        <w:spacing w:before="120" w:line="240" w:lineRule="auto"/>
        <w:ind w:firstLine="3600"/>
        <w:rPr>
          <w:sz w:val="20"/>
          <w:szCs w:val="22"/>
        </w:rPr>
      </w:pPr>
      <w:r w:rsidRPr="00B83FAE">
        <w:rPr>
          <w:rStyle w:val="BodytextBold"/>
          <w:sz w:val="22"/>
          <w:szCs w:val="22"/>
        </w:rPr>
        <w:lastRenderedPageBreak/>
        <w:t>SCHEDULE 2</w:t>
      </w:r>
      <w:r w:rsidRPr="00B83FAE">
        <w:rPr>
          <w:rStyle w:val="BodyText1"/>
          <w:sz w:val="22"/>
          <w:szCs w:val="22"/>
        </w:rPr>
        <w:tab/>
      </w:r>
      <w:r w:rsidR="002B2B62" w:rsidRPr="007E1FA9">
        <w:rPr>
          <w:rStyle w:val="Bodytext9pt"/>
          <w:sz w:val="20"/>
          <w:szCs w:val="22"/>
        </w:rPr>
        <w:t xml:space="preserve">Section </w:t>
      </w:r>
      <w:r w:rsidRPr="007E1FA9">
        <w:rPr>
          <w:rStyle w:val="Bodytext9pt"/>
          <w:sz w:val="20"/>
          <w:szCs w:val="22"/>
        </w:rPr>
        <w:t>3</w:t>
      </w:r>
    </w:p>
    <w:p w14:paraId="66F79895" w14:textId="77777777" w:rsidR="0080133B" w:rsidRPr="00021759" w:rsidRDefault="009C4115" w:rsidP="002B2B62">
      <w:pPr>
        <w:pStyle w:val="BodyText2"/>
        <w:spacing w:before="120" w:line="240" w:lineRule="auto"/>
        <w:ind w:firstLine="0"/>
        <w:jc w:val="center"/>
        <w:rPr>
          <w:b/>
          <w:sz w:val="22"/>
          <w:szCs w:val="22"/>
        </w:rPr>
      </w:pPr>
      <w:r w:rsidRPr="00021759">
        <w:rPr>
          <w:rStyle w:val="BodytextBold"/>
          <w:b w:val="0"/>
          <w:sz w:val="22"/>
          <w:szCs w:val="22"/>
        </w:rPr>
        <w:t>AMENDMENTS OF THE BOUNTY (COMPUTERS) ACT 1984</w:t>
      </w:r>
    </w:p>
    <w:p w14:paraId="43A57375" w14:textId="77777777" w:rsidR="0080133B" w:rsidRPr="00B83FAE" w:rsidRDefault="00573033" w:rsidP="00573033">
      <w:pPr>
        <w:pStyle w:val="BodyText2"/>
        <w:spacing w:before="120" w:line="240" w:lineRule="auto"/>
        <w:ind w:firstLine="0"/>
        <w:rPr>
          <w:sz w:val="22"/>
          <w:szCs w:val="22"/>
        </w:rPr>
      </w:pPr>
      <w:r>
        <w:rPr>
          <w:rStyle w:val="BodytextBold"/>
          <w:sz w:val="22"/>
          <w:szCs w:val="22"/>
        </w:rPr>
        <w:t>1.</w:t>
      </w:r>
      <w:r w:rsidR="009C4115" w:rsidRPr="00B83FAE">
        <w:rPr>
          <w:rStyle w:val="BodytextBold"/>
          <w:sz w:val="22"/>
          <w:szCs w:val="22"/>
        </w:rPr>
        <w:t xml:space="preserve"> Subsection 3(1) (paragraphs (a) to (eb) (inclusive) of definition of </w:t>
      </w:r>
      <w:r w:rsidR="009C4115" w:rsidRPr="00B83FAE">
        <w:rPr>
          <w:rStyle w:val="Bodytext12pt0"/>
          <w:sz w:val="22"/>
          <w:szCs w:val="22"/>
        </w:rPr>
        <w:t>bountiable equipment</w:t>
      </w:r>
      <w:r w:rsidR="009C4115" w:rsidRPr="00B83FAE">
        <w:rPr>
          <w:rStyle w:val="Bodytext145pt"/>
          <w:spacing w:val="0"/>
          <w:sz w:val="22"/>
          <w:szCs w:val="22"/>
        </w:rPr>
        <w:t>):</w:t>
      </w:r>
    </w:p>
    <w:p w14:paraId="3D4B157D" w14:textId="77777777" w:rsidR="0080133B" w:rsidRPr="00B83FAE" w:rsidRDefault="009C4115" w:rsidP="00C6765B">
      <w:pPr>
        <w:pStyle w:val="BodyText2"/>
        <w:spacing w:before="120" w:line="240" w:lineRule="auto"/>
        <w:ind w:firstLine="270"/>
        <w:rPr>
          <w:sz w:val="22"/>
          <w:szCs w:val="22"/>
        </w:rPr>
      </w:pPr>
      <w:r w:rsidRPr="00B83FAE">
        <w:rPr>
          <w:rStyle w:val="BodyText1"/>
          <w:sz w:val="22"/>
          <w:szCs w:val="22"/>
        </w:rPr>
        <w:t>Add at the end “or”.</w:t>
      </w:r>
    </w:p>
    <w:p w14:paraId="048428EA" w14:textId="7D14D309" w:rsidR="0080133B" w:rsidRPr="00B83FAE" w:rsidRDefault="00C6765B" w:rsidP="00C6765B">
      <w:pPr>
        <w:pStyle w:val="BodyText2"/>
        <w:spacing w:before="120" w:line="240" w:lineRule="auto"/>
        <w:ind w:firstLine="0"/>
        <w:rPr>
          <w:sz w:val="22"/>
          <w:szCs w:val="22"/>
        </w:rPr>
      </w:pPr>
      <w:r>
        <w:rPr>
          <w:rStyle w:val="BodytextBold"/>
          <w:sz w:val="22"/>
          <w:szCs w:val="22"/>
        </w:rPr>
        <w:t xml:space="preserve">2. </w:t>
      </w:r>
      <w:r w:rsidR="009C4115" w:rsidRPr="00B83FAE">
        <w:rPr>
          <w:rStyle w:val="BodytextBold"/>
          <w:sz w:val="22"/>
          <w:szCs w:val="22"/>
        </w:rPr>
        <w:t xml:space="preserve"> Subsection 3(1) (definition of </w:t>
      </w:r>
      <w:proofErr w:type="spellStart"/>
      <w:r w:rsidR="009C4115" w:rsidRPr="00B83FAE">
        <w:rPr>
          <w:rStyle w:val="Bodytext12pt0"/>
          <w:sz w:val="22"/>
          <w:szCs w:val="22"/>
        </w:rPr>
        <w:t>bountiable</w:t>
      </w:r>
      <w:proofErr w:type="spellEnd"/>
      <w:r w:rsidR="009C4115" w:rsidRPr="00B83FAE">
        <w:rPr>
          <w:rStyle w:val="Bodytext12pt0"/>
          <w:sz w:val="22"/>
          <w:szCs w:val="22"/>
        </w:rPr>
        <w:t xml:space="preserve"> equipment</w:t>
      </w:r>
      <w:r w:rsidR="009C4115" w:rsidRPr="007E1FA9">
        <w:rPr>
          <w:rStyle w:val="Bodytext12pt0"/>
          <w:i w:val="0"/>
          <w:sz w:val="22"/>
          <w:szCs w:val="22"/>
        </w:rPr>
        <w:t>):</w:t>
      </w:r>
    </w:p>
    <w:p w14:paraId="5D225DF1" w14:textId="77777777" w:rsidR="0080133B" w:rsidRPr="00B83FAE" w:rsidRDefault="009C4115" w:rsidP="00C6765B">
      <w:pPr>
        <w:pStyle w:val="BodyText2"/>
        <w:spacing w:before="120" w:line="240" w:lineRule="auto"/>
        <w:ind w:firstLine="270"/>
        <w:rPr>
          <w:sz w:val="22"/>
          <w:szCs w:val="22"/>
        </w:rPr>
      </w:pPr>
      <w:r w:rsidRPr="00B83FAE">
        <w:rPr>
          <w:rStyle w:val="BodyText1"/>
          <w:sz w:val="22"/>
          <w:szCs w:val="22"/>
        </w:rPr>
        <w:t>After paragraph (eb) insert:</w:t>
      </w:r>
    </w:p>
    <w:p w14:paraId="0A7AC497" w14:textId="77777777" w:rsidR="0080133B" w:rsidRPr="00B83FAE" w:rsidRDefault="009C4115" w:rsidP="002B2B62">
      <w:pPr>
        <w:pStyle w:val="BodyText2"/>
        <w:spacing w:before="120" w:line="240" w:lineRule="auto"/>
        <w:ind w:left="774" w:hanging="504"/>
        <w:rPr>
          <w:sz w:val="22"/>
          <w:szCs w:val="22"/>
        </w:rPr>
      </w:pPr>
      <w:r w:rsidRPr="00B83FAE">
        <w:rPr>
          <w:rStyle w:val="BodyText1"/>
          <w:sz w:val="22"/>
          <w:szCs w:val="22"/>
        </w:rPr>
        <w:t>“(</w:t>
      </w:r>
      <w:proofErr w:type="spellStart"/>
      <w:r w:rsidRPr="00B83FAE">
        <w:rPr>
          <w:rStyle w:val="BodyText1"/>
          <w:sz w:val="22"/>
          <w:szCs w:val="22"/>
        </w:rPr>
        <w:t>ec</w:t>
      </w:r>
      <w:proofErr w:type="spellEnd"/>
      <w:r w:rsidRPr="00B83FAE">
        <w:rPr>
          <w:rStyle w:val="BodyText1"/>
          <w:sz w:val="22"/>
          <w:szCs w:val="22"/>
        </w:rPr>
        <w:t>) computer equipment for incorporation into an optical character recognition and reading machine for the blind to which subheading 8543.80.90 in Schedule 3 to the Tariff Act and item 12 in Part I of Schedule 4 to that Act would apply if the machine were imported into Australia; or</w:t>
      </w:r>
    </w:p>
    <w:p w14:paraId="22D486C3" w14:textId="77777777" w:rsidR="0080133B" w:rsidRPr="00B83FAE" w:rsidRDefault="00C6765B" w:rsidP="002B2B62">
      <w:pPr>
        <w:pStyle w:val="BodyText2"/>
        <w:spacing w:before="120" w:line="240" w:lineRule="auto"/>
        <w:ind w:left="801" w:hanging="441"/>
        <w:rPr>
          <w:sz w:val="22"/>
          <w:szCs w:val="22"/>
        </w:rPr>
      </w:pPr>
      <w:r>
        <w:rPr>
          <w:rStyle w:val="BodyText1"/>
          <w:sz w:val="22"/>
          <w:szCs w:val="22"/>
        </w:rPr>
        <w:t xml:space="preserve">(ed) </w:t>
      </w:r>
      <w:r w:rsidR="009C4115" w:rsidRPr="00B83FAE">
        <w:rPr>
          <w:rStyle w:val="BodyText1"/>
          <w:sz w:val="22"/>
          <w:szCs w:val="22"/>
        </w:rPr>
        <w:t>computer equipment that is an implantable cardioverter defibrillator to which heading 9021 in Schedule 3 to the Tariff Act would apply if the equipment were imported into Australia; or</w:t>
      </w:r>
    </w:p>
    <w:p w14:paraId="4E429944" w14:textId="77777777" w:rsidR="0080133B" w:rsidRPr="00B83FAE" w:rsidRDefault="00C6765B" w:rsidP="002B2B62">
      <w:pPr>
        <w:pStyle w:val="BodyText2"/>
        <w:spacing w:before="120" w:line="240" w:lineRule="auto"/>
        <w:ind w:left="810" w:hanging="450"/>
        <w:rPr>
          <w:sz w:val="22"/>
          <w:szCs w:val="22"/>
        </w:rPr>
      </w:pPr>
      <w:r>
        <w:rPr>
          <w:rStyle w:val="BodyText1"/>
          <w:sz w:val="22"/>
          <w:szCs w:val="22"/>
        </w:rPr>
        <w:t>(</w:t>
      </w:r>
      <w:proofErr w:type="spellStart"/>
      <w:r>
        <w:rPr>
          <w:rStyle w:val="BodyText1"/>
          <w:sz w:val="22"/>
          <w:szCs w:val="22"/>
        </w:rPr>
        <w:t>ee</w:t>
      </w:r>
      <w:proofErr w:type="spellEnd"/>
      <w:r>
        <w:rPr>
          <w:rStyle w:val="BodyText1"/>
          <w:sz w:val="22"/>
          <w:szCs w:val="22"/>
        </w:rPr>
        <w:t>)</w:t>
      </w:r>
      <w:r w:rsidR="002B2B62">
        <w:rPr>
          <w:rStyle w:val="BodyText1"/>
          <w:sz w:val="22"/>
          <w:szCs w:val="22"/>
        </w:rPr>
        <w:t xml:space="preserve"> </w:t>
      </w:r>
      <w:r w:rsidR="009C4115" w:rsidRPr="00B83FAE">
        <w:rPr>
          <w:rStyle w:val="BodyText1"/>
          <w:sz w:val="22"/>
          <w:szCs w:val="22"/>
        </w:rPr>
        <w:t>computer equipment that is an automotive controller:</w:t>
      </w:r>
    </w:p>
    <w:p w14:paraId="6BFEA8E8" w14:textId="77777777" w:rsidR="0080133B" w:rsidRPr="00B83FAE" w:rsidRDefault="007478A8" w:rsidP="002B2B62">
      <w:pPr>
        <w:pStyle w:val="BodyText2"/>
        <w:spacing w:before="120" w:line="240" w:lineRule="auto"/>
        <w:ind w:left="1341" w:hanging="306"/>
        <w:rPr>
          <w:sz w:val="22"/>
          <w:szCs w:val="22"/>
        </w:rPr>
      </w:pPr>
      <w:r>
        <w:rPr>
          <w:rStyle w:val="BodyText1"/>
          <w:sz w:val="22"/>
          <w:szCs w:val="22"/>
        </w:rPr>
        <w:t>(</w:t>
      </w:r>
      <w:proofErr w:type="spellStart"/>
      <w:r>
        <w:rPr>
          <w:rStyle w:val="BodyText1"/>
          <w:sz w:val="22"/>
          <w:szCs w:val="22"/>
        </w:rPr>
        <w:t>i</w:t>
      </w:r>
      <w:proofErr w:type="spellEnd"/>
      <w:r>
        <w:rPr>
          <w:rStyle w:val="BodyText1"/>
          <w:sz w:val="22"/>
          <w:szCs w:val="22"/>
        </w:rPr>
        <w:t>)</w:t>
      </w:r>
      <w:r w:rsidR="009C4115" w:rsidRPr="00B83FAE">
        <w:rPr>
          <w:rStyle w:val="BodyText1"/>
          <w:sz w:val="22"/>
          <w:szCs w:val="22"/>
        </w:rPr>
        <w:t xml:space="preserve"> to which subheading 9032.89.90 in Schedule 3 to the Tariff Act would apply if the equipment were imported into Australia; and</w:t>
      </w:r>
    </w:p>
    <w:p w14:paraId="23A2B901" w14:textId="77777777" w:rsidR="0080133B" w:rsidRPr="00B83FAE" w:rsidRDefault="007478A8" w:rsidP="007750C6">
      <w:pPr>
        <w:pStyle w:val="BodyText2"/>
        <w:spacing w:before="120" w:line="240" w:lineRule="auto"/>
        <w:ind w:left="1359" w:hanging="337"/>
        <w:rPr>
          <w:sz w:val="22"/>
          <w:szCs w:val="22"/>
        </w:rPr>
      </w:pPr>
      <w:r>
        <w:rPr>
          <w:rStyle w:val="BodyText1"/>
          <w:sz w:val="22"/>
          <w:szCs w:val="22"/>
        </w:rPr>
        <w:t>(ii)</w:t>
      </w:r>
      <w:r w:rsidR="009C4115" w:rsidRPr="00B83FAE">
        <w:rPr>
          <w:rStyle w:val="BodyText1"/>
          <w:sz w:val="22"/>
          <w:szCs w:val="22"/>
        </w:rPr>
        <w:t xml:space="preserve"> designed to control a function of part of a passenger motor</w:t>
      </w:r>
      <w:r>
        <w:rPr>
          <w:sz w:val="22"/>
          <w:szCs w:val="22"/>
        </w:rPr>
        <w:t xml:space="preserve"> </w:t>
      </w:r>
      <w:r w:rsidR="009C4115" w:rsidRPr="00B83FAE">
        <w:rPr>
          <w:rStyle w:val="BodyText1"/>
          <w:sz w:val="22"/>
          <w:szCs w:val="22"/>
        </w:rPr>
        <w:t>vehicle to which subheading 8703</w:t>
      </w:r>
      <w:r>
        <w:rPr>
          <w:rStyle w:val="BodyText1"/>
          <w:sz w:val="22"/>
          <w:szCs w:val="22"/>
        </w:rPr>
        <w:t xml:space="preserve">.21.19, 8703.22.19, 8703.23.19, 8703.24.19, 8703.31.19, </w:t>
      </w:r>
      <w:r w:rsidR="009C4115" w:rsidRPr="00B83FAE">
        <w:rPr>
          <w:rStyle w:val="BodyText1"/>
          <w:sz w:val="22"/>
          <w:szCs w:val="22"/>
        </w:rPr>
        <w:t>8703.32.19,</w:t>
      </w:r>
      <w:r>
        <w:rPr>
          <w:sz w:val="22"/>
          <w:szCs w:val="22"/>
        </w:rPr>
        <w:t xml:space="preserve"> </w:t>
      </w:r>
      <w:r w:rsidR="009C4115" w:rsidRPr="00B83FAE">
        <w:rPr>
          <w:rStyle w:val="BodyText1"/>
          <w:sz w:val="22"/>
          <w:szCs w:val="22"/>
        </w:rPr>
        <w:t>8703.33.19 or 8703.90.19 in Schedule 3 to the Tariff Act would apply if the vehicle were imported into Australia; or”.</w:t>
      </w:r>
    </w:p>
    <w:p w14:paraId="34A0246B" w14:textId="77777777" w:rsidR="0080133B" w:rsidRPr="00B83FAE" w:rsidRDefault="007478A8" w:rsidP="007478A8">
      <w:pPr>
        <w:pStyle w:val="BodyText2"/>
        <w:spacing w:before="120" w:line="240" w:lineRule="auto"/>
        <w:ind w:firstLine="0"/>
        <w:rPr>
          <w:sz w:val="22"/>
          <w:szCs w:val="22"/>
        </w:rPr>
      </w:pPr>
      <w:r>
        <w:rPr>
          <w:rStyle w:val="BodytextBold"/>
          <w:sz w:val="22"/>
          <w:szCs w:val="22"/>
        </w:rPr>
        <w:t>3 .</w:t>
      </w:r>
      <w:r w:rsidR="009C4115" w:rsidRPr="00B83FAE">
        <w:rPr>
          <w:rStyle w:val="BodytextBold"/>
          <w:sz w:val="22"/>
          <w:szCs w:val="22"/>
        </w:rPr>
        <w:t xml:space="preserve">Subsection 3(1) (paragraph (f) of definition of </w:t>
      </w:r>
      <w:r w:rsidR="009C4115" w:rsidRPr="00B83FAE">
        <w:rPr>
          <w:rStyle w:val="Bodytext12pt0"/>
          <w:sz w:val="22"/>
          <w:szCs w:val="22"/>
        </w:rPr>
        <w:t>bountiable equipment</w:t>
      </w:r>
      <w:r w:rsidR="009C4115" w:rsidRPr="00B83FAE">
        <w:rPr>
          <w:rStyle w:val="Bodytext145pt"/>
          <w:spacing w:val="0"/>
          <w:sz w:val="22"/>
          <w:szCs w:val="22"/>
        </w:rPr>
        <w:t>):</w:t>
      </w:r>
    </w:p>
    <w:p w14:paraId="7EA1FA87"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Add at the end “or”.</w:t>
      </w:r>
    </w:p>
    <w:p w14:paraId="27150F32" w14:textId="3386B20E" w:rsidR="0080133B" w:rsidRPr="00B83FAE" w:rsidRDefault="007478A8" w:rsidP="007478A8">
      <w:pPr>
        <w:pStyle w:val="BodyText2"/>
        <w:spacing w:before="120" w:line="240" w:lineRule="auto"/>
        <w:ind w:firstLine="0"/>
        <w:rPr>
          <w:sz w:val="22"/>
          <w:szCs w:val="22"/>
        </w:rPr>
      </w:pPr>
      <w:r>
        <w:rPr>
          <w:rStyle w:val="BodytextBold"/>
          <w:sz w:val="22"/>
          <w:szCs w:val="22"/>
        </w:rPr>
        <w:t>4.</w:t>
      </w:r>
      <w:r w:rsidR="009C4115" w:rsidRPr="00B83FAE">
        <w:rPr>
          <w:rStyle w:val="BodytextBold"/>
          <w:sz w:val="22"/>
          <w:szCs w:val="22"/>
        </w:rPr>
        <w:t xml:space="preserve"> Subsection 3(1) (definition of </w:t>
      </w:r>
      <w:r w:rsidR="009C4115" w:rsidRPr="00B83FAE">
        <w:rPr>
          <w:rStyle w:val="Bodytext12pt0"/>
          <w:sz w:val="22"/>
          <w:szCs w:val="22"/>
        </w:rPr>
        <w:t>bounty period</w:t>
      </w:r>
      <w:r w:rsidR="009C4115" w:rsidRPr="007E1FA9">
        <w:rPr>
          <w:rStyle w:val="Bodytext12pt0"/>
          <w:i w:val="0"/>
          <w:sz w:val="22"/>
          <w:szCs w:val="22"/>
        </w:rPr>
        <w:t>):</w:t>
      </w:r>
    </w:p>
    <w:p w14:paraId="6DF4B845"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Omit “1995”, substitute “2000”.</w:t>
      </w:r>
    </w:p>
    <w:p w14:paraId="604E175D" w14:textId="77777777" w:rsidR="0080133B" w:rsidRPr="00B83FAE" w:rsidRDefault="007478A8" w:rsidP="007478A8">
      <w:pPr>
        <w:pStyle w:val="BodyText2"/>
        <w:spacing w:before="120" w:line="240" w:lineRule="auto"/>
        <w:ind w:firstLine="0"/>
        <w:rPr>
          <w:sz w:val="22"/>
          <w:szCs w:val="22"/>
        </w:rPr>
      </w:pPr>
      <w:r>
        <w:rPr>
          <w:rStyle w:val="BodytextBold"/>
          <w:sz w:val="22"/>
          <w:szCs w:val="22"/>
        </w:rPr>
        <w:t>5.</w:t>
      </w:r>
      <w:r w:rsidR="009C4115" w:rsidRPr="00B83FAE">
        <w:rPr>
          <w:rStyle w:val="BodytextBold"/>
          <w:sz w:val="22"/>
          <w:szCs w:val="22"/>
        </w:rPr>
        <w:t xml:space="preserve"> Subsection 3(1) (definition of </w:t>
      </w:r>
      <w:r w:rsidR="009C4115" w:rsidRPr="00B83FAE">
        <w:rPr>
          <w:rStyle w:val="Bodytext12pt0"/>
          <w:sz w:val="22"/>
          <w:szCs w:val="22"/>
        </w:rPr>
        <w:t>computer based machine</w:t>
      </w:r>
      <w:r w:rsidR="009C4115" w:rsidRPr="00B83FAE">
        <w:rPr>
          <w:rStyle w:val="Bodytext145pt"/>
          <w:spacing w:val="0"/>
          <w:sz w:val="22"/>
          <w:szCs w:val="22"/>
        </w:rPr>
        <w:t>):</w:t>
      </w:r>
    </w:p>
    <w:p w14:paraId="2EE344FF"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Omit the definition, substitute:</w:t>
      </w:r>
    </w:p>
    <w:p w14:paraId="5FDAA7ED" w14:textId="4F7A388A" w:rsidR="0080133B" w:rsidRPr="00B83FAE" w:rsidRDefault="009C4115" w:rsidP="00843256">
      <w:pPr>
        <w:pStyle w:val="BodyText2"/>
        <w:spacing w:before="120" w:line="240" w:lineRule="auto"/>
        <w:ind w:firstLine="0"/>
        <w:rPr>
          <w:sz w:val="22"/>
          <w:szCs w:val="22"/>
        </w:rPr>
      </w:pPr>
      <w:r w:rsidRPr="007E1FA9">
        <w:rPr>
          <w:rStyle w:val="Bodytext12pt"/>
          <w:i w:val="0"/>
          <w:sz w:val="22"/>
          <w:szCs w:val="22"/>
        </w:rPr>
        <w:t>“</w:t>
      </w:r>
      <w:r w:rsidRPr="007478A8">
        <w:rPr>
          <w:rStyle w:val="Bodytext12pt"/>
          <w:b/>
          <w:sz w:val="22"/>
          <w:szCs w:val="22"/>
        </w:rPr>
        <w:t>computer based machine</w:t>
      </w:r>
      <w:r w:rsidRPr="00B83FAE">
        <w:rPr>
          <w:rStyle w:val="Bodytext145pt"/>
          <w:spacing w:val="0"/>
          <w:sz w:val="22"/>
          <w:szCs w:val="22"/>
        </w:rPr>
        <w:t xml:space="preserve"> </w:t>
      </w:r>
      <w:r w:rsidRPr="00B83FAE">
        <w:rPr>
          <w:rStyle w:val="BodyText1"/>
          <w:sz w:val="22"/>
          <w:szCs w:val="22"/>
        </w:rPr>
        <w:t>means a machine incorporating at least one electronic microcircuit:</w:t>
      </w:r>
    </w:p>
    <w:p w14:paraId="62691F43" w14:textId="77777777" w:rsidR="0080133B" w:rsidRPr="00B83FAE" w:rsidRDefault="007478A8" w:rsidP="002B2B62">
      <w:pPr>
        <w:pStyle w:val="BodyText2"/>
        <w:spacing w:before="120" w:line="240" w:lineRule="auto"/>
        <w:ind w:left="594" w:hanging="324"/>
        <w:rPr>
          <w:sz w:val="22"/>
          <w:szCs w:val="22"/>
        </w:rPr>
      </w:pPr>
      <w:r>
        <w:rPr>
          <w:rStyle w:val="BodyText1"/>
          <w:sz w:val="22"/>
          <w:szCs w:val="22"/>
        </w:rPr>
        <w:t xml:space="preserve">(a) </w:t>
      </w:r>
      <w:r w:rsidR="009C4115" w:rsidRPr="00B83FAE">
        <w:rPr>
          <w:rStyle w:val="BodyText1"/>
          <w:sz w:val="22"/>
          <w:szCs w:val="22"/>
        </w:rPr>
        <w:t>to which heading 8542 in Schedule 3 to the Tariff Act would apply if the microcircuit were imported into Australia; and</w:t>
      </w:r>
    </w:p>
    <w:p w14:paraId="75E14A51" w14:textId="77777777" w:rsidR="007478A8" w:rsidRDefault="007478A8" w:rsidP="002B2B62">
      <w:pPr>
        <w:pStyle w:val="BodyText2"/>
        <w:spacing w:before="120" w:line="240" w:lineRule="auto"/>
        <w:ind w:left="585" w:hanging="315"/>
        <w:rPr>
          <w:rStyle w:val="BodyText1"/>
          <w:sz w:val="22"/>
          <w:szCs w:val="22"/>
        </w:rPr>
      </w:pPr>
      <w:r>
        <w:rPr>
          <w:rStyle w:val="BodyText1"/>
          <w:sz w:val="22"/>
          <w:szCs w:val="22"/>
        </w:rPr>
        <w:t>(b)</w:t>
      </w:r>
      <w:r w:rsidR="009C4115" w:rsidRPr="00B83FAE">
        <w:rPr>
          <w:rStyle w:val="BodyText1"/>
          <w:sz w:val="22"/>
          <w:szCs w:val="22"/>
        </w:rPr>
        <w:t xml:space="preserve"> that is part of the microcircuitry of the machine that enables the machine to store and process, or manipulate, data.”.</w:t>
      </w:r>
    </w:p>
    <w:p w14:paraId="5EED04BA" w14:textId="77777777" w:rsidR="0080133B" w:rsidRPr="00B83FAE" w:rsidRDefault="007478A8" w:rsidP="007478A8">
      <w:pPr>
        <w:rPr>
          <w:rFonts w:ascii="Times New Roman" w:hAnsi="Times New Roman" w:cs="Times New Roman"/>
          <w:sz w:val="22"/>
          <w:szCs w:val="22"/>
        </w:rPr>
      </w:pPr>
      <w:r>
        <w:rPr>
          <w:rStyle w:val="BodyText1"/>
          <w:rFonts w:eastAsia="Courier New"/>
          <w:sz w:val="22"/>
          <w:szCs w:val="22"/>
        </w:rPr>
        <w:br w:type="page"/>
      </w:r>
    </w:p>
    <w:p w14:paraId="45DB44C9" w14:textId="77777777" w:rsidR="0080133B" w:rsidRPr="00B83FAE" w:rsidRDefault="009C4115" w:rsidP="007478A8">
      <w:pPr>
        <w:pStyle w:val="Bodytext60"/>
        <w:spacing w:before="120" w:line="240" w:lineRule="auto"/>
        <w:jc w:val="center"/>
        <w:rPr>
          <w:sz w:val="22"/>
          <w:szCs w:val="22"/>
        </w:rPr>
      </w:pPr>
      <w:r w:rsidRPr="00B83FAE">
        <w:rPr>
          <w:rStyle w:val="Bodytext6Bold"/>
          <w:sz w:val="22"/>
          <w:szCs w:val="22"/>
        </w:rPr>
        <w:lastRenderedPageBreak/>
        <w:t>SCHEDULE 2</w:t>
      </w:r>
      <w:r w:rsidRPr="00B83FAE">
        <w:rPr>
          <w:rStyle w:val="Bodytext6NotItalic"/>
          <w:sz w:val="22"/>
          <w:szCs w:val="22"/>
        </w:rPr>
        <w:t>—continued</w:t>
      </w:r>
    </w:p>
    <w:p w14:paraId="07EABE78" w14:textId="77777777" w:rsidR="0080133B" w:rsidRPr="00B83FAE" w:rsidRDefault="007478A8" w:rsidP="007478A8">
      <w:pPr>
        <w:pStyle w:val="BodyText2"/>
        <w:spacing w:before="120" w:line="240" w:lineRule="auto"/>
        <w:ind w:firstLine="0"/>
        <w:rPr>
          <w:sz w:val="22"/>
          <w:szCs w:val="22"/>
        </w:rPr>
      </w:pPr>
      <w:r>
        <w:rPr>
          <w:rStyle w:val="BodytextBold"/>
          <w:sz w:val="22"/>
          <w:szCs w:val="22"/>
        </w:rPr>
        <w:t xml:space="preserve">6. </w:t>
      </w:r>
      <w:r w:rsidR="009C4115" w:rsidRPr="00B83FAE">
        <w:rPr>
          <w:rStyle w:val="BodytextBold"/>
          <w:sz w:val="22"/>
          <w:szCs w:val="22"/>
        </w:rPr>
        <w:t>Paragraph 3A(</w:t>
      </w:r>
      <w:r w:rsidR="00D06564">
        <w:rPr>
          <w:rStyle w:val="BodytextBold"/>
          <w:sz w:val="22"/>
          <w:szCs w:val="22"/>
        </w:rPr>
        <w:t>1</w:t>
      </w:r>
      <w:r w:rsidR="009C4115" w:rsidRPr="00B83FAE">
        <w:rPr>
          <w:rStyle w:val="BodytextBold"/>
          <w:sz w:val="22"/>
          <w:szCs w:val="22"/>
        </w:rPr>
        <w:t>)(b):</w:t>
      </w:r>
    </w:p>
    <w:p w14:paraId="5399C734" w14:textId="77777777" w:rsidR="0080133B" w:rsidRPr="007478A8" w:rsidRDefault="009C4115" w:rsidP="007478A8">
      <w:pPr>
        <w:pStyle w:val="BodyText2"/>
        <w:spacing w:before="120" w:line="240" w:lineRule="auto"/>
        <w:ind w:firstLine="270"/>
        <w:rPr>
          <w:rStyle w:val="BodyText1"/>
          <w:sz w:val="22"/>
          <w:szCs w:val="22"/>
        </w:rPr>
      </w:pPr>
      <w:r w:rsidRPr="00B83FAE">
        <w:rPr>
          <w:rStyle w:val="BodyText1"/>
          <w:sz w:val="22"/>
          <w:szCs w:val="22"/>
        </w:rPr>
        <w:t>Omit “within the bounty period”, substitute “before 1 January 1996”.</w:t>
      </w:r>
    </w:p>
    <w:p w14:paraId="4D7BE5EA" w14:textId="77777777" w:rsidR="0080133B" w:rsidRPr="00B83FAE" w:rsidRDefault="007478A8" w:rsidP="007478A8">
      <w:pPr>
        <w:pStyle w:val="BodyText2"/>
        <w:spacing w:before="120" w:line="240" w:lineRule="auto"/>
        <w:ind w:firstLine="0"/>
        <w:rPr>
          <w:sz w:val="22"/>
          <w:szCs w:val="22"/>
        </w:rPr>
      </w:pPr>
      <w:r>
        <w:rPr>
          <w:rStyle w:val="BodytextBold"/>
          <w:sz w:val="22"/>
          <w:szCs w:val="22"/>
        </w:rPr>
        <w:t>7.</w:t>
      </w:r>
      <w:r w:rsidR="009C4115" w:rsidRPr="00B83FAE">
        <w:rPr>
          <w:rStyle w:val="BodytextBold"/>
          <w:sz w:val="22"/>
          <w:szCs w:val="22"/>
        </w:rPr>
        <w:t xml:space="preserve"> Subsection 5(2):</w:t>
      </w:r>
    </w:p>
    <w:p w14:paraId="25301B8D"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Omit the subsection.</w:t>
      </w:r>
    </w:p>
    <w:p w14:paraId="419DA605" w14:textId="77777777" w:rsidR="0080133B" w:rsidRPr="00B83FAE" w:rsidRDefault="007478A8" w:rsidP="007478A8">
      <w:pPr>
        <w:pStyle w:val="BodyText2"/>
        <w:spacing w:before="120" w:line="240" w:lineRule="auto"/>
        <w:ind w:firstLine="0"/>
        <w:rPr>
          <w:sz w:val="22"/>
          <w:szCs w:val="22"/>
        </w:rPr>
      </w:pPr>
      <w:r>
        <w:rPr>
          <w:rStyle w:val="BodytextBold"/>
          <w:sz w:val="22"/>
          <w:szCs w:val="22"/>
        </w:rPr>
        <w:t>8.</w:t>
      </w:r>
      <w:r w:rsidR="009C4115" w:rsidRPr="00B83FAE">
        <w:rPr>
          <w:rStyle w:val="BodytextBold"/>
          <w:sz w:val="22"/>
          <w:szCs w:val="22"/>
        </w:rPr>
        <w:t xml:space="preserve"> Subsections 5(3), (4) and (5):</w:t>
      </w:r>
    </w:p>
    <w:p w14:paraId="57F6F7B0"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Omit “or (2)”.</w:t>
      </w:r>
    </w:p>
    <w:p w14:paraId="38890E07" w14:textId="77777777" w:rsidR="0080133B" w:rsidRPr="00B83FAE" w:rsidRDefault="007478A8" w:rsidP="007478A8">
      <w:pPr>
        <w:pStyle w:val="BodyText2"/>
        <w:spacing w:before="120" w:line="240" w:lineRule="auto"/>
        <w:ind w:firstLine="0"/>
        <w:rPr>
          <w:sz w:val="22"/>
          <w:szCs w:val="22"/>
        </w:rPr>
      </w:pPr>
      <w:r>
        <w:rPr>
          <w:rStyle w:val="BodytextBold"/>
          <w:sz w:val="22"/>
          <w:szCs w:val="22"/>
        </w:rPr>
        <w:t>9.</w:t>
      </w:r>
      <w:r w:rsidR="009C4115" w:rsidRPr="00B83FAE">
        <w:rPr>
          <w:rStyle w:val="BodytextBold"/>
          <w:sz w:val="22"/>
          <w:szCs w:val="22"/>
        </w:rPr>
        <w:t xml:space="preserve"> Subsection 5(8):</w:t>
      </w:r>
    </w:p>
    <w:p w14:paraId="7CEBFC61"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Omit “</w:t>
      </w:r>
      <w:r w:rsidR="002B2B62" w:rsidRPr="002B2B62">
        <w:rPr>
          <w:rStyle w:val="BodyText1"/>
          <w:i/>
          <w:sz w:val="22"/>
          <w:szCs w:val="22"/>
        </w:rPr>
        <w:t>1</w:t>
      </w:r>
      <w:r w:rsidRPr="002B2B62">
        <w:rPr>
          <w:rStyle w:val="BodyText1"/>
          <w:i/>
          <w:sz w:val="22"/>
          <w:szCs w:val="22"/>
        </w:rPr>
        <w:t>990</w:t>
      </w:r>
      <w:r w:rsidRPr="00B83FAE">
        <w:rPr>
          <w:rStyle w:val="BodyText1"/>
          <w:sz w:val="22"/>
          <w:szCs w:val="22"/>
        </w:rPr>
        <w:t>”, substitute “</w:t>
      </w:r>
      <w:r w:rsidR="002B2B62" w:rsidRPr="002B2B62">
        <w:rPr>
          <w:rStyle w:val="BodyText1"/>
          <w:i/>
          <w:sz w:val="22"/>
          <w:szCs w:val="22"/>
        </w:rPr>
        <w:t>1</w:t>
      </w:r>
      <w:r w:rsidRPr="002B2B62">
        <w:rPr>
          <w:rStyle w:val="BodyText1"/>
          <w:i/>
          <w:sz w:val="22"/>
          <w:szCs w:val="22"/>
        </w:rPr>
        <w:t>9</w:t>
      </w:r>
      <w:r w:rsidR="002B2B62" w:rsidRPr="002B2B62">
        <w:rPr>
          <w:rStyle w:val="BodyText1"/>
          <w:i/>
          <w:sz w:val="22"/>
          <w:szCs w:val="22"/>
        </w:rPr>
        <w:t>8</w:t>
      </w:r>
      <w:r w:rsidRPr="002B2B62">
        <w:rPr>
          <w:rStyle w:val="BodyText1"/>
          <w:i/>
          <w:sz w:val="22"/>
          <w:szCs w:val="22"/>
        </w:rPr>
        <w:t>9</w:t>
      </w:r>
      <w:r w:rsidRPr="00B83FAE">
        <w:rPr>
          <w:rStyle w:val="BodyText1"/>
          <w:sz w:val="22"/>
          <w:szCs w:val="22"/>
        </w:rPr>
        <w:t>”.</w:t>
      </w:r>
    </w:p>
    <w:p w14:paraId="043E0D47" w14:textId="77777777" w:rsidR="0080133B" w:rsidRPr="00B83FAE" w:rsidRDefault="007478A8" w:rsidP="007478A8">
      <w:pPr>
        <w:pStyle w:val="BodyText2"/>
        <w:spacing w:before="120" w:line="240" w:lineRule="auto"/>
        <w:ind w:firstLine="0"/>
        <w:rPr>
          <w:sz w:val="22"/>
          <w:szCs w:val="22"/>
        </w:rPr>
      </w:pPr>
      <w:r>
        <w:rPr>
          <w:rStyle w:val="BodytextBold"/>
          <w:sz w:val="22"/>
          <w:szCs w:val="22"/>
        </w:rPr>
        <w:t xml:space="preserve">10. </w:t>
      </w:r>
      <w:r w:rsidR="009C4115" w:rsidRPr="00B83FAE">
        <w:rPr>
          <w:rStyle w:val="BodytextBold"/>
          <w:sz w:val="22"/>
          <w:szCs w:val="22"/>
        </w:rPr>
        <w:t>Subsection 6(2):</w:t>
      </w:r>
    </w:p>
    <w:p w14:paraId="5B900FF8"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Omit the subsection, substitute the following subsection:</w:t>
      </w:r>
    </w:p>
    <w:p w14:paraId="40C17941"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“(2) If:</w:t>
      </w:r>
    </w:p>
    <w:p w14:paraId="59559C7C" w14:textId="0A276EFA" w:rsidR="0080133B" w:rsidRPr="00B83FAE" w:rsidRDefault="007478A8" w:rsidP="004E1F03">
      <w:pPr>
        <w:pStyle w:val="BodyText2"/>
        <w:spacing w:before="120" w:line="240" w:lineRule="auto"/>
        <w:ind w:left="585" w:hanging="315"/>
        <w:rPr>
          <w:sz w:val="22"/>
          <w:szCs w:val="22"/>
        </w:rPr>
      </w:pPr>
      <w:r>
        <w:rPr>
          <w:rStyle w:val="BodyText1"/>
          <w:sz w:val="22"/>
          <w:szCs w:val="22"/>
        </w:rPr>
        <w:t xml:space="preserve">(a) </w:t>
      </w:r>
      <w:r w:rsidR="009C4115" w:rsidRPr="00B83FAE">
        <w:rPr>
          <w:rStyle w:val="BodyText1"/>
          <w:sz w:val="22"/>
          <w:szCs w:val="22"/>
        </w:rPr>
        <w:t>an accounting period, or a part of an accounting period, of a manufacturer of bountiable equipment occurs before 1 January 1996;</w:t>
      </w:r>
      <w:r w:rsidR="007E1FA9">
        <w:rPr>
          <w:rStyle w:val="BodyText1"/>
          <w:sz w:val="22"/>
          <w:szCs w:val="22"/>
        </w:rPr>
        <w:t xml:space="preserve"> </w:t>
      </w:r>
      <w:r w:rsidR="009C4115" w:rsidRPr="00B83FAE">
        <w:rPr>
          <w:rStyle w:val="BodyText1"/>
          <w:sz w:val="22"/>
          <w:szCs w:val="22"/>
        </w:rPr>
        <w:t>and</w:t>
      </w:r>
    </w:p>
    <w:p w14:paraId="44613423" w14:textId="77777777" w:rsidR="0080133B" w:rsidRPr="00B83FAE" w:rsidRDefault="004E1F03" w:rsidP="004E1F03">
      <w:pPr>
        <w:pStyle w:val="BodyText2"/>
        <w:spacing w:before="120" w:line="240" w:lineRule="auto"/>
        <w:ind w:left="585" w:hanging="315"/>
        <w:rPr>
          <w:sz w:val="22"/>
          <w:szCs w:val="22"/>
        </w:rPr>
      </w:pPr>
      <w:r>
        <w:rPr>
          <w:rStyle w:val="BodyText1"/>
          <w:sz w:val="22"/>
          <w:szCs w:val="22"/>
        </w:rPr>
        <w:t xml:space="preserve">(b) </w:t>
      </w:r>
      <w:r w:rsidR="009C4115" w:rsidRPr="00B83FAE">
        <w:rPr>
          <w:rStyle w:val="BodyText1"/>
          <w:sz w:val="22"/>
          <w:szCs w:val="22"/>
        </w:rPr>
        <w:t>in that accounting period, or that part of that accounting period, the manufacturer meets expenditure on research and development in Australia in respect of bountiable equipment; and</w:t>
      </w:r>
    </w:p>
    <w:p w14:paraId="6019FC8D" w14:textId="77777777" w:rsidR="0080133B" w:rsidRPr="00B83FAE" w:rsidRDefault="007478A8" w:rsidP="004E1F03">
      <w:pPr>
        <w:pStyle w:val="BodyText2"/>
        <w:spacing w:before="120" w:line="240" w:lineRule="auto"/>
        <w:ind w:left="585" w:hanging="315"/>
        <w:rPr>
          <w:sz w:val="22"/>
          <w:szCs w:val="22"/>
        </w:rPr>
      </w:pPr>
      <w:r>
        <w:rPr>
          <w:rStyle w:val="BodyText1"/>
          <w:sz w:val="22"/>
          <w:szCs w:val="22"/>
        </w:rPr>
        <w:t xml:space="preserve">(c) </w:t>
      </w:r>
      <w:r w:rsidR="009C4115" w:rsidRPr="00B83FAE">
        <w:rPr>
          <w:rStyle w:val="BodyText1"/>
          <w:sz w:val="22"/>
          <w:szCs w:val="22"/>
        </w:rPr>
        <w:t>the bountiable equipment is of a kind that is, or is likely to be, manufactured in Australia by the manufacturer before that day;</w:t>
      </w:r>
    </w:p>
    <w:p w14:paraId="5FFAA542" w14:textId="4648F864" w:rsidR="0080133B" w:rsidRPr="00B83FAE" w:rsidRDefault="009C4115" w:rsidP="00843256">
      <w:pPr>
        <w:pStyle w:val="BodyText2"/>
        <w:spacing w:before="120" w:line="240" w:lineRule="auto"/>
        <w:ind w:firstLine="0"/>
        <w:rPr>
          <w:sz w:val="22"/>
          <w:szCs w:val="22"/>
        </w:rPr>
      </w:pPr>
      <w:r w:rsidRPr="00B83FAE">
        <w:rPr>
          <w:rStyle w:val="BodyText1"/>
          <w:sz w:val="22"/>
          <w:szCs w:val="22"/>
        </w:rPr>
        <w:t xml:space="preserve">the factory cost incurred by the manufacturer in that accounting period in </w:t>
      </w:r>
      <w:proofErr w:type="spellStart"/>
      <w:r w:rsidRPr="00B83FAE">
        <w:rPr>
          <w:rStyle w:val="BodyText1"/>
          <w:sz w:val="22"/>
          <w:szCs w:val="22"/>
        </w:rPr>
        <w:t>connnection</w:t>
      </w:r>
      <w:proofErr w:type="spellEnd"/>
      <w:r w:rsidRPr="00B83FAE">
        <w:rPr>
          <w:rStyle w:val="BodyText1"/>
          <w:sz w:val="22"/>
          <w:szCs w:val="22"/>
        </w:rPr>
        <w:t xml:space="preserve"> with the process or processes in the manufacture of bountiable equipment carried out at registered premises includes that expenditure, but no other factory cost includes that expenditure.”.</w:t>
      </w:r>
    </w:p>
    <w:p w14:paraId="2DA2AE5E" w14:textId="77777777" w:rsidR="0080133B" w:rsidRPr="00B83FAE" w:rsidRDefault="007478A8" w:rsidP="007478A8">
      <w:pPr>
        <w:pStyle w:val="BodyText2"/>
        <w:spacing w:before="120" w:line="240" w:lineRule="auto"/>
        <w:ind w:firstLine="0"/>
        <w:rPr>
          <w:sz w:val="22"/>
          <w:szCs w:val="22"/>
        </w:rPr>
      </w:pPr>
      <w:r>
        <w:rPr>
          <w:rStyle w:val="BodytextBold"/>
          <w:sz w:val="22"/>
          <w:szCs w:val="22"/>
        </w:rPr>
        <w:t>11.</w:t>
      </w:r>
      <w:r w:rsidR="009C4115" w:rsidRPr="00B83FAE">
        <w:rPr>
          <w:rStyle w:val="BodytextBold"/>
          <w:sz w:val="22"/>
          <w:szCs w:val="22"/>
        </w:rPr>
        <w:t xml:space="preserve"> Paragraph 6(5)(c):</w:t>
      </w:r>
    </w:p>
    <w:p w14:paraId="55081A5F"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Omit “, not being a process by way of research and development carried out in Australia on behalf of the manufacturer”, substitute “other than an allowable research and development process within the meaning of subsection (5A)”.</w:t>
      </w:r>
    </w:p>
    <w:p w14:paraId="32E8A0A1" w14:textId="77777777" w:rsidR="0080133B" w:rsidRPr="00B83FAE" w:rsidRDefault="007478A8" w:rsidP="007478A8">
      <w:pPr>
        <w:pStyle w:val="BodyText2"/>
        <w:spacing w:before="120" w:line="240" w:lineRule="auto"/>
        <w:ind w:firstLine="0"/>
        <w:rPr>
          <w:sz w:val="22"/>
          <w:szCs w:val="22"/>
        </w:rPr>
      </w:pPr>
      <w:r>
        <w:rPr>
          <w:rStyle w:val="BodytextBold"/>
          <w:sz w:val="22"/>
          <w:szCs w:val="22"/>
        </w:rPr>
        <w:t xml:space="preserve">12. </w:t>
      </w:r>
      <w:r w:rsidR="009C4115" w:rsidRPr="00B83FAE">
        <w:rPr>
          <w:rStyle w:val="BodytextBold"/>
          <w:sz w:val="22"/>
          <w:szCs w:val="22"/>
        </w:rPr>
        <w:t>Paragraph 6(5)(r):</w:t>
      </w:r>
    </w:p>
    <w:p w14:paraId="21670C78"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Omit the paragraph, substitute the following paragraph:</w:t>
      </w:r>
    </w:p>
    <w:p w14:paraId="0956121E"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“(r) interest, other than:</w:t>
      </w:r>
    </w:p>
    <w:p w14:paraId="4601B70E" w14:textId="77777777" w:rsidR="007478A8" w:rsidRDefault="007478A8" w:rsidP="004E1F03">
      <w:pPr>
        <w:pStyle w:val="BodyText2"/>
        <w:spacing w:before="120" w:line="240" w:lineRule="auto"/>
        <w:ind w:left="1125" w:hanging="270"/>
        <w:rPr>
          <w:rStyle w:val="BodyText1"/>
          <w:sz w:val="22"/>
          <w:szCs w:val="22"/>
        </w:rPr>
      </w:pPr>
      <w:r>
        <w:rPr>
          <w:rStyle w:val="BodyText1"/>
          <w:sz w:val="22"/>
          <w:szCs w:val="22"/>
        </w:rPr>
        <w:t>(</w:t>
      </w:r>
      <w:proofErr w:type="spellStart"/>
      <w:r>
        <w:rPr>
          <w:rStyle w:val="BodyText1"/>
          <w:sz w:val="22"/>
          <w:szCs w:val="22"/>
        </w:rPr>
        <w:t>i</w:t>
      </w:r>
      <w:proofErr w:type="spellEnd"/>
      <w:r>
        <w:rPr>
          <w:rStyle w:val="BodyText1"/>
          <w:sz w:val="22"/>
          <w:szCs w:val="22"/>
        </w:rPr>
        <w:t>)</w:t>
      </w:r>
      <w:r w:rsidR="009C4115" w:rsidRPr="00B83FAE">
        <w:rPr>
          <w:rStyle w:val="BodyText1"/>
          <w:sz w:val="22"/>
          <w:szCs w:val="22"/>
        </w:rPr>
        <w:t xml:space="preserve"> interest on money borrowed from another person for the purpose of financing bought - in material and stock or of financing work in progress;</w:t>
      </w:r>
    </w:p>
    <w:p w14:paraId="4AD869BB" w14:textId="77777777" w:rsidR="0080133B" w:rsidRPr="00B83FAE" w:rsidRDefault="007478A8" w:rsidP="007478A8">
      <w:pPr>
        <w:rPr>
          <w:rFonts w:ascii="Times New Roman" w:hAnsi="Times New Roman" w:cs="Times New Roman"/>
          <w:sz w:val="22"/>
          <w:szCs w:val="22"/>
        </w:rPr>
      </w:pPr>
      <w:r>
        <w:rPr>
          <w:rStyle w:val="BodyText1"/>
          <w:rFonts w:eastAsia="Courier New"/>
          <w:sz w:val="22"/>
          <w:szCs w:val="22"/>
        </w:rPr>
        <w:br w:type="page"/>
      </w:r>
    </w:p>
    <w:p w14:paraId="6B5CF602" w14:textId="77777777" w:rsidR="0080133B" w:rsidRPr="00B83FAE" w:rsidRDefault="009C4115" w:rsidP="007478A8">
      <w:pPr>
        <w:pStyle w:val="BodyText2"/>
        <w:spacing w:before="120" w:line="240" w:lineRule="auto"/>
        <w:ind w:firstLine="0"/>
        <w:jc w:val="center"/>
        <w:rPr>
          <w:sz w:val="22"/>
          <w:szCs w:val="22"/>
        </w:rPr>
      </w:pPr>
      <w:r w:rsidRPr="00B83FAE">
        <w:rPr>
          <w:rStyle w:val="BodytextBold"/>
          <w:sz w:val="22"/>
          <w:szCs w:val="22"/>
        </w:rPr>
        <w:lastRenderedPageBreak/>
        <w:t>SCHEDULE 2</w:t>
      </w:r>
      <w:r w:rsidRPr="00B83FAE">
        <w:rPr>
          <w:rStyle w:val="BodyText1"/>
          <w:sz w:val="22"/>
          <w:szCs w:val="22"/>
        </w:rPr>
        <w:t>—continued</w:t>
      </w:r>
    </w:p>
    <w:p w14:paraId="6856AB14" w14:textId="77777777" w:rsidR="0080133B" w:rsidRPr="00B83FAE" w:rsidRDefault="007478A8" w:rsidP="004E1F03">
      <w:pPr>
        <w:pStyle w:val="BodyText2"/>
        <w:spacing w:before="120" w:line="240" w:lineRule="auto"/>
        <w:ind w:left="1152" w:hanging="297"/>
        <w:rPr>
          <w:sz w:val="22"/>
          <w:szCs w:val="22"/>
        </w:rPr>
      </w:pPr>
      <w:r>
        <w:rPr>
          <w:rStyle w:val="BodyText1"/>
          <w:sz w:val="22"/>
          <w:szCs w:val="22"/>
        </w:rPr>
        <w:t>(ii)</w:t>
      </w:r>
      <w:r w:rsidR="009C4115" w:rsidRPr="00B83FAE">
        <w:rPr>
          <w:rStyle w:val="BodyText1"/>
          <w:sz w:val="22"/>
          <w:szCs w:val="22"/>
        </w:rPr>
        <w:t xml:space="preserve"> interest incurred before 1 January 1996 on money borrowed from another person before that day for the purpose of financing research and development undertaken before that day, other than research and development relating to software that is not operating software or software for testing hardware; or</w:t>
      </w:r>
    </w:p>
    <w:p w14:paraId="5FEDFDF3" w14:textId="77777777" w:rsidR="0080133B" w:rsidRPr="00B83FAE" w:rsidRDefault="007478A8" w:rsidP="004E1F03">
      <w:pPr>
        <w:pStyle w:val="BodyText2"/>
        <w:spacing w:before="120" w:line="240" w:lineRule="auto"/>
        <w:ind w:left="1143" w:hanging="369"/>
        <w:rPr>
          <w:sz w:val="22"/>
          <w:szCs w:val="22"/>
        </w:rPr>
      </w:pPr>
      <w:r>
        <w:rPr>
          <w:rStyle w:val="BodyText1"/>
          <w:sz w:val="22"/>
          <w:szCs w:val="22"/>
        </w:rPr>
        <w:t xml:space="preserve">(iii) </w:t>
      </w:r>
      <w:r w:rsidR="009C4115" w:rsidRPr="00B83FAE">
        <w:rPr>
          <w:rStyle w:val="BodyText1"/>
          <w:sz w:val="22"/>
          <w:szCs w:val="22"/>
        </w:rPr>
        <w:t>interest on money borrowed from another person for the purpose of financing the purchase of production plant, production equipment, or factory buildings owned by the manufacturer;”.</w:t>
      </w:r>
    </w:p>
    <w:p w14:paraId="48342B65" w14:textId="77777777" w:rsidR="007478A8" w:rsidRDefault="007478A8" w:rsidP="007478A8">
      <w:pPr>
        <w:pStyle w:val="BodyText2"/>
        <w:spacing w:before="120" w:line="240" w:lineRule="auto"/>
        <w:ind w:firstLine="0"/>
        <w:rPr>
          <w:rStyle w:val="BodyText1"/>
          <w:b/>
          <w:sz w:val="22"/>
          <w:szCs w:val="22"/>
        </w:rPr>
      </w:pPr>
      <w:r w:rsidRPr="007478A8">
        <w:rPr>
          <w:rStyle w:val="BodyText1"/>
          <w:b/>
          <w:sz w:val="22"/>
          <w:szCs w:val="22"/>
        </w:rPr>
        <w:t xml:space="preserve">13. </w:t>
      </w:r>
      <w:r w:rsidR="009C4115" w:rsidRPr="007478A8">
        <w:rPr>
          <w:rStyle w:val="BodyText1"/>
          <w:b/>
          <w:sz w:val="22"/>
          <w:szCs w:val="22"/>
        </w:rPr>
        <w:t xml:space="preserve">After subsection 6(5): </w:t>
      </w:r>
    </w:p>
    <w:p w14:paraId="14718C8C" w14:textId="77777777" w:rsidR="0080133B" w:rsidRPr="007478A8" w:rsidRDefault="009C4115" w:rsidP="007478A8">
      <w:pPr>
        <w:pStyle w:val="BodyText2"/>
        <w:spacing w:before="120" w:line="240" w:lineRule="auto"/>
        <w:ind w:firstLine="270"/>
        <w:rPr>
          <w:rStyle w:val="BodyText1"/>
          <w:sz w:val="22"/>
          <w:szCs w:val="22"/>
        </w:rPr>
      </w:pPr>
      <w:r w:rsidRPr="007478A8">
        <w:rPr>
          <w:rStyle w:val="BodyText1"/>
          <w:sz w:val="22"/>
          <w:szCs w:val="22"/>
        </w:rPr>
        <w:t>Insert:</w:t>
      </w:r>
    </w:p>
    <w:p w14:paraId="63299BF1"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“(5A) For the purposes of paragraph (5)(c), a research and development process is an allowable research and development process if:</w:t>
      </w:r>
    </w:p>
    <w:p w14:paraId="4E505886" w14:textId="77777777" w:rsidR="0080133B" w:rsidRPr="00B83FAE" w:rsidRDefault="007478A8" w:rsidP="007478A8">
      <w:pPr>
        <w:pStyle w:val="BodyText2"/>
        <w:spacing w:before="120" w:line="240" w:lineRule="auto"/>
        <w:ind w:firstLine="270"/>
        <w:rPr>
          <w:sz w:val="22"/>
          <w:szCs w:val="22"/>
        </w:rPr>
      </w:pPr>
      <w:r>
        <w:rPr>
          <w:rStyle w:val="BodyText1"/>
          <w:sz w:val="22"/>
          <w:szCs w:val="22"/>
        </w:rPr>
        <w:t xml:space="preserve">(a) </w:t>
      </w:r>
      <w:r w:rsidR="009C4115" w:rsidRPr="00B83FAE">
        <w:rPr>
          <w:rStyle w:val="BodyText1"/>
          <w:sz w:val="22"/>
          <w:szCs w:val="22"/>
        </w:rPr>
        <w:t>it is a process by way of research and development in respect of bountiable equipment; and</w:t>
      </w:r>
    </w:p>
    <w:p w14:paraId="7B60DCB3" w14:textId="77777777" w:rsidR="0080133B" w:rsidRPr="00B83FAE" w:rsidRDefault="007478A8" w:rsidP="007478A8">
      <w:pPr>
        <w:pStyle w:val="BodyText2"/>
        <w:spacing w:before="120" w:line="240" w:lineRule="auto"/>
        <w:ind w:firstLine="270"/>
        <w:rPr>
          <w:sz w:val="22"/>
          <w:szCs w:val="22"/>
        </w:rPr>
      </w:pPr>
      <w:r>
        <w:rPr>
          <w:rStyle w:val="BodyText1"/>
          <w:sz w:val="22"/>
          <w:szCs w:val="22"/>
        </w:rPr>
        <w:t>(b)</w:t>
      </w:r>
      <w:r w:rsidR="009C4115" w:rsidRPr="00B83FAE">
        <w:rPr>
          <w:rStyle w:val="BodyText1"/>
          <w:sz w:val="22"/>
          <w:szCs w:val="22"/>
        </w:rPr>
        <w:t xml:space="preserve"> it is carried out in Australia on behalf of the manufacturer before 1 January 1996; and</w:t>
      </w:r>
    </w:p>
    <w:p w14:paraId="4DFFBEEE" w14:textId="77777777" w:rsidR="0080133B" w:rsidRPr="00B83FAE" w:rsidRDefault="007478A8" w:rsidP="00021759">
      <w:pPr>
        <w:pStyle w:val="BodyText2"/>
        <w:spacing w:before="120" w:line="240" w:lineRule="auto"/>
        <w:ind w:left="603" w:hanging="333"/>
        <w:rPr>
          <w:sz w:val="22"/>
          <w:szCs w:val="22"/>
        </w:rPr>
      </w:pPr>
      <w:r>
        <w:rPr>
          <w:rStyle w:val="BodyText1"/>
          <w:sz w:val="22"/>
          <w:szCs w:val="22"/>
        </w:rPr>
        <w:t>(c)</w:t>
      </w:r>
      <w:r w:rsidR="009C4115" w:rsidRPr="00B83FAE">
        <w:rPr>
          <w:rStyle w:val="BodyText1"/>
          <w:sz w:val="22"/>
          <w:szCs w:val="22"/>
        </w:rPr>
        <w:t xml:space="preserve"> the bountiable equipment is of a kind that is, or is likely to be, manufactured in Australia by the manufacturer before that day.”.</w:t>
      </w:r>
    </w:p>
    <w:p w14:paraId="674C8CB2" w14:textId="77777777" w:rsidR="0080133B" w:rsidRPr="00B83FAE" w:rsidRDefault="007478A8" w:rsidP="007478A8">
      <w:pPr>
        <w:pStyle w:val="BodyText2"/>
        <w:spacing w:before="120" w:line="240" w:lineRule="auto"/>
        <w:ind w:firstLine="0"/>
        <w:rPr>
          <w:sz w:val="22"/>
          <w:szCs w:val="22"/>
        </w:rPr>
      </w:pPr>
      <w:bookmarkStart w:id="3" w:name="bookmark3"/>
      <w:r>
        <w:rPr>
          <w:rStyle w:val="Bodytext71"/>
          <w:sz w:val="22"/>
          <w:szCs w:val="22"/>
        </w:rPr>
        <w:t xml:space="preserve">14. </w:t>
      </w:r>
      <w:r w:rsidR="009C4115" w:rsidRPr="00B83FAE">
        <w:rPr>
          <w:rStyle w:val="Bodytext71"/>
          <w:sz w:val="22"/>
          <w:szCs w:val="22"/>
        </w:rPr>
        <w:t>Paragraph 10(g):</w:t>
      </w:r>
      <w:bookmarkEnd w:id="3"/>
    </w:p>
    <w:p w14:paraId="7EBE7981" w14:textId="77777777" w:rsidR="0080133B" w:rsidRPr="00B83FAE" w:rsidRDefault="009C4115" w:rsidP="007478A8">
      <w:pPr>
        <w:pStyle w:val="BodyText2"/>
        <w:spacing w:before="120" w:line="240" w:lineRule="auto"/>
        <w:ind w:firstLine="270"/>
        <w:rPr>
          <w:sz w:val="22"/>
          <w:szCs w:val="22"/>
        </w:rPr>
      </w:pPr>
      <w:r w:rsidRPr="00B83FAE">
        <w:rPr>
          <w:rStyle w:val="BodyText1"/>
          <w:sz w:val="22"/>
          <w:szCs w:val="22"/>
        </w:rPr>
        <w:t>Omit the paragraph, substitute the following paragraphs:</w:t>
      </w:r>
    </w:p>
    <w:p w14:paraId="6C4838D4" w14:textId="77777777" w:rsidR="0080133B" w:rsidRPr="00B83FAE" w:rsidRDefault="009C4115" w:rsidP="004E1F03">
      <w:pPr>
        <w:pStyle w:val="BodyText2"/>
        <w:spacing w:before="120" w:line="240" w:lineRule="auto"/>
        <w:ind w:left="720" w:hanging="450"/>
        <w:rPr>
          <w:sz w:val="22"/>
          <w:szCs w:val="22"/>
        </w:rPr>
      </w:pPr>
      <w:r w:rsidRPr="00B83FAE">
        <w:rPr>
          <w:rStyle w:val="BodyText1"/>
          <w:sz w:val="22"/>
          <w:szCs w:val="22"/>
        </w:rPr>
        <w:t>“(g) where that condition is satisfied in relation to equipment on a day on or after 1 July 1994 and before 1 January 1997—an amount equal to 8% of the value added to the equipment by the manufacturer; or</w:t>
      </w:r>
    </w:p>
    <w:p w14:paraId="29B91DAB" w14:textId="77777777" w:rsidR="007478A8" w:rsidRDefault="007478A8" w:rsidP="004E1F03">
      <w:pPr>
        <w:pStyle w:val="BodyText2"/>
        <w:spacing w:before="120" w:line="240" w:lineRule="auto"/>
        <w:ind w:left="720" w:hanging="360"/>
        <w:rPr>
          <w:rStyle w:val="BodyText1"/>
          <w:sz w:val="22"/>
          <w:szCs w:val="22"/>
        </w:rPr>
      </w:pPr>
      <w:r>
        <w:rPr>
          <w:rStyle w:val="BodyText1"/>
          <w:sz w:val="22"/>
          <w:szCs w:val="22"/>
        </w:rPr>
        <w:t>(h)</w:t>
      </w:r>
      <w:r w:rsidR="009C4115" w:rsidRPr="00B83FAE">
        <w:rPr>
          <w:rStyle w:val="BodyText1"/>
          <w:sz w:val="22"/>
          <w:szCs w:val="22"/>
        </w:rPr>
        <w:t xml:space="preserve"> where that condition is satisfied in relation to equipment on a day on or after 1 January 1997 and before 1 January 2001—an amount equal to 5% of the value added to the equipment by the manufacturer.”.</w:t>
      </w:r>
    </w:p>
    <w:p w14:paraId="3DB3FE51" w14:textId="77777777" w:rsidR="007478A8" w:rsidRPr="007478A8" w:rsidRDefault="007478A8" w:rsidP="007478A8">
      <w:pPr>
        <w:pStyle w:val="BodyText2"/>
        <w:spacing w:before="120" w:line="240" w:lineRule="auto"/>
        <w:ind w:left="270" w:firstLine="0"/>
        <w:jc w:val="center"/>
        <w:rPr>
          <w:rStyle w:val="BodyText1"/>
          <w:b/>
          <w:sz w:val="22"/>
          <w:szCs w:val="22"/>
        </w:rPr>
      </w:pPr>
      <w:r w:rsidRPr="007478A8">
        <w:rPr>
          <w:rStyle w:val="BodyText1"/>
          <w:b/>
          <w:sz w:val="22"/>
          <w:szCs w:val="22"/>
        </w:rPr>
        <w:t>_____________</w:t>
      </w:r>
    </w:p>
    <w:p w14:paraId="3D30310F" w14:textId="77777777" w:rsidR="0080133B" w:rsidRPr="00B83FAE" w:rsidRDefault="007478A8" w:rsidP="007478A8">
      <w:pPr>
        <w:rPr>
          <w:rFonts w:ascii="Times New Roman" w:hAnsi="Times New Roman" w:cs="Times New Roman"/>
          <w:sz w:val="22"/>
          <w:szCs w:val="22"/>
        </w:rPr>
      </w:pPr>
      <w:r>
        <w:rPr>
          <w:rStyle w:val="BodyText1"/>
          <w:rFonts w:eastAsia="Courier New"/>
          <w:sz w:val="22"/>
          <w:szCs w:val="22"/>
        </w:rPr>
        <w:br w:type="page"/>
      </w:r>
    </w:p>
    <w:p w14:paraId="7CD6D8CC" w14:textId="0F8CF8C3" w:rsidR="0080133B" w:rsidRPr="00B83FAE" w:rsidRDefault="009C4115" w:rsidP="00021759">
      <w:pPr>
        <w:pStyle w:val="BodyText2"/>
        <w:tabs>
          <w:tab w:val="right" w:pos="9360"/>
        </w:tabs>
        <w:spacing w:before="120" w:line="240" w:lineRule="auto"/>
        <w:ind w:firstLine="3600"/>
        <w:rPr>
          <w:sz w:val="22"/>
          <w:szCs w:val="22"/>
        </w:rPr>
      </w:pPr>
      <w:r w:rsidRPr="00B83FAE">
        <w:rPr>
          <w:rStyle w:val="BodytextBold"/>
          <w:sz w:val="22"/>
          <w:szCs w:val="22"/>
        </w:rPr>
        <w:lastRenderedPageBreak/>
        <w:t>SCHEDULE 3</w:t>
      </w:r>
      <w:r w:rsidR="007478A8">
        <w:rPr>
          <w:rStyle w:val="BodyText1"/>
          <w:sz w:val="22"/>
          <w:szCs w:val="22"/>
        </w:rPr>
        <w:tab/>
      </w:r>
      <w:r w:rsidRPr="007E1FA9">
        <w:rPr>
          <w:rStyle w:val="Bodytext9pt"/>
          <w:sz w:val="20"/>
          <w:szCs w:val="22"/>
        </w:rPr>
        <w:t>Section 3</w:t>
      </w:r>
    </w:p>
    <w:p w14:paraId="59480DD5" w14:textId="77777777" w:rsidR="00ED458A" w:rsidRDefault="009C4115" w:rsidP="007478A8">
      <w:pPr>
        <w:pStyle w:val="BodyText2"/>
        <w:spacing w:before="120" w:line="240" w:lineRule="auto"/>
        <w:ind w:firstLine="0"/>
        <w:jc w:val="center"/>
        <w:rPr>
          <w:rStyle w:val="BodytextBold"/>
          <w:b w:val="0"/>
          <w:sz w:val="22"/>
          <w:szCs w:val="22"/>
        </w:rPr>
      </w:pPr>
      <w:r w:rsidRPr="004E1F03">
        <w:rPr>
          <w:rStyle w:val="BodytextBold"/>
          <w:b w:val="0"/>
          <w:sz w:val="22"/>
          <w:szCs w:val="22"/>
        </w:rPr>
        <w:t xml:space="preserve">AMENDMENTS OF THE BOUNTY (MACHINE TOOLS AND </w:t>
      </w:r>
    </w:p>
    <w:p w14:paraId="3C478ACE" w14:textId="77777777" w:rsidR="0080133B" w:rsidRPr="004E1F03" w:rsidRDefault="009C4115" w:rsidP="00ED458A">
      <w:pPr>
        <w:pStyle w:val="BodyText2"/>
        <w:spacing w:line="240" w:lineRule="auto"/>
        <w:ind w:firstLine="0"/>
        <w:jc w:val="center"/>
        <w:rPr>
          <w:b/>
          <w:sz w:val="22"/>
          <w:szCs w:val="22"/>
        </w:rPr>
      </w:pPr>
      <w:r w:rsidRPr="004E1F03">
        <w:rPr>
          <w:rStyle w:val="BodytextBold"/>
          <w:b w:val="0"/>
          <w:sz w:val="22"/>
          <w:szCs w:val="22"/>
        </w:rPr>
        <w:t>ROBOTS) ACT 1985</w:t>
      </w:r>
    </w:p>
    <w:p w14:paraId="1FA4E64B" w14:textId="420116ED" w:rsidR="0080133B" w:rsidRPr="00B83FAE" w:rsidRDefault="007478A8" w:rsidP="007478A8">
      <w:pPr>
        <w:pStyle w:val="BodyText2"/>
        <w:spacing w:before="120" w:line="240" w:lineRule="auto"/>
        <w:ind w:firstLine="0"/>
        <w:rPr>
          <w:sz w:val="22"/>
          <w:szCs w:val="22"/>
        </w:rPr>
      </w:pPr>
      <w:r>
        <w:rPr>
          <w:rStyle w:val="BodytextBold"/>
          <w:sz w:val="22"/>
          <w:szCs w:val="22"/>
        </w:rPr>
        <w:t xml:space="preserve">1. </w:t>
      </w:r>
      <w:r w:rsidR="009C4115" w:rsidRPr="00B83FAE">
        <w:rPr>
          <w:rStyle w:val="BodytextBold"/>
          <w:sz w:val="22"/>
          <w:szCs w:val="22"/>
        </w:rPr>
        <w:t xml:space="preserve">Subsection 4(1) (paragraphs (a) to (g) (inclusive) of definition of </w:t>
      </w:r>
      <w:proofErr w:type="spellStart"/>
      <w:r w:rsidR="009C4115" w:rsidRPr="00B83FAE">
        <w:rPr>
          <w:rStyle w:val="Bodytext12pt0"/>
          <w:sz w:val="22"/>
          <w:szCs w:val="22"/>
        </w:rPr>
        <w:t>bountiable</w:t>
      </w:r>
      <w:proofErr w:type="spellEnd"/>
      <w:r w:rsidR="009C4115" w:rsidRPr="00B83FAE">
        <w:rPr>
          <w:rStyle w:val="Bodytext12pt0"/>
          <w:sz w:val="22"/>
          <w:szCs w:val="22"/>
        </w:rPr>
        <w:t xml:space="preserve"> equipment AA</w:t>
      </w:r>
      <w:r w:rsidR="009C4115" w:rsidRPr="004E1F03">
        <w:rPr>
          <w:rStyle w:val="Bodytext12pt0"/>
          <w:i w:val="0"/>
          <w:sz w:val="22"/>
          <w:szCs w:val="22"/>
        </w:rPr>
        <w:t>)</w:t>
      </w:r>
      <w:r w:rsidR="009C4115" w:rsidRPr="007E1FA9">
        <w:rPr>
          <w:rStyle w:val="Bodytext12pt0"/>
          <w:i w:val="0"/>
          <w:sz w:val="22"/>
          <w:szCs w:val="22"/>
        </w:rPr>
        <w:t>:</w:t>
      </w:r>
    </w:p>
    <w:p w14:paraId="14237C7A" w14:textId="77777777" w:rsidR="0080133B" w:rsidRPr="00B83FAE" w:rsidRDefault="009C4115" w:rsidP="00876086">
      <w:pPr>
        <w:pStyle w:val="BodyText2"/>
        <w:spacing w:before="120" w:line="240" w:lineRule="auto"/>
        <w:ind w:firstLine="270"/>
        <w:rPr>
          <w:sz w:val="22"/>
          <w:szCs w:val="22"/>
        </w:rPr>
      </w:pPr>
      <w:r w:rsidRPr="00B83FAE">
        <w:rPr>
          <w:rStyle w:val="BodyText1"/>
          <w:sz w:val="22"/>
          <w:szCs w:val="22"/>
        </w:rPr>
        <w:t>Add at the end “or".</w:t>
      </w:r>
    </w:p>
    <w:p w14:paraId="306B14C3" w14:textId="65A72759" w:rsidR="0080133B" w:rsidRPr="00B83FAE" w:rsidRDefault="00876086" w:rsidP="007478A8">
      <w:pPr>
        <w:pStyle w:val="BodyText2"/>
        <w:spacing w:before="120" w:line="240" w:lineRule="auto"/>
        <w:ind w:firstLine="0"/>
        <w:rPr>
          <w:sz w:val="22"/>
          <w:szCs w:val="22"/>
        </w:rPr>
      </w:pPr>
      <w:r>
        <w:rPr>
          <w:rStyle w:val="BodytextBold"/>
          <w:sz w:val="22"/>
          <w:szCs w:val="22"/>
        </w:rPr>
        <w:t>2.</w:t>
      </w:r>
      <w:r w:rsidR="009C4115" w:rsidRPr="00B83FAE">
        <w:rPr>
          <w:rStyle w:val="BodytextBold"/>
          <w:sz w:val="22"/>
          <w:szCs w:val="22"/>
        </w:rPr>
        <w:t xml:space="preserve"> Subsection 4(1) (paragraph (j) of definition of </w:t>
      </w:r>
      <w:proofErr w:type="spellStart"/>
      <w:r w:rsidR="009C4115" w:rsidRPr="00B83FAE">
        <w:rPr>
          <w:rStyle w:val="Bodytext12pt0"/>
          <w:sz w:val="22"/>
          <w:szCs w:val="22"/>
        </w:rPr>
        <w:t>bountiable</w:t>
      </w:r>
      <w:proofErr w:type="spellEnd"/>
      <w:r w:rsidR="009C4115" w:rsidRPr="00B83FAE">
        <w:rPr>
          <w:rStyle w:val="Bodytext12pt0"/>
          <w:sz w:val="22"/>
          <w:szCs w:val="22"/>
        </w:rPr>
        <w:t xml:space="preserve"> equipment AA</w:t>
      </w:r>
      <w:r w:rsidR="009C4115" w:rsidRPr="004E1F03">
        <w:rPr>
          <w:rStyle w:val="Bodytext12pt0"/>
          <w:i w:val="0"/>
          <w:sz w:val="22"/>
          <w:szCs w:val="22"/>
        </w:rPr>
        <w:t>)</w:t>
      </w:r>
      <w:r w:rsidR="009C4115" w:rsidRPr="007E1FA9">
        <w:rPr>
          <w:rStyle w:val="Bodytext12pt0"/>
          <w:i w:val="0"/>
          <w:sz w:val="22"/>
          <w:szCs w:val="22"/>
        </w:rPr>
        <w:t>:</w:t>
      </w:r>
    </w:p>
    <w:p w14:paraId="17083869" w14:textId="77777777" w:rsidR="0080133B" w:rsidRPr="00B83FAE" w:rsidRDefault="009C4115" w:rsidP="00876086">
      <w:pPr>
        <w:pStyle w:val="BodyText2"/>
        <w:spacing w:before="120" w:line="240" w:lineRule="auto"/>
        <w:ind w:firstLine="270"/>
        <w:rPr>
          <w:sz w:val="22"/>
          <w:szCs w:val="22"/>
        </w:rPr>
      </w:pPr>
      <w:r w:rsidRPr="00B83FAE">
        <w:rPr>
          <w:rStyle w:val="BodyText1"/>
          <w:sz w:val="22"/>
          <w:szCs w:val="22"/>
        </w:rPr>
        <w:t>Omit “force,”, substitute “force; or”.</w:t>
      </w:r>
    </w:p>
    <w:p w14:paraId="3168D722" w14:textId="73EEAC3C" w:rsidR="0080133B" w:rsidRPr="00B83FAE" w:rsidRDefault="00876086" w:rsidP="00876086">
      <w:pPr>
        <w:pStyle w:val="BodyText2"/>
        <w:spacing w:before="120" w:line="240" w:lineRule="auto"/>
        <w:ind w:firstLine="0"/>
        <w:rPr>
          <w:sz w:val="22"/>
          <w:szCs w:val="22"/>
        </w:rPr>
      </w:pPr>
      <w:r>
        <w:rPr>
          <w:rStyle w:val="BodytextBold"/>
          <w:sz w:val="22"/>
          <w:szCs w:val="22"/>
        </w:rPr>
        <w:t>3.</w:t>
      </w:r>
      <w:r w:rsidR="009C4115" w:rsidRPr="00B83FAE">
        <w:rPr>
          <w:rStyle w:val="BodytextBold"/>
          <w:sz w:val="22"/>
          <w:szCs w:val="22"/>
        </w:rPr>
        <w:t xml:space="preserve"> Subsection 4(1) (definition of </w:t>
      </w:r>
      <w:proofErr w:type="spellStart"/>
      <w:r w:rsidR="009C4115" w:rsidRPr="00B83FAE">
        <w:rPr>
          <w:rStyle w:val="Bodytext12pt0"/>
          <w:sz w:val="22"/>
          <w:szCs w:val="22"/>
        </w:rPr>
        <w:t>bountiable</w:t>
      </w:r>
      <w:proofErr w:type="spellEnd"/>
      <w:r w:rsidR="009C4115" w:rsidRPr="00B83FAE">
        <w:rPr>
          <w:rStyle w:val="Bodytext12pt0"/>
          <w:sz w:val="22"/>
          <w:szCs w:val="22"/>
        </w:rPr>
        <w:t xml:space="preserve"> equipment AA</w:t>
      </w:r>
      <w:r w:rsidR="009C4115" w:rsidRPr="004E1F03">
        <w:rPr>
          <w:rStyle w:val="Bodytext12pt0"/>
          <w:i w:val="0"/>
          <w:sz w:val="22"/>
          <w:szCs w:val="22"/>
        </w:rPr>
        <w:t>)</w:t>
      </w:r>
      <w:r w:rsidR="009C4115" w:rsidRPr="007E1FA9">
        <w:rPr>
          <w:rStyle w:val="Bodytext12pt0"/>
          <w:i w:val="0"/>
          <w:sz w:val="22"/>
          <w:szCs w:val="22"/>
        </w:rPr>
        <w:t>:</w:t>
      </w:r>
    </w:p>
    <w:p w14:paraId="1E11F5AA" w14:textId="77777777" w:rsidR="0080133B" w:rsidRPr="00B83FAE" w:rsidRDefault="009C4115" w:rsidP="00876086">
      <w:pPr>
        <w:pStyle w:val="BodyText2"/>
        <w:spacing w:before="120" w:line="240" w:lineRule="auto"/>
        <w:ind w:firstLine="270"/>
        <w:rPr>
          <w:sz w:val="22"/>
          <w:szCs w:val="22"/>
        </w:rPr>
      </w:pPr>
      <w:r w:rsidRPr="00B83FAE">
        <w:rPr>
          <w:rStyle w:val="BodyText1"/>
          <w:sz w:val="22"/>
          <w:szCs w:val="22"/>
        </w:rPr>
        <w:t>After paragraph (j) insert:</w:t>
      </w:r>
    </w:p>
    <w:p w14:paraId="320A4B15" w14:textId="77777777" w:rsidR="0080133B" w:rsidRPr="00B83FAE" w:rsidRDefault="009C4115" w:rsidP="00876086">
      <w:pPr>
        <w:pStyle w:val="BodyText2"/>
        <w:spacing w:before="120" w:line="240" w:lineRule="auto"/>
        <w:ind w:firstLine="270"/>
        <w:rPr>
          <w:sz w:val="22"/>
          <w:szCs w:val="22"/>
        </w:rPr>
      </w:pPr>
      <w:r w:rsidRPr="00B83FAE">
        <w:rPr>
          <w:rStyle w:val="BodyText1"/>
          <w:sz w:val="22"/>
          <w:szCs w:val="22"/>
        </w:rPr>
        <w:t>“(k) goods:</w:t>
      </w:r>
    </w:p>
    <w:p w14:paraId="4FEF33AD" w14:textId="77777777" w:rsidR="0080133B" w:rsidRPr="00B83FAE" w:rsidRDefault="00876086" w:rsidP="004E1F03">
      <w:pPr>
        <w:pStyle w:val="BodyText2"/>
        <w:spacing w:before="120" w:line="240" w:lineRule="auto"/>
        <w:ind w:left="1143" w:hanging="288"/>
        <w:rPr>
          <w:sz w:val="22"/>
          <w:szCs w:val="22"/>
        </w:rPr>
      </w:pPr>
      <w:r>
        <w:rPr>
          <w:rStyle w:val="BodyText1"/>
          <w:sz w:val="22"/>
          <w:szCs w:val="22"/>
        </w:rPr>
        <w:t>(</w:t>
      </w:r>
      <w:proofErr w:type="spellStart"/>
      <w:r>
        <w:rPr>
          <w:rStyle w:val="BodyText1"/>
          <w:sz w:val="22"/>
          <w:szCs w:val="22"/>
        </w:rPr>
        <w:t>i</w:t>
      </w:r>
      <w:proofErr w:type="spellEnd"/>
      <w:r>
        <w:rPr>
          <w:rStyle w:val="BodyText1"/>
          <w:sz w:val="22"/>
          <w:szCs w:val="22"/>
        </w:rPr>
        <w:t>)</w:t>
      </w:r>
      <w:r w:rsidR="009C4115" w:rsidRPr="00B83FAE">
        <w:rPr>
          <w:rStyle w:val="BodyText1"/>
          <w:sz w:val="22"/>
          <w:szCs w:val="22"/>
        </w:rPr>
        <w:t xml:space="preserve"> to which heading 8466 in Schedule 3 to the Tariff Act would apply if the goods were imported into Australia; and</w:t>
      </w:r>
    </w:p>
    <w:p w14:paraId="269E65E4" w14:textId="77777777" w:rsidR="0080133B" w:rsidRPr="00B83FAE" w:rsidRDefault="00876086" w:rsidP="004E1F03">
      <w:pPr>
        <w:pStyle w:val="BodyText2"/>
        <w:spacing w:before="120" w:line="240" w:lineRule="auto"/>
        <w:ind w:left="1125" w:hanging="315"/>
        <w:rPr>
          <w:sz w:val="22"/>
          <w:szCs w:val="22"/>
        </w:rPr>
      </w:pPr>
      <w:r>
        <w:rPr>
          <w:rStyle w:val="BodyText1"/>
          <w:sz w:val="22"/>
          <w:szCs w:val="22"/>
        </w:rPr>
        <w:t xml:space="preserve">(ii) </w:t>
      </w:r>
      <w:r w:rsidR="009C4115" w:rsidRPr="00B83FAE">
        <w:rPr>
          <w:rStyle w:val="BodyText1"/>
          <w:sz w:val="22"/>
          <w:szCs w:val="22"/>
        </w:rPr>
        <w:t>that are designed for use solely or principally as a part for a computer controlled laser cutting machine or for a computer controlled plasma arc cutting machine;”.</w:t>
      </w:r>
    </w:p>
    <w:p w14:paraId="25B7A0D7" w14:textId="564EFA36" w:rsidR="0080133B" w:rsidRPr="00B83FAE" w:rsidRDefault="00876086" w:rsidP="00876086">
      <w:pPr>
        <w:pStyle w:val="BodyText2"/>
        <w:spacing w:before="120" w:line="240" w:lineRule="auto"/>
        <w:ind w:firstLine="0"/>
        <w:rPr>
          <w:sz w:val="22"/>
          <w:szCs w:val="22"/>
        </w:rPr>
      </w:pPr>
      <w:r>
        <w:rPr>
          <w:rStyle w:val="BodytextBold"/>
          <w:sz w:val="22"/>
          <w:szCs w:val="22"/>
        </w:rPr>
        <w:t>4.</w:t>
      </w:r>
      <w:r w:rsidR="009C4115" w:rsidRPr="00B83FAE">
        <w:rPr>
          <w:rStyle w:val="BodytextBold"/>
          <w:sz w:val="22"/>
          <w:szCs w:val="22"/>
        </w:rPr>
        <w:t xml:space="preserve"> Subsection 4(1) (paragraph (b) of definition of </w:t>
      </w:r>
      <w:r w:rsidR="009C4115" w:rsidRPr="00B83FAE">
        <w:rPr>
          <w:rStyle w:val="Bodytext12pt0"/>
          <w:sz w:val="22"/>
          <w:szCs w:val="22"/>
        </w:rPr>
        <w:t>independent machine</w:t>
      </w:r>
      <w:r w:rsidR="009C4115" w:rsidRPr="004E1F03">
        <w:rPr>
          <w:rStyle w:val="Bodytext12pt0"/>
          <w:i w:val="0"/>
          <w:sz w:val="22"/>
          <w:szCs w:val="22"/>
        </w:rPr>
        <w:t>)</w:t>
      </w:r>
      <w:r w:rsidR="009C4115" w:rsidRPr="007E1FA9">
        <w:rPr>
          <w:rStyle w:val="Bodytext12pt0"/>
          <w:i w:val="0"/>
          <w:sz w:val="22"/>
          <w:szCs w:val="22"/>
        </w:rPr>
        <w:t>:</w:t>
      </w:r>
    </w:p>
    <w:p w14:paraId="10A216C0" w14:textId="77777777" w:rsidR="0080133B" w:rsidRPr="00B83FAE" w:rsidRDefault="009C4115" w:rsidP="00876086">
      <w:pPr>
        <w:pStyle w:val="BodyText2"/>
        <w:spacing w:before="120" w:line="240" w:lineRule="auto"/>
        <w:ind w:firstLine="270"/>
        <w:rPr>
          <w:sz w:val="22"/>
          <w:szCs w:val="22"/>
        </w:rPr>
      </w:pPr>
      <w:r w:rsidRPr="00B83FAE">
        <w:rPr>
          <w:rStyle w:val="BodyText1"/>
          <w:sz w:val="22"/>
          <w:szCs w:val="22"/>
        </w:rPr>
        <w:t>Omit “or 8463”, substitute “, 8463 or 8479”.</w:t>
      </w:r>
    </w:p>
    <w:p w14:paraId="354F7188" w14:textId="5EE1D9AA" w:rsidR="0080133B" w:rsidRPr="00B83FAE" w:rsidRDefault="00876086" w:rsidP="00876086">
      <w:pPr>
        <w:pStyle w:val="BodyText2"/>
        <w:spacing w:before="120" w:line="240" w:lineRule="auto"/>
        <w:ind w:firstLine="0"/>
        <w:rPr>
          <w:sz w:val="22"/>
          <w:szCs w:val="22"/>
        </w:rPr>
      </w:pPr>
      <w:r>
        <w:rPr>
          <w:rStyle w:val="BodytextBold"/>
          <w:sz w:val="22"/>
          <w:szCs w:val="22"/>
        </w:rPr>
        <w:t>5.</w:t>
      </w:r>
      <w:r w:rsidR="009C4115" w:rsidRPr="00B83FAE">
        <w:rPr>
          <w:rStyle w:val="BodytextBold"/>
          <w:sz w:val="22"/>
          <w:szCs w:val="22"/>
        </w:rPr>
        <w:t xml:space="preserve"> Subsection 4(1) (paragraphs (a), (b) and (c) of definition of </w:t>
      </w:r>
      <w:r w:rsidR="009C4115" w:rsidRPr="00B83FAE">
        <w:rPr>
          <w:rStyle w:val="Bodytext12pt0"/>
          <w:sz w:val="22"/>
          <w:szCs w:val="22"/>
        </w:rPr>
        <w:t>robotic machine</w:t>
      </w:r>
      <w:r w:rsidR="009C4115" w:rsidRPr="004E1F03">
        <w:rPr>
          <w:rStyle w:val="Bodytext12pt0"/>
          <w:i w:val="0"/>
          <w:sz w:val="22"/>
          <w:szCs w:val="22"/>
        </w:rPr>
        <w:t>)</w:t>
      </w:r>
      <w:r w:rsidR="009C4115" w:rsidRPr="007E1FA9">
        <w:rPr>
          <w:rStyle w:val="Bodytext12pt0"/>
          <w:i w:val="0"/>
          <w:sz w:val="22"/>
          <w:szCs w:val="22"/>
        </w:rPr>
        <w:t>:</w:t>
      </w:r>
    </w:p>
    <w:p w14:paraId="43C34792" w14:textId="77777777" w:rsidR="0080133B" w:rsidRPr="00B83FAE" w:rsidRDefault="009C4115" w:rsidP="00876086">
      <w:pPr>
        <w:pStyle w:val="BodyText2"/>
        <w:spacing w:before="120" w:line="240" w:lineRule="auto"/>
        <w:ind w:firstLine="270"/>
        <w:rPr>
          <w:sz w:val="22"/>
          <w:szCs w:val="22"/>
        </w:rPr>
      </w:pPr>
      <w:r w:rsidRPr="00B83FAE">
        <w:rPr>
          <w:rStyle w:val="BodyText1"/>
          <w:sz w:val="22"/>
          <w:szCs w:val="22"/>
        </w:rPr>
        <w:t>Add at the end “and”.</w:t>
      </w:r>
    </w:p>
    <w:p w14:paraId="359D8BB9" w14:textId="1DAB971E" w:rsidR="00876086" w:rsidRDefault="00876086" w:rsidP="00876086">
      <w:pPr>
        <w:pStyle w:val="BodyText2"/>
        <w:spacing w:before="120" w:line="240" w:lineRule="auto"/>
        <w:ind w:firstLine="0"/>
        <w:rPr>
          <w:rStyle w:val="Bodytext12pt"/>
          <w:sz w:val="22"/>
          <w:szCs w:val="22"/>
        </w:rPr>
      </w:pPr>
      <w:r>
        <w:rPr>
          <w:rStyle w:val="BodytextBold"/>
          <w:sz w:val="22"/>
          <w:szCs w:val="22"/>
        </w:rPr>
        <w:t xml:space="preserve">6. </w:t>
      </w:r>
      <w:r w:rsidR="009C4115" w:rsidRPr="00B83FAE">
        <w:rPr>
          <w:rStyle w:val="BodytextBold"/>
          <w:sz w:val="22"/>
          <w:szCs w:val="22"/>
        </w:rPr>
        <w:t xml:space="preserve">Subsection 4(1) (paragraph (f) of definition of </w:t>
      </w:r>
      <w:r w:rsidR="009C4115" w:rsidRPr="00B83FAE">
        <w:rPr>
          <w:rStyle w:val="Bodytext12pt0"/>
          <w:sz w:val="22"/>
          <w:szCs w:val="22"/>
        </w:rPr>
        <w:t>robotic machine</w:t>
      </w:r>
      <w:r w:rsidR="009C4115" w:rsidRPr="004E1F03">
        <w:rPr>
          <w:rStyle w:val="Bodytext12pt0"/>
          <w:i w:val="0"/>
          <w:sz w:val="22"/>
          <w:szCs w:val="22"/>
        </w:rPr>
        <w:t>)</w:t>
      </w:r>
      <w:r w:rsidR="009C4115" w:rsidRPr="007E1FA9">
        <w:rPr>
          <w:rStyle w:val="Bodytext12pt0"/>
          <w:i w:val="0"/>
          <w:sz w:val="22"/>
          <w:szCs w:val="22"/>
        </w:rPr>
        <w:t>:</w:t>
      </w:r>
      <w:r w:rsidR="009C4115" w:rsidRPr="007E1FA9">
        <w:rPr>
          <w:rStyle w:val="Bodytext12pt"/>
          <w:i w:val="0"/>
          <w:sz w:val="22"/>
          <w:szCs w:val="22"/>
        </w:rPr>
        <w:t xml:space="preserve"> </w:t>
      </w:r>
    </w:p>
    <w:p w14:paraId="78061052" w14:textId="77777777" w:rsidR="0080133B" w:rsidRPr="00B83FAE" w:rsidRDefault="009C4115" w:rsidP="00876086">
      <w:pPr>
        <w:pStyle w:val="BodyText2"/>
        <w:spacing w:before="120" w:line="240" w:lineRule="auto"/>
        <w:ind w:firstLine="270"/>
        <w:rPr>
          <w:sz w:val="22"/>
          <w:szCs w:val="22"/>
        </w:rPr>
      </w:pPr>
      <w:r w:rsidRPr="00B83FAE">
        <w:rPr>
          <w:rStyle w:val="BodyText1"/>
          <w:sz w:val="22"/>
          <w:szCs w:val="22"/>
        </w:rPr>
        <w:t>Add at the end “or”.</w:t>
      </w:r>
    </w:p>
    <w:p w14:paraId="1BAD0B02" w14:textId="1862925B" w:rsidR="0080133B" w:rsidRPr="00B83FAE" w:rsidRDefault="00876086" w:rsidP="00876086">
      <w:pPr>
        <w:pStyle w:val="BodyText2"/>
        <w:spacing w:before="120" w:line="240" w:lineRule="auto"/>
        <w:ind w:firstLine="0"/>
        <w:rPr>
          <w:sz w:val="22"/>
          <w:szCs w:val="22"/>
        </w:rPr>
      </w:pPr>
      <w:r>
        <w:rPr>
          <w:rStyle w:val="BodytextBold"/>
          <w:sz w:val="22"/>
          <w:szCs w:val="22"/>
        </w:rPr>
        <w:t xml:space="preserve">7. </w:t>
      </w:r>
      <w:r w:rsidR="009C4115" w:rsidRPr="00B83FAE">
        <w:rPr>
          <w:rStyle w:val="BodytextBold"/>
          <w:sz w:val="22"/>
          <w:szCs w:val="22"/>
        </w:rPr>
        <w:t xml:space="preserve">Subsection 4(1) (definition of </w:t>
      </w:r>
      <w:r w:rsidR="009C4115" w:rsidRPr="00B83FAE">
        <w:rPr>
          <w:rStyle w:val="Bodytext12pt0"/>
          <w:sz w:val="22"/>
          <w:szCs w:val="22"/>
        </w:rPr>
        <w:t>robotic machine</w:t>
      </w:r>
      <w:r w:rsidR="009C4115" w:rsidRPr="004E1F03">
        <w:rPr>
          <w:rStyle w:val="Bodytext12pt0"/>
          <w:i w:val="0"/>
          <w:sz w:val="22"/>
          <w:szCs w:val="22"/>
        </w:rPr>
        <w:t>)</w:t>
      </w:r>
      <w:r w:rsidR="009C4115" w:rsidRPr="007E1FA9">
        <w:rPr>
          <w:rStyle w:val="Bodytext12pt0"/>
          <w:i w:val="0"/>
          <w:sz w:val="22"/>
          <w:szCs w:val="22"/>
        </w:rPr>
        <w:t>:</w:t>
      </w:r>
    </w:p>
    <w:p w14:paraId="588C10E2" w14:textId="77777777" w:rsidR="0080133B" w:rsidRPr="00B83FAE" w:rsidRDefault="009C4115" w:rsidP="00876086">
      <w:pPr>
        <w:pStyle w:val="BodyText2"/>
        <w:spacing w:before="120" w:line="240" w:lineRule="auto"/>
        <w:ind w:firstLine="270"/>
        <w:rPr>
          <w:sz w:val="22"/>
          <w:szCs w:val="22"/>
        </w:rPr>
      </w:pPr>
      <w:r w:rsidRPr="00B83FAE">
        <w:rPr>
          <w:rStyle w:val="BodyText1"/>
          <w:sz w:val="22"/>
          <w:szCs w:val="22"/>
        </w:rPr>
        <w:t>Add at the end:</w:t>
      </w:r>
    </w:p>
    <w:p w14:paraId="1070A10B" w14:textId="77777777" w:rsidR="00876086" w:rsidRDefault="009C4115" w:rsidP="008334BC">
      <w:pPr>
        <w:pStyle w:val="BodyText2"/>
        <w:spacing w:before="120" w:line="240" w:lineRule="auto"/>
        <w:ind w:left="924" w:hanging="654"/>
        <w:rPr>
          <w:sz w:val="22"/>
          <w:szCs w:val="22"/>
        </w:rPr>
      </w:pPr>
      <w:r w:rsidRPr="00B83FAE">
        <w:rPr>
          <w:rStyle w:val="BodyText1"/>
          <w:sz w:val="22"/>
          <w:szCs w:val="22"/>
        </w:rPr>
        <w:t>“or (</w:t>
      </w:r>
      <w:proofErr w:type="spellStart"/>
      <w:r w:rsidRPr="00B83FAE">
        <w:rPr>
          <w:rStyle w:val="BodyText1"/>
          <w:sz w:val="22"/>
          <w:szCs w:val="22"/>
        </w:rPr>
        <w:t>i</w:t>
      </w:r>
      <w:proofErr w:type="spellEnd"/>
      <w:r w:rsidRPr="00B83FAE">
        <w:rPr>
          <w:rStyle w:val="BodyText1"/>
          <w:sz w:val="22"/>
          <w:szCs w:val="22"/>
        </w:rPr>
        <w:t>) lifting and handling machinery, known as a skip handling machine, to which subheading 8422.30.00 in Schedule 3 to the Tariff Act would apply if the machinery were imported into Australia;”.</w:t>
      </w:r>
    </w:p>
    <w:p w14:paraId="4BDEEEE6" w14:textId="77777777" w:rsidR="00876086" w:rsidRPr="00876086" w:rsidRDefault="00876086" w:rsidP="00876086">
      <w:pPr>
        <w:rPr>
          <w:rFonts w:ascii="Times New Roman" w:eastAsia="Times New Roman" w:hAnsi="Times New Roman" w:cs="Times New Roman"/>
          <w:sz w:val="22"/>
          <w:szCs w:val="22"/>
        </w:rPr>
      </w:pPr>
      <w:r>
        <w:rPr>
          <w:sz w:val="22"/>
          <w:szCs w:val="22"/>
        </w:rPr>
        <w:br w:type="page"/>
      </w:r>
    </w:p>
    <w:p w14:paraId="427FC778" w14:textId="77777777" w:rsidR="0080133B" w:rsidRPr="007E1FA9" w:rsidRDefault="009C4115" w:rsidP="004E1F03">
      <w:pPr>
        <w:jc w:val="both"/>
        <w:rPr>
          <w:rFonts w:ascii="Times New Roman" w:eastAsia="Times New Roman" w:hAnsi="Times New Roman" w:cs="Times New Roman"/>
          <w:i/>
          <w:sz w:val="20"/>
          <w:szCs w:val="22"/>
        </w:rPr>
      </w:pPr>
      <w:r w:rsidRPr="007E1FA9">
        <w:rPr>
          <w:rFonts w:ascii="Times New Roman" w:hAnsi="Times New Roman" w:cs="Times New Roman"/>
          <w:sz w:val="20"/>
          <w:szCs w:val="22"/>
        </w:rPr>
        <w:lastRenderedPageBreak/>
        <w:t>[</w:t>
      </w:r>
      <w:r w:rsidRPr="007E1FA9">
        <w:rPr>
          <w:rFonts w:ascii="Times New Roman" w:hAnsi="Times New Roman" w:cs="Times New Roman"/>
          <w:i/>
          <w:sz w:val="20"/>
          <w:szCs w:val="22"/>
        </w:rPr>
        <w:t>Minister's second reading speech made in</w:t>
      </w:r>
      <w:r w:rsidRPr="007E1FA9">
        <w:rPr>
          <w:rStyle w:val="Bodytext845pt"/>
          <w:rFonts w:eastAsia="Courier New"/>
          <w:b w:val="0"/>
          <w:bCs w:val="0"/>
          <w:i w:val="0"/>
          <w:iCs w:val="0"/>
          <w:sz w:val="20"/>
          <w:szCs w:val="22"/>
        </w:rPr>
        <w:t>—</w:t>
      </w:r>
    </w:p>
    <w:p w14:paraId="3B141F3C" w14:textId="69B2207C" w:rsidR="0080133B" w:rsidRPr="007E1FA9" w:rsidRDefault="009C4115" w:rsidP="001E6E22">
      <w:pPr>
        <w:pStyle w:val="Bodytext80"/>
        <w:spacing w:line="240" w:lineRule="auto"/>
        <w:ind w:left="810" w:right="4410"/>
        <w:jc w:val="both"/>
        <w:rPr>
          <w:b w:val="0"/>
          <w:sz w:val="20"/>
          <w:szCs w:val="22"/>
        </w:rPr>
      </w:pPr>
      <w:r w:rsidRPr="007E1FA9">
        <w:rPr>
          <w:b w:val="0"/>
          <w:sz w:val="20"/>
          <w:szCs w:val="22"/>
        </w:rPr>
        <w:t>House of Re</w:t>
      </w:r>
      <w:r w:rsidR="003808D9" w:rsidRPr="007E1FA9">
        <w:rPr>
          <w:b w:val="0"/>
          <w:sz w:val="20"/>
          <w:szCs w:val="22"/>
        </w:rPr>
        <w:t>presentatives on 26 October 1995</w:t>
      </w:r>
      <w:r w:rsidR="004E1F03" w:rsidRPr="007E1FA9">
        <w:rPr>
          <w:b w:val="0"/>
          <w:sz w:val="20"/>
          <w:szCs w:val="22"/>
        </w:rPr>
        <w:t xml:space="preserve"> </w:t>
      </w:r>
      <w:r w:rsidRPr="007E1FA9">
        <w:rPr>
          <w:b w:val="0"/>
          <w:sz w:val="20"/>
          <w:szCs w:val="22"/>
        </w:rPr>
        <w:t>Senate on 13 November 1995</w:t>
      </w:r>
      <w:r w:rsidRPr="007E1FA9">
        <w:rPr>
          <w:b w:val="0"/>
          <w:i w:val="0"/>
          <w:sz w:val="20"/>
          <w:szCs w:val="22"/>
        </w:rPr>
        <w:t>]</w:t>
      </w:r>
      <w:bookmarkStart w:id="4" w:name="_GoBack"/>
      <w:bookmarkEnd w:id="4"/>
    </w:p>
    <w:sectPr w:rsidR="0080133B" w:rsidRPr="007E1FA9" w:rsidSect="002B5F1E">
      <w:headerReference w:type="default" r:id="rId10"/>
      <w:pgSz w:w="12240" w:h="15840" w:code="1"/>
      <w:pgMar w:top="1440" w:right="1440" w:bottom="1440" w:left="1440" w:header="54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013C32" w15:done="0"/>
  <w15:commentEx w15:paraId="59216764" w15:done="0"/>
  <w15:commentEx w15:paraId="597886F6" w15:done="0"/>
  <w15:commentEx w15:paraId="1C8B8BCF" w15:done="0"/>
  <w15:commentEx w15:paraId="13FD9E10" w15:done="0"/>
  <w15:commentEx w15:paraId="314950AD" w15:done="0"/>
  <w15:commentEx w15:paraId="3B1A1A55" w15:done="0"/>
  <w15:commentEx w15:paraId="351D1781" w15:done="0"/>
  <w15:commentEx w15:paraId="13A22E1F" w15:done="0"/>
  <w15:commentEx w15:paraId="13D5D852" w15:done="0"/>
  <w15:commentEx w15:paraId="617108A4" w15:done="0"/>
  <w15:commentEx w15:paraId="6A8D9FC9" w15:done="0"/>
  <w15:commentEx w15:paraId="76E57FC7" w15:done="0"/>
  <w15:commentEx w15:paraId="1196CDE5" w15:done="0"/>
  <w15:commentEx w15:paraId="201B0F39" w15:done="0"/>
  <w15:commentEx w15:paraId="45FAA4FB" w15:done="0"/>
  <w15:commentEx w15:paraId="50DC3249" w15:done="0"/>
  <w15:commentEx w15:paraId="27C2D646" w15:done="0"/>
  <w15:commentEx w15:paraId="26559688" w15:done="0"/>
  <w15:commentEx w15:paraId="7C421BE7" w15:done="0"/>
  <w15:commentEx w15:paraId="44184A2D" w15:done="0"/>
  <w15:commentEx w15:paraId="6634D001" w15:done="0"/>
  <w15:commentEx w15:paraId="32F0B114" w15:done="0"/>
  <w15:commentEx w15:paraId="5C1EE0FF" w15:done="0"/>
  <w15:commentEx w15:paraId="4B356E88" w15:done="0"/>
  <w15:commentEx w15:paraId="084C1CCF" w15:done="0"/>
  <w15:commentEx w15:paraId="267B8F05" w15:done="0"/>
  <w15:commentEx w15:paraId="01E3ABED" w15:done="0"/>
  <w15:commentEx w15:paraId="45D0BB7B" w15:done="0"/>
  <w15:commentEx w15:paraId="00585D2E" w15:done="0"/>
  <w15:commentEx w15:paraId="76B6DA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013C32" w16cid:durableId="213EC021"/>
  <w16cid:commentId w16cid:paraId="59216764" w16cid:durableId="213EC030"/>
  <w16cid:commentId w16cid:paraId="597886F6" w16cid:durableId="213EC03E"/>
  <w16cid:commentId w16cid:paraId="1C8B8BCF" w16cid:durableId="213EC04C"/>
  <w16cid:commentId w16cid:paraId="13FD9E10" w16cid:durableId="213EC052"/>
  <w16cid:commentId w16cid:paraId="314950AD" w16cid:durableId="213EC058"/>
  <w16cid:commentId w16cid:paraId="3B1A1A55" w16cid:durableId="213EC061"/>
  <w16cid:commentId w16cid:paraId="351D1781" w16cid:durableId="213ED7BC"/>
  <w16cid:commentId w16cid:paraId="13A22E1F" w16cid:durableId="213ED7CE"/>
  <w16cid:commentId w16cid:paraId="13D5D852" w16cid:durableId="213ED7E0"/>
  <w16cid:commentId w16cid:paraId="617108A4" w16cid:durableId="213ED7F9"/>
  <w16cid:commentId w16cid:paraId="6A8D9FC9" w16cid:durableId="213ED803"/>
  <w16cid:commentId w16cid:paraId="76E57FC7" w16cid:durableId="213ED812"/>
  <w16cid:commentId w16cid:paraId="1196CDE5" w16cid:durableId="213ED823"/>
  <w16cid:commentId w16cid:paraId="201B0F39" w16cid:durableId="213ED84B"/>
  <w16cid:commentId w16cid:paraId="45FAA4FB" w16cid:durableId="213ED850"/>
  <w16cid:commentId w16cid:paraId="50DC3249" w16cid:durableId="213ED86C"/>
  <w16cid:commentId w16cid:paraId="27C2D646" w16cid:durableId="213ED864"/>
  <w16cid:commentId w16cid:paraId="26559688" w16cid:durableId="213ED88C"/>
  <w16cid:commentId w16cid:paraId="7C421BE7" w16cid:durableId="213ED897"/>
  <w16cid:commentId w16cid:paraId="44184A2D" w16cid:durableId="213ED8AF"/>
  <w16cid:commentId w16cid:paraId="6634D001" w16cid:durableId="213ED8C6"/>
  <w16cid:commentId w16cid:paraId="32F0B114" w16cid:durableId="213ED8F2"/>
  <w16cid:commentId w16cid:paraId="5C1EE0FF" w16cid:durableId="213ED8FF"/>
  <w16cid:commentId w16cid:paraId="4B356E88" w16cid:durableId="213ED909"/>
  <w16cid:commentId w16cid:paraId="084C1CCF" w16cid:durableId="213ED914"/>
  <w16cid:commentId w16cid:paraId="267B8F05" w16cid:durableId="213ED91E"/>
  <w16cid:commentId w16cid:paraId="01E3ABED" w16cid:durableId="213ED929"/>
  <w16cid:commentId w16cid:paraId="45D0BB7B" w16cid:durableId="213ED92E"/>
  <w16cid:commentId w16cid:paraId="00585D2E" w16cid:durableId="213ED933"/>
  <w16cid:commentId w16cid:paraId="76B6DA43" w16cid:durableId="213ED9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CD373" w14:textId="77777777" w:rsidR="00C434C8" w:rsidRDefault="00C434C8">
      <w:r>
        <w:separator/>
      </w:r>
    </w:p>
  </w:endnote>
  <w:endnote w:type="continuationSeparator" w:id="0">
    <w:p w14:paraId="78884EB0" w14:textId="77777777" w:rsidR="00C434C8" w:rsidRDefault="00C4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1AD26" w14:textId="77777777" w:rsidR="00C434C8" w:rsidRDefault="00C434C8"/>
  </w:footnote>
  <w:footnote w:type="continuationSeparator" w:id="0">
    <w:p w14:paraId="63CA0D22" w14:textId="77777777" w:rsidR="00C434C8" w:rsidRDefault="00C434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D1423" w14:textId="4ACFB1C5" w:rsidR="00015DA3" w:rsidRPr="002B5F1E" w:rsidRDefault="00015DA3" w:rsidP="002B5F1E">
    <w:pPr>
      <w:pStyle w:val="Header"/>
      <w:jc w:val="center"/>
      <w:rPr>
        <w:rFonts w:ascii="Times New Roman" w:hAnsi="Times New Roman" w:cs="Times New Roman"/>
        <w:sz w:val="22"/>
        <w:szCs w:val="22"/>
      </w:rPr>
    </w:pPr>
    <w:r w:rsidRPr="002B5F1E">
      <w:rPr>
        <w:rFonts w:ascii="Times New Roman" w:hAnsi="Times New Roman" w:cs="Times New Roman"/>
        <w:i/>
        <w:iCs/>
        <w:color w:val="auto"/>
        <w:sz w:val="22"/>
        <w:szCs w:val="22"/>
      </w:rPr>
      <w:t xml:space="preserve">Bounty Legislation Amendment </w:t>
    </w:r>
    <w:r w:rsidR="007E1FA9">
      <w:rPr>
        <w:rFonts w:ascii="Times New Roman" w:hAnsi="Times New Roman" w:cs="Times New Roman"/>
        <w:i/>
        <w:iCs/>
        <w:color w:val="auto"/>
        <w:sz w:val="22"/>
        <w:szCs w:val="22"/>
      </w:rPr>
      <w:tab/>
    </w:r>
    <w:r w:rsidRPr="002B5F1E">
      <w:rPr>
        <w:rFonts w:ascii="Times New Roman" w:hAnsi="Times New Roman" w:cs="Times New Roman"/>
        <w:i/>
        <w:iCs/>
        <w:color w:val="auto"/>
        <w:sz w:val="22"/>
        <w:szCs w:val="22"/>
      </w:rPr>
      <w:t>No. 160,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2573"/>
    <w:multiLevelType w:val="multilevel"/>
    <w:tmpl w:val="DD76B9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06908"/>
    <w:multiLevelType w:val="multilevel"/>
    <w:tmpl w:val="70B65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D512E"/>
    <w:multiLevelType w:val="multilevel"/>
    <w:tmpl w:val="27D2FC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03294"/>
    <w:multiLevelType w:val="multilevel"/>
    <w:tmpl w:val="47FCF4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86844"/>
    <w:multiLevelType w:val="multilevel"/>
    <w:tmpl w:val="7A4EA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672A4"/>
    <w:multiLevelType w:val="multilevel"/>
    <w:tmpl w:val="C0C267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032DD"/>
    <w:multiLevelType w:val="hybridMultilevel"/>
    <w:tmpl w:val="B98A7EA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251AD"/>
    <w:multiLevelType w:val="multilevel"/>
    <w:tmpl w:val="377874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B826DB"/>
    <w:multiLevelType w:val="multilevel"/>
    <w:tmpl w:val="AF34D2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CE6CDC"/>
    <w:multiLevelType w:val="multilevel"/>
    <w:tmpl w:val="EA1608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490158"/>
    <w:multiLevelType w:val="multilevel"/>
    <w:tmpl w:val="88EAFC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4B7F4E"/>
    <w:multiLevelType w:val="multilevel"/>
    <w:tmpl w:val="30B4B7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EE3BB8"/>
    <w:multiLevelType w:val="multilevel"/>
    <w:tmpl w:val="7868888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4F313D"/>
    <w:multiLevelType w:val="multilevel"/>
    <w:tmpl w:val="4A68C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462DAD"/>
    <w:multiLevelType w:val="multilevel"/>
    <w:tmpl w:val="FCF4D0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A86557"/>
    <w:multiLevelType w:val="multilevel"/>
    <w:tmpl w:val="42A08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464C8"/>
    <w:multiLevelType w:val="multilevel"/>
    <w:tmpl w:val="48AC8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F7753E"/>
    <w:multiLevelType w:val="multilevel"/>
    <w:tmpl w:val="202C8B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DD6953"/>
    <w:multiLevelType w:val="multilevel"/>
    <w:tmpl w:val="C40EBF6A"/>
    <w:lvl w:ilvl="0">
      <w:start w:val="8"/>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7E558B"/>
    <w:multiLevelType w:val="multilevel"/>
    <w:tmpl w:val="ECB449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2D57DD"/>
    <w:multiLevelType w:val="multilevel"/>
    <w:tmpl w:val="E6F4A2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681AB6"/>
    <w:multiLevelType w:val="multilevel"/>
    <w:tmpl w:val="B8C050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B627CC"/>
    <w:multiLevelType w:val="multilevel"/>
    <w:tmpl w:val="0F3E0F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C967AA"/>
    <w:multiLevelType w:val="hybridMultilevel"/>
    <w:tmpl w:val="215A0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910D31"/>
    <w:multiLevelType w:val="multilevel"/>
    <w:tmpl w:val="8696A1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A44CE7"/>
    <w:multiLevelType w:val="multilevel"/>
    <w:tmpl w:val="04CEBB1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F66804"/>
    <w:multiLevelType w:val="hybridMultilevel"/>
    <w:tmpl w:val="3B4AD740"/>
    <w:lvl w:ilvl="0" w:tplc="FF38D0E4">
      <w:start w:val="1"/>
      <w:numFmt w:val="decimal"/>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6B6F3EB4"/>
    <w:multiLevelType w:val="multilevel"/>
    <w:tmpl w:val="63B2145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E91CD1"/>
    <w:multiLevelType w:val="multilevel"/>
    <w:tmpl w:val="4654634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EE0FAF"/>
    <w:multiLevelType w:val="multilevel"/>
    <w:tmpl w:val="A7B082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52565A"/>
    <w:multiLevelType w:val="multilevel"/>
    <w:tmpl w:val="1C58D92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29"/>
  </w:num>
  <w:num w:numId="4">
    <w:abstractNumId w:val="10"/>
  </w:num>
  <w:num w:numId="5">
    <w:abstractNumId w:val="11"/>
  </w:num>
  <w:num w:numId="6">
    <w:abstractNumId w:val="28"/>
  </w:num>
  <w:num w:numId="7">
    <w:abstractNumId w:val="3"/>
  </w:num>
  <w:num w:numId="8">
    <w:abstractNumId w:val="14"/>
  </w:num>
  <w:num w:numId="9">
    <w:abstractNumId w:val="0"/>
  </w:num>
  <w:num w:numId="10">
    <w:abstractNumId w:val="19"/>
  </w:num>
  <w:num w:numId="11">
    <w:abstractNumId w:val="17"/>
  </w:num>
  <w:num w:numId="12">
    <w:abstractNumId w:val="16"/>
  </w:num>
  <w:num w:numId="13">
    <w:abstractNumId w:val="25"/>
  </w:num>
  <w:num w:numId="14">
    <w:abstractNumId w:val="2"/>
  </w:num>
  <w:num w:numId="15">
    <w:abstractNumId w:val="13"/>
  </w:num>
  <w:num w:numId="16">
    <w:abstractNumId w:val="20"/>
  </w:num>
  <w:num w:numId="17">
    <w:abstractNumId w:val="7"/>
  </w:num>
  <w:num w:numId="18">
    <w:abstractNumId w:val="4"/>
  </w:num>
  <w:num w:numId="19">
    <w:abstractNumId w:val="5"/>
  </w:num>
  <w:num w:numId="20">
    <w:abstractNumId w:val="8"/>
  </w:num>
  <w:num w:numId="21">
    <w:abstractNumId w:val="27"/>
  </w:num>
  <w:num w:numId="22">
    <w:abstractNumId w:val="21"/>
  </w:num>
  <w:num w:numId="23">
    <w:abstractNumId w:val="9"/>
  </w:num>
  <w:num w:numId="24">
    <w:abstractNumId w:val="30"/>
  </w:num>
  <w:num w:numId="25">
    <w:abstractNumId w:val="1"/>
  </w:num>
  <w:num w:numId="26">
    <w:abstractNumId w:val="18"/>
  </w:num>
  <w:num w:numId="27">
    <w:abstractNumId w:val="24"/>
  </w:num>
  <w:num w:numId="28">
    <w:abstractNumId w:val="12"/>
  </w:num>
  <w:num w:numId="29">
    <w:abstractNumId w:val="6"/>
  </w:num>
  <w:num w:numId="30">
    <w:abstractNumId w:val="23"/>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0133B"/>
    <w:rsid w:val="00002DE5"/>
    <w:rsid w:val="00015DA3"/>
    <w:rsid w:val="00021759"/>
    <w:rsid w:val="00092AF9"/>
    <w:rsid w:val="00116265"/>
    <w:rsid w:val="00173C0D"/>
    <w:rsid w:val="001E6E22"/>
    <w:rsid w:val="00261C99"/>
    <w:rsid w:val="00277BF6"/>
    <w:rsid w:val="002B2B62"/>
    <w:rsid w:val="002B5F1E"/>
    <w:rsid w:val="003064D4"/>
    <w:rsid w:val="00357975"/>
    <w:rsid w:val="003808D9"/>
    <w:rsid w:val="00390293"/>
    <w:rsid w:val="003B708C"/>
    <w:rsid w:val="00421C69"/>
    <w:rsid w:val="00496C96"/>
    <w:rsid w:val="004E1F03"/>
    <w:rsid w:val="00511516"/>
    <w:rsid w:val="005223EF"/>
    <w:rsid w:val="00527FB0"/>
    <w:rsid w:val="00573033"/>
    <w:rsid w:val="00683C2F"/>
    <w:rsid w:val="006906FE"/>
    <w:rsid w:val="006B0193"/>
    <w:rsid w:val="00746092"/>
    <w:rsid w:val="007478A8"/>
    <w:rsid w:val="007750C6"/>
    <w:rsid w:val="007B4F32"/>
    <w:rsid w:val="007D6547"/>
    <w:rsid w:val="007E1FA9"/>
    <w:rsid w:val="0080133B"/>
    <w:rsid w:val="008334BC"/>
    <w:rsid w:val="00841F26"/>
    <w:rsid w:val="00843256"/>
    <w:rsid w:val="00876086"/>
    <w:rsid w:val="00925110"/>
    <w:rsid w:val="00925EDA"/>
    <w:rsid w:val="009C4115"/>
    <w:rsid w:val="00A8762A"/>
    <w:rsid w:val="00AC192C"/>
    <w:rsid w:val="00AC1F9B"/>
    <w:rsid w:val="00AE16EA"/>
    <w:rsid w:val="00B04886"/>
    <w:rsid w:val="00B05258"/>
    <w:rsid w:val="00B83FAE"/>
    <w:rsid w:val="00BC4CD8"/>
    <w:rsid w:val="00C00237"/>
    <w:rsid w:val="00C434C8"/>
    <w:rsid w:val="00C6765B"/>
    <w:rsid w:val="00CB2C2B"/>
    <w:rsid w:val="00D06564"/>
    <w:rsid w:val="00E75D01"/>
    <w:rsid w:val="00ED458A"/>
    <w:rsid w:val="00EE4091"/>
    <w:rsid w:val="00FB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BF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40"/>
      <w:szCs w:val="40"/>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3"/>
      <w:szCs w:val="23"/>
      <w:u w:val="none"/>
    </w:rPr>
  </w:style>
  <w:style w:type="character" w:customStyle="1" w:styleId="Bodytext71">
    <w:name w:val="Body text (7)"/>
    <w:basedOn w:val="Bodytext7"/>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18"/>
      <w:szCs w:val="18"/>
      <w:u w:val="none"/>
    </w:rPr>
  </w:style>
  <w:style w:type="character" w:customStyle="1" w:styleId="Bodytext9NotItalic">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18"/>
      <w:szCs w:val="18"/>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7"/>
      <w:szCs w:val="27"/>
      <w:u w:val="none"/>
    </w:rPr>
  </w:style>
  <w:style w:type="character" w:customStyle="1" w:styleId="Bodytext5NotItalic">
    <w:name w:val="Body text (5) + Not Italic"/>
    <w:basedOn w:val="Bodytext5"/>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3"/>
      <w:szCs w:val="23"/>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3"/>
      <w:szCs w:val="23"/>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6Bold">
    <w:name w:val="Body text (6) + Bold"/>
    <w:aliases w:val="Not 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odytext7NotBold">
    <w:name w:val="Body text (7) + Not Bold"/>
    <w:aliases w:val="Italic"/>
    <w:basedOn w:val="Bodytext7"/>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2pt">
    <w:name w:val="Body text + 12 pt"/>
    <w:aliases w:val="Italic"/>
    <w:basedOn w:val="Bodytext"/>
    <w:rPr>
      <w:rFonts w:ascii="Times New Roman" w:eastAsia="Times New Roman" w:hAnsi="Times New Roman" w:cs="Times New Roman"/>
      <w:b w:val="0"/>
      <w:bCs w:val="0"/>
      <w:i/>
      <w:iCs/>
      <w:smallCaps w:val="0"/>
      <w:strike w:val="0"/>
      <w:color w:val="000000"/>
      <w:spacing w:val="0"/>
      <w:w w:val="100"/>
      <w:position w:val="0"/>
      <w:sz w:val="24"/>
      <w:szCs w:val="24"/>
      <w:u w:val="none"/>
      <w:lang w:val="en-US"/>
    </w:rPr>
  </w:style>
  <w:style w:type="character" w:customStyle="1" w:styleId="Bodytext145pt">
    <w:name w:val="Body text + 14.5 pt"/>
    <w:aliases w:val="Bold,Spacing 0 pt"/>
    <w:basedOn w:val="Bodytext"/>
    <w:rPr>
      <w:rFonts w:ascii="Times New Roman" w:eastAsia="Times New Roman" w:hAnsi="Times New Roman" w:cs="Times New Roman"/>
      <w:b/>
      <w:bCs/>
      <w:i w:val="0"/>
      <w:iCs w:val="0"/>
      <w:smallCaps w:val="0"/>
      <w:strike w:val="0"/>
      <w:color w:val="000000"/>
      <w:spacing w:val="-10"/>
      <w:w w:val="100"/>
      <w:position w:val="0"/>
      <w:sz w:val="29"/>
      <w:szCs w:val="29"/>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3"/>
      <w:szCs w:val="23"/>
      <w:u w:val="none"/>
      <w:lang w:val="en-US"/>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character" w:customStyle="1" w:styleId="BodytextBold0">
    <w:name w:val="Body text + Bold"/>
    <w:aliases w:val="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Bold0">
    <w:name w:val="Body text (6) + Bold"/>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2pt0">
    <w:name w:val="Body text + 12 pt"/>
    <w:aliases w:val="Bold,Italic"/>
    <w:basedOn w:val="Bodytext"/>
    <w:rPr>
      <w:rFonts w:ascii="Times New Roman" w:eastAsia="Times New Roman" w:hAnsi="Times New Roman" w:cs="Times New Roman"/>
      <w:b/>
      <w:bCs/>
      <w:i/>
      <w:iCs/>
      <w:smallCaps w:val="0"/>
      <w:strike w:val="0"/>
      <w:color w:val="000000"/>
      <w:spacing w:val="0"/>
      <w:w w:val="100"/>
      <w:position w:val="0"/>
      <w:sz w:val="24"/>
      <w:szCs w:val="24"/>
      <w:u w:val="none"/>
      <w:lang w:val="en-US"/>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17"/>
      <w:szCs w:val="17"/>
      <w:u w:val="none"/>
    </w:rPr>
  </w:style>
  <w:style w:type="character" w:customStyle="1" w:styleId="Bodytext845pt">
    <w:name w:val="Body text (8) + 4.5 pt"/>
    <w:aliases w:val="Not Bold,Not Italic"/>
    <w:basedOn w:val="Bodytext8"/>
    <w:rPr>
      <w:rFonts w:ascii="Times New Roman" w:eastAsia="Times New Roman" w:hAnsi="Times New Roman" w:cs="Times New Roman"/>
      <w:b/>
      <w:bCs/>
      <w:i/>
      <w:iCs/>
      <w:smallCaps w:val="0"/>
      <w:strike w:val="0"/>
      <w:color w:val="000000"/>
      <w:spacing w:val="0"/>
      <w:w w:val="100"/>
      <w:position w:val="0"/>
      <w:sz w:val="9"/>
      <w:szCs w:val="9"/>
      <w:u w:val="none"/>
    </w:rPr>
  </w:style>
  <w:style w:type="paragraph" w:customStyle="1" w:styleId="Heading120">
    <w:name w:val="Heading #1 (2)"/>
    <w:basedOn w:val="Normal"/>
    <w:link w:val="Heading12"/>
    <w:pPr>
      <w:spacing w:line="451" w:lineRule="exact"/>
      <w:jc w:val="center"/>
      <w:outlineLvl w:val="0"/>
    </w:pPr>
    <w:rPr>
      <w:rFonts w:ascii="Times New Roman" w:eastAsia="Times New Roman" w:hAnsi="Times New Roman" w:cs="Times New Roman"/>
      <w:b/>
      <w:bCs/>
      <w:sz w:val="40"/>
      <w:szCs w:val="40"/>
    </w:rPr>
  </w:style>
  <w:style w:type="paragraph" w:customStyle="1" w:styleId="Bodytext70">
    <w:name w:val="Body text (7)"/>
    <w:basedOn w:val="Normal"/>
    <w:link w:val="Bodytext7"/>
    <w:pPr>
      <w:spacing w:line="0" w:lineRule="atLeast"/>
      <w:jc w:val="center"/>
    </w:pPr>
    <w:rPr>
      <w:rFonts w:ascii="Times New Roman" w:eastAsia="Times New Roman" w:hAnsi="Times New Roman" w:cs="Times New Roman"/>
      <w:b/>
      <w:bCs/>
      <w:sz w:val="23"/>
      <w:szCs w:val="23"/>
    </w:rPr>
  </w:style>
  <w:style w:type="paragraph" w:customStyle="1" w:styleId="Bodytext30">
    <w:name w:val="Body text (3)"/>
    <w:basedOn w:val="Normal"/>
    <w:link w:val="Bodytext3"/>
    <w:pPr>
      <w:spacing w:line="427" w:lineRule="exact"/>
      <w:ind w:hanging="560"/>
      <w:jc w:val="center"/>
    </w:pPr>
    <w:rPr>
      <w:rFonts w:ascii="Times New Roman" w:eastAsia="Times New Roman" w:hAnsi="Times New Roman" w:cs="Times New Roman"/>
      <w:sz w:val="18"/>
      <w:szCs w:val="18"/>
    </w:rPr>
  </w:style>
  <w:style w:type="paragraph" w:customStyle="1" w:styleId="Bodytext90">
    <w:name w:val="Body text (9)"/>
    <w:basedOn w:val="Normal"/>
    <w:link w:val="Bodytext9"/>
    <w:pPr>
      <w:spacing w:line="0" w:lineRule="atLeast"/>
      <w:jc w:val="center"/>
    </w:pPr>
    <w:rPr>
      <w:rFonts w:ascii="Times New Roman" w:eastAsia="Times New Roman" w:hAnsi="Times New Roman" w:cs="Times New Roman"/>
      <w:i/>
      <w:iCs/>
      <w:sz w:val="18"/>
      <w:szCs w:val="18"/>
    </w:rPr>
  </w:style>
  <w:style w:type="paragraph" w:customStyle="1" w:styleId="Bodytext50">
    <w:name w:val="Body text (5)"/>
    <w:basedOn w:val="Normal"/>
    <w:link w:val="Bodytext5"/>
    <w:pPr>
      <w:spacing w:line="322" w:lineRule="exact"/>
      <w:jc w:val="both"/>
    </w:pPr>
    <w:rPr>
      <w:rFonts w:ascii="Times New Roman" w:eastAsia="Times New Roman" w:hAnsi="Times New Roman" w:cs="Times New Roman"/>
      <w:b/>
      <w:bCs/>
      <w:i/>
      <w:iCs/>
      <w:sz w:val="27"/>
      <w:szCs w:val="27"/>
    </w:rPr>
  </w:style>
  <w:style w:type="paragraph" w:customStyle="1" w:styleId="Bodytext60">
    <w:name w:val="Body text (6)"/>
    <w:basedOn w:val="Normal"/>
    <w:link w:val="Bodytext6"/>
    <w:pPr>
      <w:spacing w:line="0" w:lineRule="atLeast"/>
      <w:jc w:val="right"/>
    </w:pPr>
    <w:rPr>
      <w:rFonts w:ascii="Times New Roman" w:eastAsia="Times New Roman" w:hAnsi="Times New Roman" w:cs="Times New Roman"/>
      <w:i/>
      <w:iCs/>
      <w:sz w:val="23"/>
      <w:szCs w:val="23"/>
    </w:rPr>
  </w:style>
  <w:style w:type="paragraph" w:customStyle="1" w:styleId="BodyText2">
    <w:name w:val="Body Text2"/>
    <w:basedOn w:val="Normal"/>
    <w:link w:val="Bodytext"/>
    <w:pPr>
      <w:spacing w:line="0" w:lineRule="atLeast"/>
      <w:ind w:hanging="860"/>
      <w:jc w:val="both"/>
    </w:pPr>
    <w:rPr>
      <w:rFonts w:ascii="Times New Roman" w:eastAsia="Times New Roman" w:hAnsi="Times New Roman" w:cs="Times New Roman"/>
      <w:sz w:val="23"/>
      <w:szCs w:val="23"/>
    </w:rPr>
  </w:style>
  <w:style w:type="paragraph" w:customStyle="1" w:styleId="Bodytext80">
    <w:name w:val="Body text (8)"/>
    <w:basedOn w:val="Normal"/>
    <w:link w:val="Bodytext8"/>
    <w:pPr>
      <w:spacing w:line="230" w:lineRule="exact"/>
    </w:pPr>
    <w:rPr>
      <w:rFonts w:ascii="Times New Roman" w:eastAsia="Times New Roman" w:hAnsi="Times New Roman" w:cs="Times New Roman"/>
      <w:b/>
      <w:bCs/>
      <w:i/>
      <w:iCs/>
      <w:sz w:val="17"/>
      <w:szCs w:val="17"/>
    </w:rPr>
  </w:style>
  <w:style w:type="paragraph" w:styleId="Header">
    <w:name w:val="header"/>
    <w:basedOn w:val="Normal"/>
    <w:link w:val="HeaderChar"/>
    <w:uiPriority w:val="99"/>
    <w:unhideWhenUsed/>
    <w:rsid w:val="002B5F1E"/>
    <w:pPr>
      <w:tabs>
        <w:tab w:val="center" w:pos="4680"/>
        <w:tab w:val="right" w:pos="9360"/>
      </w:tabs>
    </w:pPr>
  </w:style>
  <w:style w:type="character" w:customStyle="1" w:styleId="HeaderChar">
    <w:name w:val="Header Char"/>
    <w:basedOn w:val="DefaultParagraphFont"/>
    <w:link w:val="Header"/>
    <w:uiPriority w:val="99"/>
    <w:rsid w:val="002B5F1E"/>
    <w:rPr>
      <w:color w:val="000000"/>
    </w:rPr>
  </w:style>
  <w:style w:type="paragraph" w:styleId="Footer">
    <w:name w:val="footer"/>
    <w:basedOn w:val="Normal"/>
    <w:link w:val="FooterChar"/>
    <w:uiPriority w:val="99"/>
    <w:unhideWhenUsed/>
    <w:rsid w:val="002B5F1E"/>
    <w:pPr>
      <w:tabs>
        <w:tab w:val="center" w:pos="4680"/>
        <w:tab w:val="right" w:pos="9360"/>
      </w:tabs>
    </w:pPr>
  </w:style>
  <w:style w:type="character" w:customStyle="1" w:styleId="FooterChar">
    <w:name w:val="Footer Char"/>
    <w:basedOn w:val="DefaultParagraphFont"/>
    <w:link w:val="Footer"/>
    <w:uiPriority w:val="99"/>
    <w:rsid w:val="002B5F1E"/>
    <w:rPr>
      <w:color w:val="000000"/>
    </w:rPr>
  </w:style>
  <w:style w:type="character" w:styleId="CommentReference">
    <w:name w:val="annotation reference"/>
    <w:basedOn w:val="DefaultParagraphFont"/>
    <w:uiPriority w:val="99"/>
    <w:semiHidden/>
    <w:unhideWhenUsed/>
    <w:rsid w:val="00925110"/>
    <w:rPr>
      <w:sz w:val="16"/>
      <w:szCs w:val="16"/>
    </w:rPr>
  </w:style>
  <w:style w:type="paragraph" w:styleId="CommentText">
    <w:name w:val="annotation text"/>
    <w:basedOn w:val="Normal"/>
    <w:link w:val="CommentTextChar"/>
    <w:uiPriority w:val="99"/>
    <w:semiHidden/>
    <w:unhideWhenUsed/>
    <w:rsid w:val="00925110"/>
    <w:rPr>
      <w:sz w:val="20"/>
      <w:szCs w:val="20"/>
    </w:rPr>
  </w:style>
  <w:style w:type="character" w:customStyle="1" w:styleId="CommentTextChar">
    <w:name w:val="Comment Text Char"/>
    <w:basedOn w:val="DefaultParagraphFont"/>
    <w:link w:val="CommentText"/>
    <w:uiPriority w:val="99"/>
    <w:semiHidden/>
    <w:rsid w:val="00925110"/>
    <w:rPr>
      <w:color w:val="000000"/>
      <w:sz w:val="20"/>
      <w:szCs w:val="20"/>
    </w:rPr>
  </w:style>
  <w:style w:type="paragraph" w:styleId="CommentSubject">
    <w:name w:val="annotation subject"/>
    <w:basedOn w:val="CommentText"/>
    <w:next w:val="CommentText"/>
    <w:link w:val="CommentSubjectChar"/>
    <w:uiPriority w:val="99"/>
    <w:semiHidden/>
    <w:unhideWhenUsed/>
    <w:rsid w:val="00925110"/>
    <w:rPr>
      <w:b/>
      <w:bCs/>
    </w:rPr>
  </w:style>
  <w:style w:type="character" w:customStyle="1" w:styleId="CommentSubjectChar">
    <w:name w:val="Comment Subject Char"/>
    <w:basedOn w:val="CommentTextChar"/>
    <w:link w:val="CommentSubject"/>
    <w:uiPriority w:val="99"/>
    <w:semiHidden/>
    <w:rsid w:val="00925110"/>
    <w:rPr>
      <w:b/>
      <w:bCs/>
      <w:color w:val="000000"/>
      <w:sz w:val="20"/>
      <w:szCs w:val="20"/>
    </w:rPr>
  </w:style>
  <w:style w:type="paragraph" w:styleId="BalloonText">
    <w:name w:val="Balloon Text"/>
    <w:basedOn w:val="Normal"/>
    <w:link w:val="BalloonTextChar"/>
    <w:uiPriority w:val="99"/>
    <w:semiHidden/>
    <w:unhideWhenUsed/>
    <w:rsid w:val="009251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10"/>
    <w:rPr>
      <w:rFonts w:ascii="Segoe UI" w:hAnsi="Segoe UI" w:cs="Segoe UI"/>
      <w:color w:val="000000"/>
      <w:sz w:val="18"/>
      <w:szCs w:val="18"/>
    </w:rPr>
  </w:style>
  <w:style w:type="paragraph" w:styleId="Revision">
    <w:name w:val="Revision"/>
    <w:hidden/>
    <w:uiPriority w:val="99"/>
    <w:semiHidden/>
    <w:rsid w:val="007E1FA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15</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2019-10-01T22:07:00Z</dcterms:created>
  <dcterms:modified xsi:type="dcterms:W3CDTF">2019-11-20T21:23:00Z</dcterms:modified>
</cp:coreProperties>
</file>