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969B2" w14:textId="77777777" w:rsidR="00517A79" w:rsidRPr="00C6360E" w:rsidRDefault="002C6396" w:rsidP="00C6360E">
      <w:pPr>
        <w:pStyle w:val="BodyText"/>
        <w:spacing w:before="960" w:line="240" w:lineRule="auto"/>
        <w:ind w:firstLine="0"/>
        <w:jc w:val="center"/>
      </w:pPr>
      <w:bookmarkStart w:id="0" w:name="bookmark0"/>
      <w:r w:rsidRPr="00C6360E">
        <w:rPr>
          <w:noProof/>
          <w:lang w:val="en-AU" w:eastAsia="en-AU"/>
        </w:rPr>
        <w:drawing>
          <wp:inline distT="0" distB="0" distL="0" distR="0" wp14:anchorId="5FDB7437" wp14:editId="6B0547CE">
            <wp:extent cx="1857375" cy="12192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B026" w14:textId="77777777" w:rsidR="00B5405F" w:rsidRPr="00C6360E" w:rsidRDefault="00B5405F" w:rsidP="00C6360E">
      <w:pPr>
        <w:pStyle w:val="BodyText"/>
        <w:spacing w:before="960" w:line="240" w:lineRule="auto"/>
        <w:ind w:firstLine="0"/>
        <w:jc w:val="center"/>
        <w:rPr>
          <w:sz w:val="36"/>
          <w:szCs w:val="36"/>
        </w:rPr>
      </w:pPr>
      <w:r w:rsidRPr="00C6360E">
        <w:rPr>
          <w:b/>
          <w:sz w:val="36"/>
          <w:szCs w:val="36"/>
        </w:rPr>
        <w:t>Sex</w:t>
      </w:r>
      <w:r w:rsidRPr="00C6360E">
        <w:rPr>
          <w:rStyle w:val="Heading1"/>
          <w:bCs w:val="0"/>
          <w:color w:val="000000"/>
          <w:sz w:val="36"/>
          <w:szCs w:val="36"/>
        </w:rPr>
        <w:t xml:space="preserve"> Discrimination Amendment Act 1995</w:t>
      </w:r>
      <w:bookmarkEnd w:id="0"/>
    </w:p>
    <w:p w14:paraId="3D2A7D84" w14:textId="77777777" w:rsidR="00B5405F" w:rsidRPr="00C6360E" w:rsidRDefault="00B5405F" w:rsidP="00C6360E">
      <w:pPr>
        <w:pStyle w:val="Bodytext20"/>
        <w:spacing w:before="960" w:line="240" w:lineRule="auto"/>
        <w:rPr>
          <w:b w:val="0"/>
          <w:sz w:val="28"/>
          <w:szCs w:val="28"/>
        </w:rPr>
      </w:pPr>
      <w:r w:rsidRPr="00C6360E">
        <w:rPr>
          <w:rStyle w:val="Bodytext2"/>
          <w:b/>
          <w:bCs/>
          <w:color w:val="000000"/>
          <w:sz w:val="28"/>
          <w:szCs w:val="28"/>
        </w:rPr>
        <w:t>No. 165 of 1995</w:t>
      </w:r>
    </w:p>
    <w:p w14:paraId="221E1762" w14:textId="77777777" w:rsidR="00517A79" w:rsidRPr="00C6360E" w:rsidRDefault="00517A79" w:rsidP="00C6360E">
      <w:pPr>
        <w:pStyle w:val="Bodytext30"/>
        <w:pBdr>
          <w:bottom w:val="double" w:sz="4" w:space="1" w:color="auto"/>
        </w:pBdr>
        <w:spacing w:before="960" w:line="240" w:lineRule="auto"/>
        <w:rPr>
          <w:rStyle w:val="Bodytext3NotItalic"/>
          <w:bCs/>
          <w:i w:val="0"/>
          <w:iCs w:val="0"/>
          <w:color w:val="000000"/>
          <w:sz w:val="28"/>
          <w:szCs w:val="28"/>
        </w:rPr>
      </w:pPr>
    </w:p>
    <w:p w14:paraId="7773C9B0" w14:textId="77777777" w:rsidR="00B5405F" w:rsidRPr="00C6360E" w:rsidRDefault="00B5405F" w:rsidP="00C6360E">
      <w:pPr>
        <w:pStyle w:val="Bodytext30"/>
        <w:spacing w:before="960" w:line="240" w:lineRule="auto"/>
        <w:rPr>
          <w:b w:val="0"/>
          <w:i w:val="0"/>
          <w:sz w:val="28"/>
          <w:szCs w:val="28"/>
        </w:rPr>
      </w:pPr>
      <w:r w:rsidRPr="00C6360E">
        <w:rPr>
          <w:rStyle w:val="Bodytext3NotItalic"/>
          <w:b/>
          <w:bCs/>
          <w:i w:val="0"/>
          <w:iCs w:val="0"/>
          <w:color w:val="000000"/>
          <w:sz w:val="28"/>
          <w:szCs w:val="28"/>
        </w:rPr>
        <w:t xml:space="preserve">An Act to amend the </w:t>
      </w:r>
      <w:r w:rsidRPr="00C6360E">
        <w:rPr>
          <w:rStyle w:val="Bodytext3"/>
          <w:b/>
          <w:bCs/>
          <w:i/>
          <w:iCs/>
          <w:color w:val="000000"/>
          <w:sz w:val="28"/>
          <w:szCs w:val="28"/>
        </w:rPr>
        <w:t>Sex Discrimination Act 1984</w:t>
      </w:r>
    </w:p>
    <w:p w14:paraId="300D62E5" w14:textId="77777777" w:rsidR="00B5405F" w:rsidRPr="00C6360E" w:rsidRDefault="00B5405F" w:rsidP="00C6360E">
      <w:pPr>
        <w:pStyle w:val="Bodytext41"/>
        <w:spacing w:before="120" w:line="240" w:lineRule="auto"/>
        <w:rPr>
          <w:i w:val="0"/>
        </w:rPr>
      </w:pPr>
      <w:r w:rsidRPr="00C6360E">
        <w:rPr>
          <w:rStyle w:val="Bodytext40"/>
          <w:iCs/>
          <w:color w:val="000000"/>
        </w:rPr>
        <w:t>[</w:t>
      </w:r>
      <w:r w:rsidRPr="00C6360E">
        <w:rPr>
          <w:rStyle w:val="Bodytext40"/>
          <w:i/>
          <w:iCs/>
          <w:color w:val="000000"/>
        </w:rPr>
        <w:t>Assented to 16 December 1995</w:t>
      </w:r>
      <w:r w:rsidRPr="00C6360E">
        <w:rPr>
          <w:rStyle w:val="Bodytext4NotItalic"/>
          <w:i w:val="0"/>
          <w:iCs w:val="0"/>
          <w:color w:val="000000"/>
        </w:rPr>
        <w:t>]</w:t>
      </w:r>
    </w:p>
    <w:p w14:paraId="0C97ABB5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The Parliament of Australia enacts:</w:t>
      </w:r>
    </w:p>
    <w:p w14:paraId="31A3014B" w14:textId="77777777" w:rsidR="00B5405F" w:rsidRPr="00C6360E" w:rsidRDefault="00B5405F" w:rsidP="00C6360E">
      <w:pPr>
        <w:pStyle w:val="BodyText"/>
        <w:spacing w:before="120" w:after="6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>Short title etc.</w:t>
      </w:r>
    </w:p>
    <w:p w14:paraId="5575591C" w14:textId="40690A04" w:rsidR="00B5405F" w:rsidRPr="00C6360E" w:rsidRDefault="009C7676" w:rsidP="00C6360E">
      <w:pPr>
        <w:pStyle w:val="Bodytext41"/>
        <w:tabs>
          <w:tab w:val="left" w:pos="893"/>
        </w:tabs>
        <w:spacing w:before="120" w:line="240" w:lineRule="auto"/>
        <w:ind w:firstLine="270"/>
        <w:jc w:val="both"/>
        <w:rPr>
          <w:i w:val="0"/>
        </w:rPr>
      </w:pPr>
      <w:r w:rsidRPr="00C6360E">
        <w:rPr>
          <w:rStyle w:val="Bodytext4NotItalic"/>
          <w:b/>
          <w:i w:val="0"/>
          <w:iCs w:val="0"/>
          <w:color w:val="000000"/>
        </w:rPr>
        <w:t>1.</w:t>
      </w:r>
      <w:r w:rsidR="00B5405F" w:rsidRPr="00C6360E">
        <w:rPr>
          <w:rStyle w:val="Bodytext4NotItalic"/>
          <w:b/>
          <w:i w:val="0"/>
          <w:iCs w:val="0"/>
          <w:color w:val="000000"/>
        </w:rPr>
        <w:t>(1)</w:t>
      </w:r>
      <w:r w:rsidR="00B5405F" w:rsidRPr="00C6360E">
        <w:rPr>
          <w:rStyle w:val="Bodytext4NotItalic"/>
          <w:i w:val="0"/>
          <w:iCs w:val="0"/>
          <w:color w:val="000000"/>
        </w:rPr>
        <w:t xml:space="preserve"> This Act may be cited as the </w:t>
      </w:r>
      <w:r w:rsidR="00B5405F" w:rsidRPr="00C6360E">
        <w:rPr>
          <w:rStyle w:val="Bodytext40"/>
          <w:i/>
          <w:iCs/>
          <w:color w:val="000000"/>
        </w:rPr>
        <w:t>Sex Discrimination Amendment Act 1995.</w:t>
      </w:r>
    </w:p>
    <w:p w14:paraId="11E87039" w14:textId="4AE9E059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b/>
          <w:color w:val="000000"/>
        </w:rPr>
        <w:t>(2)</w:t>
      </w:r>
      <w:r w:rsidR="00B44560" w:rsidRPr="00C6360E">
        <w:rPr>
          <w:color w:val="000000"/>
        </w:rPr>
        <w:t xml:space="preserve"> </w:t>
      </w:r>
      <w:r w:rsidRPr="00C6360E">
        <w:rPr>
          <w:color w:val="000000"/>
        </w:rPr>
        <w:t>In this Act</w:t>
      </w:r>
      <w:r w:rsidR="00175B32" w:rsidRPr="00C6360E">
        <w:rPr>
          <w:color w:val="000000"/>
        </w:rPr>
        <w:t xml:space="preserve">, </w:t>
      </w:r>
      <w:r w:rsidRPr="00C6360E">
        <w:rPr>
          <w:b/>
          <w:color w:val="000000"/>
        </w:rPr>
        <w:t>“Principal Act”</w:t>
      </w:r>
      <w:r w:rsidRPr="00C6360E">
        <w:rPr>
          <w:color w:val="000000"/>
        </w:rPr>
        <w:t xml:space="preserve"> means the </w:t>
      </w:r>
      <w:r w:rsidRPr="00C6360E">
        <w:rPr>
          <w:rStyle w:val="BodytextItalic"/>
          <w:color w:val="000000"/>
        </w:rPr>
        <w:t>Sex Discrimination Act 198</w:t>
      </w:r>
      <w:r w:rsidR="00267FAA">
        <w:rPr>
          <w:rStyle w:val="BodytextItalic"/>
          <w:color w:val="000000"/>
        </w:rPr>
        <w:t>4</w:t>
      </w:r>
      <w:r w:rsidR="00267FAA" w:rsidRPr="00267FAA">
        <w:rPr>
          <w:rStyle w:val="BodytextItalic"/>
          <w:i w:val="0"/>
          <w:color w:val="000000"/>
          <w:vertAlign w:val="superscript"/>
        </w:rPr>
        <w:t>1</w:t>
      </w:r>
      <w:r w:rsidR="00267FAA" w:rsidRPr="00267FAA">
        <w:rPr>
          <w:rStyle w:val="BodytextItalic"/>
          <w:i w:val="0"/>
          <w:color w:val="000000"/>
        </w:rPr>
        <w:t>.</w:t>
      </w:r>
    </w:p>
    <w:p w14:paraId="1D260783" w14:textId="77777777" w:rsidR="00B5405F" w:rsidRPr="00C6360E" w:rsidRDefault="009C7676" w:rsidP="00C6360E">
      <w:pPr>
        <w:widowControl/>
        <w:rPr>
          <w:rFonts w:ascii="Times New Roman" w:hAnsi="Times New Roman" w:cs="Times New Roman"/>
          <w:b/>
          <w:sz w:val="22"/>
          <w:szCs w:val="22"/>
        </w:rPr>
      </w:pPr>
      <w:r w:rsidRPr="00C6360E">
        <w:rPr>
          <w:rStyle w:val="Bodytext40"/>
          <w:iCs w:val="0"/>
        </w:rPr>
        <w:br w:type="page"/>
      </w:r>
    </w:p>
    <w:p w14:paraId="56FAE708" w14:textId="77777777" w:rsidR="00B5405F" w:rsidRPr="00C6360E" w:rsidRDefault="00B5405F" w:rsidP="00C6360E">
      <w:pPr>
        <w:pStyle w:val="BodyText"/>
        <w:spacing w:before="120" w:after="6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lastRenderedPageBreak/>
        <w:t>Commencement</w:t>
      </w:r>
    </w:p>
    <w:p w14:paraId="727E11D1" w14:textId="77777777" w:rsidR="00B44560" w:rsidRPr="00C6360E" w:rsidRDefault="00B44560" w:rsidP="00C6360E">
      <w:pPr>
        <w:pStyle w:val="BodyText"/>
        <w:tabs>
          <w:tab w:val="left" w:pos="621"/>
        </w:tabs>
        <w:spacing w:before="120" w:line="240" w:lineRule="auto"/>
        <w:ind w:firstLine="270"/>
        <w:jc w:val="both"/>
        <w:rPr>
          <w:color w:val="000000"/>
        </w:rPr>
      </w:pPr>
      <w:r w:rsidRPr="00C6360E">
        <w:rPr>
          <w:b/>
          <w:color w:val="000000"/>
        </w:rPr>
        <w:t>2.</w:t>
      </w:r>
      <w:r w:rsidRPr="00C6360E">
        <w:rPr>
          <w:b/>
          <w:color w:val="000000"/>
        </w:rPr>
        <w:tab/>
      </w:r>
      <w:r w:rsidR="00B5405F" w:rsidRPr="00C6360E">
        <w:rPr>
          <w:color w:val="000000"/>
        </w:rPr>
        <w:t xml:space="preserve">This Act commences on the day on which it receives the Royal Assent. </w:t>
      </w:r>
    </w:p>
    <w:p w14:paraId="697E7F0D" w14:textId="77777777" w:rsidR="00B5405F" w:rsidRPr="00C6360E" w:rsidRDefault="00B5405F" w:rsidP="00C6360E">
      <w:pPr>
        <w:pStyle w:val="BodyText"/>
        <w:spacing w:before="120" w:after="6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>Amendments</w:t>
      </w:r>
    </w:p>
    <w:p w14:paraId="34DD06F1" w14:textId="77777777" w:rsidR="00B44560" w:rsidRPr="00C6360E" w:rsidRDefault="00B44560" w:rsidP="00C6360E">
      <w:pPr>
        <w:pStyle w:val="BodyText"/>
        <w:tabs>
          <w:tab w:val="left" w:pos="621"/>
        </w:tabs>
        <w:spacing w:before="120" w:line="240" w:lineRule="auto"/>
        <w:ind w:firstLine="270"/>
        <w:jc w:val="both"/>
        <w:rPr>
          <w:color w:val="000000"/>
        </w:rPr>
      </w:pPr>
      <w:r w:rsidRPr="00C6360E">
        <w:rPr>
          <w:b/>
          <w:color w:val="000000"/>
        </w:rPr>
        <w:t>3.</w:t>
      </w:r>
      <w:r w:rsidRPr="00C6360E">
        <w:rPr>
          <w:b/>
          <w:color w:val="000000"/>
        </w:rPr>
        <w:tab/>
      </w:r>
      <w:r w:rsidR="00B5405F" w:rsidRPr="00C6360E">
        <w:rPr>
          <w:color w:val="000000"/>
        </w:rPr>
        <w:t>The Principal Act is amended as set out in the Schedule.</w:t>
      </w:r>
    </w:p>
    <w:p w14:paraId="1E6010A3" w14:textId="77777777" w:rsidR="005F4E83" w:rsidRPr="00C6360E" w:rsidRDefault="005F4E83" w:rsidP="00C6360E">
      <w:pPr>
        <w:pStyle w:val="BodyText"/>
        <w:tabs>
          <w:tab w:val="left" w:pos="621"/>
        </w:tabs>
        <w:spacing w:before="120" w:line="240" w:lineRule="auto"/>
        <w:ind w:firstLine="270"/>
        <w:jc w:val="center"/>
        <w:rPr>
          <w:color w:val="000000"/>
        </w:rPr>
      </w:pPr>
      <w:r w:rsidRPr="00C6360E">
        <w:rPr>
          <w:color w:val="000000"/>
        </w:rPr>
        <w:t>–––––––––––</w:t>
      </w:r>
    </w:p>
    <w:p w14:paraId="666B02D2" w14:textId="77777777" w:rsidR="00B44560" w:rsidRPr="00C6360E" w:rsidRDefault="00B44560" w:rsidP="00C6360E">
      <w:pPr>
        <w:pStyle w:val="BodyText"/>
        <w:tabs>
          <w:tab w:val="left" w:pos="621"/>
        </w:tabs>
        <w:spacing w:before="120" w:line="240" w:lineRule="auto"/>
        <w:ind w:firstLine="270"/>
        <w:jc w:val="both"/>
        <w:rPr>
          <w:rStyle w:val="Bodytext40"/>
          <w:i w:val="0"/>
        </w:rPr>
      </w:pPr>
      <w:r w:rsidRPr="00C6360E">
        <w:rPr>
          <w:rStyle w:val="Bodytext40"/>
          <w:iCs w:val="0"/>
          <w:color w:val="000000"/>
        </w:rPr>
        <w:br w:type="page"/>
      </w:r>
    </w:p>
    <w:p w14:paraId="325828AD" w14:textId="77777777" w:rsidR="00B5405F" w:rsidRPr="00C6360E" w:rsidRDefault="00B5405F" w:rsidP="00C6360E">
      <w:pPr>
        <w:pStyle w:val="Bodytext50"/>
        <w:tabs>
          <w:tab w:val="right" w:pos="9360"/>
        </w:tabs>
        <w:spacing w:before="120" w:line="240" w:lineRule="auto"/>
        <w:ind w:firstLine="3960"/>
        <w:jc w:val="center"/>
        <w:rPr>
          <w:sz w:val="22"/>
          <w:szCs w:val="22"/>
        </w:rPr>
      </w:pPr>
      <w:r w:rsidRPr="00C6360E">
        <w:rPr>
          <w:rStyle w:val="Bodytext511pt"/>
          <w:b/>
          <w:color w:val="000000"/>
        </w:rPr>
        <w:lastRenderedPageBreak/>
        <w:t>SCHEDULE</w:t>
      </w:r>
      <w:r w:rsidR="00B44560" w:rsidRPr="00C6360E">
        <w:rPr>
          <w:rStyle w:val="Bodytext511pt"/>
          <w:b/>
          <w:color w:val="000000"/>
        </w:rPr>
        <w:tab/>
      </w:r>
      <w:r w:rsidR="00B44560" w:rsidRPr="00267FAA">
        <w:rPr>
          <w:rStyle w:val="Bodytext5"/>
          <w:color w:val="000000"/>
          <w:sz w:val="20"/>
          <w:szCs w:val="20"/>
        </w:rPr>
        <w:t xml:space="preserve">Section </w:t>
      </w:r>
      <w:r w:rsidRPr="00267FAA">
        <w:rPr>
          <w:rStyle w:val="Bodytext5"/>
          <w:color w:val="000000"/>
          <w:sz w:val="20"/>
          <w:szCs w:val="20"/>
        </w:rPr>
        <w:t>3</w:t>
      </w:r>
    </w:p>
    <w:p w14:paraId="7B1D4E62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center"/>
      </w:pPr>
      <w:r w:rsidRPr="00C6360E">
        <w:rPr>
          <w:color w:val="000000"/>
        </w:rPr>
        <w:t>AMENDMENTS OF THE SEX DISCRIMINATION ACT 1984</w:t>
      </w:r>
    </w:p>
    <w:p w14:paraId="2E550821" w14:textId="77777777" w:rsidR="00B5405F" w:rsidRPr="00C6360E" w:rsidRDefault="00B44560" w:rsidP="00C6360E">
      <w:pPr>
        <w:pStyle w:val="BodyText"/>
        <w:spacing w:before="12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 xml:space="preserve">1. </w:t>
      </w:r>
      <w:r w:rsidR="00B5405F" w:rsidRPr="00C6360E">
        <w:rPr>
          <w:b/>
          <w:color w:val="000000"/>
        </w:rPr>
        <w:t>Title</w:t>
      </w:r>
    </w:p>
    <w:p w14:paraId="0F259DA7" w14:textId="4D2637EA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</w:t>
      </w:r>
      <w:r w:rsidR="008828C7" w:rsidRPr="00C6360E">
        <w:rPr>
          <w:color w:val="000000"/>
        </w:rPr>
        <w:t>t</w:t>
      </w:r>
      <w:r w:rsidRPr="00C6360E">
        <w:rPr>
          <w:color w:val="000000"/>
        </w:rPr>
        <w:t xml:space="preserve"> </w:t>
      </w:r>
      <w:r w:rsidRPr="00267FAA">
        <w:rPr>
          <w:color w:val="000000"/>
        </w:rPr>
        <w:t>“</w:t>
      </w:r>
      <w:r w:rsidRPr="00C6360E">
        <w:rPr>
          <w:b/>
          <w:color w:val="000000"/>
        </w:rPr>
        <w:t>pregnancy</w:t>
      </w:r>
      <w:r w:rsidRPr="00267FAA">
        <w:rPr>
          <w:color w:val="000000"/>
        </w:rPr>
        <w:t>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b/>
          <w:color w:val="000000"/>
        </w:rPr>
        <w:t>pregnancy</w:t>
      </w:r>
      <w:r w:rsidR="00175B32" w:rsidRPr="00C6360E">
        <w:rPr>
          <w:b/>
          <w:color w:val="000000"/>
        </w:rPr>
        <w:t xml:space="preserve">, </w:t>
      </w:r>
      <w:r w:rsidRPr="00C6360E">
        <w:rPr>
          <w:b/>
          <w:color w:val="000000"/>
        </w:rPr>
        <w:t>potential pregnancy</w:t>
      </w:r>
      <w:r w:rsidRPr="00267FAA">
        <w:rPr>
          <w:color w:val="000000"/>
        </w:rPr>
        <w:t>”</w:t>
      </w:r>
      <w:r w:rsidR="008828C7" w:rsidRPr="00267FAA">
        <w:rPr>
          <w:color w:val="000000"/>
        </w:rPr>
        <w:t>.</w:t>
      </w:r>
    </w:p>
    <w:p w14:paraId="311DC3F8" w14:textId="77777777" w:rsidR="00B5405F" w:rsidRPr="00C6360E" w:rsidRDefault="00CA136C" w:rsidP="00C6360E">
      <w:pPr>
        <w:pStyle w:val="BodyText"/>
        <w:spacing w:before="120" w:line="240" w:lineRule="auto"/>
        <w:ind w:firstLine="0"/>
        <w:jc w:val="both"/>
      </w:pPr>
      <w:r w:rsidRPr="00C6360E">
        <w:rPr>
          <w:b/>
          <w:color w:val="000000"/>
        </w:rPr>
        <w:t xml:space="preserve">2. </w:t>
      </w:r>
      <w:r w:rsidR="00B5405F" w:rsidRPr="00C6360E">
        <w:rPr>
          <w:b/>
          <w:color w:val="000000"/>
        </w:rPr>
        <w:t>After the title:</w:t>
      </w:r>
    </w:p>
    <w:p w14:paraId="5DF3D2B0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Insert:</w:t>
      </w:r>
    </w:p>
    <w:p w14:paraId="6DE6A2B8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</w:t>
      </w:r>
      <w:proofErr w:type="spellStart"/>
      <w:r w:rsidRPr="00C6360E">
        <w:rPr>
          <w:color w:val="000000"/>
        </w:rPr>
        <w:t>Recognising</w:t>
      </w:r>
      <w:proofErr w:type="spellEnd"/>
      <w:r w:rsidRPr="00C6360E">
        <w:rPr>
          <w:color w:val="000000"/>
        </w:rPr>
        <w:t xml:space="preserve"> the need to prohibit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so far as is possible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discrimination against people on the ground of sex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marital status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 in the areas of work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accommodation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education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provision of goods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facilities and services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disposal of land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activities of clubs and the administration of Commonwealth laws and programs:</w:t>
      </w:r>
    </w:p>
    <w:p w14:paraId="43FD658E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Affirming that every individual is equal before and under the law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and has the right to the equal protection and equal benefit of the law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without discrimination on the ground of sex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marital status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pregnancy:”.</w:t>
      </w:r>
    </w:p>
    <w:p w14:paraId="6B2DC409" w14:textId="77777777" w:rsidR="00B5405F" w:rsidRPr="00C6360E" w:rsidRDefault="00CA136C" w:rsidP="00C6360E">
      <w:pPr>
        <w:pStyle w:val="BodyText"/>
        <w:spacing w:before="120" w:line="240" w:lineRule="auto"/>
        <w:ind w:firstLine="0"/>
        <w:jc w:val="both"/>
      </w:pPr>
      <w:r w:rsidRPr="00C6360E">
        <w:rPr>
          <w:b/>
          <w:color w:val="000000"/>
        </w:rPr>
        <w:t>3.</w:t>
      </w:r>
      <w:r w:rsidRPr="00C6360E">
        <w:rPr>
          <w:color w:val="000000"/>
        </w:rPr>
        <w:t xml:space="preserve"> </w:t>
      </w:r>
      <w:r w:rsidR="00B5405F" w:rsidRPr="00C6360E">
        <w:rPr>
          <w:b/>
          <w:color w:val="000000"/>
        </w:rPr>
        <w:t>Paragraph 3(b)</w:t>
      </w:r>
      <w:r w:rsidR="00B5405F" w:rsidRPr="00C6360E">
        <w:rPr>
          <w:color w:val="000000"/>
        </w:rPr>
        <w:t>:</w:t>
      </w:r>
    </w:p>
    <w:p w14:paraId="55C68A19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pregnancy or potential pregnancy”.</w:t>
      </w:r>
    </w:p>
    <w:p w14:paraId="3CACD299" w14:textId="77777777" w:rsidR="00B5405F" w:rsidRPr="00C6360E" w:rsidRDefault="00CA136C" w:rsidP="00C6360E">
      <w:pPr>
        <w:pStyle w:val="BodyText"/>
        <w:spacing w:before="120" w:line="240" w:lineRule="auto"/>
        <w:ind w:firstLine="0"/>
        <w:jc w:val="both"/>
      </w:pPr>
      <w:r w:rsidRPr="00C6360E">
        <w:rPr>
          <w:b/>
          <w:color w:val="000000"/>
        </w:rPr>
        <w:t>4.</w:t>
      </w:r>
      <w:r w:rsidRPr="00C6360E">
        <w:rPr>
          <w:color w:val="000000"/>
        </w:rPr>
        <w:t xml:space="preserve"> </w:t>
      </w:r>
      <w:r w:rsidR="00B5405F" w:rsidRPr="00C6360E">
        <w:rPr>
          <w:b/>
          <w:color w:val="000000"/>
        </w:rPr>
        <w:t>Section 4</w:t>
      </w:r>
      <w:r w:rsidR="00B5405F" w:rsidRPr="00C6360E">
        <w:rPr>
          <w:color w:val="000000"/>
        </w:rPr>
        <w:t>:</w:t>
      </w:r>
    </w:p>
    <w:p w14:paraId="4D18188A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Insert:</w:t>
      </w:r>
    </w:p>
    <w:p w14:paraId="3072419F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both"/>
      </w:pPr>
      <w:r w:rsidRPr="00267FAA">
        <w:rPr>
          <w:color w:val="000000"/>
        </w:rPr>
        <w:t>“</w:t>
      </w:r>
      <w:r w:rsidRPr="00C6360E">
        <w:rPr>
          <w:b/>
          <w:color w:val="000000"/>
        </w:rPr>
        <w:t xml:space="preserve"> ‘potential pregnancy</w:t>
      </w:r>
      <w:r w:rsidR="005F4E83" w:rsidRPr="00C6360E">
        <w:rPr>
          <w:b/>
          <w:color w:val="000000"/>
        </w:rPr>
        <w:t>’</w:t>
      </w:r>
      <w:r w:rsidRPr="00C6360E">
        <w:rPr>
          <w:color w:val="000000"/>
        </w:rPr>
        <w:t xml:space="preserve"> has a meaning affected by section 4B;”.</w:t>
      </w:r>
    </w:p>
    <w:p w14:paraId="2A4C4249" w14:textId="77777777" w:rsidR="00B5405F" w:rsidRPr="00C6360E" w:rsidRDefault="00CA136C" w:rsidP="00C6360E">
      <w:pPr>
        <w:pStyle w:val="BodyText"/>
        <w:spacing w:before="120" w:line="240" w:lineRule="auto"/>
        <w:ind w:firstLine="0"/>
        <w:jc w:val="both"/>
      </w:pPr>
      <w:r w:rsidRPr="00C6360E">
        <w:rPr>
          <w:b/>
          <w:color w:val="000000"/>
        </w:rPr>
        <w:t>5.</w:t>
      </w:r>
      <w:r w:rsidRPr="00C6360E">
        <w:rPr>
          <w:color w:val="000000"/>
        </w:rPr>
        <w:t xml:space="preserve"> </w:t>
      </w:r>
      <w:r w:rsidR="00B5405F" w:rsidRPr="00C6360E">
        <w:rPr>
          <w:b/>
          <w:color w:val="000000"/>
        </w:rPr>
        <w:t>After section 4A</w:t>
      </w:r>
      <w:r w:rsidR="00B5405F" w:rsidRPr="00267FAA">
        <w:rPr>
          <w:b/>
          <w:color w:val="000000"/>
        </w:rPr>
        <w:t>:</w:t>
      </w:r>
    </w:p>
    <w:p w14:paraId="4A97B5F9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Insert:</w:t>
      </w:r>
    </w:p>
    <w:p w14:paraId="392CE7ED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>Meaning of “potential pregnancy”</w:t>
      </w:r>
    </w:p>
    <w:p w14:paraId="0ACA3A1B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“4B. A reference in this Act to potential pregnancy of a woman includes a reference to:</w:t>
      </w:r>
    </w:p>
    <w:p w14:paraId="0B23CA78" w14:textId="77777777" w:rsidR="00B5405F" w:rsidRPr="00C6360E" w:rsidRDefault="00241088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(a) </w:t>
      </w:r>
      <w:r w:rsidR="00B5405F" w:rsidRPr="00C6360E">
        <w:rPr>
          <w:color w:val="000000"/>
        </w:rPr>
        <w:t>the fact that the woman is or may be capable of bearing children; or</w:t>
      </w:r>
    </w:p>
    <w:p w14:paraId="771B1AF5" w14:textId="77777777" w:rsidR="00B5405F" w:rsidRPr="00C6360E" w:rsidRDefault="00241088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(b) </w:t>
      </w:r>
      <w:r w:rsidR="00B5405F" w:rsidRPr="00C6360E">
        <w:rPr>
          <w:color w:val="000000"/>
        </w:rPr>
        <w:t>the fact that the woman has expressed a desire to become pregnant; or</w:t>
      </w:r>
    </w:p>
    <w:p w14:paraId="65E62023" w14:textId="77777777" w:rsidR="00B5405F" w:rsidRPr="00C6360E" w:rsidRDefault="00241088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(c) </w:t>
      </w:r>
      <w:r w:rsidR="00B5405F" w:rsidRPr="00C6360E">
        <w:rPr>
          <w:color w:val="000000"/>
        </w:rPr>
        <w:t>the fact that the woman is likely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or is perceived as being likely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to become pregnant.”.</w:t>
      </w:r>
    </w:p>
    <w:p w14:paraId="486BD7B9" w14:textId="77777777" w:rsidR="00B5405F" w:rsidRPr="00C6360E" w:rsidRDefault="00241088" w:rsidP="00C6360E">
      <w:pPr>
        <w:pStyle w:val="BodyText"/>
        <w:spacing w:before="12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 xml:space="preserve">6. </w:t>
      </w:r>
      <w:r w:rsidR="00B5405F" w:rsidRPr="00C6360E">
        <w:rPr>
          <w:b/>
          <w:color w:val="000000"/>
        </w:rPr>
        <w:t>Subsection 5(2):</w:t>
      </w:r>
    </w:p>
    <w:p w14:paraId="6C3FBB75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substitute:</w:t>
      </w:r>
    </w:p>
    <w:p w14:paraId="64075CE1" w14:textId="77777777" w:rsidR="00C71386" w:rsidRPr="00C6360E" w:rsidRDefault="00B5405F" w:rsidP="00C6360E">
      <w:pPr>
        <w:pStyle w:val="BodyText"/>
        <w:spacing w:before="120" w:line="240" w:lineRule="auto"/>
        <w:ind w:firstLine="270"/>
        <w:jc w:val="both"/>
        <w:rPr>
          <w:color w:val="000000"/>
        </w:rPr>
      </w:pPr>
      <w:r w:rsidRPr="00C6360E">
        <w:rPr>
          <w:color w:val="000000"/>
        </w:rPr>
        <w:t>“(2) For the purposes of this Act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a person (the </w:t>
      </w:r>
      <w:r w:rsidRPr="00C6360E">
        <w:rPr>
          <w:b/>
          <w:color w:val="000000"/>
        </w:rPr>
        <w:t>‘discriminator’</w:t>
      </w:r>
      <w:r w:rsidRPr="00C6360E">
        <w:rPr>
          <w:color w:val="000000"/>
        </w:rPr>
        <w:t xml:space="preserve">) discriminates against another person (the </w:t>
      </w:r>
      <w:r w:rsidRPr="00C6360E">
        <w:rPr>
          <w:b/>
          <w:color w:val="000000"/>
        </w:rPr>
        <w:t>‘aggrieved person’</w:t>
      </w:r>
      <w:r w:rsidRPr="00C6360E">
        <w:rPr>
          <w:color w:val="000000"/>
        </w:rPr>
        <w:t>) on the ground of the sex of the aggrieved person if the discriminator imposes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</w:t>
      </w:r>
    </w:p>
    <w:p w14:paraId="09831ACE" w14:textId="77777777" w:rsidR="00C71386" w:rsidRPr="00C6360E" w:rsidRDefault="00C71386" w:rsidP="00C6360E">
      <w:pPr>
        <w:widowControl/>
        <w:rPr>
          <w:rFonts w:ascii="Times New Roman" w:hAnsi="Times New Roman" w:cs="Times New Roman"/>
          <w:sz w:val="22"/>
          <w:szCs w:val="22"/>
        </w:rPr>
      </w:pPr>
      <w:r w:rsidRPr="00C6360E">
        <w:br w:type="page"/>
      </w:r>
    </w:p>
    <w:p w14:paraId="05A7F601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center"/>
      </w:pPr>
      <w:r w:rsidRPr="00C6360E">
        <w:rPr>
          <w:b/>
          <w:color w:val="000000"/>
        </w:rPr>
        <w:lastRenderedPageBreak/>
        <w:t>SCHEDULE—</w:t>
      </w:r>
      <w:r w:rsidRPr="00C6360E">
        <w:rPr>
          <w:color w:val="000000"/>
        </w:rPr>
        <w:t>continued</w:t>
      </w:r>
    </w:p>
    <w:p w14:paraId="17953B70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both"/>
      </w:pPr>
      <w:r w:rsidRPr="00C6360E">
        <w:rPr>
          <w:color w:val="000000"/>
        </w:rPr>
        <w:t>proposes to impose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a condition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requirement or practice that has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is likely to have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effect of disadvantaging persons of the same sex as the aggrieved person.</w:t>
      </w:r>
    </w:p>
    <w:p w14:paraId="5315FE92" w14:textId="77777777" w:rsidR="00B5405F" w:rsidRPr="00C6360E" w:rsidRDefault="00B5405F" w:rsidP="00C6360E">
      <w:pPr>
        <w:pStyle w:val="BodyText"/>
        <w:spacing w:before="120" w:line="240" w:lineRule="auto"/>
        <w:ind w:firstLine="274"/>
        <w:jc w:val="both"/>
      </w:pPr>
      <w:r w:rsidRPr="00C6360E">
        <w:rPr>
          <w:color w:val="000000"/>
        </w:rPr>
        <w:t>“(3) This section has effect subject to sections 7B and 7D.”.</w:t>
      </w:r>
    </w:p>
    <w:p w14:paraId="0DD3FA70" w14:textId="37EEBBD8" w:rsidR="00B5405F" w:rsidRPr="00C6360E" w:rsidRDefault="00241088" w:rsidP="00C6360E">
      <w:pPr>
        <w:pStyle w:val="BodyText"/>
        <w:spacing w:before="12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 xml:space="preserve">7. </w:t>
      </w:r>
      <w:r w:rsidR="00267FAA">
        <w:rPr>
          <w:b/>
          <w:color w:val="000000"/>
        </w:rPr>
        <w:t>Paragraph 6(1</w:t>
      </w:r>
      <w:r w:rsidR="00B5405F" w:rsidRPr="00C6360E">
        <w:rPr>
          <w:b/>
          <w:color w:val="000000"/>
        </w:rPr>
        <w:t>)(a):</w:t>
      </w:r>
    </w:p>
    <w:p w14:paraId="183B5489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Add at the end “or".</w:t>
      </w:r>
    </w:p>
    <w:p w14:paraId="3726C7F0" w14:textId="77777777" w:rsidR="00B5405F" w:rsidRPr="00C6360E" w:rsidRDefault="00241088" w:rsidP="00C6360E">
      <w:pPr>
        <w:pStyle w:val="BodyText"/>
        <w:spacing w:before="12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 xml:space="preserve">8. </w:t>
      </w:r>
      <w:r w:rsidR="00B5405F" w:rsidRPr="00C6360E">
        <w:rPr>
          <w:b/>
          <w:color w:val="000000"/>
        </w:rPr>
        <w:t>Subsection 6(2):</w:t>
      </w:r>
    </w:p>
    <w:p w14:paraId="65D1168E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substitute:</w:t>
      </w:r>
    </w:p>
    <w:p w14:paraId="215B33A8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“(2) For the purposes of this Act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a person (the </w:t>
      </w:r>
      <w:r w:rsidRPr="00C6360E">
        <w:rPr>
          <w:b/>
          <w:color w:val="000000"/>
        </w:rPr>
        <w:t>‘discriminator’</w:t>
      </w:r>
      <w:r w:rsidRPr="00C6360E">
        <w:rPr>
          <w:color w:val="000000"/>
        </w:rPr>
        <w:t xml:space="preserve">) discriminates against another person (the </w:t>
      </w:r>
      <w:r w:rsidRPr="00C6360E">
        <w:rPr>
          <w:b/>
          <w:color w:val="000000"/>
        </w:rPr>
        <w:t>‘aggrieved person’</w:t>
      </w:r>
      <w:r w:rsidRPr="00C6360E">
        <w:rPr>
          <w:color w:val="000000"/>
        </w:rPr>
        <w:t>) on the ground of the marital status of the aggrieved person if the discriminator imposes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proposes to impose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a condition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requirement or practice that has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is likely to have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effect of disadvantaging persons of the same marital status as the aggrieved person.</w:t>
      </w:r>
    </w:p>
    <w:p w14:paraId="42D9875A" w14:textId="77777777" w:rsidR="00B5405F" w:rsidRPr="00C6360E" w:rsidRDefault="00241088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“(3) </w:t>
      </w:r>
      <w:r w:rsidR="00B5405F" w:rsidRPr="00C6360E">
        <w:rPr>
          <w:color w:val="000000"/>
        </w:rPr>
        <w:t>This section has effect subject to sections 7B and 7D.”.</w:t>
      </w:r>
    </w:p>
    <w:p w14:paraId="2E2A60F0" w14:textId="77777777" w:rsidR="00B5405F" w:rsidRPr="00C6360E" w:rsidRDefault="00A55B9F" w:rsidP="00C6360E">
      <w:pPr>
        <w:pStyle w:val="BodyText"/>
        <w:spacing w:before="12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 xml:space="preserve">9. </w:t>
      </w:r>
      <w:r w:rsidR="00B5405F" w:rsidRPr="00C6360E">
        <w:rPr>
          <w:b/>
          <w:color w:val="000000"/>
        </w:rPr>
        <w:t>Section 7:</w:t>
      </w:r>
    </w:p>
    <w:p w14:paraId="2AD5977A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Repeal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substitute:</w:t>
      </w:r>
    </w:p>
    <w:p w14:paraId="5F20F750" w14:textId="77777777" w:rsidR="00B5405F" w:rsidRPr="00C6360E" w:rsidRDefault="00B5405F" w:rsidP="00C6360E">
      <w:pPr>
        <w:pStyle w:val="BodyText"/>
        <w:spacing w:before="120" w:after="60" w:line="240" w:lineRule="auto"/>
        <w:ind w:firstLine="0"/>
        <w:jc w:val="both"/>
        <w:rPr>
          <w:b/>
        </w:rPr>
      </w:pPr>
      <w:r w:rsidRPr="00C6360E">
        <w:rPr>
          <w:b/>
          <w:color w:val="000000"/>
        </w:rPr>
        <w:t>Discrimination on the ground of pregnancy or potential pregnancy</w:t>
      </w:r>
    </w:p>
    <w:p w14:paraId="0EBCA9A8" w14:textId="77777777" w:rsidR="00B5405F" w:rsidRPr="00C6360E" w:rsidRDefault="00A55B9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“7.</w:t>
      </w:r>
      <w:r w:rsidR="00BD5355" w:rsidRPr="00C6360E">
        <w:rPr>
          <w:color w:val="000000"/>
        </w:rPr>
        <w:t xml:space="preserve"> </w:t>
      </w:r>
      <w:r w:rsidR="00B5405F" w:rsidRPr="00C6360E">
        <w:rPr>
          <w:color w:val="000000"/>
        </w:rPr>
        <w:t>(1) For the purposes of this Act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 xml:space="preserve">a person (the </w:t>
      </w:r>
      <w:r w:rsidR="00B5405F" w:rsidRPr="00C6360E">
        <w:rPr>
          <w:b/>
          <w:color w:val="000000"/>
        </w:rPr>
        <w:t>‘discriminator’</w:t>
      </w:r>
      <w:r w:rsidR="00B5405F" w:rsidRPr="00C6360E">
        <w:rPr>
          <w:color w:val="000000"/>
        </w:rPr>
        <w:t xml:space="preserve">) discriminates against a woman (the </w:t>
      </w:r>
      <w:r w:rsidR="00B5405F" w:rsidRPr="00C6360E">
        <w:rPr>
          <w:b/>
          <w:color w:val="000000"/>
        </w:rPr>
        <w:t>‘aggrieved woman’</w:t>
      </w:r>
      <w:r w:rsidR="00B5405F" w:rsidRPr="00C6360E">
        <w:rPr>
          <w:color w:val="000000"/>
        </w:rPr>
        <w:t>) on the ground of the aggrieved woman’s pregnancy or potential pregnancy if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because of:</w:t>
      </w:r>
    </w:p>
    <w:p w14:paraId="76C55397" w14:textId="77777777" w:rsidR="00B5405F" w:rsidRPr="00C6360E" w:rsidRDefault="00A55B9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(a) </w:t>
      </w:r>
      <w:r w:rsidR="00B5405F" w:rsidRPr="00C6360E">
        <w:rPr>
          <w:color w:val="000000"/>
        </w:rPr>
        <w:t>the aggrieved woman’s pregnancy or potential pregnancy; or</w:t>
      </w:r>
    </w:p>
    <w:p w14:paraId="0B24C597" w14:textId="77777777" w:rsidR="00B5405F" w:rsidRPr="00C6360E" w:rsidRDefault="00A55B9F" w:rsidP="00C6360E">
      <w:pPr>
        <w:pStyle w:val="BodyText"/>
        <w:spacing w:before="120" w:line="240" w:lineRule="auto"/>
        <w:ind w:firstLine="270"/>
        <w:jc w:val="both"/>
        <w:rPr>
          <w:color w:val="000000"/>
        </w:rPr>
      </w:pPr>
      <w:r w:rsidRPr="00C6360E">
        <w:rPr>
          <w:color w:val="000000"/>
        </w:rPr>
        <w:t xml:space="preserve">(b) </w:t>
      </w:r>
      <w:r w:rsidR="00B5405F" w:rsidRPr="00C6360E">
        <w:rPr>
          <w:color w:val="000000"/>
        </w:rPr>
        <w:t>a characteristic that appertains generally to women who are pregnant or potentially pregnant; or</w:t>
      </w:r>
    </w:p>
    <w:p w14:paraId="1CBCDD8B" w14:textId="77777777" w:rsidR="00B5405F" w:rsidRPr="00C6360E" w:rsidRDefault="00A55B9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(c) </w:t>
      </w:r>
      <w:r w:rsidR="00B5405F" w:rsidRPr="00C6360E">
        <w:rPr>
          <w:color w:val="000000"/>
        </w:rPr>
        <w:t>a characteristic that is generally imputed to women who are pregnant or potentially pregnant;</w:t>
      </w:r>
    </w:p>
    <w:p w14:paraId="148BCD01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both"/>
      </w:pPr>
      <w:r w:rsidRPr="00C6360E">
        <w:rPr>
          <w:color w:val="000000"/>
        </w:rPr>
        <w:t xml:space="preserve">the discriminator treats the aggrieved woman less </w:t>
      </w:r>
      <w:proofErr w:type="spellStart"/>
      <w:r w:rsidRPr="00C6360E">
        <w:rPr>
          <w:color w:val="000000"/>
        </w:rPr>
        <w:t>favourably</w:t>
      </w:r>
      <w:proofErr w:type="spellEnd"/>
      <w:r w:rsidRPr="00C6360E">
        <w:rPr>
          <w:color w:val="000000"/>
        </w:rPr>
        <w:t xml:space="preserve"> than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in circumstances that are the same or are not materially different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discriminator treats or would treat someone who is not pregnant or potentially pregnant.</w:t>
      </w:r>
    </w:p>
    <w:p w14:paraId="524458FB" w14:textId="77777777" w:rsidR="00B5405F" w:rsidRPr="00C6360E" w:rsidRDefault="00B5405F" w:rsidP="00C6360E">
      <w:pPr>
        <w:pStyle w:val="BodyText"/>
        <w:spacing w:before="120" w:line="240" w:lineRule="auto"/>
        <w:ind w:firstLine="274"/>
        <w:jc w:val="both"/>
      </w:pPr>
      <w:r w:rsidRPr="00C6360E">
        <w:rPr>
          <w:color w:val="000000"/>
        </w:rPr>
        <w:t>“(2) For the purposes of this Act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a person (the </w:t>
      </w:r>
      <w:r w:rsidRPr="00C6360E">
        <w:rPr>
          <w:b/>
          <w:color w:val="000000"/>
        </w:rPr>
        <w:t>‘discriminator’</w:t>
      </w:r>
      <w:r w:rsidRPr="00C6360E">
        <w:rPr>
          <w:color w:val="000000"/>
        </w:rPr>
        <w:t xml:space="preserve">) discriminates against a woman (the </w:t>
      </w:r>
      <w:r w:rsidRPr="00C6360E">
        <w:rPr>
          <w:b/>
          <w:color w:val="000000"/>
        </w:rPr>
        <w:t>‘aggrieved woman’</w:t>
      </w:r>
      <w:r w:rsidRPr="00C6360E">
        <w:rPr>
          <w:color w:val="000000"/>
        </w:rPr>
        <w:t>) on the ground of the aggrieved woman’s pregnancy or potential pregnancy if the discriminator imposes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proposes to impose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a condition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requirement or practice that has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is likely to have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effect of disadvantaging women who are also pregnant or potentially pregnant.</w:t>
      </w:r>
    </w:p>
    <w:p w14:paraId="2316892D" w14:textId="77777777" w:rsidR="00A55B9F" w:rsidRPr="00C6360E" w:rsidRDefault="00A55B9F" w:rsidP="00C6360E">
      <w:pPr>
        <w:widowControl/>
        <w:rPr>
          <w:rStyle w:val="Bodytext10"/>
          <w:i w:val="0"/>
          <w:sz w:val="22"/>
          <w:szCs w:val="22"/>
        </w:rPr>
      </w:pPr>
      <w:r w:rsidRPr="00C6360E">
        <w:rPr>
          <w:rStyle w:val="Bodytext10"/>
          <w:iCs w:val="0"/>
          <w:sz w:val="22"/>
          <w:szCs w:val="22"/>
        </w:rPr>
        <w:br w:type="page"/>
      </w:r>
    </w:p>
    <w:p w14:paraId="32993DB8" w14:textId="77777777" w:rsidR="000E5DCA" w:rsidRPr="00C6360E" w:rsidRDefault="00B5405F" w:rsidP="00C6360E">
      <w:pPr>
        <w:pStyle w:val="BodyText"/>
        <w:spacing w:before="120" w:line="240" w:lineRule="auto"/>
        <w:ind w:firstLine="0"/>
        <w:jc w:val="center"/>
        <w:rPr>
          <w:color w:val="000000"/>
        </w:rPr>
      </w:pPr>
      <w:r w:rsidRPr="00C6360E">
        <w:rPr>
          <w:b/>
          <w:color w:val="000000"/>
        </w:rPr>
        <w:lastRenderedPageBreak/>
        <w:t>SCHEDULE—</w:t>
      </w:r>
      <w:r w:rsidRPr="00C6360E">
        <w:rPr>
          <w:color w:val="000000"/>
        </w:rPr>
        <w:t>continued</w:t>
      </w:r>
    </w:p>
    <w:p w14:paraId="3BE1826D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“(3) This section has effect </w:t>
      </w:r>
      <w:r w:rsidR="00806BA3" w:rsidRPr="00C6360E">
        <w:rPr>
          <w:color w:val="000000"/>
        </w:rPr>
        <w:t>subject to sections 7B and 7D.’.</w:t>
      </w:r>
    </w:p>
    <w:p w14:paraId="55556D7B" w14:textId="77777777" w:rsidR="00B5405F" w:rsidRPr="00C6360E" w:rsidRDefault="000E5DCA" w:rsidP="00C6360E">
      <w:pPr>
        <w:pStyle w:val="Bodytext60"/>
        <w:spacing w:before="120" w:line="240" w:lineRule="auto"/>
        <w:rPr>
          <w:b w:val="0"/>
          <w:sz w:val="22"/>
          <w:szCs w:val="22"/>
        </w:rPr>
      </w:pPr>
      <w:r w:rsidRPr="00C6360E">
        <w:rPr>
          <w:rStyle w:val="Bodytext6"/>
          <w:b/>
          <w:bCs/>
          <w:color w:val="000000"/>
          <w:sz w:val="22"/>
          <w:szCs w:val="22"/>
        </w:rPr>
        <w:t xml:space="preserve">10. </w:t>
      </w:r>
      <w:r w:rsidR="00B5405F" w:rsidRPr="00C6360E">
        <w:rPr>
          <w:rStyle w:val="Bodytext6"/>
          <w:b/>
          <w:bCs/>
          <w:color w:val="000000"/>
          <w:sz w:val="22"/>
          <w:szCs w:val="22"/>
        </w:rPr>
        <w:t>After section 7A:</w:t>
      </w:r>
    </w:p>
    <w:p w14:paraId="4955F860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Insert:</w:t>
      </w:r>
    </w:p>
    <w:p w14:paraId="02265BE9" w14:textId="77777777" w:rsidR="00B5405F" w:rsidRPr="00C6360E" w:rsidRDefault="00B5405F" w:rsidP="00C6360E">
      <w:pPr>
        <w:pStyle w:val="Bodytext60"/>
        <w:spacing w:before="120" w:after="60" w:line="240" w:lineRule="auto"/>
        <w:rPr>
          <w:b w:val="0"/>
          <w:sz w:val="22"/>
          <w:szCs w:val="22"/>
        </w:rPr>
      </w:pPr>
      <w:r w:rsidRPr="00C6360E">
        <w:rPr>
          <w:rStyle w:val="Bodytext6"/>
          <w:b/>
          <w:bCs/>
          <w:color w:val="000000"/>
          <w:sz w:val="22"/>
          <w:szCs w:val="22"/>
        </w:rPr>
        <w:t>Indirect discrimination: reasonableness test</w:t>
      </w:r>
    </w:p>
    <w:p w14:paraId="14A0B5BD" w14:textId="0717D888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“7B.(1) A person does not discriminate against another person by imposing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proposing to impose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a condition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requirement or practice that has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is likely to have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disadvantaging effect mentioned in subsection 5(2)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6(2) or 7(2) if the condition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requirement or practice is reasonable in the circumstances.</w:t>
      </w:r>
    </w:p>
    <w:p w14:paraId="7468E110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“(2) The matters to be taken into account in deciding whether a condition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requirement or practice is reasonable in the circumstances include:</w:t>
      </w:r>
    </w:p>
    <w:p w14:paraId="768F05A4" w14:textId="77777777" w:rsidR="00B5405F" w:rsidRPr="00C6360E" w:rsidRDefault="002A3B74" w:rsidP="00C6360E">
      <w:pPr>
        <w:pStyle w:val="BodyText"/>
        <w:spacing w:before="120" w:line="240" w:lineRule="auto"/>
        <w:ind w:left="540" w:hanging="270"/>
        <w:jc w:val="both"/>
      </w:pPr>
      <w:r w:rsidRPr="00C6360E">
        <w:rPr>
          <w:color w:val="000000"/>
        </w:rPr>
        <w:t xml:space="preserve">(a) </w:t>
      </w:r>
      <w:r w:rsidR="00B5405F" w:rsidRPr="00C6360E">
        <w:rPr>
          <w:color w:val="000000"/>
        </w:rPr>
        <w:t>the nature and extent of the disadvantage resulting from the imposition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or proposed imposition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of the condition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requirement or practice; and</w:t>
      </w:r>
    </w:p>
    <w:p w14:paraId="67D854E5" w14:textId="77777777" w:rsidR="00B5405F" w:rsidRPr="00C6360E" w:rsidRDefault="002A3B74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(b) </w:t>
      </w:r>
      <w:r w:rsidR="00B5405F" w:rsidRPr="00C6360E">
        <w:rPr>
          <w:color w:val="000000"/>
        </w:rPr>
        <w:t>the feasibility of overcoming or mitigating the disadvantage; and</w:t>
      </w:r>
    </w:p>
    <w:p w14:paraId="713DB9D1" w14:textId="77777777" w:rsidR="00B5405F" w:rsidRPr="00C6360E" w:rsidRDefault="002A3B74" w:rsidP="00C6360E">
      <w:pPr>
        <w:pStyle w:val="BodyText"/>
        <w:spacing w:before="120" w:line="240" w:lineRule="auto"/>
        <w:ind w:left="540" w:hanging="270"/>
        <w:jc w:val="both"/>
      </w:pPr>
      <w:r w:rsidRPr="00C6360E">
        <w:rPr>
          <w:color w:val="000000"/>
        </w:rPr>
        <w:t xml:space="preserve">(c) </w:t>
      </w:r>
      <w:r w:rsidR="00B5405F" w:rsidRPr="00C6360E">
        <w:rPr>
          <w:color w:val="000000"/>
        </w:rPr>
        <w:t>whether the disadvantage is proportionate to the result sought by the person who imposes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or proposes to impose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the condition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>requirement or practice.</w:t>
      </w:r>
    </w:p>
    <w:p w14:paraId="680E84F4" w14:textId="77777777" w:rsidR="00B5405F" w:rsidRPr="00C6360E" w:rsidRDefault="00B5405F" w:rsidP="00C6360E">
      <w:pPr>
        <w:pStyle w:val="Bodytext60"/>
        <w:spacing w:before="120" w:after="60" w:line="240" w:lineRule="auto"/>
        <w:rPr>
          <w:b w:val="0"/>
          <w:sz w:val="22"/>
          <w:szCs w:val="22"/>
        </w:rPr>
      </w:pPr>
      <w:r w:rsidRPr="00C6360E">
        <w:rPr>
          <w:rStyle w:val="Bodytext6"/>
          <w:b/>
          <w:bCs/>
          <w:color w:val="000000"/>
          <w:sz w:val="22"/>
          <w:szCs w:val="22"/>
        </w:rPr>
        <w:t>Burden of proof</w:t>
      </w:r>
    </w:p>
    <w:p w14:paraId="100F7290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“7C</w:t>
      </w:r>
      <w:r w:rsidR="002A3B74" w:rsidRPr="00C6360E">
        <w:rPr>
          <w:color w:val="000000"/>
        </w:rPr>
        <w:t xml:space="preserve">. </w:t>
      </w:r>
      <w:r w:rsidRPr="00C6360E">
        <w:rPr>
          <w:color w:val="000000"/>
        </w:rPr>
        <w:t>In a proceeding under this Act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the burden of proving that an act does not constitute discrimination because of section 7B lies on the person who did the act.</w:t>
      </w:r>
    </w:p>
    <w:p w14:paraId="3BAAC3B2" w14:textId="77777777" w:rsidR="00B5405F" w:rsidRPr="00C6360E" w:rsidRDefault="00B5405F" w:rsidP="00C6360E">
      <w:pPr>
        <w:pStyle w:val="Bodytext60"/>
        <w:spacing w:before="120" w:after="60" w:line="240" w:lineRule="auto"/>
        <w:rPr>
          <w:b w:val="0"/>
          <w:sz w:val="22"/>
          <w:szCs w:val="22"/>
        </w:rPr>
      </w:pPr>
      <w:r w:rsidRPr="00C6360E">
        <w:rPr>
          <w:rStyle w:val="Bodytext6"/>
          <w:b/>
          <w:bCs/>
          <w:color w:val="000000"/>
          <w:sz w:val="22"/>
          <w:szCs w:val="22"/>
        </w:rPr>
        <w:t>Special measures intended to achieve equality</w:t>
      </w:r>
    </w:p>
    <w:p w14:paraId="21226526" w14:textId="63674D96" w:rsidR="00B5405F" w:rsidRPr="00C6360E" w:rsidRDefault="002A3B74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“7D</w:t>
      </w:r>
      <w:r w:rsidR="00857F07" w:rsidRPr="00C6360E">
        <w:rPr>
          <w:color w:val="000000"/>
        </w:rPr>
        <w:t>.</w:t>
      </w:r>
      <w:r w:rsidR="00B5405F" w:rsidRPr="00C6360E">
        <w:rPr>
          <w:color w:val="000000"/>
        </w:rPr>
        <w:t>(1) A person may take special measures for the purpose of achieving substantive equality between:</w:t>
      </w:r>
    </w:p>
    <w:p w14:paraId="3F8F2258" w14:textId="77777777" w:rsidR="00B5405F" w:rsidRPr="00C6360E" w:rsidRDefault="002A3B74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(a) </w:t>
      </w:r>
      <w:r w:rsidR="00B5405F" w:rsidRPr="00C6360E">
        <w:rPr>
          <w:color w:val="000000"/>
        </w:rPr>
        <w:t>men and women; or</w:t>
      </w:r>
    </w:p>
    <w:p w14:paraId="71256501" w14:textId="77777777" w:rsidR="00B5405F" w:rsidRPr="00C6360E" w:rsidRDefault="002A3B74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(b) </w:t>
      </w:r>
      <w:r w:rsidR="00B5405F" w:rsidRPr="00C6360E">
        <w:rPr>
          <w:color w:val="000000"/>
        </w:rPr>
        <w:t>people of different marital status; or</w:t>
      </w:r>
    </w:p>
    <w:p w14:paraId="42A0CBCD" w14:textId="77777777" w:rsidR="00B5405F" w:rsidRPr="00C6360E" w:rsidRDefault="002A3B74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(c) </w:t>
      </w:r>
      <w:r w:rsidR="00B5405F" w:rsidRPr="00C6360E">
        <w:rPr>
          <w:color w:val="000000"/>
        </w:rPr>
        <w:t>women who are pregnant and people who are not pregnant; or</w:t>
      </w:r>
    </w:p>
    <w:p w14:paraId="2DB75BCE" w14:textId="77777777" w:rsidR="00B5405F" w:rsidRPr="00C6360E" w:rsidRDefault="002A3B74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(d) </w:t>
      </w:r>
      <w:r w:rsidR="00B5405F" w:rsidRPr="00C6360E">
        <w:rPr>
          <w:color w:val="000000"/>
        </w:rPr>
        <w:t>women who are potentially pregnant and people who are not potentially pregnant.</w:t>
      </w:r>
    </w:p>
    <w:p w14:paraId="6E49A9A0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“(2)</w:t>
      </w:r>
      <w:r w:rsidR="002A3B74" w:rsidRPr="00C6360E">
        <w:rPr>
          <w:color w:val="000000"/>
        </w:rPr>
        <w:t xml:space="preserve"> </w:t>
      </w:r>
      <w:r w:rsidRPr="00C6360E">
        <w:rPr>
          <w:color w:val="000000"/>
        </w:rPr>
        <w:t>A person does not discriminate against another person under section 5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6 or 7 by taking special measures </w:t>
      </w:r>
      <w:proofErr w:type="spellStart"/>
      <w:r w:rsidRPr="00C6360E">
        <w:rPr>
          <w:color w:val="000000"/>
        </w:rPr>
        <w:t>authorised</w:t>
      </w:r>
      <w:proofErr w:type="spellEnd"/>
      <w:r w:rsidRPr="00C6360E">
        <w:rPr>
          <w:color w:val="000000"/>
        </w:rPr>
        <w:t xml:space="preserve"> by subsection (1).</w:t>
      </w:r>
    </w:p>
    <w:p w14:paraId="1AFD5D62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“(3) A measure is to be treated as being taken for a purpose referred to in subsection (1) if it is taken:</w:t>
      </w:r>
    </w:p>
    <w:p w14:paraId="04F42EA1" w14:textId="77777777" w:rsidR="002A3B74" w:rsidRPr="00C6360E" w:rsidRDefault="002A3B74" w:rsidP="00C6360E">
      <w:pPr>
        <w:widowControl/>
        <w:rPr>
          <w:rStyle w:val="Bodytext40"/>
          <w:i w:val="0"/>
        </w:rPr>
      </w:pPr>
      <w:r w:rsidRPr="00C6360E">
        <w:rPr>
          <w:rStyle w:val="Bodytext40"/>
          <w:iCs w:val="0"/>
        </w:rPr>
        <w:br w:type="page"/>
      </w:r>
    </w:p>
    <w:p w14:paraId="26AD888B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center"/>
      </w:pPr>
      <w:r w:rsidRPr="00C6360E">
        <w:rPr>
          <w:b/>
          <w:color w:val="000000"/>
        </w:rPr>
        <w:lastRenderedPageBreak/>
        <w:t>SCHEDULE</w:t>
      </w:r>
      <w:r w:rsidRPr="00C6360E">
        <w:rPr>
          <w:color w:val="000000"/>
        </w:rPr>
        <w:t>—continued</w:t>
      </w:r>
    </w:p>
    <w:p w14:paraId="6A5BFCDB" w14:textId="77777777" w:rsidR="00B5405F" w:rsidRPr="00C6360E" w:rsidRDefault="00A02F5E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 xml:space="preserve">(a) </w:t>
      </w:r>
      <w:r w:rsidR="00B5405F" w:rsidRPr="00C6360E">
        <w:rPr>
          <w:color w:val="000000"/>
        </w:rPr>
        <w:t>solely for that purpose; or</w:t>
      </w:r>
    </w:p>
    <w:p w14:paraId="66005EE2" w14:textId="5A14C112" w:rsidR="00B5405F" w:rsidRPr="00C6360E" w:rsidRDefault="00A02F5E" w:rsidP="00C6360E">
      <w:pPr>
        <w:pStyle w:val="BodyText"/>
        <w:spacing w:before="120" w:line="240" w:lineRule="auto"/>
        <w:ind w:left="540" w:hanging="270"/>
        <w:jc w:val="both"/>
      </w:pPr>
      <w:r w:rsidRPr="00C6360E">
        <w:rPr>
          <w:color w:val="000000"/>
        </w:rPr>
        <w:t xml:space="preserve">(b) </w:t>
      </w:r>
      <w:r w:rsidR="00B5405F" w:rsidRPr="00C6360E">
        <w:rPr>
          <w:color w:val="000000"/>
        </w:rPr>
        <w:t>for that purpose as well as other purposes</w:t>
      </w:r>
      <w:r w:rsidR="00175B32" w:rsidRPr="00C6360E">
        <w:rPr>
          <w:color w:val="000000"/>
        </w:rPr>
        <w:t xml:space="preserve">, </w:t>
      </w:r>
      <w:r w:rsidR="00B5405F" w:rsidRPr="00C6360E">
        <w:rPr>
          <w:color w:val="000000"/>
        </w:rPr>
        <w:t xml:space="preserve">whether or </w:t>
      </w:r>
      <w:r w:rsidR="00267FAA">
        <w:rPr>
          <w:rStyle w:val="BodytextSpacing-1pt"/>
          <w:color w:val="000000"/>
          <w:spacing w:val="0"/>
        </w:rPr>
        <w:t>not</w:t>
      </w:r>
      <w:r w:rsidR="00B5405F" w:rsidRPr="00C6360E">
        <w:rPr>
          <w:color w:val="000000"/>
        </w:rPr>
        <w:t xml:space="preserve"> that purpose is the dominant or substantial one.</w:t>
      </w:r>
    </w:p>
    <w:p w14:paraId="3744F193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“(4)</w:t>
      </w:r>
      <w:r w:rsidR="00A02F5E" w:rsidRPr="00C6360E">
        <w:rPr>
          <w:color w:val="000000"/>
        </w:rPr>
        <w:t xml:space="preserve"> </w:t>
      </w:r>
      <w:r w:rsidRPr="00C6360E">
        <w:rPr>
          <w:color w:val="000000"/>
        </w:rPr>
        <w:t xml:space="preserve">This section does not </w:t>
      </w:r>
      <w:proofErr w:type="spellStart"/>
      <w:r w:rsidRPr="00C6360E">
        <w:rPr>
          <w:color w:val="000000"/>
        </w:rPr>
        <w:t>authorise</w:t>
      </w:r>
      <w:proofErr w:type="spellEnd"/>
      <w:r w:rsidRPr="00C6360E">
        <w:rPr>
          <w:color w:val="000000"/>
        </w:rPr>
        <w:t xml:space="preserve"> the taking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or further taking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of special measures for a purpose referred to in subsection (</w:t>
      </w:r>
      <w:r w:rsidR="00806BA3" w:rsidRPr="00C6360E">
        <w:rPr>
          <w:color w:val="000000"/>
        </w:rPr>
        <w:t>1</w:t>
      </w:r>
      <w:r w:rsidRPr="00C6360E">
        <w:rPr>
          <w:color w:val="000000"/>
        </w:rPr>
        <w:t>) that is achieved.”.</w:t>
      </w:r>
    </w:p>
    <w:p w14:paraId="6AF45656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11.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9(4):</w:t>
      </w:r>
    </w:p>
    <w:p w14:paraId="3AA11B73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“the provisions of Division 3”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“the prescribed provisions of Division 3”.</w:t>
      </w:r>
    </w:p>
    <w:p w14:paraId="51A6EE82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12.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10(2):</w:t>
      </w:r>
    </w:p>
    <w:p w14:paraId="0C18C201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Add at the end “or potential pregnancy”.</w:t>
      </w:r>
    </w:p>
    <w:p w14:paraId="2CD74C7F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13.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11(2):</w:t>
      </w:r>
    </w:p>
    <w:p w14:paraId="5A9E7D73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Add at the end “or potential pregnancy”.</w:t>
      </w:r>
    </w:p>
    <w:p w14:paraId="0D3F9267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14.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14:</w:t>
      </w:r>
    </w:p>
    <w:p w14:paraId="5AE022ED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63A8D010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15.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15:</w:t>
      </w:r>
    </w:p>
    <w:p w14:paraId="5E42DA37" w14:textId="29326CC3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45BA591B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16.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16:</w:t>
      </w:r>
    </w:p>
    <w:p w14:paraId="18F93495" w14:textId="5A58C76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2B62EE74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17.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17:</w:t>
      </w:r>
    </w:p>
    <w:p w14:paraId="0D62A612" w14:textId="592A0536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1C89B06C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18.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18:</w:t>
      </w:r>
    </w:p>
    <w:p w14:paraId="6941D555" w14:textId="17EF1F00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1DA1FD44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19.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19:</w:t>
      </w:r>
    </w:p>
    <w:p w14:paraId="6A7DD5F1" w14:textId="2F0F2DDA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78858040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20.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20:</w:t>
      </w:r>
    </w:p>
    <w:p w14:paraId="34960133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79B8D55E" w14:textId="77777777" w:rsidR="00A02F5E" w:rsidRPr="00C6360E" w:rsidRDefault="00A02F5E" w:rsidP="00C6360E">
      <w:pPr>
        <w:widowControl/>
        <w:rPr>
          <w:rStyle w:val="Bodytext40"/>
          <w:i w:val="0"/>
        </w:rPr>
      </w:pPr>
      <w:r w:rsidRPr="00C6360E">
        <w:rPr>
          <w:rStyle w:val="Bodytext40"/>
          <w:iCs w:val="0"/>
        </w:rPr>
        <w:br w:type="page"/>
      </w:r>
    </w:p>
    <w:p w14:paraId="42DE812B" w14:textId="77777777" w:rsidR="00B5405F" w:rsidRPr="00C6360E" w:rsidRDefault="00B5405F" w:rsidP="00C6360E">
      <w:pPr>
        <w:pStyle w:val="BodyText"/>
        <w:spacing w:before="120" w:line="240" w:lineRule="auto"/>
        <w:ind w:firstLine="0"/>
        <w:jc w:val="center"/>
      </w:pPr>
      <w:r w:rsidRPr="00C6360E">
        <w:rPr>
          <w:b/>
          <w:color w:val="000000"/>
        </w:rPr>
        <w:lastRenderedPageBreak/>
        <w:t>SCHEDULE</w:t>
      </w:r>
      <w:r w:rsidRPr="00C6360E">
        <w:rPr>
          <w:color w:val="000000"/>
        </w:rPr>
        <w:t>—continued</w:t>
      </w:r>
    </w:p>
    <w:p w14:paraId="6D0E1893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21.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21:</w:t>
      </w:r>
    </w:p>
    <w:p w14:paraId="50D1A3F5" w14:textId="61621A0B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158BBEDB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>22.</w:t>
      </w:r>
      <w:r w:rsidR="008B0DB6" w:rsidRPr="00C6360E">
        <w:rPr>
          <w:rStyle w:val="Bodytext6"/>
          <w:bCs w:val="0"/>
          <w:color w:val="000000"/>
          <w:sz w:val="22"/>
          <w:szCs w:val="22"/>
        </w:rPr>
        <w:t xml:space="preserve">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22(1):</w:t>
      </w:r>
    </w:p>
    <w:p w14:paraId="2D258AA9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14454A97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23.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23:</w:t>
      </w:r>
    </w:p>
    <w:p w14:paraId="414B4A7D" w14:textId="38D96033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 xml:space="preserve">substitute </w:t>
      </w:r>
      <w:r w:rsidR="00267FAA">
        <w:rPr>
          <w:color w:val="000000"/>
        </w:rPr>
        <w:t xml:space="preserve">“, </w:t>
      </w:r>
      <w:r w:rsidRPr="00C6360E">
        <w:rPr>
          <w:color w:val="000000"/>
        </w:rPr>
        <w:t>pregnancy or potential pregnancy”.</w:t>
      </w:r>
    </w:p>
    <w:p w14:paraId="007569C4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24.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24(1):</w:t>
      </w:r>
    </w:p>
    <w:p w14:paraId="33673B34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1A56F9CF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>25.</w:t>
      </w:r>
      <w:r w:rsidR="008B0DB6" w:rsidRPr="00C6360E">
        <w:rPr>
          <w:rStyle w:val="Bodytext6"/>
          <w:bCs w:val="0"/>
          <w:color w:val="000000"/>
          <w:sz w:val="22"/>
          <w:szCs w:val="22"/>
        </w:rPr>
        <w:t xml:space="preserve">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25:</w:t>
      </w:r>
    </w:p>
    <w:p w14:paraId="15BA36DB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 (wherever occurring)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23D737AE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26.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26(1):</w:t>
      </w:r>
    </w:p>
    <w:p w14:paraId="127FCE51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4C1AA8D1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27.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27(1):</w:t>
      </w:r>
    </w:p>
    <w:p w14:paraId="35CB42A4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pregnancy”.</w:t>
      </w:r>
    </w:p>
    <w:p w14:paraId="51C84E2A" w14:textId="77777777" w:rsidR="00B5405F" w:rsidRPr="00C6360E" w:rsidRDefault="00A02F5E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28.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27(1):</w:t>
      </w:r>
    </w:p>
    <w:p w14:paraId="0C6B9121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After “pregnant”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insert “or potentially pregnant”.</w:t>
      </w:r>
    </w:p>
    <w:p w14:paraId="15AB59BC" w14:textId="77777777" w:rsidR="00B5405F" w:rsidRPr="00C6360E" w:rsidRDefault="004259B3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29.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Section 33:</w:t>
      </w:r>
    </w:p>
    <w:p w14:paraId="699E445B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Repeal.</w:t>
      </w:r>
    </w:p>
    <w:p w14:paraId="77B146B3" w14:textId="77777777" w:rsidR="00B5405F" w:rsidRPr="00C6360E" w:rsidRDefault="004259B3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30.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40(6):</w:t>
      </w:r>
    </w:p>
    <w:p w14:paraId="66F23397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“section 33”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“subsection 7D(1)”.</w:t>
      </w:r>
    </w:p>
    <w:p w14:paraId="74B21DB7" w14:textId="77777777" w:rsidR="00B5405F" w:rsidRPr="00C6360E" w:rsidRDefault="004259B3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31.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Paragraphs 43(l)(a) and (b):</w:t>
      </w:r>
    </w:p>
    <w:p w14:paraId="702AEAF7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 “or combat-related duties”.</w:t>
      </w:r>
    </w:p>
    <w:p w14:paraId="3984FEBE" w14:textId="77777777" w:rsidR="00B5405F" w:rsidRPr="00C6360E" w:rsidRDefault="004259B3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32.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Subsection 43(2) (definition of “combat-related duties”):</w:t>
      </w:r>
    </w:p>
    <w:p w14:paraId="3E2D7FFD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</w:pPr>
      <w:r w:rsidRPr="00C6360E">
        <w:rPr>
          <w:color w:val="000000"/>
        </w:rPr>
        <w:t>Omit.</w:t>
      </w:r>
    </w:p>
    <w:p w14:paraId="7293D2E4" w14:textId="28F22705" w:rsidR="00B5405F" w:rsidRPr="00C6360E" w:rsidRDefault="004259B3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6"/>
          <w:bCs w:val="0"/>
          <w:color w:val="000000"/>
          <w:sz w:val="22"/>
          <w:szCs w:val="22"/>
        </w:rPr>
        <w:t xml:space="preserve">33.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Paragraphs 48(</w:t>
      </w:r>
      <w:r w:rsidR="00267FAA">
        <w:rPr>
          <w:rStyle w:val="Bodytext6"/>
          <w:bCs w:val="0"/>
          <w:color w:val="000000"/>
          <w:sz w:val="22"/>
          <w:szCs w:val="22"/>
        </w:rPr>
        <w:t>1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)(g)</w:t>
      </w:r>
      <w:r w:rsidR="00175B32" w:rsidRPr="00C6360E">
        <w:rPr>
          <w:rStyle w:val="Bodytext6"/>
          <w:bCs w:val="0"/>
          <w:color w:val="000000"/>
          <w:sz w:val="22"/>
          <w:szCs w:val="22"/>
        </w:rPr>
        <w:t xml:space="preserve">, </w:t>
      </w:r>
      <w:r w:rsidR="00B5405F" w:rsidRPr="00C6360E">
        <w:rPr>
          <w:rStyle w:val="Bodytext6"/>
          <w:bCs w:val="0"/>
          <w:color w:val="000000"/>
          <w:sz w:val="22"/>
          <w:szCs w:val="22"/>
        </w:rPr>
        <w:t>(</w:t>
      </w:r>
      <w:proofErr w:type="spellStart"/>
      <w:r w:rsidR="00B5405F" w:rsidRPr="00C6360E">
        <w:rPr>
          <w:rStyle w:val="Bodytext6"/>
          <w:bCs w:val="0"/>
          <w:color w:val="000000"/>
          <w:sz w:val="22"/>
          <w:szCs w:val="22"/>
        </w:rPr>
        <w:t>ga</w:t>
      </w:r>
      <w:proofErr w:type="spellEnd"/>
      <w:r w:rsidR="00B5405F" w:rsidRPr="00C6360E">
        <w:rPr>
          <w:rStyle w:val="Bodytext6"/>
          <w:bCs w:val="0"/>
          <w:color w:val="000000"/>
          <w:sz w:val="22"/>
          <w:szCs w:val="22"/>
        </w:rPr>
        <w:t>) and (</w:t>
      </w:r>
      <w:proofErr w:type="spellStart"/>
      <w:r w:rsidR="00B5405F" w:rsidRPr="00C6360E">
        <w:rPr>
          <w:rStyle w:val="Bodytext6"/>
          <w:bCs w:val="0"/>
          <w:color w:val="000000"/>
          <w:sz w:val="22"/>
          <w:szCs w:val="22"/>
        </w:rPr>
        <w:t>gb</w:t>
      </w:r>
      <w:proofErr w:type="spellEnd"/>
      <w:r w:rsidR="00B5405F" w:rsidRPr="00C6360E">
        <w:rPr>
          <w:rStyle w:val="Bodytext6"/>
          <w:bCs w:val="0"/>
          <w:color w:val="000000"/>
          <w:sz w:val="22"/>
          <w:szCs w:val="22"/>
        </w:rPr>
        <w:t>):</w:t>
      </w:r>
    </w:p>
    <w:p w14:paraId="2C0E67B2" w14:textId="77777777" w:rsidR="004259B3" w:rsidRPr="00C6360E" w:rsidRDefault="00B5405F" w:rsidP="00C6360E">
      <w:pPr>
        <w:pStyle w:val="BodyText"/>
        <w:spacing w:before="120" w:line="240" w:lineRule="auto"/>
        <w:ind w:firstLine="270"/>
        <w:jc w:val="both"/>
        <w:rPr>
          <w:color w:val="000000"/>
        </w:rPr>
      </w:pPr>
      <w:r w:rsidRPr="00C6360E">
        <w:rPr>
          <w:color w:val="000000"/>
        </w:rPr>
        <w:t>Omit “or pregnancy”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pregnancy or potential pregnancy”</w:t>
      </w:r>
      <w:r w:rsidR="00806BA3" w:rsidRPr="00C6360E">
        <w:rPr>
          <w:color w:val="000000"/>
        </w:rPr>
        <w:t>.</w:t>
      </w:r>
    </w:p>
    <w:p w14:paraId="3FACDCAC" w14:textId="77777777" w:rsidR="008B0DB6" w:rsidRPr="00C6360E" w:rsidRDefault="008B0DB6" w:rsidP="00C6360E">
      <w:pPr>
        <w:widowControl/>
        <w:rPr>
          <w:rFonts w:ascii="Times New Roman" w:hAnsi="Times New Roman" w:cs="Times New Roman"/>
          <w:sz w:val="22"/>
          <w:szCs w:val="22"/>
        </w:rPr>
      </w:pPr>
      <w:r w:rsidRPr="00C6360E">
        <w:br w:type="page"/>
      </w:r>
    </w:p>
    <w:p w14:paraId="659A977C" w14:textId="77777777" w:rsidR="00B5405F" w:rsidRPr="00C6360E" w:rsidRDefault="00B5405F" w:rsidP="00C6360E">
      <w:pPr>
        <w:pStyle w:val="Bodytext60"/>
        <w:spacing w:before="120" w:line="240" w:lineRule="auto"/>
        <w:jc w:val="center"/>
        <w:rPr>
          <w:b w:val="0"/>
          <w:sz w:val="22"/>
          <w:szCs w:val="22"/>
        </w:rPr>
      </w:pPr>
      <w:r w:rsidRPr="00C6360E">
        <w:rPr>
          <w:rStyle w:val="Bodytext6"/>
          <w:b/>
          <w:bCs/>
          <w:color w:val="000000"/>
          <w:sz w:val="22"/>
          <w:szCs w:val="22"/>
        </w:rPr>
        <w:lastRenderedPageBreak/>
        <w:t>SCHEDULE</w:t>
      </w:r>
      <w:r w:rsidRPr="00C6360E">
        <w:rPr>
          <w:rStyle w:val="Bodytext6"/>
          <w:bCs/>
          <w:color w:val="000000"/>
          <w:sz w:val="22"/>
          <w:szCs w:val="22"/>
        </w:rPr>
        <w:t>—continued</w:t>
      </w:r>
    </w:p>
    <w:p w14:paraId="76B26A8D" w14:textId="77777777" w:rsidR="00B5405F" w:rsidRPr="00C6360E" w:rsidRDefault="004259B3" w:rsidP="00C6360E">
      <w:pPr>
        <w:pStyle w:val="BodyText"/>
        <w:spacing w:before="120" w:line="240" w:lineRule="auto"/>
        <w:ind w:firstLine="0"/>
        <w:jc w:val="both"/>
      </w:pPr>
      <w:r w:rsidRPr="00C6360E">
        <w:rPr>
          <w:rStyle w:val="Bodytext7"/>
          <w:bCs w:val="0"/>
          <w:color w:val="000000"/>
        </w:rPr>
        <w:t xml:space="preserve">34. </w:t>
      </w:r>
      <w:r w:rsidR="00B5405F" w:rsidRPr="00C6360E">
        <w:rPr>
          <w:rStyle w:val="Bodytext7"/>
          <w:bCs w:val="0"/>
          <w:color w:val="000000"/>
        </w:rPr>
        <w:t>Subsection 48(2):</w:t>
      </w:r>
    </w:p>
    <w:p w14:paraId="35AEA2C0" w14:textId="77777777" w:rsidR="00B5405F" w:rsidRPr="00C6360E" w:rsidRDefault="00B5405F" w:rsidP="00C6360E">
      <w:pPr>
        <w:pStyle w:val="BodyText"/>
        <w:spacing w:before="120" w:line="240" w:lineRule="auto"/>
        <w:ind w:firstLine="270"/>
        <w:jc w:val="both"/>
        <w:rPr>
          <w:color w:val="000000"/>
        </w:rPr>
      </w:pPr>
      <w:r w:rsidRPr="00C6360E">
        <w:rPr>
          <w:color w:val="000000"/>
        </w:rPr>
        <w:t>Omit “section 33”</w:t>
      </w:r>
      <w:r w:rsidR="00175B32" w:rsidRPr="00C6360E">
        <w:rPr>
          <w:color w:val="000000"/>
        </w:rPr>
        <w:t xml:space="preserve">, </w:t>
      </w:r>
      <w:r w:rsidRPr="00C6360E">
        <w:rPr>
          <w:color w:val="000000"/>
        </w:rPr>
        <w:t>substitute “subsection 7D(1)”.</w:t>
      </w:r>
    </w:p>
    <w:p w14:paraId="07A67F96" w14:textId="77777777" w:rsidR="004259B3" w:rsidRPr="00C6360E" w:rsidRDefault="004259B3" w:rsidP="00C6360E">
      <w:pPr>
        <w:pStyle w:val="BodyText"/>
        <w:pBdr>
          <w:bottom w:val="single" w:sz="4" w:space="1" w:color="auto"/>
        </w:pBdr>
        <w:spacing w:before="120" w:line="240" w:lineRule="auto"/>
        <w:ind w:firstLine="270"/>
        <w:jc w:val="both"/>
      </w:pPr>
    </w:p>
    <w:p w14:paraId="19795D2F" w14:textId="77777777" w:rsidR="00B5405F" w:rsidRPr="00C6360E" w:rsidRDefault="00B5405F" w:rsidP="00C6360E">
      <w:pPr>
        <w:pStyle w:val="Bodytext60"/>
        <w:spacing w:before="120" w:line="240" w:lineRule="auto"/>
        <w:jc w:val="center"/>
        <w:rPr>
          <w:b w:val="0"/>
          <w:sz w:val="22"/>
          <w:szCs w:val="22"/>
        </w:rPr>
      </w:pPr>
      <w:r w:rsidRPr="00C6360E">
        <w:rPr>
          <w:rStyle w:val="Bodytext6"/>
          <w:b/>
          <w:bCs/>
          <w:color w:val="000000"/>
          <w:sz w:val="22"/>
          <w:szCs w:val="22"/>
        </w:rPr>
        <w:t>NOTE</w:t>
      </w:r>
    </w:p>
    <w:p w14:paraId="5FF896AF" w14:textId="77777777" w:rsidR="00B5405F" w:rsidRPr="00267FAA" w:rsidRDefault="00B5405F" w:rsidP="00C6360E">
      <w:pPr>
        <w:pStyle w:val="Bodytext80"/>
        <w:spacing w:before="120" w:line="240" w:lineRule="auto"/>
        <w:ind w:left="252" w:hanging="252"/>
        <w:rPr>
          <w:sz w:val="20"/>
          <w:szCs w:val="20"/>
        </w:rPr>
      </w:pPr>
      <w:r w:rsidRPr="00267FAA">
        <w:rPr>
          <w:rStyle w:val="Bodytext8"/>
          <w:color w:val="000000"/>
          <w:sz w:val="20"/>
          <w:szCs w:val="20"/>
        </w:rPr>
        <w:t>1. No. 4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1984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as amended. For previous amendments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see No. 72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1984; No. 65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1985; Nos. 76 and 126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1986; Nos. 38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75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80 and 87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1988; No. 115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1990; Nos. 70 and 71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1991; Nos. 132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165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179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180 and 196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1992; No. 109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1993; and Nos. 13 and 164</w:t>
      </w:r>
      <w:r w:rsidR="00175B32" w:rsidRPr="00267FAA">
        <w:rPr>
          <w:rStyle w:val="Bodytext8"/>
          <w:color w:val="000000"/>
          <w:sz w:val="20"/>
          <w:szCs w:val="20"/>
        </w:rPr>
        <w:t xml:space="preserve">, </w:t>
      </w:r>
      <w:r w:rsidRPr="00267FAA">
        <w:rPr>
          <w:rStyle w:val="Bodytext8"/>
          <w:color w:val="000000"/>
          <w:sz w:val="20"/>
          <w:szCs w:val="20"/>
        </w:rPr>
        <w:t>1994.</w:t>
      </w:r>
    </w:p>
    <w:p w14:paraId="5EB9A3C5" w14:textId="77777777" w:rsidR="00B5405F" w:rsidRPr="00267FAA" w:rsidRDefault="00B5405F" w:rsidP="00C6360E">
      <w:pPr>
        <w:pStyle w:val="Bodytext80"/>
        <w:spacing w:before="120" w:line="240" w:lineRule="auto"/>
        <w:ind w:firstLine="0"/>
        <w:jc w:val="center"/>
        <w:rPr>
          <w:b/>
          <w:sz w:val="20"/>
          <w:szCs w:val="20"/>
        </w:rPr>
      </w:pPr>
      <w:r w:rsidRPr="00267FAA">
        <w:rPr>
          <w:rStyle w:val="Bodytext8"/>
          <w:b/>
          <w:color w:val="000000"/>
          <w:sz w:val="20"/>
          <w:szCs w:val="20"/>
        </w:rPr>
        <w:t>NOTE ABOUT SECTION HEADING</w:t>
      </w:r>
    </w:p>
    <w:p w14:paraId="12CCA17F" w14:textId="45555AD2" w:rsidR="00B5405F" w:rsidRPr="00267FAA" w:rsidRDefault="00B5405F" w:rsidP="00C6360E">
      <w:pPr>
        <w:pStyle w:val="Bodytext80"/>
        <w:spacing w:before="120" w:line="240" w:lineRule="auto"/>
        <w:ind w:left="252" w:hanging="252"/>
        <w:rPr>
          <w:rStyle w:val="Bodytext8Italic"/>
          <w:i w:val="0"/>
          <w:color w:val="000000"/>
          <w:sz w:val="20"/>
          <w:szCs w:val="20"/>
        </w:rPr>
      </w:pPr>
      <w:r w:rsidRPr="00267FAA">
        <w:rPr>
          <w:rStyle w:val="Bodytext8"/>
          <w:color w:val="000000"/>
          <w:sz w:val="20"/>
          <w:szCs w:val="20"/>
        </w:rPr>
        <w:t xml:space="preserve">1. The heading to section 19 of the </w:t>
      </w:r>
      <w:r w:rsidRPr="00267FAA">
        <w:rPr>
          <w:rStyle w:val="Bodytext8Italic"/>
          <w:color w:val="000000"/>
          <w:sz w:val="20"/>
          <w:szCs w:val="20"/>
        </w:rPr>
        <w:t>Sex Discrimination Act</w:t>
      </w:r>
      <w:r w:rsidR="00175B32" w:rsidRPr="00267FAA">
        <w:rPr>
          <w:rStyle w:val="Bodytext8Italic"/>
          <w:color w:val="000000"/>
          <w:sz w:val="20"/>
          <w:szCs w:val="20"/>
        </w:rPr>
        <w:t xml:space="preserve">, </w:t>
      </w:r>
      <w:r w:rsidRPr="00267FAA">
        <w:rPr>
          <w:rStyle w:val="Bodytext8Italic"/>
          <w:color w:val="000000"/>
          <w:sz w:val="20"/>
          <w:szCs w:val="20"/>
        </w:rPr>
        <w:t>1984</w:t>
      </w:r>
      <w:r w:rsidRPr="00267FAA">
        <w:rPr>
          <w:rStyle w:val="Bodytext8"/>
          <w:color w:val="000000"/>
          <w:sz w:val="20"/>
          <w:szCs w:val="20"/>
        </w:rPr>
        <w:t xml:space="preserve"> is altered by omitting “</w:t>
      </w:r>
      <w:r w:rsidRPr="00267FAA">
        <w:rPr>
          <w:rStyle w:val="Bodytext8"/>
          <w:b/>
          <w:i/>
          <w:color w:val="000000"/>
          <w:sz w:val="20"/>
          <w:szCs w:val="20"/>
        </w:rPr>
        <w:t>Conciliation and Arbitration Act</w:t>
      </w:r>
      <w:r w:rsidRPr="00267FAA">
        <w:rPr>
          <w:rStyle w:val="Bodytext8"/>
          <w:color w:val="000000"/>
          <w:sz w:val="20"/>
          <w:szCs w:val="20"/>
        </w:rPr>
        <w:t xml:space="preserve">” and substituting </w:t>
      </w:r>
      <w:r w:rsidR="00267FAA" w:rsidRPr="00267FAA">
        <w:rPr>
          <w:rStyle w:val="Bodytext8"/>
          <w:color w:val="000000"/>
          <w:sz w:val="20"/>
          <w:szCs w:val="20"/>
        </w:rPr>
        <w:t>“</w:t>
      </w:r>
      <w:r w:rsidR="00D02DF2" w:rsidRPr="00267FAA">
        <w:rPr>
          <w:rStyle w:val="Bodytext8Italic"/>
          <w:b/>
          <w:color w:val="000000"/>
          <w:sz w:val="20"/>
          <w:szCs w:val="20"/>
        </w:rPr>
        <w:t>Industrial Relations Act 1988</w:t>
      </w:r>
      <w:r w:rsidR="00267FAA" w:rsidRPr="00267FAA">
        <w:rPr>
          <w:rStyle w:val="Bodytext8Italic"/>
          <w:i w:val="0"/>
          <w:color w:val="000000"/>
          <w:sz w:val="20"/>
          <w:szCs w:val="20"/>
        </w:rPr>
        <w:t>”</w:t>
      </w:r>
      <w:r w:rsidR="00D02DF2" w:rsidRPr="00267FAA">
        <w:rPr>
          <w:rStyle w:val="Bodytext8Italic"/>
          <w:b/>
          <w:color w:val="000000"/>
          <w:sz w:val="20"/>
          <w:szCs w:val="20"/>
        </w:rPr>
        <w:t>.</w:t>
      </w:r>
    </w:p>
    <w:p w14:paraId="4F5C5250" w14:textId="77777777" w:rsidR="00D056D1" w:rsidRPr="00267FAA" w:rsidRDefault="00D056D1" w:rsidP="00C6360E">
      <w:pPr>
        <w:pStyle w:val="Bodytext80"/>
        <w:pBdr>
          <w:bottom w:val="single" w:sz="4" w:space="1" w:color="auto"/>
        </w:pBdr>
        <w:spacing w:before="120" w:line="240" w:lineRule="auto"/>
        <w:ind w:left="252" w:hanging="252"/>
        <w:rPr>
          <w:sz w:val="20"/>
          <w:szCs w:val="20"/>
        </w:rPr>
      </w:pPr>
    </w:p>
    <w:p w14:paraId="23CEA45A" w14:textId="77777777" w:rsidR="00B5405F" w:rsidRPr="00267FAA" w:rsidRDefault="00B5405F" w:rsidP="00C6360E">
      <w:pPr>
        <w:pStyle w:val="Bodytext100"/>
        <w:spacing w:before="120" w:line="240" w:lineRule="auto"/>
        <w:ind w:firstLine="0"/>
        <w:jc w:val="both"/>
        <w:rPr>
          <w:i w:val="0"/>
          <w:sz w:val="20"/>
          <w:szCs w:val="20"/>
        </w:rPr>
      </w:pPr>
      <w:r w:rsidRPr="00267FAA">
        <w:rPr>
          <w:rStyle w:val="Bodytext10"/>
          <w:iCs/>
          <w:color w:val="000000"/>
          <w:sz w:val="20"/>
          <w:szCs w:val="20"/>
        </w:rPr>
        <w:t>[</w:t>
      </w:r>
      <w:r w:rsidRPr="00267FAA">
        <w:rPr>
          <w:rStyle w:val="Bodytext10"/>
          <w:i/>
          <w:iCs/>
          <w:color w:val="000000"/>
          <w:sz w:val="20"/>
          <w:szCs w:val="20"/>
        </w:rPr>
        <w:t>Minister's second reading speech made in</w:t>
      </w:r>
      <w:r w:rsidRPr="00267FAA">
        <w:rPr>
          <w:rStyle w:val="Bodytext104pt"/>
          <w:i w:val="0"/>
          <w:iCs w:val="0"/>
          <w:noProof w:val="0"/>
          <w:color w:val="000000"/>
          <w:sz w:val="20"/>
          <w:szCs w:val="20"/>
        </w:rPr>
        <w:t>—</w:t>
      </w:r>
    </w:p>
    <w:p w14:paraId="4983C9A4" w14:textId="77777777" w:rsidR="00B5405F" w:rsidRPr="00267FAA" w:rsidRDefault="00B5405F" w:rsidP="00C6360E">
      <w:pPr>
        <w:pStyle w:val="Bodytext100"/>
        <w:spacing w:line="240" w:lineRule="auto"/>
        <w:ind w:left="900" w:right="4320" w:firstLine="0"/>
        <w:jc w:val="both"/>
        <w:rPr>
          <w:i w:val="0"/>
          <w:sz w:val="20"/>
          <w:szCs w:val="20"/>
        </w:rPr>
      </w:pPr>
      <w:r w:rsidRPr="00267FAA">
        <w:rPr>
          <w:rStyle w:val="Bodytext10"/>
          <w:i/>
          <w:iCs/>
          <w:color w:val="000000"/>
          <w:sz w:val="20"/>
          <w:szCs w:val="20"/>
        </w:rPr>
        <w:t xml:space="preserve">House of </w:t>
      </w:r>
      <w:r w:rsidR="004259B3" w:rsidRPr="00267FAA">
        <w:rPr>
          <w:rStyle w:val="Bodytext10"/>
          <w:i/>
          <w:iCs/>
          <w:color w:val="000000"/>
          <w:sz w:val="20"/>
          <w:szCs w:val="20"/>
        </w:rPr>
        <w:t>Representatives on 28 June 1995</w:t>
      </w:r>
      <w:r w:rsidR="00055078" w:rsidRPr="00267FAA">
        <w:rPr>
          <w:rStyle w:val="Bodytext10"/>
          <w:i/>
          <w:iCs/>
          <w:color w:val="000000"/>
          <w:sz w:val="20"/>
          <w:szCs w:val="20"/>
        </w:rPr>
        <w:t xml:space="preserve"> </w:t>
      </w:r>
      <w:r w:rsidRPr="00267FAA">
        <w:rPr>
          <w:rStyle w:val="Bodytext10"/>
          <w:i/>
          <w:iCs/>
          <w:color w:val="000000"/>
          <w:sz w:val="20"/>
          <w:szCs w:val="20"/>
        </w:rPr>
        <w:t xml:space="preserve">Senate </w:t>
      </w:r>
      <w:bookmarkStart w:id="1" w:name="_GoBack"/>
      <w:bookmarkEnd w:id="1"/>
      <w:r w:rsidRPr="00267FAA">
        <w:rPr>
          <w:rStyle w:val="Bodytext10"/>
          <w:i/>
          <w:iCs/>
          <w:color w:val="000000"/>
          <w:sz w:val="20"/>
          <w:szCs w:val="20"/>
        </w:rPr>
        <w:t>on 22 August 1995</w:t>
      </w:r>
      <w:r w:rsidRPr="00267FAA">
        <w:rPr>
          <w:rStyle w:val="Bodytext10"/>
          <w:iCs/>
          <w:color w:val="000000"/>
          <w:sz w:val="20"/>
          <w:szCs w:val="20"/>
        </w:rPr>
        <w:t>]</w:t>
      </w:r>
    </w:p>
    <w:sectPr w:rsidR="00B5405F" w:rsidRPr="00267FAA" w:rsidSect="00B66D0F">
      <w:headerReference w:type="default" r:id="rId10"/>
      <w:pgSz w:w="12240" w:h="15840" w:code="1"/>
      <w:pgMar w:top="1440" w:right="1440" w:bottom="1440" w:left="1440" w:header="45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A46A65" w15:done="0"/>
  <w15:commentEx w15:paraId="4A2B6E37" w15:done="0"/>
  <w15:commentEx w15:paraId="44287CCB" w15:done="0"/>
  <w15:commentEx w15:paraId="14E5319E" w15:done="0"/>
  <w15:commentEx w15:paraId="6C3CF21A" w15:done="0"/>
  <w15:commentEx w15:paraId="1BEF2A6E" w15:done="0"/>
  <w15:commentEx w15:paraId="3455C202" w15:done="0"/>
  <w15:commentEx w15:paraId="0BBDBF53" w15:done="0"/>
  <w15:commentEx w15:paraId="2CDE2840" w15:done="0"/>
  <w15:commentEx w15:paraId="23A63A45" w15:done="0"/>
  <w15:commentEx w15:paraId="016EFE28" w15:done="0"/>
  <w15:commentEx w15:paraId="68DEBB6E" w15:done="0"/>
  <w15:commentEx w15:paraId="34155125" w15:done="0"/>
  <w15:commentEx w15:paraId="6F676D55" w15:done="0"/>
  <w15:commentEx w15:paraId="164D5843" w15:done="0"/>
  <w15:commentEx w15:paraId="6120F870" w15:done="0"/>
  <w15:commentEx w15:paraId="0C59D616" w15:done="0"/>
  <w15:commentEx w15:paraId="2F8122DD" w15:done="0"/>
  <w15:commentEx w15:paraId="7D305F32" w15:done="0"/>
  <w15:commentEx w15:paraId="363102E0" w15:done="0"/>
  <w15:commentEx w15:paraId="7B64C76C" w15:done="0"/>
  <w15:commentEx w15:paraId="50452F39" w15:done="0"/>
  <w15:commentEx w15:paraId="09EB5645" w15:done="0"/>
  <w15:commentEx w15:paraId="4A578058" w15:done="0"/>
  <w15:commentEx w15:paraId="0A89B87D" w15:done="0"/>
  <w15:commentEx w15:paraId="52643AB9" w15:done="0"/>
  <w15:commentEx w15:paraId="47F75A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A46A65" w16cid:durableId="213EE478"/>
  <w16cid:commentId w16cid:paraId="4A2B6E37" w16cid:durableId="213EE481"/>
  <w16cid:commentId w16cid:paraId="44287CCB" w16cid:durableId="213EE49A"/>
  <w16cid:commentId w16cid:paraId="14E5319E" w16cid:durableId="213EE4A4"/>
  <w16cid:commentId w16cid:paraId="6C3CF21A" w16cid:durableId="213EE4B4"/>
  <w16cid:commentId w16cid:paraId="1BEF2A6E" w16cid:durableId="213EE4BA"/>
  <w16cid:commentId w16cid:paraId="3455C202" w16cid:durableId="213EE4C6"/>
  <w16cid:commentId w16cid:paraId="0BBDBF53" w16cid:durableId="213EE4BE"/>
  <w16cid:commentId w16cid:paraId="2CDE2840" w16cid:durableId="213EE4DB"/>
  <w16cid:commentId w16cid:paraId="23A63A45" w16cid:durableId="213EE4E3"/>
  <w16cid:commentId w16cid:paraId="016EFE28" w16cid:durableId="213EE4FC"/>
  <w16cid:commentId w16cid:paraId="68DEBB6E" w16cid:durableId="213EE512"/>
  <w16cid:commentId w16cid:paraId="34155125" w16cid:durableId="213EE525"/>
  <w16cid:commentId w16cid:paraId="6F676D55" w16cid:durableId="213EE534"/>
  <w16cid:commentId w16cid:paraId="164D5843" w16cid:durableId="213EE549"/>
  <w16cid:commentId w16cid:paraId="6120F870" w16cid:durableId="213EE551"/>
  <w16cid:commentId w16cid:paraId="0C59D616" w16cid:durableId="213EE559"/>
  <w16cid:commentId w16cid:paraId="2F8122DD" w16cid:durableId="213EE55D"/>
  <w16cid:commentId w16cid:paraId="7D305F32" w16cid:durableId="213EE562"/>
  <w16cid:commentId w16cid:paraId="363102E0" w16cid:durableId="213EE56B"/>
  <w16cid:commentId w16cid:paraId="7B64C76C" w16cid:durableId="213EE572"/>
  <w16cid:commentId w16cid:paraId="50452F39" w16cid:durableId="213EE586"/>
  <w16cid:commentId w16cid:paraId="09EB5645" w16cid:durableId="213EE5AD"/>
  <w16cid:commentId w16cid:paraId="4A578058" w16cid:durableId="213EE5B8"/>
  <w16cid:commentId w16cid:paraId="0A89B87D" w16cid:durableId="213EE5BE"/>
  <w16cid:commentId w16cid:paraId="52643AB9" w16cid:durableId="213EE5C3"/>
  <w16cid:commentId w16cid:paraId="47F75A2A" w16cid:durableId="213EE5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08FBF" w14:textId="77777777" w:rsidR="001555CB" w:rsidRDefault="001555CB" w:rsidP="00C71386">
      <w:r>
        <w:separator/>
      </w:r>
    </w:p>
  </w:endnote>
  <w:endnote w:type="continuationSeparator" w:id="0">
    <w:p w14:paraId="6DF78AF4" w14:textId="77777777" w:rsidR="001555CB" w:rsidRDefault="001555CB" w:rsidP="00C7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C6FE6" w14:textId="77777777" w:rsidR="001555CB" w:rsidRDefault="001555CB" w:rsidP="00C71386">
      <w:r>
        <w:separator/>
      </w:r>
    </w:p>
  </w:footnote>
  <w:footnote w:type="continuationSeparator" w:id="0">
    <w:p w14:paraId="52FF21A7" w14:textId="77777777" w:rsidR="001555CB" w:rsidRDefault="001555CB" w:rsidP="00C7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F03CD" w14:textId="2A9F3E30" w:rsidR="00C71386" w:rsidRPr="00C71386" w:rsidRDefault="00C71386" w:rsidP="00C71386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  <w:sz w:val="22"/>
        <w:szCs w:val="22"/>
      </w:rPr>
    </w:pPr>
    <w:r w:rsidRPr="00C71386">
      <w:rPr>
        <w:rFonts w:ascii="Times New Roman" w:hAnsi="Times New Roman" w:cs="Times New Roman"/>
        <w:i/>
        <w:iCs/>
        <w:color w:val="auto"/>
        <w:sz w:val="22"/>
        <w:szCs w:val="22"/>
        <w:lang w:val="en-IN" w:eastAsia="en-IN"/>
      </w:rPr>
      <w:t>Sex Discrimination Amendment</w:t>
    </w:r>
    <w:r w:rsidR="00267FAA">
      <w:rPr>
        <w:rFonts w:ascii="Times New Roman" w:hAnsi="Times New Roman" w:cs="Times New Roman"/>
        <w:i/>
        <w:iCs/>
        <w:color w:val="auto"/>
        <w:sz w:val="22"/>
        <w:szCs w:val="22"/>
        <w:lang w:val="en-IN" w:eastAsia="en-IN"/>
      </w:rPr>
      <w:t xml:space="preserve">    </w:t>
    </w:r>
    <w:r w:rsidRPr="00C71386">
      <w:rPr>
        <w:rFonts w:ascii="Times New Roman" w:hAnsi="Times New Roman" w:cs="Times New Roman"/>
        <w:i/>
        <w:iCs/>
        <w:color w:val="auto"/>
        <w:sz w:val="22"/>
        <w:szCs w:val="22"/>
        <w:lang w:val="en-IN" w:eastAsia="en-IN"/>
      </w:rPr>
      <w:t xml:space="preserve"> No. 165</w:t>
    </w:r>
    <w:r w:rsidR="00175B32">
      <w:rPr>
        <w:rFonts w:ascii="Times New Roman" w:hAnsi="Times New Roman" w:cs="Times New Roman"/>
        <w:i/>
        <w:iCs/>
        <w:color w:val="auto"/>
        <w:sz w:val="22"/>
        <w:szCs w:val="22"/>
        <w:lang w:val="en-IN" w:eastAsia="en-IN"/>
      </w:rPr>
      <w:t xml:space="preserve">, </w:t>
    </w:r>
    <w:r w:rsidRPr="00C71386">
      <w:rPr>
        <w:rFonts w:ascii="Times New Roman" w:hAnsi="Times New Roman" w:cs="Times New Roman"/>
        <w:i/>
        <w:iCs/>
        <w:color w:val="auto"/>
        <w:sz w:val="22"/>
        <w:szCs w:val="22"/>
        <w:lang w:val="en-IN" w:eastAsia="en-IN"/>
      </w:rPr>
      <w:t>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1B5A0F29"/>
    <w:multiLevelType w:val="hybridMultilevel"/>
    <w:tmpl w:val="0C824BD2"/>
    <w:lvl w:ilvl="0" w:tplc="411E7C24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E505FF"/>
    <w:multiLevelType w:val="hybridMultilevel"/>
    <w:tmpl w:val="74346828"/>
    <w:lvl w:ilvl="0" w:tplc="42704A9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F5292C"/>
    <w:multiLevelType w:val="hybridMultilevel"/>
    <w:tmpl w:val="27101E66"/>
    <w:lvl w:ilvl="0" w:tplc="DDA8F254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F"/>
    <w:rsid w:val="00055078"/>
    <w:rsid w:val="00090155"/>
    <w:rsid w:val="000B292A"/>
    <w:rsid w:val="000E5DCA"/>
    <w:rsid w:val="001555CB"/>
    <w:rsid w:val="00175B32"/>
    <w:rsid w:val="00204BA0"/>
    <w:rsid w:val="00241088"/>
    <w:rsid w:val="00267FAA"/>
    <w:rsid w:val="002A3B74"/>
    <w:rsid w:val="002C247D"/>
    <w:rsid w:val="002C6396"/>
    <w:rsid w:val="00366BA4"/>
    <w:rsid w:val="003A040F"/>
    <w:rsid w:val="004259B3"/>
    <w:rsid w:val="004371BA"/>
    <w:rsid w:val="00465207"/>
    <w:rsid w:val="004779FA"/>
    <w:rsid w:val="00517A79"/>
    <w:rsid w:val="005F4E83"/>
    <w:rsid w:val="006144F9"/>
    <w:rsid w:val="006D5F96"/>
    <w:rsid w:val="00703E93"/>
    <w:rsid w:val="007452D4"/>
    <w:rsid w:val="00806BA3"/>
    <w:rsid w:val="008526A3"/>
    <w:rsid w:val="00857F07"/>
    <w:rsid w:val="0087005A"/>
    <w:rsid w:val="008828C7"/>
    <w:rsid w:val="008B0DB6"/>
    <w:rsid w:val="00953DB3"/>
    <w:rsid w:val="009C7676"/>
    <w:rsid w:val="009D6F1C"/>
    <w:rsid w:val="00A02F5E"/>
    <w:rsid w:val="00A55B9F"/>
    <w:rsid w:val="00A74D96"/>
    <w:rsid w:val="00AC5DCF"/>
    <w:rsid w:val="00B44560"/>
    <w:rsid w:val="00B5405F"/>
    <w:rsid w:val="00B66D0F"/>
    <w:rsid w:val="00BD5355"/>
    <w:rsid w:val="00C0632C"/>
    <w:rsid w:val="00C454CF"/>
    <w:rsid w:val="00C6360E"/>
    <w:rsid w:val="00C71386"/>
    <w:rsid w:val="00C7591C"/>
    <w:rsid w:val="00CA136C"/>
    <w:rsid w:val="00CA2AF9"/>
    <w:rsid w:val="00CE3C44"/>
    <w:rsid w:val="00D02DF2"/>
    <w:rsid w:val="00D056D1"/>
    <w:rsid w:val="00DE4750"/>
    <w:rsid w:val="00E007CE"/>
    <w:rsid w:val="00E66BF5"/>
    <w:rsid w:val="00EF27E1"/>
    <w:rsid w:val="00F32C37"/>
    <w:rsid w:val="00F56602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5A4D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3NotItalic">
    <w:name w:val="Body text (3) + Not Italic"/>
    <w:basedOn w:val="Bodytext3"/>
    <w:uiPriority w:val="99"/>
    <w:rPr>
      <w:rFonts w:ascii="Times New Roman" w:hAnsi="Times New Roman" w:cs="Times New Roman"/>
      <w:b/>
      <w:bCs/>
      <w:i w:val="0"/>
      <w:iCs w:val="0"/>
      <w:sz w:val="27"/>
      <w:szCs w:val="27"/>
      <w:u w:val="none"/>
    </w:rPr>
  </w:style>
  <w:style w:type="character" w:customStyle="1" w:styleId="Bodytext4">
    <w:name w:val="Body text (4)_"/>
    <w:basedOn w:val="DefaultParagraphFont"/>
    <w:link w:val="Bodytext41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4NotItalic">
    <w:name w:val="Body text (4) + Not Italic"/>
    <w:basedOn w:val="Bodytext4"/>
    <w:uiPriority w:val="99"/>
    <w:rPr>
      <w:rFonts w:ascii="Times New Roman" w:hAnsi="Times New Roman" w:cs="Times New Roman"/>
      <w:i w:val="0"/>
      <w:iCs w:val="0"/>
      <w:sz w:val="22"/>
      <w:szCs w:val="22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BodyText">
    <w:name w:val="Body Text"/>
    <w:basedOn w:val="Normal"/>
    <w:link w:val="BodyTextChar1"/>
    <w:uiPriority w:val="99"/>
    <w:pPr>
      <w:spacing w:line="240" w:lineRule="atLeast"/>
      <w:ind w:hanging="42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en-US" w:eastAsia="en-US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  <w:lang w:val="en-US" w:eastAsia="en-US"/>
    </w:rPr>
  </w:style>
  <w:style w:type="character" w:customStyle="1" w:styleId="BodyTextChar2">
    <w:name w:val="Body Text Char2"/>
    <w:basedOn w:val="DefaultParagraphFont"/>
    <w:uiPriority w:val="99"/>
    <w:semiHidden/>
    <w:rPr>
      <w:rFonts w:cs="Courier New"/>
      <w:color w:val="000000"/>
    </w:rPr>
  </w:style>
  <w:style w:type="character" w:customStyle="1" w:styleId="BodytextItalic">
    <w:name w:val="Body text + Italic"/>
    <w:basedOn w:val="BodyTextChar1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Bodytext511pt">
    <w:name w:val="Body text (5) + 11 pt"/>
    <w:basedOn w:val="Bodytext5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Spacing-1pt">
    <w:name w:val="Body text + Spacing -1 pt"/>
    <w:basedOn w:val="BodyTextChar1"/>
    <w:uiPriority w:val="99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8Italic">
    <w:name w:val="Body text (8) + Italic"/>
    <w:basedOn w:val="Bodytext8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104pt">
    <w:name w:val="Body text (10) + 4 pt"/>
    <w:aliases w:val="Not Italic"/>
    <w:basedOn w:val="Bodytext10"/>
    <w:uiPriority w:val="99"/>
    <w:rPr>
      <w:rFonts w:ascii="Times New Roman" w:hAnsi="Times New Roman" w:cs="Times New Roman"/>
      <w:i w:val="0"/>
      <w:iCs w:val="0"/>
      <w:noProof/>
      <w:sz w:val="8"/>
      <w:szCs w:val="8"/>
      <w:u w:val="none"/>
    </w:rPr>
  </w:style>
  <w:style w:type="paragraph" w:customStyle="1" w:styleId="Heading10">
    <w:name w:val="Heading #1"/>
    <w:basedOn w:val="Normal"/>
    <w:link w:val="Heading1"/>
    <w:uiPriority w:val="99"/>
    <w:pPr>
      <w:spacing w:line="45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Bodytext20">
    <w:name w:val="Body text (2)"/>
    <w:basedOn w:val="Normal"/>
    <w:link w:val="Bodytext2"/>
    <w:uiPriority w:val="99"/>
    <w:pPr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30">
    <w:name w:val="Body text (3)"/>
    <w:basedOn w:val="Normal"/>
    <w:link w:val="Bodytext3"/>
    <w:uiPriority w:val="99"/>
    <w:pPr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Bodytext41">
    <w:name w:val="Body text (4)1"/>
    <w:basedOn w:val="Normal"/>
    <w:link w:val="Bodytext4"/>
    <w:uiPriority w:val="99"/>
    <w:pPr>
      <w:spacing w:line="240" w:lineRule="atLeas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Bodytext50">
    <w:name w:val="Body text (5)"/>
    <w:basedOn w:val="Normal"/>
    <w:link w:val="Bodytext5"/>
    <w:uiPriority w:val="99"/>
    <w:pPr>
      <w:spacing w:line="528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Bodytext100">
    <w:name w:val="Body text (10)"/>
    <w:basedOn w:val="Normal"/>
    <w:link w:val="Bodytext10"/>
    <w:uiPriority w:val="99"/>
    <w:pPr>
      <w:spacing w:line="240" w:lineRule="atLeast"/>
      <w:ind w:hanging="320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Bodytext60">
    <w:name w:val="Body text (6)"/>
    <w:basedOn w:val="Normal"/>
    <w:link w:val="Bodytext6"/>
    <w:uiPriority w:val="99"/>
    <w:pPr>
      <w:spacing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70">
    <w:name w:val="Body text (7)"/>
    <w:basedOn w:val="Normal"/>
    <w:link w:val="Bodytext7"/>
    <w:uiPriority w:val="99"/>
    <w:pPr>
      <w:spacing w:line="240" w:lineRule="atLeast"/>
      <w:ind w:hanging="32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Bodytext80">
    <w:name w:val="Body text (8)"/>
    <w:basedOn w:val="Normal"/>
    <w:link w:val="Bodytext8"/>
    <w:uiPriority w:val="99"/>
    <w:pPr>
      <w:spacing w:line="211" w:lineRule="exact"/>
      <w:ind w:hanging="3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71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386"/>
    <w:rPr>
      <w:rFonts w:cs="Times New Roman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1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386"/>
    <w:rPr>
      <w:rFonts w:cs="Times New Roman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0F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5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2D4"/>
    <w:rPr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2D4"/>
    <w:rPr>
      <w:b/>
      <w:bCs/>
      <w:color w:val="000000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67FAA"/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3NotItalic">
    <w:name w:val="Body text (3) + Not Italic"/>
    <w:basedOn w:val="Bodytext3"/>
    <w:uiPriority w:val="99"/>
    <w:rPr>
      <w:rFonts w:ascii="Times New Roman" w:hAnsi="Times New Roman" w:cs="Times New Roman"/>
      <w:b/>
      <w:bCs/>
      <w:i w:val="0"/>
      <w:iCs w:val="0"/>
      <w:sz w:val="27"/>
      <w:szCs w:val="27"/>
      <w:u w:val="none"/>
    </w:rPr>
  </w:style>
  <w:style w:type="character" w:customStyle="1" w:styleId="Bodytext4">
    <w:name w:val="Body text (4)_"/>
    <w:basedOn w:val="DefaultParagraphFont"/>
    <w:link w:val="Bodytext41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4NotItalic">
    <w:name w:val="Body text (4) + Not Italic"/>
    <w:basedOn w:val="Bodytext4"/>
    <w:uiPriority w:val="99"/>
    <w:rPr>
      <w:rFonts w:ascii="Times New Roman" w:hAnsi="Times New Roman" w:cs="Times New Roman"/>
      <w:i w:val="0"/>
      <w:iCs w:val="0"/>
      <w:sz w:val="22"/>
      <w:szCs w:val="22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BodyText">
    <w:name w:val="Body Text"/>
    <w:basedOn w:val="Normal"/>
    <w:link w:val="BodyTextChar1"/>
    <w:uiPriority w:val="99"/>
    <w:pPr>
      <w:spacing w:line="240" w:lineRule="atLeast"/>
      <w:ind w:hanging="42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en-US" w:eastAsia="en-US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  <w:lang w:val="en-US" w:eastAsia="en-US"/>
    </w:rPr>
  </w:style>
  <w:style w:type="character" w:customStyle="1" w:styleId="BodyTextChar2">
    <w:name w:val="Body Text Char2"/>
    <w:basedOn w:val="DefaultParagraphFont"/>
    <w:uiPriority w:val="99"/>
    <w:semiHidden/>
    <w:rPr>
      <w:rFonts w:cs="Courier New"/>
      <w:color w:val="000000"/>
    </w:rPr>
  </w:style>
  <w:style w:type="character" w:customStyle="1" w:styleId="BodytextItalic">
    <w:name w:val="Body text + Italic"/>
    <w:basedOn w:val="BodyTextChar1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Bodytext511pt">
    <w:name w:val="Body text (5) + 11 pt"/>
    <w:basedOn w:val="Bodytext5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Spacing-1pt">
    <w:name w:val="Body text + Spacing -1 pt"/>
    <w:basedOn w:val="BodyTextChar1"/>
    <w:uiPriority w:val="99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Bodytext8">
    <w:name w:val="Body text (8)_"/>
    <w:basedOn w:val="DefaultParagraphFont"/>
    <w:link w:val="Bodytext8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8Italic">
    <w:name w:val="Body text (8) + Italic"/>
    <w:basedOn w:val="Bodytext8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104pt">
    <w:name w:val="Body text (10) + 4 pt"/>
    <w:aliases w:val="Not Italic"/>
    <w:basedOn w:val="Bodytext10"/>
    <w:uiPriority w:val="99"/>
    <w:rPr>
      <w:rFonts w:ascii="Times New Roman" w:hAnsi="Times New Roman" w:cs="Times New Roman"/>
      <w:i w:val="0"/>
      <w:iCs w:val="0"/>
      <w:noProof/>
      <w:sz w:val="8"/>
      <w:szCs w:val="8"/>
      <w:u w:val="none"/>
    </w:rPr>
  </w:style>
  <w:style w:type="paragraph" w:customStyle="1" w:styleId="Heading10">
    <w:name w:val="Heading #1"/>
    <w:basedOn w:val="Normal"/>
    <w:link w:val="Heading1"/>
    <w:uiPriority w:val="99"/>
    <w:pPr>
      <w:spacing w:line="45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Bodytext20">
    <w:name w:val="Body text (2)"/>
    <w:basedOn w:val="Normal"/>
    <w:link w:val="Bodytext2"/>
    <w:uiPriority w:val="99"/>
    <w:pPr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30">
    <w:name w:val="Body text (3)"/>
    <w:basedOn w:val="Normal"/>
    <w:link w:val="Bodytext3"/>
    <w:uiPriority w:val="99"/>
    <w:pPr>
      <w:spacing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Bodytext41">
    <w:name w:val="Body text (4)1"/>
    <w:basedOn w:val="Normal"/>
    <w:link w:val="Bodytext4"/>
    <w:uiPriority w:val="99"/>
    <w:pPr>
      <w:spacing w:line="240" w:lineRule="atLeas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Bodytext50">
    <w:name w:val="Body text (5)"/>
    <w:basedOn w:val="Normal"/>
    <w:link w:val="Bodytext5"/>
    <w:uiPriority w:val="99"/>
    <w:pPr>
      <w:spacing w:line="528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Bodytext100">
    <w:name w:val="Body text (10)"/>
    <w:basedOn w:val="Normal"/>
    <w:link w:val="Bodytext10"/>
    <w:uiPriority w:val="99"/>
    <w:pPr>
      <w:spacing w:line="240" w:lineRule="atLeast"/>
      <w:ind w:hanging="320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Bodytext60">
    <w:name w:val="Body text (6)"/>
    <w:basedOn w:val="Normal"/>
    <w:link w:val="Bodytext6"/>
    <w:uiPriority w:val="99"/>
    <w:pPr>
      <w:spacing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70">
    <w:name w:val="Body text (7)"/>
    <w:basedOn w:val="Normal"/>
    <w:link w:val="Bodytext7"/>
    <w:uiPriority w:val="99"/>
    <w:pPr>
      <w:spacing w:line="240" w:lineRule="atLeast"/>
      <w:ind w:hanging="32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Bodytext80">
    <w:name w:val="Body text (8)"/>
    <w:basedOn w:val="Normal"/>
    <w:link w:val="Bodytext8"/>
    <w:uiPriority w:val="99"/>
    <w:pPr>
      <w:spacing w:line="211" w:lineRule="exact"/>
      <w:ind w:hanging="3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71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386"/>
    <w:rPr>
      <w:rFonts w:cs="Times New Roman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1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386"/>
    <w:rPr>
      <w:rFonts w:cs="Times New Roman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0F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5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2D4"/>
    <w:rPr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2D4"/>
    <w:rPr>
      <w:b/>
      <w:bCs/>
      <w:color w:val="000000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267FAA"/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5E90-C94A-4622-8AC5-E021CF7C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1367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Farrell, Jeremy</cp:lastModifiedBy>
  <cp:revision>3</cp:revision>
  <dcterms:created xsi:type="dcterms:W3CDTF">2019-10-01T23:01:00Z</dcterms:created>
  <dcterms:modified xsi:type="dcterms:W3CDTF">2019-11-17T03:01:00Z</dcterms:modified>
</cp:coreProperties>
</file>