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A33DB5" w:rsidRPr="0088556C" w:rsidRDefault="00A33DB5" w:rsidP="003E3F82">
      <w:r w:rsidRPr="0088556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34781316" r:id="rId9"/>
        </w:object>
      </w:r>
      <w:bookmarkEnd w:id="0"/>
    </w:p>
    <w:p w:rsidR="00A33DB5" w:rsidRPr="0088556C" w:rsidRDefault="00A33DB5" w:rsidP="003E3F82">
      <w:pPr>
        <w:pStyle w:val="ShortT"/>
        <w:spacing w:before="240"/>
      </w:pPr>
      <w:r w:rsidRPr="0088556C">
        <w:t>Australian Animal Health Council (Live</w:t>
      </w:r>
      <w:r w:rsidR="00E47D8B">
        <w:noBreakHyphen/>
      </w:r>
      <w:r w:rsidRPr="0088556C">
        <w:t>stock Industries) Funding Act 1996</w:t>
      </w:r>
    </w:p>
    <w:p w:rsidR="00A33DB5" w:rsidRPr="0088556C" w:rsidRDefault="00A33DB5" w:rsidP="003E3F82">
      <w:pPr>
        <w:pStyle w:val="CompiledActNo"/>
        <w:spacing w:before="240"/>
      </w:pPr>
      <w:r w:rsidRPr="0088556C">
        <w:t>No. 45, 1996</w:t>
      </w:r>
    </w:p>
    <w:p w:rsidR="00A33DB5" w:rsidRPr="0088556C" w:rsidRDefault="00A33DB5" w:rsidP="003E3F82">
      <w:pPr>
        <w:spacing w:before="1000"/>
        <w:rPr>
          <w:rFonts w:cs="Arial"/>
          <w:b/>
          <w:sz w:val="32"/>
          <w:szCs w:val="32"/>
        </w:rPr>
      </w:pPr>
      <w:r w:rsidRPr="0088556C">
        <w:rPr>
          <w:rFonts w:cs="Arial"/>
          <w:b/>
          <w:sz w:val="32"/>
          <w:szCs w:val="32"/>
        </w:rPr>
        <w:t xml:space="preserve">Compilation No. </w:t>
      </w:r>
      <w:r w:rsidRPr="0088556C">
        <w:rPr>
          <w:rFonts w:cs="Arial"/>
          <w:b/>
          <w:sz w:val="32"/>
          <w:szCs w:val="32"/>
        </w:rPr>
        <w:fldChar w:fldCharType="begin"/>
      </w:r>
      <w:r w:rsidRPr="0088556C">
        <w:rPr>
          <w:rFonts w:cs="Arial"/>
          <w:b/>
          <w:sz w:val="32"/>
          <w:szCs w:val="32"/>
        </w:rPr>
        <w:instrText xml:space="preserve"> DOCPROPERTY  CompilationNumber </w:instrText>
      </w:r>
      <w:r w:rsidRPr="0088556C">
        <w:rPr>
          <w:rFonts w:cs="Arial"/>
          <w:b/>
          <w:sz w:val="32"/>
          <w:szCs w:val="32"/>
        </w:rPr>
        <w:fldChar w:fldCharType="separate"/>
      </w:r>
      <w:r w:rsidR="00512FBE">
        <w:rPr>
          <w:rFonts w:cs="Arial"/>
          <w:b/>
          <w:sz w:val="32"/>
          <w:szCs w:val="32"/>
        </w:rPr>
        <w:t>6</w:t>
      </w:r>
      <w:r w:rsidRPr="0088556C">
        <w:rPr>
          <w:rFonts w:cs="Arial"/>
          <w:b/>
          <w:sz w:val="32"/>
          <w:szCs w:val="32"/>
        </w:rPr>
        <w:fldChar w:fldCharType="end"/>
      </w:r>
    </w:p>
    <w:p w:rsidR="00A33DB5" w:rsidRPr="0088556C" w:rsidRDefault="00A33DB5" w:rsidP="003E3F82">
      <w:pPr>
        <w:tabs>
          <w:tab w:val="left" w:pos="3600"/>
        </w:tabs>
        <w:spacing w:before="480"/>
        <w:rPr>
          <w:rFonts w:cs="Arial"/>
          <w:sz w:val="24"/>
        </w:rPr>
      </w:pPr>
      <w:r w:rsidRPr="0088556C">
        <w:rPr>
          <w:rFonts w:cs="Arial"/>
          <w:b/>
          <w:sz w:val="24"/>
        </w:rPr>
        <w:t>Compilation date:</w:t>
      </w:r>
      <w:r w:rsidRPr="0088556C">
        <w:rPr>
          <w:rFonts w:cs="Arial"/>
          <w:b/>
          <w:sz w:val="24"/>
        </w:rPr>
        <w:tab/>
      </w:r>
      <w:r w:rsidRPr="00512FBE">
        <w:rPr>
          <w:rFonts w:cs="Arial"/>
          <w:sz w:val="24"/>
        </w:rPr>
        <w:fldChar w:fldCharType="begin"/>
      </w:r>
      <w:r w:rsidR="00B909E9" w:rsidRPr="00512FBE">
        <w:rPr>
          <w:rFonts w:cs="Arial"/>
          <w:sz w:val="24"/>
        </w:rPr>
        <w:instrText>DOCPROPERTY StartDate \@ "d MMMM yyyy" \* MERGEFORMAT</w:instrText>
      </w:r>
      <w:r w:rsidRPr="00512FBE">
        <w:rPr>
          <w:rFonts w:cs="Arial"/>
          <w:sz w:val="24"/>
        </w:rPr>
        <w:fldChar w:fldCharType="separate"/>
      </w:r>
      <w:r w:rsidR="00512FBE" w:rsidRPr="00512FBE">
        <w:rPr>
          <w:rFonts w:cs="Arial"/>
          <w:bCs/>
          <w:sz w:val="24"/>
        </w:rPr>
        <w:t>14 December</w:t>
      </w:r>
      <w:r w:rsidR="00512FBE" w:rsidRPr="00512FBE">
        <w:rPr>
          <w:rFonts w:cs="Arial"/>
          <w:sz w:val="24"/>
        </w:rPr>
        <w:t xml:space="preserve"> 2022</w:t>
      </w:r>
      <w:r w:rsidRPr="00512FBE">
        <w:rPr>
          <w:rFonts w:cs="Arial"/>
          <w:sz w:val="24"/>
        </w:rPr>
        <w:fldChar w:fldCharType="end"/>
      </w:r>
    </w:p>
    <w:p w:rsidR="00A33DB5" w:rsidRPr="0088556C" w:rsidRDefault="00A33DB5" w:rsidP="003E3F82">
      <w:pPr>
        <w:spacing w:before="240"/>
        <w:rPr>
          <w:rFonts w:cs="Arial"/>
          <w:sz w:val="24"/>
        </w:rPr>
      </w:pPr>
      <w:r w:rsidRPr="0088556C">
        <w:rPr>
          <w:rFonts w:cs="Arial"/>
          <w:b/>
          <w:sz w:val="24"/>
        </w:rPr>
        <w:t>Includes amendments up to:</w:t>
      </w:r>
      <w:r w:rsidRPr="0088556C">
        <w:rPr>
          <w:rFonts w:cs="Arial"/>
          <w:b/>
          <w:sz w:val="24"/>
        </w:rPr>
        <w:tab/>
      </w:r>
      <w:r w:rsidRPr="00512FBE">
        <w:rPr>
          <w:rFonts w:cs="Arial"/>
          <w:sz w:val="24"/>
        </w:rPr>
        <w:fldChar w:fldCharType="begin"/>
      </w:r>
      <w:r w:rsidRPr="00512FBE">
        <w:rPr>
          <w:rFonts w:cs="Arial"/>
          <w:sz w:val="24"/>
        </w:rPr>
        <w:instrText xml:space="preserve"> DOCPROPERTY IncludesUpTo </w:instrText>
      </w:r>
      <w:r w:rsidRPr="00512FBE">
        <w:rPr>
          <w:rFonts w:cs="Arial"/>
          <w:sz w:val="24"/>
        </w:rPr>
        <w:fldChar w:fldCharType="separate"/>
      </w:r>
      <w:r w:rsidR="00512FBE" w:rsidRPr="00512FBE">
        <w:rPr>
          <w:rFonts w:cs="Arial"/>
          <w:sz w:val="24"/>
        </w:rPr>
        <w:t>Act No. 90, 2022</w:t>
      </w:r>
      <w:r w:rsidRPr="00512FBE">
        <w:rPr>
          <w:rFonts w:cs="Arial"/>
          <w:sz w:val="24"/>
        </w:rPr>
        <w:fldChar w:fldCharType="end"/>
      </w:r>
    </w:p>
    <w:p w:rsidR="00A33DB5" w:rsidRPr="0088556C" w:rsidRDefault="00A33DB5" w:rsidP="003E3F82">
      <w:pPr>
        <w:tabs>
          <w:tab w:val="left" w:pos="3600"/>
        </w:tabs>
        <w:spacing w:before="240" w:after="240"/>
        <w:rPr>
          <w:rFonts w:cs="Arial"/>
          <w:sz w:val="28"/>
          <w:szCs w:val="28"/>
        </w:rPr>
      </w:pPr>
      <w:r w:rsidRPr="0088556C">
        <w:rPr>
          <w:rFonts w:cs="Arial"/>
          <w:b/>
          <w:sz w:val="24"/>
        </w:rPr>
        <w:t>Registered:</w:t>
      </w:r>
      <w:r w:rsidRPr="0088556C">
        <w:rPr>
          <w:rFonts w:cs="Arial"/>
          <w:b/>
          <w:sz w:val="24"/>
        </w:rPr>
        <w:tab/>
      </w:r>
      <w:r w:rsidRPr="00512FBE">
        <w:rPr>
          <w:rFonts w:cs="Arial"/>
          <w:sz w:val="24"/>
        </w:rPr>
        <w:fldChar w:fldCharType="begin"/>
      </w:r>
      <w:r w:rsidRPr="00512FBE">
        <w:rPr>
          <w:rFonts w:cs="Arial"/>
          <w:sz w:val="24"/>
        </w:rPr>
        <w:instrText xml:space="preserve"> IF </w:instrText>
      </w:r>
      <w:r w:rsidRPr="00512FBE">
        <w:rPr>
          <w:rFonts w:cs="Arial"/>
          <w:sz w:val="24"/>
        </w:rPr>
        <w:fldChar w:fldCharType="begin"/>
      </w:r>
      <w:r w:rsidRPr="00512FBE">
        <w:rPr>
          <w:rFonts w:cs="Arial"/>
          <w:sz w:val="24"/>
        </w:rPr>
        <w:instrText xml:space="preserve"> DOCPROPERTY RegisteredDate </w:instrText>
      </w:r>
      <w:r w:rsidRPr="00512FBE">
        <w:rPr>
          <w:rFonts w:cs="Arial"/>
          <w:sz w:val="24"/>
        </w:rPr>
        <w:fldChar w:fldCharType="separate"/>
      </w:r>
      <w:r w:rsidR="00512FBE" w:rsidRPr="00512FBE">
        <w:rPr>
          <w:rFonts w:cs="Arial"/>
          <w:sz w:val="24"/>
        </w:rPr>
        <w:instrText>9 January 2023</w:instrText>
      </w:r>
      <w:r w:rsidRPr="00512FBE">
        <w:rPr>
          <w:rFonts w:cs="Arial"/>
          <w:sz w:val="24"/>
        </w:rPr>
        <w:fldChar w:fldCharType="end"/>
      </w:r>
      <w:r w:rsidRPr="00512FBE">
        <w:rPr>
          <w:rFonts w:cs="Arial"/>
          <w:sz w:val="24"/>
        </w:rPr>
        <w:instrText xml:space="preserve"> = #1/1/1901# "Unknown" </w:instrText>
      </w:r>
      <w:r w:rsidRPr="00512FBE">
        <w:rPr>
          <w:rFonts w:cs="Arial"/>
          <w:sz w:val="24"/>
        </w:rPr>
        <w:fldChar w:fldCharType="begin"/>
      </w:r>
      <w:r w:rsidRPr="00512FBE">
        <w:rPr>
          <w:rFonts w:cs="Arial"/>
          <w:sz w:val="24"/>
        </w:rPr>
        <w:instrText xml:space="preserve"> DOCPROPERTY RegisteredDate \@ "d MMMM yyyy" </w:instrText>
      </w:r>
      <w:r w:rsidRPr="00512FBE">
        <w:rPr>
          <w:rFonts w:cs="Arial"/>
          <w:sz w:val="24"/>
        </w:rPr>
        <w:fldChar w:fldCharType="separate"/>
      </w:r>
      <w:r w:rsidR="00512FBE" w:rsidRPr="00512FBE">
        <w:rPr>
          <w:rFonts w:cs="Arial"/>
          <w:sz w:val="24"/>
        </w:rPr>
        <w:instrText>9 January 2023</w:instrText>
      </w:r>
      <w:r w:rsidRPr="00512FBE">
        <w:rPr>
          <w:rFonts w:cs="Arial"/>
          <w:sz w:val="24"/>
        </w:rPr>
        <w:fldChar w:fldCharType="end"/>
      </w:r>
      <w:r w:rsidRPr="00512FBE">
        <w:rPr>
          <w:rFonts w:cs="Arial"/>
          <w:sz w:val="24"/>
        </w:rPr>
        <w:instrText xml:space="preserve"> \*MERGEFORMAT </w:instrText>
      </w:r>
      <w:r w:rsidRPr="00512FBE">
        <w:rPr>
          <w:rFonts w:cs="Arial"/>
          <w:sz w:val="24"/>
        </w:rPr>
        <w:fldChar w:fldCharType="separate"/>
      </w:r>
      <w:r w:rsidR="00512FBE" w:rsidRPr="00512FBE">
        <w:rPr>
          <w:rFonts w:cs="Arial"/>
          <w:bCs/>
          <w:noProof/>
          <w:sz w:val="24"/>
        </w:rPr>
        <w:t>9 January</w:t>
      </w:r>
      <w:r w:rsidR="00512FBE" w:rsidRPr="00512FBE">
        <w:rPr>
          <w:rFonts w:cs="Arial"/>
          <w:noProof/>
          <w:sz w:val="24"/>
        </w:rPr>
        <w:t xml:space="preserve"> 2023</w:t>
      </w:r>
      <w:r w:rsidRPr="00512FBE">
        <w:rPr>
          <w:rFonts w:cs="Arial"/>
          <w:sz w:val="24"/>
        </w:rPr>
        <w:fldChar w:fldCharType="end"/>
      </w:r>
    </w:p>
    <w:p w:rsidR="00A33DB5" w:rsidRPr="0088556C" w:rsidRDefault="00A33DB5" w:rsidP="003E3F82">
      <w:pPr>
        <w:pageBreakBefore/>
        <w:rPr>
          <w:rFonts w:cs="Arial"/>
          <w:b/>
          <w:sz w:val="32"/>
          <w:szCs w:val="32"/>
        </w:rPr>
      </w:pPr>
      <w:r w:rsidRPr="0088556C">
        <w:rPr>
          <w:rFonts w:cs="Arial"/>
          <w:b/>
          <w:sz w:val="32"/>
          <w:szCs w:val="32"/>
        </w:rPr>
        <w:lastRenderedPageBreak/>
        <w:t>About this compilation</w:t>
      </w:r>
    </w:p>
    <w:p w:rsidR="00A33DB5" w:rsidRPr="0088556C" w:rsidRDefault="00A33DB5" w:rsidP="003E3F82">
      <w:pPr>
        <w:spacing w:before="240"/>
        <w:rPr>
          <w:rFonts w:cs="Arial"/>
        </w:rPr>
      </w:pPr>
      <w:r w:rsidRPr="0088556C">
        <w:rPr>
          <w:rFonts w:cs="Arial"/>
          <w:b/>
          <w:szCs w:val="22"/>
        </w:rPr>
        <w:t>This compilation</w:t>
      </w:r>
    </w:p>
    <w:p w:rsidR="00A33DB5" w:rsidRPr="0088556C" w:rsidRDefault="00A33DB5" w:rsidP="003E3F82">
      <w:pPr>
        <w:spacing w:before="120" w:after="120"/>
        <w:rPr>
          <w:rFonts w:cs="Arial"/>
          <w:szCs w:val="22"/>
        </w:rPr>
      </w:pPr>
      <w:r w:rsidRPr="0088556C">
        <w:rPr>
          <w:rFonts w:cs="Arial"/>
          <w:szCs w:val="22"/>
        </w:rPr>
        <w:t xml:space="preserve">This is a compilation of the </w:t>
      </w:r>
      <w:r w:rsidRPr="0088556C">
        <w:rPr>
          <w:rFonts w:cs="Arial"/>
          <w:i/>
          <w:szCs w:val="22"/>
        </w:rPr>
        <w:fldChar w:fldCharType="begin"/>
      </w:r>
      <w:r w:rsidRPr="0088556C">
        <w:rPr>
          <w:rFonts w:cs="Arial"/>
          <w:i/>
          <w:szCs w:val="22"/>
        </w:rPr>
        <w:instrText xml:space="preserve"> STYLEREF  ShortT </w:instrText>
      </w:r>
      <w:r w:rsidRPr="0088556C">
        <w:rPr>
          <w:rFonts w:cs="Arial"/>
          <w:i/>
          <w:szCs w:val="22"/>
        </w:rPr>
        <w:fldChar w:fldCharType="separate"/>
      </w:r>
      <w:r w:rsidR="00512FBE">
        <w:rPr>
          <w:rFonts w:cs="Arial"/>
          <w:i/>
          <w:noProof/>
          <w:szCs w:val="22"/>
        </w:rPr>
        <w:t>Australian Animal Health Council (Live-stock Industries) Funding Act 1996</w:t>
      </w:r>
      <w:r w:rsidRPr="0088556C">
        <w:rPr>
          <w:rFonts w:cs="Arial"/>
          <w:i/>
          <w:szCs w:val="22"/>
        </w:rPr>
        <w:fldChar w:fldCharType="end"/>
      </w:r>
      <w:r w:rsidRPr="0088556C">
        <w:rPr>
          <w:rFonts w:cs="Arial"/>
          <w:szCs w:val="22"/>
        </w:rPr>
        <w:t xml:space="preserve"> that shows the text of the law as amended and in force on </w:t>
      </w:r>
      <w:r w:rsidRPr="00512FBE">
        <w:rPr>
          <w:rFonts w:cs="Arial"/>
          <w:szCs w:val="22"/>
        </w:rPr>
        <w:fldChar w:fldCharType="begin"/>
      </w:r>
      <w:r w:rsidR="00B909E9" w:rsidRPr="00512FBE">
        <w:rPr>
          <w:rFonts w:cs="Arial"/>
          <w:szCs w:val="22"/>
        </w:rPr>
        <w:instrText>DOCPROPERTY StartDate \@ "d MMMM yyyy" \* MERGEFORMAT</w:instrText>
      </w:r>
      <w:r w:rsidRPr="00512FBE">
        <w:rPr>
          <w:rFonts w:cs="Arial"/>
          <w:szCs w:val="3276"/>
        </w:rPr>
        <w:fldChar w:fldCharType="separate"/>
      </w:r>
      <w:r w:rsidR="00512FBE" w:rsidRPr="00512FBE">
        <w:rPr>
          <w:rFonts w:cs="Arial"/>
          <w:szCs w:val="22"/>
        </w:rPr>
        <w:t>14 December 2022</w:t>
      </w:r>
      <w:r w:rsidRPr="00512FBE">
        <w:rPr>
          <w:rFonts w:cs="Arial"/>
          <w:szCs w:val="22"/>
        </w:rPr>
        <w:fldChar w:fldCharType="end"/>
      </w:r>
      <w:r w:rsidRPr="0088556C">
        <w:rPr>
          <w:rFonts w:cs="Arial"/>
          <w:szCs w:val="22"/>
        </w:rPr>
        <w:t xml:space="preserve"> (the </w:t>
      </w:r>
      <w:r w:rsidRPr="0088556C">
        <w:rPr>
          <w:rFonts w:cs="Arial"/>
          <w:b/>
          <w:i/>
          <w:szCs w:val="22"/>
        </w:rPr>
        <w:t>compilation date</w:t>
      </w:r>
      <w:r w:rsidRPr="0088556C">
        <w:rPr>
          <w:rFonts w:cs="Arial"/>
          <w:szCs w:val="22"/>
        </w:rPr>
        <w:t>).</w:t>
      </w:r>
    </w:p>
    <w:p w:rsidR="00A33DB5" w:rsidRPr="0088556C" w:rsidRDefault="00A33DB5" w:rsidP="003E3F82">
      <w:pPr>
        <w:spacing w:after="120"/>
        <w:rPr>
          <w:rFonts w:cs="Arial"/>
          <w:szCs w:val="22"/>
        </w:rPr>
      </w:pPr>
      <w:r w:rsidRPr="0088556C">
        <w:rPr>
          <w:rFonts w:cs="Arial"/>
          <w:szCs w:val="22"/>
        </w:rPr>
        <w:t xml:space="preserve">The notes at the end of this compilation (the </w:t>
      </w:r>
      <w:r w:rsidRPr="0088556C">
        <w:rPr>
          <w:rFonts w:cs="Arial"/>
          <w:b/>
          <w:i/>
          <w:szCs w:val="22"/>
        </w:rPr>
        <w:t>endnotes</w:t>
      </w:r>
      <w:r w:rsidRPr="0088556C">
        <w:rPr>
          <w:rFonts w:cs="Arial"/>
          <w:szCs w:val="22"/>
        </w:rPr>
        <w:t>) include information about amending laws and the amendment history of provisions of the compiled law.</w:t>
      </w:r>
    </w:p>
    <w:p w:rsidR="00A33DB5" w:rsidRPr="0088556C" w:rsidRDefault="00A33DB5" w:rsidP="00264937">
      <w:pPr>
        <w:tabs>
          <w:tab w:val="left" w:pos="5640"/>
        </w:tabs>
        <w:spacing w:after="120"/>
        <w:rPr>
          <w:rFonts w:cs="Arial"/>
          <w:b/>
          <w:szCs w:val="22"/>
        </w:rPr>
      </w:pPr>
      <w:r w:rsidRPr="0088556C">
        <w:rPr>
          <w:rFonts w:cs="Arial"/>
          <w:b/>
          <w:szCs w:val="22"/>
        </w:rPr>
        <w:t>Uncommenced amendments</w:t>
      </w:r>
    </w:p>
    <w:p w:rsidR="00A33DB5" w:rsidRPr="0088556C" w:rsidRDefault="00A33DB5" w:rsidP="003E3F82">
      <w:pPr>
        <w:spacing w:after="120"/>
        <w:rPr>
          <w:rFonts w:cs="Arial"/>
          <w:szCs w:val="22"/>
        </w:rPr>
      </w:pPr>
      <w:r w:rsidRPr="0088556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33DB5" w:rsidRPr="0088556C" w:rsidRDefault="00A33DB5" w:rsidP="00264937">
      <w:pPr>
        <w:spacing w:after="120"/>
        <w:rPr>
          <w:rFonts w:cs="Arial"/>
          <w:b/>
          <w:szCs w:val="22"/>
        </w:rPr>
      </w:pPr>
      <w:r w:rsidRPr="0088556C">
        <w:rPr>
          <w:rFonts w:cs="Arial"/>
          <w:b/>
          <w:szCs w:val="22"/>
        </w:rPr>
        <w:t>Application, saving and transitional provisions for provisions and amendments</w:t>
      </w:r>
    </w:p>
    <w:p w:rsidR="00A33DB5" w:rsidRPr="0088556C" w:rsidRDefault="00A33DB5" w:rsidP="003E3F82">
      <w:pPr>
        <w:spacing w:after="120"/>
        <w:rPr>
          <w:rFonts w:cs="Arial"/>
          <w:szCs w:val="22"/>
        </w:rPr>
      </w:pPr>
      <w:r w:rsidRPr="0088556C">
        <w:rPr>
          <w:rFonts w:cs="Arial"/>
          <w:szCs w:val="22"/>
        </w:rPr>
        <w:t>If the operation of a provision or amendment of the compiled law is affected by an application, saving or transitional provision that is not included in this compilation, details are included in the endnotes.</w:t>
      </w:r>
    </w:p>
    <w:p w:rsidR="00A33DB5" w:rsidRPr="0088556C" w:rsidRDefault="00A33DB5" w:rsidP="003E3F82">
      <w:pPr>
        <w:spacing w:after="120"/>
        <w:rPr>
          <w:rFonts w:cs="Arial"/>
          <w:b/>
          <w:szCs w:val="22"/>
        </w:rPr>
      </w:pPr>
      <w:r w:rsidRPr="0088556C">
        <w:rPr>
          <w:rFonts w:cs="Arial"/>
          <w:b/>
          <w:szCs w:val="22"/>
        </w:rPr>
        <w:t>Editorial changes</w:t>
      </w:r>
    </w:p>
    <w:p w:rsidR="00A33DB5" w:rsidRPr="0088556C" w:rsidRDefault="00A33DB5" w:rsidP="003E3F82">
      <w:pPr>
        <w:spacing w:after="120"/>
        <w:rPr>
          <w:rFonts w:cs="Arial"/>
          <w:szCs w:val="22"/>
        </w:rPr>
      </w:pPr>
      <w:r w:rsidRPr="0088556C">
        <w:rPr>
          <w:rFonts w:cs="Arial"/>
          <w:szCs w:val="22"/>
        </w:rPr>
        <w:t>For more information about any editorial changes made in this compilation, see the endnotes.</w:t>
      </w:r>
    </w:p>
    <w:p w:rsidR="00A33DB5" w:rsidRPr="0088556C" w:rsidRDefault="00A33DB5" w:rsidP="00264937">
      <w:pPr>
        <w:spacing w:after="120"/>
        <w:rPr>
          <w:rFonts w:cs="Arial"/>
          <w:b/>
          <w:szCs w:val="22"/>
        </w:rPr>
      </w:pPr>
      <w:r w:rsidRPr="0088556C">
        <w:rPr>
          <w:rFonts w:cs="Arial"/>
          <w:b/>
          <w:szCs w:val="22"/>
        </w:rPr>
        <w:t>Modifications</w:t>
      </w:r>
    </w:p>
    <w:p w:rsidR="00A33DB5" w:rsidRPr="0088556C" w:rsidRDefault="00A33DB5" w:rsidP="003E3F82">
      <w:pPr>
        <w:spacing w:after="120"/>
        <w:rPr>
          <w:rFonts w:cs="Arial"/>
          <w:szCs w:val="22"/>
        </w:rPr>
      </w:pPr>
      <w:r w:rsidRPr="0088556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33DB5" w:rsidRPr="0088556C" w:rsidRDefault="00A33DB5" w:rsidP="00264937">
      <w:pPr>
        <w:spacing w:after="120"/>
        <w:rPr>
          <w:rFonts w:cs="Arial"/>
          <w:b/>
          <w:szCs w:val="22"/>
        </w:rPr>
      </w:pPr>
      <w:r w:rsidRPr="0088556C">
        <w:rPr>
          <w:rFonts w:cs="Arial"/>
          <w:b/>
          <w:szCs w:val="22"/>
        </w:rPr>
        <w:t>Self</w:t>
      </w:r>
      <w:r w:rsidR="00E47D8B">
        <w:rPr>
          <w:rFonts w:cs="Arial"/>
          <w:b/>
          <w:szCs w:val="22"/>
        </w:rPr>
        <w:noBreakHyphen/>
      </w:r>
      <w:r w:rsidRPr="0088556C">
        <w:rPr>
          <w:rFonts w:cs="Arial"/>
          <w:b/>
          <w:szCs w:val="22"/>
        </w:rPr>
        <w:t>repealing provisions</w:t>
      </w:r>
    </w:p>
    <w:p w:rsidR="00A33DB5" w:rsidRPr="0088556C" w:rsidRDefault="00A33DB5" w:rsidP="003E3F82">
      <w:pPr>
        <w:spacing w:after="120"/>
        <w:rPr>
          <w:rFonts w:cs="Arial"/>
          <w:szCs w:val="22"/>
        </w:rPr>
      </w:pPr>
      <w:r w:rsidRPr="0088556C">
        <w:rPr>
          <w:rFonts w:cs="Arial"/>
          <w:szCs w:val="22"/>
        </w:rPr>
        <w:t>If a provision of the compiled law has been repealed in accordance with a provision of the law, details are included in the endnotes.</w:t>
      </w:r>
    </w:p>
    <w:p w:rsidR="00A33DB5" w:rsidRPr="0088556C" w:rsidRDefault="00A33DB5" w:rsidP="003E3F82">
      <w:pPr>
        <w:pStyle w:val="Header"/>
        <w:tabs>
          <w:tab w:val="clear" w:pos="4150"/>
          <w:tab w:val="clear" w:pos="8307"/>
        </w:tabs>
      </w:pPr>
      <w:r w:rsidRPr="00E47D8B">
        <w:rPr>
          <w:rStyle w:val="CharChapNo"/>
        </w:rPr>
        <w:t xml:space="preserve"> </w:t>
      </w:r>
      <w:r w:rsidRPr="00E47D8B">
        <w:rPr>
          <w:rStyle w:val="CharChapText"/>
        </w:rPr>
        <w:t xml:space="preserve"> </w:t>
      </w:r>
    </w:p>
    <w:p w:rsidR="00A33DB5" w:rsidRPr="0088556C" w:rsidRDefault="00A33DB5" w:rsidP="003E3F82">
      <w:pPr>
        <w:pStyle w:val="Header"/>
        <w:tabs>
          <w:tab w:val="clear" w:pos="4150"/>
          <w:tab w:val="clear" w:pos="8307"/>
        </w:tabs>
      </w:pPr>
      <w:r w:rsidRPr="00E47D8B">
        <w:rPr>
          <w:rStyle w:val="CharPartNo"/>
        </w:rPr>
        <w:t xml:space="preserve"> </w:t>
      </w:r>
      <w:r w:rsidRPr="00E47D8B">
        <w:rPr>
          <w:rStyle w:val="CharPartText"/>
        </w:rPr>
        <w:t xml:space="preserve"> </w:t>
      </w:r>
    </w:p>
    <w:p w:rsidR="00A33DB5" w:rsidRPr="0088556C" w:rsidRDefault="00A33DB5" w:rsidP="003E3F82">
      <w:pPr>
        <w:pStyle w:val="Header"/>
        <w:tabs>
          <w:tab w:val="clear" w:pos="4150"/>
          <w:tab w:val="clear" w:pos="8307"/>
        </w:tabs>
      </w:pPr>
      <w:r w:rsidRPr="00E47D8B">
        <w:rPr>
          <w:rStyle w:val="CharDivNo"/>
        </w:rPr>
        <w:t xml:space="preserve"> </w:t>
      </w:r>
      <w:r w:rsidRPr="00E47D8B">
        <w:rPr>
          <w:rStyle w:val="CharDivText"/>
        </w:rPr>
        <w:t xml:space="preserve"> </w:t>
      </w:r>
    </w:p>
    <w:p w:rsidR="00A33DB5" w:rsidRPr="0088556C" w:rsidRDefault="00A33DB5" w:rsidP="003E3F82">
      <w:pPr>
        <w:sectPr w:rsidR="00A33DB5" w:rsidRPr="0088556C" w:rsidSect="0074641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90056" w:rsidRPr="0088556C" w:rsidRDefault="00D90056" w:rsidP="000548EA">
      <w:pPr>
        <w:rPr>
          <w:sz w:val="36"/>
        </w:rPr>
      </w:pPr>
      <w:r w:rsidRPr="0088556C">
        <w:rPr>
          <w:rFonts w:cs="Times New Roman"/>
          <w:sz w:val="36"/>
        </w:rPr>
        <w:lastRenderedPageBreak/>
        <w:t>Contents</w:t>
      </w:r>
    </w:p>
    <w:p w:rsidR="00E47D8B" w:rsidRDefault="00EA6BDF" w:rsidP="00E47D8B">
      <w:pPr>
        <w:pStyle w:val="TOC5"/>
        <w:rPr>
          <w:rFonts w:asciiTheme="minorHAnsi" w:eastAsiaTheme="minorEastAsia" w:hAnsiTheme="minorHAnsi" w:cstheme="minorBidi"/>
          <w:noProof/>
          <w:kern w:val="0"/>
          <w:sz w:val="22"/>
          <w:szCs w:val="22"/>
        </w:rPr>
      </w:pPr>
      <w:r w:rsidRPr="0088556C">
        <w:rPr>
          <w:iCs/>
          <w:szCs w:val="26"/>
        </w:rPr>
        <w:fldChar w:fldCharType="begin"/>
      </w:r>
      <w:r w:rsidRPr="0088556C">
        <w:instrText xml:space="preserve"> TOC \o "1-9" \t "ActHead 1,2,ActHead 2,2,ActHead 3,3,ActHead 4,4,ActHead 5,5, Schedule,2, Schedule Text,3, NotesSection,6" </w:instrText>
      </w:r>
      <w:r w:rsidRPr="0088556C">
        <w:rPr>
          <w:iCs/>
          <w:szCs w:val="26"/>
        </w:rPr>
        <w:fldChar w:fldCharType="separate"/>
      </w:r>
      <w:r w:rsidR="00E47D8B">
        <w:rPr>
          <w:noProof/>
        </w:rPr>
        <w:t>1</w:t>
      </w:r>
      <w:r w:rsidR="00E47D8B">
        <w:rPr>
          <w:noProof/>
        </w:rPr>
        <w:tab/>
        <w:t>Short title</w:t>
      </w:r>
      <w:r w:rsidR="00E47D8B">
        <w:rPr>
          <w:noProof/>
        </w:rPr>
        <w:tab/>
      </w:r>
      <w:r w:rsidR="00E47D8B" w:rsidRPr="00E47D8B">
        <w:rPr>
          <w:noProof/>
        </w:rPr>
        <w:fldChar w:fldCharType="begin"/>
      </w:r>
      <w:r w:rsidR="00E47D8B" w:rsidRPr="00E47D8B">
        <w:rPr>
          <w:noProof/>
        </w:rPr>
        <w:instrText xml:space="preserve"> PAGEREF _Toc124162848 \h </w:instrText>
      </w:r>
      <w:r w:rsidR="00E47D8B" w:rsidRPr="00E47D8B">
        <w:rPr>
          <w:noProof/>
        </w:rPr>
      </w:r>
      <w:r w:rsidR="00E47D8B" w:rsidRPr="00E47D8B">
        <w:rPr>
          <w:noProof/>
        </w:rPr>
        <w:fldChar w:fldCharType="separate"/>
      </w:r>
      <w:r w:rsidR="00244E84">
        <w:rPr>
          <w:noProof/>
        </w:rPr>
        <w:t>1</w:t>
      </w:r>
      <w:r w:rsidR="00E47D8B" w:rsidRPr="00E47D8B">
        <w:rPr>
          <w:noProof/>
        </w:rPr>
        <w:fldChar w:fldCharType="end"/>
      </w:r>
    </w:p>
    <w:p w:rsidR="00E47D8B" w:rsidRDefault="00E47D8B">
      <w:pPr>
        <w:pStyle w:val="TOC5"/>
        <w:rPr>
          <w:rFonts w:asciiTheme="minorHAnsi" w:eastAsiaTheme="minorEastAsia" w:hAnsiTheme="minorHAnsi" w:cstheme="minorBidi"/>
          <w:noProof/>
          <w:kern w:val="0"/>
          <w:sz w:val="22"/>
          <w:szCs w:val="22"/>
        </w:rPr>
      </w:pPr>
      <w:r>
        <w:rPr>
          <w:noProof/>
        </w:rPr>
        <w:t>2</w:t>
      </w:r>
      <w:r>
        <w:rPr>
          <w:noProof/>
        </w:rPr>
        <w:tab/>
        <w:t>Commencement</w:t>
      </w:r>
      <w:r w:rsidRPr="00E47D8B">
        <w:rPr>
          <w:noProof/>
        </w:rPr>
        <w:tab/>
      </w:r>
      <w:r w:rsidRPr="00E47D8B">
        <w:rPr>
          <w:noProof/>
        </w:rPr>
        <w:fldChar w:fldCharType="begin"/>
      </w:r>
      <w:r w:rsidRPr="00E47D8B">
        <w:rPr>
          <w:noProof/>
        </w:rPr>
        <w:instrText xml:space="preserve"> PAGEREF _Toc124162849 \h </w:instrText>
      </w:r>
      <w:r w:rsidRPr="00E47D8B">
        <w:rPr>
          <w:noProof/>
        </w:rPr>
      </w:r>
      <w:r w:rsidRPr="00E47D8B">
        <w:rPr>
          <w:noProof/>
        </w:rPr>
        <w:fldChar w:fldCharType="separate"/>
      </w:r>
      <w:r w:rsidR="00244E84">
        <w:rPr>
          <w:noProof/>
        </w:rPr>
        <w:t>1</w:t>
      </w:r>
      <w:r w:rsidRPr="00E47D8B">
        <w:rPr>
          <w:noProof/>
        </w:rPr>
        <w:fldChar w:fldCharType="end"/>
      </w:r>
    </w:p>
    <w:p w:rsidR="00E47D8B" w:rsidRDefault="00E47D8B">
      <w:pPr>
        <w:pStyle w:val="TOC5"/>
        <w:rPr>
          <w:rFonts w:asciiTheme="minorHAnsi" w:eastAsiaTheme="minorEastAsia" w:hAnsiTheme="minorHAnsi" w:cstheme="minorBidi"/>
          <w:noProof/>
          <w:kern w:val="0"/>
          <w:sz w:val="22"/>
          <w:szCs w:val="22"/>
        </w:rPr>
      </w:pPr>
      <w:r>
        <w:rPr>
          <w:noProof/>
        </w:rPr>
        <w:t>3</w:t>
      </w:r>
      <w:r>
        <w:rPr>
          <w:noProof/>
        </w:rPr>
        <w:tab/>
        <w:t>Definitions</w:t>
      </w:r>
      <w:r w:rsidRPr="00E47D8B">
        <w:rPr>
          <w:noProof/>
        </w:rPr>
        <w:tab/>
      </w:r>
      <w:r w:rsidRPr="00E47D8B">
        <w:rPr>
          <w:noProof/>
        </w:rPr>
        <w:fldChar w:fldCharType="begin"/>
      </w:r>
      <w:r w:rsidRPr="00E47D8B">
        <w:rPr>
          <w:noProof/>
        </w:rPr>
        <w:instrText xml:space="preserve"> PAGEREF _Toc124162850 \h </w:instrText>
      </w:r>
      <w:r w:rsidRPr="00E47D8B">
        <w:rPr>
          <w:noProof/>
        </w:rPr>
      </w:r>
      <w:r w:rsidRPr="00E47D8B">
        <w:rPr>
          <w:noProof/>
        </w:rPr>
        <w:fldChar w:fldCharType="separate"/>
      </w:r>
      <w:r w:rsidR="00244E84">
        <w:rPr>
          <w:noProof/>
        </w:rPr>
        <w:t>1</w:t>
      </w:r>
      <w:r w:rsidRPr="00E47D8B">
        <w:rPr>
          <w:noProof/>
        </w:rPr>
        <w:fldChar w:fldCharType="end"/>
      </w:r>
    </w:p>
    <w:p w:rsidR="00E47D8B" w:rsidRDefault="00E47D8B">
      <w:pPr>
        <w:pStyle w:val="TOC5"/>
        <w:rPr>
          <w:rFonts w:asciiTheme="minorHAnsi" w:eastAsiaTheme="minorEastAsia" w:hAnsiTheme="minorHAnsi" w:cstheme="minorBidi"/>
          <w:noProof/>
          <w:kern w:val="0"/>
          <w:sz w:val="22"/>
          <w:szCs w:val="22"/>
        </w:rPr>
      </w:pPr>
      <w:r>
        <w:rPr>
          <w:noProof/>
        </w:rPr>
        <w:t>4</w:t>
      </w:r>
      <w:r>
        <w:rPr>
          <w:noProof/>
        </w:rPr>
        <w:tab/>
        <w:t>Transfer of funds to Australian Animal Health Council—levies and charges other than horse disease response levy</w:t>
      </w:r>
      <w:r w:rsidRPr="00E47D8B">
        <w:rPr>
          <w:noProof/>
        </w:rPr>
        <w:tab/>
      </w:r>
      <w:r w:rsidRPr="00E47D8B">
        <w:rPr>
          <w:noProof/>
        </w:rPr>
        <w:fldChar w:fldCharType="begin"/>
      </w:r>
      <w:r w:rsidRPr="00E47D8B">
        <w:rPr>
          <w:noProof/>
        </w:rPr>
        <w:instrText xml:space="preserve"> PAGEREF _Toc124162851 \h </w:instrText>
      </w:r>
      <w:r w:rsidRPr="00E47D8B">
        <w:rPr>
          <w:noProof/>
        </w:rPr>
      </w:r>
      <w:r w:rsidRPr="00E47D8B">
        <w:rPr>
          <w:noProof/>
        </w:rPr>
        <w:fldChar w:fldCharType="separate"/>
      </w:r>
      <w:r w:rsidR="00244E84">
        <w:rPr>
          <w:noProof/>
        </w:rPr>
        <w:t>3</w:t>
      </w:r>
      <w:r w:rsidRPr="00E47D8B">
        <w:rPr>
          <w:noProof/>
        </w:rPr>
        <w:fldChar w:fldCharType="end"/>
      </w:r>
    </w:p>
    <w:p w:rsidR="00E47D8B" w:rsidRDefault="00E47D8B">
      <w:pPr>
        <w:pStyle w:val="TOC5"/>
        <w:rPr>
          <w:rFonts w:asciiTheme="minorHAnsi" w:eastAsiaTheme="minorEastAsia" w:hAnsiTheme="minorHAnsi" w:cstheme="minorBidi"/>
          <w:noProof/>
          <w:kern w:val="0"/>
          <w:sz w:val="22"/>
          <w:szCs w:val="22"/>
        </w:rPr>
      </w:pPr>
      <w:r>
        <w:rPr>
          <w:noProof/>
        </w:rPr>
        <w:t>4A</w:t>
      </w:r>
      <w:r>
        <w:rPr>
          <w:noProof/>
        </w:rPr>
        <w:tab/>
        <w:t>Transfer of funds relating to horse disease response levy to Australian Animal Health Council</w:t>
      </w:r>
      <w:r w:rsidRPr="00E47D8B">
        <w:rPr>
          <w:noProof/>
        </w:rPr>
        <w:tab/>
      </w:r>
      <w:r w:rsidRPr="00E47D8B">
        <w:rPr>
          <w:noProof/>
        </w:rPr>
        <w:fldChar w:fldCharType="begin"/>
      </w:r>
      <w:r w:rsidRPr="00E47D8B">
        <w:rPr>
          <w:noProof/>
        </w:rPr>
        <w:instrText xml:space="preserve"> PAGEREF _Toc124162852 \h </w:instrText>
      </w:r>
      <w:r w:rsidRPr="00E47D8B">
        <w:rPr>
          <w:noProof/>
        </w:rPr>
      </w:r>
      <w:r w:rsidRPr="00E47D8B">
        <w:rPr>
          <w:noProof/>
        </w:rPr>
        <w:fldChar w:fldCharType="separate"/>
      </w:r>
      <w:r w:rsidR="00244E84">
        <w:rPr>
          <w:noProof/>
        </w:rPr>
        <w:t>5</w:t>
      </w:r>
      <w:r w:rsidRPr="00E47D8B">
        <w:rPr>
          <w:noProof/>
        </w:rPr>
        <w:fldChar w:fldCharType="end"/>
      </w:r>
    </w:p>
    <w:p w:rsidR="00E47D8B" w:rsidRDefault="00E47D8B">
      <w:pPr>
        <w:pStyle w:val="TOC5"/>
        <w:rPr>
          <w:rFonts w:asciiTheme="minorHAnsi" w:eastAsiaTheme="minorEastAsia" w:hAnsiTheme="minorHAnsi" w:cstheme="minorBidi"/>
          <w:noProof/>
          <w:kern w:val="0"/>
          <w:sz w:val="22"/>
          <w:szCs w:val="22"/>
        </w:rPr>
      </w:pPr>
      <w:r>
        <w:rPr>
          <w:noProof/>
        </w:rPr>
        <w:t>5</w:t>
      </w:r>
      <w:r>
        <w:rPr>
          <w:noProof/>
        </w:rPr>
        <w:tab/>
        <w:t>Appropriation</w:t>
      </w:r>
      <w:r w:rsidRPr="00E47D8B">
        <w:rPr>
          <w:noProof/>
        </w:rPr>
        <w:tab/>
      </w:r>
      <w:r w:rsidRPr="00E47D8B">
        <w:rPr>
          <w:noProof/>
        </w:rPr>
        <w:fldChar w:fldCharType="begin"/>
      </w:r>
      <w:r w:rsidRPr="00E47D8B">
        <w:rPr>
          <w:noProof/>
        </w:rPr>
        <w:instrText xml:space="preserve"> PAGEREF _Toc124162853 \h </w:instrText>
      </w:r>
      <w:r w:rsidRPr="00E47D8B">
        <w:rPr>
          <w:noProof/>
        </w:rPr>
      </w:r>
      <w:r w:rsidRPr="00E47D8B">
        <w:rPr>
          <w:noProof/>
        </w:rPr>
        <w:fldChar w:fldCharType="separate"/>
      </w:r>
      <w:r w:rsidR="00244E84">
        <w:rPr>
          <w:noProof/>
        </w:rPr>
        <w:t>8</w:t>
      </w:r>
      <w:r w:rsidRPr="00E47D8B">
        <w:rPr>
          <w:noProof/>
        </w:rPr>
        <w:fldChar w:fldCharType="end"/>
      </w:r>
    </w:p>
    <w:p w:rsidR="00E47D8B" w:rsidRDefault="00E47D8B">
      <w:pPr>
        <w:pStyle w:val="TOC5"/>
        <w:rPr>
          <w:rFonts w:asciiTheme="minorHAnsi" w:eastAsiaTheme="minorEastAsia" w:hAnsiTheme="minorHAnsi" w:cstheme="minorBidi"/>
          <w:noProof/>
          <w:kern w:val="0"/>
          <w:sz w:val="22"/>
          <w:szCs w:val="22"/>
        </w:rPr>
      </w:pPr>
      <w:r>
        <w:rPr>
          <w:noProof/>
        </w:rPr>
        <w:t>6</w:t>
      </w:r>
      <w:r>
        <w:rPr>
          <w:noProof/>
        </w:rPr>
        <w:tab/>
        <w:t>Treatment of refunds not relating to horse disease response levy</w:t>
      </w:r>
      <w:r w:rsidRPr="00E47D8B">
        <w:rPr>
          <w:noProof/>
        </w:rPr>
        <w:tab/>
      </w:r>
      <w:r w:rsidRPr="00E47D8B">
        <w:rPr>
          <w:noProof/>
        </w:rPr>
        <w:fldChar w:fldCharType="begin"/>
      </w:r>
      <w:r w:rsidRPr="00E47D8B">
        <w:rPr>
          <w:noProof/>
        </w:rPr>
        <w:instrText xml:space="preserve"> PAGEREF _Toc124162854 \h </w:instrText>
      </w:r>
      <w:r w:rsidRPr="00E47D8B">
        <w:rPr>
          <w:noProof/>
        </w:rPr>
      </w:r>
      <w:r w:rsidRPr="00E47D8B">
        <w:rPr>
          <w:noProof/>
        </w:rPr>
        <w:fldChar w:fldCharType="separate"/>
      </w:r>
      <w:r w:rsidR="00244E84">
        <w:rPr>
          <w:noProof/>
        </w:rPr>
        <w:t>8</w:t>
      </w:r>
      <w:r w:rsidRPr="00E47D8B">
        <w:rPr>
          <w:noProof/>
        </w:rPr>
        <w:fldChar w:fldCharType="end"/>
      </w:r>
    </w:p>
    <w:p w:rsidR="00E47D8B" w:rsidRDefault="00E47D8B">
      <w:pPr>
        <w:pStyle w:val="TOC5"/>
        <w:rPr>
          <w:rFonts w:asciiTheme="minorHAnsi" w:eastAsiaTheme="minorEastAsia" w:hAnsiTheme="minorHAnsi" w:cstheme="minorBidi"/>
          <w:noProof/>
          <w:kern w:val="0"/>
          <w:sz w:val="22"/>
          <w:szCs w:val="22"/>
        </w:rPr>
      </w:pPr>
      <w:r>
        <w:rPr>
          <w:noProof/>
        </w:rPr>
        <w:t>7</w:t>
      </w:r>
      <w:r>
        <w:rPr>
          <w:noProof/>
        </w:rPr>
        <w:tab/>
        <w:t>Treatment of refunds relating to horse disease response levy</w:t>
      </w:r>
      <w:r w:rsidRPr="00E47D8B">
        <w:rPr>
          <w:noProof/>
        </w:rPr>
        <w:tab/>
      </w:r>
      <w:r w:rsidRPr="00E47D8B">
        <w:rPr>
          <w:noProof/>
        </w:rPr>
        <w:fldChar w:fldCharType="begin"/>
      </w:r>
      <w:r w:rsidRPr="00E47D8B">
        <w:rPr>
          <w:noProof/>
        </w:rPr>
        <w:instrText xml:space="preserve"> PAGEREF _Toc124162855 \h </w:instrText>
      </w:r>
      <w:r w:rsidRPr="00E47D8B">
        <w:rPr>
          <w:noProof/>
        </w:rPr>
      </w:r>
      <w:r w:rsidRPr="00E47D8B">
        <w:rPr>
          <w:noProof/>
        </w:rPr>
        <w:fldChar w:fldCharType="separate"/>
      </w:r>
      <w:r w:rsidR="00244E84">
        <w:rPr>
          <w:noProof/>
        </w:rPr>
        <w:t>10</w:t>
      </w:r>
      <w:r w:rsidRPr="00E47D8B">
        <w:rPr>
          <w:noProof/>
        </w:rPr>
        <w:fldChar w:fldCharType="end"/>
      </w:r>
    </w:p>
    <w:p w:rsidR="00E47D8B" w:rsidRDefault="00E47D8B">
      <w:pPr>
        <w:pStyle w:val="TOC5"/>
        <w:rPr>
          <w:rFonts w:asciiTheme="minorHAnsi" w:eastAsiaTheme="minorEastAsia" w:hAnsiTheme="minorHAnsi" w:cstheme="minorBidi"/>
          <w:noProof/>
          <w:kern w:val="0"/>
          <w:sz w:val="22"/>
          <w:szCs w:val="22"/>
        </w:rPr>
      </w:pPr>
      <w:r>
        <w:rPr>
          <w:noProof/>
        </w:rPr>
        <w:t>8</w:t>
      </w:r>
      <w:r>
        <w:rPr>
          <w:noProof/>
        </w:rPr>
        <w:tab/>
        <w:t>Regulations</w:t>
      </w:r>
      <w:r w:rsidRPr="00E47D8B">
        <w:rPr>
          <w:noProof/>
        </w:rPr>
        <w:tab/>
      </w:r>
      <w:r w:rsidRPr="00E47D8B">
        <w:rPr>
          <w:noProof/>
        </w:rPr>
        <w:fldChar w:fldCharType="begin"/>
      </w:r>
      <w:r w:rsidRPr="00E47D8B">
        <w:rPr>
          <w:noProof/>
        </w:rPr>
        <w:instrText xml:space="preserve"> PAGEREF _Toc124162856 \h </w:instrText>
      </w:r>
      <w:r w:rsidRPr="00E47D8B">
        <w:rPr>
          <w:noProof/>
        </w:rPr>
      </w:r>
      <w:r w:rsidRPr="00E47D8B">
        <w:rPr>
          <w:noProof/>
        </w:rPr>
        <w:fldChar w:fldCharType="separate"/>
      </w:r>
      <w:r w:rsidR="00244E84">
        <w:rPr>
          <w:noProof/>
        </w:rPr>
        <w:t>12</w:t>
      </w:r>
      <w:r w:rsidRPr="00E47D8B">
        <w:rPr>
          <w:noProof/>
        </w:rPr>
        <w:fldChar w:fldCharType="end"/>
      </w:r>
    </w:p>
    <w:p w:rsidR="00E47D8B" w:rsidRDefault="00E47D8B" w:rsidP="00E47D8B">
      <w:pPr>
        <w:pStyle w:val="TOC2"/>
        <w:rPr>
          <w:rFonts w:asciiTheme="minorHAnsi" w:eastAsiaTheme="minorEastAsia" w:hAnsiTheme="minorHAnsi" w:cstheme="minorBidi"/>
          <w:b w:val="0"/>
          <w:noProof/>
          <w:kern w:val="0"/>
          <w:sz w:val="22"/>
          <w:szCs w:val="22"/>
        </w:rPr>
      </w:pPr>
      <w:r>
        <w:rPr>
          <w:noProof/>
        </w:rPr>
        <w:t>Endnotes</w:t>
      </w:r>
      <w:r w:rsidRPr="00E47D8B">
        <w:rPr>
          <w:b w:val="0"/>
          <w:noProof/>
          <w:sz w:val="18"/>
        </w:rPr>
        <w:tab/>
      </w:r>
      <w:r w:rsidRPr="00E47D8B">
        <w:rPr>
          <w:b w:val="0"/>
          <w:noProof/>
          <w:sz w:val="18"/>
        </w:rPr>
        <w:fldChar w:fldCharType="begin"/>
      </w:r>
      <w:r w:rsidRPr="00E47D8B">
        <w:rPr>
          <w:b w:val="0"/>
          <w:noProof/>
          <w:sz w:val="18"/>
        </w:rPr>
        <w:instrText xml:space="preserve"> PAGEREF _Toc124162857 \h </w:instrText>
      </w:r>
      <w:r w:rsidRPr="00E47D8B">
        <w:rPr>
          <w:b w:val="0"/>
          <w:noProof/>
          <w:sz w:val="18"/>
        </w:rPr>
      </w:r>
      <w:r w:rsidRPr="00E47D8B">
        <w:rPr>
          <w:b w:val="0"/>
          <w:noProof/>
          <w:sz w:val="18"/>
        </w:rPr>
        <w:fldChar w:fldCharType="separate"/>
      </w:r>
      <w:r w:rsidR="00244E84">
        <w:rPr>
          <w:b w:val="0"/>
          <w:noProof/>
          <w:sz w:val="18"/>
        </w:rPr>
        <w:t>13</w:t>
      </w:r>
      <w:r w:rsidRPr="00E47D8B">
        <w:rPr>
          <w:b w:val="0"/>
          <w:noProof/>
          <w:sz w:val="18"/>
        </w:rPr>
        <w:fldChar w:fldCharType="end"/>
      </w:r>
    </w:p>
    <w:p w:rsidR="00E47D8B" w:rsidRDefault="00E47D8B">
      <w:pPr>
        <w:pStyle w:val="TOC3"/>
        <w:rPr>
          <w:rFonts w:asciiTheme="minorHAnsi" w:eastAsiaTheme="minorEastAsia" w:hAnsiTheme="minorHAnsi" w:cstheme="minorBidi"/>
          <w:b w:val="0"/>
          <w:noProof/>
          <w:kern w:val="0"/>
          <w:szCs w:val="22"/>
        </w:rPr>
      </w:pPr>
      <w:r>
        <w:rPr>
          <w:noProof/>
        </w:rPr>
        <w:t>Endnote 1—About the endnotes</w:t>
      </w:r>
      <w:r w:rsidRPr="00E47D8B">
        <w:rPr>
          <w:b w:val="0"/>
          <w:noProof/>
          <w:sz w:val="18"/>
        </w:rPr>
        <w:tab/>
      </w:r>
      <w:r w:rsidRPr="00E47D8B">
        <w:rPr>
          <w:b w:val="0"/>
          <w:noProof/>
          <w:sz w:val="18"/>
        </w:rPr>
        <w:fldChar w:fldCharType="begin"/>
      </w:r>
      <w:r w:rsidRPr="00E47D8B">
        <w:rPr>
          <w:b w:val="0"/>
          <w:noProof/>
          <w:sz w:val="18"/>
        </w:rPr>
        <w:instrText xml:space="preserve"> PAGEREF _Toc124162858 \h </w:instrText>
      </w:r>
      <w:r w:rsidRPr="00E47D8B">
        <w:rPr>
          <w:b w:val="0"/>
          <w:noProof/>
          <w:sz w:val="18"/>
        </w:rPr>
      </w:r>
      <w:r w:rsidRPr="00E47D8B">
        <w:rPr>
          <w:b w:val="0"/>
          <w:noProof/>
          <w:sz w:val="18"/>
        </w:rPr>
        <w:fldChar w:fldCharType="separate"/>
      </w:r>
      <w:r w:rsidR="00244E84">
        <w:rPr>
          <w:b w:val="0"/>
          <w:noProof/>
          <w:sz w:val="18"/>
        </w:rPr>
        <w:t>13</w:t>
      </w:r>
      <w:r w:rsidRPr="00E47D8B">
        <w:rPr>
          <w:b w:val="0"/>
          <w:noProof/>
          <w:sz w:val="18"/>
        </w:rPr>
        <w:fldChar w:fldCharType="end"/>
      </w:r>
    </w:p>
    <w:p w:rsidR="00E47D8B" w:rsidRDefault="00E47D8B">
      <w:pPr>
        <w:pStyle w:val="TOC3"/>
        <w:rPr>
          <w:rFonts w:asciiTheme="minorHAnsi" w:eastAsiaTheme="minorEastAsia" w:hAnsiTheme="minorHAnsi" w:cstheme="minorBidi"/>
          <w:b w:val="0"/>
          <w:noProof/>
          <w:kern w:val="0"/>
          <w:szCs w:val="22"/>
        </w:rPr>
      </w:pPr>
      <w:r>
        <w:rPr>
          <w:noProof/>
        </w:rPr>
        <w:t>Endnote 2—Abbreviation key</w:t>
      </w:r>
      <w:r w:rsidRPr="00E47D8B">
        <w:rPr>
          <w:b w:val="0"/>
          <w:noProof/>
          <w:sz w:val="18"/>
        </w:rPr>
        <w:tab/>
      </w:r>
      <w:r w:rsidRPr="00E47D8B">
        <w:rPr>
          <w:b w:val="0"/>
          <w:noProof/>
          <w:sz w:val="18"/>
        </w:rPr>
        <w:fldChar w:fldCharType="begin"/>
      </w:r>
      <w:r w:rsidRPr="00E47D8B">
        <w:rPr>
          <w:b w:val="0"/>
          <w:noProof/>
          <w:sz w:val="18"/>
        </w:rPr>
        <w:instrText xml:space="preserve"> PAGEREF _Toc124162859 \h </w:instrText>
      </w:r>
      <w:r w:rsidRPr="00E47D8B">
        <w:rPr>
          <w:b w:val="0"/>
          <w:noProof/>
          <w:sz w:val="18"/>
        </w:rPr>
      </w:r>
      <w:r w:rsidRPr="00E47D8B">
        <w:rPr>
          <w:b w:val="0"/>
          <w:noProof/>
          <w:sz w:val="18"/>
        </w:rPr>
        <w:fldChar w:fldCharType="separate"/>
      </w:r>
      <w:r w:rsidR="00244E84">
        <w:rPr>
          <w:b w:val="0"/>
          <w:noProof/>
          <w:sz w:val="18"/>
        </w:rPr>
        <w:t>15</w:t>
      </w:r>
      <w:r w:rsidRPr="00E47D8B">
        <w:rPr>
          <w:b w:val="0"/>
          <w:noProof/>
          <w:sz w:val="18"/>
        </w:rPr>
        <w:fldChar w:fldCharType="end"/>
      </w:r>
    </w:p>
    <w:p w:rsidR="00E47D8B" w:rsidRDefault="00E47D8B">
      <w:pPr>
        <w:pStyle w:val="TOC3"/>
        <w:rPr>
          <w:rFonts w:asciiTheme="minorHAnsi" w:eastAsiaTheme="minorEastAsia" w:hAnsiTheme="minorHAnsi" w:cstheme="minorBidi"/>
          <w:b w:val="0"/>
          <w:noProof/>
          <w:kern w:val="0"/>
          <w:szCs w:val="22"/>
        </w:rPr>
      </w:pPr>
      <w:r>
        <w:rPr>
          <w:noProof/>
        </w:rPr>
        <w:t>Endnote 3—Legislation history</w:t>
      </w:r>
      <w:r w:rsidRPr="00E47D8B">
        <w:rPr>
          <w:b w:val="0"/>
          <w:noProof/>
          <w:sz w:val="18"/>
        </w:rPr>
        <w:tab/>
      </w:r>
      <w:r w:rsidRPr="00E47D8B">
        <w:rPr>
          <w:b w:val="0"/>
          <w:noProof/>
          <w:sz w:val="18"/>
        </w:rPr>
        <w:fldChar w:fldCharType="begin"/>
      </w:r>
      <w:r w:rsidRPr="00E47D8B">
        <w:rPr>
          <w:b w:val="0"/>
          <w:noProof/>
          <w:sz w:val="18"/>
        </w:rPr>
        <w:instrText xml:space="preserve"> PAGEREF _Toc124162860 \h </w:instrText>
      </w:r>
      <w:r w:rsidRPr="00E47D8B">
        <w:rPr>
          <w:b w:val="0"/>
          <w:noProof/>
          <w:sz w:val="18"/>
        </w:rPr>
      </w:r>
      <w:r w:rsidRPr="00E47D8B">
        <w:rPr>
          <w:b w:val="0"/>
          <w:noProof/>
          <w:sz w:val="18"/>
        </w:rPr>
        <w:fldChar w:fldCharType="separate"/>
      </w:r>
      <w:r w:rsidR="00244E84">
        <w:rPr>
          <w:b w:val="0"/>
          <w:noProof/>
          <w:sz w:val="18"/>
        </w:rPr>
        <w:t>16</w:t>
      </w:r>
      <w:r w:rsidRPr="00E47D8B">
        <w:rPr>
          <w:b w:val="0"/>
          <w:noProof/>
          <w:sz w:val="18"/>
        </w:rPr>
        <w:fldChar w:fldCharType="end"/>
      </w:r>
    </w:p>
    <w:p w:rsidR="00E47D8B" w:rsidRDefault="00E47D8B">
      <w:pPr>
        <w:pStyle w:val="TOC3"/>
        <w:rPr>
          <w:rFonts w:asciiTheme="minorHAnsi" w:eastAsiaTheme="minorEastAsia" w:hAnsiTheme="minorHAnsi" w:cstheme="minorBidi"/>
          <w:b w:val="0"/>
          <w:noProof/>
          <w:kern w:val="0"/>
          <w:szCs w:val="22"/>
        </w:rPr>
      </w:pPr>
      <w:r>
        <w:rPr>
          <w:noProof/>
        </w:rPr>
        <w:t>Endnote 4—Amendment history</w:t>
      </w:r>
      <w:r w:rsidRPr="00E47D8B">
        <w:rPr>
          <w:b w:val="0"/>
          <w:noProof/>
          <w:sz w:val="18"/>
        </w:rPr>
        <w:tab/>
      </w:r>
      <w:r w:rsidRPr="00E47D8B">
        <w:rPr>
          <w:b w:val="0"/>
          <w:noProof/>
          <w:sz w:val="18"/>
        </w:rPr>
        <w:fldChar w:fldCharType="begin"/>
      </w:r>
      <w:r w:rsidRPr="00E47D8B">
        <w:rPr>
          <w:b w:val="0"/>
          <w:noProof/>
          <w:sz w:val="18"/>
        </w:rPr>
        <w:instrText xml:space="preserve"> PAGEREF _Toc124162861 \h </w:instrText>
      </w:r>
      <w:r w:rsidRPr="00E47D8B">
        <w:rPr>
          <w:b w:val="0"/>
          <w:noProof/>
          <w:sz w:val="18"/>
        </w:rPr>
      </w:r>
      <w:r w:rsidRPr="00E47D8B">
        <w:rPr>
          <w:b w:val="0"/>
          <w:noProof/>
          <w:sz w:val="18"/>
        </w:rPr>
        <w:fldChar w:fldCharType="separate"/>
      </w:r>
      <w:r w:rsidR="00244E84">
        <w:rPr>
          <w:b w:val="0"/>
          <w:noProof/>
          <w:sz w:val="18"/>
        </w:rPr>
        <w:t>18</w:t>
      </w:r>
      <w:r w:rsidRPr="00E47D8B">
        <w:rPr>
          <w:b w:val="0"/>
          <w:noProof/>
          <w:sz w:val="18"/>
        </w:rPr>
        <w:fldChar w:fldCharType="end"/>
      </w:r>
    </w:p>
    <w:p w:rsidR="00A33DB5" w:rsidRPr="0088556C" w:rsidRDefault="00EA6BDF" w:rsidP="00A33DB5">
      <w:pPr>
        <w:sectPr w:rsidR="00A33DB5" w:rsidRPr="0088556C" w:rsidSect="00746418">
          <w:headerReference w:type="even" r:id="rId16"/>
          <w:headerReference w:type="default" r:id="rId17"/>
          <w:footerReference w:type="even" r:id="rId18"/>
          <w:footerReference w:type="default" r:id="rId19"/>
          <w:headerReference w:type="first" r:id="rId20"/>
          <w:pgSz w:w="11907" w:h="16839"/>
          <w:pgMar w:top="2381" w:right="2409" w:bottom="4252" w:left="2410" w:header="720" w:footer="3402" w:gutter="0"/>
          <w:pgNumType w:fmt="lowerRoman" w:start="1"/>
          <w:cols w:space="708"/>
          <w:docGrid w:linePitch="360"/>
        </w:sectPr>
      </w:pPr>
      <w:r w:rsidRPr="0088556C">
        <w:fldChar w:fldCharType="end"/>
      </w:r>
    </w:p>
    <w:p w:rsidR="00D90056" w:rsidRPr="0088556C" w:rsidRDefault="00D90056" w:rsidP="00A33DB5">
      <w:pPr>
        <w:pStyle w:val="LongT"/>
      </w:pPr>
      <w:r w:rsidRPr="0088556C">
        <w:lastRenderedPageBreak/>
        <w:t>An Act to direct funds to the Australian Animal Health Council, and for related purposes</w:t>
      </w:r>
    </w:p>
    <w:p w:rsidR="00D90056" w:rsidRPr="0088556C" w:rsidRDefault="00D90056" w:rsidP="00D90056">
      <w:pPr>
        <w:pStyle w:val="ActHead5"/>
      </w:pPr>
      <w:bookmarkStart w:id="1" w:name="_Toc124162848"/>
      <w:r w:rsidRPr="00E47D8B">
        <w:rPr>
          <w:rStyle w:val="CharSectno"/>
        </w:rPr>
        <w:t>1</w:t>
      </w:r>
      <w:r w:rsidRPr="0088556C">
        <w:t xml:space="preserve">  Short title</w:t>
      </w:r>
      <w:bookmarkEnd w:id="1"/>
    </w:p>
    <w:p w:rsidR="00D90056" w:rsidRPr="0088556C" w:rsidRDefault="00D90056" w:rsidP="00D90056">
      <w:pPr>
        <w:pStyle w:val="Subsection"/>
      </w:pPr>
      <w:r w:rsidRPr="0088556C">
        <w:tab/>
      </w:r>
      <w:r w:rsidRPr="0088556C">
        <w:tab/>
        <w:t xml:space="preserve">This Act may be cited as the </w:t>
      </w:r>
      <w:r w:rsidRPr="0088556C">
        <w:rPr>
          <w:i/>
        </w:rPr>
        <w:t>Australian Animal Health Council (Live</w:t>
      </w:r>
      <w:r w:rsidR="00E47D8B">
        <w:rPr>
          <w:i/>
        </w:rPr>
        <w:noBreakHyphen/>
      </w:r>
      <w:r w:rsidRPr="0088556C">
        <w:rPr>
          <w:i/>
        </w:rPr>
        <w:t>stock Industries) Funding Act 1996</w:t>
      </w:r>
      <w:r w:rsidRPr="0088556C">
        <w:t>.</w:t>
      </w:r>
    </w:p>
    <w:p w:rsidR="00D90056" w:rsidRPr="0088556C" w:rsidRDefault="00D90056" w:rsidP="00D90056">
      <w:pPr>
        <w:pStyle w:val="ActHead5"/>
      </w:pPr>
      <w:bookmarkStart w:id="2" w:name="_Toc124162849"/>
      <w:r w:rsidRPr="00E47D8B">
        <w:rPr>
          <w:rStyle w:val="CharSectno"/>
        </w:rPr>
        <w:t>2</w:t>
      </w:r>
      <w:r w:rsidRPr="0088556C">
        <w:t xml:space="preserve">  Commencement</w:t>
      </w:r>
      <w:bookmarkEnd w:id="2"/>
    </w:p>
    <w:p w:rsidR="00D90056" w:rsidRPr="0088556C" w:rsidRDefault="00D90056" w:rsidP="00D90056">
      <w:pPr>
        <w:pStyle w:val="Subsection"/>
      </w:pPr>
      <w:r w:rsidRPr="0088556C">
        <w:tab/>
      </w:r>
      <w:r w:rsidRPr="0088556C">
        <w:tab/>
        <w:t>This Act commences on the day on which it receives the Royal Assent.</w:t>
      </w:r>
    </w:p>
    <w:p w:rsidR="00D90056" w:rsidRPr="0088556C" w:rsidRDefault="00D90056" w:rsidP="00D90056">
      <w:pPr>
        <w:pStyle w:val="ActHead5"/>
      </w:pPr>
      <w:bookmarkStart w:id="3" w:name="_Toc124162850"/>
      <w:r w:rsidRPr="00E47D8B">
        <w:rPr>
          <w:rStyle w:val="CharSectno"/>
        </w:rPr>
        <w:t>3</w:t>
      </w:r>
      <w:r w:rsidRPr="0088556C">
        <w:t xml:space="preserve">  Definitions</w:t>
      </w:r>
      <w:bookmarkEnd w:id="3"/>
    </w:p>
    <w:p w:rsidR="00D90056" w:rsidRPr="0088556C" w:rsidRDefault="00D90056" w:rsidP="00D90056">
      <w:pPr>
        <w:pStyle w:val="Subsection"/>
      </w:pPr>
      <w:r w:rsidRPr="0088556C">
        <w:tab/>
      </w:r>
      <w:r w:rsidRPr="0088556C">
        <w:tab/>
        <w:t>In this Act:</w:t>
      </w:r>
    </w:p>
    <w:p w:rsidR="00D90056" w:rsidRPr="0088556C" w:rsidRDefault="00D90056" w:rsidP="00D90056">
      <w:pPr>
        <w:pStyle w:val="Definition"/>
        <w:spacing w:before="60"/>
      </w:pPr>
      <w:r w:rsidRPr="0088556C">
        <w:rPr>
          <w:b/>
          <w:i/>
        </w:rPr>
        <w:t>Australian Animal Health Council</w:t>
      </w:r>
      <w:r w:rsidRPr="0088556C">
        <w:t xml:space="preserve"> means the Australian Animal Health Council Limited, A.C.N. 071</w:t>
      </w:r>
      <w:r w:rsidR="00E47D8B">
        <w:noBreakHyphen/>
      </w:r>
      <w:r w:rsidRPr="0088556C">
        <w:t>890</w:t>
      </w:r>
      <w:r w:rsidR="00E47D8B">
        <w:noBreakHyphen/>
      </w:r>
      <w:r w:rsidRPr="0088556C">
        <w:t>956.</w:t>
      </w:r>
    </w:p>
    <w:p w:rsidR="00D90056" w:rsidRPr="0088556C" w:rsidRDefault="00D90056" w:rsidP="00D90056">
      <w:pPr>
        <w:pStyle w:val="Definition"/>
      </w:pPr>
      <w:r w:rsidRPr="0088556C">
        <w:rPr>
          <w:b/>
          <w:i/>
        </w:rPr>
        <w:t>Australian Animal Health Council levy</w:t>
      </w:r>
      <w:r w:rsidRPr="0088556C">
        <w:t xml:space="preserve"> means a levy or charge the rate of which is set by or under any of the following provisions:</w:t>
      </w:r>
    </w:p>
    <w:p w:rsidR="00D90056" w:rsidRPr="0088556C" w:rsidRDefault="00D90056" w:rsidP="00D90056">
      <w:pPr>
        <w:pStyle w:val="Paragraph"/>
      </w:pPr>
      <w:r w:rsidRPr="0088556C">
        <w:tab/>
        <w:t>(aa)</w:t>
      </w:r>
      <w:r w:rsidRPr="0088556C">
        <w:tab/>
      </w:r>
      <w:r w:rsidR="00E47D8B">
        <w:t>paragraph 3</w:t>
      </w:r>
      <w:r w:rsidRPr="0088556C">
        <w:t xml:space="preserve">(1)(d) or (2)(d) of Schedule 3 to the </w:t>
      </w:r>
      <w:r w:rsidRPr="0088556C">
        <w:rPr>
          <w:i/>
        </w:rPr>
        <w:t>Primary Industries (Customs) Charges Act 1999</w:t>
      </w:r>
      <w:r w:rsidRPr="0088556C">
        <w:t>;</w:t>
      </w:r>
    </w:p>
    <w:p w:rsidR="00D90056" w:rsidRPr="0088556C" w:rsidRDefault="00D90056" w:rsidP="00D90056">
      <w:pPr>
        <w:pStyle w:val="Paragraph"/>
      </w:pPr>
      <w:r w:rsidRPr="0088556C">
        <w:tab/>
        <w:t>(ab)</w:t>
      </w:r>
      <w:r w:rsidRPr="0088556C">
        <w:tab/>
      </w:r>
      <w:r w:rsidR="00E47D8B">
        <w:t>paragraph 6</w:t>
      </w:r>
      <w:r w:rsidRPr="0088556C">
        <w:t xml:space="preserve">(1)(d), (2)(d) or (3)(d) of Schedule 3 to the </w:t>
      </w:r>
      <w:r w:rsidRPr="0088556C">
        <w:rPr>
          <w:i/>
        </w:rPr>
        <w:t>Primary Industries (Excise) Levies Act 1999</w:t>
      </w:r>
      <w:r w:rsidRPr="0088556C">
        <w:t>;</w:t>
      </w:r>
    </w:p>
    <w:p w:rsidR="00D90056" w:rsidRPr="0088556C" w:rsidRDefault="00D90056" w:rsidP="00D90056">
      <w:pPr>
        <w:pStyle w:val="Paragraph"/>
      </w:pPr>
      <w:r w:rsidRPr="0088556C">
        <w:tab/>
        <w:t>(ac)</w:t>
      </w:r>
      <w:r w:rsidRPr="0088556C">
        <w:tab/>
      </w:r>
      <w:r w:rsidR="00E47D8B">
        <w:t>subclause 1</w:t>
      </w:r>
      <w:r w:rsidRPr="0088556C">
        <w:t xml:space="preserve">0(1) of Schedule 6 to the </w:t>
      </w:r>
      <w:r w:rsidRPr="0088556C">
        <w:rPr>
          <w:i/>
        </w:rPr>
        <w:t>Primary Industries (Excise) Levies Act 1999</w:t>
      </w:r>
      <w:r w:rsidRPr="0088556C">
        <w:t xml:space="preserve">, so far as it relates to </w:t>
      </w:r>
      <w:r w:rsidR="00E47D8B">
        <w:t>paragraph 6</w:t>
      </w:r>
      <w:r w:rsidRPr="0088556C">
        <w:t>(1)(g) of that Schedule;</w:t>
      </w:r>
    </w:p>
    <w:p w:rsidR="00D90056" w:rsidRPr="0088556C" w:rsidRDefault="00D90056" w:rsidP="00D90056">
      <w:pPr>
        <w:pStyle w:val="Paragraph"/>
      </w:pPr>
      <w:r w:rsidRPr="0088556C">
        <w:tab/>
        <w:t>(ad)</w:t>
      </w:r>
      <w:r w:rsidRPr="0088556C">
        <w:tab/>
      </w:r>
      <w:r w:rsidR="00E47D8B">
        <w:t>paragraph 4</w:t>
      </w:r>
      <w:r w:rsidRPr="0088556C">
        <w:t xml:space="preserve">(b) of Schedule 16 to the </w:t>
      </w:r>
      <w:r w:rsidRPr="0088556C">
        <w:rPr>
          <w:i/>
        </w:rPr>
        <w:t>Primary Industries (Excise) Levies Act 1999</w:t>
      </w:r>
      <w:r w:rsidRPr="0088556C">
        <w:t>;</w:t>
      </w:r>
    </w:p>
    <w:p w:rsidR="00D90056" w:rsidRPr="0088556C" w:rsidRDefault="00D90056" w:rsidP="00D90056">
      <w:pPr>
        <w:pStyle w:val="Paragraph"/>
      </w:pPr>
      <w:r w:rsidRPr="0088556C">
        <w:tab/>
        <w:t>(ae)</w:t>
      </w:r>
      <w:r w:rsidRPr="0088556C">
        <w:tab/>
      </w:r>
      <w:r w:rsidR="00E47D8B">
        <w:t>paragraph 3</w:t>
      </w:r>
      <w:r w:rsidRPr="0088556C">
        <w:t xml:space="preserve">(c), 4(c) or 5(c) of Schedule 12 to the </w:t>
      </w:r>
      <w:r w:rsidRPr="0088556C">
        <w:rPr>
          <w:i/>
        </w:rPr>
        <w:t>Primary Industries (Customs) Charges Act 1999</w:t>
      </w:r>
      <w:r w:rsidRPr="0088556C">
        <w:t>;</w:t>
      </w:r>
    </w:p>
    <w:p w:rsidR="00D90056" w:rsidRPr="0088556C" w:rsidRDefault="00D90056" w:rsidP="00D90056">
      <w:pPr>
        <w:pStyle w:val="Paragraph"/>
      </w:pPr>
      <w:r w:rsidRPr="0088556C">
        <w:tab/>
        <w:t>(af)</w:t>
      </w:r>
      <w:r w:rsidRPr="0088556C">
        <w:tab/>
      </w:r>
      <w:r w:rsidR="00E47D8B">
        <w:t>paragraph 4</w:t>
      </w:r>
      <w:r w:rsidRPr="0088556C">
        <w:t xml:space="preserve">(1)(c), (3)(c) or (4)(c) of Schedule 18 to the </w:t>
      </w:r>
      <w:r w:rsidRPr="0088556C">
        <w:rPr>
          <w:i/>
        </w:rPr>
        <w:t>Primary Industries (Excise) Levies Act 1999</w:t>
      </w:r>
      <w:r w:rsidRPr="0088556C">
        <w:t>;</w:t>
      </w:r>
    </w:p>
    <w:p w:rsidR="00D90056" w:rsidRPr="0088556C" w:rsidRDefault="00D90056" w:rsidP="00D90056">
      <w:pPr>
        <w:pStyle w:val="Paragraph"/>
      </w:pPr>
      <w:r w:rsidRPr="0088556C">
        <w:tab/>
        <w:t>(ag)</w:t>
      </w:r>
      <w:r w:rsidRPr="0088556C">
        <w:tab/>
      </w:r>
      <w:r w:rsidR="00E47D8B">
        <w:t>paragraph 3</w:t>
      </w:r>
      <w:r w:rsidRPr="0088556C">
        <w:t xml:space="preserve">(b) of Schedule 19 to the </w:t>
      </w:r>
      <w:r w:rsidRPr="0088556C">
        <w:rPr>
          <w:i/>
        </w:rPr>
        <w:t>Primary Industries (Excise) Levies Act 1999</w:t>
      </w:r>
      <w:r w:rsidRPr="0088556C">
        <w:t>;</w:t>
      </w:r>
    </w:p>
    <w:p w:rsidR="00D90056" w:rsidRPr="0088556C" w:rsidRDefault="00D90056" w:rsidP="00EA6BDF">
      <w:pPr>
        <w:pStyle w:val="Paragraph"/>
        <w:keepNext/>
        <w:keepLines/>
      </w:pPr>
      <w:r w:rsidRPr="0088556C">
        <w:lastRenderedPageBreak/>
        <w:tab/>
        <w:t>(ah)</w:t>
      </w:r>
      <w:r w:rsidRPr="0088556C">
        <w:tab/>
      </w:r>
      <w:r w:rsidR="00E47D8B">
        <w:t>paragraph 3</w:t>
      </w:r>
      <w:r w:rsidRPr="0088556C">
        <w:t xml:space="preserve">(c) of Schedule 22 to the </w:t>
      </w:r>
      <w:r w:rsidRPr="0088556C">
        <w:rPr>
          <w:i/>
        </w:rPr>
        <w:t>Primary Industries (Excise) Levies Act 1999</w:t>
      </w:r>
      <w:r w:rsidRPr="0088556C">
        <w:t>;</w:t>
      </w:r>
    </w:p>
    <w:p w:rsidR="00D90056" w:rsidRPr="0088556C" w:rsidRDefault="00D90056" w:rsidP="00D90056">
      <w:pPr>
        <w:pStyle w:val="Paragraph"/>
      </w:pPr>
      <w:r w:rsidRPr="0088556C">
        <w:tab/>
        <w:t>(a)</w:t>
      </w:r>
      <w:r w:rsidRPr="0088556C">
        <w:tab/>
      </w:r>
      <w:r w:rsidR="00E47D8B">
        <w:t>paragraph 5</w:t>
      </w:r>
      <w:r w:rsidRPr="0088556C">
        <w:t xml:space="preserve">(1)(d) or 5(2)(d) of the repealed </w:t>
      </w:r>
      <w:r w:rsidRPr="0088556C">
        <w:rPr>
          <w:i/>
        </w:rPr>
        <w:t>Cattle (Producers) Export Charges Act 1997</w:t>
      </w:r>
      <w:r w:rsidRPr="0088556C">
        <w:t>;</w:t>
      </w:r>
    </w:p>
    <w:p w:rsidR="00D90056" w:rsidRPr="0088556C" w:rsidRDefault="00D90056" w:rsidP="00D90056">
      <w:pPr>
        <w:pStyle w:val="Paragraph"/>
      </w:pPr>
      <w:r w:rsidRPr="0088556C">
        <w:tab/>
        <w:t>(b)</w:t>
      </w:r>
      <w:r w:rsidRPr="0088556C">
        <w:tab/>
      </w:r>
      <w:r w:rsidR="00E47D8B">
        <w:t>paragraph 7</w:t>
      </w:r>
      <w:r w:rsidRPr="0088556C">
        <w:t xml:space="preserve">(1)(d), 7(2)(d) or 7(3)(d) of the repealed </w:t>
      </w:r>
      <w:r w:rsidRPr="0088556C">
        <w:rPr>
          <w:i/>
        </w:rPr>
        <w:t>Cattle Transactions Levy Act 1997</w:t>
      </w:r>
      <w:r w:rsidRPr="0088556C">
        <w:t>;</w:t>
      </w:r>
    </w:p>
    <w:p w:rsidR="00D90056" w:rsidRPr="0088556C" w:rsidRDefault="00D90056" w:rsidP="00D90056">
      <w:pPr>
        <w:pStyle w:val="Paragraph"/>
      </w:pPr>
      <w:r w:rsidRPr="0088556C">
        <w:tab/>
        <w:t>(c)</w:t>
      </w:r>
      <w:r w:rsidRPr="0088556C">
        <w:tab/>
      </w:r>
      <w:r w:rsidR="00E47D8B">
        <w:t>subsection 9</w:t>
      </w:r>
      <w:r w:rsidRPr="0088556C">
        <w:t xml:space="preserve">(1) of the repealed </w:t>
      </w:r>
      <w:r w:rsidRPr="0088556C">
        <w:rPr>
          <w:i/>
        </w:rPr>
        <w:t>Dairy Produce Levy (No. 1) Act 1986</w:t>
      </w:r>
      <w:r w:rsidRPr="0088556C">
        <w:t xml:space="preserve">, so far as it relates to </w:t>
      </w:r>
      <w:r w:rsidR="00E47D8B">
        <w:t>paragraph 5</w:t>
      </w:r>
      <w:r w:rsidRPr="0088556C">
        <w:t>(1)(g) of that Act;</w:t>
      </w:r>
    </w:p>
    <w:p w:rsidR="00D90056" w:rsidRPr="0088556C" w:rsidRDefault="00D90056" w:rsidP="00D90056">
      <w:pPr>
        <w:pStyle w:val="Paragraph"/>
      </w:pPr>
      <w:r w:rsidRPr="0088556C">
        <w:tab/>
        <w:t>(d)</w:t>
      </w:r>
      <w:r w:rsidRPr="0088556C">
        <w:tab/>
      </w:r>
      <w:r w:rsidR="00E47D8B">
        <w:t>paragraph 7</w:t>
      </w:r>
      <w:r w:rsidRPr="0088556C">
        <w:t xml:space="preserve">(b) of the repealed </w:t>
      </w:r>
      <w:r w:rsidRPr="0088556C">
        <w:rPr>
          <w:i/>
        </w:rPr>
        <w:t>Laying Chicken Levy Act 1988</w:t>
      </w:r>
      <w:r w:rsidRPr="0088556C">
        <w:t>;</w:t>
      </w:r>
    </w:p>
    <w:p w:rsidR="00D90056" w:rsidRPr="0088556C" w:rsidRDefault="00D90056" w:rsidP="00D90056">
      <w:pPr>
        <w:pStyle w:val="Paragraph"/>
      </w:pPr>
      <w:r w:rsidRPr="0088556C">
        <w:tab/>
        <w:t>(e)</w:t>
      </w:r>
      <w:r w:rsidRPr="0088556C">
        <w:tab/>
      </w:r>
      <w:r w:rsidR="00E47D8B">
        <w:t>paragraph 5</w:t>
      </w:r>
      <w:r w:rsidRPr="0088556C">
        <w:t xml:space="preserve">(c), 6(c) or 7(c) of the repealed </w:t>
      </w:r>
      <w:r w:rsidRPr="0088556C">
        <w:rPr>
          <w:i/>
        </w:rPr>
        <w:t>Live</w:t>
      </w:r>
      <w:r w:rsidR="00E47D8B">
        <w:rPr>
          <w:i/>
        </w:rPr>
        <w:noBreakHyphen/>
      </w:r>
      <w:r w:rsidRPr="0088556C">
        <w:rPr>
          <w:i/>
        </w:rPr>
        <w:t>stock (Producers) Export Charges Act 1997</w:t>
      </w:r>
      <w:r w:rsidRPr="0088556C">
        <w:t>;</w:t>
      </w:r>
    </w:p>
    <w:p w:rsidR="00D90056" w:rsidRPr="0088556C" w:rsidRDefault="00D90056" w:rsidP="00D90056">
      <w:pPr>
        <w:pStyle w:val="Paragraph"/>
      </w:pPr>
      <w:r w:rsidRPr="0088556C">
        <w:tab/>
        <w:t>(f)</w:t>
      </w:r>
      <w:r w:rsidRPr="0088556C">
        <w:tab/>
      </w:r>
      <w:r w:rsidR="00E47D8B">
        <w:t>paragraph 6</w:t>
      </w:r>
      <w:r w:rsidRPr="0088556C">
        <w:t xml:space="preserve">(1)(c), 7(c) or 8(1)(c) of the repealed </w:t>
      </w:r>
      <w:r w:rsidRPr="0088556C">
        <w:rPr>
          <w:i/>
        </w:rPr>
        <w:t>Live</w:t>
      </w:r>
      <w:r w:rsidR="00E47D8B">
        <w:rPr>
          <w:i/>
        </w:rPr>
        <w:noBreakHyphen/>
      </w:r>
      <w:r w:rsidRPr="0088556C">
        <w:rPr>
          <w:i/>
        </w:rPr>
        <w:t>stock Transactions Levy Act 1997</w:t>
      </w:r>
      <w:r w:rsidRPr="0088556C">
        <w:t>;</w:t>
      </w:r>
    </w:p>
    <w:p w:rsidR="00D90056" w:rsidRPr="0088556C" w:rsidRDefault="00D90056" w:rsidP="00D90056">
      <w:pPr>
        <w:pStyle w:val="Paragraph"/>
      </w:pPr>
      <w:r w:rsidRPr="0088556C">
        <w:tab/>
        <w:t>(g)</w:t>
      </w:r>
      <w:r w:rsidRPr="0088556C">
        <w:tab/>
      </w:r>
      <w:r w:rsidR="00E47D8B">
        <w:t>paragraph 7</w:t>
      </w:r>
      <w:r w:rsidRPr="0088556C">
        <w:t xml:space="preserve">(1)(b) of the repealed </w:t>
      </w:r>
      <w:r w:rsidRPr="0088556C">
        <w:rPr>
          <w:i/>
        </w:rPr>
        <w:t>Meat Chicken Levy Act 1969</w:t>
      </w:r>
      <w:r w:rsidRPr="0088556C">
        <w:t>;</w:t>
      </w:r>
    </w:p>
    <w:p w:rsidR="00D90056" w:rsidRPr="0088556C" w:rsidRDefault="00D90056" w:rsidP="00D90056">
      <w:pPr>
        <w:pStyle w:val="Paragraph"/>
      </w:pPr>
      <w:r w:rsidRPr="0088556C">
        <w:tab/>
        <w:t>(h)</w:t>
      </w:r>
      <w:r w:rsidRPr="0088556C">
        <w:tab/>
      </w:r>
      <w:r w:rsidR="00E47D8B">
        <w:t>paragraph 6</w:t>
      </w:r>
      <w:r w:rsidRPr="0088556C">
        <w:t xml:space="preserve">(1)(c) of the repealed </w:t>
      </w:r>
      <w:r w:rsidRPr="0088556C">
        <w:rPr>
          <w:i/>
        </w:rPr>
        <w:t>Pig Slaughter Levy Act 1971</w:t>
      </w:r>
      <w:r w:rsidRPr="0088556C">
        <w:t>.</w:t>
      </w:r>
    </w:p>
    <w:p w:rsidR="00D90056" w:rsidRPr="0088556C" w:rsidRDefault="00D90056" w:rsidP="00D90056">
      <w:pPr>
        <w:pStyle w:val="Definition"/>
      </w:pPr>
      <w:r w:rsidRPr="0088556C">
        <w:rPr>
          <w:b/>
          <w:i/>
        </w:rPr>
        <w:t>EADR agreement</w:t>
      </w:r>
      <w:r w:rsidRPr="0088556C">
        <w:t xml:space="preserve"> means the government and livestock industry cost sharing deed in respect of emergency animal disease responses made by the Commonwealth and other parties, and executed by the Commonwealth in March 2002.</w:t>
      </w:r>
    </w:p>
    <w:p w:rsidR="00B44F8B" w:rsidRPr="0088556C" w:rsidRDefault="00B44F8B" w:rsidP="00B44F8B">
      <w:pPr>
        <w:pStyle w:val="Definition"/>
      </w:pPr>
      <w:r w:rsidRPr="0088556C">
        <w:rPr>
          <w:b/>
          <w:i/>
        </w:rPr>
        <w:t>emergency biosecurity response deed</w:t>
      </w:r>
      <w:r w:rsidRPr="0088556C">
        <w:t xml:space="preserve"> means:</w:t>
      </w:r>
    </w:p>
    <w:p w:rsidR="00B44F8B" w:rsidRPr="0088556C" w:rsidRDefault="00B44F8B" w:rsidP="00B44F8B">
      <w:pPr>
        <w:pStyle w:val="Paragraph"/>
      </w:pPr>
      <w:r w:rsidRPr="0088556C">
        <w:tab/>
        <w:t>(a)</w:t>
      </w:r>
      <w:r w:rsidRPr="0088556C">
        <w:tab/>
        <w:t>the EADR agreement; or</w:t>
      </w:r>
    </w:p>
    <w:p w:rsidR="00B44F8B" w:rsidRPr="0088556C" w:rsidRDefault="00B44F8B" w:rsidP="00B44F8B">
      <w:pPr>
        <w:pStyle w:val="Paragraph"/>
      </w:pPr>
      <w:r w:rsidRPr="0088556C">
        <w:tab/>
        <w:t>(b)</w:t>
      </w:r>
      <w:r w:rsidRPr="0088556C">
        <w:tab/>
        <w:t>a deed:</w:t>
      </w:r>
    </w:p>
    <w:p w:rsidR="00B44F8B" w:rsidRPr="0088556C" w:rsidRDefault="00B44F8B" w:rsidP="00B44F8B">
      <w:pPr>
        <w:pStyle w:val="paragraphsub"/>
      </w:pPr>
      <w:r w:rsidRPr="0088556C">
        <w:tab/>
        <w:t>(i)</w:t>
      </w:r>
      <w:r w:rsidRPr="0088556C">
        <w:tab/>
        <w:t>that relates to an emergency biosecurity response; and</w:t>
      </w:r>
    </w:p>
    <w:p w:rsidR="00B44F8B" w:rsidRPr="0088556C" w:rsidRDefault="00B44F8B" w:rsidP="00B44F8B">
      <w:pPr>
        <w:pStyle w:val="paragraphsub"/>
      </w:pPr>
      <w:r w:rsidRPr="0088556C">
        <w:tab/>
        <w:t>(ii)</w:t>
      </w:r>
      <w:r w:rsidRPr="0088556C">
        <w:tab/>
        <w:t>that is prescribed by the regulations for the purposes of this subparagraph.</w:t>
      </w:r>
    </w:p>
    <w:p w:rsidR="00607D06" w:rsidRPr="0088556C" w:rsidRDefault="00607D06" w:rsidP="00D90056">
      <w:pPr>
        <w:pStyle w:val="Definition"/>
      </w:pPr>
      <w:r w:rsidRPr="0088556C">
        <w:rPr>
          <w:b/>
          <w:i/>
        </w:rPr>
        <w:t>horse disease response levy</w:t>
      </w:r>
      <w:r w:rsidRPr="0088556C">
        <w:t xml:space="preserve"> means levy imposed by the </w:t>
      </w:r>
      <w:r w:rsidRPr="0088556C">
        <w:rPr>
          <w:i/>
        </w:rPr>
        <w:t>Horse Disease Response Levy Act 2011</w:t>
      </w:r>
      <w:r w:rsidRPr="0088556C">
        <w:t>.</w:t>
      </w:r>
    </w:p>
    <w:p w:rsidR="00D90056" w:rsidRPr="0088556C" w:rsidRDefault="00D90056" w:rsidP="00D90056">
      <w:pPr>
        <w:pStyle w:val="ActHead5"/>
      </w:pPr>
      <w:bookmarkStart w:id="4" w:name="_Toc124162851"/>
      <w:r w:rsidRPr="00E47D8B">
        <w:rPr>
          <w:rStyle w:val="CharSectno"/>
        </w:rPr>
        <w:lastRenderedPageBreak/>
        <w:t>4</w:t>
      </w:r>
      <w:r w:rsidRPr="0088556C">
        <w:t xml:space="preserve">  Transfer of funds to Australian Animal Health Council</w:t>
      </w:r>
      <w:r w:rsidR="00B96CB7" w:rsidRPr="0088556C">
        <w:t>—levies and charges other than horse disease response levy</w:t>
      </w:r>
      <w:bookmarkEnd w:id="4"/>
    </w:p>
    <w:p w:rsidR="007455BE" w:rsidRPr="0088556C" w:rsidRDefault="007455BE" w:rsidP="007455BE">
      <w:pPr>
        <w:pStyle w:val="SubsectionHead"/>
      </w:pPr>
      <w:r w:rsidRPr="0088556C">
        <w:t>Commonwealth payments to Australian Animal Health Council</w:t>
      </w:r>
    </w:p>
    <w:p w:rsidR="00D90056" w:rsidRPr="0088556C" w:rsidRDefault="00D90056" w:rsidP="00D90056">
      <w:pPr>
        <w:pStyle w:val="Subsection"/>
      </w:pPr>
      <w:r w:rsidRPr="0088556C">
        <w:tab/>
        <w:t>(1)</w:t>
      </w:r>
      <w:r w:rsidRPr="0088556C">
        <w:tab/>
        <w:t>The Commonwealth is to pay to the Australian Animal Health Council amounts equal to the following amounts:</w:t>
      </w:r>
    </w:p>
    <w:p w:rsidR="00D90056" w:rsidRPr="0088556C" w:rsidRDefault="00D90056" w:rsidP="00D90056">
      <w:pPr>
        <w:pStyle w:val="Paragraph"/>
      </w:pPr>
      <w:r w:rsidRPr="0088556C">
        <w:tab/>
        <w:t>(a)</w:t>
      </w:r>
      <w:r w:rsidRPr="0088556C">
        <w:tab/>
        <w:t xml:space="preserve">amounts of Australian Animal Health Council levy collected or received by or on behalf of the Commonwealth on or after </w:t>
      </w:r>
      <w:smartTag w:uri="urn:schemas-microsoft-com:office:smarttags" w:element="date">
        <w:smartTagPr>
          <w:attr w:name="Year" w:val="1996"/>
          <w:attr w:name="Day" w:val="1"/>
          <w:attr w:name="Month" w:val="7"/>
        </w:smartTagPr>
        <w:r w:rsidRPr="0088556C">
          <w:t>1 July 1996</w:t>
        </w:r>
      </w:smartTag>
      <w:r w:rsidRPr="0088556C">
        <w:t>;</w:t>
      </w:r>
    </w:p>
    <w:p w:rsidR="00D90056" w:rsidRPr="0088556C" w:rsidRDefault="00D90056" w:rsidP="00EA6BDF">
      <w:pPr>
        <w:pStyle w:val="Paragraph"/>
        <w:keepNext/>
        <w:keepLines/>
      </w:pPr>
      <w:r w:rsidRPr="0088556C">
        <w:tab/>
        <w:t>(b)</w:t>
      </w:r>
      <w:r w:rsidRPr="0088556C">
        <w:tab/>
        <w:t xml:space="preserve">amounts of penalty paid under </w:t>
      </w:r>
      <w:r w:rsidR="00E47D8B">
        <w:t>section 1</w:t>
      </w:r>
      <w:r w:rsidRPr="0088556C">
        <w:t xml:space="preserve">5 of the </w:t>
      </w:r>
      <w:r w:rsidRPr="0088556C">
        <w:rPr>
          <w:i/>
        </w:rPr>
        <w:t>Primary Industries Levies and Charges Collection Act 1991</w:t>
      </w:r>
      <w:r w:rsidRPr="0088556C">
        <w:t xml:space="preserve"> in relation to a failure to pay Australian Animal Health Council levy by the time it became due for payment.</w:t>
      </w:r>
    </w:p>
    <w:p w:rsidR="00D90056" w:rsidRPr="0088556C" w:rsidRDefault="00D90056" w:rsidP="00D90056">
      <w:pPr>
        <w:pStyle w:val="Subsection"/>
      </w:pPr>
      <w:r w:rsidRPr="0088556C">
        <w:tab/>
        <w:t>(2)</w:t>
      </w:r>
      <w:r w:rsidRPr="0088556C">
        <w:tab/>
        <w:t>The Commonwealth is to pay to the Australian Animal Health Council an amount equal to t</w:t>
      </w:r>
      <w:r w:rsidR="000D1E4A" w:rsidRPr="0088556C">
        <w:t>he sum of the following amounts</w:t>
      </w:r>
      <w:r w:rsidRPr="0088556C">
        <w:t>:</w:t>
      </w:r>
    </w:p>
    <w:p w:rsidR="00D90056" w:rsidRPr="0088556C" w:rsidRDefault="00D90056" w:rsidP="00D90056">
      <w:pPr>
        <w:pStyle w:val="Paragraph"/>
      </w:pPr>
      <w:r w:rsidRPr="0088556C">
        <w:tab/>
        <w:t>(a)</w:t>
      </w:r>
      <w:r w:rsidRPr="0088556C">
        <w:tab/>
        <w:t>amounts of levy or charge:</w:t>
      </w:r>
    </w:p>
    <w:p w:rsidR="00D90056" w:rsidRPr="0088556C" w:rsidRDefault="00D90056" w:rsidP="00D90056">
      <w:pPr>
        <w:pStyle w:val="paragraphsub"/>
      </w:pPr>
      <w:r w:rsidRPr="0088556C">
        <w:tab/>
        <w:t>(i)</w:t>
      </w:r>
      <w:r w:rsidRPr="0088556C">
        <w:tab/>
        <w:t xml:space="preserve">imposed by regulations under Schedule 27 to the </w:t>
      </w:r>
      <w:r w:rsidRPr="0088556C">
        <w:rPr>
          <w:i/>
        </w:rPr>
        <w:t>Primary Industries (Excise) Levies Act 1999</w:t>
      </w:r>
      <w:r w:rsidRPr="0088556C">
        <w:t xml:space="preserve"> or Schedule 14 to the </w:t>
      </w:r>
      <w:r w:rsidRPr="0088556C">
        <w:rPr>
          <w:i/>
        </w:rPr>
        <w:t>Primary Industries (Customs) Charges Act 1999</w:t>
      </w:r>
      <w:r w:rsidRPr="0088556C">
        <w:t xml:space="preserve"> on an animal product (as defined in whichever one of those Schedules is relevant); and</w:t>
      </w:r>
    </w:p>
    <w:p w:rsidR="00D90056" w:rsidRPr="0088556C" w:rsidRDefault="00D90056" w:rsidP="00D90056">
      <w:pPr>
        <w:pStyle w:val="paragraphsub"/>
      </w:pPr>
      <w:r w:rsidRPr="0088556C">
        <w:tab/>
        <w:t>(ii)</w:t>
      </w:r>
      <w:r w:rsidRPr="0088556C">
        <w:tab/>
        <w:t>described in those regulations as EADR levy or EADR charge; and</w:t>
      </w:r>
    </w:p>
    <w:p w:rsidR="00D90056" w:rsidRPr="0088556C" w:rsidRDefault="00D90056" w:rsidP="00D90056">
      <w:pPr>
        <w:pStyle w:val="paragraphsub"/>
      </w:pPr>
      <w:r w:rsidRPr="0088556C">
        <w:tab/>
        <w:t>(iii)</w:t>
      </w:r>
      <w:r w:rsidRPr="0088556C">
        <w:tab/>
        <w:t>collected or received by or on behalf of the Commonwealth;</w:t>
      </w:r>
    </w:p>
    <w:p w:rsidR="00D90056" w:rsidRPr="0088556C" w:rsidRDefault="00D90056" w:rsidP="00D90056">
      <w:pPr>
        <w:pStyle w:val="Paragraph"/>
      </w:pPr>
      <w:r w:rsidRPr="0088556C">
        <w:tab/>
        <w:t>(b)</w:t>
      </w:r>
      <w:r w:rsidRPr="0088556C">
        <w:tab/>
        <w:t xml:space="preserve">amounts of penalty paid under </w:t>
      </w:r>
      <w:r w:rsidR="00E47D8B">
        <w:t>section 1</w:t>
      </w:r>
      <w:r w:rsidRPr="0088556C">
        <w:t xml:space="preserve">5 of the </w:t>
      </w:r>
      <w:r w:rsidRPr="0088556C">
        <w:rPr>
          <w:i/>
        </w:rPr>
        <w:t>Primary Industries Levies and Charges Collection Act 1991</w:t>
      </w:r>
      <w:r w:rsidRPr="0088556C">
        <w:t xml:space="preserve"> in relation to a failure to pay levy or charge described in paragraph (a) by the time it became due for payment.</w:t>
      </w:r>
    </w:p>
    <w:p w:rsidR="00500347" w:rsidRPr="0088556C" w:rsidRDefault="00500347" w:rsidP="00500347">
      <w:pPr>
        <w:pStyle w:val="SubsectionHead"/>
      </w:pPr>
      <w:r w:rsidRPr="0088556C">
        <w:t>Conditions of Commonwealth payment</w:t>
      </w:r>
    </w:p>
    <w:p w:rsidR="00500347" w:rsidRPr="0088556C" w:rsidRDefault="00500347" w:rsidP="00500347">
      <w:pPr>
        <w:pStyle w:val="Subsection"/>
      </w:pPr>
      <w:r w:rsidRPr="0088556C">
        <w:tab/>
        <w:t>(2A)</w:t>
      </w:r>
      <w:r w:rsidRPr="0088556C">
        <w:tab/>
        <w:t>The payments made under subsection (2) are subject to the condition that the Australian Animal Health Council will pay to the Commonwealth an amount equal to the Commonwealth’s costs in:</w:t>
      </w:r>
    </w:p>
    <w:p w:rsidR="00500347" w:rsidRPr="0088556C" w:rsidRDefault="00500347" w:rsidP="00500347">
      <w:pPr>
        <w:pStyle w:val="Paragraph"/>
      </w:pPr>
      <w:r w:rsidRPr="0088556C">
        <w:lastRenderedPageBreak/>
        <w:tab/>
        <w:t>(a)</w:t>
      </w:r>
      <w:r w:rsidRPr="0088556C">
        <w:tab/>
        <w:t>collecting or recovering the amounts of levy, charge or penalty to which the payments relate; and</w:t>
      </w:r>
    </w:p>
    <w:p w:rsidR="00500347" w:rsidRPr="0088556C" w:rsidRDefault="00500347" w:rsidP="00500347">
      <w:pPr>
        <w:pStyle w:val="Paragraph"/>
      </w:pPr>
      <w:r w:rsidRPr="0088556C">
        <w:tab/>
        <w:t>(b)</w:t>
      </w:r>
      <w:r w:rsidRPr="0088556C">
        <w:tab/>
        <w:t>administering subsection (2) in relation to the making of the payments.</w:t>
      </w:r>
    </w:p>
    <w:p w:rsidR="00D90056" w:rsidRPr="0088556C" w:rsidRDefault="00D90056" w:rsidP="00D90056">
      <w:pPr>
        <w:pStyle w:val="Subsection"/>
      </w:pPr>
      <w:r w:rsidRPr="0088556C">
        <w:tab/>
        <w:t>(3)</w:t>
      </w:r>
      <w:r w:rsidRPr="0088556C">
        <w:tab/>
        <w:t xml:space="preserve">A payment (the </w:t>
      </w:r>
      <w:r w:rsidRPr="0088556C">
        <w:rPr>
          <w:b/>
          <w:i/>
        </w:rPr>
        <w:t>Commonwealth payment</w:t>
      </w:r>
      <w:r w:rsidRPr="0088556C">
        <w:t xml:space="preserve">) under subsection (2) relating to a levy or charge and to an animal product is made subject to the condition that the Australian Animal Health Council apply the Commonwealth payment in accordance with the priorities in </w:t>
      </w:r>
      <w:r w:rsidR="00500347" w:rsidRPr="0088556C">
        <w:t>subsections (3A), (4)</w:t>
      </w:r>
      <w:r w:rsidRPr="0088556C">
        <w:t>, (5) and (6) and subject to subsections (7) and (8).</w:t>
      </w:r>
    </w:p>
    <w:p w:rsidR="009B6A46" w:rsidRPr="0088556C" w:rsidRDefault="009B6A46" w:rsidP="00EA6BDF">
      <w:pPr>
        <w:pStyle w:val="Subsection"/>
        <w:keepNext/>
        <w:keepLines/>
      </w:pPr>
      <w:r w:rsidRPr="0088556C">
        <w:tab/>
        <w:t>(3A)</w:t>
      </w:r>
      <w:r w:rsidRPr="0088556C">
        <w:tab/>
        <w:t>The first priority is to apply the Commonwealth payment in making a payment to the Commonwealth for the purpose of discharging any liability of the Australian Animal Health Council under subsection (2A).</w:t>
      </w:r>
    </w:p>
    <w:p w:rsidR="00D90056" w:rsidRPr="0088556C" w:rsidRDefault="00D90056" w:rsidP="00D90056">
      <w:pPr>
        <w:pStyle w:val="Subsection"/>
      </w:pPr>
      <w:r w:rsidRPr="0088556C">
        <w:tab/>
        <w:t>(4)</w:t>
      </w:r>
      <w:r w:rsidRPr="0088556C">
        <w:tab/>
        <w:t xml:space="preserve">The </w:t>
      </w:r>
      <w:r w:rsidR="009B6A46" w:rsidRPr="0088556C">
        <w:t>second priority</w:t>
      </w:r>
      <w:r w:rsidRPr="0088556C">
        <w:t xml:space="preserve"> is to apply the Commonwealth payment in meeting, or reimbursing the Australian Animal Health Council for meeting, costs the Council incurs:</w:t>
      </w:r>
    </w:p>
    <w:p w:rsidR="00D90056" w:rsidRPr="0088556C" w:rsidRDefault="00D90056" w:rsidP="00D90056">
      <w:pPr>
        <w:pStyle w:val="Paragraph"/>
      </w:pPr>
      <w:r w:rsidRPr="0088556C">
        <w:tab/>
        <w:t>(a)</w:t>
      </w:r>
      <w:r w:rsidRPr="0088556C">
        <w:tab/>
        <w:t>in receiving and applying the Commonwealth payment in accordance with subsection (3); and</w:t>
      </w:r>
    </w:p>
    <w:p w:rsidR="00D90056" w:rsidRPr="0088556C" w:rsidRDefault="00D90056" w:rsidP="00D90056">
      <w:pPr>
        <w:pStyle w:val="Paragraph"/>
      </w:pPr>
      <w:r w:rsidRPr="0088556C">
        <w:tab/>
        <w:t>(b)</w:t>
      </w:r>
      <w:r w:rsidRPr="0088556C">
        <w:tab/>
        <w:t>before or in the financial year in which the Commonwealth payment is made.</w:t>
      </w:r>
    </w:p>
    <w:p w:rsidR="00B44F8B" w:rsidRPr="0088556C" w:rsidRDefault="00B44F8B" w:rsidP="00B44F8B">
      <w:pPr>
        <w:pStyle w:val="Subsection"/>
      </w:pPr>
      <w:r w:rsidRPr="0088556C">
        <w:tab/>
        <w:t>(5)</w:t>
      </w:r>
      <w:r w:rsidRPr="0088556C">
        <w:tab/>
        <w:t>The third priority is to apply the Commonwealth payment in making, on behalf of a non</w:t>
      </w:r>
      <w:r w:rsidR="00E47D8B">
        <w:noBreakHyphen/>
      </w:r>
      <w:r w:rsidRPr="0088556C">
        <w:t>government body that is a party to an emergency biosecurity response deed and is concerned with the production of the animal product, a payment to the Commonwealth for the purpose of discharging a liability of the body to the Commonwealth that arises under that deed.</w:t>
      </w:r>
    </w:p>
    <w:p w:rsidR="00D90056" w:rsidRPr="0088556C" w:rsidRDefault="00D90056" w:rsidP="00D90056">
      <w:pPr>
        <w:pStyle w:val="Subsection"/>
      </w:pPr>
      <w:r w:rsidRPr="0088556C">
        <w:tab/>
        <w:t>(6)</w:t>
      </w:r>
      <w:r w:rsidRPr="0088556C">
        <w:tab/>
        <w:t xml:space="preserve">The </w:t>
      </w:r>
      <w:r w:rsidR="00137B8C" w:rsidRPr="0088556C">
        <w:t>fourth priority</w:t>
      </w:r>
      <w:r w:rsidRPr="0088556C">
        <w:t xml:space="preserve"> is to apply the Commonwealth payment in:</w:t>
      </w:r>
    </w:p>
    <w:p w:rsidR="00D90056" w:rsidRPr="0088556C" w:rsidRDefault="00D90056" w:rsidP="00D90056">
      <w:pPr>
        <w:pStyle w:val="Paragraph"/>
      </w:pPr>
      <w:r w:rsidRPr="0088556C">
        <w:tab/>
        <w:t>(a)</w:t>
      </w:r>
      <w:r w:rsidRPr="0088556C">
        <w:tab/>
        <w:t>making a payment to an organisation that is concerned with research and development relevant to production of the animal product; or</w:t>
      </w:r>
    </w:p>
    <w:p w:rsidR="00D90056" w:rsidRPr="0088556C" w:rsidRDefault="00D90056" w:rsidP="00D90056">
      <w:pPr>
        <w:pStyle w:val="Paragraph"/>
      </w:pPr>
      <w:r w:rsidRPr="0088556C">
        <w:tab/>
        <w:t>(b)</w:t>
      </w:r>
      <w:r w:rsidRPr="0088556C">
        <w:tab/>
        <w:t>taking measures relating to the promotion or maintenance of the health of animals to which the animal product relates.</w:t>
      </w:r>
    </w:p>
    <w:p w:rsidR="00D90056" w:rsidRPr="0088556C" w:rsidRDefault="00D90056" w:rsidP="00D90056">
      <w:pPr>
        <w:pStyle w:val="Subsection"/>
      </w:pPr>
      <w:r w:rsidRPr="0088556C">
        <w:lastRenderedPageBreak/>
        <w:tab/>
        <w:t>(7)</w:t>
      </w:r>
      <w:r w:rsidRPr="0088556C">
        <w:tab/>
        <w:t xml:space="preserve">If a body is declared under the relevant Schedule mentioned in subparagraph (2)(a)(i) as the designated body for the animal product, the Australian Animal Health Council is to apply the Commonwealth payment in accordance with the </w:t>
      </w:r>
      <w:r w:rsidR="00137B8C" w:rsidRPr="0088556C">
        <w:t>fourth priority</w:t>
      </w:r>
      <w:r w:rsidRPr="0088556C">
        <w:t xml:space="preserve"> only:</w:t>
      </w:r>
    </w:p>
    <w:p w:rsidR="00D90056" w:rsidRPr="0088556C" w:rsidRDefault="00D90056" w:rsidP="00D90056">
      <w:pPr>
        <w:pStyle w:val="Paragraph"/>
      </w:pPr>
      <w:r w:rsidRPr="0088556C">
        <w:tab/>
        <w:t>(a)</w:t>
      </w:r>
      <w:r w:rsidRPr="0088556C">
        <w:tab/>
        <w:t>on request by the body; and</w:t>
      </w:r>
    </w:p>
    <w:p w:rsidR="00D90056" w:rsidRPr="0088556C" w:rsidRDefault="00D90056" w:rsidP="00D90056">
      <w:pPr>
        <w:pStyle w:val="Paragraph"/>
      </w:pPr>
      <w:r w:rsidRPr="0088556C">
        <w:tab/>
        <w:t>(b)</w:t>
      </w:r>
      <w:r w:rsidRPr="0088556C">
        <w:tab/>
        <w:t>in the way that the body requests.</w:t>
      </w:r>
    </w:p>
    <w:p w:rsidR="00D90056" w:rsidRPr="0088556C" w:rsidRDefault="00D90056" w:rsidP="00D90056">
      <w:pPr>
        <w:pStyle w:val="Subsection"/>
      </w:pPr>
      <w:r w:rsidRPr="0088556C">
        <w:tab/>
        <w:t>(8)</w:t>
      </w:r>
      <w:r w:rsidRPr="0088556C">
        <w:tab/>
        <w:t>It is not a contravention of the condition in subsection (3) for the Australian Animal Health Council to apply the Commonwealth payment in accordance with a lower priority if the Council cannot apply the payment in accordance with a higher priority. For this purpose, a priority set out in a later subsection is lower than a priority set out in an earlier subsection.</w:t>
      </w:r>
    </w:p>
    <w:p w:rsidR="00137B8C" w:rsidRPr="0088556C" w:rsidRDefault="00137B8C" w:rsidP="00137B8C">
      <w:pPr>
        <w:pStyle w:val="SubsectionHead"/>
      </w:pPr>
      <w:r w:rsidRPr="0088556C">
        <w:t>Recovery of Commonwealth costs</w:t>
      </w:r>
    </w:p>
    <w:p w:rsidR="00137B8C" w:rsidRPr="0088556C" w:rsidRDefault="00137B8C" w:rsidP="00137B8C">
      <w:pPr>
        <w:pStyle w:val="Subsection"/>
      </w:pPr>
      <w:r w:rsidRPr="0088556C">
        <w:tab/>
        <w:t>(9)</w:t>
      </w:r>
      <w:r w:rsidRPr="0088556C">
        <w:tab/>
        <w:t>An amount payable by the Australian Animal Health Council under subsection (2A):</w:t>
      </w:r>
    </w:p>
    <w:p w:rsidR="00137B8C" w:rsidRPr="0088556C" w:rsidRDefault="00137B8C" w:rsidP="00137B8C">
      <w:pPr>
        <w:pStyle w:val="Paragraph"/>
      </w:pPr>
      <w:r w:rsidRPr="0088556C">
        <w:tab/>
        <w:t>(a)</w:t>
      </w:r>
      <w:r w:rsidRPr="0088556C">
        <w:tab/>
        <w:t>is a debt due to the Commonwealth; and</w:t>
      </w:r>
    </w:p>
    <w:p w:rsidR="00137B8C" w:rsidRPr="0088556C" w:rsidRDefault="00137B8C" w:rsidP="00137B8C">
      <w:pPr>
        <w:pStyle w:val="Paragraph"/>
      </w:pPr>
      <w:r w:rsidRPr="0088556C">
        <w:tab/>
        <w:t>(b)</w:t>
      </w:r>
      <w:r w:rsidRPr="0088556C">
        <w:tab/>
        <w:t>may be recovered by the Minister, on behalf of the Commonwealth, by action in a court of competent jurisdiction.</w:t>
      </w:r>
    </w:p>
    <w:p w:rsidR="00137B8C" w:rsidRPr="0088556C" w:rsidRDefault="00137B8C" w:rsidP="00137B8C">
      <w:pPr>
        <w:pStyle w:val="SubsectionHead"/>
      </w:pPr>
      <w:r w:rsidRPr="0088556C">
        <w:t>Setting off Council payment to Commonwealth</w:t>
      </w:r>
    </w:p>
    <w:p w:rsidR="00137B8C" w:rsidRPr="0088556C" w:rsidRDefault="00137B8C" w:rsidP="00137B8C">
      <w:pPr>
        <w:pStyle w:val="Subsection"/>
      </w:pPr>
      <w:r w:rsidRPr="0088556C">
        <w:tab/>
        <w:t>(10)</w:t>
      </w:r>
      <w:r w:rsidRPr="0088556C">
        <w:tab/>
        <w:t>The Commonwealth may set off an amount payable to it under subsection (2A) against a payment the Commonwealth must make under subsection (2).</w:t>
      </w:r>
    </w:p>
    <w:p w:rsidR="00607D06" w:rsidRPr="0088556C" w:rsidRDefault="00607D06" w:rsidP="00607D06">
      <w:pPr>
        <w:pStyle w:val="ActHead5"/>
      </w:pPr>
      <w:bookmarkStart w:id="5" w:name="_Toc124162852"/>
      <w:r w:rsidRPr="00E47D8B">
        <w:rPr>
          <w:rStyle w:val="CharSectno"/>
        </w:rPr>
        <w:t>4A</w:t>
      </w:r>
      <w:r w:rsidRPr="0088556C">
        <w:t xml:space="preserve">  Transfer of funds relating to horse disease response levy to Australian Animal Health Council</w:t>
      </w:r>
      <w:bookmarkEnd w:id="5"/>
    </w:p>
    <w:p w:rsidR="00607D06" w:rsidRPr="0088556C" w:rsidRDefault="00607D06" w:rsidP="00607D06">
      <w:pPr>
        <w:pStyle w:val="SubsectionHead"/>
      </w:pPr>
      <w:r w:rsidRPr="0088556C">
        <w:t>Commonwealth payment to Australian Animal Health Council</w:t>
      </w:r>
    </w:p>
    <w:p w:rsidR="00607D06" w:rsidRPr="0088556C" w:rsidRDefault="00607D06" w:rsidP="00607D06">
      <w:pPr>
        <w:pStyle w:val="Subsection"/>
      </w:pPr>
      <w:r w:rsidRPr="0088556C">
        <w:tab/>
        <w:t>(1)</w:t>
      </w:r>
      <w:r w:rsidRPr="0088556C">
        <w:tab/>
        <w:t xml:space="preserve">The Commonwealth is to make a payment (the </w:t>
      </w:r>
      <w:r w:rsidRPr="0088556C">
        <w:rPr>
          <w:b/>
          <w:i/>
        </w:rPr>
        <w:t>Commonwealth payment</w:t>
      </w:r>
      <w:r w:rsidRPr="0088556C">
        <w:t>) to the Australian Animal Health Council of an amount equal to t</w:t>
      </w:r>
      <w:r w:rsidR="000D1E4A" w:rsidRPr="0088556C">
        <w:t>he sum of the following amounts</w:t>
      </w:r>
      <w:r w:rsidRPr="0088556C">
        <w:t>:</w:t>
      </w:r>
    </w:p>
    <w:p w:rsidR="00607D06" w:rsidRPr="0088556C" w:rsidRDefault="00607D06" w:rsidP="00607D06">
      <w:pPr>
        <w:pStyle w:val="Paragraph"/>
      </w:pPr>
      <w:r w:rsidRPr="0088556C">
        <w:lastRenderedPageBreak/>
        <w:tab/>
        <w:t>(a)</w:t>
      </w:r>
      <w:r w:rsidRPr="0088556C">
        <w:tab/>
        <w:t>horse disease response levy collected or received by the Commonwealth;</w:t>
      </w:r>
    </w:p>
    <w:p w:rsidR="00607D06" w:rsidRPr="0088556C" w:rsidRDefault="00607D06" w:rsidP="00607D06">
      <w:pPr>
        <w:pStyle w:val="Paragraph"/>
      </w:pPr>
      <w:r w:rsidRPr="0088556C">
        <w:tab/>
        <w:t>(b)</w:t>
      </w:r>
      <w:r w:rsidRPr="0088556C">
        <w:tab/>
        <w:t xml:space="preserve">amounts of penalty paid under section 7 of the </w:t>
      </w:r>
      <w:r w:rsidRPr="0088556C">
        <w:rPr>
          <w:i/>
        </w:rPr>
        <w:t>Horse Disease Response Levy Collection Act 2011</w:t>
      </w:r>
      <w:r w:rsidRPr="0088556C">
        <w:t xml:space="preserve"> in relation to a failure to pay horse disease response levy by the time it became due for payment.</w:t>
      </w:r>
    </w:p>
    <w:p w:rsidR="000405BB" w:rsidRPr="0088556C" w:rsidRDefault="000405BB" w:rsidP="000405BB">
      <w:pPr>
        <w:pStyle w:val="SubsectionHead"/>
      </w:pPr>
      <w:r w:rsidRPr="0088556C">
        <w:t>Conditions of Commonwealth payment</w:t>
      </w:r>
    </w:p>
    <w:p w:rsidR="000405BB" w:rsidRPr="0088556C" w:rsidRDefault="000405BB" w:rsidP="000405BB">
      <w:pPr>
        <w:pStyle w:val="Subsection"/>
      </w:pPr>
      <w:r w:rsidRPr="0088556C">
        <w:tab/>
        <w:t>(1A)</w:t>
      </w:r>
      <w:r w:rsidRPr="0088556C">
        <w:tab/>
        <w:t>The payments made under subsection (1) are subject to the condition that the Australian Animal Health Council will pay to the Commonwealth an amount equal to the Commonwealth’s costs in:</w:t>
      </w:r>
    </w:p>
    <w:p w:rsidR="000405BB" w:rsidRPr="0088556C" w:rsidRDefault="000405BB" w:rsidP="000405BB">
      <w:pPr>
        <w:pStyle w:val="Paragraph"/>
      </w:pPr>
      <w:r w:rsidRPr="0088556C">
        <w:tab/>
        <w:t>(a)</w:t>
      </w:r>
      <w:r w:rsidRPr="0088556C">
        <w:tab/>
        <w:t>collecting or recovering the amounts of levy or penalty to which the payments relate; and</w:t>
      </w:r>
    </w:p>
    <w:p w:rsidR="000405BB" w:rsidRPr="0088556C" w:rsidRDefault="000405BB" w:rsidP="000405BB">
      <w:pPr>
        <w:pStyle w:val="Paragraph"/>
      </w:pPr>
      <w:r w:rsidRPr="0088556C">
        <w:tab/>
        <w:t>(b)</w:t>
      </w:r>
      <w:r w:rsidRPr="0088556C">
        <w:tab/>
        <w:t>administering subsection (1) in relation to the making of the payments.</w:t>
      </w:r>
    </w:p>
    <w:p w:rsidR="00607D06" w:rsidRPr="0088556C" w:rsidRDefault="00607D06" w:rsidP="00607D06">
      <w:pPr>
        <w:pStyle w:val="Subsection"/>
      </w:pPr>
      <w:r w:rsidRPr="0088556C">
        <w:tab/>
        <w:t>(2)</w:t>
      </w:r>
      <w:r w:rsidRPr="0088556C">
        <w:tab/>
        <w:t>The Commonwealth payment is subject to the condition that the Australian Animal Health Council apply the payment in accordance with this section.</w:t>
      </w:r>
    </w:p>
    <w:p w:rsidR="00F33D12" w:rsidRPr="0088556C" w:rsidRDefault="00F33D12" w:rsidP="00F33D12">
      <w:pPr>
        <w:pStyle w:val="SubsectionHead"/>
      </w:pPr>
      <w:r w:rsidRPr="0088556C">
        <w:t>First priority for applying Commonwealth payment</w:t>
      </w:r>
    </w:p>
    <w:p w:rsidR="00F33D12" w:rsidRPr="0088556C" w:rsidRDefault="00F33D12" w:rsidP="00F33D12">
      <w:pPr>
        <w:pStyle w:val="Subsection"/>
      </w:pPr>
      <w:r w:rsidRPr="0088556C">
        <w:tab/>
        <w:t>(2A)</w:t>
      </w:r>
      <w:r w:rsidRPr="0088556C">
        <w:tab/>
        <w:t>As first priority, the Australian Animal Health Council is to apply the Commonwealth payment in making a payment to the Commonwealth for the purpose of discharging any liability of the Australian Animal Health Council under subsection (1A).</w:t>
      </w:r>
    </w:p>
    <w:p w:rsidR="00672B82" w:rsidRPr="0088556C" w:rsidRDefault="00672B82" w:rsidP="00672B82">
      <w:pPr>
        <w:pStyle w:val="SubsectionHead"/>
      </w:pPr>
      <w:r w:rsidRPr="0088556C">
        <w:t>Second priority for applying Commonwealth payment</w:t>
      </w:r>
    </w:p>
    <w:p w:rsidR="00607D06" w:rsidRPr="0088556C" w:rsidRDefault="00607D06" w:rsidP="00607D06">
      <w:pPr>
        <w:pStyle w:val="Subsection"/>
      </w:pPr>
      <w:r w:rsidRPr="0088556C">
        <w:tab/>
        <w:t>(3)</w:t>
      </w:r>
      <w:r w:rsidRPr="0088556C">
        <w:tab/>
        <w:t xml:space="preserve">As </w:t>
      </w:r>
      <w:r w:rsidR="00672B82" w:rsidRPr="0088556C">
        <w:t>second priority</w:t>
      </w:r>
      <w:r w:rsidRPr="0088556C">
        <w:t>, the Australian Animal Health Council is to apply the Commonwealth payment in meeting, or reimbursing the Council for meeting, costs the Council incurs:</w:t>
      </w:r>
    </w:p>
    <w:p w:rsidR="00607D06" w:rsidRPr="0088556C" w:rsidRDefault="00607D06" w:rsidP="00607D06">
      <w:pPr>
        <w:pStyle w:val="Paragraph"/>
      </w:pPr>
      <w:r w:rsidRPr="0088556C">
        <w:tab/>
        <w:t>(a)</w:t>
      </w:r>
      <w:r w:rsidRPr="0088556C">
        <w:tab/>
        <w:t>in receiving and applying the payment in accordance with this section; and</w:t>
      </w:r>
    </w:p>
    <w:p w:rsidR="00607D06" w:rsidRPr="0088556C" w:rsidRDefault="00607D06" w:rsidP="00607D06">
      <w:pPr>
        <w:pStyle w:val="Paragraph"/>
      </w:pPr>
      <w:r w:rsidRPr="0088556C">
        <w:tab/>
        <w:t>(b)</w:t>
      </w:r>
      <w:r w:rsidRPr="0088556C">
        <w:tab/>
        <w:t>before or in the financial year in which the payment is made.</w:t>
      </w:r>
    </w:p>
    <w:p w:rsidR="005B5B33" w:rsidRPr="0088556C" w:rsidRDefault="005B5B33" w:rsidP="005B5B33">
      <w:pPr>
        <w:pStyle w:val="SubsectionHead"/>
      </w:pPr>
      <w:r w:rsidRPr="0088556C">
        <w:lastRenderedPageBreak/>
        <w:t>Third priority for applying Commonwealth payment</w:t>
      </w:r>
    </w:p>
    <w:p w:rsidR="00607D06" w:rsidRPr="0088556C" w:rsidRDefault="00607D06" w:rsidP="00607D06">
      <w:pPr>
        <w:pStyle w:val="Subsection"/>
      </w:pPr>
      <w:r w:rsidRPr="0088556C">
        <w:tab/>
        <w:t>(4)</w:t>
      </w:r>
      <w:r w:rsidRPr="0088556C">
        <w:tab/>
        <w:t xml:space="preserve">As </w:t>
      </w:r>
      <w:r w:rsidR="0056490F" w:rsidRPr="0088556C">
        <w:t>third priority</w:t>
      </w:r>
      <w:r w:rsidRPr="0088556C">
        <w:t xml:space="preserve">, the Australian Animal Health Council is to apply the Commonwealth payment in making to the Commonwealth a payment (the </w:t>
      </w:r>
      <w:r w:rsidRPr="0088556C">
        <w:rPr>
          <w:b/>
          <w:i/>
        </w:rPr>
        <w:t>Council payment</w:t>
      </w:r>
      <w:r w:rsidRPr="0088556C">
        <w:t>) as follows, depending on whether, when the Commonwealth payment was made, a non</w:t>
      </w:r>
      <w:r w:rsidR="00E47D8B">
        <w:noBreakHyphen/>
      </w:r>
      <w:r w:rsidRPr="0088556C">
        <w:t>government body concerned with the horse industry was party to the EADR agreement:</w:t>
      </w:r>
    </w:p>
    <w:p w:rsidR="00607D06" w:rsidRPr="0088556C" w:rsidRDefault="00607D06" w:rsidP="00607D06">
      <w:pPr>
        <w:pStyle w:val="Paragraph"/>
      </w:pPr>
      <w:r w:rsidRPr="0088556C">
        <w:tab/>
        <w:t>(a)</w:t>
      </w:r>
      <w:r w:rsidRPr="0088556C">
        <w:tab/>
        <w:t>if such a body was party to the agreement—the Council payment is on behalf of the body for the purpose of discharging a liability of the body to the Commonwealth that arises under the EADR agreement;</w:t>
      </w:r>
    </w:p>
    <w:p w:rsidR="00607D06" w:rsidRPr="0088556C" w:rsidRDefault="00607D06" w:rsidP="00607D06">
      <w:pPr>
        <w:pStyle w:val="Paragraph"/>
      </w:pPr>
      <w:r w:rsidRPr="0088556C">
        <w:tab/>
        <w:t>(b)</w:t>
      </w:r>
      <w:r w:rsidRPr="0088556C">
        <w:tab/>
        <w:t>if there was not such a body party to the agreement—the Council payment is made within 28 days after the Commonwealth payment was made and equals so much of the payment to the Council as the Council has not applied under subsection (3).</w:t>
      </w:r>
    </w:p>
    <w:p w:rsidR="0056490F" w:rsidRPr="0088556C" w:rsidRDefault="0056490F" w:rsidP="0056490F">
      <w:pPr>
        <w:pStyle w:val="SubsectionHead"/>
      </w:pPr>
      <w:r w:rsidRPr="0088556C">
        <w:t>Fourth priority for applying Commonwealth payment</w:t>
      </w:r>
    </w:p>
    <w:p w:rsidR="00607D06" w:rsidRPr="0088556C" w:rsidRDefault="00607D06" w:rsidP="00607D06">
      <w:pPr>
        <w:pStyle w:val="Subsection"/>
      </w:pPr>
      <w:r w:rsidRPr="0088556C">
        <w:tab/>
        <w:t>(5)</w:t>
      </w:r>
      <w:r w:rsidRPr="0088556C">
        <w:tab/>
        <w:t xml:space="preserve">As </w:t>
      </w:r>
      <w:r w:rsidR="0056490F" w:rsidRPr="0088556C">
        <w:t>fourth priority</w:t>
      </w:r>
      <w:r w:rsidRPr="0088556C">
        <w:t>, the Australian Animal Health Council is to apply the Commonwealth payment in:</w:t>
      </w:r>
    </w:p>
    <w:p w:rsidR="00607D06" w:rsidRPr="0088556C" w:rsidRDefault="00607D06" w:rsidP="00607D06">
      <w:pPr>
        <w:pStyle w:val="Paragraph"/>
      </w:pPr>
      <w:r w:rsidRPr="0088556C">
        <w:tab/>
        <w:t>(a)</w:t>
      </w:r>
      <w:r w:rsidRPr="0088556C">
        <w:tab/>
        <w:t>making a payment to an organisation that is concerned with research and development relevant to the horse industry; or</w:t>
      </w:r>
    </w:p>
    <w:p w:rsidR="00607D06" w:rsidRPr="0088556C" w:rsidRDefault="00607D06" w:rsidP="00607D06">
      <w:pPr>
        <w:pStyle w:val="Paragraph"/>
      </w:pPr>
      <w:r w:rsidRPr="0088556C">
        <w:tab/>
        <w:t>(b)</w:t>
      </w:r>
      <w:r w:rsidRPr="0088556C">
        <w:tab/>
        <w:t>taking measures relating to the promotion or maintenance of the health of horses.</w:t>
      </w:r>
    </w:p>
    <w:p w:rsidR="00607D06" w:rsidRPr="0088556C" w:rsidRDefault="00607D06" w:rsidP="00607D06">
      <w:pPr>
        <w:pStyle w:val="Subsection"/>
      </w:pPr>
      <w:r w:rsidRPr="0088556C">
        <w:tab/>
        <w:t>(6)</w:t>
      </w:r>
      <w:r w:rsidRPr="0088556C">
        <w:tab/>
        <w:t>The Australian Animal Health Council is to apply the Commonwealth payment under subsection (5) only:</w:t>
      </w:r>
    </w:p>
    <w:p w:rsidR="00607D06" w:rsidRPr="0088556C" w:rsidRDefault="00607D06" w:rsidP="00607D06">
      <w:pPr>
        <w:pStyle w:val="Paragraph"/>
      </w:pPr>
      <w:r w:rsidRPr="0088556C">
        <w:tab/>
        <w:t>(a)</w:t>
      </w:r>
      <w:r w:rsidRPr="0088556C">
        <w:tab/>
        <w:t>on request by a non</w:t>
      </w:r>
      <w:r w:rsidR="00E47D8B">
        <w:noBreakHyphen/>
      </w:r>
      <w:r w:rsidRPr="0088556C">
        <w:t>government body that is a party to the EADR agreement and is concerned with the horse industry; and</w:t>
      </w:r>
    </w:p>
    <w:p w:rsidR="00607D06" w:rsidRPr="0088556C" w:rsidRDefault="00607D06" w:rsidP="00607D06">
      <w:pPr>
        <w:pStyle w:val="Paragraph"/>
      </w:pPr>
      <w:r w:rsidRPr="0088556C">
        <w:tab/>
        <w:t>(b)</w:t>
      </w:r>
      <w:r w:rsidRPr="0088556C">
        <w:tab/>
        <w:t>in the way that that body requests.</w:t>
      </w:r>
    </w:p>
    <w:p w:rsidR="00607D06" w:rsidRPr="0088556C" w:rsidRDefault="00607D06" w:rsidP="00607D06">
      <w:pPr>
        <w:pStyle w:val="SubsectionHead"/>
      </w:pPr>
      <w:r w:rsidRPr="0088556C">
        <w:t>Applying for lower priority if higher priority cannot be met</w:t>
      </w:r>
    </w:p>
    <w:p w:rsidR="00607D06" w:rsidRPr="0088556C" w:rsidRDefault="00607D06" w:rsidP="00607D06">
      <w:pPr>
        <w:pStyle w:val="Subsection"/>
      </w:pPr>
      <w:r w:rsidRPr="0088556C">
        <w:tab/>
        <w:t>(7)</w:t>
      </w:r>
      <w:r w:rsidRPr="0088556C">
        <w:tab/>
        <w:t xml:space="preserve">The Australian Animal Health Council may apply the Commonwealth payment in accordance with a lower priority if the Council cannot apply the payment in accordance with a higher </w:t>
      </w:r>
      <w:r w:rsidRPr="0088556C">
        <w:lastRenderedPageBreak/>
        <w:t>priority. For this purpose, a priority set out in a later subsection is lower than a priority set out in an earlier subsection.</w:t>
      </w:r>
    </w:p>
    <w:p w:rsidR="0056490F" w:rsidRPr="0088556C" w:rsidRDefault="0056490F" w:rsidP="0056490F">
      <w:pPr>
        <w:pStyle w:val="SubsectionHead"/>
      </w:pPr>
      <w:r w:rsidRPr="0088556C">
        <w:t>Recovery of Commonwealth costs</w:t>
      </w:r>
    </w:p>
    <w:p w:rsidR="0056490F" w:rsidRPr="0088556C" w:rsidRDefault="0056490F" w:rsidP="0056490F">
      <w:pPr>
        <w:pStyle w:val="Subsection"/>
      </w:pPr>
      <w:r w:rsidRPr="0088556C">
        <w:tab/>
        <w:t>(7A)</w:t>
      </w:r>
      <w:r w:rsidRPr="0088556C">
        <w:tab/>
        <w:t>An amount payable by the Australian Animal Health Council under subsection (1A):</w:t>
      </w:r>
    </w:p>
    <w:p w:rsidR="0056490F" w:rsidRPr="0088556C" w:rsidRDefault="0056490F" w:rsidP="0056490F">
      <w:pPr>
        <w:pStyle w:val="Paragraph"/>
      </w:pPr>
      <w:r w:rsidRPr="0088556C">
        <w:tab/>
        <w:t>(a)</w:t>
      </w:r>
      <w:r w:rsidRPr="0088556C">
        <w:tab/>
        <w:t>is a debt due to the Commonwealth; and</w:t>
      </w:r>
    </w:p>
    <w:p w:rsidR="0056490F" w:rsidRPr="0088556C" w:rsidRDefault="0056490F" w:rsidP="0056490F">
      <w:pPr>
        <w:pStyle w:val="Paragraph"/>
      </w:pPr>
      <w:r w:rsidRPr="0088556C">
        <w:tab/>
        <w:t>(b)</w:t>
      </w:r>
      <w:r w:rsidRPr="0088556C">
        <w:tab/>
        <w:t>may be recovered by the Minister, on behalf of the Commonwealth, by action in a court of competent jurisdiction.</w:t>
      </w:r>
    </w:p>
    <w:p w:rsidR="0056490F" w:rsidRPr="0088556C" w:rsidRDefault="0056490F" w:rsidP="0056490F">
      <w:pPr>
        <w:pStyle w:val="SubsectionHead"/>
      </w:pPr>
      <w:r w:rsidRPr="0088556C">
        <w:t>Setting off Council payment to Commonwealth</w:t>
      </w:r>
    </w:p>
    <w:p w:rsidR="0056490F" w:rsidRPr="0088556C" w:rsidRDefault="0056490F" w:rsidP="0056490F">
      <w:pPr>
        <w:pStyle w:val="Subsection"/>
      </w:pPr>
      <w:r w:rsidRPr="0088556C">
        <w:tab/>
        <w:t>(7B)</w:t>
      </w:r>
      <w:r w:rsidRPr="0088556C">
        <w:tab/>
        <w:t>The Commonwealth may set off an amount payable to it under subsection (1A) against a payment the Commonwealth must make under subsection (1).</w:t>
      </w:r>
    </w:p>
    <w:p w:rsidR="00607D06" w:rsidRPr="0088556C" w:rsidRDefault="00607D06" w:rsidP="00607D06">
      <w:pPr>
        <w:pStyle w:val="Subsection"/>
      </w:pPr>
      <w:r w:rsidRPr="0088556C">
        <w:tab/>
        <w:t>(8)</w:t>
      </w:r>
      <w:r w:rsidRPr="0088556C">
        <w:tab/>
        <w:t>The Commonwealth may set off an amount payable to it under paragraph (4)(b) against a payment the Commonwealth must make under subsection (1).</w:t>
      </w:r>
    </w:p>
    <w:p w:rsidR="00D90056" w:rsidRPr="0088556C" w:rsidRDefault="00D90056" w:rsidP="00D90056">
      <w:pPr>
        <w:pStyle w:val="ActHead5"/>
      </w:pPr>
      <w:bookmarkStart w:id="6" w:name="_Toc124162853"/>
      <w:r w:rsidRPr="00E47D8B">
        <w:rPr>
          <w:rStyle w:val="CharSectno"/>
        </w:rPr>
        <w:t>5</w:t>
      </w:r>
      <w:r w:rsidRPr="0088556C">
        <w:t xml:space="preserve">  Appropriation</w:t>
      </w:r>
      <w:bookmarkEnd w:id="6"/>
    </w:p>
    <w:p w:rsidR="00D90056" w:rsidRPr="0088556C" w:rsidRDefault="00D90056" w:rsidP="00D90056">
      <w:pPr>
        <w:pStyle w:val="Subsection"/>
      </w:pPr>
      <w:r w:rsidRPr="0088556C">
        <w:tab/>
      </w:r>
      <w:r w:rsidRPr="0088556C">
        <w:tab/>
        <w:t xml:space="preserve">Amounts payable to the Australian Animal Health Council under section 4 </w:t>
      </w:r>
      <w:r w:rsidR="00864A92" w:rsidRPr="0088556C">
        <w:t xml:space="preserve">or 4A </w:t>
      </w:r>
      <w:r w:rsidRPr="0088556C">
        <w:t>are payable out of the Consolidated Revenue Fund, which is appropriated accordingly.</w:t>
      </w:r>
    </w:p>
    <w:p w:rsidR="00D90056" w:rsidRPr="0088556C" w:rsidRDefault="00D90056" w:rsidP="00D90056">
      <w:pPr>
        <w:pStyle w:val="ActHead5"/>
      </w:pPr>
      <w:bookmarkStart w:id="7" w:name="_Toc124162854"/>
      <w:r w:rsidRPr="00E47D8B">
        <w:rPr>
          <w:rStyle w:val="CharSectno"/>
        </w:rPr>
        <w:t>6</w:t>
      </w:r>
      <w:r w:rsidRPr="0088556C">
        <w:t xml:space="preserve">  Treatment of refunds</w:t>
      </w:r>
      <w:r w:rsidR="00EA3973" w:rsidRPr="0088556C">
        <w:t xml:space="preserve"> not relating to horse disease response levy</w:t>
      </w:r>
      <w:bookmarkEnd w:id="7"/>
    </w:p>
    <w:p w:rsidR="00D90056" w:rsidRPr="0088556C" w:rsidRDefault="00D90056" w:rsidP="00D90056">
      <w:pPr>
        <w:pStyle w:val="SubsectionHead"/>
      </w:pPr>
      <w:r w:rsidRPr="0088556C">
        <w:t>When this section applies</w:t>
      </w:r>
    </w:p>
    <w:p w:rsidR="00D90056" w:rsidRPr="0088556C" w:rsidRDefault="00D90056" w:rsidP="00D90056">
      <w:pPr>
        <w:pStyle w:val="Subsection"/>
      </w:pPr>
      <w:r w:rsidRPr="0088556C">
        <w:tab/>
        <w:t>(1)</w:t>
      </w:r>
      <w:r w:rsidRPr="0088556C">
        <w:tab/>
        <w:t>This section applies if:</w:t>
      </w:r>
    </w:p>
    <w:p w:rsidR="00D90056" w:rsidRPr="0088556C" w:rsidRDefault="00D90056" w:rsidP="00D90056">
      <w:pPr>
        <w:pStyle w:val="Paragraph"/>
      </w:pPr>
      <w:r w:rsidRPr="0088556C">
        <w:tab/>
        <w:t>(a)</w:t>
      </w:r>
      <w:r w:rsidRPr="0088556C">
        <w:tab/>
        <w:t xml:space="preserve">a person pays an amount by way of levy, charge or penalty described in </w:t>
      </w:r>
      <w:r w:rsidR="00E47D8B">
        <w:t>subsection 4</w:t>
      </w:r>
      <w:r w:rsidRPr="0088556C">
        <w:t>(2) relating to an animal product; and</w:t>
      </w:r>
    </w:p>
    <w:p w:rsidR="00D90056" w:rsidRPr="0088556C" w:rsidRDefault="00D90056" w:rsidP="00D90056">
      <w:pPr>
        <w:pStyle w:val="Paragraph"/>
      </w:pPr>
      <w:r w:rsidRPr="0088556C">
        <w:tab/>
        <w:t>(b)</w:t>
      </w:r>
      <w:r w:rsidRPr="0088556C">
        <w:tab/>
        <w:t xml:space="preserve">the Commonwealth refunds the amount (the </w:t>
      </w:r>
      <w:r w:rsidRPr="0088556C">
        <w:rPr>
          <w:b/>
          <w:i/>
        </w:rPr>
        <w:t>refunded amount</w:t>
      </w:r>
      <w:r w:rsidRPr="0088556C">
        <w:t>) to the person.</w:t>
      </w:r>
    </w:p>
    <w:p w:rsidR="00D90056" w:rsidRPr="0088556C" w:rsidRDefault="00D90056" w:rsidP="00D90056">
      <w:pPr>
        <w:pStyle w:val="notetext"/>
      </w:pPr>
      <w:r w:rsidRPr="0088556C">
        <w:lastRenderedPageBreak/>
        <w:t>Note:</w:t>
      </w:r>
      <w:r w:rsidRPr="0088556C">
        <w:tab/>
        <w:t>For example, the Commonwealth might refund an amount because the person paid too much levy or charge.</w:t>
      </w:r>
    </w:p>
    <w:p w:rsidR="00D90056" w:rsidRPr="0088556C" w:rsidRDefault="00D90056" w:rsidP="00D90056">
      <w:pPr>
        <w:pStyle w:val="SubsectionHead"/>
      </w:pPr>
      <w:r w:rsidRPr="0088556C">
        <w:t>Act applies as if the refunded amount had never been paid</w:t>
      </w:r>
    </w:p>
    <w:p w:rsidR="00D90056" w:rsidRPr="0088556C" w:rsidRDefault="00D90056" w:rsidP="00D90056">
      <w:pPr>
        <w:pStyle w:val="Subsection"/>
      </w:pPr>
      <w:r w:rsidRPr="0088556C">
        <w:tab/>
        <w:t>(2)</w:t>
      </w:r>
      <w:r w:rsidRPr="0088556C">
        <w:tab/>
        <w:t>The other sections of this Act apply, and are taken always to have applied, as if the refunded amount had never been paid to the Commonwealth.</w:t>
      </w:r>
    </w:p>
    <w:p w:rsidR="00D90056" w:rsidRPr="0088556C" w:rsidRDefault="00D90056" w:rsidP="00D90056">
      <w:pPr>
        <w:pStyle w:val="notetext"/>
      </w:pPr>
      <w:r w:rsidRPr="0088556C">
        <w:t>Note:</w:t>
      </w:r>
      <w:r w:rsidRPr="0088556C">
        <w:tab/>
        <w:t>This may, for example, lead to a result as provided for in subsection (3), (4) or (5).</w:t>
      </w:r>
    </w:p>
    <w:p w:rsidR="00D90056" w:rsidRPr="0088556C" w:rsidRDefault="00D90056" w:rsidP="00D90056">
      <w:pPr>
        <w:pStyle w:val="SubsectionHead"/>
      </w:pPr>
      <w:r w:rsidRPr="0088556C">
        <w:t>Liability of Council to repay overpayment</w:t>
      </w:r>
    </w:p>
    <w:p w:rsidR="00D90056" w:rsidRPr="0088556C" w:rsidRDefault="00D90056" w:rsidP="00D90056">
      <w:pPr>
        <w:pStyle w:val="Subsection"/>
      </w:pPr>
      <w:r w:rsidRPr="0088556C">
        <w:tab/>
        <w:t>(3)</w:t>
      </w:r>
      <w:r w:rsidRPr="0088556C">
        <w:tab/>
        <w:t xml:space="preserve">Each payment under </w:t>
      </w:r>
      <w:r w:rsidR="00E47D8B">
        <w:t>subsection 4</w:t>
      </w:r>
      <w:r w:rsidRPr="0088556C">
        <w:t>(2):</w:t>
      </w:r>
    </w:p>
    <w:p w:rsidR="00D90056" w:rsidRPr="0088556C" w:rsidRDefault="00D90056" w:rsidP="00D90056">
      <w:pPr>
        <w:pStyle w:val="Paragraph"/>
      </w:pPr>
      <w:r w:rsidRPr="0088556C">
        <w:tab/>
        <w:t>(a)</w:t>
      </w:r>
      <w:r w:rsidRPr="0088556C">
        <w:tab/>
        <w:t>that relates to the animal product; and</w:t>
      </w:r>
    </w:p>
    <w:p w:rsidR="00D90056" w:rsidRPr="0088556C" w:rsidRDefault="00D90056" w:rsidP="00D90056">
      <w:pPr>
        <w:pStyle w:val="Paragraph"/>
      </w:pPr>
      <w:r w:rsidRPr="0088556C">
        <w:tab/>
        <w:t>(b)</w:t>
      </w:r>
      <w:r w:rsidRPr="0088556C">
        <w:tab/>
        <w:t>that exceeds the amount it should have been because of subsection (2) of this section;</w:t>
      </w:r>
    </w:p>
    <w:p w:rsidR="00D90056" w:rsidRPr="0088556C" w:rsidRDefault="00D90056" w:rsidP="00D90056">
      <w:pPr>
        <w:pStyle w:val="subsection2"/>
      </w:pPr>
      <w:r w:rsidRPr="0088556C">
        <w:t>is made subject to the condition that the excess is a debt due by the Australian Animal Health Council to the Commonwealth, and that the Australian Animal Health Council comply with subsection (5) (if applicable).</w:t>
      </w:r>
    </w:p>
    <w:p w:rsidR="00D90056" w:rsidRPr="0088556C" w:rsidRDefault="00D90056" w:rsidP="00D90056">
      <w:pPr>
        <w:pStyle w:val="notetext"/>
      </w:pPr>
      <w:r w:rsidRPr="0088556C">
        <w:t>Note:</w:t>
      </w:r>
      <w:r w:rsidRPr="0088556C">
        <w:tab/>
        <w:t xml:space="preserve">Some or all of this debt may be discharged if the Commonwealth expects it will not be able to set this debt off against future payments under </w:t>
      </w:r>
      <w:r w:rsidR="00E47D8B">
        <w:t>subsection 4</w:t>
      </w:r>
      <w:r w:rsidRPr="0088556C">
        <w:t>(2), and if past payments under that subsection have already been applied. See subsections (5) and (6).</w:t>
      </w:r>
    </w:p>
    <w:p w:rsidR="00D90056" w:rsidRPr="0088556C" w:rsidRDefault="00D90056" w:rsidP="00D90056">
      <w:pPr>
        <w:pStyle w:val="SubsectionHead"/>
      </w:pPr>
      <w:r w:rsidRPr="0088556C">
        <w:t>Setting off this liability against future payments</w:t>
      </w:r>
    </w:p>
    <w:p w:rsidR="00D90056" w:rsidRPr="0088556C" w:rsidRDefault="00D90056" w:rsidP="00D90056">
      <w:pPr>
        <w:pStyle w:val="Subsection"/>
      </w:pPr>
      <w:r w:rsidRPr="0088556C">
        <w:tab/>
        <w:t>(4)</w:t>
      </w:r>
      <w:r w:rsidRPr="0088556C">
        <w:tab/>
        <w:t xml:space="preserve">The Commonwealth may set off the excess against an amount that is payable to the Australian Animal Health Council under </w:t>
      </w:r>
      <w:r w:rsidR="00E47D8B">
        <w:t>subsection 4</w:t>
      </w:r>
      <w:r w:rsidRPr="0088556C">
        <w:t>(2) in relation to the animal product.</w:t>
      </w:r>
    </w:p>
    <w:p w:rsidR="00D90056" w:rsidRPr="0088556C" w:rsidRDefault="00D90056" w:rsidP="00D90056">
      <w:pPr>
        <w:pStyle w:val="SubsectionHead"/>
      </w:pPr>
      <w:r w:rsidRPr="0088556C">
        <w:t>Reduced liability to repay if future payments cease</w:t>
      </w:r>
    </w:p>
    <w:p w:rsidR="00D90056" w:rsidRPr="0088556C" w:rsidRDefault="00D90056" w:rsidP="00D90056">
      <w:pPr>
        <w:pStyle w:val="Subsection"/>
      </w:pPr>
      <w:r w:rsidRPr="0088556C">
        <w:tab/>
        <w:t>(5)</w:t>
      </w:r>
      <w:r w:rsidRPr="0088556C">
        <w:tab/>
        <w:t>If:</w:t>
      </w:r>
    </w:p>
    <w:p w:rsidR="00D90056" w:rsidRPr="0088556C" w:rsidRDefault="00D90056" w:rsidP="00D90056">
      <w:pPr>
        <w:pStyle w:val="Paragraph"/>
      </w:pPr>
      <w:r w:rsidRPr="0088556C">
        <w:tab/>
        <w:t>(a)</w:t>
      </w:r>
      <w:r w:rsidRPr="0088556C">
        <w:tab/>
        <w:t>the Secretary of the Department gives written notice to the Australian Animal Health Council that the Secretary expects the Commonwealth will not be able to set off under subsection (4) a specified amount of the excess; and</w:t>
      </w:r>
    </w:p>
    <w:p w:rsidR="00D90056" w:rsidRPr="0088556C" w:rsidRDefault="00D90056" w:rsidP="00D90056">
      <w:pPr>
        <w:pStyle w:val="Paragraph"/>
      </w:pPr>
      <w:r w:rsidRPr="0088556C">
        <w:lastRenderedPageBreak/>
        <w:tab/>
        <w:t>(b)</w:t>
      </w:r>
      <w:r w:rsidRPr="0088556C">
        <w:tab/>
        <w:t>the Australian Animal Health Council is yet to fully apply one or more Commonwealth payments (as defined in section 4) relating to the animal product;</w:t>
      </w:r>
    </w:p>
    <w:p w:rsidR="00D90056" w:rsidRPr="0088556C" w:rsidRDefault="00D90056" w:rsidP="00D90056">
      <w:pPr>
        <w:pStyle w:val="subsection2"/>
      </w:pPr>
      <w:r w:rsidRPr="0088556C">
        <w:t xml:space="preserve">the Australian Animal Health Council must, before applying those Commonwealth payments in accordance with the </w:t>
      </w:r>
      <w:r w:rsidR="00BF661B" w:rsidRPr="0088556C">
        <w:t>fourth priority</w:t>
      </w:r>
      <w:r w:rsidRPr="0088556C">
        <w:t xml:space="preserve"> in that section, apply those Commonwealth payments in paying the Commonwealth as much as possible of that specified amount.</w:t>
      </w:r>
    </w:p>
    <w:p w:rsidR="00D90056" w:rsidRPr="0088556C" w:rsidRDefault="00D90056" w:rsidP="00D90056">
      <w:pPr>
        <w:pStyle w:val="Subsection"/>
      </w:pPr>
      <w:r w:rsidRPr="0088556C">
        <w:tab/>
        <w:t>(6)</w:t>
      </w:r>
      <w:r w:rsidRPr="0088556C">
        <w:tab/>
        <w:t>The debt is discharged by this subsection to the extent of the difference (if any) between:</w:t>
      </w:r>
    </w:p>
    <w:p w:rsidR="00D90056" w:rsidRPr="0088556C" w:rsidRDefault="00D90056" w:rsidP="00D90056">
      <w:pPr>
        <w:pStyle w:val="Paragraph"/>
      </w:pPr>
      <w:r w:rsidRPr="0088556C">
        <w:tab/>
        <w:t>(a)</w:t>
      </w:r>
      <w:r w:rsidRPr="0088556C">
        <w:tab/>
        <w:t>the amount specified in a notice described in paragraph (5)(a); and</w:t>
      </w:r>
    </w:p>
    <w:p w:rsidR="00D90056" w:rsidRPr="0088556C" w:rsidRDefault="00D90056" w:rsidP="00D90056">
      <w:pPr>
        <w:pStyle w:val="Paragraph"/>
      </w:pPr>
      <w:r w:rsidRPr="0088556C">
        <w:tab/>
        <w:t>(b)</w:t>
      </w:r>
      <w:r w:rsidRPr="0088556C">
        <w:tab/>
        <w:t>the amount (if any) paid to the Commonwealth under subsection (5) by the Australian Animal Health Council in connection with the notice.</w:t>
      </w:r>
    </w:p>
    <w:p w:rsidR="00D90056" w:rsidRPr="0088556C" w:rsidRDefault="00D90056" w:rsidP="00D90056">
      <w:pPr>
        <w:pStyle w:val="notetext"/>
      </w:pPr>
      <w:r w:rsidRPr="0088556C">
        <w:t>Note:</w:t>
      </w:r>
      <w:r w:rsidRPr="0088556C">
        <w:tab/>
        <w:t>A set</w:t>
      </w:r>
      <w:r w:rsidR="00E47D8B">
        <w:noBreakHyphen/>
      </w:r>
      <w:r w:rsidRPr="0088556C">
        <w:t>off under subsection (4) of an amount of the excess, or a payment to the Commonwealth under subsection (5), also discharges the debt to the extent of that amount or payment.</w:t>
      </w:r>
    </w:p>
    <w:p w:rsidR="00D90056" w:rsidRPr="0088556C" w:rsidRDefault="00D90056" w:rsidP="00D90056">
      <w:pPr>
        <w:pStyle w:val="Subsection"/>
      </w:pPr>
      <w:r w:rsidRPr="0088556C">
        <w:tab/>
        <w:t>(7)</w:t>
      </w:r>
      <w:r w:rsidRPr="0088556C">
        <w:tab/>
      </w:r>
      <w:r w:rsidR="00E47D8B">
        <w:t>Subsections 4</w:t>
      </w:r>
      <w:r w:rsidRPr="0088556C">
        <w:t>(3) and (7) have effect subject to subsections (3) and (5) of this section.</w:t>
      </w:r>
    </w:p>
    <w:p w:rsidR="00EA3973" w:rsidRPr="0088556C" w:rsidRDefault="00EA3973" w:rsidP="00EA3973">
      <w:pPr>
        <w:pStyle w:val="ActHead5"/>
      </w:pPr>
      <w:bookmarkStart w:id="8" w:name="_Toc124162855"/>
      <w:r w:rsidRPr="00E47D8B">
        <w:rPr>
          <w:rStyle w:val="CharSectno"/>
        </w:rPr>
        <w:t>7</w:t>
      </w:r>
      <w:r w:rsidRPr="0088556C">
        <w:t xml:space="preserve">  Treatment of refunds relating to horse disease response levy</w:t>
      </w:r>
      <w:bookmarkEnd w:id="8"/>
    </w:p>
    <w:p w:rsidR="00EA3973" w:rsidRPr="0088556C" w:rsidRDefault="00EA3973" w:rsidP="00EA3973">
      <w:pPr>
        <w:pStyle w:val="Subsection"/>
      </w:pPr>
      <w:r w:rsidRPr="0088556C">
        <w:tab/>
        <w:t>(1)</w:t>
      </w:r>
      <w:r w:rsidRPr="0088556C">
        <w:tab/>
        <w:t>This section applies if:</w:t>
      </w:r>
    </w:p>
    <w:p w:rsidR="00EA3973" w:rsidRPr="0088556C" w:rsidRDefault="00EA3973" w:rsidP="00EA3973">
      <w:pPr>
        <w:pStyle w:val="Paragraph"/>
      </w:pPr>
      <w:r w:rsidRPr="0088556C">
        <w:tab/>
        <w:t>(a)</w:t>
      </w:r>
      <w:r w:rsidRPr="0088556C">
        <w:tab/>
        <w:t>a person pays an amount of horse disease response levy or of penalty for failure to pay horse disease response levy by the time it became due for payment; and</w:t>
      </w:r>
    </w:p>
    <w:p w:rsidR="00EA3973" w:rsidRPr="0088556C" w:rsidRDefault="00EA3973" w:rsidP="00EA3973">
      <w:pPr>
        <w:pStyle w:val="Paragraph"/>
      </w:pPr>
      <w:r w:rsidRPr="0088556C">
        <w:tab/>
        <w:t>(b)</w:t>
      </w:r>
      <w:r w:rsidRPr="0088556C">
        <w:tab/>
        <w:t xml:space="preserve">the Commonwealth refunds the amount (the </w:t>
      </w:r>
      <w:r w:rsidRPr="0088556C">
        <w:rPr>
          <w:b/>
          <w:i/>
        </w:rPr>
        <w:t>refunded amount</w:t>
      </w:r>
      <w:r w:rsidRPr="0088556C">
        <w:t>) to the person.</w:t>
      </w:r>
    </w:p>
    <w:p w:rsidR="00EA3973" w:rsidRPr="0088556C" w:rsidRDefault="00EA3973" w:rsidP="00EA3973">
      <w:pPr>
        <w:pStyle w:val="notetext"/>
      </w:pPr>
      <w:r w:rsidRPr="0088556C">
        <w:t>Note:</w:t>
      </w:r>
      <w:r w:rsidRPr="0088556C">
        <w:tab/>
        <w:t>For example, the Commonwealth might refund an amount because the person paid too much levy or penalty.</w:t>
      </w:r>
    </w:p>
    <w:p w:rsidR="00EA3973" w:rsidRPr="0088556C" w:rsidRDefault="00EA3973" w:rsidP="00EA3973">
      <w:pPr>
        <w:pStyle w:val="SubsectionHead"/>
      </w:pPr>
      <w:r w:rsidRPr="0088556C">
        <w:t>Act applies as if the refunded amount had never been paid</w:t>
      </w:r>
    </w:p>
    <w:p w:rsidR="00EA3973" w:rsidRPr="0088556C" w:rsidRDefault="00EA3973" w:rsidP="00EA3973">
      <w:pPr>
        <w:pStyle w:val="Subsection"/>
      </w:pPr>
      <w:r w:rsidRPr="0088556C">
        <w:tab/>
        <w:t>(2)</w:t>
      </w:r>
      <w:r w:rsidRPr="0088556C">
        <w:tab/>
        <w:t>The other sections of this Act apply, and are taken always to have applied, as if the refunded amount had never been paid to the Commonwealth.</w:t>
      </w:r>
    </w:p>
    <w:p w:rsidR="00774432" w:rsidRPr="0088556C" w:rsidRDefault="00774432" w:rsidP="00774432">
      <w:pPr>
        <w:pStyle w:val="notetext"/>
      </w:pPr>
      <w:r w:rsidRPr="0088556C">
        <w:t>Note:</w:t>
      </w:r>
      <w:r w:rsidRPr="0088556C">
        <w:tab/>
        <w:t>This may, for example, lead to a result provided for in subsection (3), (4) or (5).</w:t>
      </w:r>
    </w:p>
    <w:p w:rsidR="00EA3973" w:rsidRPr="0088556C" w:rsidRDefault="00EA3973" w:rsidP="00EA3973">
      <w:pPr>
        <w:pStyle w:val="SubsectionHead"/>
      </w:pPr>
      <w:r w:rsidRPr="0088556C">
        <w:t>Liability of Council to repay overpayment</w:t>
      </w:r>
    </w:p>
    <w:p w:rsidR="00EA3973" w:rsidRPr="0088556C" w:rsidRDefault="00EA3973" w:rsidP="00EA3973">
      <w:pPr>
        <w:pStyle w:val="Subsection"/>
      </w:pPr>
      <w:r w:rsidRPr="0088556C">
        <w:tab/>
        <w:t>(3)</w:t>
      </w:r>
      <w:r w:rsidRPr="0088556C">
        <w:tab/>
        <w:t xml:space="preserve">Each payment under </w:t>
      </w:r>
      <w:r w:rsidR="00E47D8B">
        <w:t>subsection 4</w:t>
      </w:r>
      <w:r w:rsidRPr="0088556C">
        <w:t>A(1) that exceeds the amount it should have been because of subsection (2) of this section is subject to the condition that:</w:t>
      </w:r>
    </w:p>
    <w:p w:rsidR="00EA3973" w:rsidRPr="0088556C" w:rsidRDefault="00EA3973" w:rsidP="00EA3973">
      <w:pPr>
        <w:pStyle w:val="Paragraph"/>
      </w:pPr>
      <w:r w:rsidRPr="0088556C">
        <w:tab/>
        <w:t>(a)</w:t>
      </w:r>
      <w:r w:rsidRPr="0088556C">
        <w:tab/>
        <w:t>the excess is a debt due by the Australian Animal Health Council to the Commonwealth; and</w:t>
      </w:r>
    </w:p>
    <w:p w:rsidR="00EA3973" w:rsidRPr="0088556C" w:rsidRDefault="00EA3973" w:rsidP="00EA3973">
      <w:pPr>
        <w:pStyle w:val="Paragraph"/>
      </w:pPr>
      <w:r w:rsidRPr="0088556C">
        <w:tab/>
        <w:t>(b)</w:t>
      </w:r>
      <w:r w:rsidRPr="0088556C">
        <w:tab/>
        <w:t>the Australian Animal Health Council comply with subsection (5) of this section (if applicable).</w:t>
      </w:r>
    </w:p>
    <w:p w:rsidR="00EA3973" w:rsidRPr="0088556C" w:rsidRDefault="00EA3973" w:rsidP="00EA3973">
      <w:pPr>
        <w:pStyle w:val="notetext"/>
      </w:pPr>
      <w:r w:rsidRPr="0088556C">
        <w:t>Note:</w:t>
      </w:r>
      <w:r w:rsidRPr="0088556C">
        <w:tab/>
        <w:t xml:space="preserve">Some or all of this debt may be discharged if the Commonwealth expects it will not be able to set this debt off against future payments under </w:t>
      </w:r>
      <w:r w:rsidR="00E47D8B">
        <w:t>subsection 4</w:t>
      </w:r>
      <w:r w:rsidRPr="0088556C">
        <w:t>A(1), and if past payments under that subsection have already been applied. See subsections (5) and (6) of this section.</w:t>
      </w:r>
    </w:p>
    <w:p w:rsidR="00EA3973" w:rsidRPr="0088556C" w:rsidRDefault="00EA3973" w:rsidP="00EA3973">
      <w:pPr>
        <w:pStyle w:val="SubsectionHead"/>
      </w:pPr>
      <w:r w:rsidRPr="0088556C">
        <w:t>Setting off this liability against future payments</w:t>
      </w:r>
    </w:p>
    <w:p w:rsidR="00EA3973" w:rsidRPr="0088556C" w:rsidRDefault="00EA3973" w:rsidP="00EA3973">
      <w:pPr>
        <w:pStyle w:val="Subsection"/>
      </w:pPr>
      <w:r w:rsidRPr="0088556C">
        <w:tab/>
        <w:t>(4)</w:t>
      </w:r>
      <w:r w:rsidRPr="0088556C">
        <w:tab/>
        <w:t xml:space="preserve">The Commonwealth may set off the excess against an amount that is payable to the Australian Animal Health Council under </w:t>
      </w:r>
      <w:r w:rsidR="00E47D8B">
        <w:t>subsection 4</w:t>
      </w:r>
      <w:r w:rsidRPr="0088556C">
        <w:t>A(1).</w:t>
      </w:r>
    </w:p>
    <w:p w:rsidR="00EA3973" w:rsidRPr="0088556C" w:rsidRDefault="00EA3973" w:rsidP="00EA3973">
      <w:pPr>
        <w:pStyle w:val="SubsectionHead"/>
      </w:pPr>
      <w:r w:rsidRPr="0088556C">
        <w:t>Reduced liability to repay if future payments cease</w:t>
      </w:r>
    </w:p>
    <w:p w:rsidR="00EA3973" w:rsidRPr="0088556C" w:rsidRDefault="00EA3973" w:rsidP="00EA3973">
      <w:pPr>
        <w:pStyle w:val="Subsection"/>
      </w:pPr>
      <w:r w:rsidRPr="0088556C">
        <w:tab/>
        <w:t>(5)</w:t>
      </w:r>
      <w:r w:rsidRPr="0088556C">
        <w:tab/>
        <w:t>If:</w:t>
      </w:r>
    </w:p>
    <w:p w:rsidR="00EA3973" w:rsidRPr="0088556C" w:rsidRDefault="00EA3973" w:rsidP="00EA3973">
      <w:pPr>
        <w:pStyle w:val="Paragraph"/>
      </w:pPr>
      <w:r w:rsidRPr="0088556C">
        <w:tab/>
        <w:t>(a)</w:t>
      </w:r>
      <w:r w:rsidRPr="0088556C">
        <w:tab/>
        <w:t>the Secretary of the Department gives written notice to the Australian Animal Health Council that the Secretary expects the Commonwealth will not be able to set off under subsection (4) a specified amount of the excess; and</w:t>
      </w:r>
    </w:p>
    <w:p w:rsidR="00EA3973" w:rsidRPr="0088556C" w:rsidRDefault="00EA3973" w:rsidP="00EA3973">
      <w:pPr>
        <w:pStyle w:val="Paragraph"/>
      </w:pPr>
      <w:r w:rsidRPr="0088556C">
        <w:tab/>
        <w:t>(b)</w:t>
      </w:r>
      <w:r w:rsidRPr="0088556C">
        <w:tab/>
        <w:t>the Australian Animal Health Council is yet to fully apply one or more Commonwealth payments described in section 4A;</w:t>
      </w:r>
    </w:p>
    <w:p w:rsidR="00EA3973" w:rsidRPr="0088556C" w:rsidRDefault="00EA3973" w:rsidP="00EA3973">
      <w:pPr>
        <w:pStyle w:val="subsection2"/>
      </w:pPr>
      <w:r w:rsidRPr="0088556C">
        <w:t xml:space="preserve">the Australian Animal Health Council must, before applying those Commonwealth payments in accordance with the </w:t>
      </w:r>
      <w:r w:rsidR="00324589" w:rsidRPr="0088556C">
        <w:t>fourth priority</w:t>
      </w:r>
      <w:r w:rsidRPr="0088556C">
        <w:t xml:space="preserve"> in that section, apply those Commonwealth payments in paying the Commonwealth as much as possible of that specified amount.</w:t>
      </w:r>
    </w:p>
    <w:p w:rsidR="00EA3973" w:rsidRPr="0088556C" w:rsidRDefault="00EA3973" w:rsidP="00EA3973">
      <w:pPr>
        <w:pStyle w:val="Subsection"/>
      </w:pPr>
      <w:r w:rsidRPr="0088556C">
        <w:tab/>
        <w:t>(6)</w:t>
      </w:r>
      <w:r w:rsidRPr="0088556C">
        <w:tab/>
        <w:t>The debt is discharged by this subsection to the extent of the difference (if any) between:</w:t>
      </w:r>
    </w:p>
    <w:p w:rsidR="00EA3973" w:rsidRPr="0088556C" w:rsidRDefault="00EA3973" w:rsidP="00EA3973">
      <w:pPr>
        <w:pStyle w:val="Paragraph"/>
      </w:pPr>
      <w:r w:rsidRPr="0088556C">
        <w:tab/>
        <w:t>(a)</w:t>
      </w:r>
      <w:r w:rsidRPr="0088556C">
        <w:tab/>
        <w:t>the amount specified in a notice described in paragraph (5)(a); and</w:t>
      </w:r>
    </w:p>
    <w:p w:rsidR="00EA3973" w:rsidRPr="0088556C" w:rsidRDefault="00EA3973" w:rsidP="00EA3973">
      <w:pPr>
        <w:pStyle w:val="Paragraph"/>
      </w:pPr>
      <w:r w:rsidRPr="0088556C">
        <w:tab/>
        <w:t>(b)</w:t>
      </w:r>
      <w:r w:rsidRPr="0088556C">
        <w:tab/>
        <w:t>the amount (if any) paid to the Commonwealth under subsection (5) by the Australian Animal Health Council in connection with the notice.</w:t>
      </w:r>
    </w:p>
    <w:p w:rsidR="00EA3973" w:rsidRPr="0088556C" w:rsidRDefault="00EA3973" w:rsidP="00EA3973">
      <w:pPr>
        <w:pStyle w:val="notetext"/>
      </w:pPr>
      <w:r w:rsidRPr="0088556C">
        <w:t>Note:</w:t>
      </w:r>
      <w:r w:rsidRPr="0088556C">
        <w:tab/>
        <w:t>A set</w:t>
      </w:r>
      <w:r w:rsidR="00E47D8B">
        <w:noBreakHyphen/>
      </w:r>
      <w:r w:rsidRPr="0088556C">
        <w:t>off under subsection (4) of an amount of the excess, or a payment to the Commonwealth under subsection (5), also discharges the debt to the extent of that amount or payment.</w:t>
      </w:r>
    </w:p>
    <w:p w:rsidR="00EA3973" w:rsidRPr="0088556C" w:rsidRDefault="00EA3973" w:rsidP="00EA3973">
      <w:pPr>
        <w:pStyle w:val="Subsection"/>
      </w:pPr>
      <w:r w:rsidRPr="0088556C">
        <w:tab/>
        <w:t>(7)</w:t>
      </w:r>
      <w:r w:rsidRPr="0088556C">
        <w:tab/>
        <w:t>Section 4A has effect subject to subsections (3) and (5) of this section.</w:t>
      </w:r>
    </w:p>
    <w:p w:rsidR="00B44F8B" w:rsidRPr="0088556C" w:rsidRDefault="00B44F8B" w:rsidP="00B44F8B">
      <w:pPr>
        <w:pStyle w:val="ActHead5"/>
      </w:pPr>
      <w:bookmarkStart w:id="9" w:name="_Toc124162856"/>
      <w:r w:rsidRPr="00E47D8B">
        <w:rPr>
          <w:rStyle w:val="CharSectno"/>
        </w:rPr>
        <w:t>8</w:t>
      </w:r>
      <w:r w:rsidRPr="0088556C">
        <w:t xml:space="preserve">  Regulations</w:t>
      </w:r>
      <w:bookmarkEnd w:id="9"/>
    </w:p>
    <w:p w:rsidR="00B44F8B" w:rsidRPr="0088556C" w:rsidRDefault="00B44F8B" w:rsidP="00B44F8B">
      <w:pPr>
        <w:pStyle w:val="Subsection"/>
      </w:pPr>
      <w:r w:rsidRPr="0088556C">
        <w:tab/>
      </w:r>
      <w:r w:rsidRPr="0088556C">
        <w:tab/>
        <w:t>The Governor</w:t>
      </w:r>
      <w:r w:rsidR="00E47D8B">
        <w:noBreakHyphen/>
      </w:r>
      <w:r w:rsidRPr="0088556C">
        <w:t>General may make regulations prescribing matters:</w:t>
      </w:r>
    </w:p>
    <w:p w:rsidR="00B44F8B" w:rsidRPr="0088556C" w:rsidRDefault="00B44F8B" w:rsidP="00B44F8B">
      <w:pPr>
        <w:pStyle w:val="Paragraph"/>
      </w:pPr>
      <w:bookmarkStart w:id="10" w:name="_Hlk75851534"/>
      <w:r w:rsidRPr="0088556C">
        <w:tab/>
        <w:t>(a)</w:t>
      </w:r>
      <w:r w:rsidRPr="0088556C">
        <w:tab/>
        <w:t>required or permitted by this Act to be prescribed by the regulations; or</w:t>
      </w:r>
    </w:p>
    <w:bookmarkEnd w:id="10"/>
    <w:p w:rsidR="00B44F8B" w:rsidRPr="0088556C" w:rsidRDefault="00B44F8B" w:rsidP="00B44F8B">
      <w:pPr>
        <w:pStyle w:val="Paragraph"/>
      </w:pPr>
      <w:r w:rsidRPr="0088556C">
        <w:tab/>
        <w:t>(b)</w:t>
      </w:r>
      <w:r w:rsidRPr="0088556C">
        <w:tab/>
        <w:t>necessary or convenient to be prescribed for carrying out or giving effect to this Act.</w:t>
      </w:r>
    </w:p>
    <w:p w:rsidR="007116D2" w:rsidRPr="0088556C" w:rsidRDefault="007116D2" w:rsidP="007116D2">
      <w:pPr>
        <w:sectPr w:rsidR="007116D2" w:rsidRPr="0088556C" w:rsidSect="00746418">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0548EA" w:rsidRPr="0088556C" w:rsidRDefault="000548EA" w:rsidP="007D5609">
      <w:pPr>
        <w:pStyle w:val="ENotesHeading1"/>
      </w:pPr>
      <w:bookmarkStart w:id="11" w:name="_Toc124162857"/>
      <w:r w:rsidRPr="0088556C">
        <w:t>Endnotes</w:t>
      </w:r>
      <w:bookmarkEnd w:id="11"/>
    </w:p>
    <w:p w:rsidR="00753619" w:rsidRPr="0088556C" w:rsidRDefault="00753619" w:rsidP="0066624E">
      <w:pPr>
        <w:pStyle w:val="ENotesHeading2"/>
        <w:spacing w:line="240" w:lineRule="auto"/>
        <w:outlineLvl w:val="9"/>
      </w:pPr>
      <w:bookmarkStart w:id="12" w:name="_Toc124162858"/>
      <w:r w:rsidRPr="0088556C">
        <w:t>Endnote 1—About the endnotes</w:t>
      </w:r>
      <w:bookmarkEnd w:id="12"/>
    </w:p>
    <w:p w:rsidR="00753619" w:rsidRPr="0088556C" w:rsidRDefault="00753619" w:rsidP="0066624E">
      <w:pPr>
        <w:spacing w:after="120"/>
      </w:pPr>
      <w:r w:rsidRPr="0088556C">
        <w:t>The endnotes provide information about this compilation and the compiled law.</w:t>
      </w:r>
    </w:p>
    <w:p w:rsidR="00753619" w:rsidRPr="0088556C" w:rsidRDefault="00753619" w:rsidP="0066624E">
      <w:pPr>
        <w:spacing w:after="120"/>
      </w:pPr>
      <w:r w:rsidRPr="0088556C">
        <w:t>The following endnotes are included in every compilation:</w:t>
      </w:r>
    </w:p>
    <w:p w:rsidR="00753619" w:rsidRPr="0088556C" w:rsidRDefault="00753619" w:rsidP="0066624E">
      <w:r w:rsidRPr="0088556C">
        <w:t>Endnote 1—About the endnotes</w:t>
      </w:r>
    </w:p>
    <w:p w:rsidR="00753619" w:rsidRPr="0088556C" w:rsidRDefault="00753619" w:rsidP="0066624E">
      <w:r w:rsidRPr="0088556C">
        <w:t>Endnote 2—Abbreviation key</w:t>
      </w:r>
    </w:p>
    <w:p w:rsidR="00753619" w:rsidRPr="0088556C" w:rsidRDefault="00753619" w:rsidP="0066624E">
      <w:r w:rsidRPr="0088556C">
        <w:t>Endnote 3—Legislation history</w:t>
      </w:r>
    </w:p>
    <w:p w:rsidR="00753619" w:rsidRPr="0088556C" w:rsidRDefault="00753619" w:rsidP="0066624E">
      <w:pPr>
        <w:spacing w:after="120"/>
      </w:pPr>
      <w:r w:rsidRPr="0088556C">
        <w:t>Endnote 4—Amendment history</w:t>
      </w:r>
    </w:p>
    <w:p w:rsidR="00753619" w:rsidRPr="0088556C" w:rsidRDefault="00753619" w:rsidP="0066624E">
      <w:r w:rsidRPr="0088556C">
        <w:rPr>
          <w:b/>
        </w:rPr>
        <w:t>Abbreviation key—Endnote 2</w:t>
      </w:r>
    </w:p>
    <w:p w:rsidR="00753619" w:rsidRPr="0088556C" w:rsidRDefault="00753619" w:rsidP="0066624E">
      <w:pPr>
        <w:spacing w:after="120"/>
      </w:pPr>
      <w:r w:rsidRPr="0088556C">
        <w:t>The abbreviation key sets out abbreviations that may be used in the endnotes.</w:t>
      </w:r>
    </w:p>
    <w:p w:rsidR="00753619" w:rsidRPr="0088556C" w:rsidRDefault="00753619" w:rsidP="0066624E">
      <w:pPr>
        <w:rPr>
          <w:b/>
        </w:rPr>
      </w:pPr>
      <w:r w:rsidRPr="0088556C">
        <w:rPr>
          <w:b/>
        </w:rPr>
        <w:t>Legislation history and amendment history—Endnotes 3 and 4</w:t>
      </w:r>
    </w:p>
    <w:p w:rsidR="00753619" w:rsidRPr="0088556C" w:rsidRDefault="00753619" w:rsidP="0066624E">
      <w:pPr>
        <w:spacing w:after="120"/>
      </w:pPr>
      <w:r w:rsidRPr="0088556C">
        <w:t>Amending laws are annotated in the legislation history and amendment history.</w:t>
      </w:r>
    </w:p>
    <w:p w:rsidR="00753619" w:rsidRPr="0088556C" w:rsidRDefault="00753619" w:rsidP="0066624E">
      <w:pPr>
        <w:spacing w:after="120"/>
      </w:pPr>
      <w:r w:rsidRPr="0088556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53619" w:rsidRPr="0088556C" w:rsidRDefault="00753619" w:rsidP="0066624E">
      <w:pPr>
        <w:spacing w:after="120"/>
      </w:pPr>
      <w:r w:rsidRPr="0088556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53619" w:rsidRPr="0088556C" w:rsidRDefault="00753619" w:rsidP="0066624E">
      <w:pPr>
        <w:rPr>
          <w:b/>
        </w:rPr>
      </w:pPr>
      <w:r w:rsidRPr="0088556C">
        <w:rPr>
          <w:b/>
        </w:rPr>
        <w:t>Editorial changes</w:t>
      </w:r>
    </w:p>
    <w:p w:rsidR="00753619" w:rsidRPr="0088556C" w:rsidRDefault="00753619" w:rsidP="0066624E">
      <w:pPr>
        <w:spacing w:after="120"/>
      </w:pPr>
      <w:r w:rsidRPr="0088556C">
        <w:t xml:space="preserve">The </w:t>
      </w:r>
      <w:r w:rsidRPr="0088556C">
        <w:rPr>
          <w:i/>
        </w:rPr>
        <w:t>Legislation Act 2003</w:t>
      </w:r>
      <w:r w:rsidRPr="0088556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53619" w:rsidRPr="0088556C" w:rsidRDefault="00753619" w:rsidP="0066624E">
      <w:pPr>
        <w:spacing w:after="120"/>
      </w:pPr>
      <w:r w:rsidRPr="0088556C">
        <w:t>If the compilation includes editorial changes, the endnotes include a brief outline of the changes in general terms. Full details of any changes can be obtained from the Office of Parliamentary Counsel.</w:t>
      </w:r>
    </w:p>
    <w:p w:rsidR="00753619" w:rsidRPr="0088556C" w:rsidRDefault="00753619" w:rsidP="0066624E">
      <w:pPr>
        <w:keepNext/>
      </w:pPr>
      <w:r w:rsidRPr="0088556C">
        <w:rPr>
          <w:b/>
        </w:rPr>
        <w:t>Misdescribed amendments</w:t>
      </w:r>
    </w:p>
    <w:p w:rsidR="00753619" w:rsidRPr="0088556C" w:rsidRDefault="00753619" w:rsidP="0066624E">
      <w:pPr>
        <w:spacing w:after="120"/>
      </w:pPr>
      <w:r w:rsidRPr="0088556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E47D8B">
        <w:t>section 1</w:t>
      </w:r>
      <w:r w:rsidRPr="0088556C">
        <w:t xml:space="preserve">5V of the </w:t>
      </w:r>
      <w:r w:rsidRPr="0088556C">
        <w:rPr>
          <w:i/>
        </w:rPr>
        <w:t>Legislation Act 2003</w:t>
      </w:r>
      <w:r w:rsidRPr="0088556C">
        <w:t>.</w:t>
      </w:r>
    </w:p>
    <w:p w:rsidR="00753619" w:rsidRPr="0088556C" w:rsidRDefault="00753619" w:rsidP="0066624E">
      <w:pPr>
        <w:spacing w:before="120" w:after="240"/>
      </w:pPr>
      <w:r w:rsidRPr="0088556C">
        <w:t>If a misdescribed amendment cannot be given effect as intended, the amendment is not incorporated and “(md not incorp)” is added to the amendment history.</w:t>
      </w:r>
    </w:p>
    <w:p w:rsidR="00753619" w:rsidRPr="0088556C" w:rsidRDefault="00753619" w:rsidP="00CD17F3">
      <w:pPr>
        <w:pStyle w:val="ENotesHeading2"/>
        <w:pageBreakBefore/>
        <w:outlineLvl w:val="9"/>
      </w:pPr>
      <w:bookmarkStart w:id="13" w:name="_Toc124162859"/>
      <w:r w:rsidRPr="0088556C">
        <w:t>Endnote 2—Abbreviation key</w:t>
      </w:r>
      <w:bookmarkEnd w:id="13"/>
    </w:p>
    <w:p w:rsidR="00CD17F3" w:rsidRPr="0088556C" w:rsidRDefault="00CD17F3" w:rsidP="00CD17F3">
      <w:pPr>
        <w:pStyle w:val="Tabletext"/>
      </w:pPr>
    </w:p>
    <w:tbl>
      <w:tblPr>
        <w:tblW w:w="7939" w:type="dxa"/>
        <w:tblInd w:w="108" w:type="dxa"/>
        <w:tblLayout w:type="fixed"/>
        <w:tblLook w:val="0000" w:firstRow="0" w:lastRow="0" w:firstColumn="0" w:lastColumn="0" w:noHBand="0" w:noVBand="0"/>
      </w:tblPr>
      <w:tblGrid>
        <w:gridCol w:w="4253"/>
        <w:gridCol w:w="3686"/>
      </w:tblGrid>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ad = added or inserted</w:t>
            </w:r>
          </w:p>
        </w:tc>
        <w:tc>
          <w:tcPr>
            <w:tcW w:w="3686" w:type="dxa"/>
            <w:shd w:val="clear" w:color="auto" w:fill="auto"/>
          </w:tcPr>
          <w:p w:rsidR="00753619" w:rsidRPr="0088556C" w:rsidRDefault="00753619" w:rsidP="0066624E">
            <w:pPr>
              <w:spacing w:before="60"/>
              <w:ind w:left="34"/>
              <w:rPr>
                <w:sz w:val="20"/>
              </w:rPr>
            </w:pPr>
            <w:r w:rsidRPr="0088556C">
              <w:rPr>
                <w:sz w:val="20"/>
              </w:rPr>
              <w:t>o = order(s)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am = amended</w:t>
            </w:r>
          </w:p>
        </w:tc>
        <w:tc>
          <w:tcPr>
            <w:tcW w:w="3686" w:type="dxa"/>
            <w:shd w:val="clear" w:color="auto" w:fill="auto"/>
          </w:tcPr>
          <w:p w:rsidR="00753619" w:rsidRPr="0088556C" w:rsidRDefault="00753619" w:rsidP="0066624E">
            <w:pPr>
              <w:spacing w:before="60"/>
              <w:ind w:left="34"/>
              <w:rPr>
                <w:sz w:val="20"/>
              </w:rPr>
            </w:pPr>
            <w:r w:rsidRPr="0088556C">
              <w:rPr>
                <w:sz w:val="20"/>
              </w:rPr>
              <w:t>Ord = Ordinance</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amdt = amendment</w:t>
            </w:r>
          </w:p>
        </w:tc>
        <w:tc>
          <w:tcPr>
            <w:tcW w:w="3686" w:type="dxa"/>
            <w:shd w:val="clear" w:color="auto" w:fill="auto"/>
          </w:tcPr>
          <w:p w:rsidR="00753619" w:rsidRPr="0088556C" w:rsidRDefault="00753619" w:rsidP="0066624E">
            <w:pPr>
              <w:spacing w:before="60"/>
              <w:ind w:left="34"/>
              <w:rPr>
                <w:sz w:val="20"/>
              </w:rPr>
            </w:pPr>
            <w:r w:rsidRPr="0088556C">
              <w:rPr>
                <w:sz w:val="20"/>
              </w:rPr>
              <w:t>orig = original</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c = clause(s)</w:t>
            </w:r>
          </w:p>
        </w:tc>
        <w:tc>
          <w:tcPr>
            <w:tcW w:w="3686" w:type="dxa"/>
            <w:shd w:val="clear" w:color="auto" w:fill="auto"/>
          </w:tcPr>
          <w:p w:rsidR="00753619" w:rsidRPr="0088556C" w:rsidRDefault="00753619" w:rsidP="0066624E">
            <w:pPr>
              <w:spacing w:before="60"/>
              <w:ind w:left="34"/>
              <w:rPr>
                <w:sz w:val="20"/>
              </w:rPr>
            </w:pPr>
            <w:r w:rsidRPr="0088556C">
              <w:rPr>
                <w:sz w:val="20"/>
              </w:rPr>
              <w:t>par = paragraph(s)/subparagraph(s)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C[x] = Compilation No. x</w:t>
            </w:r>
          </w:p>
        </w:tc>
        <w:tc>
          <w:tcPr>
            <w:tcW w:w="3686" w:type="dxa"/>
            <w:shd w:val="clear" w:color="auto" w:fill="auto"/>
          </w:tcPr>
          <w:p w:rsidR="00753619" w:rsidRPr="0088556C" w:rsidRDefault="00753619" w:rsidP="0066624E">
            <w:pPr>
              <w:ind w:left="34" w:firstLine="249"/>
              <w:rPr>
                <w:sz w:val="20"/>
              </w:rPr>
            </w:pPr>
            <w:r w:rsidRPr="0088556C">
              <w:rPr>
                <w:sz w:val="20"/>
              </w:rPr>
              <w:t>/sub</w:t>
            </w:r>
            <w:r w:rsidR="00E47D8B">
              <w:rPr>
                <w:sz w:val="20"/>
              </w:rPr>
              <w:noBreakHyphen/>
            </w:r>
            <w:r w:rsidRPr="0088556C">
              <w:rPr>
                <w:sz w:val="20"/>
              </w:rPr>
              <w:t>subparagraph(s)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Ch = Chapter(s)</w:t>
            </w:r>
          </w:p>
        </w:tc>
        <w:tc>
          <w:tcPr>
            <w:tcW w:w="3686" w:type="dxa"/>
            <w:shd w:val="clear" w:color="auto" w:fill="auto"/>
          </w:tcPr>
          <w:p w:rsidR="00753619" w:rsidRPr="0088556C" w:rsidRDefault="00753619" w:rsidP="0066624E">
            <w:pPr>
              <w:spacing w:before="60"/>
              <w:ind w:left="34"/>
              <w:rPr>
                <w:sz w:val="20"/>
              </w:rPr>
            </w:pPr>
            <w:r w:rsidRPr="0088556C">
              <w:rPr>
                <w:sz w:val="20"/>
              </w:rPr>
              <w:t>pres = present</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def = definition(s)</w:t>
            </w:r>
          </w:p>
        </w:tc>
        <w:tc>
          <w:tcPr>
            <w:tcW w:w="3686" w:type="dxa"/>
            <w:shd w:val="clear" w:color="auto" w:fill="auto"/>
          </w:tcPr>
          <w:p w:rsidR="00753619" w:rsidRPr="0088556C" w:rsidRDefault="00753619" w:rsidP="0066624E">
            <w:pPr>
              <w:spacing w:before="60"/>
              <w:ind w:left="34"/>
              <w:rPr>
                <w:sz w:val="20"/>
              </w:rPr>
            </w:pPr>
            <w:r w:rsidRPr="0088556C">
              <w:rPr>
                <w:sz w:val="20"/>
              </w:rPr>
              <w:t>prev = previous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Dict = Dictionary</w:t>
            </w:r>
          </w:p>
        </w:tc>
        <w:tc>
          <w:tcPr>
            <w:tcW w:w="3686" w:type="dxa"/>
            <w:shd w:val="clear" w:color="auto" w:fill="auto"/>
          </w:tcPr>
          <w:p w:rsidR="00753619" w:rsidRPr="0088556C" w:rsidRDefault="00753619" w:rsidP="0066624E">
            <w:pPr>
              <w:spacing w:before="60"/>
              <w:ind w:left="34"/>
              <w:rPr>
                <w:sz w:val="20"/>
              </w:rPr>
            </w:pPr>
            <w:r w:rsidRPr="0088556C">
              <w:rPr>
                <w:sz w:val="20"/>
              </w:rPr>
              <w:t>(prev…) = previously</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disallowed = disallowed by Parliament</w:t>
            </w:r>
          </w:p>
        </w:tc>
        <w:tc>
          <w:tcPr>
            <w:tcW w:w="3686" w:type="dxa"/>
            <w:shd w:val="clear" w:color="auto" w:fill="auto"/>
          </w:tcPr>
          <w:p w:rsidR="00753619" w:rsidRPr="0088556C" w:rsidRDefault="00753619" w:rsidP="0066624E">
            <w:pPr>
              <w:spacing w:before="60"/>
              <w:ind w:left="34"/>
              <w:rPr>
                <w:sz w:val="20"/>
              </w:rPr>
            </w:pPr>
            <w:r w:rsidRPr="0088556C">
              <w:rPr>
                <w:sz w:val="20"/>
              </w:rPr>
              <w:t>Pt = Part(s)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Div = Division(s)</w:t>
            </w:r>
          </w:p>
        </w:tc>
        <w:tc>
          <w:tcPr>
            <w:tcW w:w="3686" w:type="dxa"/>
            <w:shd w:val="clear" w:color="auto" w:fill="auto"/>
          </w:tcPr>
          <w:p w:rsidR="00753619" w:rsidRPr="0088556C" w:rsidRDefault="00753619" w:rsidP="0066624E">
            <w:pPr>
              <w:spacing w:before="60"/>
              <w:ind w:left="34"/>
              <w:rPr>
                <w:sz w:val="20"/>
              </w:rPr>
            </w:pPr>
            <w:r w:rsidRPr="0088556C">
              <w:rPr>
                <w:sz w:val="20"/>
              </w:rPr>
              <w:t>r = regulation(s)/rule(s)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ed = editorial change</w:t>
            </w:r>
          </w:p>
        </w:tc>
        <w:tc>
          <w:tcPr>
            <w:tcW w:w="3686" w:type="dxa"/>
            <w:shd w:val="clear" w:color="auto" w:fill="auto"/>
          </w:tcPr>
          <w:p w:rsidR="00753619" w:rsidRPr="0088556C" w:rsidRDefault="00753619" w:rsidP="0066624E">
            <w:pPr>
              <w:spacing w:before="60"/>
              <w:ind w:left="34"/>
              <w:rPr>
                <w:sz w:val="20"/>
              </w:rPr>
            </w:pPr>
            <w:r w:rsidRPr="0088556C">
              <w:rPr>
                <w:sz w:val="20"/>
              </w:rPr>
              <w:t>reloc = relocated</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exp = expires/expired or ceases/ceased to have</w:t>
            </w:r>
          </w:p>
        </w:tc>
        <w:tc>
          <w:tcPr>
            <w:tcW w:w="3686" w:type="dxa"/>
            <w:shd w:val="clear" w:color="auto" w:fill="auto"/>
          </w:tcPr>
          <w:p w:rsidR="00753619" w:rsidRPr="0088556C" w:rsidRDefault="00753619" w:rsidP="0066624E">
            <w:pPr>
              <w:spacing w:before="60"/>
              <w:ind w:left="34"/>
              <w:rPr>
                <w:sz w:val="20"/>
              </w:rPr>
            </w:pPr>
            <w:r w:rsidRPr="0088556C">
              <w:rPr>
                <w:sz w:val="20"/>
              </w:rPr>
              <w:t>renum = renumbered</w:t>
            </w:r>
          </w:p>
        </w:tc>
      </w:tr>
      <w:tr w:rsidR="00753619" w:rsidRPr="0088556C" w:rsidTr="0066624E">
        <w:tc>
          <w:tcPr>
            <w:tcW w:w="4253" w:type="dxa"/>
            <w:shd w:val="clear" w:color="auto" w:fill="auto"/>
          </w:tcPr>
          <w:p w:rsidR="00753619" w:rsidRPr="0088556C" w:rsidRDefault="00753619" w:rsidP="0066624E">
            <w:pPr>
              <w:ind w:left="34" w:firstLine="249"/>
              <w:rPr>
                <w:sz w:val="20"/>
              </w:rPr>
            </w:pPr>
            <w:r w:rsidRPr="0088556C">
              <w:rPr>
                <w:sz w:val="20"/>
              </w:rPr>
              <w:t>effect</w:t>
            </w:r>
          </w:p>
        </w:tc>
        <w:tc>
          <w:tcPr>
            <w:tcW w:w="3686" w:type="dxa"/>
            <w:shd w:val="clear" w:color="auto" w:fill="auto"/>
          </w:tcPr>
          <w:p w:rsidR="00753619" w:rsidRPr="0088556C" w:rsidRDefault="00753619" w:rsidP="0066624E">
            <w:pPr>
              <w:spacing w:before="60"/>
              <w:ind w:left="34"/>
              <w:rPr>
                <w:sz w:val="20"/>
              </w:rPr>
            </w:pPr>
            <w:r w:rsidRPr="0088556C">
              <w:rPr>
                <w:sz w:val="20"/>
              </w:rPr>
              <w:t>rep = repealed</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F = Federal Register of Legislation</w:t>
            </w:r>
          </w:p>
        </w:tc>
        <w:tc>
          <w:tcPr>
            <w:tcW w:w="3686" w:type="dxa"/>
            <w:shd w:val="clear" w:color="auto" w:fill="auto"/>
          </w:tcPr>
          <w:p w:rsidR="00753619" w:rsidRPr="0088556C" w:rsidRDefault="00753619" w:rsidP="0066624E">
            <w:pPr>
              <w:spacing w:before="60"/>
              <w:ind w:left="34"/>
              <w:rPr>
                <w:sz w:val="20"/>
              </w:rPr>
            </w:pPr>
            <w:r w:rsidRPr="0088556C">
              <w:rPr>
                <w:sz w:val="20"/>
              </w:rPr>
              <w:t>rs = repealed and substituted</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gaz = gazette</w:t>
            </w:r>
          </w:p>
        </w:tc>
        <w:tc>
          <w:tcPr>
            <w:tcW w:w="3686" w:type="dxa"/>
            <w:shd w:val="clear" w:color="auto" w:fill="auto"/>
          </w:tcPr>
          <w:p w:rsidR="00753619" w:rsidRPr="0088556C" w:rsidRDefault="00753619" w:rsidP="0066624E">
            <w:pPr>
              <w:spacing w:before="60"/>
              <w:ind w:left="34"/>
              <w:rPr>
                <w:sz w:val="20"/>
              </w:rPr>
            </w:pPr>
            <w:r w:rsidRPr="0088556C">
              <w:rPr>
                <w:sz w:val="20"/>
              </w:rPr>
              <w:t>s = section(s)/subsection(s)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 xml:space="preserve">LA = </w:t>
            </w:r>
            <w:r w:rsidRPr="0088556C">
              <w:rPr>
                <w:i/>
                <w:sz w:val="20"/>
              </w:rPr>
              <w:t>Legislation Act 2003</w:t>
            </w:r>
          </w:p>
        </w:tc>
        <w:tc>
          <w:tcPr>
            <w:tcW w:w="3686" w:type="dxa"/>
            <w:shd w:val="clear" w:color="auto" w:fill="auto"/>
          </w:tcPr>
          <w:p w:rsidR="00753619" w:rsidRPr="0088556C" w:rsidRDefault="00753619" w:rsidP="0066624E">
            <w:pPr>
              <w:spacing w:before="60"/>
              <w:ind w:left="34"/>
              <w:rPr>
                <w:sz w:val="20"/>
              </w:rPr>
            </w:pPr>
            <w:r w:rsidRPr="0088556C">
              <w:rPr>
                <w:sz w:val="20"/>
              </w:rPr>
              <w:t>Sch = Schedule(s)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 xml:space="preserve">LIA = </w:t>
            </w:r>
            <w:r w:rsidRPr="0088556C">
              <w:rPr>
                <w:i/>
                <w:sz w:val="20"/>
              </w:rPr>
              <w:t>Legislative Instruments Act 2003</w:t>
            </w:r>
          </w:p>
        </w:tc>
        <w:tc>
          <w:tcPr>
            <w:tcW w:w="3686" w:type="dxa"/>
            <w:shd w:val="clear" w:color="auto" w:fill="auto"/>
          </w:tcPr>
          <w:p w:rsidR="00753619" w:rsidRPr="0088556C" w:rsidRDefault="00753619" w:rsidP="0066624E">
            <w:pPr>
              <w:spacing w:before="60"/>
              <w:ind w:left="34"/>
              <w:rPr>
                <w:sz w:val="20"/>
              </w:rPr>
            </w:pPr>
            <w:r w:rsidRPr="0088556C">
              <w:rPr>
                <w:sz w:val="20"/>
              </w:rPr>
              <w:t>Sdiv = Subdivision(s)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(md) = misdescribed amendment can be given</w:t>
            </w:r>
          </w:p>
        </w:tc>
        <w:tc>
          <w:tcPr>
            <w:tcW w:w="3686" w:type="dxa"/>
            <w:shd w:val="clear" w:color="auto" w:fill="auto"/>
          </w:tcPr>
          <w:p w:rsidR="00753619" w:rsidRPr="0088556C" w:rsidRDefault="00753619" w:rsidP="0066624E">
            <w:pPr>
              <w:spacing w:before="60"/>
              <w:ind w:left="34"/>
              <w:rPr>
                <w:sz w:val="20"/>
              </w:rPr>
            </w:pPr>
            <w:r w:rsidRPr="0088556C">
              <w:rPr>
                <w:sz w:val="20"/>
              </w:rPr>
              <w:t>SLI = Select Legislative Instrument</w:t>
            </w:r>
          </w:p>
        </w:tc>
      </w:tr>
      <w:tr w:rsidR="00753619" w:rsidRPr="0088556C" w:rsidTr="0066624E">
        <w:tc>
          <w:tcPr>
            <w:tcW w:w="4253" w:type="dxa"/>
            <w:shd w:val="clear" w:color="auto" w:fill="auto"/>
          </w:tcPr>
          <w:p w:rsidR="00753619" w:rsidRPr="0088556C" w:rsidRDefault="00753619" w:rsidP="0066624E">
            <w:pPr>
              <w:ind w:left="34" w:firstLine="249"/>
              <w:rPr>
                <w:sz w:val="20"/>
              </w:rPr>
            </w:pPr>
            <w:r w:rsidRPr="0088556C">
              <w:rPr>
                <w:sz w:val="20"/>
              </w:rPr>
              <w:t>effect</w:t>
            </w:r>
          </w:p>
        </w:tc>
        <w:tc>
          <w:tcPr>
            <w:tcW w:w="3686" w:type="dxa"/>
            <w:shd w:val="clear" w:color="auto" w:fill="auto"/>
          </w:tcPr>
          <w:p w:rsidR="00753619" w:rsidRPr="0088556C" w:rsidRDefault="00753619" w:rsidP="0066624E">
            <w:pPr>
              <w:spacing w:before="60"/>
              <w:ind w:left="34"/>
              <w:rPr>
                <w:sz w:val="20"/>
              </w:rPr>
            </w:pPr>
            <w:r w:rsidRPr="0088556C">
              <w:rPr>
                <w:sz w:val="20"/>
              </w:rPr>
              <w:t>SR = Statutory Rules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(md not incorp) = misdescribed amendment</w:t>
            </w:r>
          </w:p>
        </w:tc>
        <w:tc>
          <w:tcPr>
            <w:tcW w:w="3686" w:type="dxa"/>
            <w:shd w:val="clear" w:color="auto" w:fill="auto"/>
          </w:tcPr>
          <w:p w:rsidR="00753619" w:rsidRPr="0088556C" w:rsidRDefault="00753619" w:rsidP="0066624E">
            <w:pPr>
              <w:spacing w:before="60"/>
              <w:ind w:left="34"/>
              <w:rPr>
                <w:sz w:val="20"/>
              </w:rPr>
            </w:pPr>
            <w:r w:rsidRPr="0088556C">
              <w:rPr>
                <w:sz w:val="20"/>
              </w:rPr>
              <w:t>Sub</w:t>
            </w:r>
            <w:r w:rsidR="00E47D8B">
              <w:rPr>
                <w:sz w:val="20"/>
              </w:rPr>
              <w:noBreakHyphen/>
            </w:r>
            <w:r w:rsidRPr="0088556C">
              <w:rPr>
                <w:sz w:val="20"/>
              </w:rPr>
              <w:t>Ch = Sub</w:t>
            </w:r>
            <w:r w:rsidR="00E47D8B">
              <w:rPr>
                <w:sz w:val="20"/>
              </w:rPr>
              <w:noBreakHyphen/>
            </w:r>
            <w:r w:rsidRPr="0088556C">
              <w:rPr>
                <w:sz w:val="20"/>
              </w:rPr>
              <w:t>Chapter(s)</w:t>
            </w:r>
          </w:p>
        </w:tc>
      </w:tr>
      <w:tr w:rsidR="00753619" w:rsidRPr="0088556C" w:rsidTr="0066624E">
        <w:tc>
          <w:tcPr>
            <w:tcW w:w="4253" w:type="dxa"/>
            <w:shd w:val="clear" w:color="auto" w:fill="auto"/>
          </w:tcPr>
          <w:p w:rsidR="00753619" w:rsidRPr="0088556C" w:rsidRDefault="00753619" w:rsidP="0066624E">
            <w:pPr>
              <w:ind w:left="34" w:firstLine="249"/>
              <w:rPr>
                <w:sz w:val="20"/>
              </w:rPr>
            </w:pPr>
            <w:r w:rsidRPr="0088556C">
              <w:rPr>
                <w:sz w:val="20"/>
              </w:rPr>
              <w:t>cannot be given effect</w:t>
            </w:r>
          </w:p>
        </w:tc>
        <w:tc>
          <w:tcPr>
            <w:tcW w:w="3686" w:type="dxa"/>
            <w:shd w:val="clear" w:color="auto" w:fill="auto"/>
          </w:tcPr>
          <w:p w:rsidR="00753619" w:rsidRPr="0088556C" w:rsidRDefault="00753619" w:rsidP="0066624E">
            <w:pPr>
              <w:spacing w:before="60"/>
              <w:ind w:left="34"/>
              <w:rPr>
                <w:sz w:val="20"/>
              </w:rPr>
            </w:pPr>
            <w:r w:rsidRPr="0088556C">
              <w:rPr>
                <w:sz w:val="20"/>
              </w:rPr>
              <w:t>SubPt = Subpart(s)</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mod = modified/modification</w:t>
            </w:r>
          </w:p>
        </w:tc>
        <w:tc>
          <w:tcPr>
            <w:tcW w:w="3686" w:type="dxa"/>
            <w:shd w:val="clear" w:color="auto" w:fill="auto"/>
          </w:tcPr>
          <w:p w:rsidR="00753619" w:rsidRPr="0088556C" w:rsidRDefault="00753619" w:rsidP="0066624E">
            <w:pPr>
              <w:spacing w:before="60"/>
              <w:ind w:left="34"/>
              <w:rPr>
                <w:sz w:val="20"/>
              </w:rPr>
            </w:pPr>
            <w:r w:rsidRPr="0088556C">
              <w:rPr>
                <w:sz w:val="20"/>
                <w:u w:val="single"/>
              </w:rPr>
              <w:t>underlining</w:t>
            </w:r>
            <w:r w:rsidRPr="0088556C">
              <w:rPr>
                <w:sz w:val="20"/>
              </w:rPr>
              <w:t xml:space="preserve"> = whole or part not</w:t>
            </w:r>
          </w:p>
        </w:tc>
      </w:tr>
      <w:tr w:rsidR="00753619" w:rsidRPr="0088556C" w:rsidTr="0066624E">
        <w:tc>
          <w:tcPr>
            <w:tcW w:w="4253" w:type="dxa"/>
            <w:shd w:val="clear" w:color="auto" w:fill="auto"/>
          </w:tcPr>
          <w:p w:rsidR="00753619" w:rsidRPr="0088556C" w:rsidRDefault="00753619" w:rsidP="0066624E">
            <w:pPr>
              <w:spacing w:before="60"/>
              <w:ind w:left="34"/>
              <w:rPr>
                <w:sz w:val="20"/>
              </w:rPr>
            </w:pPr>
            <w:r w:rsidRPr="0088556C">
              <w:rPr>
                <w:sz w:val="20"/>
              </w:rPr>
              <w:t>No. = Number(s)</w:t>
            </w:r>
          </w:p>
        </w:tc>
        <w:tc>
          <w:tcPr>
            <w:tcW w:w="3686" w:type="dxa"/>
            <w:shd w:val="clear" w:color="auto" w:fill="auto"/>
          </w:tcPr>
          <w:p w:rsidR="00753619" w:rsidRPr="0088556C" w:rsidRDefault="00753619" w:rsidP="0066624E">
            <w:pPr>
              <w:ind w:left="34" w:firstLine="249"/>
              <w:rPr>
                <w:sz w:val="20"/>
              </w:rPr>
            </w:pPr>
            <w:r w:rsidRPr="0088556C">
              <w:rPr>
                <w:sz w:val="20"/>
              </w:rPr>
              <w:t>commenced or to be commenced</w:t>
            </w:r>
          </w:p>
        </w:tc>
      </w:tr>
    </w:tbl>
    <w:p w:rsidR="00753619" w:rsidRPr="0088556C" w:rsidRDefault="00753619" w:rsidP="00CD17F3">
      <w:pPr>
        <w:pStyle w:val="Tabletext"/>
      </w:pPr>
    </w:p>
    <w:p w:rsidR="00753619" w:rsidRPr="0088556C" w:rsidRDefault="00753619" w:rsidP="00CD17F3">
      <w:pPr>
        <w:pStyle w:val="ENotesHeading2"/>
        <w:pageBreakBefore/>
        <w:outlineLvl w:val="9"/>
      </w:pPr>
      <w:bookmarkStart w:id="14" w:name="_Toc124162860"/>
      <w:r w:rsidRPr="0088556C">
        <w:t>Endnote 3—Legislation history</w:t>
      </w:r>
      <w:bookmarkEnd w:id="14"/>
    </w:p>
    <w:p w:rsidR="00753619" w:rsidRPr="0088556C" w:rsidRDefault="00753619" w:rsidP="00753619">
      <w:pPr>
        <w:pStyle w:val="Tabletext"/>
      </w:pPr>
    </w:p>
    <w:tbl>
      <w:tblPr>
        <w:tblW w:w="719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134"/>
        <w:gridCol w:w="1843"/>
        <w:gridCol w:w="1386"/>
      </w:tblGrid>
      <w:tr w:rsidR="00753619" w:rsidRPr="0088556C" w:rsidTr="00CD17F3">
        <w:trPr>
          <w:cantSplit/>
          <w:tblHeader/>
        </w:trPr>
        <w:tc>
          <w:tcPr>
            <w:tcW w:w="1843" w:type="dxa"/>
            <w:tcBorders>
              <w:top w:val="single" w:sz="12" w:space="0" w:color="auto"/>
              <w:bottom w:val="single" w:sz="12" w:space="0" w:color="auto"/>
            </w:tcBorders>
            <w:shd w:val="clear" w:color="auto" w:fill="auto"/>
          </w:tcPr>
          <w:p w:rsidR="00753619" w:rsidRPr="0088556C" w:rsidRDefault="00753619" w:rsidP="0066624E">
            <w:pPr>
              <w:pStyle w:val="ENoteTableHeading"/>
            </w:pPr>
            <w:r w:rsidRPr="0088556C">
              <w:t>Act</w:t>
            </w:r>
          </w:p>
        </w:tc>
        <w:tc>
          <w:tcPr>
            <w:tcW w:w="992" w:type="dxa"/>
            <w:tcBorders>
              <w:top w:val="single" w:sz="12" w:space="0" w:color="auto"/>
              <w:bottom w:val="single" w:sz="12" w:space="0" w:color="auto"/>
            </w:tcBorders>
            <w:shd w:val="clear" w:color="auto" w:fill="auto"/>
          </w:tcPr>
          <w:p w:rsidR="00753619" w:rsidRPr="0088556C" w:rsidRDefault="00753619" w:rsidP="0066624E">
            <w:pPr>
              <w:pStyle w:val="ENoteTableHeading"/>
            </w:pPr>
            <w:r w:rsidRPr="0088556C">
              <w:t>Number and year</w:t>
            </w:r>
          </w:p>
        </w:tc>
        <w:tc>
          <w:tcPr>
            <w:tcW w:w="1134" w:type="dxa"/>
            <w:tcBorders>
              <w:top w:val="single" w:sz="12" w:space="0" w:color="auto"/>
              <w:bottom w:val="single" w:sz="12" w:space="0" w:color="auto"/>
            </w:tcBorders>
            <w:shd w:val="clear" w:color="auto" w:fill="auto"/>
          </w:tcPr>
          <w:p w:rsidR="00753619" w:rsidRPr="0088556C" w:rsidRDefault="00753619" w:rsidP="0066624E">
            <w:pPr>
              <w:pStyle w:val="ENoteTableHeading"/>
            </w:pPr>
            <w:r w:rsidRPr="0088556C">
              <w:t>Assent</w:t>
            </w:r>
          </w:p>
        </w:tc>
        <w:tc>
          <w:tcPr>
            <w:tcW w:w="1843" w:type="dxa"/>
            <w:tcBorders>
              <w:top w:val="single" w:sz="12" w:space="0" w:color="auto"/>
              <w:bottom w:val="single" w:sz="12" w:space="0" w:color="auto"/>
            </w:tcBorders>
            <w:shd w:val="clear" w:color="auto" w:fill="auto"/>
          </w:tcPr>
          <w:p w:rsidR="00753619" w:rsidRPr="0088556C" w:rsidRDefault="00753619" w:rsidP="0066624E">
            <w:pPr>
              <w:pStyle w:val="ENoteTableHeading"/>
            </w:pPr>
            <w:r w:rsidRPr="0088556C">
              <w:t>Commencement</w:t>
            </w:r>
          </w:p>
        </w:tc>
        <w:tc>
          <w:tcPr>
            <w:tcW w:w="1386" w:type="dxa"/>
            <w:tcBorders>
              <w:top w:val="single" w:sz="12" w:space="0" w:color="auto"/>
              <w:bottom w:val="single" w:sz="12" w:space="0" w:color="auto"/>
            </w:tcBorders>
            <w:shd w:val="clear" w:color="auto" w:fill="auto"/>
          </w:tcPr>
          <w:p w:rsidR="00753619" w:rsidRPr="0088556C" w:rsidRDefault="00753619" w:rsidP="0066624E">
            <w:pPr>
              <w:pStyle w:val="ENoteTableHeading"/>
            </w:pPr>
            <w:r w:rsidRPr="0088556C">
              <w:t>Application, saving and transitional provisions</w:t>
            </w:r>
          </w:p>
        </w:tc>
      </w:tr>
      <w:tr w:rsidR="00753619" w:rsidRPr="0088556C" w:rsidTr="00CD17F3">
        <w:trPr>
          <w:cantSplit/>
        </w:trPr>
        <w:tc>
          <w:tcPr>
            <w:tcW w:w="1843" w:type="dxa"/>
            <w:tcBorders>
              <w:top w:val="single" w:sz="12" w:space="0" w:color="auto"/>
              <w:bottom w:val="single" w:sz="4" w:space="0" w:color="auto"/>
            </w:tcBorders>
            <w:shd w:val="clear" w:color="auto" w:fill="auto"/>
          </w:tcPr>
          <w:p w:rsidR="00753619" w:rsidRPr="0088556C" w:rsidRDefault="00753619" w:rsidP="0066624E">
            <w:pPr>
              <w:pStyle w:val="ENoteTableText"/>
            </w:pPr>
            <w:r w:rsidRPr="0088556C">
              <w:t>Australian Animal Health Council (Live</w:t>
            </w:r>
            <w:r w:rsidR="00E47D8B">
              <w:noBreakHyphen/>
            </w:r>
            <w:r w:rsidRPr="0088556C">
              <w:t>stock Industries) Funding Act 1996</w:t>
            </w:r>
          </w:p>
        </w:tc>
        <w:tc>
          <w:tcPr>
            <w:tcW w:w="992" w:type="dxa"/>
            <w:tcBorders>
              <w:top w:val="single" w:sz="12" w:space="0" w:color="auto"/>
              <w:bottom w:val="single" w:sz="4" w:space="0" w:color="auto"/>
            </w:tcBorders>
            <w:shd w:val="clear" w:color="auto" w:fill="auto"/>
          </w:tcPr>
          <w:p w:rsidR="00753619" w:rsidRPr="0088556C" w:rsidRDefault="00753619" w:rsidP="0066624E">
            <w:pPr>
              <w:pStyle w:val="ENoteTableText"/>
            </w:pPr>
            <w:r w:rsidRPr="0088556C">
              <w:t>45, 1996</w:t>
            </w:r>
          </w:p>
        </w:tc>
        <w:tc>
          <w:tcPr>
            <w:tcW w:w="1134" w:type="dxa"/>
            <w:tcBorders>
              <w:top w:val="single" w:sz="12" w:space="0" w:color="auto"/>
              <w:bottom w:val="single" w:sz="4" w:space="0" w:color="auto"/>
            </w:tcBorders>
            <w:shd w:val="clear" w:color="auto" w:fill="auto"/>
          </w:tcPr>
          <w:p w:rsidR="00753619" w:rsidRPr="0088556C" w:rsidRDefault="00753619" w:rsidP="0066624E">
            <w:pPr>
              <w:pStyle w:val="ENoteTableText"/>
            </w:pPr>
            <w:smartTag w:uri="urn:schemas-microsoft-com:office:smarttags" w:element="date">
              <w:smartTagPr>
                <w:attr w:name="Year" w:val="1996"/>
                <w:attr w:name="Day" w:val="25"/>
                <w:attr w:name="Month" w:val="10"/>
              </w:smartTagPr>
              <w:r w:rsidRPr="0088556C">
                <w:t>25 Oct 1996</w:t>
              </w:r>
            </w:smartTag>
          </w:p>
        </w:tc>
        <w:tc>
          <w:tcPr>
            <w:tcW w:w="1843" w:type="dxa"/>
            <w:tcBorders>
              <w:top w:val="single" w:sz="12" w:space="0" w:color="auto"/>
              <w:bottom w:val="single" w:sz="4" w:space="0" w:color="auto"/>
            </w:tcBorders>
            <w:shd w:val="clear" w:color="auto" w:fill="auto"/>
          </w:tcPr>
          <w:p w:rsidR="00753619" w:rsidRPr="0088556C" w:rsidRDefault="00753619" w:rsidP="0066624E">
            <w:pPr>
              <w:pStyle w:val="ENoteTableText"/>
            </w:pPr>
            <w:smartTag w:uri="urn:schemas-microsoft-com:office:smarttags" w:element="date">
              <w:smartTagPr>
                <w:attr w:name="Year" w:val="1996"/>
                <w:attr w:name="Day" w:val="25"/>
                <w:attr w:name="Month" w:val="10"/>
              </w:smartTagPr>
              <w:r w:rsidRPr="0088556C">
                <w:t>25 Oct 1996</w:t>
              </w:r>
            </w:smartTag>
          </w:p>
        </w:tc>
        <w:tc>
          <w:tcPr>
            <w:tcW w:w="1386" w:type="dxa"/>
            <w:tcBorders>
              <w:top w:val="single" w:sz="12" w:space="0" w:color="auto"/>
              <w:bottom w:val="single" w:sz="4" w:space="0" w:color="auto"/>
            </w:tcBorders>
            <w:shd w:val="clear" w:color="auto" w:fill="auto"/>
          </w:tcPr>
          <w:p w:rsidR="00753619" w:rsidRPr="0088556C" w:rsidRDefault="00753619" w:rsidP="0066624E">
            <w:pPr>
              <w:pStyle w:val="ENoteTableText"/>
            </w:pPr>
          </w:p>
        </w:tc>
      </w:tr>
      <w:tr w:rsidR="00753619" w:rsidRPr="0088556C" w:rsidTr="00CD17F3">
        <w:trPr>
          <w:cantSplit/>
        </w:trPr>
        <w:tc>
          <w:tcPr>
            <w:tcW w:w="1843" w:type="dxa"/>
            <w:shd w:val="clear" w:color="auto" w:fill="auto"/>
          </w:tcPr>
          <w:p w:rsidR="00753619" w:rsidRPr="0088556C" w:rsidRDefault="00753619" w:rsidP="0066624E">
            <w:pPr>
              <w:pStyle w:val="ENoteTableText"/>
            </w:pPr>
            <w:r w:rsidRPr="0088556C">
              <w:t>Australian Animal Health Council (Live</w:t>
            </w:r>
            <w:r w:rsidR="00E47D8B">
              <w:noBreakHyphen/>
            </w:r>
            <w:r w:rsidRPr="0088556C">
              <w:t>stock Industries) Funding Amendment Act 1997</w:t>
            </w:r>
          </w:p>
        </w:tc>
        <w:tc>
          <w:tcPr>
            <w:tcW w:w="992" w:type="dxa"/>
            <w:shd w:val="clear" w:color="auto" w:fill="auto"/>
          </w:tcPr>
          <w:p w:rsidR="00753619" w:rsidRPr="0088556C" w:rsidRDefault="00753619" w:rsidP="0066624E">
            <w:pPr>
              <w:pStyle w:val="ENoteTableText"/>
            </w:pPr>
            <w:r w:rsidRPr="0088556C">
              <w:t>83, 1997</w:t>
            </w:r>
          </w:p>
        </w:tc>
        <w:tc>
          <w:tcPr>
            <w:tcW w:w="1134" w:type="dxa"/>
            <w:shd w:val="clear" w:color="auto" w:fill="auto"/>
          </w:tcPr>
          <w:p w:rsidR="00753619" w:rsidRPr="0088556C" w:rsidRDefault="00753619" w:rsidP="0066624E">
            <w:pPr>
              <w:pStyle w:val="ENoteTableText"/>
            </w:pPr>
            <w:smartTag w:uri="urn:schemas-microsoft-com:office:smarttags" w:element="date">
              <w:smartTagPr>
                <w:attr w:name="Year" w:val="1997"/>
                <w:attr w:name="Day" w:val="23"/>
                <w:attr w:name="Month" w:val="6"/>
              </w:smartTagPr>
              <w:r w:rsidRPr="0088556C">
                <w:t>23 June 1997</w:t>
              </w:r>
            </w:smartTag>
          </w:p>
        </w:tc>
        <w:tc>
          <w:tcPr>
            <w:tcW w:w="1843" w:type="dxa"/>
            <w:shd w:val="clear" w:color="auto" w:fill="auto"/>
          </w:tcPr>
          <w:p w:rsidR="00753619" w:rsidRPr="0088556C" w:rsidRDefault="00753619" w:rsidP="0066624E">
            <w:pPr>
              <w:pStyle w:val="ENoteTableText"/>
            </w:pPr>
            <w:smartTag w:uri="urn:schemas-microsoft-com:office:smarttags" w:element="date">
              <w:smartTagPr>
                <w:attr w:name="Year" w:val="1997"/>
                <w:attr w:name="Day" w:val="23"/>
                <w:attr w:name="Month" w:val="6"/>
              </w:smartTagPr>
              <w:r w:rsidRPr="0088556C">
                <w:t>23 June 1997</w:t>
              </w:r>
            </w:smartTag>
          </w:p>
        </w:tc>
        <w:tc>
          <w:tcPr>
            <w:tcW w:w="1386" w:type="dxa"/>
            <w:shd w:val="clear" w:color="auto" w:fill="auto"/>
          </w:tcPr>
          <w:p w:rsidR="00753619" w:rsidRPr="0088556C" w:rsidRDefault="00753619" w:rsidP="0066624E">
            <w:pPr>
              <w:pStyle w:val="ENoteTableText"/>
            </w:pPr>
            <w:r w:rsidRPr="0088556C">
              <w:t>—</w:t>
            </w:r>
          </w:p>
        </w:tc>
      </w:tr>
      <w:tr w:rsidR="00753619" w:rsidRPr="0088556C" w:rsidTr="00CD17F3">
        <w:trPr>
          <w:cantSplit/>
        </w:trPr>
        <w:tc>
          <w:tcPr>
            <w:tcW w:w="1843" w:type="dxa"/>
            <w:shd w:val="clear" w:color="auto" w:fill="auto"/>
          </w:tcPr>
          <w:p w:rsidR="00753619" w:rsidRPr="0088556C" w:rsidRDefault="00753619" w:rsidP="0066624E">
            <w:pPr>
              <w:pStyle w:val="ENoteTableText"/>
            </w:pPr>
            <w:r w:rsidRPr="0088556C">
              <w:t>Australian Meat and Live</w:t>
            </w:r>
            <w:r w:rsidR="00E47D8B">
              <w:noBreakHyphen/>
            </w:r>
            <w:r w:rsidRPr="0088556C">
              <w:t>stock Industry (Repeals and Consequential Provisions) Act 1997</w:t>
            </w:r>
          </w:p>
        </w:tc>
        <w:tc>
          <w:tcPr>
            <w:tcW w:w="992" w:type="dxa"/>
            <w:shd w:val="clear" w:color="auto" w:fill="auto"/>
          </w:tcPr>
          <w:p w:rsidR="00753619" w:rsidRPr="0088556C" w:rsidRDefault="00753619" w:rsidP="0066624E">
            <w:pPr>
              <w:pStyle w:val="ENoteTableText"/>
            </w:pPr>
            <w:r w:rsidRPr="0088556C">
              <w:t>207, 1997</w:t>
            </w:r>
          </w:p>
        </w:tc>
        <w:tc>
          <w:tcPr>
            <w:tcW w:w="1134" w:type="dxa"/>
            <w:shd w:val="clear" w:color="auto" w:fill="auto"/>
          </w:tcPr>
          <w:p w:rsidR="00753619" w:rsidRPr="0088556C" w:rsidRDefault="00753619" w:rsidP="0066624E">
            <w:pPr>
              <w:pStyle w:val="ENoteTableText"/>
            </w:pPr>
            <w:smartTag w:uri="urn:schemas-microsoft-com:office:smarttags" w:element="date">
              <w:smartTagPr>
                <w:attr w:name="Year" w:val="1997"/>
                <w:attr w:name="Day" w:val="17"/>
                <w:attr w:name="Month" w:val="12"/>
              </w:smartTagPr>
              <w:r w:rsidRPr="0088556C">
                <w:t>17 Dec 1997</w:t>
              </w:r>
            </w:smartTag>
          </w:p>
        </w:tc>
        <w:tc>
          <w:tcPr>
            <w:tcW w:w="1843" w:type="dxa"/>
            <w:shd w:val="clear" w:color="auto" w:fill="auto"/>
          </w:tcPr>
          <w:p w:rsidR="00753619" w:rsidRPr="0088556C" w:rsidRDefault="00753619" w:rsidP="0066624E">
            <w:pPr>
              <w:pStyle w:val="ENoteTableText"/>
            </w:pPr>
            <w:r w:rsidRPr="0088556C">
              <w:t>Sch 3 (</w:t>
            </w:r>
            <w:r w:rsidR="00E47D8B">
              <w:t>item 1</w:t>
            </w:r>
            <w:r w:rsidRPr="0088556C">
              <w:t xml:space="preserve">): </w:t>
            </w:r>
            <w:smartTag w:uri="urn:schemas-microsoft-com:office:smarttags" w:element="date">
              <w:smartTagPr>
                <w:attr w:name="Year" w:val="1998"/>
                <w:attr w:name="Day" w:val="1"/>
                <w:attr w:name="Month" w:val="7"/>
              </w:smartTagPr>
              <w:r w:rsidRPr="0088556C">
                <w:t>1 July 1998</w:t>
              </w:r>
            </w:smartTag>
            <w:r w:rsidRPr="0088556C">
              <w:t xml:space="preserve"> (s 2(4))</w:t>
            </w:r>
          </w:p>
        </w:tc>
        <w:tc>
          <w:tcPr>
            <w:tcW w:w="1386" w:type="dxa"/>
            <w:shd w:val="clear" w:color="auto" w:fill="auto"/>
          </w:tcPr>
          <w:p w:rsidR="00753619" w:rsidRPr="0088556C" w:rsidRDefault="00753619" w:rsidP="0066624E">
            <w:pPr>
              <w:pStyle w:val="ENoteTableText"/>
            </w:pPr>
            <w:r w:rsidRPr="0088556C">
              <w:t>—</w:t>
            </w:r>
          </w:p>
        </w:tc>
      </w:tr>
      <w:tr w:rsidR="00753619" w:rsidRPr="0088556C" w:rsidTr="00CD17F3">
        <w:trPr>
          <w:cantSplit/>
        </w:trPr>
        <w:tc>
          <w:tcPr>
            <w:tcW w:w="1843" w:type="dxa"/>
            <w:shd w:val="clear" w:color="auto" w:fill="auto"/>
          </w:tcPr>
          <w:p w:rsidR="00753619" w:rsidRPr="0088556C" w:rsidRDefault="00753619" w:rsidP="0066624E">
            <w:pPr>
              <w:pStyle w:val="ENoteTableText"/>
            </w:pPr>
            <w:r w:rsidRPr="0088556C">
              <w:t>Primary Industries Levies and Charges (Consequential Amendments) Act 1999</w:t>
            </w:r>
          </w:p>
        </w:tc>
        <w:tc>
          <w:tcPr>
            <w:tcW w:w="992" w:type="dxa"/>
            <w:shd w:val="clear" w:color="auto" w:fill="auto"/>
          </w:tcPr>
          <w:p w:rsidR="00753619" w:rsidRPr="0088556C" w:rsidRDefault="00753619" w:rsidP="0066624E">
            <w:pPr>
              <w:pStyle w:val="ENoteTableText"/>
            </w:pPr>
            <w:r w:rsidRPr="0088556C">
              <w:t>32, 1999</w:t>
            </w:r>
          </w:p>
        </w:tc>
        <w:tc>
          <w:tcPr>
            <w:tcW w:w="1134" w:type="dxa"/>
            <w:shd w:val="clear" w:color="auto" w:fill="auto"/>
          </w:tcPr>
          <w:p w:rsidR="00753619" w:rsidRPr="0088556C" w:rsidRDefault="00753619" w:rsidP="0066624E">
            <w:pPr>
              <w:pStyle w:val="ENoteTableText"/>
            </w:pPr>
            <w:r w:rsidRPr="0088556C">
              <w:t>14 May 1999</w:t>
            </w:r>
          </w:p>
        </w:tc>
        <w:tc>
          <w:tcPr>
            <w:tcW w:w="1843" w:type="dxa"/>
            <w:shd w:val="clear" w:color="auto" w:fill="auto"/>
          </w:tcPr>
          <w:p w:rsidR="00753619" w:rsidRPr="0088556C" w:rsidRDefault="00753619" w:rsidP="0066624E">
            <w:pPr>
              <w:pStyle w:val="ENoteTableText"/>
              <w:rPr>
                <w:i/>
              </w:rPr>
            </w:pPr>
            <w:r w:rsidRPr="0088556C">
              <w:t>Sch 9: 1 July 1999 (s 2(1))</w:t>
            </w:r>
          </w:p>
        </w:tc>
        <w:tc>
          <w:tcPr>
            <w:tcW w:w="1386" w:type="dxa"/>
            <w:shd w:val="clear" w:color="auto" w:fill="auto"/>
          </w:tcPr>
          <w:p w:rsidR="00753619" w:rsidRPr="0088556C" w:rsidRDefault="00753619" w:rsidP="0066624E">
            <w:pPr>
              <w:pStyle w:val="ENoteTableText"/>
            </w:pPr>
            <w:r w:rsidRPr="0088556C">
              <w:t>—</w:t>
            </w:r>
          </w:p>
        </w:tc>
      </w:tr>
      <w:tr w:rsidR="00753619" w:rsidRPr="0088556C" w:rsidTr="00CD17F3">
        <w:trPr>
          <w:cantSplit/>
        </w:trPr>
        <w:tc>
          <w:tcPr>
            <w:tcW w:w="1843" w:type="dxa"/>
            <w:shd w:val="clear" w:color="auto" w:fill="auto"/>
          </w:tcPr>
          <w:p w:rsidR="00753619" w:rsidRPr="0088556C" w:rsidRDefault="00753619" w:rsidP="0066624E">
            <w:pPr>
              <w:pStyle w:val="ENoteTableText"/>
            </w:pPr>
            <w:r w:rsidRPr="0088556C">
              <w:t>Australian Animal Health Council (Live</w:t>
            </w:r>
            <w:r w:rsidR="00E47D8B">
              <w:noBreakHyphen/>
            </w:r>
            <w:r w:rsidRPr="0088556C">
              <w:t>stock Industries) Funding Amendment Act 2002</w:t>
            </w:r>
          </w:p>
        </w:tc>
        <w:tc>
          <w:tcPr>
            <w:tcW w:w="992" w:type="dxa"/>
            <w:shd w:val="clear" w:color="auto" w:fill="auto"/>
          </w:tcPr>
          <w:p w:rsidR="00753619" w:rsidRPr="0088556C" w:rsidRDefault="00753619" w:rsidP="0066624E">
            <w:pPr>
              <w:pStyle w:val="ENoteTableText"/>
            </w:pPr>
            <w:r w:rsidRPr="0088556C">
              <w:t>122, 2002</w:t>
            </w:r>
          </w:p>
        </w:tc>
        <w:tc>
          <w:tcPr>
            <w:tcW w:w="1134" w:type="dxa"/>
            <w:shd w:val="clear" w:color="auto" w:fill="auto"/>
          </w:tcPr>
          <w:p w:rsidR="00753619" w:rsidRPr="0088556C" w:rsidRDefault="00753619" w:rsidP="0066624E">
            <w:pPr>
              <w:pStyle w:val="ENoteTableText"/>
            </w:pPr>
            <w:smartTag w:uri="urn:schemas-microsoft-com:office:smarttags" w:element="date">
              <w:smartTagPr>
                <w:attr w:name="Year" w:val="2002"/>
                <w:attr w:name="Day" w:val="2"/>
                <w:attr w:name="Month" w:val="12"/>
              </w:smartTagPr>
              <w:r w:rsidRPr="0088556C">
                <w:t>2 Dec 2002</w:t>
              </w:r>
            </w:smartTag>
          </w:p>
        </w:tc>
        <w:tc>
          <w:tcPr>
            <w:tcW w:w="1843" w:type="dxa"/>
            <w:shd w:val="clear" w:color="auto" w:fill="auto"/>
          </w:tcPr>
          <w:p w:rsidR="00753619" w:rsidRPr="0088556C" w:rsidRDefault="00753619" w:rsidP="0066624E">
            <w:pPr>
              <w:pStyle w:val="ENoteTableText"/>
            </w:pPr>
            <w:r w:rsidRPr="0088556C">
              <w:t>1 May 2003 (</w:t>
            </w:r>
            <w:r w:rsidR="00B93B2A" w:rsidRPr="0088556C">
              <w:t xml:space="preserve">s 2(1) </w:t>
            </w:r>
            <w:r w:rsidR="00E47D8B">
              <w:t>item 1</w:t>
            </w:r>
            <w:r w:rsidR="00B93B2A" w:rsidRPr="0088556C">
              <w:t>)</w:t>
            </w:r>
          </w:p>
        </w:tc>
        <w:tc>
          <w:tcPr>
            <w:tcW w:w="1386" w:type="dxa"/>
            <w:shd w:val="clear" w:color="auto" w:fill="auto"/>
          </w:tcPr>
          <w:p w:rsidR="00753619" w:rsidRPr="0088556C" w:rsidRDefault="00753619" w:rsidP="0066624E">
            <w:pPr>
              <w:pStyle w:val="ENoteTableText"/>
            </w:pPr>
            <w:r w:rsidRPr="0088556C">
              <w:t>—</w:t>
            </w:r>
          </w:p>
        </w:tc>
      </w:tr>
      <w:tr w:rsidR="00753619" w:rsidRPr="0088556C" w:rsidTr="00CD17F3">
        <w:trPr>
          <w:cantSplit/>
        </w:trPr>
        <w:tc>
          <w:tcPr>
            <w:tcW w:w="1843" w:type="dxa"/>
            <w:shd w:val="clear" w:color="auto" w:fill="auto"/>
          </w:tcPr>
          <w:p w:rsidR="00753619" w:rsidRPr="0088556C" w:rsidRDefault="00753619" w:rsidP="0066624E">
            <w:pPr>
              <w:pStyle w:val="ENoteTableText"/>
            </w:pPr>
            <w:r w:rsidRPr="0088556C">
              <w:t>Horse Disease Response Levy (Consequential Amendments) Act 2011</w:t>
            </w:r>
          </w:p>
        </w:tc>
        <w:tc>
          <w:tcPr>
            <w:tcW w:w="992" w:type="dxa"/>
            <w:shd w:val="clear" w:color="auto" w:fill="auto"/>
          </w:tcPr>
          <w:p w:rsidR="00753619" w:rsidRPr="0088556C" w:rsidRDefault="00753619" w:rsidP="0066624E">
            <w:pPr>
              <w:pStyle w:val="ENoteTableText"/>
            </w:pPr>
            <w:r w:rsidRPr="0088556C">
              <w:t>117, 2011</w:t>
            </w:r>
          </w:p>
        </w:tc>
        <w:tc>
          <w:tcPr>
            <w:tcW w:w="1134" w:type="dxa"/>
            <w:shd w:val="clear" w:color="auto" w:fill="auto"/>
          </w:tcPr>
          <w:p w:rsidR="00753619" w:rsidRPr="0088556C" w:rsidRDefault="00753619" w:rsidP="0066624E">
            <w:pPr>
              <w:pStyle w:val="ENoteTableText"/>
            </w:pPr>
            <w:r w:rsidRPr="0088556C">
              <w:t>14 Oct 2011</w:t>
            </w:r>
          </w:p>
        </w:tc>
        <w:tc>
          <w:tcPr>
            <w:tcW w:w="1843" w:type="dxa"/>
            <w:shd w:val="clear" w:color="auto" w:fill="auto"/>
          </w:tcPr>
          <w:p w:rsidR="00753619" w:rsidRPr="0088556C" w:rsidRDefault="00753619" w:rsidP="0066624E">
            <w:pPr>
              <w:pStyle w:val="ENoteTableText"/>
            </w:pPr>
            <w:r w:rsidRPr="0088556C">
              <w:t>15 Oct 2011</w:t>
            </w:r>
            <w:r w:rsidR="00B93B2A" w:rsidRPr="0088556C">
              <w:t xml:space="preserve"> (s 2(1) </w:t>
            </w:r>
            <w:r w:rsidR="00E47D8B">
              <w:t>item 2</w:t>
            </w:r>
            <w:r w:rsidR="00B93B2A" w:rsidRPr="0088556C">
              <w:t>)</w:t>
            </w:r>
          </w:p>
        </w:tc>
        <w:tc>
          <w:tcPr>
            <w:tcW w:w="1386" w:type="dxa"/>
            <w:shd w:val="clear" w:color="auto" w:fill="auto"/>
          </w:tcPr>
          <w:p w:rsidR="00753619" w:rsidRPr="0088556C" w:rsidRDefault="00753619" w:rsidP="0066624E">
            <w:pPr>
              <w:pStyle w:val="ENoteTableText"/>
            </w:pPr>
            <w:r w:rsidRPr="0088556C">
              <w:t>—</w:t>
            </w:r>
          </w:p>
        </w:tc>
      </w:tr>
      <w:tr w:rsidR="00753619" w:rsidRPr="0088556C" w:rsidTr="00CD17F3">
        <w:trPr>
          <w:cantSplit/>
        </w:trPr>
        <w:tc>
          <w:tcPr>
            <w:tcW w:w="1843" w:type="dxa"/>
            <w:shd w:val="clear" w:color="auto" w:fill="auto"/>
          </w:tcPr>
          <w:p w:rsidR="00753619" w:rsidRPr="0088556C" w:rsidRDefault="00753619" w:rsidP="0066624E">
            <w:pPr>
              <w:pStyle w:val="ENoteTableText"/>
            </w:pPr>
            <w:r w:rsidRPr="0088556C">
              <w:t>Financial Framework Legislation Amendment Act (No. 2) 2012</w:t>
            </w:r>
          </w:p>
        </w:tc>
        <w:tc>
          <w:tcPr>
            <w:tcW w:w="992" w:type="dxa"/>
            <w:shd w:val="clear" w:color="auto" w:fill="auto"/>
          </w:tcPr>
          <w:p w:rsidR="00753619" w:rsidRPr="0088556C" w:rsidRDefault="00753619" w:rsidP="0066624E">
            <w:pPr>
              <w:pStyle w:val="ENoteTableText"/>
            </w:pPr>
            <w:r w:rsidRPr="0088556C">
              <w:t>82, 2012</w:t>
            </w:r>
          </w:p>
        </w:tc>
        <w:tc>
          <w:tcPr>
            <w:tcW w:w="1134" w:type="dxa"/>
            <w:shd w:val="clear" w:color="auto" w:fill="auto"/>
          </w:tcPr>
          <w:p w:rsidR="00753619" w:rsidRPr="0088556C" w:rsidRDefault="00E47D8B" w:rsidP="0066624E">
            <w:pPr>
              <w:pStyle w:val="ENoteTableText"/>
            </w:pPr>
            <w:r>
              <w:t>28 June</w:t>
            </w:r>
            <w:r w:rsidR="00753619" w:rsidRPr="0088556C">
              <w:t xml:space="preserve"> 2012</w:t>
            </w:r>
          </w:p>
        </w:tc>
        <w:tc>
          <w:tcPr>
            <w:tcW w:w="1843" w:type="dxa"/>
            <w:shd w:val="clear" w:color="auto" w:fill="auto"/>
          </w:tcPr>
          <w:p w:rsidR="00753619" w:rsidRPr="0088556C" w:rsidRDefault="00753619" w:rsidP="0066624E">
            <w:pPr>
              <w:pStyle w:val="ENoteTableText"/>
            </w:pPr>
            <w:r w:rsidRPr="0088556C">
              <w:t>Sch 1 (</w:t>
            </w:r>
            <w:r w:rsidR="00E47D8B">
              <w:t>items 1</w:t>
            </w:r>
            <w:r w:rsidRPr="0088556C">
              <w:t>–23): 29 June 2012</w:t>
            </w:r>
            <w:r w:rsidR="00B93B2A" w:rsidRPr="0088556C">
              <w:t xml:space="preserve"> (s 2(1) </w:t>
            </w:r>
            <w:r w:rsidR="00E47D8B">
              <w:t>item 2</w:t>
            </w:r>
            <w:r w:rsidR="00B93B2A" w:rsidRPr="0088556C">
              <w:t>)</w:t>
            </w:r>
          </w:p>
        </w:tc>
        <w:tc>
          <w:tcPr>
            <w:tcW w:w="1386" w:type="dxa"/>
            <w:shd w:val="clear" w:color="auto" w:fill="auto"/>
          </w:tcPr>
          <w:p w:rsidR="00753619" w:rsidRPr="0088556C" w:rsidRDefault="00753619" w:rsidP="0066624E">
            <w:pPr>
              <w:pStyle w:val="ENoteTableText"/>
            </w:pPr>
            <w:r w:rsidRPr="0088556C">
              <w:t>Sch 1 (</w:t>
            </w:r>
            <w:r w:rsidR="00E47D8B">
              <w:t>item 2</w:t>
            </w:r>
            <w:r w:rsidRPr="0088556C">
              <w:t>3)</w:t>
            </w:r>
          </w:p>
        </w:tc>
      </w:tr>
      <w:tr w:rsidR="00753619" w:rsidRPr="0088556C" w:rsidTr="00CD17F3">
        <w:trPr>
          <w:cantSplit/>
        </w:trPr>
        <w:tc>
          <w:tcPr>
            <w:tcW w:w="1843" w:type="dxa"/>
            <w:tcBorders>
              <w:bottom w:val="single" w:sz="12" w:space="0" w:color="auto"/>
            </w:tcBorders>
            <w:shd w:val="clear" w:color="auto" w:fill="auto"/>
          </w:tcPr>
          <w:p w:rsidR="00753619" w:rsidRPr="0088556C" w:rsidRDefault="00191080" w:rsidP="0066624E">
            <w:pPr>
              <w:pStyle w:val="ENoteTableText"/>
            </w:pPr>
            <w:r w:rsidRPr="0088556C">
              <w:t>Animal Health Australia and Plant Health Australia Funding Legislation Amendment Act 2022</w:t>
            </w:r>
          </w:p>
        </w:tc>
        <w:tc>
          <w:tcPr>
            <w:tcW w:w="992" w:type="dxa"/>
            <w:tcBorders>
              <w:bottom w:val="single" w:sz="12" w:space="0" w:color="auto"/>
            </w:tcBorders>
            <w:shd w:val="clear" w:color="auto" w:fill="auto"/>
          </w:tcPr>
          <w:p w:rsidR="00753619" w:rsidRPr="0088556C" w:rsidRDefault="00191080" w:rsidP="0066624E">
            <w:pPr>
              <w:pStyle w:val="ENoteTableText"/>
            </w:pPr>
            <w:r w:rsidRPr="0088556C">
              <w:t>90, 2022</w:t>
            </w:r>
          </w:p>
        </w:tc>
        <w:tc>
          <w:tcPr>
            <w:tcW w:w="1134" w:type="dxa"/>
            <w:tcBorders>
              <w:bottom w:val="single" w:sz="12" w:space="0" w:color="auto"/>
            </w:tcBorders>
            <w:shd w:val="clear" w:color="auto" w:fill="auto"/>
          </w:tcPr>
          <w:p w:rsidR="00753619" w:rsidRPr="0088556C" w:rsidRDefault="00191080" w:rsidP="0066624E">
            <w:pPr>
              <w:pStyle w:val="ENoteTableText"/>
            </w:pPr>
            <w:r w:rsidRPr="0088556C">
              <w:t>13 Dec 2022</w:t>
            </w:r>
          </w:p>
        </w:tc>
        <w:tc>
          <w:tcPr>
            <w:tcW w:w="1843" w:type="dxa"/>
            <w:tcBorders>
              <w:bottom w:val="single" w:sz="12" w:space="0" w:color="auto"/>
            </w:tcBorders>
            <w:shd w:val="clear" w:color="auto" w:fill="auto"/>
          </w:tcPr>
          <w:p w:rsidR="00753619" w:rsidRPr="0088556C" w:rsidRDefault="00191080" w:rsidP="0066624E">
            <w:pPr>
              <w:pStyle w:val="ENoteTableText"/>
            </w:pPr>
            <w:r w:rsidRPr="0088556C">
              <w:t>Sch 1 (</w:t>
            </w:r>
            <w:r w:rsidR="00E47D8B">
              <w:t>items 1</w:t>
            </w:r>
            <w:r w:rsidRPr="0088556C">
              <w:t xml:space="preserve">–4): 14 Dec 2022 (s 2(1) </w:t>
            </w:r>
            <w:r w:rsidR="00E47D8B">
              <w:t>item 1</w:t>
            </w:r>
            <w:r w:rsidRPr="0088556C">
              <w:t>)</w:t>
            </w:r>
          </w:p>
        </w:tc>
        <w:tc>
          <w:tcPr>
            <w:tcW w:w="1386" w:type="dxa"/>
            <w:tcBorders>
              <w:bottom w:val="single" w:sz="12" w:space="0" w:color="auto"/>
            </w:tcBorders>
            <w:shd w:val="clear" w:color="auto" w:fill="auto"/>
          </w:tcPr>
          <w:p w:rsidR="00753619" w:rsidRPr="0088556C" w:rsidRDefault="00191080" w:rsidP="0066624E">
            <w:pPr>
              <w:pStyle w:val="ENoteTableText"/>
            </w:pPr>
            <w:r w:rsidRPr="0088556C">
              <w:t>Sch 1 (</w:t>
            </w:r>
            <w:r w:rsidR="00E47D8B">
              <w:t>item 4</w:t>
            </w:r>
            <w:r w:rsidRPr="0088556C">
              <w:t>)</w:t>
            </w:r>
          </w:p>
        </w:tc>
      </w:tr>
    </w:tbl>
    <w:p w:rsidR="00753619" w:rsidRPr="0088556C" w:rsidRDefault="00753619" w:rsidP="00753619">
      <w:pPr>
        <w:pStyle w:val="Tabletext"/>
      </w:pPr>
    </w:p>
    <w:p w:rsidR="00753619" w:rsidRPr="0088556C" w:rsidRDefault="00753619" w:rsidP="00CD17F3">
      <w:pPr>
        <w:pStyle w:val="ENotesHeading2"/>
        <w:pageBreakBefore/>
        <w:outlineLvl w:val="9"/>
      </w:pPr>
      <w:bookmarkStart w:id="15" w:name="_Toc124162861"/>
      <w:r w:rsidRPr="0088556C">
        <w:t>Endnote 4—Amendment history</w:t>
      </w:r>
      <w:bookmarkEnd w:id="15"/>
    </w:p>
    <w:p w:rsidR="00753619" w:rsidRPr="0088556C" w:rsidRDefault="00753619" w:rsidP="0066624E">
      <w:pPr>
        <w:pStyle w:val="Tabletext"/>
      </w:pPr>
    </w:p>
    <w:tbl>
      <w:tblPr>
        <w:tblW w:w="7195" w:type="dxa"/>
        <w:tblLayout w:type="fixed"/>
        <w:tblLook w:val="0000" w:firstRow="0" w:lastRow="0" w:firstColumn="0" w:lastColumn="0" w:noHBand="0" w:noVBand="0"/>
      </w:tblPr>
      <w:tblGrid>
        <w:gridCol w:w="2410"/>
        <w:gridCol w:w="4785"/>
      </w:tblGrid>
      <w:tr w:rsidR="00753619" w:rsidRPr="0088556C" w:rsidTr="00CD17F3">
        <w:trPr>
          <w:cantSplit/>
          <w:tblHeader/>
        </w:trPr>
        <w:tc>
          <w:tcPr>
            <w:tcW w:w="2410" w:type="dxa"/>
            <w:tcBorders>
              <w:top w:val="single" w:sz="12" w:space="0" w:color="auto"/>
              <w:bottom w:val="single" w:sz="12" w:space="0" w:color="auto"/>
            </w:tcBorders>
            <w:shd w:val="clear" w:color="auto" w:fill="auto"/>
          </w:tcPr>
          <w:p w:rsidR="00753619" w:rsidRPr="0088556C" w:rsidRDefault="00753619" w:rsidP="0066624E">
            <w:pPr>
              <w:pStyle w:val="ENoteTableHeading"/>
              <w:tabs>
                <w:tab w:val="center" w:leader="dot" w:pos="2268"/>
              </w:tabs>
            </w:pPr>
            <w:r w:rsidRPr="0088556C">
              <w:t>Provision affected</w:t>
            </w:r>
          </w:p>
        </w:tc>
        <w:tc>
          <w:tcPr>
            <w:tcW w:w="4785" w:type="dxa"/>
            <w:tcBorders>
              <w:top w:val="single" w:sz="12" w:space="0" w:color="auto"/>
              <w:bottom w:val="single" w:sz="12" w:space="0" w:color="auto"/>
            </w:tcBorders>
            <w:shd w:val="clear" w:color="auto" w:fill="auto"/>
          </w:tcPr>
          <w:p w:rsidR="00753619" w:rsidRPr="0088556C" w:rsidRDefault="00753619" w:rsidP="0066624E">
            <w:pPr>
              <w:pStyle w:val="ENoteTableHeading"/>
              <w:tabs>
                <w:tab w:val="center" w:leader="dot" w:pos="2268"/>
              </w:tabs>
            </w:pPr>
            <w:r w:rsidRPr="0088556C">
              <w:t>How affected</w:t>
            </w:r>
          </w:p>
        </w:tc>
      </w:tr>
      <w:tr w:rsidR="00753619" w:rsidRPr="0088556C" w:rsidTr="00CD17F3">
        <w:trPr>
          <w:cantSplit/>
        </w:trPr>
        <w:tc>
          <w:tcPr>
            <w:tcW w:w="2410" w:type="dxa"/>
            <w:tcBorders>
              <w:top w:val="single" w:sz="12" w:space="0" w:color="auto"/>
            </w:tcBorders>
            <w:shd w:val="clear" w:color="auto" w:fill="auto"/>
          </w:tcPr>
          <w:p w:rsidR="00753619" w:rsidRPr="0088556C" w:rsidRDefault="0066624E" w:rsidP="0066624E">
            <w:pPr>
              <w:pStyle w:val="ENoteTableText"/>
              <w:tabs>
                <w:tab w:val="center" w:leader="dot" w:pos="2268"/>
              </w:tabs>
            </w:pPr>
            <w:r w:rsidRPr="0088556C">
              <w:t>s 3</w:t>
            </w:r>
            <w:r w:rsidRPr="0088556C">
              <w:tab/>
            </w:r>
          </w:p>
        </w:tc>
        <w:tc>
          <w:tcPr>
            <w:tcW w:w="4785" w:type="dxa"/>
            <w:tcBorders>
              <w:top w:val="single" w:sz="12" w:space="0" w:color="auto"/>
            </w:tcBorders>
            <w:shd w:val="clear" w:color="auto" w:fill="auto"/>
          </w:tcPr>
          <w:p w:rsidR="00753619" w:rsidRPr="0088556C" w:rsidRDefault="0066624E" w:rsidP="0066624E">
            <w:pPr>
              <w:pStyle w:val="ENoteTableText"/>
              <w:tabs>
                <w:tab w:val="center" w:leader="dot" w:pos="2268"/>
              </w:tabs>
            </w:pPr>
            <w:r w:rsidRPr="0088556C">
              <w:t>am No 83, 1997; No 207, 1997; No 32, 1999; No 122, 2002; No 117, 2011; No 90, 2022</w:t>
            </w:r>
          </w:p>
        </w:tc>
      </w:tr>
      <w:tr w:rsidR="00753619" w:rsidRPr="0088556C" w:rsidTr="00CD17F3">
        <w:trPr>
          <w:cantSplit/>
        </w:trPr>
        <w:tc>
          <w:tcPr>
            <w:tcW w:w="2410" w:type="dxa"/>
            <w:shd w:val="clear" w:color="auto" w:fill="auto"/>
          </w:tcPr>
          <w:p w:rsidR="00753619" w:rsidRPr="0088556C" w:rsidRDefault="0066624E" w:rsidP="0066624E">
            <w:pPr>
              <w:pStyle w:val="ENoteTableText"/>
              <w:tabs>
                <w:tab w:val="center" w:leader="dot" w:pos="2268"/>
              </w:tabs>
            </w:pPr>
            <w:r w:rsidRPr="0088556C">
              <w:t>s 4</w:t>
            </w:r>
            <w:r w:rsidRPr="0088556C">
              <w:tab/>
            </w:r>
          </w:p>
        </w:tc>
        <w:tc>
          <w:tcPr>
            <w:tcW w:w="4785" w:type="dxa"/>
            <w:shd w:val="clear" w:color="auto" w:fill="auto"/>
          </w:tcPr>
          <w:p w:rsidR="00753619" w:rsidRPr="0088556C" w:rsidRDefault="0066624E" w:rsidP="0066624E">
            <w:pPr>
              <w:pStyle w:val="ENoteTableText"/>
              <w:tabs>
                <w:tab w:val="center" w:leader="dot" w:pos="2268"/>
              </w:tabs>
            </w:pPr>
            <w:r w:rsidRPr="0088556C">
              <w:t>am No 122, 2002; No 117, 2011; No 82, 2012; No 90, 2022</w:t>
            </w:r>
          </w:p>
        </w:tc>
      </w:tr>
      <w:tr w:rsidR="00753619" w:rsidRPr="0088556C" w:rsidTr="00CD17F3">
        <w:trPr>
          <w:cantSplit/>
        </w:trPr>
        <w:tc>
          <w:tcPr>
            <w:tcW w:w="2410" w:type="dxa"/>
            <w:shd w:val="clear" w:color="auto" w:fill="auto"/>
          </w:tcPr>
          <w:p w:rsidR="00753619" w:rsidRPr="0088556C" w:rsidRDefault="0066624E" w:rsidP="0066624E">
            <w:pPr>
              <w:pStyle w:val="ENoteTableText"/>
              <w:tabs>
                <w:tab w:val="center" w:leader="dot" w:pos="2268"/>
              </w:tabs>
            </w:pPr>
            <w:r w:rsidRPr="0088556C">
              <w:t>s 4A</w:t>
            </w:r>
            <w:r w:rsidRPr="0088556C">
              <w:tab/>
            </w:r>
          </w:p>
        </w:tc>
        <w:tc>
          <w:tcPr>
            <w:tcW w:w="4785" w:type="dxa"/>
            <w:shd w:val="clear" w:color="auto" w:fill="auto"/>
          </w:tcPr>
          <w:p w:rsidR="00753619" w:rsidRPr="0088556C" w:rsidRDefault="0066624E" w:rsidP="0066624E">
            <w:pPr>
              <w:pStyle w:val="ENoteTableText"/>
            </w:pPr>
            <w:r w:rsidRPr="0088556C">
              <w:t>ad No 117, 2011</w:t>
            </w:r>
          </w:p>
        </w:tc>
      </w:tr>
      <w:tr w:rsidR="0066624E" w:rsidRPr="0088556C" w:rsidTr="00CD17F3">
        <w:trPr>
          <w:cantSplit/>
        </w:trPr>
        <w:tc>
          <w:tcPr>
            <w:tcW w:w="2410" w:type="dxa"/>
            <w:shd w:val="clear" w:color="auto" w:fill="auto"/>
          </w:tcPr>
          <w:p w:rsidR="0066624E" w:rsidRPr="0088556C" w:rsidRDefault="0066624E" w:rsidP="0066624E">
            <w:pPr>
              <w:pStyle w:val="ENoteTableText"/>
              <w:tabs>
                <w:tab w:val="center" w:leader="dot" w:pos="2268"/>
              </w:tabs>
            </w:pPr>
          </w:p>
        </w:tc>
        <w:tc>
          <w:tcPr>
            <w:tcW w:w="4785" w:type="dxa"/>
            <w:shd w:val="clear" w:color="auto" w:fill="auto"/>
          </w:tcPr>
          <w:p w:rsidR="0066624E" w:rsidRPr="0088556C" w:rsidRDefault="0066624E" w:rsidP="0066624E">
            <w:pPr>
              <w:pStyle w:val="ENoteTableText"/>
            </w:pPr>
            <w:r w:rsidRPr="0088556C">
              <w:t>am No 82, 2012</w:t>
            </w:r>
          </w:p>
        </w:tc>
      </w:tr>
      <w:tr w:rsidR="0066624E" w:rsidRPr="0088556C" w:rsidTr="00CD17F3">
        <w:trPr>
          <w:cantSplit/>
        </w:trPr>
        <w:tc>
          <w:tcPr>
            <w:tcW w:w="2410" w:type="dxa"/>
            <w:shd w:val="clear" w:color="auto" w:fill="auto"/>
          </w:tcPr>
          <w:p w:rsidR="0066624E" w:rsidRPr="0088556C" w:rsidRDefault="0066624E" w:rsidP="0066624E">
            <w:pPr>
              <w:pStyle w:val="ENoteTableText"/>
              <w:tabs>
                <w:tab w:val="center" w:leader="dot" w:pos="2268"/>
              </w:tabs>
            </w:pPr>
            <w:r w:rsidRPr="0088556C">
              <w:t>s 5</w:t>
            </w:r>
            <w:r w:rsidRPr="0088556C">
              <w:tab/>
            </w:r>
          </w:p>
        </w:tc>
        <w:tc>
          <w:tcPr>
            <w:tcW w:w="4785" w:type="dxa"/>
            <w:shd w:val="clear" w:color="auto" w:fill="auto"/>
          </w:tcPr>
          <w:p w:rsidR="0066624E" w:rsidRPr="0088556C" w:rsidRDefault="0066624E" w:rsidP="0066624E">
            <w:pPr>
              <w:pStyle w:val="ENoteTableText"/>
            </w:pPr>
            <w:r w:rsidRPr="0088556C">
              <w:t>am No 117, 2011</w:t>
            </w:r>
          </w:p>
        </w:tc>
      </w:tr>
      <w:tr w:rsidR="0066624E" w:rsidRPr="0088556C" w:rsidTr="00CD17F3">
        <w:trPr>
          <w:cantSplit/>
        </w:trPr>
        <w:tc>
          <w:tcPr>
            <w:tcW w:w="2410" w:type="dxa"/>
            <w:shd w:val="clear" w:color="auto" w:fill="auto"/>
          </w:tcPr>
          <w:p w:rsidR="0066624E" w:rsidRPr="0088556C" w:rsidRDefault="0066624E" w:rsidP="0066624E">
            <w:pPr>
              <w:pStyle w:val="ENoteTableText"/>
              <w:tabs>
                <w:tab w:val="center" w:leader="dot" w:pos="2268"/>
              </w:tabs>
            </w:pPr>
            <w:r w:rsidRPr="0088556C">
              <w:t>s 6</w:t>
            </w:r>
            <w:r w:rsidRPr="0088556C">
              <w:tab/>
            </w:r>
          </w:p>
        </w:tc>
        <w:tc>
          <w:tcPr>
            <w:tcW w:w="4785" w:type="dxa"/>
            <w:shd w:val="clear" w:color="auto" w:fill="auto"/>
          </w:tcPr>
          <w:p w:rsidR="0066624E" w:rsidRPr="0088556C" w:rsidRDefault="0066624E" w:rsidP="0066624E">
            <w:pPr>
              <w:pStyle w:val="ENoteTableText"/>
            </w:pPr>
            <w:r w:rsidRPr="0088556C">
              <w:t>ad No 122, 2002</w:t>
            </w:r>
          </w:p>
        </w:tc>
      </w:tr>
      <w:tr w:rsidR="0066624E" w:rsidRPr="0088556C" w:rsidTr="00CD17F3">
        <w:trPr>
          <w:cantSplit/>
        </w:trPr>
        <w:tc>
          <w:tcPr>
            <w:tcW w:w="2410" w:type="dxa"/>
            <w:shd w:val="clear" w:color="auto" w:fill="auto"/>
          </w:tcPr>
          <w:p w:rsidR="0066624E" w:rsidRPr="0088556C" w:rsidRDefault="0066624E" w:rsidP="0066624E">
            <w:pPr>
              <w:pStyle w:val="ENoteTableText"/>
              <w:tabs>
                <w:tab w:val="center" w:leader="dot" w:pos="2268"/>
              </w:tabs>
            </w:pPr>
          </w:p>
        </w:tc>
        <w:tc>
          <w:tcPr>
            <w:tcW w:w="4785" w:type="dxa"/>
            <w:shd w:val="clear" w:color="auto" w:fill="auto"/>
          </w:tcPr>
          <w:p w:rsidR="0066624E" w:rsidRPr="0088556C" w:rsidRDefault="0066624E" w:rsidP="0066624E">
            <w:pPr>
              <w:pStyle w:val="ENoteTableText"/>
            </w:pPr>
            <w:r w:rsidRPr="0088556C">
              <w:t>am No 117, 2011; No 82, 2012</w:t>
            </w:r>
          </w:p>
        </w:tc>
      </w:tr>
      <w:tr w:rsidR="00121A4C" w:rsidRPr="0088556C" w:rsidTr="00CD17F3">
        <w:trPr>
          <w:cantSplit/>
        </w:trPr>
        <w:tc>
          <w:tcPr>
            <w:tcW w:w="2410" w:type="dxa"/>
            <w:shd w:val="clear" w:color="auto" w:fill="auto"/>
          </w:tcPr>
          <w:p w:rsidR="00121A4C" w:rsidRPr="0088556C" w:rsidRDefault="00121A4C" w:rsidP="0066624E">
            <w:pPr>
              <w:pStyle w:val="ENoteTableText"/>
              <w:tabs>
                <w:tab w:val="center" w:leader="dot" w:pos="2268"/>
              </w:tabs>
            </w:pPr>
            <w:r w:rsidRPr="0088556C">
              <w:t>s 7</w:t>
            </w:r>
            <w:r w:rsidRPr="0088556C">
              <w:tab/>
            </w:r>
          </w:p>
        </w:tc>
        <w:tc>
          <w:tcPr>
            <w:tcW w:w="4785" w:type="dxa"/>
            <w:shd w:val="clear" w:color="auto" w:fill="auto"/>
          </w:tcPr>
          <w:p w:rsidR="00121A4C" w:rsidRPr="0088556C" w:rsidRDefault="00121A4C" w:rsidP="0066624E">
            <w:pPr>
              <w:pStyle w:val="ENoteTableText"/>
            </w:pPr>
            <w:r w:rsidRPr="0088556C">
              <w:t>ad No 117, 2011</w:t>
            </w:r>
          </w:p>
        </w:tc>
      </w:tr>
      <w:tr w:rsidR="00121A4C" w:rsidRPr="0088556C" w:rsidTr="00CD17F3">
        <w:trPr>
          <w:cantSplit/>
        </w:trPr>
        <w:tc>
          <w:tcPr>
            <w:tcW w:w="2410" w:type="dxa"/>
            <w:shd w:val="clear" w:color="auto" w:fill="auto"/>
          </w:tcPr>
          <w:p w:rsidR="00121A4C" w:rsidRPr="0088556C" w:rsidRDefault="00121A4C" w:rsidP="0066624E">
            <w:pPr>
              <w:pStyle w:val="ENoteTableText"/>
              <w:tabs>
                <w:tab w:val="center" w:leader="dot" w:pos="2268"/>
              </w:tabs>
            </w:pPr>
          </w:p>
        </w:tc>
        <w:tc>
          <w:tcPr>
            <w:tcW w:w="4785" w:type="dxa"/>
            <w:shd w:val="clear" w:color="auto" w:fill="auto"/>
          </w:tcPr>
          <w:p w:rsidR="00121A4C" w:rsidRPr="0088556C" w:rsidRDefault="00121A4C" w:rsidP="0066624E">
            <w:pPr>
              <w:pStyle w:val="ENoteTableText"/>
            </w:pPr>
            <w:r w:rsidRPr="0088556C">
              <w:t>am No 82, 2012</w:t>
            </w:r>
          </w:p>
        </w:tc>
      </w:tr>
      <w:tr w:rsidR="00121A4C" w:rsidRPr="0088556C" w:rsidTr="00CD17F3">
        <w:trPr>
          <w:cantSplit/>
        </w:trPr>
        <w:tc>
          <w:tcPr>
            <w:tcW w:w="2410" w:type="dxa"/>
            <w:tcBorders>
              <w:bottom w:val="single" w:sz="12" w:space="0" w:color="auto"/>
            </w:tcBorders>
            <w:shd w:val="clear" w:color="auto" w:fill="auto"/>
          </w:tcPr>
          <w:p w:rsidR="00121A4C" w:rsidRPr="0088556C" w:rsidRDefault="00121A4C" w:rsidP="0066624E">
            <w:pPr>
              <w:pStyle w:val="ENoteTableText"/>
              <w:tabs>
                <w:tab w:val="center" w:leader="dot" w:pos="2268"/>
              </w:tabs>
            </w:pPr>
            <w:r w:rsidRPr="0088556C">
              <w:t>s 8</w:t>
            </w:r>
            <w:r w:rsidRPr="0088556C">
              <w:tab/>
            </w:r>
          </w:p>
        </w:tc>
        <w:tc>
          <w:tcPr>
            <w:tcW w:w="4785" w:type="dxa"/>
            <w:tcBorders>
              <w:bottom w:val="single" w:sz="12" w:space="0" w:color="auto"/>
            </w:tcBorders>
            <w:shd w:val="clear" w:color="auto" w:fill="auto"/>
          </w:tcPr>
          <w:p w:rsidR="00121A4C" w:rsidRPr="0088556C" w:rsidRDefault="00121A4C" w:rsidP="0066624E">
            <w:pPr>
              <w:pStyle w:val="ENoteTableText"/>
            </w:pPr>
            <w:r w:rsidRPr="0088556C">
              <w:t>ad No 90, 2022</w:t>
            </w:r>
          </w:p>
        </w:tc>
      </w:tr>
    </w:tbl>
    <w:p w:rsidR="00753619" w:rsidRPr="0088556C" w:rsidRDefault="00753619" w:rsidP="0066624E">
      <w:pPr>
        <w:pStyle w:val="Tabletext"/>
      </w:pPr>
    </w:p>
    <w:p w:rsidR="00525D8B" w:rsidRPr="0088556C" w:rsidRDefault="00525D8B" w:rsidP="00E47D8B">
      <w:pPr>
        <w:sectPr w:rsidR="00525D8B" w:rsidRPr="0088556C" w:rsidSect="00746418">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bookmarkStart w:id="16" w:name="CB_S5P22L23C24"/>
      <w:bookmarkStart w:id="17" w:name="CB_S5P25L26C27"/>
      <w:bookmarkEnd w:id="16"/>
      <w:bookmarkEnd w:id="17"/>
    </w:p>
    <w:p w:rsidR="00381AB0" w:rsidRPr="0088556C" w:rsidRDefault="00381AB0" w:rsidP="00525D8B"/>
    <w:sectPr w:rsidR="00381AB0" w:rsidRPr="0088556C" w:rsidSect="00746418">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E84" w:rsidRPr="00F15ABB" w:rsidRDefault="00244E84" w:rsidP="003B4A8B">
      <w:pPr>
        <w:spacing w:line="240" w:lineRule="auto"/>
        <w:rPr>
          <w:rFonts w:eastAsia="Calibri"/>
          <w:sz w:val="16"/>
        </w:rPr>
      </w:pPr>
      <w:r>
        <w:separator/>
      </w:r>
    </w:p>
  </w:endnote>
  <w:endnote w:type="continuationSeparator" w:id="0">
    <w:p w:rsidR="00244E84" w:rsidRPr="00F15ABB" w:rsidRDefault="00244E84" w:rsidP="003B4A8B">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Default="00244E8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B3B51" w:rsidRDefault="00244E84" w:rsidP="00E47D8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4E84" w:rsidRPr="007B3B51" w:rsidTr="00E47D8B">
      <w:tc>
        <w:tcPr>
          <w:tcW w:w="1247" w:type="dxa"/>
        </w:tcPr>
        <w:p w:rsidR="00244E84" w:rsidRPr="007B3B51" w:rsidRDefault="00244E84" w:rsidP="00E47D8B">
          <w:pPr>
            <w:rPr>
              <w:i/>
              <w:sz w:val="16"/>
              <w:szCs w:val="16"/>
            </w:rPr>
          </w:pPr>
        </w:p>
      </w:tc>
      <w:tc>
        <w:tcPr>
          <w:tcW w:w="5387" w:type="dxa"/>
          <w:gridSpan w:val="3"/>
        </w:tcPr>
        <w:p w:rsidR="00244E84" w:rsidRPr="007B3B51" w:rsidRDefault="00244E84" w:rsidP="00E47D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6418">
            <w:rPr>
              <w:i/>
              <w:noProof/>
              <w:sz w:val="16"/>
              <w:szCs w:val="16"/>
            </w:rPr>
            <w:t>Australian Animal Health Council (Live-stock Industries) Funding Act 1996</w:t>
          </w:r>
          <w:r w:rsidRPr="007B3B51">
            <w:rPr>
              <w:i/>
              <w:sz w:val="16"/>
              <w:szCs w:val="16"/>
            </w:rPr>
            <w:fldChar w:fldCharType="end"/>
          </w:r>
        </w:p>
      </w:tc>
      <w:tc>
        <w:tcPr>
          <w:tcW w:w="669" w:type="dxa"/>
        </w:tcPr>
        <w:p w:rsidR="00244E84" w:rsidRPr="007B3B51" w:rsidRDefault="00244E84" w:rsidP="00E47D8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44E84" w:rsidRPr="00130F37" w:rsidTr="00E47D8B">
      <w:tc>
        <w:tcPr>
          <w:tcW w:w="2190" w:type="dxa"/>
          <w:gridSpan w:val="2"/>
        </w:tcPr>
        <w:p w:rsidR="00244E84" w:rsidRPr="00130F37" w:rsidRDefault="00244E84" w:rsidP="00E47D8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244E84" w:rsidRPr="00130F37" w:rsidRDefault="00244E84" w:rsidP="00E47D8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14/12/2022</w:t>
          </w:r>
          <w:r w:rsidRPr="00130F37">
            <w:rPr>
              <w:sz w:val="16"/>
              <w:szCs w:val="16"/>
            </w:rPr>
            <w:fldChar w:fldCharType="end"/>
          </w:r>
        </w:p>
      </w:tc>
      <w:tc>
        <w:tcPr>
          <w:tcW w:w="2193" w:type="dxa"/>
          <w:gridSpan w:val="2"/>
        </w:tcPr>
        <w:p w:rsidR="00244E84" w:rsidRPr="00130F37" w:rsidRDefault="00244E84" w:rsidP="00E47D8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09/01/2023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09/01/2023</w:t>
          </w:r>
          <w:r w:rsidRPr="00130F37">
            <w:rPr>
              <w:sz w:val="16"/>
              <w:szCs w:val="16"/>
            </w:rPr>
            <w:fldChar w:fldCharType="end"/>
          </w:r>
        </w:p>
      </w:tc>
    </w:tr>
  </w:tbl>
  <w:p w:rsidR="00244E84" w:rsidRDefault="00244E84" w:rsidP="00E47D8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B3B51" w:rsidRDefault="00244E84" w:rsidP="00525D8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4E84" w:rsidRPr="007B3B51" w:rsidTr="00E47D8B">
      <w:tc>
        <w:tcPr>
          <w:tcW w:w="1247" w:type="dxa"/>
        </w:tcPr>
        <w:p w:rsidR="00244E84" w:rsidRPr="007B3B51" w:rsidRDefault="00244E84" w:rsidP="00525D8B">
          <w:pPr>
            <w:rPr>
              <w:i/>
              <w:sz w:val="16"/>
              <w:szCs w:val="16"/>
            </w:rPr>
          </w:pPr>
        </w:p>
      </w:tc>
      <w:tc>
        <w:tcPr>
          <w:tcW w:w="5387" w:type="dxa"/>
          <w:gridSpan w:val="3"/>
        </w:tcPr>
        <w:p w:rsidR="00244E84" w:rsidRPr="007B3B51" w:rsidRDefault="00244E84" w:rsidP="00525D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Animal Health Council (Live-stock Industries) Funding Act 1996</w:t>
          </w:r>
          <w:r w:rsidRPr="007B3B51">
            <w:rPr>
              <w:i/>
              <w:sz w:val="16"/>
              <w:szCs w:val="16"/>
            </w:rPr>
            <w:fldChar w:fldCharType="end"/>
          </w:r>
        </w:p>
      </w:tc>
      <w:tc>
        <w:tcPr>
          <w:tcW w:w="669" w:type="dxa"/>
        </w:tcPr>
        <w:p w:rsidR="00244E84" w:rsidRPr="007B3B51" w:rsidRDefault="00244E84" w:rsidP="00525D8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244E84" w:rsidRPr="00130F37" w:rsidTr="00E47D8B">
      <w:tc>
        <w:tcPr>
          <w:tcW w:w="2190" w:type="dxa"/>
          <w:gridSpan w:val="2"/>
        </w:tcPr>
        <w:p w:rsidR="00244E84" w:rsidRPr="00130F37" w:rsidRDefault="00244E84" w:rsidP="00525D8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244E84" w:rsidRPr="00130F37" w:rsidRDefault="00244E84" w:rsidP="00525D8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14/12/2022</w:t>
          </w:r>
          <w:r w:rsidRPr="00130F37">
            <w:rPr>
              <w:sz w:val="16"/>
              <w:szCs w:val="16"/>
            </w:rPr>
            <w:fldChar w:fldCharType="end"/>
          </w:r>
        </w:p>
      </w:tc>
      <w:tc>
        <w:tcPr>
          <w:tcW w:w="2193" w:type="dxa"/>
          <w:gridSpan w:val="2"/>
        </w:tcPr>
        <w:p w:rsidR="00244E84" w:rsidRPr="00130F37" w:rsidRDefault="00244E84" w:rsidP="00525D8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09/01/2023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09/01/2023</w:t>
          </w:r>
          <w:r w:rsidRPr="00130F37">
            <w:rPr>
              <w:sz w:val="16"/>
              <w:szCs w:val="16"/>
            </w:rPr>
            <w:fldChar w:fldCharType="end"/>
          </w:r>
        </w:p>
      </w:tc>
    </w:tr>
  </w:tbl>
  <w:p w:rsidR="00244E84" w:rsidRDefault="00244E84" w:rsidP="00525D8B"/>
  <w:p w:rsidR="00244E84" w:rsidRPr="00525D8B" w:rsidRDefault="00244E84" w:rsidP="00525D8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B3B51" w:rsidRDefault="00244E84" w:rsidP="00E47D8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4E84" w:rsidRPr="007B3B51" w:rsidTr="00E47D8B">
      <w:tc>
        <w:tcPr>
          <w:tcW w:w="1247" w:type="dxa"/>
        </w:tcPr>
        <w:p w:rsidR="00244E84" w:rsidRPr="007B3B51" w:rsidRDefault="00244E84" w:rsidP="00E47D8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244E84" w:rsidRPr="007B3B51" w:rsidRDefault="00244E84" w:rsidP="00E47D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Animal Health Council (Live-stock Industries) Funding Act 1996</w:t>
          </w:r>
          <w:r w:rsidRPr="007B3B51">
            <w:rPr>
              <w:i/>
              <w:sz w:val="16"/>
              <w:szCs w:val="16"/>
            </w:rPr>
            <w:fldChar w:fldCharType="end"/>
          </w:r>
        </w:p>
      </w:tc>
      <w:tc>
        <w:tcPr>
          <w:tcW w:w="669" w:type="dxa"/>
        </w:tcPr>
        <w:p w:rsidR="00244E84" w:rsidRPr="007B3B51" w:rsidRDefault="00244E84" w:rsidP="00E47D8B">
          <w:pPr>
            <w:jc w:val="right"/>
            <w:rPr>
              <w:sz w:val="16"/>
              <w:szCs w:val="16"/>
            </w:rPr>
          </w:pPr>
        </w:p>
      </w:tc>
    </w:tr>
    <w:tr w:rsidR="00244E84" w:rsidRPr="0055472E" w:rsidTr="00E47D8B">
      <w:tc>
        <w:tcPr>
          <w:tcW w:w="2190" w:type="dxa"/>
          <w:gridSpan w:val="2"/>
        </w:tcPr>
        <w:p w:rsidR="00244E84" w:rsidRPr="0055472E" w:rsidRDefault="00244E84" w:rsidP="00E47D8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244E84" w:rsidRPr="0055472E" w:rsidRDefault="00244E84" w:rsidP="00E47D8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14/12/2022</w:t>
          </w:r>
          <w:r w:rsidRPr="0055472E">
            <w:rPr>
              <w:sz w:val="16"/>
              <w:szCs w:val="16"/>
            </w:rPr>
            <w:fldChar w:fldCharType="end"/>
          </w:r>
        </w:p>
      </w:tc>
      <w:tc>
        <w:tcPr>
          <w:tcW w:w="2193" w:type="dxa"/>
          <w:gridSpan w:val="2"/>
        </w:tcPr>
        <w:p w:rsidR="00244E84" w:rsidRPr="0055472E" w:rsidRDefault="00244E84" w:rsidP="00E47D8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09/01/2023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09/01/2023</w:t>
          </w:r>
          <w:r w:rsidRPr="0055472E">
            <w:rPr>
              <w:sz w:val="16"/>
              <w:szCs w:val="16"/>
            </w:rPr>
            <w:fldChar w:fldCharType="end"/>
          </w:r>
        </w:p>
      </w:tc>
    </w:tr>
  </w:tbl>
  <w:p w:rsidR="00244E84" w:rsidRDefault="00244E84" w:rsidP="00E47D8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B3B51" w:rsidRDefault="00244E84" w:rsidP="00E47D8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4E84" w:rsidRPr="007B3B51" w:rsidTr="00E47D8B">
      <w:tc>
        <w:tcPr>
          <w:tcW w:w="1247" w:type="dxa"/>
        </w:tcPr>
        <w:p w:rsidR="00244E84" w:rsidRPr="007B3B51" w:rsidRDefault="00244E84" w:rsidP="00E47D8B">
          <w:pPr>
            <w:rPr>
              <w:i/>
              <w:sz w:val="16"/>
              <w:szCs w:val="16"/>
            </w:rPr>
          </w:pPr>
        </w:p>
      </w:tc>
      <w:tc>
        <w:tcPr>
          <w:tcW w:w="5387" w:type="dxa"/>
          <w:gridSpan w:val="3"/>
        </w:tcPr>
        <w:p w:rsidR="00244E84" w:rsidRPr="007B3B51" w:rsidRDefault="00244E84" w:rsidP="00E47D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Animal Health Council (Live-stock Industries) Funding Act 1996</w:t>
          </w:r>
          <w:r w:rsidRPr="007B3B51">
            <w:rPr>
              <w:i/>
              <w:sz w:val="16"/>
              <w:szCs w:val="16"/>
            </w:rPr>
            <w:fldChar w:fldCharType="end"/>
          </w:r>
        </w:p>
      </w:tc>
      <w:tc>
        <w:tcPr>
          <w:tcW w:w="669" w:type="dxa"/>
        </w:tcPr>
        <w:p w:rsidR="00244E84" w:rsidRPr="007B3B51" w:rsidRDefault="00244E84" w:rsidP="00E47D8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44E84" w:rsidRPr="00130F37" w:rsidTr="00E47D8B">
      <w:tc>
        <w:tcPr>
          <w:tcW w:w="2190" w:type="dxa"/>
          <w:gridSpan w:val="2"/>
        </w:tcPr>
        <w:p w:rsidR="00244E84" w:rsidRPr="00130F37" w:rsidRDefault="00244E84" w:rsidP="00E47D8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244E84" w:rsidRPr="00130F37" w:rsidRDefault="00244E84" w:rsidP="00E47D8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14/12/2022</w:t>
          </w:r>
          <w:r w:rsidRPr="00130F37">
            <w:rPr>
              <w:sz w:val="16"/>
              <w:szCs w:val="16"/>
            </w:rPr>
            <w:fldChar w:fldCharType="end"/>
          </w:r>
        </w:p>
      </w:tc>
      <w:tc>
        <w:tcPr>
          <w:tcW w:w="2193" w:type="dxa"/>
          <w:gridSpan w:val="2"/>
        </w:tcPr>
        <w:p w:rsidR="00244E84" w:rsidRPr="00130F37" w:rsidRDefault="00244E84" w:rsidP="00E47D8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09/01/2023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09/01/2023</w:t>
          </w:r>
          <w:r w:rsidRPr="00130F37">
            <w:rPr>
              <w:sz w:val="16"/>
              <w:szCs w:val="16"/>
            </w:rPr>
            <w:fldChar w:fldCharType="end"/>
          </w:r>
        </w:p>
      </w:tc>
    </w:tr>
  </w:tbl>
  <w:p w:rsidR="00244E84" w:rsidRDefault="00244E84" w:rsidP="00E47D8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Default="00244E84">
    <w:pPr>
      <w:pBdr>
        <w:top w:val="single" w:sz="6" w:space="1" w:color="auto"/>
      </w:pBdr>
      <w:rPr>
        <w:sz w:val="18"/>
      </w:rPr>
    </w:pPr>
  </w:p>
  <w:p w:rsidR="00244E84" w:rsidRDefault="00244E8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Australian Animal Health Council (Live-stock Industries) Funding Act 1996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w:t>
    </w:r>
    <w:r>
      <w:rPr>
        <w:i/>
        <w:sz w:val="18"/>
      </w:rPr>
      <w:fldChar w:fldCharType="end"/>
    </w:r>
  </w:p>
  <w:p w:rsidR="00244E84" w:rsidRDefault="00244E84">
    <w:pPr>
      <w:rPr>
        <w:i/>
        <w:sz w:val="18"/>
      </w:rPr>
    </w:pP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Default="00244E84" w:rsidP="003E3F8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ED79B6" w:rsidRDefault="00244E84" w:rsidP="003E3F8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B3B51" w:rsidRDefault="00244E84" w:rsidP="00E47D8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4E84" w:rsidRPr="007B3B51" w:rsidTr="00E47D8B">
      <w:tc>
        <w:tcPr>
          <w:tcW w:w="1247" w:type="dxa"/>
        </w:tcPr>
        <w:p w:rsidR="00244E84" w:rsidRPr="007B3B51" w:rsidRDefault="00244E84" w:rsidP="00E47D8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244E84" w:rsidRPr="007B3B51" w:rsidRDefault="00244E84" w:rsidP="00E47D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Australian Animal Health Council (Live-stock Industries) Funding Act 1996</w:t>
          </w:r>
          <w:r w:rsidRPr="007B3B51">
            <w:rPr>
              <w:i/>
              <w:sz w:val="16"/>
              <w:szCs w:val="16"/>
            </w:rPr>
            <w:fldChar w:fldCharType="end"/>
          </w:r>
        </w:p>
      </w:tc>
      <w:tc>
        <w:tcPr>
          <w:tcW w:w="669" w:type="dxa"/>
        </w:tcPr>
        <w:p w:rsidR="00244E84" w:rsidRPr="007B3B51" w:rsidRDefault="00244E84" w:rsidP="00E47D8B">
          <w:pPr>
            <w:jc w:val="right"/>
            <w:rPr>
              <w:sz w:val="16"/>
              <w:szCs w:val="16"/>
            </w:rPr>
          </w:pPr>
        </w:p>
      </w:tc>
    </w:tr>
    <w:tr w:rsidR="00244E84" w:rsidRPr="0055472E" w:rsidTr="00E47D8B">
      <w:tc>
        <w:tcPr>
          <w:tcW w:w="2190" w:type="dxa"/>
          <w:gridSpan w:val="2"/>
        </w:tcPr>
        <w:p w:rsidR="00244E84" w:rsidRPr="0055472E" w:rsidRDefault="00244E84" w:rsidP="00E47D8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244E84" w:rsidRPr="0055472E" w:rsidRDefault="00244E84" w:rsidP="00E47D8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14/12/2022</w:t>
          </w:r>
          <w:r w:rsidRPr="0055472E">
            <w:rPr>
              <w:sz w:val="16"/>
              <w:szCs w:val="16"/>
            </w:rPr>
            <w:fldChar w:fldCharType="end"/>
          </w:r>
        </w:p>
      </w:tc>
      <w:tc>
        <w:tcPr>
          <w:tcW w:w="2193" w:type="dxa"/>
          <w:gridSpan w:val="2"/>
        </w:tcPr>
        <w:p w:rsidR="00244E84" w:rsidRPr="0055472E" w:rsidRDefault="00244E84" w:rsidP="00E47D8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09/01/2023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09/01/2023</w:t>
          </w:r>
          <w:r w:rsidRPr="0055472E">
            <w:rPr>
              <w:sz w:val="16"/>
              <w:szCs w:val="16"/>
            </w:rPr>
            <w:fldChar w:fldCharType="end"/>
          </w:r>
        </w:p>
      </w:tc>
    </w:tr>
  </w:tbl>
  <w:p w:rsidR="00244E84" w:rsidRDefault="00244E84" w:rsidP="00E47D8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B3B51" w:rsidRDefault="00244E84" w:rsidP="00E47D8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4E84" w:rsidRPr="007B3B51" w:rsidTr="00E47D8B">
      <w:tc>
        <w:tcPr>
          <w:tcW w:w="1247" w:type="dxa"/>
        </w:tcPr>
        <w:p w:rsidR="00244E84" w:rsidRPr="007B3B51" w:rsidRDefault="00244E84" w:rsidP="00E47D8B">
          <w:pPr>
            <w:rPr>
              <w:i/>
              <w:sz w:val="16"/>
              <w:szCs w:val="16"/>
            </w:rPr>
          </w:pPr>
        </w:p>
      </w:tc>
      <w:tc>
        <w:tcPr>
          <w:tcW w:w="5387" w:type="dxa"/>
          <w:gridSpan w:val="3"/>
        </w:tcPr>
        <w:p w:rsidR="00244E84" w:rsidRPr="007B3B51" w:rsidRDefault="00244E84" w:rsidP="00E47D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6418">
            <w:rPr>
              <w:i/>
              <w:noProof/>
              <w:sz w:val="16"/>
              <w:szCs w:val="16"/>
            </w:rPr>
            <w:t>Australian Animal Health Council (Live-stock Industries) Funding Act 1996</w:t>
          </w:r>
          <w:r w:rsidRPr="007B3B51">
            <w:rPr>
              <w:i/>
              <w:sz w:val="16"/>
              <w:szCs w:val="16"/>
            </w:rPr>
            <w:fldChar w:fldCharType="end"/>
          </w:r>
        </w:p>
      </w:tc>
      <w:tc>
        <w:tcPr>
          <w:tcW w:w="669" w:type="dxa"/>
        </w:tcPr>
        <w:p w:rsidR="00244E84" w:rsidRPr="007B3B51" w:rsidRDefault="00244E84" w:rsidP="00E47D8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44E84" w:rsidRPr="00130F37" w:rsidTr="00E47D8B">
      <w:tc>
        <w:tcPr>
          <w:tcW w:w="2190" w:type="dxa"/>
          <w:gridSpan w:val="2"/>
        </w:tcPr>
        <w:p w:rsidR="00244E84" w:rsidRPr="00130F37" w:rsidRDefault="00244E84" w:rsidP="00E47D8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244E84" w:rsidRPr="00130F37" w:rsidRDefault="00244E84" w:rsidP="00E47D8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14/12/2022</w:t>
          </w:r>
          <w:r w:rsidRPr="00130F37">
            <w:rPr>
              <w:sz w:val="16"/>
              <w:szCs w:val="16"/>
            </w:rPr>
            <w:fldChar w:fldCharType="end"/>
          </w:r>
        </w:p>
      </w:tc>
      <w:tc>
        <w:tcPr>
          <w:tcW w:w="2193" w:type="dxa"/>
          <w:gridSpan w:val="2"/>
        </w:tcPr>
        <w:p w:rsidR="00244E84" w:rsidRPr="00130F37" w:rsidRDefault="00244E84" w:rsidP="00E47D8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09/01/2023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09/01/2023</w:t>
          </w:r>
          <w:r w:rsidRPr="00130F37">
            <w:rPr>
              <w:sz w:val="16"/>
              <w:szCs w:val="16"/>
            </w:rPr>
            <w:fldChar w:fldCharType="end"/>
          </w:r>
        </w:p>
      </w:tc>
    </w:tr>
  </w:tbl>
  <w:p w:rsidR="00244E84" w:rsidRDefault="00244E84" w:rsidP="00E47D8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B3B51" w:rsidRDefault="00244E84" w:rsidP="00E47D8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4E84" w:rsidRPr="007B3B51" w:rsidTr="00E47D8B">
      <w:tc>
        <w:tcPr>
          <w:tcW w:w="1247" w:type="dxa"/>
        </w:tcPr>
        <w:p w:rsidR="00244E84" w:rsidRPr="007B3B51" w:rsidRDefault="00244E84" w:rsidP="00E47D8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244E84" w:rsidRPr="007B3B51" w:rsidRDefault="00244E84" w:rsidP="00E47D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6418">
            <w:rPr>
              <w:i/>
              <w:noProof/>
              <w:sz w:val="16"/>
              <w:szCs w:val="16"/>
            </w:rPr>
            <w:t>Australian Animal Health Council (Live-stock Industries) Funding Act 1996</w:t>
          </w:r>
          <w:r w:rsidRPr="007B3B51">
            <w:rPr>
              <w:i/>
              <w:sz w:val="16"/>
              <w:szCs w:val="16"/>
            </w:rPr>
            <w:fldChar w:fldCharType="end"/>
          </w:r>
        </w:p>
      </w:tc>
      <w:tc>
        <w:tcPr>
          <w:tcW w:w="669" w:type="dxa"/>
        </w:tcPr>
        <w:p w:rsidR="00244E84" w:rsidRPr="007B3B51" w:rsidRDefault="00244E84" w:rsidP="00E47D8B">
          <w:pPr>
            <w:jc w:val="right"/>
            <w:rPr>
              <w:sz w:val="16"/>
              <w:szCs w:val="16"/>
            </w:rPr>
          </w:pPr>
        </w:p>
      </w:tc>
    </w:tr>
    <w:tr w:rsidR="00244E84" w:rsidRPr="0055472E" w:rsidTr="00E47D8B">
      <w:tc>
        <w:tcPr>
          <w:tcW w:w="2190" w:type="dxa"/>
          <w:gridSpan w:val="2"/>
        </w:tcPr>
        <w:p w:rsidR="00244E84" w:rsidRPr="0055472E" w:rsidRDefault="00244E84" w:rsidP="00E47D8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244E84" w:rsidRPr="0055472E" w:rsidRDefault="00244E84" w:rsidP="00E47D8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14/12/2022</w:t>
          </w:r>
          <w:r w:rsidRPr="0055472E">
            <w:rPr>
              <w:sz w:val="16"/>
              <w:szCs w:val="16"/>
            </w:rPr>
            <w:fldChar w:fldCharType="end"/>
          </w:r>
        </w:p>
      </w:tc>
      <w:tc>
        <w:tcPr>
          <w:tcW w:w="2193" w:type="dxa"/>
          <w:gridSpan w:val="2"/>
        </w:tcPr>
        <w:p w:rsidR="00244E84" w:rsidRPr="0055472E" w:rsidRDefault="00244E84" w:rsidP="00E47D8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09/01/2023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09/01/2023</w:t>
          </w:r>
          <w:r w:rsidRPr="0055472E">
            <w:rPr>
              <w:sz w:val="16"/>
              <w:szCs w:val="16"/>
            </w:rPr>
            <w:fldChar w:fldCharType="end"/>
          </w:r>
        </w:p>
      </w:tc>
    </w:tr>
  </w:tbl>
  <w:p w:rsidR="00244E84" w:rsidRDefault="00244E84" w:rsidP="00E47D8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B3B51" w:rsidRDefault="00244E84" w:rsidP="00E47D8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4E84" w:rsidRPr="007B3B51" w:rsidTr="00E47D8B">
      <w:tc>
        <w:tcPr>
          <w:tcW w:w="1247" w:type="dxa"/>
        </w:tcPr>
        <w:p w:rsidR="00244E84" w:rsidRPr="007B3B51" w:rsidRDefault="00244E84" w:rsidP="00E47D8B">
          <w:pPr>
            <w:rPr>
              <w:i/>
              <w:sz w:val="16"/>
              <w:szCs w:val="16"/>
            </w:rPr>
          </w:pPr>
        </w:p>
      </w:tc>
      <w:tc>
        <w:tcPr>
          <w:tcW w:w="5387" w:type="dxa"/>
          <w:gridSpan w:val="3"/>
        </w:tcPr>
        <w:p w:rsidR="00244E84" w:rsidRPr="007B3B51" w:rsidRDefault="00244E84" w:rsidP="00E47D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6418">
            <w:rPr>
              <w:i/>
              <w:noProof/>
              <w:sz w:val="16"/>
              <w:szCs w:val="16"/>
            </w:rPr>
            <w:t>Australian Animal Health Council (Live-stock Industries) Funding Act 1996</w:t>
          </w:r>
          <w:r w:rsidRPr="007B3B51">
            <w:rPr>
              <w:i/>
              <w:sz w:val="16"/>
              <w:szCs w:val="16"/>
            </w:rPr>
            <w:fldChar w:fldCharType="end"/>
          </w:r>
        </w:p>
      </w:tc>
      <w:tc>
        <w:tcPr>
          <w:tcW w:w="669" w:type="dxa"/>
        </w:tcPr>
        <w:p w:rsidR="00244E84" w:rsidRPr="007B3B51" w:rsidRDefault="00244E84" w:rsidP="00E47D8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44E84" w:rsidRPr="00130F37" w:rsidTr="00E47D8B">
      <w:tc>
        <w:tcPr>
          <w:tcW w:w="2190" w:type="dxa"/>
          <w:gridSpan w:val="2"/>
        </w:tcPr>
        <w:p w:rsidR="00244E84" w:rsidRPr="00130F37" w:rsidRDefault="00244E84" w:rsidP="00E47D8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244E84" w:rsidRPr="00130F37" w:rsidRDefault="00244E84" w:rsidP="00E47D8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14/12/2022</w:t>
          </w:r>
          <w:r w:rsidRPr="00130F37">
            <w:rPr>
              <w:sz w:val="16"/>
              <w:szCs w:val="16"/>
            </w:rPr>
            <w:fldChar w:fldCharType="end"/>
          </w:r>
        </w:p>
      </w:tc>
      <w:tc>
        <w:tcPr>
          <w:tcW w:w="2193" w:type="dxa"/>
          <w:gridSpan w:val="2"/>
        </w:tcPr>
        <w:p w:rsidR="00244E84" w:rsidRPr="00130F37" w:rsidRDefault="00244E84" w:rsidP="00E47D8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09/01/2023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09/01/2023</w:t>
          </w:r>
          <w:r w:rsidRPr="00130F37">
            <w:rPr>
              <w:sz w:val="16"/>
              <w:szCs w:val="16"/>
            </w:rPr>
            <w:fldChar w:fldCharType="end"/>
          </w:r>
        </w:p>
      </w:tc>
    </w:tr>
  </w:tbl>
  <w:p w:rsidR="00244E84" w:rsidRDefault="00244E84" w:rsidP="00E47D8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2A5BF5" w:rsidRDefault="00244E84">
    <w:pPr>
      <w:pBdr>
        <w:top w:val="single" w:sz="6" w:space="1" w:color="auto"/>
      </w:pBdr>
      <w:rPr>
        <w:sz w:val="18"/>
        <w:szCs w:val="18"/>
      </w:rPr>
    </w:pPr>
  </w:p>
  <w:p w:rsidR="00244E84" w:rsidRDefault="00244E8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Australian Animal Health Council (Live-stock Industries) Funding Act 1996</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B3B51" w:rsidRDefault="00244E84" w:rsidP="00E47D8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4E84" w:rsidRPr="007B3B51" w:rsidTr="00E47D8B">
      <w:tc>
        <w:tcPr>
          <w:tcW w:w="1247" w:type="dxa"/>
        </w:tcPr>
        <w:p w:rsidR="00244E84" w:rsidRPr="007B3B51" w:rsidRDefault="00244E84" w:rsidP="00E47D8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244E84" w:rsidRPr="007B3B51" w:rsidRDefault="00244E84" w:rsidP="00E47D8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46418">
            <w:rPr>
              <w:i/>
              <w:noProof/>
              <w:sz w:val="16"/>
              <w:szCs w:val="16"/>
            </w:rPr>
            <w:t>Australian Animal Health Council (Live-stock Industries) Funding Act 1996</w:t>
          </w:r>
          <w:r w:rsidRPr="007B3B51">
            <w:rPr>
              <w:i/>
              <w:sz w:val="16"/>
              <w:szCs w:val="16"/>
            </w:rPr>
            <w:fldChar w:fldCharType="end"/>
          </w:r>
        </w:p>
      </w:tc>
      <w:tc>
        <w:tcPr>
          <w:tcW w:w="669" w:type="dxa"/>
        </w:tcPr>
        <w:p w:rsidR="00244E84" w:rsidRPr="007B3B51" w:rsidRDefault="00244E84" w:rsidP="00E47D8B">
          <w:pPr>
            <w:jc w:val="right"/>
            <w:rPr>
              <w:sz w:val="16"/>
              <w:szCs w:val="16"/>
            </w:rPr>
          </w:pPr>
        </w:p>
      </w:tc>
    </w:tr>
    <w:tr w:rsidR="00244E84" w:rsidRPr="0055472E" w:rsidTr="00E47D8B">
      <w:tc>
        <w:tcPr>
          <w:tcW w:w="2190" w:type="dxa"/>
          <w:gridSpan w:val="2"/>
        </w:tcPr>
        <w:p w:rsidR="00244E84" w:rsidRPr="0055472E" w:rsidRDefault="00244E84" w:rsidP="00E47D8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244E84" w:rsidRPr="0055472E" w:rsidRDefault="00244E84" w:rsidP="00E47D8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14/12/2022</w:t>
          </w:r>
          <w:r w:rsidRPr="0055472E">
            <w:rPr>
              <w:sz w:val="16"/>
              <w:szCs w:val="16"/>
            </w:rPr>
            <w:fldChar w:fldCharType="end"/>
          </w:r>
        </w:p>
      </w:tc>
      <w:tc>
        <w:tcPr>
          <w:tcW w:w="2193" w:type="dxa"/>
          <w:gridSpan w:val="2"/>
        </w:tcPr>
        <w:p w:rsidR="00244E84" w:rsidRPr="0055472E" w:rsidRDefault="00244E84" w:rsidP="00E47D8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09/01/2023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09/01/2023</w:t>
          </w:r>
          <w:r w:rsidRPr="0055472E">
            <w:rPr>
              <w:sz w:val="16"/>
              <w:szCs w:val="16"/>
            </w:rPr>
            <w:fldChar w:fldCharType="end"/>
          </w:r>
        </w:p>
      </w:tc>
    </w:tr>
  </w:tbl>
  <w:p w:rsidR="00244E84" w:rsidRDefault="00244E84" w:rsidP="00E47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E84" w:rsidRPr="00F15ABB" w:rsidRDefault="00244E84" w:rsidP="003B4A8B">
      <w:pPr>
        <w:spacing w:line="240" w:lineRule="auto"/>
        <w:rPr>
          <w:rFonts w:eastAsia="Calibri"/>
          <w:sz w:val="16"/>
        </w:rPr>
      </w:pPr>
      <w:r>
        <w:separator/>
      </w:r>
    </w:p>
  </w:footnote>
  <w:footnote w:type="continuationSeparator" w:id="0">
    <w:p w:rsidR="00244E84" w:rsidRPr="00F15ABB" w:rsidRDefault="00244E84" w:rsidP="003B4A8B">
      <w:pPr>
        <w:spacing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Default="00244E84" w:rsidP="003E3F82">
    <w:pPr>
      <w:pStyle w:val="Header"/>
      <w:pBdr>
        <w:bottom w:val="single" w:sz="6" w:space="1" w:color="auto"/>
      </w:pBdr>
    </w:pPr>
  </w:p>
  <w:p w:rsidR="00244E84" w:rsidRDefault="00244E84" w:rsidP="003E3F82">
    <w:pPr>
      <w:pStyle w:val="Header"/>
      <w:pBdr>
        <w:bottom w:val="single" w:sz="6" w:space="1" w:color="auto"/>
      </w:pBdr>
    </w:pPr>
  </w:p>
  <w:p w:rsidR="00244E84" w:rsidRPr="001E77D2" w:rsidRDefault="00244E84" w:rsidP="003E3F8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E528B" w:rsidRDefault="00244E84" w:rsidP="00E47D8B">
    <w:pPr>
      <w:rPr>
        <w:sz w:val="26"/>
        <w:szCs w:val="26"/>
      </w:rPr>
    </w:pPr>
  </w:p>
  <w:p w:rsidR="00244E84" w:rsidRPr="00750516" w:rsidRDefault="00244E84" w:rsidP="00E47D8B">
    <w:pPr>
      <w:rPr>
        <w:b/>
        <w:sz w:val="20"/>
      </w:rPr>
    </w:pPr>
    <w:r w:rsidRPr="00750516">
      <w:rPr>
        <w:b/>
        <w:sz w:val="20"/>
      </w:rPr>
      <w:t>Endnotes</w:t>
    </w:r>
  </w:p>
  <w:p w:rsidR="00244E84" w:rsidRPr="007A1328" w:rsidRDefault="00244E84" w:rsidP="00E47D8B">
    <w:pPr>
      <w:rPr>
        <w:sz w:val="20"/>
      </w:rPr>
    </w:pPr>
  </w:p>
  <w:p w:rsidR="00244E84" w:rsidRPr="007A1328" w:rsidRDefault="00244E84" w:rsidP="00E47D8B">
    <w:pPr>
      <w:rPr>
        <w:b/>
        <w:sz w:val="24"/>
      </w:rPr>
    </w:pPr>
  </w:p>
  <w:p w:rsidR="00244E84" w:rsidRPr="00525D8B" w:rsidRDefault="00244E84" w:rsidP="00525D8B">
    <w:pPr>
      <w:pBdr>
        <w:bottom w:val="single" w:sz="6" w:space="1" w:color="auto"/>
      </w:pBdr>
      <w:spacing w:after="120"/>
      <w:rPr>
        <w:szCs w:val="22"/>
      </w:rPr>
    </w:pPr>
    <w:r w:rsidRPr="00525D8B">
      <w:rPr>
        <w:szCs w:val="22"/>
      </w:rPr>
      <w:fldChar w:fldCharType="begin"/>
    </w:r>
    <w:r w:rsidRPr="00525D8B">
      <w:rPr>
        <w:szCs w:val="22"/>
      </w:rPr>
      <w:instrText xml:space="preserve"> STYLEREF  "ENotesHeading 2,Enh2" </w:instrText>
    </w:r>
    <w:r w:rsidRPr="00525D8B">
      <w:rPr>
        <w:szCs w:val="22"/>
      </w:rPr>
      <w:fldChar w:fldCharType="separate"/>
    </w:r>
    <w:r w:rsidR="00746418">
      <w:rPr>
        <w:noProof/>
        <w:szCs w:val="22"/>
      </w:rPr>
      <w:t>Endnote 1—About the endnotes</w:t>
    </w:r>
    <w:r w:rsidRPr="00525D8B">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7E528B" w:rsidRDefault="00244E84" w:rsidP="00E47D8B">
    <w:pPr>
      <w:jc w:val="right"/>
      <w:rPr>
        <w:sz w:val="26"/>
        <w:szCs w:val="26"/>
      </w:rPr>
    </w:pPr>
  </w:p>
  <w:p w:rsidR="00244E84" w:rsidRPr="00750516" w:rsidRDefault="00244E84" w:rsidP="00E47D8B">
    <w:pPr>
      <w:jc w:val="right"/>
      <w:rPr>
        <w:b/>
        <w:sz w:val="20"/>
      </w:rPr>
    </w:pPr>
    <w:r w:rsidRPr="00750516">
      <w:rPr>
        <w:b/>
        <w:sz w:val="20"/>
      </w:rPr>
      <w:t>Endnotes</w:t>
    </w:r>
  </w:p>
  <w:p w:rsidR="00244E84" w:rsidRPr="007A1328" w:rsidRDefault="00244E84" w:rsidP="00E47D8B">
    <w:pPr>
      <w:jc w:val="right"/>
      <w:rPr>
        <w:sz w:val="20"/>
      </w:rPr>
    </w:pPr>
  </w:p>
  <w:p w:rsidR="00244E84" w:rsidRPr="007A1328" w:rsidRDefault="00244E84" w:rsidP="00E47D8B">
    <w:pPr>
      <w:jc w:val="right"/>
      <w:rPr>
        <w:b/>
        <w:sz w:val="24"/>
      </w:rPr>
    </w:pPr>
  </w:p>
  <w:p w:rsidR="00244E84" w:rsidRPr="00525D8B" w:rsidRDefault="00244E84" w:rsidP="00525D8B">
    <w:pPr>
      <w:pBdr>
        <w:bottom w:val="single" w:sz="6" w:space="1" w:color="auto"/>
      </w:pBdr>
      <w:spacing w:after="120"/>
      <w:jc w:val="right"/>
      <w:rPr>
        <w:szCs w:val="22"/>
      </w:rPr>
    </w:pPr>
    <w:r w:rsidRPr="00525D8B">
      <w:rPr>
        <w:szCs w:val="22"/>
      </w:rPr>
      <w:fldChar w:fldCharType="begin"/>
    </w:r>
    <w:r w:rsidRPr="00525D8B">
      <w:rPr>
        <w:szCs w:val="22"/>
      </w:rPr>
      <w:instrText xml:space="preserve"> STYLEREF  "ENotesHeading 2,Enh2" </w:instrText>
    </w:r>
    <w:r w:rsidRPr="00525D8B">
      <w:rPr>
        <w:szCs w:val="22"/>
      </w:rPr>
      <w:fldChar w:fldCharType="separate"/>
    </w:r>
    <w:r w:rsidR="00746418">
      <w:rPr>
        <w:noProof/>
        <w:szCs w:val="22"/>
      </w:rPr>
      <w:t>Endnote 1—About the endnotes</w:t>
    </w:r>
    <w:r w:rsidRPr="00525D8B">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Default="00244E84">
    <w:pPr>
      <w:jc w:val="right"/>
    </w:pPr>
  </w:p>
  <w:p w:rsidR="00244E84" w:rsidRDefault="00244E84">
    <w:pPr>
      <w:jc w:val="right"/>
      <w:rPr>
        <w:i/>
      </w:rPr>
    </w:pPr>
  </w:p>
  <w:p w:rsidR="00244E84" w:rsidRDefault="00244E84">
    <w:pPr>
      <w:jc w:val="right"/>
    </w:pPr>
  </w:p>
  <w:p w:rsidR="00244E84" w:rsidRDefault="00244E84">
    <w:pPr>
      <w:jc w:val="right"/>
      <w:rPr>
        <w:sz w:val="24"/>
      </w:rPr>
    </w:pPr>
  </w:p>
  <w:p w:rsidR="00244E84" w:rsidRDefault="00244E84">
    <w:pPr>
      <w:pBdr>
        <w:bottom w:val="single" w:sz="12" w:space="1" w:color="auto"/>
      </w:pBdr>
      <w:jc w:val="right"/>
      <w:rPr>
        <w:i/>
        <w:sz w:val="24"/>
      </w:rPr>
    </w:pPr>
  </w:p>
  <w:p w:rsidR="00244E84" w:rsidRDefault="00244E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Default="00244E84">
    <w:pPr>
      <w:jc w:val="right"/>
      <w:rPr>
        <w:b/>
      </w:rPr>
    </w:pPr>
  </w:p>
  <w:p w:rsidR="00244E84" w:rsidRDefault="00244E84">
    <w:pPr>
      <w:jc w:val="right"/>
      <w:rPr>
        <w:b/>
        <w:i/>
      </w:rPr>
    </w:pPr>
  </w:p>
  <w:p w:rsidR="00244E84" w:rsidRDefault="00244E84">
    <w:pPr>
      <w:jc w:val="right"/>
    </w:pPr>
  </w:p>
  <w:p w:rsidR="00244E84" w:rsidRDefault="00244E84">
    <w:pPr>
      <w:jc w:val="right"/>
      <w:rPr>
        <w:b/>
        <w:sz w:val="24"/>
      </w:rPr>
    </w:pPr>
  </w:p>
  <w:p w:rsidR="00244E84" w:rsidRDefault="00244E84">
    <w:pPr>
      <w:pBdr>
        <w:bottom w:val="single" w:sz="12" w:space="1" w:color="auto"/>
      </w:pBdr>
      <w:jc w:val="right"/>
      <w:rPr>
        <w:b/>
        <w:i/>
        <w:sz w:val="24"/>
      </w:rPr>
    </w:pPr>
  </w:p>
  <w:p w:rsidR="00244E84" w:rsidRDefault="00244E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Default="00244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Default="00244E84" w:rsidP="003E3F82">
    <w:pPr>
      <w:pStyle w:val="Header"/>
      <w:pBdr>
        <w:bottom w:val="single" w:sz="4" w:space="1" w:color="auto"/>
      </w:pBdr>
    </w:pPr>
  </w:p>
  <w:p w:rsidR="00244E84" w:rsidRDefault="00244E84" w:rsidP="003E3F82">
    <w:pPr>
      <w:pStyle w:val="Header"/>
      <w:pBdr>
        <w:bottom w:val="single" w:sz="4" w:space="1" w:color="auto"/>
      </w:pBdr>
    </w:pPr>
  </w:p>
  <w:p w:rsidR="00244E84" w:rsidRPr="001E77D2" w:rsidRDefault="00244E84" w:rsidP="003E3F8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5F1388" w:rsidRDefault="00244E84" w:rsidP="003E3F8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ED79B6" w:rsidRDefault="00244E84" w:rsidP="003E3F8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ED79B6" w:rsidRDefault="00244E84" w:rsidP="003E3F8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ED79B6" w:rsidRDefault="00244E84" w:rsidP="003E3F8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FF4C0F" w:rsidRDefault="00244E8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244E84" w:rsidRPr="00FF4C0F" w:rsidRDefault="00244E8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244E84" w:rsidRPr="00FF4C0F" w:rsidRDefault="00244E8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244E84" w:rsidRPr="00E140E4" w:rsidRDefault="00244E84">
    <w:pPr>
      <w:keepNext/>
    </w:pPr>
  </w:p>
  <w:p w:rsidR="00244E84" w:rsidRPr="00E140E4" w:rsidRDefault="00244E84">
    <w:pPr>
      <w:keepNext/>
      <w:rPr>
        <w:b/>
      </w:rPr>
    </w:pPr>
    <w:r w:rsidRPr="00E140E4">
      <w:t>Section</w:t>
    </w:r>
    <w:r w:rsidRPr="00FF4C0F">
      <w:t xml:space="preserve"> </w:t>
    </w:r>
    <w:fldSimple w:instr=" STYLEREF  CharSectno  \* CHARFORMAT ">
      <w:r w:rsidR="00746418">
        <w:rPr>
          <w:noProof/>
        </w:rPr>
        <w:t>1</w:t>
      </w:r>
    </w:fldSimple>
  </w:p>
  <w:p w:rsidR="00244E84" w:rsidRPr="00E140E4" w:rsidRDefault="00244E84">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FF4C0F" w:rsidRDefault="00244E8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244E84" w:rsidRPr="00FF4C0F" w:rsidRDefault="00244E8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244E84" w:rsidRPr="00FF4C0F" w:rsidRDefault="00244E8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244E84" w:rsidRPr="00E140E4" w:rsidRDefault="00244E84">
    <w:pPr>
      <w:keepNext/>
      <w:jc w:val="right"/>
    </w:pPr>
  </w:p>
  <w:p w:rsidR="00244E84" w:rsidRPr="0037294E" w:rsidRDefault="00244E84">
    <w:pPr>
      <w:keepNext/>
      <w:jc w:val="right"/>
    </w:pPr>
    <w:r>
      <w:t>Sectio</w:t>
    </w:r>
    <w:r w:rsidRPr="0037294E">
      <w:t xml:space="preserve">n </w:t>
    </w:r>
    <w:fldSimple w:instr=" STYLEREF  CharSectno  \* CHARFORMAT ">
      <w:r w:rsidR="00746418">
        <w:rPr>
          <w:noProof/>
        </w:rPr>
        <w:t>1</w:t>
      </w:r>
    </w:fldSimple>
  </w:p>
  <w:p w:rsidR="00244E84" w:rsidRPr="008C6D62" w:rsidRDefault="00244E84">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E84" w:rsidRPr="008C6D62" w:rsidRDefault="00244E84">
    <w:pPr>
      <w:keepNext/>
      <w:jc w:val="right"/>
      <w:rPr>
        <w:sz w:val="20"/>
      </w:rPr>
    </w:pPr>
  </w:p>
  <w:p w:rsidR="00244E84" w:rsidRPr="008C6D62" w:rsidRDefault="00244E84">
    <w:pPr>
      <w:keepNext/>
      <w:jc w:val="right"/>
      <w:rPr>
        <w:sz w:val="20"/>
      </w:rPr>
    </w:pPr>
  </w:p>
  <w:p w:rsidR="00244E84" w:rsidRPr="008C6D62" w:rsidRDefault="00244E84">
    <w:pPr>
      <w:keepNext/>
      <w:jc w:val="right"/>
      <w:rPr>
        <w:sz w:val="20"/>
      </w:rPr>
    </w:pPr>
  </w:p>
  <w:p w:rsidR="00244E84" w:rsidRPr="00E140E4" w:rsidRDefault="00244E84">
    <w:pPr>
      <w:keepNext/>
      <w:jc w:val="right"/>
    </w:pPr>
  </w:p>
  <w:p w:rsidR="00244E84" w:rsidRPr="00E140E4" w:rsidRDefault="00244E84">
    <w:pPr>
      <w:keepNext/>
      <w:jc w:val="right"/>
    </w:pPr>
  </w:p>
  <w:p w:rsidR="00244E84" w:rsidRPr="00525D8B" w:rsidRDefault="00244E84" w:rsidP="00525D8B">
    <w:pPr>
      <w:pStyle w:val="Header"/>
      <w:pBdr>
        <w:top w:val="single" w:sz="6" w:space="1" w:color="auto"/>
        <w:bottom w:val="single" w:sz="6" w:space="1" w:color="auto"/>
      </w:pBdr>
      <w:spacing w:after="120"/>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455E3"/>
    <w:multiLevelType w:val="multilevel"/>
    <w:tmpl w:val="0C09001D"/>
    <w:numStyleLink w:val="1ai"/>
  </w:abstractNum>
  <w:num w:numId="1">
    <w:abstractNumId w:val="22"/>
  </w:num>
  <w:num w:numId="2">
    <w:abstractNumId w:val="19"/>
  </w:num>
  <w:num w:numId="3">
    <w:abstractNumId w:val="11"/>
  </w:num>
  <w:num w:numId="4">
    <w:abstractNumId w:val="24"/>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5"/>
  </w:num>
  <w:num w:numId="30">
    <w:abstractNumId w:val="14"/>
  </w:num>
  <w:num w:numId="31">
    <w:abstractNumId w:val="23"/>
  </w:num>
  <w:num w:numId="32">
    <w:abstractNumId w:val="1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278F7"/>
    <w:rsid w:val="00035ECE"/>
    <w:rsid w:val="000405BB"/>
    <w:rsid w:val="000548EA"/>
    <w:rsid w:val="00065821"/>
    <w:rsid w:val="000A5241"/>
    <w:rsid w:val="000A642B"/>
    <w:rsid w:val="000B008A"/>
    <w:rsid w:val="000B3504"/>
    <w:rsid w:val="000D1E4A"/>
    <w:rsid w:val="000E677B"/>
    <w:rsid w:val="000F5515"/>
    <w:rsid w:val="00112699"/>
    <w:rsid w:val="00121A4C"/>
    <w:rsid w:val="001306B9"/>
    <w:rsid w:val="0013120B"/>
    <w:rsid w:val="00137B8C"/>
    <w:rsid w:val="001510A5"/>
    <w:rsid w:val="001628D3"/>
    <w:rsid w:val="00172789"/>
    <w:rsid w:val="00172C04"/>
    <w:rsid w:val="00182E26"/>
    <w:rsid w:val="00191080"/>
    <w:rsid w:val="0019192D"/>
    <w:rsid w:val="001B5915"/>
    <w:rsid w:val="001C76DD"/>
    <w:rsid w:val="001D132E"/>
    <w:rsid w:val="001E14E0"/>
    <w:rsid w:val="001F140F"/>
    <w:rsid w:val="001F5355"/>
    <w:rsid w:val="00213F8F"/>
    <w:rsid w:val="00217F20"/>
    <w:rsid w:val="00235CB9"/>
    <w:rsid w:val="00244E84"/>
    <w:rsid w:val="002505D8"/>
    <w:rsid w:val="0025636D"/>
    <w:rsid w:val="002626D4"/>
    <w:rsid w:val="00264937"/>
    <w:rsid w:val="00276CA3"/>
    <w:rsid w:val="00284307"/>
    <w:rsid w:val="0028439E"/>
    <w:rsid w:val="002B1A7A"/>
    <w:rsid w:val="002C2AEA"/>
    <w:rsid w:val="002E4EF4"/>
    <w:rsid w:val="002E6351"/>
    <w:rsid w:val="002F4B2C"/>
    <w:rsid w:val="002F5B83"/>
    <w:rsid w:val="00324589"/>
    <w:rsid w:val="00327646"/>
    <w:rsid w:val="00337FF5"/>
    <w:rsid w:val="00343C18"/>
    <w:rsid w:val="00353A4F"/>
    <w:rsid w:val="00367743"/>
    <w:rsid w:val="003707C4"/>
    <w:rsid w:val="00372E6E"/>
    <w:rsid w:val="00381AB0"/>
    <w:rsid w:val="003970EE"/>
    <w:rsid w:val="003B034F"/>
    <w:rsid w:val="003B4A8B"/>
    <w:rsid w:val="003C7838"/>
    <w:rsid w:val="003D71CB"/>
    <w:rsid w:val="003E2FA4"/>
    <w:rsid w:val="003E3F82"/>
    <w:rsid w:val="003E552A"/>
    <w:rsid w:val="00416C10"/>
    <w:rsid w:val="00432AAA"/>
    <w:rsid w:val="00433175"/>
    <w:rsid w:val="004662FF"/>
    <w:rsid w:val="00476E4F"/>
    <w:rsid w:val="004918A6"/>
    <w:rsid w:val="0049595A"/>
    <w:rsid w:val="004A61DE"/>
    <w:rsid w:val="004B7507"/>
    <w:rsid w:val="004C20F5"/>
    <w:rsid w:val="004E6246"/>
    <w:rsid w:val="004F45EF"/>
    <w:rsid w:val="004F5B0B"/>
    <w:rsid w:val="00500347"/>
    <w:rsid w:val="00512768"/>
    <w:rsid w:val="00512FBE"/>
    <w:rsid w:val="00525D8B"/>
    <w:rsid w:val="00535A57"/>
    <w:rsid w:val="0056490F"/>
    <w:rsid w:val="00566540"/>
    <w:rsid w:val="00570207"/>
    <w:rsid w:val="005843C9"/>
    <w:rsid w:val="00586CC3"/>
    <w:rsid w:val="005873D3"/>
    <w:rsid w:val="005B3670"/>
    <w:rsid w:val="005B3CB5"/>
    <w:rsid w:val="005B5B33"/>
    <w:rsid w:val="005B6C63"/>
    <w:rsid w:val="005C22A9"/>
    <w:rsid w:val="005E0F4A"/>
    <w:rsid w:val="005F423A"/>
    <w:rsid w:val="005F6970"/>
    <w:rsid w:val="00607D06"/>
    <w:rsid w:val="00612262"/>
    <w:rsid w:val="006171D5"/>
    <w:rsid w:val="006521C8"/>
    <w:rsid w:val="00654CED"/>
    <w:rsid w:val="00656DC0"/>
    <w:rsid w:val="0066624E"/>
    <w:rsid w:val="00672B82"/>
    <w:rsid w:val="00677B4A"/>
    <w:rsid w:val="006A5342"/>
    <w:rsid w:val="006A7178"/>
    <w:rsid w:val="006B5C73"/>
    <w:rsid w:val="006C4A37"/>
    <w:rsid w:val="006D26ED"/>
    <w:rsid w:val="006D4FD1"/>
    <w:rsid w:val="006E1790"/>
    <w:rsid w:val="006E1AC9"/>
    <w:rsid w:val="006F0D8B"/>
    <w:rsid w:val="007004C1"/>
    <w:rsid w:val="007116D2"/>
    <w:rsid w:val="00741705"/>
    <w:rsid w:val="007455BE"/>
    <w:rsid w:val="00746418"/>
    <w:rsid w:val="00746642"/>
    <w:rsid w:val="00747091"/>
    <w:rsid w:val="00753619"/>
    <w:rsid w:val="00773F4D"/>
    <w:rsid w:val="00774432"/>
    <w:rsid w:val="007A0BFD"/>
    <w:rsid w:val="007B7959"/>
    <w:rsid w:val="007D5609"/>
    <w:rsid w:val="007D6A92"/>
    <w:rsid w:val="007F4D16"/>
    <w:rsid w:val="007F6357"/>
    <w:rsid w:val="00834CFA"/>
    <w:rsid w:val="00841C63"/>
    <w:rsid w:val="00854D9E"/>
    <w:rsid w:val="008641C0"/>
    <w:rsid w:val="00864A92"/>
    <w:rsid w:val="00870231"/>
    <w:rsid w:val="00885366"/>
    <w:rsid w:val="0088556C"/>
    <w:rsid w:val="00892FC2"/>
    <w:rsid w:val="00895717"/>
    <w:rsid w:val="008B4F03"/>
    <w:rsid w:val="008B6549"/>
    <w:rsid w:val="008B6C45"/>
    <w:rsid w:val="008C6ADB"/>
    <w:rsid w:val="008D1717"/>
    <w:rsid w:val="008D2E61"/>
    <w:rsid w:val="008D6CBF"/>
    <w:rsid w:val="00904D5F"/>
    <w:rsid w:val="0090787B"/>
    <w:rsid w:val="00940902"/>
    <w:rsid w:val="00944507"/>
    <w:rsid w:val="00947F21"/>
    <w:rsid w:val="009616AC"/>
    <w:rsid w:val="00964802"/>
    <w:rsid w:val="00967BF5"/>
    <w:rsid w:val="0097346C"/>
    <w:rsid w:val="009776D5"/>
    <w:rsid w:val="00977B66"/>
    <w:rsid w:val="009B6A46"/>
    <w:rsid w:val="009C6061"/>
    <w:rsid w:val="009D3A48"/>
    <w:rsid w:val="009E5E72"/>
    <w:rsid w:val="009F203D"/>
    <w:rsid w:val="009F31C9"/>
    <w:rsid w:val="00A1044C"/>
    <w:rsid w:val="00A33DB5"/>
    <w:rsid w:val="00A47A4A"/>
    <w:rsid w:val="00A575FC"/>
    <w:rsid w:val="00A769F6"/>
    <w:rsid w:val="00A924B7"/>
    <w:rsid w:val="00AA337F"/>
    <w:rsid w:val="00AB0884"/>
    <w:rsid w:val="00AB7153"/>
    <w:rsid w:val="00AD5D83"/>
    <w:rsid w:val="00AE064C"/>
    <w:rsid w:val="00AF2EE6"/>
    <w:rsid w:val="00AF728F"/>
    <w:rsid w:val="00B110CA"/>
    <w:rsid w:val="00B15D89"/>
    <w:rsid w:val="00B33CE6"/>
    <w:rsid w:val="00B35FF0"/>
    <w:rsid w:val="00B41648"/>
    <w:rsid w:val="00B44F8B"/>
    <w:rsid w:val="00B84D1E"/>
    <w:rsid w:val="00B909E9"/>
    <w:rsid w:val="00B93B2A"/>
    <w:rsid w:val="00B95EC5"/>
    <w:rsid w:val="00B96CB7"/>
    <w:rsid w:val="00BB0C40"/>
    <w:rsid w:val="00BD1789"/>
    <w:rsid w:val="00BD3B04"/>
    <w:rsid w:val="00BD4CB6"/>
    <w:rsid w:val="00BD7B17"/>
    <w:rsid w:val="00BE0FB2"/>
    <w:rsid w:val="00BF661B"/>
    <w:rsid w:val="00C128D5"/>
    <w:rsid w:val="00C130F4"/>
    <w:rsid w:val="00C23E76"/>
    <w:rsid w:val="00C3476B"/>
    <w:rsid w:val="00C60A5B"/>
    <w:rsid w:val="00C62480"/>
    <w:rsid w:val="00C7057F"/>
    <w:rsid w:val="00C85125"/>
    <w:rsid w:val="00CA733C"/>
    <w:rsid w:val="00CB5F65"/>
    <w:rsid w:val="00CD17F3"/>
    <w:rsid w:val="00CE5851"/>
    <w:rsid w:val="00CE6123"/>
    <w:rsid w:val="00CF51E7"/>
    <w:rsid w:val="00CF5852"/>
    <w:rsid w:val="00D06263"/>
    <w:rsid w:val="00D14667"/>
    <w:rsid w:val="00D35536"/>
    <w:rsid w:val="00D47328"/>
    <w:rsid w:val="00D56FA8"/>
    <w:rsid w:val="00D7445A"/>
    <w:rsid w:val="00D819B6"/>
    <w:rsid w:val="00D86AB1"/>
    <w:rsid w:val="00D90056"/>
    <w:rsid w:val="00DE6753"/>
    <w:rsid w:val="00DF2AF9"/>
    <w:rsid w:val="00E100E8"/>
    <w:rsid w:val="00E13612"/>
    <w:rsid w:val="00E13A1D"/>
    <w:rsid w:val="00E42BA4"/>
    <w:rsid w:val="00E47D8B"/>
    <w:rsid w:val="00E71267"/>
    <w:rsid w:val="00E8733F"/>
    <w:rsid w:val="00EA3973"/>
    <w:rsid w:val="00EA6BDF"/>
    <w:rsid w:val="00ED0A8D"/>
    <w:rsid w:val="00EF4DCF"/>
    <w:rsid w:val="00F33D12"/>
    <w:rsid w:val="00F34446"/>
    <w:rsid w:val="00F47D0B"/>
    <w:rsid w:val="00F47E9F"/>
    <w:rsid w:val="00F63DEA"/>
    <w:rsid w:val="00F64012"/>
    <w:rsid w:val="00F86F87"/>
    <w:rsid w:val="00F91A42"/>
    <w:rsid w:val="00F93624"/>
    <w:rsid w:val="00FA00FC"/>
    <w:rsid w:val="00FB1899"/>
    <w:rsid w:val="00FB3203"/>
    <w:rsid w:val="00FC0982"/>
    <w:rsid w:val="00FD22BD"/>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35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47D8B"/>
    <w:pPr>
      <w:spacing w:line="260" w:lineRule="atLeast"/>
    </w:pPr>
    <w:rPr>
      <w:rFonts w:eastAsiaTheme="minorHAnsi" w:cstheme="minorBidi"/>
      <w:sz w:val="22"/>
      <w:lang w:eastAsia="en-US"/>
    </w:rPr>
  </w:style>
  <w:style w:type="paragraph" w:styleId="Heading1">
    <w:name w:val="heading 1"/>
    <w:next w:val="Heading2"/>
    <w:autoRedefine/>
    <w:qFormat/>
    <w:rsid w:val="00D47328"/>
    <w:pPr>
      <w:keepNext/>
      <w:keepLines/>
      <w:ind w:left="1134" w:hanging="1134"/>
      <w:outlineLvl w:val="0"/>
    </w:pPr>
    <w:rPr>
      <w:b/>
      <w:bCs/>
      <w:kern w:val="28"/>
      <w:sz w:val="36"/>
      <w:szCs w:val="32"/>
    </w:rPr>
  </w:style>
  <w:style w:type="paragraph" w:styleId="Heading2">
    <w:name w:val="heading 2"/>
    <w:basedOn w:val="Heading1"/>
    <w:next w:val="Heading3"/>
    <w:autoRedefine/>
    <w:qFormat/>
    <w:rsid w:val="00D47328"/>
    <w:pPr>
      <w:spacing w:before="280"/>
      <w:outlineLvl w:val="1"/>
    </w:pPr>
    <w:rPr>
      <w:bCs w:val="0"/>
      <w:iCs/>
      <w:sz w:val="32"/>
      <w:szCs w:val="28"/>
    </w:rPr>
  </w:style>
  <w:style w:type="paragraph" w:styleId="Heading3">
    <w:name w:val="heading 3"/>
    <w:basedOn w:val="Heading1"/>
    <w:next w:val="Heading4"/>
    <w:autoRedefine/>
    <w:qFormat/>
    <w:rsid w:val="00D47328"/>
    <w:pPr>
      <w:spacing w:before="240"/>
      <w:outlineLvl w:val="2"/>
    </w:pPr>
    <w:rPr>
      <w:bCs w:val="0"/>
      <w:sz w:val="28"/>
      <w:szCs w:val="26"/>
    </w:rPr>
  </w:style>
  <w:style w:type="paragraph" w:styleId="Heading4">
    <w:name w:val="heading 4"/>
    <w:basedOn w:val="Heading1"/>
    <w:next w:val="Heading5"/>
    <w:autoRedefine/>
    <w:qFormat/>
    <w:rsid w:val="00D47328"/>
    <w:pPr>
      <w:spacing w:before="220"/>
      <w:outlineLvl w:val="3"/>
    </w:pPr>
    <w:rPr>
      <w:bCs w:val="0"/>
      <w:sz w:val="26"/>
      <w:szCs w:val="28"/>
    </w:rPr>
  </w:style>
  <w:style w:type="paragraph" w:styleId="Heading5">
    <w:name w:val="heading 5"/>
    <w:basedOn w:val="Heading1"/>
    <w:next w:val="Subsection"/>
    <w:autoRedefine/>
    <w:qFormat/>
    <w:rsid w:val="00D47328"/>
    <w:pPr>
      <w:spacing w:before="280"/>
      <w:outlineLvl w:val="4"/>
    </w:pPr>
    <w:rPr>
      <w:bCs w:val="0"/>
      <w:iCs/>
      <w:sz w:val="24"/>
      <w:szCs w:val="26"/>
    </w:rPr>
  </w:style>
  <w:style w:type="paragraph" w:styleId="Heading6">
    <w:name w:val="heading 6"/>
    <w:basedOn w:val="Heading1"/>
    <w:next w:val="Heading7"/>
    <w:autoRedefine/>
    <w:qFormat/>
    <w:rsid w:val="00D47328"/>
    <w:pPr>
      <w:outlineLvl w:val="5"/>
    </w:pPr>
    <w:rPr>
      <w:rFonts w:ascii="Arial" w:hAnsi="Arial" w:cs="Arial"/>
      <w:bCs w:val="0"/>
      <w:sz w:val="32"/>
      <w:szCs w:val="22"/>
    </w:rPr>
  </w:style>
  <w:style w:type="paragraph" w:styleId="Heading7">
    <w:name w:val="heading 7"/>
    <w:basedOn w:val="Heading6"/>
    <w:next w:val="Normal"/>
    <w:autoRedefine/>
    <w:qFormat/>
    <w:rsid w:val="00D47328"/>
    <w:pPr>
      <w:spacing w:before="280"/>
      <w:outlineLvl w:val="6"/>
    </w:pPr>
    <w:rPr>
      <w:sz w:val="28"/>
    </w:rPr>
  </w:style>
  <w:style w:type="paragraph" w:styleId="Heading8">
    <w:name w:val="heading 8"/>
    <w:basedOn w:val="Heading6"/>
    <w:next w:val="Normal"/>
    <w:autoRedefine/>
    <w:qFormat/>
    <w:rsid w:val="00D47328"/>
    <w:pPr>
      <w:spacing w:before="240"/>
      <w:outlineLvl w:val="7"/>
    </w:pPr>
    <w:rPr>
      <w:iCs/>
      <w:sz w:val="26"/>
    </w:rPr>
  </w:style>
  <w:style w:type="paragraph" w:styleId="Heading9">
    <w:name w:val="heading 9"/>
    <w:basedOn w:val="Heading1"/>
    <w:next w:val="Normal"/>
    <w:autoRedefine/>
    <w:qFormat/>
    <w:rsid w:val="00D4732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47328"/>
    <w:pPr>
      <w:numPr>
        <w:numId w:val="1"/>
      </w:numPr>
    </w:pPr>
  </w:style>
  <w:style w:type="numbering" w:styleId="1ai">
    <w:name w:val="Outline List 1"/>
    <w:basedOn w:val="NoList"/>
    <w:rsid w:val="00D47328"/>
    <w:pPr>
      <w:numPr>
        <w:numId w:val="4"/>
      </w:numPr>
    </w:pPr>
  </w:style>
  <w:style w:type="paragraph" w:customStyle="1" w:styleId="ActHead1">
    <w:name w:val="ActHead 1"/>
    <w:aliases w:val="c"/>
    <w:basedOn w:val="OPCParaBase"/>
    <w:next w:val="Normal"/>
    <w:qFormat/>
    <w:rsid w:val="00E47D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7D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7D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7D8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47D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7D8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7D8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7D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7D8B"/>
    <w:pPr>
      <w:keepNext/>
      <w:keepLines/>
      <w:spacing w:before="280" w:line="240" w:lineRule="auto"/>
      <w:ind w:left="1134" w:hanging="1134"/>
      <w:outlineLvl w:val="8"/>
    </w:pPr>
    <w:rPr>
      <w:b/>
      <w:i/>
      <w:kern w:val="28"/>
      <w:sz w:val="28"/>
    </w:rPr>
  </w:style>
  <w:style w:type="paragraph" w:customStyle="1" w:styleId="UpdateDate">
    <w:name w:val="UpdateDate"/>
    <w:basedOn w:val="Normal"/>
    <w:rsid w:val="00D47328"/>
    <w:pPr>
      <w:spacing w:before="240"/>
    </w:pPr>
    <w:rPr>
      <w:sz w:val="24"/>
    </w:rPr>
  </w:style>
  <w:style w:type="paragraph" w:customStyle="1" w:styleId="Actno">
    <w:name w:val="Actno"/>
    <w:basedOn w:val="ShortT"/>
    <w:next w:val="Normal"/>
    <w:qFormat/>
    <w:rsid w:val="00E47D8B"/>
  </w:style>
  <w:style w:type="paragraph" w:customStyle="1" w:styleId="EnStatement">
    <w:name w:val="EnStatement"/>
    <w:basedOn w:val="Normal"/>
    <w:rsid w:val="00E47D8B"/>
    <w:pPr>
      <w:numPr>
        <w:numId w:val="36"/>
      </w:numPr>
    </w:pPr>
    <w:rPr>
      <w:rFonts w:eastAsia="Times New Roman" w:cs="Times New Roman"/>
      <w:lang w:eastAsia="en-AU"/>
    </w:rPr>
  </w:style>
  <w:style w:type="paragraph" w:customStyle="1" w:styleId="EnStatementHeading">
    <w:name w:val="EnStatementHeading"/>
    <w:basedOn w:val="Normal"/>
    <w:rsid w:val="00E47D8B"/>
    <w:rPr>
      <w:rFonts w:eastAsia="Times New Roman" w:cs="Times New Roman"/>
      <w:b/>
      <w:lang w:eastAsia="en-AU"/>
    </w:rPr>
  </w:style>
  <w:style w:type="numbering" w:styleId="ArticleSection">
    <w:name w:val="Outline List 3"/>
    <w:basedOn w:val="NoList"/>
    <w:rsid w:val="00D47328"/>
    <w:pPr>
      <w:numPr>
        <w:numId w:val="5"/>
      </w:numPr>
    </w:pPr>
  </w:style>
  <w:style w:type="paragraph" w:styleId="BalloonText">
    <w:name w:val="Balloon Text"/>
    <w:basedOn w:val="Normal"/>
    <w:link w:val="BalloonTextChar"/>
    <w:uiPriority w:val="99"/>
    <w:unhideWhenUsed/>
    <w:rsid w:val="00E47D8B"/>
    <w:pPr>
      <w:spacing w:line="240" w:lineRule="auto"/>
    </w:pPr>
    <w:rPr>
      <w:rFonts w:ascii="Tahoma" w:hAnsi="Tahoma" w:cs="Tahoma"/>
      <w:sz w:val="16"/>
      <w:szCs w:val="16"/>
    </w:rPr>
  </w:style>
  <w:style w:type="paragraph" w:styleId="BlockText">
    <w:name w:val="Block Text"/>
    <w:rsid w:val="00D47328"/>
    <w:pPr>
      <w:spacing w:after="120"/>
      <w:ind w:left="1440" w:right="1440"/>
    </w:pPr>
    <w:rPr>
      <w:sz w:val="22"/>
      <w:szCs w:val="24"/>
    </w:rPr>
  </w:style>
  <w:style w:type="paragraph" w:customStyle="1" w:styleId="Blocks">
    <w:name w:val="Blocks"/>
    <w:aliases w:val="bb"/>
    <w:basedOn w:val="OPCParaBase"/>
    <w:qFormat/>
    <w:rsid w:val="00E47D8B"/>
    <w:pPr>
      <w:spacing w:line="240" w:lineRule="auto"/>
    </w:pPr>
    <w:rPr>
      <w:sz w:val="24"/>
    </w:rPr>
  </w:style>
  <w:style w:type="paragraph" w:styleId="BodyText">
    <w:name w:val="Body Text"/>
    <w:rsid w:val="00D47328"/>
    <w:pPr>
      <w:spacing w:after="120"/>
    </w:pPr>
    <w:rPr>
      <w:sz w:val="22"/>
      <w:szCs w:val="24"/>
    </w:rPr>
  </w:style>
  <w:style w:type="paragraph" w:styleId="BodyText2">
    <w:name w:val="Body Text 2"/>
    <w:rsid w:val="00D47328"/>
    <w:pPr>
      <w:spacing w:after="120" w:line="480" w:lineRule="auto"/>
    </w:pPr>
    <w:rPr>
      <w:sz w:val="22"/>
      <w:szCs w:val="24"/>
    </w:rPr>
  </w:style>
  <w:style w:type="paragraph" w:styleId="BodyText3">
    <w:name w:val="Body Text 3"/>
    <w:rsid w:val="00D47328"/>
    <w:pPr>
      <w:spacing w:after="120"/>
    </w:pPr>
    <w:rPr>
      <w:sz w:val="16"/>
      <w:szCs w:val="16"/>
    </w:rPr>
  </w:style>
  <w:style w:type="paragraph" w:styleId="BodyTextFirstIndent">
    <w:name w:val="Body Text First Indent"/>
    <w:basedOn w:val="BodyText"/>
    <w:rsid w:val="00D47328"/>
    <w:pPr>
      <w:ind w:firstLine="210"/>
    </w:pPr>
  </w:style>
  <w:style w:type="paragraph" w:styleId="BodyTextIndent">
    <w:name w:val="Body Text Indent"/>
    <w:rsid w:val="00D47328"/>
    <w:pPr>
      <w:spacing w:after="120"/>
      <w:ind w:left="283"/>
    </w:pPr>
    <w:rPr>
      <w:sz w:val="22"/>
      <w:szCs w:val="24"/>
    </w:rPr>
  </w:style>
  <w:style w:type="paragraph" w:styleId="BodyTextFirstIndent2">
    <w:name w:val="Body Text First Indent 2"/>
    <w:basedOn w:val="BodyTextIndent"/>
    <w:rsid w:val="00D47328"/>
    <w:pPr>
      <w:ind w:firstLine="210"/>
    </w:pPr>
  </w:style>
  <w:style w:type="paragraph" w:styleId="BodyTextIndent2">
    <w:name w:val="Body Text Indent 2"/>
    <w:rsid w:val="00D47328"/>
    <w:pPr>
      <w:spacing w:after="120" w:line="480" w:lineRule="auto"/>
      <w:ind w:left="283"/>
    </w:pPr>
    <w:rPr>
      <w:sz w:val="22"/>
      <w:szCs w:val="24"/>
    </w:rPr>
  </w:style>
  <w:style w:type="paragraph" w:styleId="BodyTextIndent3">
    <w:name w:val="Body Text Indent 3"/>
    <w:rsid w:val="00D47328"/>
    <w:pPr>
      <w:spacing w:after="120"/>
      <w:ind w:left="283"/>
    </w:pPr>
    <w:rPr>
      <w:sz w:val="16"/>
      <w:szCs w:val="16"/>
    </w:rPr>
  </w:style>
  <w:style w:type="paragraph" w:customStyle="1" w:styleId="BoxText">
    <w:name w:val="BoxText"/>
    <w:aliases w:val="bt"/>
    <w:basedOn w:val="OPCParaBase"/>
    <w:qFormat/>
    <w:rsid w:val="00E47D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7D8B"/>
    <w:rPr>
      <w:b/>
    </w:rPr>
  </w:style>
  <w:style w:type="paragraph" w:customStyle="1" w:styleId="BoxHeadItalic">
    <w:name w:val="BoxHeadItalic"/>
    <w:aliases w:val="bhi"/>
    <w:basedOn w:val="BoxText"/>
    <w:next w:val="BoxStep"/>
    <w:qFormat/>
    <w:rsid w:val="00E47D8B"/>
    <w:rPr>
      <w:i/>
    </w:rPr>
  </w:style>
  <w:style w:type="paragraph" w:customStyle="1" w:styleId="BoxList">
    <w:name w:val="BoxList"/>
    <w:aliases w:val="bl"/>
    <w:basedOn w:val="BoxText"/>
    <w:qFormat/>
    <w:rsid w:val="00E47D8B"/>
    <w:pPr>
      <w:ind w:left="1559" w:hanging="425"/>
    </w:pPr>
  </w:style>
  <w:style w:type="paragraph" w:customStyle="1" w:styleId="BoxNote">
    <w:name w:val="BoxNote"/>
    <w:aliases w:val="bn"/>
    <w:basedOn w:val="BoxText"/>
    <w:qFormat/>
    <w:rsid w:val="00E47D8B"/>
    <w:pPr>
      <w:tabs>
        <w:tab w:val="left" w:pos="1985"/>
      </w:tabs>
      <w:spacing w:before="122" w:line="198" w:lineRule="exact"/>
      <w:ind w:left="2948" w:hanging="1814"/>
    </w:pPr>
    <w:rPr>
      <w:sz w:val="18"/>
    </w:rPr>
  </w:style>
  <w:style w:type="paragraph" w:customStyle="1" w:styleId="BoxPara">
    <w:name w:val="BoxPara"/>
    <w:aliases w:val="bp"/>
    <w:basedOn w:val="BoxText"/>
    <w:qFormat/>
    <w:rsid w:val="00E47D8B"/>
    <w:pPr>
      <w:tabs>
        <w:tab w:val="right" w:pos="2268"/>
      </w:tabs>
      <w:ind w:left="2552" w:hanging="1418"/>
    </w:pPr>
  </w:style>
  <w:style w:type="paragraph" w:customStyle="1" w:styleId="BoxStep">
    <w:name w:val="BoxStep"/>
    <w:aliases w:val="bs"/>
    <w:basedOn w:val="BoxText"/>
    <w:qFormat/>
    <w:rsid w:val="00E47D8B"/>
    <w:pPr>
      <w:ind w:left="1985" w:hanging="851"/>
    </w:pPr>
  </w:style>
  <w:style w:type="paragraph" w:styleId="Caption">
    <w:name w:val="caption"/>
    <w:next w:val="Normal"/>
    <w:qFormat/>
    <w:rsid w:val="00D47328"/>
    <w:pPr>
      <w:spacing w:before="120" w:after="120"/>
    </w:pPr>
    <w:rPr>
      <w:b/>
      <w:bCs/>
    </w:rPr>
  </w:style>
  <w:style w:type="character" w:customStyle="1" w:styleId="CharAmPartNo">
    <w:name w:val="CharAmPartNo"/>
    <w:basedOn w:val="OPCCharBase"/>
    <w:uiPriority w:val="1"/>
    <w:qFormat/>
    <w:rsid w:val="00E47D8B"/>
  </w:style>
  <w:style w:type="character" w:customStyle="1" w:styleId="CharAmPartText">
    <w:name w:val="CharAmPartText"/>
    <w:basedOn w:val="OPCCharBase"/>
    <w:uiPriority w:val="1"/>
    <w:qFormat/>
    <w:rsid w:val="00E47D8B"/>
  </w:style>
  <w:style w:type="character" w:customStyle="1" w:styleId="CharAmSchNo">
    <w:name w:val="CharAmSchNo"/>
    <w:basedOn w:val="OPCCharBase"/>
    <w:uiPriority w:val="1"/>
    <w:qFormat/>
    <w:rsid w:val="00E47D8B"/>
  </w:style>
  <w:style w:type="character" w:customStyle="1" w:styleId="CharAmSchText">
    <w:name w:val="CharAmSchText"/>
    <w:basedOn w:val="OPCCharBase"/>
    <w:uiPriority w:val="1"/>
    <w:qFormat/>
    <w:rsid w:val="00E47D8B"/>
  </w:style>
  <w:style w:type="character" w:customStyle="1" w:styleId="CharBoldItalic">
    <w:name w:val="CharBoldItalic"/>
    <w:basedOn w:val="OPCCharBase"/>
    <w:uiPriority w:val="1"/>
    <w:qFormat/>
    <w:rsid w:val="00E47D8B"/>
    <w:rPr>
      <w:b/>
      <w:i/>
    </w:rPr>
  </w:style>
  <w:style w:type="character" w:customStyle="1" w:styleId="CharChapNo">
    <w:name w:val="CharChapNo"/>
    <w:basedOn w:val="OPCCharBase"/>
    <w:qFormat/>
    <w:rsid w:val="00E47D8B"/>
  </w:style>
  <w:style w:type="character" w:customStyle="1" w:styleId="CharChapText">
    <w:name w:val="CharChapText"/>
    <w:basedOn w:val="OPCCharBase"/>
    <w:qFormat/>
    <w:rsid w:val="00E47D8B"/>
  </w:style>
  <w:style w:type="character" w:customStyle="1" w:styleId="CharDivNo">
    <w:name w:val="CharDivNo"/>
    <w:basedOn w:val="OPCCharBase"/>
    <w:qFormat/>
    <w:rsid w:val="00E47D8B"/>
  </w:style>
  <w:style w:type="character" w:customStyle="1" w:styleId="CharDivText">
    <w:name w:val="CharDivText"/>
    <w:basedOn w:val="OPCCharBase"/>
    <w:qFormat/>
    <w:rsid w:val="00E47D8B"/>
  </w:style>
  <w:style w:type="character" w:customStyle="1" w:styleId="CharItalic">
    <w:name w:val="CharItalic"/>
    <w:basedOn w:val="OPCCharBase"/>
    <w:uiPriority w:val="1"/>
    <w:qFormat/>
    <w:rsid w:val="00E47D8B"/>
    <w:rPr>
      <w:i/>
    </w:rPr>
  </w:style>
  <w:style w:type="character" w:customStyle="1" w:styleId="CharPartNo">
    <w:name w:val="CharPartNo"/>
    <w:basedOn w:val="OPCCharBase"/>
    <w:qFormat/>
    <w:rsid w:val="00E47D8B"/>
  </w:style>
  <w:style w:type="character" w:customStyle="1" w:styleId="CharPartText">
    <w:name w:val="CharPartText"/>
    <w:basedOn w:val="OPCCharBase"/>
    <w:qFormat/>
    <w:rsid w:val="00E47D8B"/>
  </w:style>
  <w:style w:type="character" w:customStyle="1" w:styleId="CharSectno">
    <w:name w:val="CharSectno"/>
    <w:basedOn w:val="OPCCharBase"/>
    <w:qFormat/>
    <w:rsid w:val="00E47D8B"/>
  </w:style>
  <w:style w:type="character" w:customStyle="1" w:styleId="CharSubdNo">
    <w:name w:val="CharSubdNo"/>
    <w:basedOn w:val="OPCCharBase"/>
    <w:uiPriority w:val="1"/>
    <w:qFormat/>
    <w:rsid w:val="00E47D8B"/>
  </w:style>
  <w:style w:type="character" w:customStyle="1" w:styleId="CharSubdText">
    <w:name w:val="CharSubdText"/>
    <w:basedOn w:val="OPCCharBase"/>
    <w:uiPriority w:val="1"/>
    <w:qFormat/>
    <w:rsid w:val="00E47D8B"/>
  </w:style>
  <w:style w:type="paragraph" w:styleId="Closing">
    <w:name w:val="Closing"/>
    <w:rsid w:val="00D47328"/>
    <w:pPr>
      <w:ind w:left="4252"/>
    </w:pPr>
    <w:rPr>
      <w:sz w:val="22"/>
      <w:szCs w:val="24"/>
    </w:rPr>
  </w:style>
  <w:style w:type="character" w:styleId="CommentReference">
    <w:name w:val="annotation reference"/>
    <w:basedOn w:val="DefaultParagraphFont"/>
    <w:rsid w:val="00D47328"/>
    <w:rPr>
      <w:sz w:val="16"/>
      <w:szCs w:val="16"/>
    </w:rPr>
  </w:style>
  <w:style w:type="paragraph" w:styleId="CommentText">
    <w:name w:val="annotation text"/>
    <w:rsid w:val="00D47328"/>
  </w:style>
  <w:style w:type="paragraph" w:styleId="CommentSubject">
    <w:name w:val="annotation subject"/>
    <w:next w:val="CommentText"/>
    <w:rsid w:val="00D47328"/>
    <w:rPr>
      <w:b/>
      <w:bCs/>
      <w:szCs w:val="24"/>
    </w:rPr>
  </w:style>
  <w:style w:type="paragraph" w:customStyle="1" w:styleId="notetext">
    <w:name w:val="note(text)"/>
    <w:aliases w:val="n"/>
    <w:basedOn w:val="OPCParaBase"/>
    <w:rsid w:val="00E47D8B"/>
    <w:pPr>
      <w:spacing w:before="122" w:line="240" w:lineRule="auto"/>
      <w:ind w:left="1985" w:hanging="851"/>
    </w:pPr>
    <w:rPr>
      <w:sz w:val="18"/>
    </w:rPr>
  </w:style>
  <w:style w:type="paragraph" w:customStyle="1" w:styleId="notemargin">
    <w:name w:val="note(margin)"/>
    <w:aliases w:val="nm"/>
    <w:basedOn w:val="OPCParaBase"/>
    <w:rsid w:val="00E47D8B"/>
    <w:pPr>
      <w:tabs>
        <w:tab w:val="left" w:pos="709"/>
      </w:tabs>
      <w:spacing w:before="122" w:line="198" w:lineRule="exact"/>
      <w:ind w:left="709" w:hanging="709"/>
    </w:pPr>
    <w:rPr>
      <w:sz w:val="18"/>
    </w:rPr>
  </w:style>
  <w:style w:type="paragraph" w:customStyle="1" w:styleId="CTA-">
    <w:name w:val="CTA -"/>
    <w:basedOn w:val="OPCParaBase"/>
    <w:rsid w:val="00E47D8B"/>
    <w:pPr>
      <w:spacing w:before="60" w:line="240" w:lineRule="atLeast"/>
      <w:ind w:left="85" w:hanging="85"/>
    </w:pPr>
    <w:rPr>
      <w:sz w:val="20"/>
    </w:rPr>
  </w:style>
  <w:style w:type="paragraph" w:customStyle="1" w:styleId="CTA--">
    <w:name w:val="CTA --"/>
    <w:basedOn w:val="OPCParaBase"/>
    <w:next w:val="Normal"/>
    <w:rsid w:val="00E47D8B"/>
    <w:pPr>
      <w:spacing w:before="60" w:line="240" w:lineRule="atLeast"/>
      <w:ind w:left="142" w:hanging="142"/>
    </w:pPr>
    <w:rPr>
      <w:sz w:val="20"/>
    </w:rPr>
  </w:style>
  <w:style w:type="paragraph" w:customStyle="1" w:styleId="CTA---">
    <w:name w:val="CTA ---"/>
    <w:basedOn w:val="OPCParaBase"/>
    <w:next w:val="Normal"/>
    <w:rsid w:val="00E47D8B"/>
    <w:pPr>
      <w:spacing w:before="60" w:line="240" w:lineRule="atLeast"/>
      <w:ind w:left="198" w:hanging="198"/>
    </w:pPr>
    <w:rPr>
      <w:sz w:val="20"/>
    </w:rPr>
  </w:style>
  <w:style w:type="paragraph" w:customStyle="1" w:styleId="CTA----">
    <w:name w:val="CTA ----"/>
    <w:basedOn w:val="OPCParaBase"/>
    <w:next w:val="Normal"/>
    <w:rsid w:val="00E47D8B"/>
    <w:pPr>
      <w:spacing w:before="60" w:line="240" w:lineRule="atLeast"/>
      <w:ind w:left="255" w:hanging="255"/>
    </w:pPr>
    <w:rPr>
      <w:sz w:val="20"/>
    </w:rPr>
  </w:style>
  <w:style w:type="paragraph" w:customStyle="1" w:styleId="CTA1a">
    <w:name w:val="CTA 1(a)"/>
    <w:basedOn w:val="OPCParaBase"/>
    <w:rsid w:val="00E47D8B"/>
    <w:pPr>
      <w:tabs>
        <w:tab w:val="right" w:pos="414"/>
      </w:tabs>
      <w:spacing w:before="40" w:line="240" w:lineRule="atLeast"/>
      <w:ind w:left="675" w:hanging="675"/>
    </w:pPr>
    <w:rPr>
      <w:sz w:val="20"/>
    </w:rPr>
  </w:style>
  <w:style w:type="paragraph" w:customStyle="1" w:styleId="CTA1ai">
    <w:name w:val="CTA 1(a)(i)"/>
    <w:basedOn w:val="OPCParaBase"/>
    <w:rsid w:val="00E47D8B"/>
    <w:pPr>
      <w:tabs>
        <w:tab w:val="right" w:pos="1004"/>
      </w:tabs>
      <w:spacing w:before="40" w:line="240" w:lineRule="atLeast"/>
      <w:ind w:left="1253" w:hanging="1253"/>
    </w:pPr>
    <w:rPr>
      <w:sz w:val="20"/>
    </w:rPr>
  </w:style>
  <w:style w:type="paragraph" w:customStyle="1" w:styleId="CTA2a">
    <w:name w:val="CTA 2(a)"/>
    <w:basedOn w:val="OPCParaBase"/>
    <w:rsid w:val="00E47D8B"/>
    <w:pPr>
      <w:tabs>
        <w:tab w:val="right" w:pos="482"/>
      </w:tabs>
      <w:spacing w:before="40" w:line="240" w:lineRule="atLeast"/>
      <w:ind w:left="748" w:hanging="748"/>
    </w:pPr>
    <w:rPr>
      <w:sz w:val="20"/>
    </w:rPr>
  </w:style>
  <w:style w:type="paragraph" w:customStyle="1" w:styleId="CTA2ai">
    <w:name w:val="CTA 2(a)(i)"/>
    <w:basedOn w:val="OPCParaBase"/>
    <w:rsid w:val="00E47D8B"/>
    <w:pPr>
      <w:tabs>
        <w:tab w:val="right" w:pos="1089"/>
      </w:tabs>
      <w:spacing w:before="40" w:line="240" w:lineRule="atLeast"/>
      <w:ind w:left="1327" w:hanging="1327"/>
    </w:pPr>
    <w:rPr>
      <w:sz w:val="20"/>
    </w:rPr>
  </w:style>
  <w:style w:type="paragraph" w:customStyle="1" w:styleId="CTA3a">
    <w:name w:val="CTA 3(a)"/>
    <w:basedOn w:val="OPCParaBase"/>
    <w:rsid w:val="00E47D8B"/>
    <w:pPr>
      <w:tabs>
        <w:tab w:val="right" w:pos="556"/>
      </w:tabs>
      <w:spacing w:before="40" w:line="240" w:lineRule="atLeast"/>
      <w:ind w:left="805" w:hanging="805"/>
    </w:pPr>
    <w:rPr>
      <w:sz w:val="20"/>
    </w:rPr>
  </w:style>
  <w:style w:type="paragraph" w:customStyle="1" w:styleId="CTA3ai">
    <w:name w:val="CTA 3(a)(i)"/>
    <w:basedOn w:val="OPCParaBase"/>
    <w:rsid w:val="00E47D8B"/>
    <w:pPr>
      <w:tabs>
        <w:tab w:val="right" w:pos="1140"/>
      </w:tabs>
      <w:spacing w:before="40" w:line="240" w:lineRule="atLeast"/>
      <w:ind w:left="1361" w:hanging="1361"/>
    </w:pPr>
    <w:rPr>
      <w:sz w:val="20"/>
    </w:rPr>
  </w:style>
  <w:style w:type="paragraph" w:customStyle="1" w:styleId="CTA4a">
    <w:name w:val="CTA 4(a)"/>
    <w:basedOn w:val="OPCParaBase"/>
    <w:rsid w:val="00E47D8B"/>
    <w:pPr>
      <w:tabs>
        <w:tab w:val="right" w:pos="624"/>
      </w:tabs>
      <w:spacing w:before="40" w:line="240" w:lineRule="atLeast"/>
      <w:ind w:left="873" w:hanging="873"/>
    </w:pPr>
    <w:rPr>
      <w:sz w:val="20"/>
    </w:rPr>
  </w:style>
  <w:style w:type="paragraph" w:customStyle="1" w:styleId="CTA4ai">
    <w:name w:val="CTA 4(a)(i)"/>
    <w:basedOn w:val="OPCParaBase"/>
    <w:rsid w:val="00E47D8B"/>
    <w:pPr>
      <w:tabs>
        <w:tab w:val="right" w:pos="1213"/>
      </w:tabs>
      <w:spacing w:before="40" w:line="240" w:lineRule="atLeast"/>
      <w:ind w:left="1452" w:hanging="1452"/>
    </w:pPr>
    <w:rPr>
      <w:sz w:val="20"/>
    </w:rPr>
  </w:style>
  <w:style w:type="paragraph" w:customStyle="1" w:styleId="CTACAPS">
    <w:name w:val="CTA CAPS"/>
    <w:basedOn w:val="OPCParaBase"/>
    <w:rsid w:val="00E47D8B"/>
    <w:pPr>
      <w:spacing w:before="60" w:line="240" w:lineRule="atLeast"/>
    </w:pPr>
    <w:rPr>
      <w:sz w:val="20"/>
    </w:rPr>
  </w:style>
  <w:style w:type="paragraph" w:customStyle="1" w:styleId="CTAright">
    <w:name w:val="CTA right"/>
    <w:basedOn w:val="OPCParaBase"/>
    <w:rsid w:val="00E47D8B"/>
    <w:pPr>
      <w:spacing w:before="60" w:line="240" w:lineRule="auto"/>
      <w:jc w:val="right"/>
    </w:pPr>
    <w:rPr>
      <w:sz w:val="20"/>
    </w:rPr>
  </w:style>
  <w:style w:type="paragraph" w:styleId="Date">
    <w:name w:val="Date"/>
    <w:next w:val="Normal"/>
    <w:rsid w:val="00D47328"/>
    <w:rPr>
      <w:sz w:val="22"/>
      <w:szCs w:val="24"/>
    </w:rPr>
  </w:style>
  <w:style w:type="paragraph" w:customStyle="1" w:styleId="Subsection">
    <w:name w:val="Subsection"/>
    <w:aliases w:val="ss,subsection"/>
    <w:basedOn w:val="OPCParaBase"/>
    <w:link w:val="SubsectionChar"/>
    <w:rsid w:val="00E47D8B"/>
    <w:pPr>
      <w:tabs>
        <w:tab w:val="right" w:pos="1021"/>
      </w:tabs>
      <w:spacing w:before="180" w:line="240" w:lineRule="auto"/>
      <w:ind w:left="1134" w:hanging="1134"/>
    </w:pPr>
  </w:style>
  <w:style w:type="paragraph" w:customStyle="1" w:styleId="Definition">
    <w:name w:val="Definition"/>
    <w:aliases w:val="dd"/>
    <w:basedOn w:val="OPCParaBase"/>
    <w:rsid w:val="00E47D8B"/>
    <w:pPr>
      <w:spacing w:before="180" w:line="240" w:lineRule="auto"/>
      <w:ind w:left="1134"/>
    </w:pPr>
  </w:style>
  <w:style w:type="paragraph" w:styleId="DocumentMap">
    <w:name w:val="Document Map"/>
    <w:rsid w:val="00D47328"/>
    <w:pPr>
      <w:shd w:val="clear" w:color="auto" w:fill="000080"/>
    </w:pPr>
    <w:rPr>
      <w:rFonts w:ascii="Tahoma" w:hAnsi="Tahoma" w:cs="Tahoma"/>
      <w:sz w:val="22"/>
      <w:szCs w:val="24"/>
    </w:rPr>
  </w:style>
  <w:style w:type="paragraph" w:styleId="E-mailSignature">
    <w:name w:val="E-mail Signature"/>
    <w:rsid w:val="00D47328"/>
    <w:rPr>
      <w:sz w:val="22"/>
      <w:szCs w:val="24"/>
    </w:rPr>
  </w:style>
  <w:style w:type="character" w:styleId="Emphasis">
    <w:name w:val="Emphasis"/>
    <w:basedOn w:val="DefaultParagraphFont"/>
    <w:qFormat/>
    <w:rsid w:val="00D47328"/>
    <w:rPr>
      <w:i/>
      <w:iCs/>
    </w:rPr>
  </w:style>
  <w:style w:type="character" w:styleId="EndnoteReference">
    <w:name w:val="endnote reference"/>
    <w:basedOn w:val="DefaultParagraphFont"/>
    <w:rsid w:val="00D47328"/>
    <w:rPr>
      <w:vertAlign w:val="superscript"/>
    </w:rPr>
  </w:style>
  <w:style w:type="paragraph" w:styleId="EndnoteText">
    <w:name w:val="endnote text"/>
    <w:rsid w:val="00D47328"/>
  </w:style>
  <w:style w:type="paragraph" w:styleId="EnvelopeAddress">
    <w:name w:val="envelope address"/>
    <w:rsid w:val="00D473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47328"/>
    <w:rPr>
      <w:rFonts w:ascii="Arial" w:hAnsi="Arial" w:cs="Arial"/>
    </w:rPr>
  </w:style>
  <w:style w:type="paragraph" w:customStyle="1" w:styleId="ETAsubitem">
    <w:name w:val="ETA(subitem)"/>
    <w:rsid w:val="00D47328"/>
    <w:pPr>
      <w:tabs>
        <w:tab w:val="right" w:pos="340"/>
      </w:tabs>
      <w:spacing w:before="60"/>
      <w:ind w:left="454" w:hanging="454"/>
    </w:pPr>
    <w:rPr>
      <w:szCs w:val="24"/>
    </w:rPr>
  </w:style>
  <w:style w:type="paragraph" w:customStyle="1" w:styleId="ETApara">
    <w:name w:val="ETA(para)"/>
    <w:basedOn w:val="ETAsubitem"/>
    <w:rsid w:val="00D47328"/>
    <w:pPr>
      <w:tabs>
        <w:tab w:val="clear" w:pos="340"/>
        <w:tab w:val="right" w:pos="753"/>
      </w:tabs>
      <w:ind w:left="828" w:hanging="828"/>
    </w:pPr>
  </w:style>
  <w:style w:type="paragraph" w:customStyle="1" w:styleId="ETAsubpara">
    <w:name w:val="ETA(subpara)"/>
    <w:basedOn w:val="ETAsubitem"/>
    <w:rsid w:val="00D47328"/>
    <w:pPr>
      <w:tabs>
        <w:tab w:val="clear" w:pos="340"/>
        <w:tab w:val="right" w:pos="1083"/>
      </w:tabs>
      <w:ind w:left="1193" w:hanging="1193"/>
    </w:pPr>
  </w:style>
  <w:style w:type="paragraph" w:customStyle="1" w:styleId="ETAsub-subpara">
    <w:name w:val="ETA(sub-subpara)"/>
    <w:basedOn w:val="ETAsubpara"/>
    <w:rsid w:val="00D47328"/>
    <w:pPr>
      <w:tabs>
        <w:tab w:val="clear" w:pos="1083"/>
        <w:tab w:val="right" w:pos="1413"/>
      </w:tabs>
      <w:ind w:left="1523" w:hanging="1523"/>
    </w:pPr>
  </w:style>
  <w:style w:type="character" w:styleId="FollowedHyperlink">
    <w:name w:val="FollowedHyperlink"/>
    <w:basedOn w:val="DefaultParagraphFont"/>
    <w:rsid w:val="00D47328"/>
    <w:rPr>
      <w:color w:val="800080"/>
      <w:u w:val="single"/>
    </w:rPr>
  </w:style>
  <w:style w:type="paragraph" w:styleId="Footer">
    <w:name w:val="footer"/>
    <w:link w:val="FooterChar"/>
    <w:rsid w:val="00E47D8B"/>
    <w:pPr>
      <w:tabs>
        <w:tab w:val="center" w:pos="4153"/>
        <w:tab w:val="right" w:pos="8306"/>
      </w:tabs>
    </w:pPr>
    <w:rPr>
      <w:sz w:val="22"/>
      <w:szCs w:val="24"/>
    </w:rPr>
  </w:style>
  <w:style w:type="character" w:styleId="FootnoteReference">
    <w:name w:val="footnote reference"/>
    <w:basedOn w:val="DefaultParagraphFont"/>
    <w:rsid w:val="00D47328"/>
    <w:rPr>
      <w:vertAlign w:val="superscript"/>
    </w:rPr>
  </w:style>
  <w:style w:type="paragraph" w:styleId="FootnoteText">
    <w:name w:val="footnote text"/>
    <w:rsid w:val="00D47328"/>
  </w:style>
  <w:style w:type="paragraph" w:customStyle="1" w:styleId="Formula">
    <w:name w:val="Formula"/>
    <w:basedOn w:val="OPCParaBase"/>
    <w:rsid w:val="00E47D8B"/>
    <w:pPr>
      <w:spacing w:line="240" w:lineRule="auto"/>
      <w:ind w:left="1134"/>
    </w:pPr>
    <w:rPr>
      <w:sz w:val="20"/>
    </w:rPr>
  </w:style>
  <w:style w:type="paragraph" w:styleId="Header">
    <w:name w:val="header"/>
    <w:basedOn w:val="OPCParaBase"/>
    <w:link w:val="HeaderChar"/>
    <w:unhideWhenUsed/>
    <w:rsid w:val="00E47D8B"/>
    <w:pPr>
      <w:keepNext/>
      <w:keepLines/>
      <w:tabs>
        <w:tab w:val="center" w:pos="4150"/>
        <w:tab w:val="right" w:pos="8307"/>
      </w:tabs>
      <w:spacing w:line="160" w:lineRule="exact"/>
    </w:pPr>
    <w:rPr>
      <w:sz w:val="16"/>
    </w:rPr>
  </w:style>
  <w:style w:type="paragraph" w:customStyle="1" w:styleId="House">
    <w:name w:val="House"/>
    <w:basedOn w:val="OPCParaBase"/>
    <w:rsid w:val="00E47D8B"/>
    <w:pPr>
      <w:spacing w:line="240" w:lineRule="auto"/>
    </w:pPr>
    <w:rPr>
      <w:sz w:val="28"/>
    </w:rPr>
  </w:style>
  <w:style w:type="character" w:styleId="HTMLAcronym">
    <w:name w:val="HTML Acronym"/>
    <w:basedOn w:val="DefaultParagraphFont"/>
    <w:rsid w:val="00D47328"/>
  </w:style>
  <w:style w:type="paragraph" w:styleId="HTMLAddress">
    <w:name w:val="HTML Address"/>
    <w:rsid w:val="00D47328"/>
    <w:rPr>
      <w:i/>
      <w:iCs/>
      <w:sz w:val="22"/>
      <w:szCs w:val="24"/>
    </w:rPr>
  </w:style>
  <w:style w:type="character" w:styleId="HTMLCite">
    <w:name w:val="HTML Cite"/>
    <w:basedOn w:val="DefaultParagraphFont"/>
    <w:rsid w:val="00D47328"/>
    <w:rPr>
      <w:i/>
      <w:iCs/>
    </w:rPr>
  </w:style>
  <w:style w:type="character" w:styleId="HTMLCode">
    <w:name w:val="HTML Code"/>
    <w:basedOn w:val="DefaultParagraphFont"/>
    <w:rsid w:val="00D47328"/>
    <w:rPr>
      <w:rFonts w:ascii="Courier New" w:hAnsi="Courier New" w:cs="Courier New"/>
      <w:sz w:val="20"/>
      <w:szCs w:val="20"/>
    </w:rPr>
  </w:style>
  <w:style w:type="character" w:styleId="HTMLDefinition">
    <w:name w:val="HTML Definition"/>
    <w:basedOn w:val="DefaultParagraphFont"/>
    <w:rsid w:val="00D47328"/>
    <w:rPr>
      <w:i/>
      <w:iCs/>
    </w:rPr>
  </w:style>
  <w:style w:type="character" w:styleId="HTMLKeyboard">
    <w:name w:val="HTML Keyboard"/>
    <w:basedOn w:val="DefaultParagraphFont"/>
    <w:rsid w:val="00D47328"/>
    <w:rPr>
      <w:rFonts w:ascii="Courier New" w:hAnsi="Courier New" w:cs="Courier New"/>
      <w:sz w:val="20"/>
      <w:szCs w:val="20"/>
    </w:rPr>
  </w:style>
  <w:style w:type="paragraph" w:styleId="HTMLPreformatted">
    <w:name w:val="HTML Preformatted"/>
    <w:rsid w:val="00D47328"/>
    <w:rPr>
      <w:rFonts w:ascii="Courier New" w:hAnsi="Courier New" w:cs="Courier New"/>
    </w:rPr>
  </w:style>
  <w:style w:type="character" w:styleId="HTMLSample">
    <w:name w:val="HTML Sample"/>
    <w:basedOn w:val="DefaultParagraphFont"/>
    <w:rsid w:val="00D47328"/>
    <w:rPr>
      <w:rFonts w:ascii="Courier New" w:hAnsi="Courier New" w:cs="Courier New"/>
    </w:rPr>
  </w:style>
  <w:style w:type="character" w:styleId="HTMLTypewriter">
    <w:name w:val="HTML Typewriter"/>
    <w:basedOn w:val="DefaultParagraphFont"/>
    <w:rsid w:val="00D47328"/>
    <w:rPr>
      <w:rFonts w:ascii="Courier New" w:hAnsi="Courier New" w:cs="Courier New"/>
      <w:sz w:val="20"/>
      <w:szCs w:val="20"/>
    </w:rPr>
  </w:style>
  <w:style w:type="character" w:styleId="HTMLVariable">
    <w:name w:val="HTML Variable"/>
    <w:basedOn w:val="DefaultParagraphFont"/>
    <w:rsid w:val="00D47328"/>
    <w:rPr>
      <w:i/>
      <w:iCs/>
    </w:rPr>
  </w:style>
  <w:style w:type="character" w:styleId="Hyperlink">
    <w:name w:val="Hyperlink"/>
    <w:basedOn w:val="DefaultParagraphFont"/>
    <w:rsid w:val="00D47328"/>
    <w:rPr>
      <w:color w:val="0000FF"/>
      <w:u w:val="single"/>
    </w:rPr>
  </w:style>
  <w:style w:type="paragraph" w:styleId="Index1">
    <w:name w:val="index 1"/>
    <w:next w:val="Normal"/>
    <w:rsid w:val="00D47328"/>
    <w:pPr>
      <w:ind w:left="220" w:hanging="220"/>
    </w:pPr>
    <w:rPr>
      <w:sz w:val="22"/>
      <w:szCs w:val="24"/>
    </w:rPr>
  </w:style>
  <w:style w:type="paragraph" w:styleId="Index2">
    <w:name w:val="index 2"/>
    <w:next w:val="Normal"/>
    <w:rsid w:val="00D47328"/>
    <w:pPr>
      <w:ind w:left="440" w:hanging="220"/>
    </w:pPr>
    <w:rPr>
      <w:sz w:val="22"/>
      <w:szCs w:val="24"/>
    </w:rPr>
  </w:style>
  <w:style w:type="paragraph" w:styleId="Index3">
    <w:name w:val="index 3"/>
    <w:next w:val="Normal"/>
    <w:rsid w:val="00D47328"/>
    <w:pPr>
      <w:ind w:left="660" w:hanging="220"/>
    </w:pPr>
    <w:rPr>
      <w:sz w:val="22"/>
      <w:szCs w:val="24"/>
    </w:rPr>
  </w:style>
  <w:style w:type="paragraph" w:styleId="Index4">
    <w:name w:val="index 4"/>
    <w:next w:val="Normal"/>
    <w:rsid w:val="00D47328"/>
    <w:pPr>
      <w:ind w:left="880" w:hanging="220"/>
    </w:pPr>
    <w:rPr>
      <w:sz w:val="22"/>
      <w:szCs w:val="24"/>
    </w:rPr>
  </w:style>
  <w:style w:type="paragraph" w:styleId="Index5">
    <w:name w:val="index 5"/>
    <w:next w:val="Normal"/>
    <w:rsid w:val="00D47328"/>
    <w:pPr>
      <w:ind w:left="1100" w:hanging="220"/>
    </w:pPr>
    <w:rPr>
      <w:sz w:val="22"/>
      <w:szCs w:val="24"/>
    </w:rPr>
  </w:style>
  <w:style w:type="paragraph" w:styleId="Index6">
    <w:name w:val="index 6"/>
    <w:next w:val="Normal"/>
    <w:rsid w:val="00D47328"/>
    <w:pPr>
      <w:ind w:left="1320" w:hanging="220"/>
    </w:pPr>
    <w:rPr>
      <w:sz w:val="22"/>
      <w:szCs w:val="24"/>
    </w:rPr>
  </w:style>
  <w:style w:type="paragraph" w:styleId="Index7">
    <w:name w:val="index 7"/>
    <w:next w:val="Normal"/>
    <w:rsid w:val="00D47328"/>
    <w:pPr>
      <w:ind w:left="1540" w:hanging="220"/>
    </w:pPr>
    <w:rPr>
      <w:sz w:val="22"/>
      <w:szCs w:val="24"/>
    </w:rPr>
  </w:style>
  <w:style w:type="paragraph" w:styleId="Index8">
    <w:name w:val="index 8"/>
    <w:next w:val="Normal"/>
    <w:rsid w:val="00D47328"/>
    <w:pPr>
      <w:ind w:left="1760" w:hanging="220"/>
    </w:pPr>
    <w:rPr>
      <w:sz w:val="22"/>
      <w:szCs w:val="24"/>
    </w:rPr>
  </w:style>
  <w:style w:type="paragraph" w:styleId="Index9">
    <w:name w:val="index 9"/>
    <w:next w:val="Normal"/>
    <w:rsid w:val="00D47328"/>
    <w:pPr>
      <w:ind w:left="1980" w:hanging="220"/>
    </w:pPr>
    <w:rPr>
      <w:sz w:val="22"/>
      <w:szCs w:val="24"/>
    </w:rPr>
  </w:style>
  <w:style w:type="paragraph" w:styleId="IndexHeading">
    <w:name w:val="index heading"/>
    <w:next w:val="Index1"/>
    <w:rsid w:val="00D47328"/>
    <w:rPr>
      <w:rFonts w:ascii="Arial" w:hAnsi="Arial" w:cs="Arial"/>
      <w:b/>
      <w:bCs/>
      <w:sz w:val="22"/>
      <w:szCs w:val="24"/>
    </w:rPr>
  </w:style>
  <w:style w:type="paragraph" w:customStyle="1" w:styleId="Item">
    <w:name w:val="Item"/>
    <w:aliases w:val="i"/>
    <w:basedOn w:val="OPCParaBase"/>
    <w:next w:val="ItemHead"/>
    <w:rsid w:val="00E47D8B"/>
    <w:pPr>
      <w:keepLines/>
      <w:spacing w:before="80" w:line="240" w:lineRule="auto"/>
      <w:ind w:left="709"/>
    </w:pPr>
  </w:style>
  <w:style w:type="paragraph" w:customStyle="1" w:styleId="ItemHead">
    <w:name w:val="ItemHead"/>
    <w:aliases w:val="ih"/>
    <w:basedOn w:val="OPCParaBase"/>
    <w:next w:val="Item"/>
    <w:rsid w:val="00E47D8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47D8B"/>
    <w:rPr>
      <w:sz w:val="16"/>
    </w:rPr>
  </w:style>
  <w:style w:type="paragraph" w:styleId="List">
    <w:name w:val="List"/>
    <w:rsid w:val="00D47328"/>
    <w:pPr>
      <w:ind w:left="283" w:hanging="283"/>
    </w:pPr>
    <w:rPr>
      <w:sz w:val="22"/>
      <w:szCs w:val="24"/>
    </w:rPr>
  </w:style>
  <w:style w:type="paragraph" w:styleId="List2">
    <w:name w:val="List 2"/>
    <w:rsid w:val="00D47328"/>
    <w:pPr>
      <w:ind w:left="566" w:hanging="283"/>
    </w:pPr>
    <w:rPr>
      <w:sz w:val="22"/>
      <w:szCs w:val="24"/>
    </w:rPr>
  </w:style>
  <w:style w:type="paragraph" w:styleId="List3">
    <w:name w:val="List 3"/>
    <w:rsid w:val="00D47328"/>
    <w:pPr>
      <w:ind w:left="849" w:hanging="283"/>
    </w:pPr>
    <w:rPr>
      <w:sz w:val="22"/>
      <w:szCs w:val="24"/>
    </w:rPr>
  </w:style>
  <w:style w:type="paragraph" w:styleId="List4">
    <w:name w:val="List 4"/>
    <w:rsid w:val="00D47328"/>
    <w:pPr>
      <w:ind w:left="1132" w:hanging="283"/>
    </w:pPr>
    <w:rPr>
      <w:sz w:val="22"/>
      <w:szCs w:val="24"/>
    </w:rPr>
  </w:style>
  <w:style w:type="paragraph" w:styleId="List5">
    <w:name w:val="List 5"/>
    <w:rsid w:val="00D47328"/>
    <w:pPr>
      <w:ind w:left="1415" w:hanging="283"/>
    </w:pPr>
    <w:rPr>
      <w:sz w:val="22"/>
      <w:szCs w:val="24"/>
    </w:rPr>
  </w:style>
  <w:style w:type="paragraph" w:styleId="ListBullet">
    <w:name w:val="List Bullet"/>
    <w:rsid w:val="00D47328"/>
    <w:pPr>
      <w:tabs>
        <w:tab w:val="num" w:pos="2989"/>
      </w:tabs>
      <w:ind w:left="1225" w:firstLine="1043"/>
    </w:pPr>
    <w:rPr>
      <w:sz w:val="22"/>
      <w:szCs w:val="24"/>
    </w:rPr>
  </w:style>
  <w:style w:type="paragraph" w:styleId="ListBullet2">
    <w:name w:val="List Bullet 2"/>
    <w:rsid w:val="00D47328"/>
    <w:pPr>
      <w:tabs>
        <w:tab w:val="num" w:pos="360"/>
      </w:tabs>
      <w:ind w:left="360" w:hanging="360"/>
    </w:pPr>
    <w:rPr>
      <w:sz w:val="22"/>
      <w:szCs w:val="24"/>
    </w:rPr>
  </w:style>
  <w:style w:type="paragraph" w:styleId="ListBullet3">
    <w:name w:val="List Bullet 3"/>
    <w:rsid w:val="00D47328"/>
    <w:pPr>
      <w:tabs>
        <w:tab w:val="num" w:pos="360"/>
      </w:tabs>
      <w:ind w:left="360" w:hanging="360"/>
    </w:pPr>
    <w:rPr>
      <w:sz w:val="22"/>
      <w:szCs w:val="24"/>
    </w:rPr>
  </w:style>
  <w:style w:type="paragraph" w:styleId="ListBullet4">
    <w:name w:val="List Bullet 4"/>
    <w:rsid w:val="00D47328"/>
    <w:pPr>
      <w:tabs>
        <w:tab w:val="num" w:pos="926"/>
      </w:tabs>
      <w:ind w:left="926" w:hanging="360"/>
    </w:pPr>
    <w:rPr>
      <w:sz w:val="22"/>
      <w:szCs w:val="24"/>
    </w:rPr>
  </w:style>
  <w:style w:type="paragraph" w:styleId="ListBullet5">
    <w:name w:val="List Bullet 5"/>
    <w:rsid w:val="00D47328"/>
    <w:pPr>
      <w:tabs>
        <w:tab w:val="num" w:pos="1492"/>
      </w:tabs>
      <w:ind w:left="1492" w:hanging="360"/>
    </w:pPr>
    <w:rPr>
      <w:sz w:val="22"/>
      <w:szCs w:val="24"/>
    </w:rPr>
  </w:style>
  <w:style w:type="paragraph" w:styleId="ListContinue">
    <w:name w:val="List Continue"/>
    <w:rsid w:val="00D47328"/>
    <w:pPr>
      <w:spacing w:after="120"/>
      <w:ind w:left="283"/>
    </w:pPr>
    <w:rPr>
      <w:sz w:val="22"/>
      <w:szCs w:val="24"/>
    </w:rPr>
  </w:style>
  <w:style w:type="paragraph" w:styleId="ListContinue2">
    <w:name w:val="List Continue 2"/>
    <w:rsid w:val="00D47328"/>
    <w:pPr>
      <w:spacing w:after="120"/>
      <w:ind w:left="566"/>
    </w:pPr>
    <w:rPr>
      <w:sz w:val="22"/>
      <w:szCs w:val="24"/>
    </w:rPr>
  </w:style>
  <w:style w:type="paragraph" w:styleId="ListContinue3">
    <w:name w:val="List Continue 3"/>
    <w:rsid w:val="00D47328"/>
    <w:pPr>
      <w:spacing w:after="120"/>
      <w:ind w:left="849"/>
    </w:pPr>
    <w:rPr>
      <w:sz w:val="22"/>
      <w:szCs w:val="24"/>
    </w:rPr>
  </w:style>
  <w:style w:type="paragraph" w:styleId="ListContinue4">
    <w:name w:val="List Continue 4"/>
    <w:rsid w:val="00D47328"/>
    <w:pPr>
      <w:spacing w:after="120"/>
      <w:ind w:left="1132"/>
    </w:pPr>
    <w:rPr>
      <w:sz w:val="22"/>
      <w:szCs w:val="24"/>
    </w:rPr>
  </w:style>
  <w:style w:type="paragraph" w:styleId="ListContinue5">
    <w:name w:val="List Continue 5"/>
    <w:rsid w:val="00D47328"/>
    <w:pPr>
      <w:spacing w:after="120"/>
      <w:ind w:left="1415"/>
    </w:pPr>
    <w:rPr>
      <w:sz w:val="22"/>
      <w:szCs w:val="24"/>
    </w:rPr>
  </w:style>
  <w:style w:type="paragraph" w:styleId="ListNumber">
    <w:name w:val="List Number"/>
    <w:rsid w:val="00D47328"/>
    <w:pPr>
      <w:tabs>
        <w:tab w:val="num" w:pos="4242"/>
      </w:tabs>
      <w:ind w:left="3521" w:hanging="1043"/>
    </w:pPr>
    <w:rPr>
      <w:sz w:val="22"/>
      <w:szCs w:val="24"/>
    </w:rPr>
  </w:style>
  <w:style w:type="paragraph" w:styleId="ListNumber2">
    <w:name w:val="List Number 2"/>
    <w:rsid w:val="00D47328"/>
    <w:pPr>
      <w:tabs>
        <w:tab w:val="num" w:pos="360"/>
      </w:tabs>
      <w:ind w:left="360" w:hanging="360"/>
    </w:pPr>
    <w:rPr>
      <w:sz w:val="22"/>
      <w:szCs w:val="24"/>
    </w:rPr>
  </w:style>
  <w:style w:type="paragraph" w:styleId="ListNumber3">
    <w:name w:val="List Number 3"/>
    <w:rsid w:val="00D47328"/>
    <w:pPr>
      <w:tabs>
        <w:tab w:val="num" w:pos="360"/>
      </w:tabs>
      <w:ind w:left="360" w:hanging="360"/>
    </w:pPr>
    <w:rPr>
      <w:sz w:val="22"/>
      <w:szCs w:val="24"/>
    </w:rPr>
  </w:style>
  <w:style w:type="paragraph" w:styleId="ListNumber4">
    <w:name w:val="List Number 4"/>
    <w:rsid w:val="00D47328"/>
    <w:pPr>
      <w:tabs>
        <w:tab w:val="num" w:pos="360"/>
      </w:tabs>
      <w:ind w:left="360" w:hanging="360"/>
    </w:pPr>
    <w:rPr>
      <w:sz w:val="22"/>
      <w:szCs w:val="24"/>
    </w:rPr>
  </w:style>
  <w:style w:type="paragraph" w:styleId="ListNumber5">
    <w:name w:val="List Number 5"/>
    <w:rsid w:val="00D47328"/>
    <w:pPr>
      <w:tabs>
        <w:tab w:val="num" w:pos="1440"/>
      </w:tabs>
    </w:pPr>
    <w:rPr>
      <w:sz w:val="22"/>
      <w:szCs w:val="24"/>
    </w:rPr>
  </w:style>
  <w:style w:type="paragraph" w:customStyle="1" w:styleId="LongT">
    <w:name w:val="LongT"/>
    <w:basedOn w:val="OPCParaBase"/>
    <w:rsid w:val="00E47D8B"/>
    <w:pPr>
      <w:spacing w:line="240" w:lineRule="auto"/>
    </w:pPr>
    <w:rPr>
      <w:b/>
      <w:sz w:val="32"/>
    </w:rPr>
  </w:style>
  <w:style w:type="paragraph" w:styleId="MacroText">
    <w:name w:val="macro"/>
    <w:rsid w:val="00D473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473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47328"/>
    <w:rPr>
      <w:sz w:val="24"/>
      <w:szCs w:val="24"/>
    </w:rPr>
  </w:style>
  <w:style w:type="paragraph" w:styleId="NormalIndent">
    <w:name w:val="Normal Indent"/>
    <w:rsid w:val="00D47328"/>
    <w:pPr>
      <w:ind w:left="720"/>
    </w:pPr>
    <w:rPr>
      <w:sz w:val="22"/>
      <w:szCs w:val="24"/>
    </w:rPr>
  </w:style>
  <w:style w:type="paragraph" w:styleId="NoteHeading">
    <w:name w:val="Note Heading"/>
    <w:next w:val="Normal"/>
    <w:rsid w:val="00D47328"/>
    <w:rPr>
      <w:sz w:val="22"/>
      <w:szCs w:val="24"/>
    </w:rPr>
  </w:style>
  <w:style w:type="paragraph" w:customStyle="1" w:styleId="notedraft">
    <w:name w:val="note(draft)"/>
    <w:aliases w:val="nd"/>
    <w:basedOn w:val="OPCParaBase"/>
    <w:rsid w:val="00E47D8B"/>
    <w:pPr>
      <w:spacing w:before="240" w:line="240" w:lineRule="auto"/>
      <w:ind w:left="284" w:hanging="284"/>
    </w:pPr>
    <w:rPr>
      <w:i/>
      <w:sz w:val="24"/>
    </w:rPr>
  </w:style>
  <w:style w:type="paragraph" w:customStyle="1" w:styleId="notepara">
    <w:name w:val="note(para)"/>
    <w:aliases w:val="na"/>
    <w:basedOn w:val="OPCParaBase"/>
    <w:rsid w:val="00E47D8B"/>
    <w:pPr>
      <w:spacing w:before="40" w:line="198" w:lineRule="exact"/>
      <w:ind w:left="2354" w:hanging="369"/>
    </w:pPr>
    <w:rPr>
      <w:sz w:val="18"/>
    </w:rPr>
  </w:style>
  <w:style w:type="paragraph" w:customStyle="1" w:styleId="noteParlAmend">
    <w:name w:val="note(ParlAmend)"/>
    <w:aliases w:val="npp"/>
    <w:basedOn w:val="OPCParaBase"/>
    <w:next w:val="ParlAmend"/>
    <w:rsid w:val="00E47D8B"/>
    <w:pPr>
      <w:spacing w:line="240" w:lineRule="auto"/>
      <w:jc w:val="right"/>
    </w:pPr>
    <w:rPr>
      <w:rFonts w:ascii="Arial" w:hAnsi="Arial"/>
      <w:b/>
      <w:i/>
    </w:rPr>
  </w:style>
  <w:style w:type="character" w:styleId="PageNumber">
    <w:name w:val="page number"/>
    <w:basedOn w:val="DefaultParagraphFont"/>
    <w:rsid w:val="00D47328"/>
  </w:style>
  <w:style w:type="paragraph" w:customStyle="1" w:styleId="Page1">
    <w:name w:val="Page1"/>
    <w:basedOn w:val="OPCParaBase"/>
    <w:rsid w:val="00E47D8B"/>
    <w:pPr>
      <w:spacing w:before="5600" w:line="240" w:lineRule="auto"/>
    </w:pPr>
    <w:rPr>
      <w:b/>
      <w:sz w:val="32"/>
    </w:rPr>
  </w:style>
  <w:style w:type="paragraph" w:customStyle="1" w:styleId="PageBreak">
    <w:name w:val="PageBreak"/>
    <w:aliases w:val="pb"/>
    <w:basedOn w:val="OPCParaBase"/>
    <w:rsid w:val="00E47D8B"/>
    <w:pPr>
      <w:spacing w:line="240" w:lineRule="auto"/>
    </w:pPr>
    <w:rPr>
      <w:sz w:val="20"/>
    </w:rPr>
  </w:style>
  <w:style w:type="paragraph" w:customStyle="1" w:styleId="Paragraph">
    <w:name w:val="Paragraph"/>
    <w:aliases w:val="a,paragraph"/>
    <w:basedOn w:val="OPCParaBase"/>
    <w:link w:val="ParagraphChar"/>
    <w:rsid w:val="00E47D8B"/>
    <w:pPr>
      <w:tabs>
        <w:tab w:val="right" w:pos="1531"/>
      </w:tabs>
      <w:spacing w:before="40" w:line="240" w:lineRule="auto"/>
      <w:ind w:left="1644" w:hanging="1644"/>
    </w:pPr>
  </w:style>
  <w:style w:type="paragraph" w:customStyle="1" w:styleId="paragraphsub">
    <w:name w:val="paragraph(sub)"/>
    <w:aliases w:val="aa"/>
    <w:basedOn w:val="OPCParaBase"/>
    <w:rsid w:val="00E47D8B"/>
    <w:pPr>
      <w:tabs>
        <w:tab w:val="right" w:pos="1985"/>
      </w:tabs>
      <w:spacing w:before="40" w:line="240" w:lineRule="auto"/>
      <w:ind w:left="2098" w:hanging="2098"/>
    </w:pPr>
  </w:style>
  <w:style w:type="paragraph" w:customStyle="1" w:styleId="paragraphsub-sub">
    <w:name w:val="paragraph(sub-sub)"/>
    <w:aliases w:val="aaa"/>
    <w:basedOn w:val="OPCParaBase"/>
    <w:rsid w:val="00E47D8B"/>
    <w:pPr>
      <w:tabs>
        <w:tab w:val="right" w:pos="2722"/>
      </w:tabs>
      <w:spacing w:before="40" w:line="240" w:lineRule="auto"/>
      <w:ind w:left="2835" w:hanging="2835"/>
    </w:pPr>
  </w:style>
  <w:style w:type="paragraph" w:customStyle="1" w:styleId="ParlAmend">
    <w:name w:val="ParlAmend"/>
    <w:aliases w:val="pp"/>
    <w:basedOn w:val="OPCParaBase"/>
    <w:rsid w:val="00E47D8B"/>
    <w:pPr>
      <w:spacing w:before="240" w:line="240" w:lineRule="atLeast"/>
      <w:ind w:hanging="567"/>
    </w:pPr>
    <w:rPr>
      <w:sz w:val="24"/>
    </w:rPr>
  </w:style>
  <w:style w:type="paragraph" w:customStyle="1" w:styleId="Penalty">
    <w:name w:val="Penalty"/>
    <w:basedOn w:val="OPCParaBase"/>
    <w:rsid w:val="00E47D8B"/>
    <w:pPr>
      <w:tabs>
        <w:tab w:val="left" w:pos="2977"/>
      </w:tabs>
      <w:spacing w:before="180" w:line="240" w:lineRule="auto"/>
      <w:ind w:left="1985" w:hanging="851"/>
    </w:pPr>
  </w:style>
  <w:style w:type="paragraph" w:styleId="PlainText">
    <w:name w:val="Plain Text"/>
    <w:rsid w:val="00D47328"/>
    <w:rPr>
      <w:rFonts w:ascii="Courier New" w:hAnsi="Courier New" w:cs="Courier New"/>
      <w:sz w:val="22"/>
    </w:rPr>
  </w:style>
  <w:style w:type="paragraph" w:customStyle="1" w:styleId="Portfolio">
    <w:name w:val="Portfolio"/>
    <w:basedOn w:val="OPCParaBase"/>
    <w:rsid w:val="00E47D8B"/>
    <w:pPr>
      <w:spacing w:line="240" w:lineRule="auto"/>
    </w:pPr>
    <w:rPr>
      <w:i/>
      <w:sz w:val="20"/>
    </w:rPr>
  </w:style>
  <w:style w:type="paragraph" w:customStyle="1" w:styleId="Preamble">
    <w:name w:val="Preamble"/>
    <w:basedOn w:val="OPCParaBase"/>
    <w:next w:val="Normal"/>
    <w:rsid w:val="00E47D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7D8B"/>
    <w:pPr>
      <w:spacing w:line="240" w:lineRule="auto"/>
    </w:pPr>
    <w:rPr>
      <w:i/>
      <w:sz w:val="20"/>
    </w:rPr>
  </w:style>
  <w:style w:type="paragraph" w:styleId="Salutation">
    <w:name w:val="Salutation"/>
    <w:next w:val="Normal"/>
    <w:rsid w:val="00D47328"/>
    <w:rPr>
      <w:sz w:val="22"/>
      <w:szCs w:val="24"/>
    </w:rPr>
  </w:style>
  <w:style w:type="paragraph" w:customStyle="1" w:styleId="Session">
    <w:name w:val="Session"/>
    <w:basedOn w:val="OPCParaBase"/>
    <w:rsid w:val="00E47D8B"/>
    <w:pPr>
      <w:spacing w:line="240" w:lineRule="auto"/>
    </w:pPr>
    <w:rPr>
      <w:sz w:val="28"/>
    </w:rPr>
  </w:style>
  <w:style w:type="paragraph" w:customStyle="1" w:styleId="ShortT">
    <w:name w:val="ShortT"/>
    <w:basedOn w:val="OPCParaBase"/>
    <w:next w:val="Normal"/>
    <w:qFormat/>
    <w:rsid w:val="00E47D8B"/>
    <w:pPr>
      <w:spacing w:line="240" w:lineRule="auto"/>
    </w:pPr>
    <w:rPr>
      <w:b/>
      <w:sz w:val="40"/>
    </w:rPr>
  </w:style>
  <w:style w:type="paragraph" w:styleId="Signature">
    <w:name w:val="Signature"/>
    <w:rsid w:val="00D47328"/>
    <w:pPr>
      <w:ind w:left="4252"/>
    </w:pPr>
    <w:rPr>
      <w:sz w:val="22"/>
      <w:szCs w:val="24"/>
    </w:rPr>
  </w:style>
  <w:style w:type="paragraph" w:customStyle="1" w:styleId="Sponsor">
    <w:name w:val="Sponsor"/>
    <w:basedOn w:val="OPCParaBase"/>
    <w:rsid w:val="00E47D8B"/>
    <w:pPr>
      <w:spacing w:line="240" w:lineRule="auto"/>
    </w:pPr>
    <w:rPr>
      <w:i/>
    </w:rPr>
  </w:style>
  <w:style w:type="character" w:styleId="Strong">
    <w:name w:val="Strong"/>
    <w:basedOn w:val="DefaultParagraphFont"/>
    <w:qFormat/>
    <w:rsid w:val="00D47328"/>
    <w:rPr>
      <w:b/>
      <w:bCs/>
    </w:rPr>
  </w:style>
  <w:style w:type="paragraph" w:customStyle="1" w:styleId="Subitem">
    <w:name w:val="Subitem"/>
    <w:aliases w:val="iss"/>
    <w:basedOn w:val="OPCParaBase"/>
    <w:rsid w:val="00E47D8B"/>
    <w:pPr>
      <w:spacing w:before="180" w:line="240" w:lineRule="auto"/>
      <w:ind w:left="709" w:hanging="709"/>
    </w:pPr>
  </w:style>
  <w:style w:type="paragraph" w:customStyle="1" w:styleId="SubitemHead">
    <w:name w:val="SubitemHead"/>
    <w:aliases w:val="issh"/>
    <w:basedOn w:val="OPCParaBase"/>
    <w:rsid w:val="00E47D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7D8B"/>
    <w:pPr>
      <w:spacing w:before="40" w:line="240" w:lineRule="auto"/>
      <w:ind w:left="1134"/>
    </w:pPr>
  </w:style>
  <w:style w:type="paragraph" w:customStyle="1" w:styleId="SubsectionHead">
    <w:name w:val="SubsectionHead"/>
    <w:aliases w:val="ssh"/>
    <w:basedOn w:val="OPCParaBase"/>
    <w:next w:val="Subsection"/>
    <w:rsid w:val="00E47D8B"/>
    <w:pPr>
      <w:keepNext/>
      <w:keepLines/>
      <w:spacing w:before="240" w:line="240" w:lineRule="auto"/>
      <w:ind w:left="1134"/>
    </w:pPr>
    <w:rPr>
      <w:i/>
    </w:rPr>
  </w:style>
  <w:style w:type="paragraph" w:styleId="Subtitle">
    <w:name w:val="Subtitle"/>
    <w:qFormat/>
    <w:rsid w:val="00D47328"/>
    <w:pPr>
      <w:spacing w:after="60"/>
      <w:jc w:val="center"/>
    </w:pPr>
    <w:rPr>
      <w:rFonts w:ascii="Arial" w:hAnsi="Arial" w:cs="Arial"/>
      <w:sz w:val="24"/>
      <w:szCs w:val="24"/>
    </w:rPr>
  </w:style>
  <w:style w:type="table" w:styleId="Table3Deffects1">
    <w:name w:val="Table 3D effects 1"/>
    <w:basedOn w:val="TableNormal"/>
    <w:rsid w:val="00D4732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732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732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732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732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732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732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732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732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732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732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732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732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732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732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4732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732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47D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473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732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732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732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73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732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732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732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732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732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732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73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73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732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732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732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47328"/>
    <w:pPr>
      <w:ind w:left="220" w:hanging="220"/>
    </w:pPr>
    <w:rPr>
      <w:sz w:val="22"/>
      <w:szCs w:val="24"/>
    </w:rPr>
  </w:style>
  <w:style w:type="paragraph" w:styleId="TableofFigures">
    <w:name w:val="table of figures"/>
    <w:next w:val="Normal"/>
    <w:rsid w:val="00D47328"/>
    <w:pPr>
      <w:ind w:left="440" w:hanging="440"/>
    </w:pPr>
    <w:rPr>
      <w:sz w:val="22"/>
      <w:szCs w:val="24"/>
    </w:rPr>
  </w:style>
  <w:style w:type="table" w:styleId="TableProfessional">
    <w:name w:val="Table Professional"/>
    <w:basedOn w:val="TableNormal"/>
    <w:rsid w:val="00D473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4732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732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732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732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732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4732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732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732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732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47D8B"/>
    <w:pPr>
      <w:spacing w:before="60" w:line="240" w:lineRule="auto"/>
      <w:ind w:left="284" w:hanging="284"/>
    </w:pPr>
    <w:rPr>
      <w:sz w:val="20"/>
    </w:rPr>
  </w:style>
  <w:style w:type="paragraph" w:customStyle="1" w:styleId="Tablei">
    <w:name w:val="Table(i)"/>
    <w:aliases w:val="taa"/>
    <w:basedOn w:val="OPCParaBase"/>
    <w:rsid w:val="00E47D8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47D8B"/>
    <w:pPr>
      <w:tabs>
        <w:tab w:val="left" w:pos="-6543"/>
        <w:tab w:val="left" w:pos="-6260"/>
      </w:tabs>
      <w:spacing w:line="240" w:lineRule="exact"/>
      <w:ind w:left="1055" w:hanging="284"/>
    </w:pPr>
    <w:rPr>
      <w:sz w:val="20"/>
    </w:rPr>
  </w:style>
  <w:style w:type="character" w:customStyle="1" w:styleId="SubsectionChar">
    <w:name w:val="Subsection Char"/>
    <w:aliases w:val="ss Char,subsection Char"/>
    <w:basedOn w:val="DefaultParagraphFont"/>
    <w:link w:val="Subsection"/>
    <w:rsid w:val="00500347"/>
    <w:rPr>
      <w:sz w:val="22"/>
    </w:rPr>
  </w:style>
  <w:style w:type="paragraph" w:customStyle="1" w:styleId="Tabletext">
    <w:name w:val="Tabletext"/>
    <w:aliases w:val="tt"/>
    <w:basedOn w:val="OPCParaBase"/>
    <w:rsid w:val="00E47D8B"/>
    <w:pPr>
      <w:spacing w:before="60" w:line="240" w:lineRule="atLeast"/>
    </w:pPr>
    <w:rPr>
      <w:sz w:val="20"/>
    </w:rPr>
  </w:style>
  <w:style w:type="character" w:customStyle="1" w:styleId="ParagraphChar">
    <w:name w:val="Paragraph Char"/>
    <w:aliases w:val="a Char,paragraph Char"/>
    <w:basedOn w:val="DefaultParagraphFont"/>
    <w:link w:val="Paragraph"/>
    <w:rsid w:val="00500347"/>
    <w:rPr>
      <w:sz w:val="22"/>
    </w:rPr>
  </w:style>
  <w:style w:type="paragraph" w:styleId="Title">
    <w:name w:val="Title"/>
    <w:qFormat/>
    <w:rsid w:val="00D473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47D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7D8B"/>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7D8B"/>
    <w:pPr>
      <w:spacing w:before="122" w:line="198" w:lineRule="exact"/>
      <w:ind w:left="1985" w:hanging="851"/>
      <w:jc w:val="right"/>
    </w:pPr>
    <w:rPr>
      <w:sz w:val="18"/>
    </w:rPr>
  </w:style>
  <w:style w:type="paragraph" w:customStyle="1" w:styleId="TLPTableBullet">
    <w:name w:val="TLPTableBullet"/>
    <w:aliases w:val="ttb"/>
    <w:basedOn w:val="OPCParaBase"/>
    <w:rsid w:val="00E47D8B"/>
    <w:pPr>
      <w:spacing w:line="240" w:lineRule="exact"/>
      <w:ind w:left="284" w:hanging="284"/>
    </w:pPr>
    <w:rPr>
      <w:sz w:val="20"/>
    </w:rPr>
  </w:style>
  <w:style w:type="paragraph" w:styleId="TOAHeading">
    <w:name w:val="toa heading"/>
    <w:next w:val="Normal"/>
    <w:rsid w:val="00D47328"/>
    <w:pPr>
      <w:spacing w:before="120"/>
    </w:pPr>
    <w:rPr>
      <w:rFonts w:ascii="Arial" w:hAnsi="Arial" w:cs="Arial"/>
      <w:b/>
      <w:bCs/>
      <w:sz w:val="24"/>
      <w:szCs w:val="24"/>
    </w:rPr>
  </w:style>
  <w:style w:type="paragraph" w:styleId="TOC1">
    <w:name w:val="toc 1"/>
    <w:basedOn w:val="OPCParaBase"/>
    <w:next w:val="Normal"/>
    <w:uiPriority w:val="39"/>
    <w:unhideWhenUsed/>
    <w:rsid w:val="00E47D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7D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7D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7D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7D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7D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7D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7D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7D8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7D8B"/>
    <w:pPr>
      <w:keepLines/>
      <w:spacing w:before="240" w:after="120" w:line="240" w:lineRule="auto"/>
      <w:ind w:left="794"/>
    </w:pPr>
    <w:rPr>
      <w:b/>
      <w:kern w:val="28"/>
      <w:sz w:val="20"/>
    </w:rPr>
  </w:style>
  <w:style w:type="paragraph" w:customStyle="1" w:styleId="TofSectsHeading">
    <w:name w:val="TofSects(Heading)"/>
    <w:basedOn w:val="OPCParaBase"/>
    <w:rsid w:val="00E47D8B"/>
    <w:pPr>
      <w:spacing w:before="240" w:after="120" w:line="240" w:lineRule="auto"/>
    </w:pPr>
    <w:rPr>
      <w:b/>
      <w:sz w:val="24"/>
    </w:rPr>
  </w:style>
  <w:style w:type="paragraph" w:customStyle="1" w:styleId="TofSectsSection">
    <w:name w:val="TofSects(Section)"/>
    <w:basedOn w:val="OPCParaBase"/>
    <w:rsid w:val="00E47D8B"/>
    <w:pPr>
      <w:keepLines/>
      <w:spacing w:before="40" w:line="240" w:lineRule="auto"/>
      <w:ind w:left="1588" w:hanging="794"/>
    </w:pPr>
    <w:rPr>
      <w:kern w:val="28"/>
      <w:sz w:val="18"/>
    </w:rPr>
  </w:style>
  <w:style w:type="paragraph" w:customStyle="1" w:styleId="TofSectsSubdiv">
    <w:name w:val="TofSects(Subdiv)"/>
    <w:basedOn w:val="OPCParaBase"/>
    <w:rsid w:val="00E47D8B"/>
    <w:pPr>
      <w:keepLines/>
      <w:spacing w:before="80" w:line="240" w:lineRule="auto"/>
      <w:ind w:left="1588" w:hanging="794"/>
    </w:pPr>
    <w:rPr>
      <w:kern w:val="28"/>
    </w:rPr>
  </w:style>
  <w:style w:type="paragraph" w:customStyle="1" w:styleId="ScalePlusRef">
    <w:name w:val="ScalePlusRef"/>
    <w:basedOn w:val="Normal"/>
    <w:rsid w:val="00D47328"/>
    <w:pPr>
      <w:spacing w:line="240" w:lineRule="auto"/>
    </w:pPr>
    <w:rPr>
      <w:sz w:val="18"/>
    </w:rPr>
  </w:style>
  <w:style w:type="character" w:customStyle="1" w:styleId="OPCCharBase">
    <w:name w:val="OPCCharBase"/>
    <w:uiPriority w:val="1"/>
    <w:qFormat/>
    <w:rsid w:val="00E47D8B"/>
  </w:style>
  <w:style w:type="paragraph" w:customStyle="1" w:styleId="OPCParaBase">
    <w:name w:val="OPCParaBase"/>
    <w:qFormat/>
    <w:rsid w:val="00E47D8B"/>
    <w:pPr>
      <w:spacing w:line="260" w:lineRule="atLeast"/>
    </w:pPr>
    <w:rPr>
      <w:sz w:val="22"/>
    </w:rPr>
  </w:style>
  <w:style w:type="character" w:customStyle="1" w:styleId="HeaderChar">
    <w:name w:val="Header Char"/>
    <w:basedOn w:val="DefaultParagraphFont"/>
    <w:link w:val="Header"/>
    <w:rsid w:val="00E47D8B"/>
    <w:rPr>
      <w:sz w:val="16"/>
    </w:rPr>
  </w:style>
  <w:style w:type="paragraph" w:customStyle="1" w:styleId="noteToPara">
    <w:name w:val="noteToPara"/>
    <w:aliases w:val="ntp"/>
    <w:basedOn w:val="OPCParaBase"/>
    <w:rsid w:val="00E47D8B"/>
    <w:pPr>
      <w:spacing w:before="122" w:line="198" w:lineRule="exact"/>
      <w:ind w:left="2353" w:hanging="709"/>
    </w:pPr>
    <w:rPr>
      <w:sz w:val="18"/>
    </w:rPr>
  </w:style>
  <w:style w:type="paragraph" w:customStyle="1" w:styleId="WRStyle">
    <w:name w:val="WR Style"/>
    <w:aliases w:val="WR"/>
    <w:basedOn w:val="OPCParaBase"/>
    <w:rsid w:val="00E47D8B"/>
    <w:pPr>
      <w:spacing w:before="240" w:line="240" w:lineRule="auto"/>
      <w:ind w:left="284" w:hanging="284"/>
    </w:pPr>
    <w:rPr>
      <w:b/>
      <w:i/>
      <w:kern w:val="28"/>
      <w:sz w:val="24"/>
    </w:rPr>
  </w:style>
  <w:style w:type="character" w:customStyle="1" w:styleId="FooterChar">
    <w:name w:val="Footer Char"/>
    <w:basedOn w:val="DefaultParagraphFont"/>
    <w:link w:val="Footer"/>
    <w:rsid w:val="00E47D8B"/>
    <w:rPr>
      <w:sz w:val="22"/>
      <w:szCs w:val="24"/>
    </w:rPr>
  </w:style>
  <w:style w:type="table" w:customStyle="1" w:styleId="CFlag">
    <w:name w:val="CFlag"/>
    <w:basedOn w:val="TableNormal"/>
    <w:uiPriority w:val="99"/>
    <w:rsid w:val="00E47D8B"/>
    <w:tblPr/>
  </w:style>
  <w:style w:type="paragraph" w:customStyle="1" w:styleId="SignCoverPageEnd">
    <w:name w:val="SignCoverPageEnd"/>
    <w:basedOn w:val="OPCParaBase"/>
    <w:next w:val="Normal"/>
    <w:rsid w:val="00E47D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7D8B"/>
    <w:pPr>
      <w:pBdr>
        <w:top w:val="single" w:sz="4" w:space="1" w:color="auto"/>
      </w:pBdr>
      <w:spacing w:before="360"/>
      <w:ind w:right="397"/>
      <w:jc w:val="both"/>
    </w:pPr>
  </w:style>
  <w:style w:type="paragraph" w:customStyle="1" w:styleId="ENotesHeading1">
    <w:name w:val="ENotesHeading 1"/>
    <w:aliases w:val="Enh1"/>
    <w:basedOn w:val="OPCParaBase"/>
    <w:next w:val="Normal"/>
    <w:rsid w:val="00E47D8B"/>
    <w:pPr>
      <w:spacing w:before="120"/>
      <w:outlineLvl w:val="1"/>
    </w:pPr>
    <w:rPr>
      <w:b/>
      <w:sz w:val="28"/>
      <w:szCs w:val="28"/>
    </w:rPr>
  </w:style>
  <w:style w:type="paragraph" w:customStyle="1" w:styleId="ENotesHeading2">
    <w:name w:val="ENotesHeading 2"/>
    <w:aliases w:val="Enh2,ENh2"/>
    <w:basedOn w:val="OPCParaBase"/>
    <w:next w:val="Normal"/>
    <w:rsid w:val="00E47D8B"/>
    <w:pPr>
      <w:spacing w:before="120" w:after="120"/>
      <w:outlineLvl w:val="2"/>
    </w:pPr>
    <w:rPr>
      <w:b/>
      <w:sz w:val="24"/>
      <w:szCs w:val="28"/>
    </w:rPr>
  </w:style>
  <w:style w:type="paragraph" w:customStyle="1" w:styleId="CompiledActNo">
    <w:name w:val="CompiledActNo"/>
    <w:basedOn w:val="OPCParaBase"/>
    <w:next w:val="Normal"/>
    <w:rsid w:val="00E47D8B"/>
    <w:rPr>
      <w:b/>
      <w:sz w:val="24"/>
      <w:szCs w:val="24"/>
    </w:rPr>
  </w:style>
  <w:style w:type="paragraph" w:customStyle="1" w:styleId="ENotesText">
    <w:name w:val="ENotesText"/>
    <w:aliases w:val="Ent,ENt"/>
    <w:basedOn w:val="OPCParaBase"/>
    <w:next w:val="Normal"/>
    <w:rsid w:val="00E47D8B"/>
    <w:pPr>
      <w:spacing w:before="120"/>
    </w:pPr>
  </w:style>
  <w:style w:type="paragraph" w:customStyle="1" w:styleId="CompiledMadeUnder">
    <w:name w:val="CompiledMadeUnder"/>
    <w:basedOn w:val="OPCParaBase"/>
    <w:next w:val="Normal"/>
    <w:rsid w:val="00E47D8B"/>
    <w:rPr>
      <w:i/>
      <w:sz w:val="24"/>
      <w:szCs w:val="24"/>
    </w:rPr>
  </w:style>
  <w:style w:type="paragraph" w:customStyle="1" w:styleId="Paragraphsub-sub-sub">
    <w:name w:val="Paragraph(sub-sub-sub)"/>
    <w:aliases w:val="aaaa"/>
    <w:basedOn w:val="OPCParaBase"/>
    <w:rsid w:val="00E47D8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7D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7D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7D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7D8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47D8B"/>
    <w:pPr>
      <w:spacing w:before="60" w:line="240" w:lineRule="auto"/>
    </w:pPr>
    <w:rPr>
      <w:rFonts w:cs="Arial"/>
      <w:sz w:val="20"/>
      <w:szCs w:val="22"/>
    </w:rPr>
  </w:style>
  <w:style w:type="paragraph" w:customStyle="1" w:styleId="ActHead10">
    <w:name w:val="ActHead 10"/>
    <w:aliases w:val="sp"/>
    <w:basedOn w:val="OPCParaBase"/>
    <w:next w:val="ActHead3"/>
    <w:rsid w:val="00E47D8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47D8B"/>
    <w:rPr>
      <w:rFonts w:ascii="Tahoma" w:eastAsiaTheme="minorHAnsi" w:hAnsi="Tahoma" w:cs="Tahoma"/>
      <w:sz w:val="16"/>
      <w:szCs w:val="16"/>
      <w:lang w:eastAsia="en-US"/>
    </w:rPr>
  </w:style>
  <w:style w:type="paragraph" w:customStyle="1" w:styleId="NoteToSubpara">
    <w:name w:val="NoteToSubpara"/>
    <w:aliases w:val="nts"/>
    <w:basedOn w:val="OPCParaBase"/>
    <w:rsid w:val="00E47D8B"/>
    <w:pPr>
      <w:spacing w:before="40" w:line="198" w:lineRule="exact"/>
      <w:ind w:left="2835" w:hanging="709"/>
    </w:pPr>
    <w:rPr>
      <w:sz w:val="18"/>
    </w:rPr>
  </w:style>
  <w:style w:type="paragraph" w:customStyle="1" w:styleId="ENoteTableHeading">
    <w:name w:val="ENoteTableHeading"/>
    <w:aliases w:val="enth"/>
    <w:basedOn w:val="OPCParaBase"/>
    <w:rsid w:val="00E47D8B"/>
    <w:pPr>
      <w:keepNext/>
      <w:spacing w:before="60" w:line="240" w:lineRule="atLeast"/>
    </w:pPr>
    <w:rPr>
      <w:rFonts w:ascii="Arial" w:hAnsi="Arial"/>
      <w:b/>
      <w:sz w:val="16"/>
    </w:rPr>
  </w:style>
  <w:style w:type="paragraph" w:customStyle="1" w:styleId="ENoteTTi">
    <w:name w:val="ENoteTTi"/>
    <w:aliases w:val="entti"/>
    <w:basedOn w:val="OPCParaBase"/>
    <w:rsid w:val="00E47D8B"/>
    <w:pPr>
      <w:keepNext/>
      <w:spacing w:before="60" w:line="240" w:lineRule="atLeast"/>
      <w:ind w:left="170"/>
    </w:pPr>
    <w:rPr>
      <w:sz w:val="16"/>
    </w:rPr>
  </w:style>
  <w:style w:type="paragraph" w:customStyle="1" w:styleId="ENoteTTIndentHeading">
    <w:name w:val="ENoteTTIndentHeading"/>
    <w:aliases w:val="enTTHi"/>
    <w:basedOn w:val="OPCParaBase"/>
    <w:rsid w:val="00E47D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7D8B"/>
    <w:pPr>
      <w:spacing w:before="60" w:line="240" w:lineRule="atLeast"/>
    </w:pPr>
    <w:rPr>
      <w:sz w:val="16"/>
    </w:rPr>
  </w:style>
  <w:style w:type="paragraph" w:customStyle="1" w:styleId="MadeunderText">
    <w:name w:val="MadeunderText"/>
    <w:basedOn w:val="OPCParaBase"/>
    <w:next w:val="CompiledMadeUnder"/>
    <w:rsid w:val="00E47D8B"/>
    <w:pPr>
      <w:spacing w:before="240"/>
    </w:pPr>
    <w:rPr>
      <w:sz w:val="24"/>
      <w:szCs w:val="24"/>
    </w:rPr>
  </w:style>
  <w:style w:type="paragraph" w:customStyle="1" w:styleId="ENotesHeading3">
    <w:name w:val="ENotesHeading 3"/>
    <w:aliases w:val="Enh3"/>
    <w:basedOn w:val="OPCParaBase"/>
    <w:next w:val="Normal"/>
    <w:rsid w:val="00E47D8B"/>
    <w:pPr>
      <w:keepNext/>
      <w:spacing w:before="120" w:line="240" w:lineRule="auto"/>
      <w:outlineLvl w:val="4"/>
    </w:pPr>
    <w:rPr>
      <w:b/>
      <w:szCs w:val="24"/>
    </w:rPr>
  </w:style>
  <w:style w:type="paragraph" w:customStyle="1" w:styleId="SubPartCASA">
    <w:name w:val="SubPart(CASA)"/>
    <w:aliases w:val="csp"/>
    <w:basedOn w:val="OPCParaBase"/>
    <w:next w:val="ActHead3"/>
    <w:rsid w:val="00E47D8B"/>
    <w:pPr>
      <w:keepNext/>
      <w:keepLines/>
      <w:spacing w:before="280"/>
      <w:outlineLvl w:val="1"/>
    </w:pPr>
    <w:rPr>
      <w:b/>
      <w:kern w:val="28"/>
      <w:sz w:val="32"/>
    </w:rPr>
  </w:style>
  <w:style w:type="character" w:customStyle="1" w:styleId="CharSubPartTextCASA">
    <w:name w:val="CharSubPartText(CASA)"/>
    <w:basedOn w:val="OPCCharBase"/>
    <w:uiPriority w:val="1"/>
    <w:rsid w:val="00E47D8B"/>
  </w:style>
  <w:style w:type="character" w:customStyle="1" w:styleId="CharSubPartNoCASA">
    <w:name w:val="CharSubPartNo(CASA)"/>
    <w:basedOn w:val="OPCCharBase"/>
    <w:uiPriority w:val="1"/>
    <w:rsid w:val="00E47D8B"/>
  </w:style>
  <w:style w:type="paragraph" w:customStyle="1" w:styleId="ENoteTTIndentHeadingSub">
    <w:name w:val="ENoteTTIndentHeadingSub"/>
    <w:aliases w:val="enTTHis"/>
    <w:basedOn w:val="OPCParaBase"/>
    <w:rsid w:val="00E47D8B"/>
    <w:pPr>
      <w:keepNext/>
      <w:spacing w:before="60" w:line="240" w:lineRule="atLeast"/>
      <w:ind w:left="340"/>
    </w:pPr>
    <w:rPr>
      <w:b/>
      <w:sz w:val="16"/>
    </w:rPr>
  </w:style>
  <w:style w:type="paragraph" w:customStyle="1" w:styleId="ENoteTTiSub">
    <w:name w:val="ENoteTTiSub"/>
    <w:aliases w:val="enttis"/>
    <w:basedOn w:val="OPCParaBase"/>
    <w:rsid w:val="00E47D8B"/>
    <w:pPr>
      <w:keepNext/>
      <w:spacing w:before="60" w:line="240" w:lineRule="atLeast"/>
      <w:ind w:left="340"/>
    </w:pPr>
    <w:rPr>
      <w:sz w:val="16"/>
    </w:rPr>
  </w:style>
  <w:style w:type="paragraph" w:customStyle="1" w:styleId="SubDivisionMigration">
    <w:name w:val="SubDivisionMigration"/>
    <w:aliases w:val="sdm"/>
    <w:basedOn w:val="OPCParaBase"/>
    <w:rsid w:val="00E47D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7D8B"/>
    <w:pPr>
      <w:keepNext/>
      <w:keepLines/>
      <w:spacing w:before="240" w:line="240" w:lineRule="auto"/>
      <w:ind w:left="1134" w:hanging="1134"/>
    </w:pPr>
    <w:rPr>
      <w:b/>
      <w:sz w:val="28"/>
    </w:rPr>
  </w:style>
  <w:style w:type="paragraph" w:customStyle="1" w:styleId="FreeForm">
    <w:name w:val="FreeForm"/>
    <w:rsid w:val="00E47D8B"/>
    <w:rPr>
      <w:rFonts w:ascii="Arial" w:eastAsiaTheme="minorHAnsi" w:hAnsi="Arial" w:cstheme="minorBidi"/>
      <w:sz w:val="22"/>
      <w:lang w:eastAsia="en-US"/>
    </w:rPr>
  </w:style>
  <w:style w:type="paragraph" w:customStyle="1" w:styleId="SOText">
    <w:name w:val="SO Text"/>
    <w:aliases w:val="sot"/>
    <w:link w:val="SOTextChar"/>
    <w:rsid w:val="00E47D8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47D8B"/>
    <w:rPr>
      <w:rFonts w:eastAsiaTheme="minorHAnsi" w:cstheme="minorBidi"/>
      <w:sz w:val="22"/>
      <w:lang w:eastAsia="en-US"/>
    </w:rPr>
  </w:style>
  <w:style w:type="paragraph" w:customStyle="1" w:styleId="SOTextNote">
    <w:name w:val="SO TextNote"/>
    <w:aliases w:val="sont"/>
    <w:basedOn w:val="SOText"/>
    <w:qFormat/>
    <w:rsid w:val="00E47D8B"/>
    <w:pPr>
      <w:spacing w:before="122" w:line="198" w:lineRule="exact"/>
      <w:ind w:left="1843" w:hanging="709"/>
    </w:pPr>
    <w:rPr>
      <w:sz w:val="18"/>
    </w:rPr>
  </w:style>
  <w:style w:type="paragraph" w:customStyle="1" w:styleId="SOPara">
    <w:name w:val="SO Para"/>
    <w:aliases w:val="soa"/>
    <w:basedOn w:val="SOText"/>
    <w:link w:val="SOParaChar"/>
    <w:qFormat/>
    <w:rsid w:val="00E47D8B"/>
    <w:pPr>
      <w:tabs>
        <w:tab w:val="right" w:pos="1786"/>
      </w:tabs>
      <w:spacing w:before="40"/>
      <w:ind w:left="2070" w:hanging="936"/>
    </w:pPr>
  </w:style>
  <w:style w:type="character" w:customStyle="1" w:styleId="SOParaChar">
    <w:name w:val="SO Para Char"/>
    <w:aliases w:val="soa Char"/>
    <w:basedOn w:val="DefaultParagraphFont"/>
    <w:link w:val="SOPara"/>
    <w:rsid w:val="00E47D8B"/>
    <w:rPr>
      <w:rFonts w:eastAsiaTheme="minorHAnsi" w:cstheme="minorBidi"/>
      <w:sz w:val="22"/>
      <w:lang w:eastAsia="en-US"/>
    </w:rPr>
  </w:style>
  <w:style w:type="paragraph" w:customStyle="1" w:styleId="FileName">
    <w:name w:val="FileName"/>
    <w:basedOn w:val="Normal"/>
    <w:rsid w:val="00E47D8B"/>
  </w:style>
  <w:style w:type="paragraph" w:customStyle="1" w:styleId="TableHeading">
    <w:name w:val="TableHeading"/>
    <w:aliases w:val="th"/>
    <w:basedOn w:val="OPCParaBase"/>
    <w:next w:val="Tabletext"/>
    <w:rsid w:val="00E47D8B"/>
    <w:pPr>
      <w:keepNext/>
      <w:spacing w:before="60" w:line="240" w:lineRule="atLeast"/>
    </w:pPr>
    <w:rPr>
      <w:b/>
      <w:sz w:val="20"/>
    </w:rPr>
  </w:style>
  <w:style w:type="paragraph" w:customStyle="1" w:styleId="SOHeadBold">
    <w:name w:val="SO HeadBold"/>
    <w:aliases w:val="sohb"/>
    <w:basedOn w:val="SOText"/>
    <w:next w:val="SOText"/>
    <w:link w:val="SOHeadBoldChar"/>
    <w:qFormat/>
    <w:rsid w:val="00E47D8B"/>
    <w:rPr>
      <w:b/>
    </w:rPr>
  </w:style>
  <w:style w:type="character" w:customStyle="1" w:styleId="SOHeadBoldChar">
    <w:name w:val="SO HeadBold Char"/>
    <w:aliases w:val="sohb Char"/>
    <w:basedOn w:val="DefaultParagraphFont"/>
    <w:link w:val="SOHeadBold"/>
    <w:rsid w:val="00E47D8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47D8B"/>
    <w:rPr>
      <w:i/>
    </w:rPr>
  </w:style>
  <w:style w:type="character" w:customStyle="1" w:styleId="SOHeadItalicChar">
    <w:name w:val="SO HeadItalic Char"/>
    <w:aliases w:val="sohi Char"/>
    <w:basedOn w:val="DefaultParagraphFont"/>
    <w:link w:val="SOHeadItalic"/>
    <w:rsid w:val="00E47D8B"/>
    <w:rPr>
      <w:rFonts w:eastAsiaTheme="minorHAnsi" w:cstheme="minorBidi"/>
      <w:i/>
      <w:sz w:val="22"/>
      <w:lang w:eastAsia="en-US"/>
    </w:rPr>
  </w:style>
  <w:style w:type="paragraph" w:customStyle="1" w:styleId="SOBullet">
    <w:name w:val="SO Bullet"/>
    <w:aliases w:val="sotb"/>
    <w:basedOn w:val="SOText"/>
    <w:link w:val="SOBulletChar"/>
    <w:qFormat/>
    <w:rsid w:val="00E47D8B"/>
    <w:pPr>
      <w:ind w:left="1559" w:hanging="425"/>
    </w:pPr>
  </w:style>
  <w:style w:type="character" w:customStyle="1" w:styleId="SOBulletChar">
    <w:name w:val="SO Bullet Char"/>
    <w:aliases w:val="sotb Char"/>
    <w:basedOn w:val="DefaultParagraphFont"/>
    <w:link w:val="SOBullet"/>
    <w:rsid w:val="00E47D8B"/>
    <w:rPr>
      <w:rFonts w:eastAsiaTheme="minorHAnsi" w:cstheme="minorBidi"/>
      <w:sz w:val="22"/>
      <w:lang w:eastAsia="en-US"/>
    </w:rPr>
  </w:style>
  <w:style w:type="paragraph" w:customStyle="1" w:styleId="SOBulletNote">
    <w:name w:val="SO BulletNote"/>
    <w:aliases w:val="sonb"/>
    <w:basedOn w:val="SOTextNote"/>
    <w:link w:val="SOBulletNoteChar"/>
    <w:qFormat/>
    <w:rsid w:val="00E47D8B"/>
    <w:pPr>
      <w:tabs>
        <w:tab w:val="left" w:pos="1560"/>
      </w:tabs>
      <w:ind w:left="2268" w:hanging="1134"/>
    </w:pPr>
  </w:style>
  <w:style w:type="character" w:customStyle="1" w:styleId="SOBulletNoteChar">
    <w:name w:val="SO BulletNote Char"/>
    <w:aliases w:val="sonb Char"/>
    <w:basedOn w:val="DefaultParagraphFont"/>
    <w:link w:val="SOBulletNote"/>
    <w:rsid w:val="00E47D8B"/>
    <w:rPr>
      <w:rFonts w:eastAsiaTheme="minorHAnsi" w:cstheme="minorBidi"/>
      <w:sz w:val="18"/>
      <w:lang w:eastAsia="en-US"/>
    </w:rPr>
  </w:style>
  <w:style w:type="paragraph" w:customStyle="1" w:styleId="Transitional">
    <w:name w:val="Transitional"/>
    <w:aliases w:val="tr"/>
    <w:basedOn w:val="Normal"/>
    <w:next w:val="Normal"/>
    <w:rsid w:val="00E47D8B"/>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753619"/>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5E5E-8194-4153-A039-948A072A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22</Pages>
  <Words>4089</Words>
  <Characters>20824</Characters>
  <Application>Microsoft Office Word</Application>
  <DocSecurity>0</DocSecurity>
  <PresentationFormat/>
  <Lines>619</Lines>
  <Paragraphs>322</Paragraphs>
  <ScaleCrop>false</ScaleCrop>
  <HeadingPairs>
    <vt:vector size="2" baseType="variant">
      <vt:variant>
        <vt:lpstr>Title</vt:lpstr>
      </vt:variant>
      <vt:variant>
        <vt:i4>1</vt:i4>
      </vt:variant>
    </vt:vector>
  </HeadingPairs>
  <TitlesOfParts>
    <vt:vector size="1" baseType="lpstr">
      <vt:lpstr>Australian Animal Health Council (Live-stock Industries) Funding Act 1996</vt:lpstr>
    </vt:vector>
  </TitlesOfParts>
  <Manager/>
  <Company/>
  <LinksUpToDate>false</LinksUpToDate>
  <CharactersWithSpaces>24706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Animal Health Council (Live-stock Industries) Funding Act 1996</dc:title>
  <dc:subject/>
  <dc:creator/>
  <cp:keywords/>
  <dc:description/>
  <cp:lastModifiedBy/>
  <cp:revision>1</cp:revision>
  <cp:lastPrinted>2012-07-27T02:08:00Z</cp:lastPrinted>
  <dcterms:created xsi:type="dcterms:W3CDTF">2023-01-09T03:54:00Z</dcterms:created>
  <dcterms:modified xsi:type="dcterms:W3CDTF">2023-01-09T03:54:00Z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Australian Animal Health Council (Live-stock Industries) Funding Act 1996</vt:lpwstr>
  </property>
  <property fmtid="{D5CDD505-2E9C-101B-9397-08002B2CF9AE}" pid="6" name="Actno">
    <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Version">
    <vt:i4>3</vt:i4>
  </property>
  <property fmtid="{D5CDD505-2E9C-101B-9397-08002B2CF9AE}" pid="11" name="CompilationNumber">
    <vt:lpwstr>6</vt:lpwstr>
  </property>
  <property fmtid="{D5CDD505-2E9C-101B-9397-08002B2CF9AE}" pid="12" name="StartDate">
    <vt:lpwstr>14 December 2022</vt:lpwstr>
  </property>
  <property fmtid="{D5CDD505-2E9C-101B-9397-08002B2CF9AE}" pid="13" name="IncludesUpTo">
    <vt:lpwstr>Act No. 90, 2022</vt:lpwstr>
  </property>
  <property fmtid="{D5CDD505-2E9C-101B-9397-08002B2CF9AE}" pid="14" name="RegisteredDate">
    <vt:lpwstr>9 January 2023</vt:lpwstr>
  </property>
</Properties>
</file>