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7E81D" w14:textId="77777777" w:rsidR="00FC64B0" w:rsidRPr="003A52C1" w:rsidRDefault="00442B0C" w:rsidP="00CC4EBC">
      <w:pPr>
        <w:spacing w:before="9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AU" w:eastAsia="en-AU"/>
        </w:rPr>
        <w:drawing>
          <wp:inline distT="0" distB="0" distL="0" distR="0" wp14:anchorId="0572E838" wp14:editId="1F04E70B">
            <wp:extent cx="1483995" cy="1130300"/>
            <wp:effectExtent l="0" t="0" r="1905" b="0"/>
            <wp:docPr id="13" name="Picture 1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unny\OCR\Word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0"/>
    </w:p>
    <w:p w14:paraId="4BA0A5AF" w14:textId="77777777" w:rsidR="00055C6A" w:rsidRPr="00FC64B0" w:rsidRDefault="002A54AC" w:rsidP="00CC4EBC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r w:rsidRPr="00FC64B0">
        <w:rPr>
          <w:rFonts w:ascii="Times New Roman" w:hAnsi="Times New Roman" w:cs="Times New Roman"/>
          <w:b/>
          <w:sz w:val="36"/>
          <w:szCs w:val="36"/>
        </w:rPr>
        <w:t>Australian Animal Health Council (Live-stock Industries) Funding Act 1996</w:t>
      </w:r>
      <w:bookmarkEnd w:id="0"/>
    </w:p>
    <w:p w14:paraId="6D00FBDE" w14:textId="2441ACB0" w:rsidR="00055C6A" w:rsidRDefault="002A54AC" w:rsidP="003A52C1">
      <w:pPr>
        <w:pStyle w:val="Bodytext40"/>
        <w:pBdr>
          <w:bottom w:val="thickThinSmallGap" w:sz="24" w:space="1" w:color="auto"/>
        </w:pBdr>
        <w:spacing w:before="960" w:line="240" w:lineRule="auto"/>
        <w:jc w:val="left"/>
        <w:rPr>
          <w:sz w:val="22"/>
          <w:szCs w:val="22"/>
        </w:rPr>
      </w:pPr>
      <w:r w:rsidRPr="00472F82">
        <w:rPr>
          <w:sz w:val="36"/>
          <w:szCs w:val="22"/>
        </w:rPr>
        <w:t>No. 45, 1996</w:t>
      </w:r>
    </w:p>
    <w:p w14:paraId="59CB76EC" w14:textId="77777777" w:rsidR="003A52C1" w:rsidRDefault="003A52C1" w:rsidP="003A52C1">
      <w:pPr>
        <w:pStyle w:val="Bodytext40"/>
        <w:pBdr>
          <w:bottom w:val="thickThinSmallGap" w:sz="24" w:space="1" w:color="auto"/>
        </w:pBdr>
        <w:spacing w:before="960" w:line="240" w:lineRule="auto"/>
        <w:jc w:val="left"/>
        <w:rPr>
          <w:sz w:val="22"/>
          <w:szCs w:val="22"/>
        </w:rPr>
      </w:pPr>
    </w:p>
    <w:p w14:paraId="6D9E1E90" w14:textId="77777777" w:rsidR="00024D95" w:rsidRPr="003A52C1" w:rsidRDefault="002A54AC" w:rsidP="002107FA">
      <w:pPr>
        <w:spacing w:before="960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3A52C1">
        <w:rPr>
          <w:rFonts w:ascii="Times New Roman" w:hAnsi="Times New Roman" w:cs="Times New Roman"/>
          <w:b/>
          <w:sz w:val="26"/>
          <w:szCs w:val="26"/>
        </w:rPr>
        <w:t>An Act to direct funds to the Australian Animal Health Council, and for related purposes</w:t>
      </w:r>
      <w:bookmarkEnd w:id="1"/>
    </w:p>
    <w:p w14:paraId="66076A8E" w14:textId="77777777" w:rsidR="00024D95" w:rsidRPr="00055C6A" w:rsidRDefault="002A54AC" w:rsidP="003A52C1">
      <w:pPr>
        <w:pStyle w:val="Bodytext50"/>
        <w:spacing w:before="120" w:line="240" w:lineRule="auto"/>
        <w:jc w:val="left"/>
        <w:rPr>
          <w:sz w:val="22"/>
          <w:szCs w:val="22"/>
        </w:rPr>
      </w:pPr>
      <w:r w:rsidRPr="00055C6A">
        <w:rPr>
          <w:rStyle w:val="Bodytext5NotItalic"/>
          <w:sz w:val="22"/>
          <w:szCs w:val="22"/>
        </w:rPr>
        <w:t>[</w:t>
      </w:r>
      <w:r w:rsidRPr="00055C6A">
        <w:rPr>
          <w:sz w:val="22"/>
          <w:szCs w:val="22"/>
        </w:rPr>
        <w:t>Assented to 25 October 1996</w:t>
      </w:r>
      <w:r w:rsidRPr="00055C6A">
        <w:rPr>
          <w:rStyle w:val="Bodytext5NotItalic"/>
          <w:sz w:val="22"/>
          <w:szCs w:val="22"/>
        </w:rPr>
        <w:t>]</w:t>
      </w:r>
    </w:p>
    <w:p w14:paraId="458FA752" w14:textId="3827759C" w:rsidR="00024D95" w:rsidRPr="003A52C1" w:rsidRDefault="002A54AC" w:rsidP="003A52C1">
      <w:pPr>
        <w:spacing w:before="120"/>
        <w:rPr>
          <w:rFonts w:ascii="Times New Roman" w:hAnsi="Times New Roman" w:cs="Times New Roman"/>
          <w:sz w:val="22"/>
          <w:szCs w:val="22"/>
        </w:rPr>
      </w:pPr>
      <w:bookmarkStart w:id="2" w:name="bookmark2"/>
      <w:r w:rsidRPr="00472F82">
        <w:rPr>
          <w:rFonts w:ascii="Times New Roman" w:hAnsi="Times New Roman" w:cs="Times New Roman"/>
          <w:sz w:val="26"/>
          <w:szCs w:val="26"/>
        </w:rPr>
        <w:t>The Parliament of Australia enacts:</w:t>
      </w:r>
      <w:bookmarkEnd w:id="2"/>
    </w:p>
    <w:p w14:paraId="3312D78C" w14:textId="77777777" w:rsidR="00024D95" w:rsidRPr="00055C6A" w:rsidRDefault="00055C6A" w:rsidP="00D62373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3" w:name="bookmark3"/>
      <w:r w:rsidRPr="00055C6A">
        <w:rPr>
          <w:rFonts w:ascii="Times New Roman" w:hAnsi="Times New Roman" w:cs="Times New Roman"/>
          <w:b/>
          <w:sz w:val="22"/>
          <w:szCs w:val="22"/>
        </w:rPr>
        <w:t>1</w:t>
      </w:r>
      <w:r w:rsidR="007764D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54AC" w:rsidRPr="00055C6A">
        <w:rPr>
          <w:rFonts w:ascii="Times New Roman" w:hAnsi="Times New Roman" w:cs="Times New Roman"/>
          <w:b/>
          <w:sz w:val="22"/>
          <w:szCs w:val="22"/>
        </w:rPr>
        <w:t>Short title</w:t>
      </w:r>
      <w:bookmarkEnd w:id="3"/>
    </w:p>
    <w:p w14:paraId="74E3D8C4" w14:textId="77777777" w:rsidR="00024D95" w:rsidRPr="00055C6A" w:rsidRDefault="002A54AC" w:rsidP="007D6C9E">
      <w:pPr>
        <w:pStyle w:val="Bodytext50"/>
        <w:spacing w:before="120" w:line="240" w:lineRule="auto"/>
        <w:ind w:left="990"/>
        <w:jc w:val="left"/>
        <w:rPr>
          <w:sz w:val="22"/>
          <w:szCs w:val="22"/>
        </w:rPr>
      </w:pPr>
      <w:r w:rsidRPr="00D62373">
        <w:rPr>
          <w:rStyle w:val="Bodytext5NotItalic0"/>
          <w:sz w:val="22"/>
          <w:szCs w:val="22"/>
        </w:rPr>
        <w:t xml:space="preserve">This Act may be cited as the </w:t>
      </w:r>
      <w:r w:rsidRPr="00D62373">
        <w:rPr>
          <w:sz w:val="22"/>
          <w:szCs w:val="22"/>
        </w:rPr>
        <w:t>Australian Animal Health Council (Live-stock Industries) Funding Act 1996.</w:t>
      </w:r>
    </w:p>
    <w:p w14:paraId="63FFDF45" w14:textId="77777777" w:rsidR="00024D95" w:rsidRPr="00FC64B0" w:rsidRDefault="00FC64B0" w:rsidP="00D62373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4" w:name="bookmark4"/>
      <w:r w:rsidRPr="00FC64B0">
        <w:rPr>
          <w:rFonts w:ascii="Times New Roman" w:hAnsi="Times New Roman" w:cs="Times New Roman"/>
          <w:b/>
          <w:sz w:val="22"/>
          <w:szCs w:val="22"/>
        </w:rPr>
        <w:t>2</w:t>
      </w:r>
      <w:r w:rsidR="007764D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54AC" w:rsidRPr="00FC64B0">
        <w:rPr>
          <w:rFonts w:ascii="Times New Roman" w:hAnsi="Times New Roman" w:cs="Times New Roman"/>
          <w:b/>
          <w:sz w:val="22"/>
          <w:szCs w:val="22"/>
        </w:rPr>
        <w:t>Commencement</w:t>
      </w:r>
      <w:bookmarkEnd w:id="4"/>
    </w:p>
    <w:p w14:paraId="6A2554DF" w14:textId="36931EE3" w:rsidR="00024D95" w:rsidRPr="00055C6A" w:rsidRDefault="002A54AC" w:rsidP="007D6C9E">
      <w:pPr>
        <w:pStyle w:val="Bodytext60"/>
        <w:spacing w:before="120" w:line="240" w:lineRule="auto"/>
        <w:ind w:left="1260" w:hanging="270"/>
        <w:rPr>
          <w:sz w:val="22"/>
          <w:szCs w:val="22"/>
        </w:rPr>
      </w:pPr>
      <w:r w:rsidRPr="00D62373">
        <w:rPr>
          <w:sz w:val="22"/>
          <w:szCs w:val="22"/>
        </w:rPr>
        <w:t>This Act commences on the day on which it receives the Royal Assent.</w:t>
      </w:r>
    </w:p>
    <w:p w14:paraId="3535E40D" w14:textId="77777777" w:rsidR="00691E90" w:rsidRDefault="00691E90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6F7A95EB" w14:textId="77777777" w:rsidR="00024D95" w:rsidRPr="00FC64B0" w:rsidRDefault="00FC64B0" w:rsidP="004D76C7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5" w:name="bookmark5"/>
      <w:r w:rsidRPr="00FC64B0">
        <w:rPr>
          <w:rFonts w:ascii="Times New Roman" w:hAnsi="Times New Roman" w:cs="Times New Roman"/>
          <w:b/>
        </w:rPr>
        <w:lastRenderedPageBreak/>
        <w:t xml:space="preserve">3 </w:t>
      </w:r>
      <w:r w:rsidR="002A54AC" w:rsidRPr="007764D3">
        <w:rPr>
          <w:rFonts w:ascii="Times New Roman" w:hAnsi="Times New Roman" w:cs="Times New Roman"/>
          <w:b/>
          <w:sz w:val="22"/>
          <w:szCs w:val="22"/>
        </w:rPr>
        <w:t>Definitions</w:t>
      </w:r>
      <w:bookmarkEnd w:id="5"/>
    </w:p>
    <w:p w14:paraId="4CD65859" w14:textId="77777777" w:rsidR="00024D95" w:rsidRPr="00966A00" w:rsidRDefault="002A54AC" w:rsidP="007D6C9E">
      <w:pPr>
        <w:pStyle w:val="Bodytext60"/>
        <w:spacing w:before="120" w:line="240" w:lineRule="auto"/>
        <w:ind w:left="990" w:firstLine="0"/>
        <w:rPr>
          <w:sz w:val="22"/>
          <w:szCs w:val="22"/>
        </w:rPr>
      </w:pPr>
      <w:r w:rsidRPr="00966A00">
        <w:rPr>
          <w:sz w:val="22"/>
          <w:szCs w:val="22"/>
        </w:rPr>
        <w:t>In this Act:</w:t>
      </w:r>
    </w:p>
    <w:p w14:paraId="56083176" w14:textId="77777777" w:rsidR="00024D95" w:rsidRPr="00966A00" w:rsidRDefault="002A54AC" w:rsidP="007D6C9E">
      <w:pPr>
        <w:pStyle w:val="Bodytext60"/>
        <w:spacing w:before="120" w:line="240" w:lineRule="auto"/>
        <w:ind w:left="990" w:firstLine="0"/>
        <w:rPr>
          <w:sz w:val="22"/>
          <w:szCs w:val="22"/>
        </w:rPr>
      </w:pPr>
      <w:r w:rsidRPr="00966A00">
        <w:rPr>
          <w:rStyle w:val="Bodytext6Italic"/>
          <w:b/>
          <w:sz w:val="22"/>
          <w:szCs w:val="22"/>
        </w:rPr>
        <w:t>Australian Animal Health Council</w:t>
      </w:r>
      <w:r w:rsidRPr="00966A00">
        <w:rPr>
          <w:sz w:val="22"/>
          <w:szCs w:val="22"/>
        </w:rPr>
        <w:t xml:space="preserve"> means the Australian Animal</w:t>
      </w:r>
      <w:r w:rsidR="00544957" w:rsidRPr="00966A00">
        <w:rPr>
          <w:sz w:val="22"/>
          <w:szCs w:val="22"/>
        </w:rPr>
        <w:t xml:space="preserve"> </w:t>
      </w:r>
      <w:r w:rsidRPr="00966A00">
        <w:rPr>
          <w:sz w:val="22"/>
          <w:szCs w:val="22"/>
        </w:rPr>
        <w:t>Health Council Limited, A.C.N. 071-890-956.</w:t>
      </w:r>
    </w:p>
    <w:p w14:paraId="135E619F" w14:textId="77777777" w:rsidR="00024D95" w:rsidRDefault="002A54AC" w:rsidP="00966A00">
      <w:pPr>
        <w:pStyle w:val="Bodytext60"/>
        <w:spacing w:before="120" w:after="120" w:line="240" w:lineRule="auto"/>
        <w:ind w:left="990" w:firstLine="0"/>
        <w:rPr>
          <w:sz w:val="22"/>
          <w:szCs w:val="22"/>
        </w:rPr>
      </w:pPr>
      <w:r w:rsidRPr="00966A00">
        <w:rPr>
          <w:b/>
          <w:i/>
          <w:iCs/>
        </w:rPr>
        <w:t>Australian</w:t>
      </w:r>
      <w:r w:rsidRPr="00966A00">
        <w:rPr>
          <w:rStyle w:val="Bodytext6Italic"/>
          <w:b/>
          <w:sz w:val="22"/>
          <w:szCs w:val="22"/>
        </w:rPr>
        <w:t xml:space="preserve"> Animal Health Council levy</w:t>
      </w:r>
      <w:r w:rsidRPr="00966A00">
        <w:rPr>
          <w:sz w:val="22"/>
          <w:szCs w:val="22"/>
        </w:rPr>
        <w:t xml:space="preserve"> means a levy or charge the rate of which is set by or</w:t>
      </w:r>
      <w:r w:rsidR="00544957" w:rsidRPr="00966A00">
        <w:rPr>
          <w:sz w:val="22"/>
          <w:szCs w:val="22"/>
        </w:rPr>
        <w:t xml:space="preserve"> </w:t>
      </w:r>
      <w:r w:rsidRPr="00966A00">
        <w:rPr>
          <w:sz w:val="22"/>
          <w:szCs w:val="22"/>
        </w:rPr>
        <w:t>under a provision set out in the following table:</w:t>
      </w:r>
    </w:p>
    <w:tbl>
      <w:tblPr>
        <w:tblOverlap w:val="never"/>
        <w:tblW w:w="8190" w:type="dxa"/>
        <w:tblInd w:w="1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050"/>
        <w:gridCol w:w="3240"/>
      </w:tblGrid>
      <w:tr w:rsidR="00024D95" w:rsidRPr="00055C6A" w14:paraId="28F33D9B" w14:textId="77777777" w:rsidTr="00966A00">
        <w:trPr>
          <w:trHeight w:val="360"/>
        </w:trPr>
        <w:tc>
          <w:tcPr>
            <w:tcW w:w="819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26D3DDDD" w14:textId="511DE478" w:rsidR="00024D95" w:rsidRPr="00472F82" w:rsidRDefault="002A54AC" w:rsidP="00472F82">
            <w:pPr>
              <w:pStyle w:val="BodyText1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72F82">
              <w:rPr>
                <w:rStyle w:val="Bodytext10pt"/>
                <w:b/>
              </w:rPr>
              <w:t>Australian Animal Health Council levy</w:t>
            </w:r>
          </w:p>
        </w:tc>
      </w:tr>
      <w:tr w:rsidR="00024D95" w:rsidRPr="00055C6A" w14:paraId="6A98CF7A" w14:textId="77777777" w:rsidTr="00966A00">
        <w:trPr>
          <w:trHeight w:val="341"/>
        </w:trPr>
        <w:tc>
          <w:tcPr>
            <w:tcW w:w="900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168F2061" w14:textId="77777777" w:rsidR="00024D95" w:rsidRPr="00472F82" w:rsidRDefault="002A54AC" w:rsidP="00966A00">
            <w:pPr>
              <w:pStyle w:val="BodyText1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72F82">
              <w:rPr>
                <w:rStyle w:val="Bodytext10pt"/>
                <w:b/>
              </w:rPr>
              <w:t>Item</w:t>
            </w:r>
          </w:p>
        </w:tc>
        <w:tc>
          <w:tcPr>
            <w:tcW w:w="4050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0BD9DE24" w14:textId="77777777" w:rsidR="00024D95" w:rsidRPr="00472F82" w:rsidRDefault="002A54AC" w:rsidP="00966A00">
            <w:pPr>
              <w:pStyle w:val="BodyText1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72F82">
              <w:rPr>
                <w:rStyle w:val="Bodytext10pt"/>
                <w:b/>
              </w:rPr>
              <w:t>Act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402BC7B2" w14:textId="77777777" w:rsidR="00024D95" w:rsidRPr="00472F82" w:rsidRDefault="002A54AC" w:rsidP="00966A00">
            <w:pPr>
              <w:pStyle w:val="BodyText1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72F82">
              <w:rPr>
                <w:rStyle w:val="Bodytext10pt"/>
                <w:b/>
              </w:rPr>
              <w:t>Provision</w:t>
            </w:r>
          </w:p>
        </w:tc>
      </w:tr>
      <w:tr w:rsidR="00024D95" w:rsidRPr="00055C6A" w14:paraId="790B890C" w14:textId="77777777" w:rsidTr="005E454E">
        <w:trPr>
          <w:trHeight w:val="453"/>
        </w:trPr>
        <w:tc>
          <w:tcPr>
            <w:tcW w:w="900" w:type="dxa"/>
            <w:tcBorders>
              <w:top w:val="single" w:sz="24" w:space="0" w:color="auto"/>
              <w:bottom w:val="dashSmallGap" w:sz="4" w:space="0" w:color="auto"/>
            </w:tcBorders>
          </w:tcPr>
          <w:p w14:paraId="035C7708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1</w:t>
            </w:r>
          </w:p>
        </w:tc>
        <w:tc>
          <w:tcPr>
            <w:tcW w:w="4050" w:type="dxa"/>
            <w:tcBorders>
              <w:top w:val="single" w:sz="24" w:space="0" w:color="auto"/>
              <w:bottom w:val="dashSmallGap" w:sz="4" w:space="0" w:color="auto"/>
            </w:tcBorders>
          </w:tcPr>
          <w:p w14:paraId="0D4F1D1D" w14:textId="77777777" w:rsidR="00024D95" w:rsidRPr="00472F82" w:rsidRDefault="002A54AC" w:rsidP="00BD3202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85pt"/>
                <w:sz w:val="20"/>
                <w:szCs w:val="20"/>
              </w:rPr>
              <w:t>Cattle Export Charges Act 1990</w:t>
            </w:r>
          </w:p>
        </w:tc>
        <w:tc>
          <w:tcPr>
            <w:tcW w:w="3240" w:type="dxa"/>
            <w:tcBorders>
              <w:top w:val="single" w:sz="24" w:space="0" w:color="auto"/>
              <w:bottom w:val="dashSmallGap" w:sz="4" w:space="0" w:color="auto"/>
            </w:tcBorders>
          </w:tcPr>
          <w:p w14:paraId="2F1CA5A5" w14:textId="77777777" w:rsidR="00024D95" w:rsidRPr="00472F82" w:rsidRDefault="002A54AC" w:rsidP="00BD3202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85pt0"/>
                <w:sz w:val="20"/>
                <w:szCs w:val="20"/>
              </w:rPr>
              <w:t>paragraphs 6A(1)(f),</w:t>
            </w:r>
            <w:r w:rsidR="00BD3202" w:rsidRPr="00472F82">
              <w:rPr>
                <w:rStyle w:val="Bodytext85pt0"/>
                <w:sz w:val="20"/>
                <w:szCs w:val="20"/>
              </w:rPr>
              <w:t xml:space="preserve"> </w:t>
            </w:r>
            <w:r w:rsidRPr="00472F82">
              <w:rPr>
                <w:rStyle w:val="Bodytext85pt0"/>
                <w:sz w:val="20"/>
                <w:szCs w:val="20"/>
              </w:rPr>
              <w:t>6A(2)(F),6A(3)(e)</w:t>
            </w:r>
          </w:p>
        </w:tc>
      </w:tr>
      <w:tr w:rsidR="00024D95" w:rsidRPr="00055C6A" w14:paraId="3A3E8BE7" w14:textId="77777777" w:rsidTr="005E454E">
        <w:trPr>
          <w:trHeight w:val="404"/>
        </w:trPr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596F5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2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CD09BF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85pt"/>
                <w:sz w:val="20"/>
                <w:szCs w:val="20"/>
              </w:rPr>
              <w:t>Cattle Transaction Levy Act 1995</w:t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BCEEF" w14:textId="366120E4" w:rsidR="00024D95" w:rsidRPr="00472F82" w:rsidRDefault="002A54AC" w:rsidP="00472F82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paragraphs 5(1)(f)</w:t>
            </w:r>
            <w:r w:rsidR="00472F82">
              <w:rPr>
                <w:rStyle w:val="Bodytext10pt"/>
              </w:rPr>
              <w:t>,</w:t>
            </w:r>
            <w:r w:rsidRPr="00472F82">
              <w:rPr>
                <w:rStyle w:val="Bodytext10pt"/>
              </w:rPr>
              <w:t xml:space="preserve"> 5(2)(f)</w:t>
            </w:r>
          </w:p>
        </w:tc>
      </w:tr>
      <w:tr w:rsidR="00024D95" w:rsidRPr="00055C6A" w14:paraId="0F9DF0D7" w14:textId="77777777" w:rsidTr="00BD3202">
        <w:trPr>
          <w:trHeight w:val="398"/>
        </w:trPr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9F809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3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D1FF4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85pt"/>
                <w:sz w:val="20"/>
                <w:szCs w:val="20"/>
              </w:rPr>
              <w:t>Laying Chicken Levy Act 1988</w:t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BF8D56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paragraph 7(b)</w:t>
            </w:r>
          </w:p>
        </w:tc>
      </w:tr>
      <w:tr w:rsidR="00024D95" w:rsidRPr="00055C6A" w14:paraId="6371C503" w14:textId="77777777" w:rsidTr="005E454E">
        <w:trPr>
          <w:trHeight w:val="350"/>
        </w:trPr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1E5B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4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25005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85pt"/>
                <w:sz w:val="20"/>
                <w:szCs w:val="20"/>
              </w:rPr>
              <w:t>Live-stock Export Charge Act 1977</w:t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F483D0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paragraphs 8(d), 9(d)</w:t>
            </w:r>
          </w:p>
        </w:tc>
      </w:tr>
      <w:tr w:rsidR="00024D95" w:rsidRPr="00055C6A" w14:paraId="7A36BA0F" w14:textId="77777777" w:rsidTr="005E454E">
        <w:trPr>
          <w:trHeight w:val="350"/>
        </w:trPr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FE713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5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0755A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85pt"/>
                <w:sz w:val="20"/>
                <w:szCs w:val="20"/>
              </w:rPr>
              <w:t>Live-stock Slaughter Levy Act 1964</w:t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52F967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paragraphs 6A(d), 6B(d)</w:t>
            </w:r>
          </w:p>
        </w:tc>
      </w:tr>
      <w:tr w:rsidR="00024D95" w:rsidRPr="00055C6A" w14:paraId="702FE7B2" w14:textId="77777777" w:rsidTr="00BD3202">
        <w:trPr>
          <w:trHeight w:val="326"/>
        </w:trPr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8CC2E5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6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1D7EF7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85pt"/>
                <w:sz w:val="20"/>
                <w:szCs w:val="20"/>
              </w:rPr>
              <w:t>Meat Chicken Levy Act 1969</w:t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9CB747" w14:textId="77777777" w:rsidR="00024D95" w:rsidRPr="00472F82" w:rsidRDefault="002A54AC" w:rsidP="00F90F51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paragraph 7(</w:t>
            </w:r>
            <w:r w:rsidR="00F90F51" w:rsidRPr="00472F82">
              <w:rPr>
                <w:rStyle w:val="Bodytext10pt"/>
              </w:rPr>
              <w:t>1</w:t>
            </w:r>
            <w:r w:rsidRPr="00472F82">
              <w:rPr>
                <w:rStyle w:val="Bodytext10pt"/>
              </w:rPr>
              <w:t>)(b)</w:t>
            </w:r>
          </w:p>
        </w:tc>
      </w:tr>
      <w:tr w:rsidR="00024D95" w:rsidRPr="00055C6A" w14:paraId="3FCC376F" w14:textId="77777777" w:rsidTr="00BD3202">
        <w:trPr>
          <w:trHeight w:val="355"/>
        </w:trPr>
        <w:tc>
          <w:tcPr>
            <w:tcW w:w="900" w:type="dxa"/>
            <w:tcBorders>
              <w:top w:val="dashSmallGap" w:sz="4" w:space="0" w:color="auto"/>
              <w:bottom w:val="single" w:sz="24" w:space="0" w:color="auto"/>
            </w:tcBorders>
          </w:tcPr>
          <w:p w14:paraId="78D88DBF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7</w:t>
            </w:r>
          </w:p>
        </w:tc>
        <w:tc>
          <w:tcPr>
            <w:tcW w:w="4050" w:type="dxa"/>
            <w:tcBorders>
              <w:top w:val="dashSmallGap" w:sz="4" w:space="0" w:color="auto"/>
              <w:bottom w:val="single" w:sz="24" w:space="0" w:color="auto"/>
            </w:tcBorders>
          </w:tcPr>
          <w:p w14:paraId="26C2E2C8" w14:textId="77777777" w:rsidR="00024D95" w:rsidRPr="00472F82" w:rsidRDefault="002A54AC" w:rsidP="00055C6A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85pt"/>
                <w:sz w:val="20"/>
                <w:szCs w:val="20"/>
              </w:rPr>
              <w:t>Pig Slaughter Levy Act 1971</w:t>
            </w:r>
          </w:p>
        </w:tc>
        <w:tc>
          <w:tcPr>
            <w:tcW w:w="3240" w:type="dxa"/>
            <w:tcBorders>
              <w:top w:val="dashSmallGap" w:sz="4" w:space="0" w:color="auto"/>
              <w:bottom w:val="single" w:sz="24" w:space="0" w:color="auto"/>
            </w:tcBorders>
          </w:tcPr>
          <w:p w14:paraId="1D82D904" w14:textId="77777777" w:rsidR="00024D95" w:rsidRPr="00472F82" w:rsidRDefault="002A54AC" w:rsidP="00F90F51">
            <w:pPr>
              <w:pStyle w:val="BodyText1"/>
              <w:spacing w:line="240" w:lineRule="auto"/>
              <w:ind w:firstLine="0"/>
              <w:rPr>
                <w:sz w:val="20"/>
                <w:szCs w:val="20"/>
              </w:rPr>
            </w:pPr>
            <w:r w:rsidRPr="00472F82">
              <w:rPr>
                <w:rStyle w:val="Bodytext10pt"/>
              </w:rPr>
              <w:t>paragraph 6(</w:t>
            </w:r>
            <w:r w:rsidR="00F90F51" w:rsidRPr="00472F82">
              <w:rPr>
                <w:rStyle w:val="Bodytext10pt"/>
              </w:rPr>
              <w:t>1</w:t>
            </w:r>
            <w:r w:rsidRPr="00472F82">
              <w:rPr>
                <w:rStyle w:val="Bodytext10pt"/>
              </w:rPr>
              <w:t>)(c)</w:t>
            </w:r>
          </w:p>
        </w:tc>
      </w:tr>
    </w:tbl>
    <w:p w14:paraId="18777405" w14:textId="77777777" w:rsidR="00024D95" w:rsidRPr="007764D3" w:rsidRDefault="00442B0C" w:rsidP="007C5CD9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6" w:name="bookmark6"/>
      <w:r w:rsidRPr="007764D3">
        <w:rPr>
          <w:rFonts w:ascii="Times New Roman" w:hAnsi="Times New Roman" w:cs="Times New Roman"/>
          <w:b/>
          <w:sz w:val="22"/>
          <w:szCs w:val="22"/>
        </w:rPr>
        <w:t xml:space="preserve">4 </w:t>
      </w:r>
      <w:r w:rsidR="002A54AC" w:rsidRPr="007764D3">
        <w:rPr>
          <w:rFonts w:ascii="Times New Roman" w:hAnsi="Times New Roman" w:cs="Times New Roman"/>
          <w:b/>
          <w:sz w:val="22"/>
          <w:szCs w:val="22"/>
        </w:rPr>
        <w:t>Transfer of funds to Australian Animal Health Council</w:t>
      </w:r>
      <w:bookmarkEnd w:id="6"/>
    </w:p>
    <w:p w14:paraId="39AA9D5D" w14:textId="77777777" w:rsidR="00024D95" w:rsidRPr="007C5CD9" w:rsidRDefault="002A54AC" w:rsidP="007D6C9E">
      <w:pPr>
        <w:pStyle w:val="Bodytext60"/>
        <w:spacing w:before="120" w:line="240" w:lineRule="auto"/>
        <w:ind w:left="990" w:firstLine="0"/>
        <w:rPr>
          <w:sz w:val="22"/>
          <w:szCs w:val="22"/>
        </w:rPr>
      </w:pPr>
      <w:r w:rsidRPr="007C5CD9">
        <w:rPr>
          <w:sz w:val="22"/>
          <w:szCs w:val="22"/>
        </w:rPr>
        <w:t>The Commonwealth is to pay to the Australian Animal Health Council amounts equal to the following amounts:</w:t>
      </w:r>
    </w:p>
    <w:p w14:paraId="6163BF71" w14:textId="77777777" w:rsidR="00024D95" w:rsidRPr="007C5CD9" w:rsidRDefault="00442B0C" w:rsidP="007D6C9E">
      <w:pPr>
        <w:pStyle w:val="Bodytext60"/>
        <w:spacing w:before="120" w:line="240" w:lineRule="auto"/>
        <w:ind w:left="1494" w:hanging="324"/>
        <w:rPr>
          <w:sz w:val="22"/>
          <w:szCs w:val="22"/>
        </w:rPr>
      </w:pPr>
      <w:r w:rsidRPr="007C5CD9">
        <w:rPr>
          <w:sz w:val="22"/>
          <w:szCs w:val="22"/>
        </w:rPr>
        <w:t xml:space="preserve">(a) </w:t>
      </w:r>
      <w:r w:rsidR="002A54AC" w:rsidRPr="007C5CD9">
        <w:rPr>
          <w:sz w:val="22"/>
          <w:szCs w:val="22"/>
        </w:rPr>
        <w:t>amounts of Australian Animal Health Council levy collected or received by or on behalf of the Commonwealth on or after 1 July 1996;</w:t>
      </w:r>
    </w:p>
    <w:p w14:paraId="4AB436E7" w14:textId="77777777" w:rsidR="00024D95" w:rsidRPr="00055C6A" w:rsidRDefault="00442B0C" w:rsidP="007D6C9E">
      <w:pPr>
        <w:pStyle w:val="Bodytext60"/>
        <w:spacing w:before="120" w:line="240" w:lineRule="auto"/>
        <w:ind w:left="1494" w:hanging="324"/>
        <w:rPr>
          <w:sz w:val="22"/>
          <w:szCs w:val="22"/>
        </w:rPr>
      </w:pPr>
      <w:r w:rsidRPr="007C5CD9">
        <w:rPr>
          <w:sz w:val="22"/>
          <w:szCs w:val="22"/>
        </w:rPr>
        <w:t xml:space="preserve">(b) </w:t>
      </w:r>
      <w:r w:rsidR="002A54AC" w:rsidRPr="007C5CD9">
        <w:rPr>
          <w:sz w:val="22"/>
          <w:szCs w:val="22"/>
        </w:rPr>
        <w:t>amounts paid by way of penalty for non-payment of Australian Animal Health Council levy.</w:t>
      </w:r>
    </w:p>
    <w:p w14:paraId="7EAB287C" w14:textId="77777777" w:rsidR="00691E90" w:rsidRDefault="00691E90">
      <w:pPr>
        <w:rPr>
          <w:rFonts w:ascii="Times New Roman" w:hAnsi="Times New Roman" w:cs="Times New Roman"/>
          <w:sz w:val="22"/>
          <w:szCs w:val="22"/>
        </w:rPr>
      </w:pPr>
      <w:bookmarkStart w:id="7" w:name="bookmark7"/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73D24D2" w14:textId="77777777" w:rsidR="00024D95" w:rsidRPr="00E16A30" w:rsidRDefault="00E16A30" w:rsidP="007764D3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E16A30"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055C6A" w:rsidRPr="00E16A3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A54AC" w:rsidRPr="00E16A30">
        <w:rPr>
          <w:rFonts w:ascii="Times New Roman" w:hAnsi="Times New Roman" w:cs="Times New Roman"/>
          <w:b/>
          <w:sz w:val="22"/>
          <w:szCs w:val="22"/>
        </w:rPr>
        <w:t>Appropriation</w:t>
      </w:r>
      <w:bookmarkEnd w:id="7"/>
    </w:p>
    <w:p w14:paraId="4FBA44DC" w14:textId="77777777" w:rsidR="00024D95" w:rsidRDefault="002A54AC" w:rsidP="00DF26B9">
      <w:pPr>
        <w:pStyle w:val="Bodytext60"/>
        <w:spacing w:before="120" w:line="240" w:lineRule="auto"/>
        <w:ind w:left="1125" w:firstLine="0"/>
        <w:rPr>
          <w:sz w:val="22"/>
          <w:szCs w:val="22"/>
        </w:rPr>
      </w:pPr>
      <w:r w:rsidRPr="00055C6A">
        <w:rPr>
          <w:sz w:val="22"/>
          <w:szCs w:val="22"/>
        </w:rPr>
        <w:t>Amounts payable t</w:t>
      </w:r>
      <w:bookmarkStart w:id="8" w:name="_GoBack"/>
      <w:bookmarkEnd w:id="8"/>
      <w:r w:rsidRPr="00055C6A">
        <w:rPr>
          <w:sz w:val="22"/>
          <w:szCs w:val="22"/>
        </w:rPr>
        <w:t>o the Australian Animal Health Council under section 4 are payable out of the Consolidated Revenue Fund, wh</w:t>
      </w:r>
      <w:r w:rsidR="00EB0961">
        <w:rPr>
          <w:sz w:val="22"/>
          <w:szCs w:val="22"/>
        </w:rPr>
        <w:t>ich is appropriated accordingly.</w:t>
      </w:r>
    </w:p>
    <w:p w14:paraId="37F08B15" w14:textId="77777777" w:rsidR="00024D95" w:rsidRPr="00472F82" w:rsidRDefault="007C5CD9" w:rsidP="00305489">
      <w:pPr>
        <w:pStyle w:val="Bodytext50"/>
        <w:spacing w:before="120" w:line="240" w:lineRule="auto"/>
        <w:jc w:val="left"/>
      </w:pPr>
      <w:r w:rsidRPr="00472F82">
        <w:rPr>
          <w:i w:val="0"/>
          <w:iCs w:val="0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B318" wp14:editId="4B298CE4">
                <wp:simplePos x="0" y="0"/>
                <wp:positionH relativeFrom="column">
                  <wp:posOffset>-95250</wp:posOffset>
                </wp:positionH>
                <wp:positionV relativeFrom="paragraph">
                  <wp:posOffset>41910</wp:posOffset>
                </wp:positionV>
                <wp:extent cx="6085205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7CE21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.3pt" to="47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" strokecolor="black [3040]"/>
            </w:pict>
          </mc:Fallback>
        </mc:AlternateContent>
      </w:r>
      <w:r w:rsidR="002A54AC" w:rsidRPr="00472F82">
        <w:rPr>
          <w:rStyle w:val="Bodytext5NotItalic"/>
        </w:rPr>
        <w:t>[</w:t>
      </w:r>
      <w:r w:rsidR="002A54AC" w:rsidRPr="00472F82">
        <w:t>Minister’s second reading speech made in</w:t>
      </w:r>
      <w:r w:rsidR="002A54AC" w:rsidRPr="00472F82">
        <w:rPr>
          <w:rStyle w:val="Bodytext5NotItalic0"/>
        </w:rPr>
        <w:t>—</w:t>
      </w:r>
    </w:p>
    <w:p w14:paraId="22147255" w14:textId="1784E2A5" w:rsidR="00024D95" w:rsidRPr="00055C6A" w:rsidRDefault="002A54AC" w:rsidP="007C2661">
      <w:pPr>
        <w:pStyle w:val="Bodytext50"/>
        <w:spacing w:line="240" w:lineRule="auto"/>
        <w:ind w:left="540" w:right="4860" w:firstLine="90"/>
        <w:jc w:val="left"/>
        <w:rPr>
          <w:sz w:val="22"/>
          <w:szCs w:val="22"/>
        </w:rPr>
      </w:pPr>
      <w:r w:rsidRPr="00472F82">
        <w:t>House of Representatives on 26 June 1996 Senate on 19 September 1996</w:t>
      </w:r>
      <w:r w:rsidRPr="00472F82">
        <w:rPr>
          <w:rStyle w:val="Bodytext5NotItalic"/>
        </w:rPr>
        <w:t>]</w:t>
      </w:r>
    </w:p>
    <w:sectPr w:rsidR="00024D95" w:rsidRPr="00055C6A" w:rsidSect="00921A0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C61BEF" w15:done="0"/>
  <w15:commentEx w15:paraId="6F222618" w15:done="0"/>
  <w15:commentEx w15:paraId="3619BD99" w15:done="0"/>
  <w15:commentEx w15:paraId="16A14328" w15:done="0"/>
  <w15:commentEx w15:paraId="3AED325D" w15:done="0"/>
  <w15:commentEx w15:paraId="0E49CF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61BEF" w16cid:durableId="2145C37B"/>
  <w16cid:commentId w16cid:paraId="6F222618" w16cid:durableId="2145C38E"/>
  <w16cid:commentId w16cid:paraId="3619BD99" w16cid:durableId="2145C3AA"/>
  <w16cid:commentId w16cid:paraId="16A14328" w16cid:durableId="2145C3C6"/>
  <w16cid:commentId w16cid:paraId="3AED325D" w16cid:durableId="2145C3D8"/>
  <w16cid:commentId w16cid:paraId="0E49CFAA" w16cid:durableId="2145C3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ED997" w14:textId="77777777" w:rsidR="000F49C2" w:rsidRDefault="000F49C2">
      <w:r>
        <w:separator/>
      </w:r>
    </w:p>
  </w:endnote>
  <w:endnote w:type="continuationSeparator" w:id="0">
    <w:p w14:paraId="1725A67A" w14:textId="77777777" w:rsidR="000F49C2" w:rsidRDefault="000F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9455" w14:textId="750AADDF" w:rsidR="002F2934" w:rsidRPr="00A647F3" w:rsidRDefault="007C2661" w:rsidP="00B12DBD">
    <w:pPr>
      <w:widowControl/>
      <w:autoSpaceDE w:val="0"/>
      <w:autoSpaceDN w:val="0"/>
      <w:adjustRightInd w:val="0"/>
      <w:ind w:left="54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noProof/>
        <w:color w:val="auto"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AF4F1" wp14:editId="2E139DB7">
              <wp:simplePos x="0" y="0"/>
              <wp:positionH relativeFrom="column">
                <wp:posOffset>31805</wp:posOffset>
              </wp:positionH>
              <wp:positionV relativeFrom="paragraph">
                <wp:posOffset>-58006</wp:posOffset>
              </wp:positionV>
              <wp:extent cx="5987332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733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C07B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-4.55pt" to="473.9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" strokecolor="black [3040]"/>
          </w:pict>
        </mc:Fallback>
      </mc:AlternateContent>
    </w:r>
    <w:r w:rsidR="00A647F3" w:rsidRPr="00A647F3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 xml:space="preserve">Australian Animal Health Council (Live-stock Industries) Funding Act 1996 </w:t>
    </w:r>
    <w:r w:rsidR="00472F82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 xml:space="preserve">   </w:t>
    </w:r>
    <w:r w:rsidR="00A647F3" w:rsidRPr="00A647F3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>No. 45, 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7C14" w14:textId="35BD347B" w:rsidR="002F2934" w:rsidRPr="005606A2" w:rsidRDefault="007C2661" w:rsidP="00934363">
    <w:pPr>
      <w:widowControl/>
      <w:autoSpaceDE w:val="0"/>
      <w:autoSpaceDN w:val="0"/>
      <w:adjustRightInd w:val="0"/>
      <w:ind w:left="18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noProof/>
        <w:color w:val="auto"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638FE" wp14:editId="3B153500">
              <wp:simplePos x="0" y="0"/>
              <wp:positionH relativeFrom="column">
                <wp:posOffset>23495</wp:posOffset>
              </wp:positionH>
              <wp:positionV relativeFrom="paragraph">
                <wp:posOffset>-69519</wp:posOffset>
              </wp:positionV>
              <wp:extent cx="5971429" cy="0"/>
              <wp:effectExtent l="0" t="0" r="1079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14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35627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-5.45pt" to="472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" strokecolor="black [3040]"/>
          </w:pict>
        </mc:Fallback>
      </mc:AlternateContent>
    </w:r>
    <w:r w:rsidR="002F2934" w:rsidRPr="005606A2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 xml:space="preserve">No. 45, 1996 </w:t>
    </w:r>
    <w:r w:rsidR="00472F82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 xml:space="preserve">   </w:t>
    </w:r>
    <w:r w:rsidR="002F2934" w:rsidRPr="005606A2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>Australian Animal Health Council (Live-stock Industries) Funding Act 1996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12859" w14:textId="2754A355" w:rsidR="00921A0F" w:rsidRPr="00921A0F" w:rsidRDefault="00921A0F" w:rsidP="00D40921">
    <w:pPr>
      <w:widowControl/>
      <w:pBdr>
        <w:top w:val="inset" w:sz="4" w:space="1" w:color="auto"/>
      </w:pBdr>
      <w:autoSpaceDE w:val="0"/>
      <w:autoSpaceDN w:val="0"/>
      <w:adjustRightInd w:val="0"/>
      <w:ind w:left="180"/>
      <w:rPr>
        <w:sz w:val="22"/>
        <w:szCs w:val="22"/>
      </w:rPr>
    </w:pPr>
    <w:r w:rsidRPr="00921A0F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>No. 45, 1996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 xml:space="preserve"> </w:t>
    </w:r>
    <w:r w:rsidR="00472F82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 xml:space="preserve">   </w:t>
    </w:r>
    <w:r w:rsidRPr="00921A0F">
      <w:rPr>
        <w:rFonts w:ascii="Times New Roman" w:hAnsi="Times New Roman" w:cs="Times New Roman"/>
        <w:i/>
        <w:iCs/>
        <w:color w:val="auto"/>
        <w:sz w:val="22"/>
        <w:szCs w:val="22"/>
        <w:lang w:val="en-IN" w:bidi="hi-IN"/>
      </w:rPr>
      <w:t>Australian Animal Health Council (Live-stock Industries) Funding Act 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9884B" w14:textId="77777777" w:rsidR="000F49C2" w:rsidRDefault="000F49C2"/>
  </w:footnote>
  <w:footnote w:type="continuationSeparator" w:id="0">
    <w:p w14:paraId="64B2194A" w14:textId="77777777" w:rsidR="000F49C2" w:rsidRDefault="000F49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58186" w14:textId="77777777" w:rsidR="0054487B" w:rsidRPr="005606A2" w:rsidRDefault="005606A2" w:rsidP="007A4F1F">
    <w:pPr>
      <w:pStyle w:val="Header"/>
      <w:pBdr>
        <w:bottom w:val="inset" w:sz="4" w:space="1" w:color="auto"/>
      </w:pBdr>
      <w:rPr>
        <w:rFonts w:ascii="Times New Roman" w:hAnsi="Times New Roman" w:cs="Times New Roman"/>
        <w:sz w:val="22"/>
        <w:szCs w:val="22"/>
      </w:rPr>
    </w:pPr>
    <w:r w:rsidRPr="005606A2">
      <w:rPr>
        <w:rFonts w:ascii="Times New Roman" w:hAnsi="Times New Roman" w:cs="Times New Roman"/>
        <w:color w:val="auto"/>
        <w:sz w:val="22"/>
        <w:szCs w:val="22"/>
        <w:lang w:val="en-IN" w:bidi="hi-IN"/>
      </w:rPr>
      <w:t>Section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54607" w14:textId="77777777" w:rsidR="002F2934" w:rsidRPr="00ED53A2" w:rsidRDefault="00ED53A2" w:rsidP="00CC5A83">
    <w:pPr>
      <w:pStyle w:val="Header"/>
      <w:pBdr>
        <w:bottom w:val="inset" w:sz="4" w:space="1" w:color="auto"/>
      </w:pBdr>
      <w:jc w:val="right"/>
      <w:rPr>
        <w:rFonts w:ascii="Times New Roman" w:hAnsi="Times New Roman" w:cs="Times New Roman"/>
        <w:sz w:val="22"/>
        <w:szCs w:val="22"/>
      </w:rPr>
    </w:pPr>
    <w:r w:rsidRPr="00ED53A2">
      <w:rPr>
        <w:rFonts w:ascii="Times New Roman" w:hAnsi="Times New Roman" w:cs="Times New Roman"/>
        <w:sz w:val="22"/>
        <w:szCs w:val="22"/>
      </w:rPr>
      <w:t>Section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224"/>
    <w:multiLevelType w:val="multilevel"/>
    <w:tmpl w:val="0A4425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D64AA"/>
    <w:multiLevelType w:val="multilevel"/>
    <w:tmpl w:val="55340DD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95"/>
    <w:rsid w:val="00024D95"/>
    <w:rsid w:val="00026860"/>
    <w:rsid w:val="00055C6A"/>
    <w:rsid w:val="00055DFA"/>
    <w:rsid w:val="0008330C"/>
    <w:rsid w:val="000A35E2"/>
    <w:rsid w:val="000F49C2"/>
    <w:rsid w:val="001C02AE"/>
    <w:rsid w:val="001F4EAD"/>
    <w:rsid w:val="002107FA"/>
    <w:rsid w:val="002A54AC"/>
    <w:rsid w:val="002D16BB"/>
    <w:rsid w:val="002F2934"/>
    <w:rsid w:val="00305489"/>
    <w:rsid w:val="003A52C1"/>
    <w:rsid w:val="00411B15"/>
    <w:rsid w:val="004134A3"/>
    <w:rsid w:val="00442B0C"/>
    <w:rsid w:val="00472F82"/>
    <w:rsid w:val="004A5340"/>
    <w:rsid w:val="004D76C7"/>
    <w:rsid w:val="004E16FF"/>
    <w:rsid w:val="004E5E5B"/>
    <w:rsid w:val="004F1843"/>
    <w:rsid w:val="0054487B"/>
    <w:rsid w:val="00544957"/>
    <w:rsid w:val="005606A2"/>
    <w:rsid w:val="00564CA5"/>
    <w:rsid w:val="00581038"/>
    <w:rsid w:val="005C6014"/>
    <w:rsid w:val="005E454E"/>
    <w:rsid w:val="006328D6"/>
    <w:rsid w:val="006506D3"/>
    <w:rsid w:val="006914DD"/>
    <w:rsid w:val="00691E90"/>
    <w:rsid w:val="006D2742"/>
    <w:rsid w:val="007764D3"/>
    <w:rsid w:val="007A4F1F"/>
    <w:rsid w:val="007C2661"/>
    <w:rsid w:val="007C5CD9"/>
    <w:rsid w:val="007D6C9E"/>
    <w:rsid w:val="0082606A"/>
    <w:rsid w:val="008852B6"/>
    <w:rsid w:val="008924CF"/>
    <w:rsid w:val="008975C3"/>
    <w:rsid w:val="008C7063"/>
    <w:rsid w:val="00921A0F"/>
    <w:rsid w:val="00925F5E"/>
    <w:rsid w:val="0093252A"/>
    <w:rsid w:val="00934363"/>
    <w:rsid w:val="00946677"/>
    <w:rsid w:val="00966A00"/>
    <w:rsid w:val="00977049"/>
    <w:rsid w:val="00A20F78"/>
    <w:rsid w:val="00A647F3"/>
    <w:rsid w:val="00A701A6"/>
    <w:rsid w:val="00AC7DDD"/>
    <w:rsid w:val="00B12DBD"/>
    <w:rsid w:val="00B946C7"/>
    <w:rsid w:val="00BD3202"/>
    <w:rsid w:val="00CC4EBC"/>
    <w:rsid w:val="00CC5A83"/>
    <w:rsid w:val="00D40921"/>
    <w:rsid w:val="00D62373"/>
    <w:rsid w:val="00DF11EA"/>
    <w:rsid w:val="00DF26B9"/>
    <w:rsid w:val="00E16A30"/>
    <w:rsid w:val="00E43183"/>
    <w:rsid w:val="00EB0961"/>
    <w:rsid w:val="00ED53A2"/>
    <w:rsid w:val="00F90F51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57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42">
    <w:name w:val="Heading #4 (2)_"/>
    <w:basedOn w:val="DefaultParagraphFont"/>
    <w:link w:val="Heading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Italic0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85pt">
    <w:name w:val="Body text + 8.5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85pt0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customStyle="1" w:styleId="Heading10">
    <w:name w:val="Heading #1"/>
    <w:basedOn w:val="Normal"/>
    <w:link w:val="Heading1"/>
    <w:pPr>
      <w:spacing w:line="403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485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320">
    <w:name w:val="Heading #3 (2)"/>
    <w:basedOn w:val="Normal"/>
    <w:link w:val="Heading32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0">
    <w:name w:val="Heading #4 (2)"/>
    <w:basedOn w:val="Normal"/>
    <w:link w:val="Heading42"/>
    <w:pPr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pacing w:line="240" w:lineRule="exact"/>
      <w:ind w:hanging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pPr>
      <w:spacing w:line="216" w:lineRule="exact"/>
      <w:ind w:hanging="116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480"/>
    </w:pPr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3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93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2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934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F1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E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EA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2F82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42">
    <w:name w:val="Heading #4 (2)_"/>
    <w:basedOn w:val="DefaultParagraphFont"/>
    <w:link w:val="Heading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Italic0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85pt">
    <w:name w:val="Body text + 8.5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85pt0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customStyle="1" w:styleId="Heading10">
    <w:name w:val="Heading #1"/>
    <w:basedOn w:val="Normal"/>
    <w:link w:val="Heading1"/>
    <w:pPr>
      <w:spacing w:line="403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485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320">
    <w:name w:val="Heading #3 (2)"/>
    <w:basedOn w:val="Normal"/>
    <w:link w:val="Heading32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0">
    <w:name w:val="Heading #4 (2)"/>
    <w:basedOn w:val="Normal"/>
    <w:link w:val="Heading42"/>
    <w:pPr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pacing w:line="240" w:lineRule="exact"/>
      <w:ind w:hanging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pPr>
      <w:spacing w:line="216" w:lineRule="exact"/>
      <w:ind w:hanging="116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480"/>
    </w:pPr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3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93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2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934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F1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E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EA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2F8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B201-5348-48ED-9C56-E3714774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 Data</dc:creator>
  <cp:lastModifiedBy>Pettingill, Tia</cp:lastModifiedBy>
  <cp:revision>3</cp:revision>
  <dcterms:created xsi:type="dcterms:W3CDTF">2019-10-07T04:02:00Z</dcterms:created>
  <dcterms:modified xsi:type="dcterms:W3CDTF">2019-11-18T03:10:00Z</dcterms:modified>
</cp:coreProperties>
</file>