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C52FC" w14:textId="7975B4A3" w:rsidR="00A24EC9" w:rsidRDefault="002913D2" w:rsidP="006D15B1">
      <w:pPr>
        <w:rPr>
          <w:rFonts w:ascii="Times New Roman" w:hAnsi="Times New Roman"/>
          <w:sz w:val="22"/>
        </w:rPr>
      </w:pPr>
      <w:r>
        <w:rPr>
          <w:rFonts w:ascii="Times New Roman" w:hAnsi="Times New Roman"/>
          <w:sz w:val="22"/>
        </w:rPr>
        <w:pict w14:anchorId="6782F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23.85pt;height:93.9pt">
            <v:imagedata r:id="rId9" o:title=""/>
          </v:shape>
        </w:pict>
      </w:r>
    </w:p>
    <w:p w14:paraId="65185387" w14:textId="77777777" w:rsidR="006D15B1" w:rsidRDefault="000D724A" w:rsidP="00746A5D">
      <w:pPr>
        <w:spacing w:before="960"/>
        <w:rPr>
          <w:rFonts w:ascii="Times New Roman" w:hAnsi="Times New Roman" w:cs="Times New Roman"/>
          <w:b/>
          <w:sz w:val="36"/>
          <w:szCs w:val="36"/>
        </w:rPr>
      </w:pPr>
      <w:bookmarkStart w:id="0" w:name="bookmark0"/>
      <w:r w:rsidRPr="00E16BC5">
        <w:rPr>
          <w:rFonts w:ascii="Times New Roman" w:hAnsi="Times New Roman" w:cs="Times New Roman"/>
          <w:b/>
          <w:sz w:val="36"/>
          <w:szCs w:val="36"/>
        </w:rPr>
        <w:t>Primary Industries and Energy Legisla</w:t>
      </w:r>
      <w:r w:rsidR="006D15B1" w:rsidRPr="00E16BC5">
        <w:rPr>
          <w:rFonts w:ascii="Times New Roman" w:hAnsi="Times New Roman" w:cs="Times New Roman"/>
          <w:b/>
          <w:sz w:val="36"/>
          <w:szCs w:val="36"/>
        </w:rPr>
        <w:t>tion Amendment Act (No. 2) 1996</w:t>
      </w:r>
    </w:p>
    <w:p w14:paraId="714954E8" w14:textId="339FD637" w:rsidR="00A24EC9" w:rsidRPr="002913D2" w:rsidRDefault="000D724A" w:rsidP="00746A5D">
      <w:pPr>
        <w:spacing w:before="960"/>
        <w:rPr>
          <w:rFonts w:ascii="Times New Roman" w:hAnsi="Times New Roman" w:cs="Times New Roman"/>
          <w:b/>
          <w:sz w:val="32"/>
          <w:szCs w:val="22"/>
        </w:rPr>
      </w:pPr>
      <w:r w:rsidRPr="002913D2">
        <w:rPr>
          <w:rFonts w:ascii="Times New Roman" w:hAnsi="Times New Roman" w:cs="Times New Roman"/>
          <w:b/>
          <w:sz w:val="32"/>
          <w:szCs w:val="22"/>
        </w:rPr>
        <w:t>No. 59, 1996</w:t>
      </w:r>
      <w:bookmarkEnd w:id="0"/>
    </w:p>
    <w:p w14:paraId="254B3395" w14:textId="77777777" w:rsidR="00A24EC9" w:rsidRPr="0042036A" w:rsidRDefault="000D724A" w:rsidP="00746A5D">
      <w:pPr>
        <w:pStyle w:val="Bodytext20"/>
        <w:spacing w:before="960" w:line="240" w:lineRule="auto"/>
        <w:rPr>
          <w:rStyle w:val="Bodytext21"/>
          <w:b/>
          <w:bCs/>
          <w:sz w:val="26"/>
          <w:szCs w:val="26"/>
        </w:rPr>
      </w:pPr>
      <w:r w:rsidRPr="0042036A">
        <w:rPr>
          <w:rStyle w:val="Bodytext21"/>
          <w:b/>
          <w:bCs/>
          <w:sz w:val="26"/>
          <w:szCs w:val="26"/>
        </w:rPr>
        <w:t>An Act to amend the law relating to primary industries and energy, to repeal certain Acts, and for related purposes</w:t>
      </w:r>
    </w:p>
    <w:p w14:paraId="510692CD" w14:textId="77777777" w:rsidR="00634C07" w:rsidRPr="0042036A" w:rsidRDefault="00634C07" w:rsidP="006D15B1">
      <w:pPr>
        <w:pStyle w:val="Bodytext20"/>
        <w:spacing w:line="240" w:lineRule="auto"/>
        <w:rPr>
          <w:b w:val="0"/>
          <w:sz w:val="26"/>
          <w:szCs w:val="26"/>
        </w:rPr>
      </w:pPr>
    </w:p>
    <w:p w14:paraId="043A9ABE" w14:textId="77777777" w:rsidR="00634C07" w:rsidRDefault="00634C07" w:rsidP="006D15B1">
      <w:pPr>
        <w:pStyle w:val="Bodytext20"/>
        <w:spacing w:line="240" w:lineRule="auto"/>
        <w:rPr>
          <w:b w:val="0"/>
          <w:sz w:val="28"/>
          <w:szCs w:val="28"/>
        </w:rPr>
        <w:sectPr w:rsidR="00634C07" w:rsidSect="00B542E1">
          <w:footerReference w:type="even" r:id="rId10"/>
          <w:footerReference w:type="default" r:id="rId11"/>
          <w:type w:val="continuous"/>
          <w:pgSz w:w="12240" w:h="15840" w:code="1"/>
          <w:pgMar w:top="1440" w:right="1440" w:bottom="1440" w:left="1440" w:header="0" w:footer="570"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2263"/>
        <w:gridCol w:w="6397"/>
        <w:gridCol w:w="720"/>
      </w:tblGrid>
      <w:tr w:rsidR="00A24EC9" w:rsidRPr="00B542E1" w14:paraId="4FE07143" w14:textId="77777777" w:rsidTr="008B304F">
        <w:trPr>
          <w:trHeight w:val="490"/>
        </w:trPr>
        <w:tc>
          <w:tcPr>
            <w:tcW w:w="1206" w:type="pct"/>
            <w:tcBorders>
              <w:top w:val="single" w:sz="4" w:space="0" w:color="auto"/>
            </w:tcBorders>
          </w:tcPr>
          <w:p w14:paraId="574F1D73" w14:textId="6476EB3D" w:rsidR="00A24EC9" w:rsidRPr="00B542E1" w:rsidRDefault="000D724A" w:rsidP="002913D2">
            <w:pPr>
              <w:pStyle w:val="BodyText3"/>
              <w:spacing w:line="240" w:lineRule="auto"/>
              <w:ind w:firstLine="0"/>
              <w:rPr>
                <w:sz w:val="22"/>
                <w:szCs w:val="22"/>
              </w:rPr>
            </w:pPr>
            <w:r w:rsidRPr="002913D2">
              <w:rPr>
                <w:rStyle w:val="Bodytext155pt"/>
                <w:sz w:val="40"/>
                <w:szCs w:val="22"/>
              </w:rPr>
              <w:lastRenderedPageBreak/>
              <w:t>Contents</w:t>
            </w:r>
          </w:p>
        </w:tc>
        <w:tc>
          <w:tcPr>
            <w:tcW w:w="3410" w:type="pct"/>
            <w:tcBorders>
              <w:top w:val="single" w:sz="4" w:space="0" w:color="auto"/>
            </w:tcBorders>
          </w:tcPr>
          <w:p w14:paraId="1129A7FC" w14:textId="77777777" w:rsidR="00A24EC9" w:rsidRPr="00B542E1" w:rsidRDefault="00A24EC9" w:rsidP="006D15B1">
            <w:pPr>
              <w:rPr>
                <w:rFonts w:ascii="Times New Roman" w:hAnsi="Times New Roman"/>
                <w:sz w:val="22"/>
                <w:szCs w:val="22"/>
              </w:rPr>
            </w:pPr>
          </w:p>
        </w:tc>
        <w:tc>
          <w:tcPr>
            <w:tcW w:w="384" w:type="pct"/>
            <w:tcBorders>
              <w:top w:val="single" w:sz="4" w:space="0" w:color="auto"/>
            </w:tcBorders>
          </w:tcPr>
          <w:p w14:paraId="061E34E9" w14:textId="77777777" w:rsidR="00A24EC9" w:rsidRPr="002913D2" w:rsidRDefault="00A24EC9" w:rsidP="006D15B1">
            <w:pPr>
              <w:rPr>
                <w:rFonts w:ascii="Times New Roman" w:hAnsi="Times New Roman"/>
                <w:sz w:val="20"/>
                <w:szCs w:val="22"/>
              </w:rPr>
            </w:pPr>
          </w:p>
        </w:tc>
      </w:tr>
      <w:tr w:rsidR="00A24EC9" w:rsidRPr="00B542E1" w14:paraId="12FBB8FC" w14:textId="77777777" w:rsidTr="008B304F">
        <w:trPr>
          <w:trHeight w:val="306"/>
        </w:trPr>
        <w:tc>
          <w:tcPr>
            <w:tcW w:w="1206" w:type="pct"/>
          </w:tcPr>
          <w:p w14:paraId="7065EE07" w14:textId="77777777" w:rsidR="00A24EC9" w:rsidRPr="002913D2" w:rsidRDefault="000D724A" w:rsidP="009E1FD4">
            <w:pPr>
              <w:pStyle w:val="BodyText3"/>
              <w:spacing w:line="240" w:lineRule="auto"/>
              <w:ind w:firstLine="0"/>
              <w:jc w:val="center"/>
              <w:rPr>
                <w:sz w:val="20"/>
                <w:szCs w:val="22"/>
              </w:rPr>
            </w:pPr>
            <w:r w:rsidRPr="002913D2">
              <w:rPr>
                <w:rStyle w:val="BodytextMalgunGothic"/>
                <w:rFonts w:ascii="Times New Roman" w:hAnsi="Times New Roman"/>
                <w:sz w:val="20"/>
                <w:szCs w:val="22"/>
              </w:rPr>
              <w:t>1</w:t>
            </w:r>
          </w:p>
        </w:tc>
        <w:tc>
          <w:tcPr>
            <w:tcW w:w="3410" w:type="pct"/>
          </w:tcPr>
          <w:p w14:paraId="116988D1" w14:textId="77777777" w:rsidR="00A24EC9" w:rsidRPr="002913D2" w:rsidRDefault="000D724A" w:rsidP="00DD6C55">
            <w:pPr>
              <w:pStyle w:val="BodyText3"/>
              <w:tabs>
                <w:tab w:val="left" w:leader="dot" w:pos="6305"/>
              </w:tabs>
              <w:spacing w:line="240" w:lineRule="auto"/>
              <w:ind w:firstLine="0"/>
              <w:rPr>
                <w:sz w:val="20"/>
                <w:szCs w:val="22"/>
              </w:rPr>
            </w:pPr>
            <w:r w:rsidRPr="002913D2">
              <w:rPr>
                <w:rStyle w:val="Bodytext8pt"/>
                <w:sz w:val="20"/>
                <w:szCs w:val="22"/>
              </w:rPr>
              <w:t>Short title</w:t>
            </w:r>
            <w:r w:rsidR="00DD6C55" w:rsidRPr="002913D2">
              <w:rPr>
                <w:rStyle w:val="Bodytext8pt"/>
                <w:sz w:val="20"/>
                <w:szCs w:val="22"/>
              </w:rPr>
              <w:tab/>
            </w:r>
          </w:p>
        </w:tc>
        <w:tc>
          <w:tcPr>
            <w:tcW w:w="384" w:type="pct"/>
          </w:tcPr>
          <w:p w14:paraId="18B28096" w14:textId="44F71D98" w:rsidR="00A24EC9" w:rsidRPr="002913D2" w:rsidRDefault="000D724A" w:rsidP="002913D2">
            <w:pPr>
              <w:pStyle w:val="BodyText3"/>
              <w:spacing w:line="240" w:lineRule="auto"/>
              <w:ind w:right="144" w:firstLine="0"/>
              <w:jc w:val="right"/>
              <w:rPr>
                <w:sz w:val="20"/>
                <w:szCs w:val="22"/>
              </w:rPr>
            </w:pPr>
            <w:r w:rsidRPr="002913D2">
              <w:rPr>
                <w:rStyle w:val="Bodytext8pt"/>
                <w:sz w:val="20"/>
                <w:szCs w:val="22"/>
              </w:rPr>
              <w:t>1625</w:t>
            </w:r>
          </w:p>
        </w:tc>
      </w:tr>
      <w:tr w:rsidR="00A24EC9" w:rsidRPr="00B542E1" w14:paraId="2C27C969" w14:textId="77777777" w:rsidTr="008B304F">
        <w:trPr>
          <w:trHeight w:val="264"/>
        </w:trPr>
        <w:tc>
          <w:tcPr>
            <w:tcW w:w="1206" w:type="pct"/>
          </w:tcPr>
          <w:p w14:paraId="5DF461C1" w14:textId="77777777" w:rsidR="00A24EC9" w:rsidRPr="002913D2" w:rsidRDefault="000D724A" w:rsidP="009E1FD4">
            <w:pPr>
              <w:pStyle w:val="BodyText3"/>
              <w:spacing w:line="240" w:lineRule="auto"/>
              <w:ind w:firstLine="0"/>
              <w:jc w:val="center"/>
              <w:rPr>
                <w:sz w:val="20"/>
                <w:szCs w:val="22"/>
              </w:rPr>
            </w:pPr>
            <w:r w:rsidRPr="002913D2">
              <w:rPr>
                <w:rStyle w:val="Bodytext85pt"/>
                <w:sz w:val="20"/>
                <w:szCs w:val="22"/>
              </w:rPr>
              <w:t>2</w:t>
            </w:r>
          </w:p>
        </w:tc>
        <w:tc>
          <w:tcPr>
            <w:tcW w:w="3410" w:type="pct"/>
          </w:tcPr>
          <w:p w14:paraId="03570A86" w14:textId="77777777" w:rsidR="00A24EC9" w:rsidRPr="002913D2" w:rsidRDefault="000D724A" w:rsidP="00DD6C55">
            <w:pPr>
              <w:pStyle w:val="BodyText3"/>
              <w:tabs>
                <w:tab w:val="left" w:leader="dot" w:pos="6305"/>
              </w:tabs>
              <w:spacing w:line="240" w:lineRule="auto"/>
              <w:ind w:firstLine="0"/>
              <w:rPr>
                <w:sz w:val="20"/>
                <w:szCs w:val="22"/>
              </w:rPr>
            </w:pPr>
            <w:r w:rsidRPr="002913D2">
              <w:rPr>
                <w:rStyle w:val="Bodytext8pt"/>
                <w:sz w:val="20"/>
                <w:szCs w:val="22"/>
              </w:rPr>
              <w:t>Commencement</w:t>
            </w:r>
            <w:r w:rsidR="00DD6C55" w:rsidRPr="002913D2">
              <w:rPr>
                <w:rStyle w:val="Bodytext8pt"/>
                <w:sz w:val="20"/>
                <w:szCs w:val="22"/>
              </w:rPr>
              <w:tab/>
            </w:r>
          </w:p>
        </w:tc>
        <w:tc>
          <w:tcPr>
            <w:tcW w:w="384" w:type="pct"/>
          </w:tcPr>
          <w:p w14:paraId="3D3B6F40" w14:textId="2AE8BEFC" w:rsidR="00A24EC9" w:rsidRPr="002913D2" w:rsidRDefault="000D724A" w:rsidP="002913D2">
            <w:pPr>
              <w:pStyle w:val="BodyText3"/>
              <w:spacing w:line="240" w:lineRule="auto"/>
              <w:ind w:right="144" w:firstLine="0"/>
              <w:jc w:val="right"/>
              <w:rPr>
                <w:sz w:val="20"/>
                <w:szCs w:val="22"/>
              </w:rPr>
            </w:pPr>
            <w:r w:rsidRPr="002913D2">
              <w:rPr>
                <w:rStyle w:val="Bodytext8pt"/>
                <w:sz w:val="20"/>
                <w:szCs w:val="22"/>
              </w:rPr>
              <w:t>1626</w:t>
            </w:r>
          </w:p>
        </w:tc>
      </w:tr>
      <w:tr w:rsidR="00A24EC9" w:rsidRPr="00B542E1" w14:paraId="39AC61AD" w14:textId="77777777" w:rsidTr="008B304F">
        <w:trPr>
          <w:trHeight w:val="264"/>
        </w:trPr>
        <w:tc>
          <w:tcPr>
            <w:tcW w:w="1206" w:type="pct"/>
          </w:tcPr>
          <w:p w14:paraId="0D668ED9" w14:textId="77777777" w:rsidR="00A24EC9" w:rsidRPr="002913D2" w:rsidRDefault="000D724A" w:rsidP="009E1FD4">
            <w:pPr>
              <w:pStyle w:val="BodyText3"/>
              <w:spacing w:line="240" w:lineRule="auto"/>
              <w:ind w:firstLine="0"/>
              <w:jc w:val="center"/>
              <w:rPr>
                <w:sz w:val="20"/>
                <w:szCs w:val="22"/>
              </w:rPr>
            </w:pPr>
            <w:r w:rsidRPr="002913D2">
              <w:rPr>
                <w:rStyle w:val="Bodytext8pt"/>
                <w:sz w:val="20"/>
                <w:szCs w:val="22"/>
              </w:rPr>
              <w:t>3</w:t>
            </w:r>
          </w:p>
        </w:tc>
        <w:tc>
          <w:tcPr>
            <w:tcW w:w="3410" w:type="pct"/>
          </w:tcPr>
          <w:p w14:paraId="3282DC2C" w14:textId="77777777" w:rsidR="00A24EC9" w:rsidRPr="002913D2" w:rsidRDefault="000D724A" w:rsidP="00DD6C55">
            <w:pPr>
              <w:pStyle w:val="BodyText3"/>
              <w:tabs>
                <w:tab w:val="left" w:leader="dot" w:pos="6305"/>
              </w:tabs>
              <w:spacing w:line="240" w:lineRule="auto"/>
              <w:ind w:firstLine="0"/>
              <w:rPr>
                <w:sz w:val="20"/>
                <w:szCs w:val="22"/>
              </w:rPr>
            </w:pPr>
            <w:r w:rsidRPr="002913D2">
              <w:rPr>
                <w:rStyle w:val="Bodytext8pt"/>
                <w:sz w:val="20"/>
                <w:szCs w:val="22"/>
              </w:rPr>
              <w:t>Closure of accounts and fund</w:t>
            </w:r>
            <w:r w:rsidR="00DD6C55" w:rsidRPr="002913D2">
              <w:rPr>
                <w:rStyle w:val="Bodytext8pt"/>
                <w:sz w:val="20"/>
                <w:szCs w:val="22"/>
              </w:rPr>
              <w:tab/>
            </w:r>
          </w:p>
        </w:tc>
        <w:tc>
          <w:tcPr>
            <w:tcW w:w="384" w:type="pct"/>
          </w:tcPr>
          <w:p w14:paraId="61454672" w14:textId="53589E63" w:rsidR="00A24EC9" w:rsidRPr="002913D2" w:rsidRDefault="000D724A" w:rsidP="002913D2">
            <w:pPr>
              <w:pStyle w:val="BodyText3"/>
              <w:spacing w:line="240" w:lineRule="auto"/>
              <w:ind w:right="144" w:firstLine="0"/>
              <w:jc w:val="right"/>
              <w:rPr>
                <w:sz w:val="20"/>
                <w:szCs w:val="22"/>
              </w:rPr>
            </w:pPr>
            <w:r w:rsidRPr="002913D2">
              <w:rPr>
                <w:rStyle w:val="Bodytext8pt"/>
                <w:sz w:val="20"/>
                <w:szCs w:val="22"/>
              </w:rPr>
              <w:t>1626</w:t>
            </w:r>
          </w:p>
        </w:tc>
      </w:tr>
      <w:tr w:rsidR="00A24EC9" w:rsidRPr="00B542E1" w14:paraId="77433A88" w14:textId="77777777" w:rsidTr="008B304F">
        <w:trPr>
          <w:trHeight w:val="254"/>
        </w:trPr>
        <w:tc>
          <w:tcPr>
            <w:tcW w:w="1206" w:type="pct"/>
          </w:tcPr>
          <w:p w14:paraId="252BF0A8" w14:textId="77777777" w:rsidR="00A24EC9" w:rsidRPr="002913D2" w:rsidRDefault="000D724A" w:rsidP="009E1FD4">
            <w:pPr>
              <w:pStyle w:val="BodyText3"/>
              <w:spacing w:line="240" w:lineRule="auto"/>
              <w:ind w:firstLine="0"/>
              <w:jc w:val="center"/>
              <w:rPr>
                <w:sz w:val="20"/>
                <w:szCs w:val="22"/>
              </w:rPr>
            </w:pPr>
            <w:r w:rsidRPr="002913D2">
              <w:rPr>
                <w:rStyle w:val="Bodytext8pt"/>
                <w:sz w:val="20"/>
                <w:szCs w:val="22"/>
              </w:rPr>
              <w:t>4</w:t>
            </w:r>
          </w:p>
        </w:tc>
        <w:tc>
          <w:tcPr>
            <w:tcW w:w="3410" w:type="pct"/>
          </w:tcPr>
          <w:p w14:paraId="21BC2976" w14:textId="77777777" w:rsidR="00A24EC9" w:rsidRPr="002913D2" w:rsidRDefault="000D724A" w:rsidP="00DD6C55">
            <w:pPr>
              <w:pStyle w:val="BodyText3"/>
              <w:tabs>
                <w:tab w:val="left" w:leader="dot" w:pos="6305"/>
              </w:tabs>
              <w:spacing w:line="240" w:lineRule="auto"/>
              <w:ind w:firstLine="0"/>
              <w:rPr>
                <w:sz w:val="20"/>
                <w:szCs w:val="22"/>
              </w:rPr>
            </w:pPr>
            <w:r w:rsidRPr="002913D2">
              <w:rPr>
                <w:rStyle w:val="Bodytext8pt"/>
                <w:sz w:val="20"/>
                <w:szCs w:val="22"/>
              </w:rPr>
              <w:t>Schedule(s)</w:t>
            </w:r>
            <w:r w:rsidR="00DD6C55" w:rsidRPr="002913D2">
              <w:rPr>
                <w:rStyle w:val="Bodytext8pt"/>
                <w:sz w:val="20"/>
                <w:szCs w:val="22"/>
              </w:rPr>
              <w:tab/>
            </w:r>
          </w:p>
        </w:tc>
        <w:tc>
          <w:tcPr>
            <w:tcW w:w="384" w:type="pct"/>
          </w:tcPr>
          <w:p w14:paraId="4A8F51D5" w14:textId="314525EB" w:rsidR="00A24EC9" w:rsidRPr="002913D2" w:rsidRDefault="000D724A" w:rsidP="002913D2">
            <w:pPr>
              <w:pStyle w:val="BodyText3"/>
              <w:spacing w:line="240" w:lineRule="auto"/>
              <w:ind w:right="144" w:firstLine="0"/>
              <w:jc w:val="right"/>
              <w:rPr>
                <w:sz w:val="20"/>
                <w:szCs w:val="22"/>
              </w:rPr>
            </w:pPr>
            <w:r w:rsidRPr="002913D2">
              <w:rPr>
                <w:rStyle w:val="Bodytext8pt"/>
                <w:sz w:val="20"/>
                <w:szCs w:val="22"/>
              </w:rPr>
              <w:t>1626</w:t>
            </w:r>
          </w:p>
        </w:tc>
      </w:tr>
    </w:tbl>
    <w:p w14:paraId="692971A9" w14:textId="77777777" w:rsidR="00A24EC9" w:rsidRPr="006D15B1" w:rsidRDefault="00A24EC9" w:rsidP="006D15B1">
      <w:pPr>
        <w:rPr>
          <w:rFonts w:ascii="Times New Roman" w:hAnsi="Times New Roman"/>
          <w:sz w:val="22"/>
        </w:rPr>
      </w:pPr>
    </w:p>
    <w:tbl>
      <w:tblPr>
        <w:tblOverlap w:val="never"/>
        <w:tblW w:w="5000" w:type="pct"/>
        <w:tblCellMar>
          <w:left w:w="10" w:type="dxa"/>
          <w:right w:w="10" w:type="dxa"/>
        </w:tblCellMar>
        <w:tblLook w:val="0000" w:firstRow="0" w:lastRow="0" w:firstColumn="0" w:lastColumn="0" w:noHBand="0" w:noVBand="0"/>
      </w:tblPr>
      <w:tblGrid>
        <w:gridCol w:w="8660"/>
        <w:gridCol w:w="720"/>
      </w:tblGrid>
      <w:tr w:rsidR="00A24EC9" w:rsidRPr="006D15B1" w14:paraId="7868A243" w14:textId="77777777" w:rsidTr="00FB2A27">
        <w:trPr>
          <w:trHeight w:val="298"/>
        </w:trPr>
        <w:tc>
          <w:tcPr>
            <w:tcW w:w="4616" w:type="pct"/>
          </w:tcPr>
          <w:p w14:paraId="75FA3CC7" w14:textId="77777777" w:rsidR="00A24EC9" w:rsidRPr="00A9334B" w:rsidRDefault="000D724A" w:rsidP="006D15B1">
            <w:pPr>
              <w:pStyle w:val="BodyText3"/>
              <w:spacing w:line="240" w:lineRule="auto"/>
              <w:ind w:firstLine="0"/>
              <w:rPr>
                <w:sz w:val="22"/>
                <w:szCs w:val="22"/>
              </w:rPr>
            </w:pPr>
            <w:r w:rsidRPr="00A9334B">
              <w:rPr>
                <w:rStyle w:val="Bodytext105pt"/>
                <w:sz w:val="22"/>
                <w:szCs w:val="22"/>
              </w:rPr>
              <w:t>Schedule 1—Repeal of Acts</w:t>
            </w:r>
          </w:p>
        </w:tc>
        <w:tc>
          <w:tcPr>
            <w:tcW w:w="384" w:type="pct"/>
          </w:tcPr>
          <w:p w14:paraId="1BFA9D13" w14:textId="1706501F" w:rsidR="00A24EC9" w:rsidRPr="002913D2" w:rsidRDefault="000D724A" w:rsidP="002913D2">
            <w:pPr>
              <w:pStyle w:val="BodyText3"/>
              <w:spacing w:line="240" w:lineRule="auto"/>
              <w:ind w:right="144" w:firstLine="0"/>
              <w:jc w:val="right"/>
              <w:rPr>
                <w:sz w:val="20"/>
              </w:rPr>
            </w:pPr>
            <w:r w:rsidRPr="002913D2">
              <w:rPr>
                <w:rStyle w:val="Bodytext8pt"/>
                <w:sz w:val="20"/>
              </w:rPr>
              <w:t>1627</w:t>
            </w:r>
          </w:p>
        </w:tc>
      </w:tr>
      <w:tr w:rsidR="00A24EC9" w:rsidRPr="006D15B1" w14:paraId="472A911D" w14:textId="77777777" w:rsidTr="00FB2A27">
        <w:trPr>
          <w:trHeight w:val="341"/>
        </w:trPr>
        <w:tc>
          <w:tcPr>
            <w:tcW w:w="4616" w:type="pct"/>
          </w:tcPr>
          <w:p w14:paraId="6125E5AA" w14:textId="77777777" w:rsidR="00A24EC9" w:rsidRPr="006D15B1" w:rsidRDefault="000D724A" w:rsidP="003C6D7C">
            <w:pPr>
              <w:pStyle w:val="BodyText3"/>
              <w:spacing w:line="240" w:lineRule="auto"/>
              <w:ind w:left="540" w:firstLine="0"/>
              <w:rPr>
                <w:sz w:val="22"/>
              </w:rPr>
            </w:pPr>
            <w:r w:rsidRPr="006D15B1">
              <w:rPr>
                <w:rStyle w:val="Bodytext9pt"/>
                <w:sz w:val="22"/>
              </w:rPr>
              <w:t>Apple and Pear Export Underwriting Act 1981</w:t>
            </w:r>
          </w:p>
        </w:tc>
        <w:tc>
          <w:tcPr>
            <w:tcW w:w="384" w:type="pct"/>
          </w:tcPr>
          <w:p w14:paraId="05E89862"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0E003807" w14:textId="77777777" w:rsidTr="00FB2A27">
        <w:trPr>
          <w:trHeight w:val="326"/>
        </w:trPr>
        <w:tc>
          <w:tcPr>
            <w:tcW w:w="4616" w:type="pct"/>
          </w:tcPr>
          <w:p w14:paraId="470DD123" w14:textId="77777777" w:rsidR="00A24EC9" w:rsidRPr="006D15B1" w:rsidRDefault="000D724A" w:rsidP="003C6D7C">
            <w:pPr>
              <w:pStyle w:val="BodyText3"/>
              <w:spacing w:line="240" w:lineRule="auto"/>
              <w:ind w:left="540" w:firstLine="0"/>
              <w:rPr>
                <w:sz w:val="22"/>
              </w:rPr>
            </w:pPr>
            <w:r w:rsidRPr="006D15B1">
              <w:rPr>
                <w:rStyle w:val="Bodytext9pt"/>
                <w:sz w:val="22"/>
              </w:rPr>
              <w:t>Beef Industry (Incentive Payments) Act 1977</w:t>
            </w:r>
          </w:p>
        </w:tc>
        <w:tc>
          <w:tcPr>
            <w:tcW w:w="384" w:type="pct"/>
          </w:tcPr>
          <w:p w14:paraId="781D101E"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3ADF028C" w14:textId="77777777" w:rsidTr="00FB2A27">
        <w:trPr>
          <w:trHeight w:val="317"/>
        </w:trPr>
        <w:tc>
          <w:tcPr>
            <w:tcW w:w="4616" w:type="pct"/>
          </w:tcPr>
          <w:p w14:paraId="39721206" w14:textId="77777777" w:rsidR="00A24EC9" w:rsidRPr="006D15B1" w:rsidRDefault="000D724A" w:rsidP="003C6D7C">
            <w:pPr>
              <w:pStyle w:val="BodyText3"/>
              <w:spacing w:line="240" w:lineRule="auto"/>
              <w:ind w:left="540" w:firstLine="0"/>
              <w:rPr>
                <w:sz w:val="22"/>
              </w:rPr>
            </w:pPr>
            <w:r w:rsidRPr="006D15B1">
              <w:rPr>
                <w:rStyle w:val="Bodytext9pt"/>
                <w:sz w:val="22"/>
              </w:rPr>
              <w:t>Coal Production (War-time) Act Repeal Act 1948</w:t>
            </w:r>
          </w:p>
        </w:tc>
        <w:tc>
          <w:tcPr>
            <w:tcW w:w="384" w:type="pct"/>
          </w:tcPr>
          <w:p w14:paraId="682A53D5"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4E10F51E" w14:textId="77777777" w:rsidTr="00FB2A27">
        <w:trPr>
          <w:trHeight w:val="322"/>
        </w:trPr>
        <w:tc>
          <w:tcPr>
            <w:tcW w:w="4616" w:type="pct"/>
          </w:tcPr>
          <w:p w14:paraId="18718B7B" w14:textId="77777777" w:rsidR="00A24EC9" w:rsidRPr="006D15B1" w:rsidRDefault="000D724A" w:rsidP="003C6D7C">
            <w:pPr>
              <w:pStyle w:val="BodyText3"/>
              <w:spacing w:line="240" w:lineRule="auto"/>
              <w:ind w:left="540" w:firstLine="0"/>
              <w:rPr>
                <w:sz w:val="22"/>
              </w:rPr>
            </w:pPr>
            <w:r w:rsidRPr="006D15B1">
              <w:rPr>
                <w:rStyle w:val="Bodytext9pt"/>
                <w:sz w:val="22"/>
              </w:rPr>
              <w:t>Dairy Industry Stabilization Act 1977</w:t>
            </w:r>
          </w:p>
        </w:tc>
        <w:tc>
          <w:tcPr>
            <w:tcW w:w="384" w:type="pct"/>
          </w:tcPr>
          <w:p w14:paraId="5700A042"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2AC547BF" w14:textId="77777777" w:rsidTr="00FB2A27">
        <w:trPr>
          <w:trHeight w:val="322"/>
        </w:trPr>
        <w:tc>
          <w:tcPr>
            <w:tcW w:w="4616" w:type="pct"/>
          </w:tcPr>
          <w:p w14:paraId="7B986460" w14:textId="77777777" w:rsidR="00A24EC9" w:rsidRPr="006D15B1" w:rsidRDefault="000D724A" w:rsidP="003C6D7C">
            <w:pPr>
              <w:pStyle w:val="BodyText3"/>
              <w:spacing w:line="240" w:lineRule="auto"/>
              <w:ind w:left="540" w:firstLine="0"/>
              <w:rPr>
                <w:sz w:val="22"/>
              </w:rPr>
            </w:pPr>
            <w:r w:rsidRPr="006D15B1">
              <w:rPr>
                <w:rStyle w:val="Bodytext9pt"/>
                <w:sz w:val="22"/>
              </w:rPr>
              <w:t>Dairy Industry Stabilization Levy Act 1977</w:t>
            </w:r>
          </w:p>
        </w:tc>
        <w:tc>
          <w:tcPr>
            <w:tcW w:w="384" w:type="pct"/>
          </w:tcPr>
          <w:p w14:paraId="204FA6F8"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4F7CF1C4" w14:textId="77777777" w:rsidTr="00FB2A27">
        <w:trPr>
          <w:trHeight w:val="326"/>
        </w:trPr>
        <w:tc>
          <w:tcPr>
            <w:tcW w:w="4616" w:type="pct"/>
          </w:tcPr>
          <w:p w14:paraId="6D5E2115" w14:textId="77777777" w:rsidR="00A24EC9" w:rsidRPr="006D15B1" w:rsidRDefault="000D724A" w:rsidP="003C6D7C">
            <w:pPr>
              <w:pStyle w:val="BodyText3"/>
              <w:spacing w:line="240" w:lineRule="auto"/>
              <w:ind w:left="540" w:firstLine="0"/>
              <w:rPr>
                <w:sz w:val="22"/>
              </w:rPr>
            </w:pPr>
            <w:r w:rsidRPr="006D15B1">
              <w:rPr>
                <w:rStyle w:val="Bodytext9pt"/>
                <w:sz w:val="22"/>
              </w:rPr>
              <w:t>Drought Assistance (Primary Producers) Act 1982</w:t>
            </w:r>
          </w:p>
        </w:tc>
        <w:tc>
          <w:tcPr>
            <w:tcW w:w="384" w:type="pct"/>
          </w:tcPr>
          <w:p w14:paraId="4F281365"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511B73C8" w14:textId="77777777" w:rsidTr="00FB2A27">
        <w:trPr>
          <w:trHeight w:val="317"/>
        </w:trPr>
        <w:tc>
          <w:tcPr>
            <w:tcW w:w="4616" w:type="pct"/>
          </w:tcPr>
          <w:p w14:paraId="0753D183" w14:textId="77777777" w:rsidR="00A24EC9" w:rsidRPr="006D15B1" w:rsidRDefault="000D724A" w:rsidP="003C6D7C">
            <w:pPr>
              <w:pStyle w:val="BodyText3"/>
              <w:spacing w:line="240" w:lineRule="auto"/>
              <w:ind w:left="540" w:firstLine="0"/>
              <w:rPr>
                <w:sz w:val="22"/>
              </w:rPr>
            </w:pPr>
            <w:r w:rsidRPr="006D15B1">
              <w:rPr>
                <w:rStyle w:val="Bodytext9pt"/>
                <w:sz w:val="22"/>
              </w:rPr>
              <w:t>Fishing Industry Act 1956</w:t>
            </w:r>
          </w:p>
        </w:tc>
        <w:tc>
          <w:tcPr>
            <w:tcW w:w="384" w:type="pct"/>
          </w:tcPr>
          <w:p w14:paraId="359931E2"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56F25DDF" w14:textId="77777777" w:rsidTr="00FB2A27">
        <w:trPr>
          <w:trHeight w:val="322"/>
        </w:trPr>
        <w:tc>
          <w:tcPr>
            <w:tcW w:w="4616" w:type="pct"/>
          </w:tcPr>
          <w:p w14:paraId="2535A0D7" w14:textId="77777777" w:rsidR="00A24EC9" w:rsidRPr="006D15B1" w:rsidRDefault="000D724A" w:rsidP="003C6D7C">
            <w:pPr>
              <w:pStyle w:val="BodyText3"/>
              <w:spacing w:line="240" w:lineRule="auto"/>
              <w:ind w:left="540" w:firstLine="0"/>
              <w:rPr>
                <w:sz w:val="22"/>
              </w:rPr>
            </w:pPr>
            <w:r w:rsidRPr="006D15B1">
              <w:rPr>
                <w:rStyle w:val="Bodytext9pt"/>
                <w:sz w:val="22"/>
              </w:rPr>
              <w:t>Fishing Industry Research Act 1969</w:t>
            </w:r>
          </w:p>
        </w:tc>
        <w:tc>
          <w:tcPr>
            <w:tcW w:w="384" w:type="pct"/>
          </w:tcPr>
          <w:p w14:paraId="15682223"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772BF068" w14:textId="77777777" w:rsidTr="00FB2A27">
        <w:trPr>
          <w:trHeight w:val="326"/>
        </w:trPr>
        <w:tc>
          <w:tcPr>
            <w:tcW w:w="4616" w:type="pct"/>
          </w:tcPr>
          <w:p w14:paraId="2B0826F4" w14:textId="77777777" w:rsidR="00A24EC9" w:rsidRPr="006D15B1" w:rsidRDefault="000D724A" w:rsidP="003C6D7C">
            <w:pPr>
              <w:pStyle w:val="BodyText3"/>
              <w:spacing w:line="240" w:lineRule="auto"/>
              <w:ind w:left="540" w:firstLine="0"/>
              <w:rPr>
                <w:sz w:val="22"/>
              </w:rPr>
            </w:pPr>
            <w:r w:rsidRPr="006D15B1">
              <w:rPr>
                <w:rStyle w:val="Bodytext9pt"/>
                <w:sz w:val="22"/>
              </w:rPr>
              <w:t>Fishing Industry Research and Development Act 1987</w:t>
            </w:r>
          </w:p>
        </w:tc>
        <w:tc>
          <w:tcPr>
            <w:tcW w:w="384" w:type="pct"/>
          </w:tcPr>
          <w:p w14:paraId="72CB2A8A"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1FFD4D6E" w14:textId="77777777" w:rsidTr="00FB2A27">
        <w:trPr>
          <w:trHeight w:val="326"/>
        </w:trPr>
        <w:tc>
          <w:tcPr>
            <w:tcW w:w="4616" w:type="pct"/>
          </w:tcPr>
          <w:p w14:paraId="6BB2C4C8" w14:textId="77777777" w:rsidR="00A24EC9" w:rsidRPr="006D15B1" w:rsidRDefault="000D724A" w:rsidP="003C6D7C">
            <w:pPr>
              <w:pStyle w:val="BodyText3"/>
              <w:spacing w:line="240" w:lineRule="auto"/>
              <w:ind w:left="540" w:firstLine="0"/>
              <w:rPr>
                <w:sz w:val="22"/>
              </w:rPr>
            </w:pPr>
            <w:r w:rsidRPr="006D15B1">
              <w:rPr>
                <w:rStyle w:val="Bodytext9pt"/>
                <w:sz w:val="22"/>
              </w:rPr>
              <w:t>International Sugar Agreement Act 1978</w:t>
            </w:r>
          </w:p>
        </w:tc>
        <w:tc>
          <w:tcPr>
            <w:tcW w:w="384" w:type="pct"/>
          </w:tcPr>
          <w:p w14:paraId="4434285D"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6C13485E" w14:textId="77777777" w:rsidTr="00FB2A27">
        <w:trPr>
          <w:trHeight w:val="302"/>
        </w:trPr>
        <w:tc>
          <w:tcPr>
            <w:tcW w:w="4616" w:type="pct"/>
          </w:tcPr>
          <w:p w14:paraId="5390400A" w14:textId="77777777" w:rsidR="00A24EC9" w:rsidRPr="006D15B1" w:rsidRDefault="000D724A" w:rsidP="003C6D7C">
            <w:pPr>
              <w:pStyle w:val="BodyText3"/>
              <w:spacing w:line="240" w:lineRule="auto"/>
              <w:ind w:left="540" w:firstLine="0"/>
              <w:rPr>
                <w:sz w:val="22"/>
              </w:rPr>
            </w:pPr>
            <w:r w:rsidRPr="006D15B1">
              <w:rPr>
                <w:rStyle w:val="Bodytext9pt"/>
                <w:sz w:val="22"/>
              </w:rPr>
              <w:t>Rural Industries Research Act 1985</w:t>
            </w:r>
          </w:p>
        </w:tc>
        <w:tc>
          <w:tcPr>
            <w:tcW w:w="384" w:type="pct"/>
          </w:tcPr>
          <w:p w14:paraId="5FF5999F"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197AD818" w14:textId="77777777" w:rsidTr="00FB2A27">
        <w:trPr>
          <w:trHeight w:val="326"/>
        </w:trPr>
        <w:tc>
          <w:tcPr>
            <w:tcW w:w="4616" w:type="pct"/>
          </w:tcPr>
          <w:p w14:paraId="3ACC35A9" w14:textId="77777777" w:rsidR="00A24EC9" w:rsidRPr="006D15B1" w:rsidRDefault="000D724A" w:rsidP="003C6D7C">
            <w:pPr>
              <w:pStyle w:val="BodyText3"/>
              <w:spacing w:line="240" w:lineRule="auto"/>
              <w:ind w:left="540" w:firstLine="0"/>
              <w:rPr>
                <w:sz w:val="22"/>
              </w:rPr>
            </w:pPr>
            <w:r w:rsidRPr="006D15B1">
              <w:rPr>
                <w:rStyle w:val="Bodytext9pt"/>
                <w:sz w:val="22"/>
              </w:rPr>
              <w:t>Wheat Tax Act 1957</w:t>
            </w:r>
          </w:p>
        </w:tc>
        <w:tc>
          <w:tcPr>
            <w:tcW w:w="384" w:type="pct"/>
          </w:tcPr>
          <w:p w14:paraId="47336372"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3DB24C8C" w14:textId="77777777" w:rsidTr="00FB2A27">
        <w:trPr>
          <w:trHeight w:val="326"/>
        </w:trPr>
        <w:tc>
          <w:tcPr>
            <w:tcW w:w="4616" w:type="pct"/>
          </w:tcPr>
          <w:p w14:paraId="18C0D5BB" w14:textId="77777777" w:rsidR="00A24EC9" w:rsidRPr="006D15B1" w:rsidRDefault="000D724A" w:rsidP="003C6D7C">
            <w:pPr>
              <w:pStyle w:val="BodyText3"/>
              <w:spacing w:line="240" w:lineRule="auto"/>
              <w:ind w:left="540" w:firstLine="0"/>
              <w:rPr>
                <w:sz w:val="22"/>
              </w:rPr>
            </w:pPr>
            <w:r w:rsidRPr="006D15B1">
              <w:rPr>
                <w:rStyle w:val="Bodytext9pt"/>
                <w:sz w:val="22"/>
              </w:rPr>
              <w:t>Wheat Tax Act 1979</w:t>
            </w:r>
          </w:p>
        </w:tc>
        <w:tc>
          <w:tcPr>
            <w:tcW w:w="384" w:type="pct"/>
          </w:tcPr>
          <w:p w14:paraId="38D42593"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115B777B" w14:textId="77777777" w:rsidTr="00FB2A27">
        <w:trPr>
          <w:trHeight w:val="336"/>
        </w:trPr>
        <w:tc>
          <w:tcPr>
            <w:tcW w:w="4616" w:type="pct"/>
          </w:tcPr>
          <w:p w14:paraId="7C2F7005" w14:textId="77777777" w:rsidR="00A24EC9" w:rsidRPr="006D15B1" w:rsidRDefault="000D724A" w:rsidP="003C6D7C">
            <w:pPr>
              <w:pStyle w:val="BodyText3"/>
              <w:spacing w:line="240" w:lineRule="auto"/>
              <w:ind w:left="540" w:firstLine="0"/>
              <w:rPr>
                <w:sz w:val="22"/>
              </w:rPr>
            </w:pPr>
            <w:r w:rsidRPr="006D15B1">
              <w:rPr>
                <w:rStyle w:val="Bodytext9pt"/>
                <w:sz w:val="22"/>
              </w:rPr>
              <w:t>Wheat Tax (Permit) Act 1984</w:t>
            </w:r>
          </w:p>
        </w:tc>
        <w:tc>
          <w:tcPr>
            <w:tcW w:w="384" w:type="pct"/>
          </w:tcPr>
          <w:p w14:paraId="42E975DD"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3068B4D7" w14:textId="77777777" w:rsidTr="00FB2A27">
        <w:trPr>
          <w:trHeight w:val="331"/>
        </w:trPr>
        <w:tc>
          <w:tcPr>
            <w:tcW w:w="4616" w:type="pct"/>
          </w:tcPr>
          <w:p w14:paraId="7D035523" w14:textId="77777777" w:rsidR="00A24EC9" w:rsidRPr="006D15B1" w:rsidRDefault="000D724A" w:rsidP="003C6D7C">
            <w:pPr>
              <w:pStyle w:val="BodyText3"/>
              <w:spacing w:line="240" w:lineRule="auto"/>
              <w:ind w:left="540" w:firstLine="0"/>
              <w:rPr>
                <w:sz w:val="22"/>
              </w:rPr>
            </w:pPr>
            <w:r w:rsidRPr="006D15B1">
              <w:rPr>
                <w:rStyle w:val="Bodytext9pt"/>
                <w:sz w:val="22"/>
              </w:rPr>
              <w:t>Wheat Tax (Permit) Collection Act 1984</w:t>
            </w:r>
          </w:p>
        </w:tc>
        <w:tc>
          <w:tcPr>
            <w:tcW w:w="384" w:type="pct"/>
          </w:tcPr>
          <w:p w14:paraId="03E62D69"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1627</w:t>
            </w:r>
          </w:p>
        </w:tc>
      </w:tr>
      <w:tr w:rsidR="00A24EC9" w:rsidRPr="006D15B1" w14:paraId="0D4FA92E" w14:textId="77777777" w:rsidTr="00FB2A27">
        <w:trPr>
          <w:trHeight w:val="624"/>
        </w:trPr>
        <w:tc>
          <w:tcPr>
            <w:tcW w:w="4616" w:type="pct"/>
          </w:tcPr>
          <w:p w14:paraId="3BEE6F93" w14:textId="77777777" w:rsidR="00A24EC9" w:rsidRPr="00F4091E" w:rsidRDefault="000D724A" w:rsidP="00FB2A27">
            <w:pPr>
              <w:pStyle w:val="BodyText3"/>
              <w:spacing w:line="240" w:lineRule="auto"/>
              <w:ind w:left="1566" w:hanging="1566"/>
              <w:rPr>
                <w:sz w:val="22"/>
                <w:szCs w:val="22"/>
              </w:rPr>
            </w:pPr>
            <w:r w:rsidRPr="00F4091E">
              <w:rPr>
                <w:rStyle w:val="Bodytext105pt"/>
                <w:sz w:val="22"/>
                <w:szCs w:val="22"/>
              </w:rPr>
              <w:t>Schedule 2—Amendment of the Agricultural and Veterinary Chemicals (Administration) Act 1992</w:t>
            </w:r>
          </w:p>
        </w:tc>
        <w:tc>
          <w:tcPr>
            <w:tcW w:w="384" w:type="pct"/>
          </w:tcPr>
          <w:p w14:paraId="453B4194"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1628</w:t>
            </w:r>
          </w:p>
        </w:tc>
      </w:tr>
      <w:tr w:rsidR="00A24EC9" w:rsidRPr="006D15B1" w14:paraId="0A44A700" w14:textId="77777777" w:rsidTr="00FB2A27">
        <w:trPr>
          <w:trHeight w:val="629"/>
        </w:trPr>
        <w:tc>
          <w:tcPr>
            <w:tcW w:w="4616" w:type="pct"/>
          </w:tcPr>
          <w:p w14:paraId="4419F817" w14:textId="77777777" w:rsidR="00A24EC9" w:rsidRPr="00F4091E" w:rsidRDefault="000D724A" w:rsidP="006D15B1">
            <w:pPr>
              <w:pStyle w:val="BodyText3"/>
              <w:spacing w:line="240" w:lineRule="auto"/>
              <w:ind w:firstLine="0"/>
              <w:rPr>
                <w:sz w:val="22"/>
                <w:szCs w:val="22"/>
              </w:rPr>
            </w:pPr>
            <w:r w:rsidRPr="00F4091E">
              <w:rPr>
                <w:rStyle w:val="Bodytext105pt"/>
                <w:sz w:val="22"/>
                <w:szCs w:val="22"/>
              </w:rPr>
              <w:t>Schedule 3—Amendment of the Agricultural and Veterinary Chemicals Code Act 1994</w:t>
            </w:r>
          </w:p>
        </w:tc>
        <w:tc>
          <w:tcPr>
            <w:tcW w:w="384" w:type="pct"/>
          </w:tcPr>
          <w:p w14:paraId="334F74E8"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1631</w:t>
            </w:r>
          </w:p>
        </w:tc>
      </w:tr>
      <w:tr w:rsidR="00A24EC9" w:rsidRPr="006D15B1" w14:paraId="0AD0D4CF" w14:textId="77777777" w:rsidTr="00FB2A27">
        <w:trPr>
          <w:trHeight w:val="408"/>
        </w:trPr>
        <w:tc>
          <w:tcPr>
            <w:tcW w:w="4616" w:type="pct"/>
          </w:tcPr>
          <w:p w14:paraId="06C75FC1" w14:textId="77777777" w:rsidR="00A24EC9" w:rsidRPr="00F4091E" w:rsidRDefault="000D724A" w:rsidP="006D15B1">
            <w:pPr>
              <w:pStyle w:val="BodyText3"/>
              <w:spacing w:line="240" w:lineRule="auto"/>
              <w:ind w:firstLine="0"/>
              <w:rPr>
                <w:sz w:val="22"/>
                <w:szCs w:val="22"/>
              </w:rPr>
            </w:pPr>
            <w:r w:rsidRPr="00F4091E">
              <w:rPr>
                <w:rStyle w:val="Bodytext105pt"/>
                <w:sz w:val="22"/>
                <w:szCs w:val="22"/>
              </w:rPr>
              <w:t xml:space="preserve">Schedule </w:t>
            </w:r>
            <w:r w:rsidRPr="00F4091E">
              <w:rPr>
                <w:rStyle w:val="BodytextMSGothic"/>
                <w:rFonts w:ascii="Times New Roman" w:hAnsi="Times New Roman"/>
                <w:sz w:val="22"/>
                <w:szCs w:val="22"/>
              </w:rPr>
              <w:t>4</w:t>
            </w:r>
            <w:r w:rsidRPr="00F4091E">
              <w:rPr>
                <w:rStyle w:val="Bodytext105pt"/>
                <w:sz w:val="22"/>
                <w:szCs w:val="22"/>
              </w:rPr>
              <w:t>—Amendment of the Fisheries Management Act 1991</w:t>
            </w:r>
          </w:p>
        </w:tc>
        <w:tc>
          <w:tcPr>
            <w:tcW w:w="384" w:type="pct"/>
          </w:tcPr>
          <w:p w14:paraId="29B11DCC"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1633</w:t>
            </w:r>
          </w:p>
        </w:tc>
      </w:tr>
      <w:tr w:rsidR="00A24EC9" w:rsidRPr="006D15B1" w14:paraId="0D06755D" w14:textId="77777777" w:rsidTr="00FB2A27">
        <w:trPr>
          <w:trHeight w:val="403"/>
        </w:trPr>
        <w:tc>
          <w:tcPr>
            <w:tcW w:w="4616" w:type="pct"/>
          </w:tcPr>
          <w:p w14:paraId="0880B76F" w14:textId="77777777" w:rsidR="00A24EC9" w:rsidRPr="00F4091E" w:rsidRDefault="000D724A" w:rsidP="006D15B1">
            <w:pPr>
              <w:pStyle w:val="BodyText3"/>
              <w:spacing w:line="240" w:lineRule="auto"/>
              <w:ind w:firstLine="0"/>
              <w:rPr>
                <w:sz w:val="22"/>
                <w:szCs w:val="22"/>
              </w:rPr>
            </w:pPr>
            <w:r w:rsidRPr="00F4091E">
              <w:rPr>
                <w:rStyle w:val="Bodytext105pt"/>
                <w:sz w:val="22"/>
                <w:szCs w:val="22"/>
              </w:rPr>
              <w:t>Schedule 5—Amendment of the Farm Household Support Act 1992</w:t>
            </w:r>
          </w:p>
        </w:tc>
        <w:tc>
          <w:tcPr>
            <w:tcW w:w="384" w:type="pct"/>
          </w:tcPr>
          <w:p w14:paraId="4D09D392"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1634</w:t>
            </w:r>
          </w:p>
        </w:tc>
      </w:tr>
      <w:tr w:rsidR="00A24EC9" w:rsidRPr="006D15B1" w14:paraId="25B961B7" w14:textId="77777777" w:rsidTr="00FB2A27">
        <w:trPr>
          <w:trHeight w:val="403"/>
        </w:trPr>
        <w:tc>
          <w:tcPr>
            <w:tcW w:w="4616" w:type="pct"/>
          </w:tcPr>
          <w:p w14:paraId="4BD124C9" w14:textId="77777777" w:rsidR="00A24EC9" w:rsidRPr="00F4091E" w:rsidRDefault="000D724A" w:rsidP="006D15B1">
            <w:pPr>
              <w:pStyle w:val="BodyText3"/>
              <w:spacing w:line="240" w:lineRule="auto"/>
              <w:ind w:firstLine="0"/>
              <w:rPr>
                <w:sz w:val="22"/>
                <w:szCs w:val="22"/>
              </w:rPr>
            </w:pPr>
            <w:r w:rsidRPr="00F4091E">
              <w:rPr>
                <w:rStyle w:val="Bodytext105pt"/>
                <w:sz w:val="22"/>
                <w:szCs w:val="22"/>
              </w:rPr>
              <w:t>Schedule 6—Amendment of the Imported Food Control Act 1992</w:t>
            </w:r>
          </w:p>
        </w:tc>
        <w:tc>
          <w:tcPr>
            <w:tcW w:w="384" w:type="pct"/>
          </w:tcPr>
          <w:p w14:paraId="317D0F1C"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1635</w:t>
            </w:r>
          </w:p>
        </w:tc>
      </w:tr>
      <w:tr w:rsidR="00A24EC9" w:rsidRPr="006D15B1" w14:paraId="47F18F60" w14:textId="77777777" w:rsidTr="00FB2A27">
        <w:trPr>
          <w:trHeight w:val="346"/>
        </w:trPr>
        <w:tc>
          <w:tcPr>
            <w:tcW w:w="4616" w:type="pct"/>
          </w:tcPr>
          <w:p w14:paraId="53E67A54" w14:textId="77777777" w:rsidR="00A24EC9" w:rsidRPr="00F4091E" w:rsidRDefault="000D724A" w:rsidP="006D15B1">
            <w:pPr>
              <w:pStyle w:val="BodyText3"/>
              <w:spacing w:line="240" w:lineRule="auto"/>
              <w:ind w:firstLine="0"/>
              <w:rPr>
                <w:sz w:val="22"/>
                <w:szCs w:val="22"/>
              </w:rPr>
            </w:pPr>
            <w:r w:rsidRPr="00F4091E">
              <w:rPr>
                <w:rStyle w:val="Bodytext105pt"/>
                <w:sz w:val="22"/>
                <w:szCs w:val="22"/>
              </w:rPr>
              <w:t>Schedule 7—Amendment of the Quarantine Act 1908</w:t>
            </w:r>
          </w:p>
        </w:tc>
        <w:tc>
          <w:tcPr>
            <w:tcW w:w="384" w:type="pct"/>
          </w:tcPr>
          <w:p w14:paraId="4BEFC1FB" w14:textId="77777777" w:rsidR="00A24EC9" w:rsidRPr="002913D2" w:rsidRDefault="000D724A" w:rsidP="00FB2A27">
            <w:pPr>
              <w:pStyle w:val="BodyText3"/>
              <w:spacing w:line="240" w:lineRule="auto"/>
              <w:ind w:right="144" w:firstLine="0"/>
              <w:jc w:val="right"/>
              <w:rPr>
                <w:sz w:val="20"/>
              </w:rPr>
            </w:pPr>
            <w:r w:rsidRPr="002913D2">
              <w:rPr>
                <w:rStyle w:val="Bodytext8pt"/>
                <w:sz w:val="20"/>
              </w:rPr>
              <w:t>1636</w:t>
            </w:r>
          </w:p>
        </w:tc>
      </w:tr>
    </w:tbl>
    <w:p w14:paraId="191643DF" w14:textId="77777777" w:rsidR="009F6F80" w:rsidRDefault="009F6F80" w:rsidP="006D15B1">
      <w:pPr>
        <w:pStyle w:val="Bodytext102"/>
        <w:spacing w:line="240" w:lineRule="auto"/>
        <w:ind w:firstLine="0"/>
        <w:rPr>
          <w:rStyle w:val="Bodytext103"/>
          <w:iCs/>
          <w:sz w:val="22"/>
        </w:rPr>
        <w:sectPr w:rsidR="009F6F80" w:rsidSect="000618CC">
          <w:pgSz w:w="12240" w:h="15840" w:code="1"/>
          <w:pgMar w:top="1440" w:right="1440" w:bottom="1440" w:left="1440" w:header="0" w:footer="480" w:gutter="0"/>
          <w:cols w:space="720"/>
          <w:noEndnote/>
          <w:docGrid w:linePitch="360"/>
        </w:sectPr>
      </w:pPr>
    </w:p>
    <w:p w14:paraId="06368E5E" w14:textId="7D2E9178" w:rsidR="00A24EC9" w:rsidRDefault="002913D2" w:rsidP="006D15B1">
      <w:pPr>
        <w:rPr>
          <w:rFonts w:ascii="Times New Roman" w:hAnsi="Times New Roman"/>
          <w:sz w:val="22"/>
        </w:rPr>
      </w:pPr>
      <w:r>
        <w:rPr>
          <w:rFonts w:ascii="Times New Roman" w:hAnsi="Times New Roman"/>
          <w:sz w:val="22"/>
        </w:rPr>
        <w:lastRenderedPageBreak/>
        <w:pict w14:anchorId="254D67CD">
          <v:shape id="_x0000_i1026" type="#_x0000_t75" alt="Commonwealth Coat of Arms" style="width:123.85pt;height:94.45pt">
            <v:imagedata r:id="rId12" o:title=""/>
          </v:shape>
        </w:pict>
      </w:r>
    </w:p>
    <w:p w14:paraId="76006325" w14:textId="77777777" w:rsidR="00A24EC9" w:rsidRPr="00E35744" w:rsidRDefault="000D724A" w:rsidP="00062C28">
      <w:pPr>
        <w:spacing w:before="960"/>
        <w:rPr>
          <w:rFonts w:ascii="Times New Roman" w:hAnsi="Times New Roman" w:cs="Times New Roman"/>
          <w:b/>
          <w:sz w:val="36"/>
          <w:szCs w:val="36"/>
        </w:rPr>
      </w:pPr>
      <w:bookmarkStart w:id="1" w:name="bookmark1"/>
      <w:r w:rsidRPr="00E35744">
        <w:rPr>
          <w:rFonts w:ascii="Times New Roman" w:hAnsi="Times New Roman" w:cs="Times New Roman"/>
          <w:b/>
          <w:sz w:val="36"/>
          <w:szCs w:val="36"/>
        </w:rPr>
        <w:t>Primary Industries and Energy Legislation</w:t>
      </w:r>
      <w:r w:rsidR="00E35744" w:rsidRPr="00E35744">
        <w:rPr>
          <w:rFonts w:ascii="Times New Roman" w:hAnsi="Times New Roman" w:cs="Times New Roman"/>
          <w:b/>
          <w:sz w:val="36"/>
          <w:szCs w:val="36"/>
        </w:rPr>
        <w:t xml:space="preserve"> </w:t>
      </w:r>
      <w:r w:rsidRPr="00E35744">
        <w:rPr>
          <w:rFonts w:ascii="Times New Roman" w:hAnsi="Times New Roman" w:cs="Times New Roman"/>
          <w:b/>
          <w:sz w:val="36"/>
          <w:szCs w:val="36"/>
        </w:rPr>
        <w:t>Amendment Act (No. 2) 1996</w:t>
      </w:r>
      <w:bookmarkEnd w:id="1"/>
    </w:p>
    <w:p w14:paraId="07E868B9" w14:textId="77777777" w:rsidR="00A24EC9" w:rsidRPr="00A20092" w:rsidRDefault="000D724A" w:rsidP="003E36F6">
      <w:pPr>
        <w:pStyle w:val="Bodytext90"/>
        <w:spacing w:before="960" w:line="240" w:lineRule="auto"/>
        <w:rPr>
          <w:rFonts w:ascii="Times New Roman" w:hAnsi="Times New Roman"/>
          <w:sz w:val="28"/>
          <w:szCs w:val="22"/>
        </w:rPr>
      </w:pPr>
      <w:bookmarkStart w:id="2" w:name="bookmark2"/>
      <w:r w:rsidRPr="00A20092">
        <w:rPr>
          <w:rFonts w:ascii="Times New Roman" w:hAnsi="Times New Roman"/>
          <w:sz w:val="28"/>
          <w:szCs w:val="22"/>
        </w:rPr>
        <w:t>No. 59, 1996</w:t>
      </w:r>
      <w:bookmarkEnd w:id="2"/>
    </w:p>
    <w:p w14:paraId="7A06326F" w14:textId="77777777" w:rsidR="00683B4D" w:rsidRPr="00E35744" w:rsidRDefault="00683B4D" w:rsidP="00A277AF">
      <w:pPr>
        <w:pStyle w:val="Bodytext90"/>
        <w:pBdr>
          <w:top w:val="thickThinSmallGap" w:sz="24" w:space="1" w:color="auto"/>
        </w:pBdr>
        <w:spacing w:before="960" w:line="240" w:lineRule="auto"/>
        <w:rPr>
          <w:rFonts w:ascii="Times New Roman" w:hAnsi="Times New Roman"/>
          <w:sz w:val="28"/>
          <w:szCs w:val="28"/>
        </w:rPr>
      </w:pPr>
    </w:p>
    <w:p w14:paraId="5AC9B320" w14:textId="77777777" w:rsidR="00A24EC9" w:rsidRPr="00E60EAC" w:rsidRDefault="000D724A" w:rsidP="00663720">
      <w:pPr>
        <w:pStyle w:val="Bodytext20"/>
        <w:spacing w:before="120" w:line="240" w:lineRule="auto"/>
        <w:rPr>
          <w:sz w:val="26"/>
          <w:szCs w:val="26"/>
        </w:rPr>
      </w:pPr>
      <w:bookmarkStart w:id="3" w:name="bookmark3"/>
      <w:r w:rsidRPr="00E60EAC">
        <w:rPr>
          <w:sz w:val="26"/>
          <w:szCs w:val="26"/>
        </w:rPr>
        <w:t>An Act to amend the law relating to primary industries and energy, to repeal certain Acts, and for related purposes</w:t>
      </w:r>
      <w:bookmarkEnd w:id="3"/>
    </w:p>
    <w:p w14:paraId="06E9B48F" w14:textId="77777777" w:rsidR="00A24EC9" w:rsidRPr="006D15B1" w:rsidRDefault="000D724A" w:rsidP="00663720">
      <w:pPr>
        <w:pStyle w:val="Bodytext40"/>
        <w:spacing w:before="120" w:line="240" w:lineRule="auto"/>
        <w:ind w:firstLine="0"/>
        <w:jc w:val="left"/>
        <w:rPr>
          <w:sz w:val="22"/>
        </w:rPr>
      </w:pPr>
      <w:r w:rsidRPr="006D15B1">
        <w:rPr>
          <w:rStyle w:val="Bodytext4NotItalic"/>
          <w:sz w:val="22"/>
        </w:rPr>
        <w:t>[</w:t>
      </w:r>
      <w:r w:rsidRPr="006D15B1">
        <w:rPr>
          <w:sz w:val="22"/>
        </w:rPr>
        <w:t>Assented to 20 November 1996</w:t>
      </w:r>
      <w:r w:rsidRPr="006D15B1">
        <w:rPr>
          <w:rStyle w:val="Bodytext4NotItalic"/>
          <w:sz w:val="22"/>
        </w:rPr>
        <w:t>]</w:t>
      </w:r>
    </w:p>
    <w:p w14:paraId="4EC094EF" w14:textId="7E8FABA4" w:rsidR="00A24EC9" w:rsidRPr="002913D2" w:rsidRDefault="000D724A" w:rsidP="00663720">
      <w:pPr>
        <w:pStyle w:val="Bodytext50"/>
        <w:spacing w:before="120" w:line="240" w:lineRule="auto"/>
        <w:rPr>
          <w:b w:val="0"/>
          <w:sz w:val="24"/>
          <w:szCs w:val="22"/>
        </w:rPr>
      </w:pPr>
      <w:bookmarkStart w:id="4" w:name="bookmark4"/>
      <w:r w:rsidRPr="002913D2">
        <w:rPr>
          <w:b w:val="0"/>
          <w:sz w:val="24"/>
          <w:szCs w:val="22"/>
        </w:rPr>
        <w:t>The Parliament of Australia enacts:</w:t>
      </w:r>
      <w:bookmarkEnd w:id="4"/>
    </w:p>
    <w:p w14:paraId="4D1E7D80" w14:textId="77777777" w:rsidR="00A24EC9" w:rsidRPr="006D15B1" w:rsidRDefault="0033756F" w:rsidP="00C93F71">
      <w:pPr>
        <w:pStyle w:val="Bodytext60"/>
        <w:spacing w:before="120" w:after="60" w:line="240" w:lineRule="auto"/>
        <w:ind w:firstLine="0"/>
        <w:jc w:val="left"/>
      </w:pPr>
      <w:bookmarkStart w:id="5" w:name="bookmark5"/>
      <w:r w:rsidRPr="00A20092">
        <w:rPr>
          <w:rStyle w:val="Bodytext61"/>
          <w:b/>
          <w:bCs/>
        </w:rPr>
        <w:t xml:space="preserve">1 </w:t>
      </w:r>
      <w:r w:rsidR="000D724A" w:rsidRPr="00A20092">
        <w:rPr>
          <w:rStyle w:val="Bodytext61"/>
          <w:b/>
          <w:bCs/>
        </w:rPr>
        <w:t>Short title</w:t>
      </w:r>
      <w:bookmarkEnd w:id="5"/>
    </w:p>
    <w:p w14:paraId="25C167D3" w14:textId="77777777" w:rsidR="00A24EC9" w:rsidRPr="006D15B1" w:rsidRDefault="000D724A" w:rsidP="003107CA">
      <w:pPr>
        <w:pStyle w:val="Bodytext40"/>
        <w:spacing w:before="120" w:line="240" w:lineRule="auto"/>
        <w:ind w:left="1062" w:hanging="27"/>
        <w:jc w:val="left"/>
        <w:rPr>
          <w:sz w:val="22"/>
        </w:rPr>
      </w:pPr>
      <w:r w:rsidRPr="006D15B1">
        <w:rPr>
          <w:rStyle w:val="Bodytext4NotItalic0"/>
          <w:sz w:val="22"/>
        </w:rPr>
        <w:t xml:space="preserve">This Act may be cited as the </w:t>
      </w:r>
      <w:r w:rsidRPr="006D15B1">
        <w:rPr>
          <w:sz w:val="22"/>
        </w:rPr>
        <w:t>Primary Industries and Energy</w:t>
      </w:r>
      <w:r w:rsidR="008C6797">
        <w:rPr>
          <w:sz w:val="22"/>
        </w:rPr>
        <w:t xml:space="preserve"> Legislation Amendment Act (No. </w:t>
      </w:r>
      <w:r w:rsidRPr="006D15B1">
        <w:rPr>
          <w:sz w:val="22"/>
        </w:rPr>
        <w:t>2) 1996.</w:t>
      </w:r>
    </w:p>
    <w:p w14:paraId="07B8D8B5" w14:textId="77777777" w:rsidR="00866535" w:rsidRDefault="00866535" w:rsidP="00663720">
      <w:pPr>
        <w:pStyle w:val="Bodytext102"/>
        <w:spacing w:before="120" w:line="240" w:lineRule="auto"/>
        <w:ind w:firstLine="0"/>
        <w:rPr>
          <w:rStyle w:val="Bodytext104"/>
          <w:iCs/>
          <w:sz w:val="22"/>
        </w:rPr>
      </w:pPr>
    </w:p>
    <w:p w14:paraId="595E3D11" w14:textId="77777777" w:rsidR="00866535" w:rsidRDefault="00866535" w:rsidP="00663720">
      <w:pPr>
        <w:pStyle w:val="Bodytext102"/>
        <w:spacing w:before="120" w:line="240" w:lineRule="auto"/>
        <w:ind w:firstLine="0"/>
        <w:rPr>
          <w:rStyle w:val="Bodytext104"/>
          <w:iCs/>
          <w:sz w:val="22"/>
        </w:rPr>
        <w:sectPr w:rsidR="00866535" w:rsidSect="000618CC">
          <w:headerReference w:type="default" r:id="rId13"/>
          <w:pgSz w:w="12240" w:h="15840" w:code="1"/>
          <w:pgMar w:top="1440" w:right="1440" w:bottom="1440" w:left="1440" w:header="0" w:footer="480" w:gutter="0"/>
          <w:cols w:space="720"/>
          <w:noEndnote/>
          <w:docGrid w:linePitch="360"/>
        </w:sectPr>
      </w:pPr>
    </w:p>
    <w:p w14:paraId="0F59A08D" w14:textId="77777777" w:rsidR="007F31BC" w:rsidRDefault="007F31BC" w:rsidP="00663720">
      <w:pPr>
        <w:pStyle w:val="Bodytext60"/>
        <w:pBdr>
          <w:top w:val="single" w:sz="12" w:space="1" w:color="auto"/>
        </w:pBdr>
        <w:tabs>
          <w:tab w:val="left" w:pos="360"/>
        </w:tabs>
        <w:spacing w:before="120" w:line="240" w:lineRule="auto"/>
        <w:ind w:firstLine="0"/>
        <w:jc w:val="left"/>
        <w:rPr>
          <w:rStyle w:val="Bodytext61"/>
          <w:b/>
          <w:bCs/>
        </w:rPr>
      </w:pPr>
      <w:bookmarkStart w:id="6" w:name="bookmark6"/>
    </w:p>
    <w:p w14:paraId="7C70FFDC" w14:textId="77777777" w:rsidR="00A24EC9" w:rsidRPr="00A20092" w:rsidRDefault="00867213" w:rsidP="00C93F71">
      <w:pPr>
        <w:pStyle w:val="Bodytext60"/>
        <w:spacing w:before="120" w:after="60" w:line="240" w:lineRule="auto"/>
        <w:ind w:firstLine="0"/>
        <w:jc w:val="left"/>
      </w:pPr>
      <w:r w:rsidRPr="00A20092">
        <w:rPr>
          <w:rStyle w:val="Bodytext61"/>
          <w:b/>
          <w:bCs/>
        </w:rPr>
        <w:t>2</w:t>
      </w:r>
      <w:r w:rsidR="0033756F" w:rsidRPr="00A20092">
        <w:rPr>
          <w:rStyle w:val="Bodytext61"/>
          <w:b/>
          <w:bCs/>
        </w:rPr>
        <w:t xml:space="preserve"> </w:t>
      </w:r>
      <w:r w:rsidR="000D724A" w:rsidRPr="00A20092">
        <w:rPr>
          <w:rStyle w:val="Bodytext61"/>
          <w:b/>
          <w:bCs/>
        </w:rPr>
        <w:t>Commencement</w:t>
      </w:r>
      <w:bookmarkEnd w:id="6"/>
    </w:p>
    <w:p w14:paraId="1614956F" w14:textId="77777777" w:rsidR="00A24EC9" w:rsidRPr="006D15B1" w:rsidRDefault="00E35744" w:rsidP="00601040">
      <w:pPr>
        <w:pStyle w:val="BodyText3"/>
        <w:spacing w:before="120" w:line="240" w:lineRule="auto"/>
        <w:ind w:left="630" w:firstLine="0"/>
        <w:rPr>
          <w:sz w:val="22"/>
        </w:rPr>
      </w:pPr>
      <w:r>
        <w:rPr>
          <w:rStyle w:val="BodyText1"/>
          <w:sz w:val="22"/>
        </w:rPr>
        <w:t xml:space="preserve">(1) </w:t>
      </w:r>
      <w:r w:rsidR="000D724A" w:rsidRPr="006D15B1">
        <w:rPr>
          <w:rStyle w:val="BodyText1"/>
          <w:sz w:val="22"/>
        </w:rPr>
        <w:t>Subject to this section, this Act commences on the day on which it receives the Royal Assent.</w:t>
      </w:r>
    </w:p>
    <w:p w14:paraId="2EB57634" w14:textId="77777777" w:rsidR="00A24EC9" w:rsidRPr="004F7860" w:rsidRDefault="00E35744" w:rsidP="004F7860">
      <w:pPr>
        <w:pStyle w:val="BodyText3"/>
        <w:spacing w:before="120" w:line="240" w:lineRule="auto"/>
        <w:ind w:left="630" w:firstLine="0"/>
        <w:rPr>
          <w:rStyle w:val="BodyText1"/>
          <w:sz w:val="22"/>
        </w:rPr>
      </w:pPr>
      <w:r>
        <w:rPr>
          <w:rStyle w:val="BodyText1"/>
          <w:sz w:val="22"/>
        </w:rPr>
        <w:t xml:space="preserve">(2) </w:t>
      </w:r>
      <w:r w:rsidR="000D724A" w:rsidRPr="006D15B1">
        <w:rPr>
          <w:rStyle w:val="BodyText1"/>
          <w:sz w:val="22"/>
        </w:rPr>
        <w:t>Schedule 1 commences immediately after the commencement of section 3.</w:t>
      </w:r>
    </w:p>
    <w:p w14:paraId="0284692F" w14:textId="77777777" w:rsidR="00A24EC9" w:rsidRPr="006D15B1" w:rsidRDefault="00E35744" w:rsidP="004F7860">
      <w:pPr>
        <w:pStyle w:val="BodyText3"/>
        <w:spacing w:before="120" w:line="240" w:lineRule="auto"/>
        <w:ind w:left="630" w:firstLine="0"/>
        <w:rPr>
          <w:sz w:val="22"/>
        </w:rPr>
      </w:pPr>
      <w:r>
        <w:rPr>
          <w:rStyle w:val="BodyText1"/>
          <w:sz w:val="22"/>
        </w:rPr>
        <w:t xml:space="preserve">(3) </w:t>
      </w:r>
      <w:r w:rsidR="000D724A" w:rsidRPr="006D15B1">
        <w:rPr>
          <w:rStyle w:val="BodyText1"/>
          <w:sz w:val="22"/>
        </w:rPr>
        <w:t>Schedule 3 is taken to have commenced on 15 March 1995.</w:t>
      </w:r>
    </w:p>
    <w:p w14:paraId="2CC3DDB5" w14:textId="77777777" w:rsidR="00A24EC9" w:rsidRPr="00A20092" w:rsidRDefault="0033756F" w:rsidP="00C93F71">
      <w:pPr>
        <w:pStyle w:val="Bodytext60"/>
        <w:spacing w:before="120" w:after="60" w:line="240" w:lineRule="auto"/>
        <w:ind w:firstLine="0"/>
        <w:jc w:val="left"/>
      </w:pPr>
      <w:bookmarkStart w:id="7" w:name="bookmark7"/>
      <w:r w:rsidRPr="00A20092">
        <w:rPr>
          <w:rStyle w:val="Bodytext61"/>
          <w:b/>
          <w:bCs/>
        </w:rPr>
        <w:t xml:space="preserve">3 </w:t>
      </w:r>
      <w:r w:rsidR="000D724A" w:rsidRPr="00A20092">
        <w:rPr>
          <w:rStyle w:val="Bodytext61"/>
          <w:b/>
          <w:bCs/>
        </w:rPr>
        <w:t>Closure of accounts and fund</w:t>
      </w:r>
      <w:bookmarkEnd w:id="7"/>
    </w:p>
    <w:p w14:paraId="711D33FB" w14:textId="77777777" w:rsidR="00A24EC9" w:rsidRPr="006D15B1" w:rsidRDefault="000D724A" w:rsidP="0045606F">
      <w:pPr>
        <w:pStyle w:val="Bodytext40"/>
        <w:spacing w:before="120" w:line="240" w:lineRule="auto"/>
        <w:ind w:left="954" w:firstLine="0"/>
        <w:jc w:val="left"/>
        <w:rPr>
          <w:sz w:val="22"/>
        </w:rPr>
      </w:pPr>
      <w:r w:rsidRPr="006D15B1">
        <w:rPr>
          <w:sz w:val="22"/>
        </w:rPr>
        <w:t>Fishing Industry Act 1956</w:t>
      </w:r>
    </w:p>
    <w:p w14:paraId="0860231E" w14:textId="77777777" w:rsidR="00A24EC9" w:rsidRPr="006D15B1" w:rsidRDefault="00867213" w:rsidP="00A45311">
      <w:pPr>
        <w:pStyle w:val="BodyText3"/>
        <w:spacing w:before="120" w:line="240" w:lineRule="auto"/>
        <w:ind w:left="918" w:hanging="306"/>
        <w:rPr>
          <w:sz w:val="22"/>
        </w:rPr>
      </w:pPr>
      <w:r>
        <w:rPr>
          <w:rStyle w:val="BodyText1"/>
          <w:sz w:val="22"/>
        </w:rPr>
        <w:t xml:space="preserve">(1) </w:t>
      </w:r>
      <w:r w:rsidR="000D724A" w:rsidRPr="006D15B1">
        <w:rPr>
          <w:rStyle w:val="BodyText1"/>
          <w:sz w:val="22"/>
        </w:rPr>
        <w:t xml:space="preserve">The Fisheries Development Trust Account established under subsection 4(1) of the </w:t>
      </w:r>
      <w:r w:rsidR="000D724A" w:rsidRPr="006D15B1">
        <w:rPr>
          <w:rStyle w:val="BodytextItalic"/>
          <w:sz w:val="22"/>
        </w:rPr>
        <w:t>Fishing Industry Act 1956</w:t>
      </w:r>
      <w:r w:rsidR="000D724A" w:rsidRPr="006D15B1">
        <w:rPr>
          <w:rStyle w:val="BodyText1"/>
          <w:sz w:val="22"/>
        </w:rPr>
        <w:t xml:space="preserve"> is closed.</w:t>
      </w:r>
    </w:p>
    <w:p w14:paraId="6B2FDDFC" w14:textId="77777777" w:rsidR="00A24EC9" w:rsidRPr="006D15B1" w:rsidRDefault="000D724A" w:rsidP="000E3EDB">
      <w:pPr>
        <w:pStyle w:val="Bodytext40"/>
        <w:spacing w:before="120" w:line="240" w:lineRule="auto"/>
        <w:ind w:left="954" w:firstLine="0"/>
        <w:jc w:val="left"/>
        <w:rPr>
          <w:sz w:val="22"/>
        </w:rPr>
      </w:pPr>
      <w:r w:rsidRPr="006D15B1">
        <w:rPr>
          <w:sz w:val="22"/>
        </w:rPr>
        <w:t>Fishing Industry Research Act 1969</w:t>
      </w:r>
    </w:p>
    <w:p w14:paraId="2663ED35" w14:textId="77777777" w:rsidR="00A24EC9" w:rsidRPr="006D15B1" w:rsidRDefault="00867213" w:rsidP="00091426">
      <w:pPr>
        <w:pStyle w:val="BodyText3"/>
        <w:spacing w:before="120" w:line="240" w:lineRule="auto"/>
        <w:ind w:left="918" w:hanging="306"/>
        <w:rPr>
          <w:sz w:val="22"/>
        </w:rPr>
      </w:pPr>
      <w:r>
        <w:rPr>
          <w:rStyle w:val="BodyText1"/>
          <w:sz w:val="22"/>
        </w:rPr>
        <w:t xml:space="preserve">(2) </w:t>
      </w:r>
      <w:r w:rsidR="000D724A" w:rsidRPr="006D15B1">
        <w:rPr>
          <w:rStyle w:val="BodyText1"/>
          <w:sz w:val="22"/>
        </w:rPr>
        <w:t xml:space="preserve">The Fishing Industry Research Trust Account established under subsection 6(1) of the </w:t>
      </w:r>
      <w:r w:rsidR="000D724A" w:rsidRPr="006D15B1">
        <w:rPr>
          <w:rStyle w:val="BodytextItalic"/>
          <w:sz w:val="22"/>
        </w:rPr>
        <w:t>Fishing Industry Research Act 1969</w:t>
      </w:r>
      <w:r w:rsidR="000D724A" w:rsidRPr="006D15B1">
        <w:rPr>
          <w:rStyle w:val="BodyText1"/>
          <w:sz w:val="22"/>
        </w:rPr>
        <w:t xml:space="preserve"> is closed.</w:t>
      </w:r>
    </w:p>
    <w:p w14:paraId="628FCA04" w14:textId="77777777" w:rsidR="00A24EC9" w:rsidRPr="006D15B1" w:rsidRDefault="000D724A" w:rsidP="000E3EDB">
      <w:pPr>
        <w:pStyle w:val="Bodytext40"/>
        <w:spacing w:before="120" w:line="240" w:lineRule="auto"/>
        <w:ind w:left="954" w:firstLine="0"/>
        <w:jc w:val="left"/>
        <w:rPr>
          <w:sz w:val="22"/>
        </w:rPr>
      </w:pPr>
      <w:r w:rsidRPr="006D15B1">
        <w:rPr>
          <w:sz w:val="22"/>
        </w:rPr>
        <w:t>Fishing Industry Research and Development Act 1987</w:t>
      </w:r>
    </w:p>
    <w:p w14:paraId="4145EB65" w14:textId="77777777" w:rsidR="00A24EC9" w:rsidRPr="006D15B1" w:rsidRDefault="00867213" w:rsidP="00091426">
      <w:pPr>
        <w:pStyle w:val="BodyText3"/>
        <w:spacing w:before="120" w:line="240" w:lineRule="auto"/>
        <w:ind w:left="918" w:hanging="306"/>
        <w:rPr>
          <w:sz w:val="22"/>
        </w:rPr>
      </w:pPr>
      <w:r>
        <w:rPr>
          <w:rStyle w:val="BodyText1"/>
          <w:sz w:val="22"/>
        </w:rPr>
        <w:t xml:space="preserve">(3) </w:t>
      </w:r>
      <w:r w:rsidR="000D724A" w:rsidRPr="006D15B1">
        <w:rPr>
          <w:rStyle w:val="BodyText1"/>
          <w:sz w:val="22"/>
        </w:rPr>
        <w:t xml:space="preserve">The Fishing Industry Research and Development Trust Fund established under subsection 30(1) of the </w:t>
      </w:r>
      <w:r w:rsidR="000D724A" w:rsidRPr="006D15B1">
        <w:rPr>
          <w:rStyle w:val="BodytextItalic"/>
          <w:sz w:val="22"/>
        </w:rPr>
        <w:t>Fishing Industry Research and Development Act 1987</w:t>
      </w:r>
      <w:r w:rsidR="000D724A" w:rsidRPr="006D15B1">
        <w:rPr>
          <w:rStyle w:val="BodyText1"/>
          <w:sz w:val="22"/>
        </w:rPr>
        <w:t xml:space="preserve"> is closed.</w:t>
      </w:r>
    </w:p>
    <w:p w14:paraId="326469C5" w14:textId="77777777" w:rsidR="00A24EC9" w:rsidRPr="00A20092" w:rsidRDefault="0033756F" w:rsidP="00C93F71">
      <w:pPr>
        <w:pStyle w:val="Bodytext60"/>
        <w:spacing w:before="120" w:after="60" w:line="240" w:lineRule="auto"/>
        <w:ind w:firstLine="0"/>
        <w:jc w:val="left"/>
      </w:pPr>
      <w:bookmarkStart w:id="8" w:name="bookmark8"/>
      <w:r w:rsidRPr="00A20092">
        <w:rPr>
          <w:rStyle w:val="Bodytext61"/>
          <w:b/>
          <w:bCs/>
        </w:rPr>
        <w:t xml:space="preserve">4 </w:t>
      </w:r>
      <w:r w:rsidR="000D724A" w:rsidRPr="00A20092">
        <w:rPr>
          <w:rStyle w:val="Bodytext61"/>
          <w:b/>
          <w:bCs/>
        </w:rPr>
        <w:t>Schedule(s)</w:t>
      </w:r>
      <w:bookmarkEnd w:id="8"/>
    </w:p>
    <w:p w14:paraId="513A6981" w14:textId="77777777" w:rsidR="00A24EC9" w:rsidRPr="006D15B1" w:rsidRDefault="000D724A" w:rsidP="00C93F71">
      <w:pPr>
        <w:pStyle w:val="BodyText3"/>
        <w:spacing w:before="120" w:line="240" w:lineRule="auto"/>
        <w:ind w:left="990" w:firstLine="0"/>
        <w:rPr>
          <w:sz w:val="22"/>
        </w:rPr>
      </w:pPr>
      <w:r w:rsidRPr="00A20092">
        <w:rPr>
          <w:rStyle w:val="BodyText1"/>
          <w:sz w:val="22"/>
        </w:rPr>
        <w:t>Subject to section 2, each Act that is specified in a Schedule to this Act is amended or repealed as set out in the applicable items in the Schedule concerned, and any other item in a Schedule to this Act has effect according to its terms.</w:t>
      </w:r>
    </w:p>
    <w:p w14:paraId="48EE69E1" w14:textId="77777777" w:rsidR="00C73E20" w:rsidRDefault="00C73E20" w:rsidP="00663720">
      <w:pPr>
        <w:pStyle w:val="Bodytext102"/>
        <w:spacing w:before="120" w:line="240" w:lineRule="auto"/>
        <w:ind w:firstLine="0"/>
        <w:rPr>
          <w:rStyle w:val="Bodytext104"/>
          <w:iCs/>
          <w:sz w:val="22"/>
        </w:rPr>
      </w:pPr>
    </w:p>
    <w:p w14:paraId="7D60CBC7" w14:textId="77777777" w:rsidR="00C73E20" w:rsidRDefault="00C73E20" w:rsidP="00663720">
      <w:pPr>
        <w:pStyle w:val="Bodytext102"/>
        <w:spacing w:before="120" w:line="240" w:lineRule="auto"/>
        <w:ind w:firstLine="0"/>
        <w:rPr>
          <w:rStyle w:val="Bodytext104"/>
          <w:iCs/>
          <w:sz w:val="22"/>
        </w:rPr>
        <w:sectPr w:rsidR="00C73E20" w:rsidSect="000618CC">
          <w:headerReference w:type="even" r:id="rId14"/>
          <w:pgSz w:w="12240" w:h="15840" w:code="1"/>
          <w:pgMar w:top="1440" w:right="1440" w:bottom="1440" w:left="1440" w:header="0" w:footer="390" w:gutter="0"/>
          <w:cols w:space="720"/>
          <w:noEndnote/>
          <w:docGrid w:linePitch="360"/>
        </w:sectPr>
      </w:pPr>
    </w:p>
    <w:p w14:paraId="057698D8" w14:textId="039285E9" w:rsidR="00A24EC9" w:rsidRPr="002913D2" w:rsidRDefault="000D724A" w:rsidP="00663720">
      <w:pPr>
        <w:spacing w:before="120"/>
        <w:rPr>
          <w:rFonts w:ascii="Helvetica" w:hAnsi="Helvetica" w:cs="Times New Roman"/>
          <w:b/>
          <w:sz w:val="32"/>
          <w:szCs w:val="22"/>
        </w:rPr>
      </w:pPr>
      <w:bookmarkStart w:id="9" w:name="bookmark9"/>
      <w:r w:rsidRPr="002913D2">
        <w:rPr>
          <w:rFonts w:ascii="Helvetica" w:hAnsi="Helvetica" w:cs="Times New Roman"/>
          <w:b/>
          <w:sz w:val="32"/>
          <w:szCs w:val="22"/>
        </w:rPr>
        <w:lastRenderedPageBreak/>
        <w:t>Schedule 1—Repeal of Acts</w:t>
      </w:r>
      <w:bookmarkEnd w:id="9"/>
    </w:p>
    <w:p w14:paraId="31D23A36" w14:textId="14C4EC0C" w:rsidR="00A24EC9" w:rsidRPr="002913D2" w:rsidRDefault="000A1C9E" w:rsidP="000A1C9E">
      <w:pPr>
        <w:pStyle w:val="Bodytext90"/>
        <w:spacing w:before="120" w:line="240" w:lineRule="auto"/>
        <w:rPr>
          <w:rFonts w:ascii="Helvetica" w:hAnsi="Helvetica"/>
          <w:sz w:val="22"/>
        </w:rPr>
      </w:pPr>
      <w:r w:rsidRPr="002913D2">
        <w:rPr>
          <w:rFonts w:ascii="Helvetica" w:hAnsi="Helvetica"/>
          <w:sz w:val="22"/>
        </w:rPr>
        <w:t xml:space="preserve">1 </w:t>
      </w:r>
      <w:r w:rsidR="000D724A" w:rsidRPr="002913D2">
        <w:rPr>
          <w:rFonts w:ascii="Helvetica" w:hAnsi="Helvetica"/>
          <w:sz w:val="22"/>
        </w:rPr>
        <w:t>Repeal of Acts</w:t>
      </w:r>
    </w:p>
    <w:p w14:paraId="690FF5BE" w14:textId="77777777" w:rsidR="00A24EC9" w:rsidRPr="006D15B1" w:rsidRDefault="000D724A" w:rsidP="007522A6">
      <w:pPr>
        <w:pStyle w:val="BodyText3"/>
        <w:spacing w:before="120" w:line="240" w:lineRule="auto"/>
        <w:ind w:left="504" w:firstLine="45"/>
        <w:rPr>
          <w:sz w:val="22"/>
        </w:rPr>
      </w:pPr>
      <w:r w:rsidRPr="006D15B1">
        <w:rPr>
          <w:rStyle w:val="BodyText1"/>
          <w:sz w:val="22"/>
        </w:rPr>
        <w:t>The Acts specified in this Schedule are repealed.</w:t>
      </w:r>
    </w:p>
    <w:p w14:paraId="245368D8" w14:textId="77777777" w:rsidR="00A24EC9" w:rsidRPr="002913D2" w:rsidRDefault="000D724A" w:rsidP="00663720">
      <w:pPr>
        <w:pStyle w:val="Bodytext70"/>
        <w:spacing w:before="120" w:line="240" w:lineRule="auto"/>
        <w:jc w:val="left"/>
        <w:rPr>
          <w:sz w:val="24"/>
        </w:rPr>
      </w:pPr>
      <w:r w:rsidRPr="002913D2">
        <w:rPr>
          <w:sz w:val="24"/>
        </w:rPr>
        <w:t>Apple and Pear Export Underwriting Act 1981</w:t>
      </w:r>
    </w:p>
    <w:p w14:paraId="2EE9F2BF" w14:textId="77777777" w:rsidR="00A24EC9" w:rsidRPr="002913D2" w:rsidRDefault="000D724A" w:rsidP="00663720">
      <w:pPr>
        <w:pStyle w:val="Bodytext70"/>
        <w:spacing w:before="120" w:line="240" w:lineRule="auto"/>
        <w:jc w:val="left"/>
        <w:rPr>
          <w:sz w:val="24"/>
        </w:rPr>
      </w:pPr>
      <w:r w:rsidRPr="002913D2">
        <w:rPr>
          <w:sz w:val="24"/>
        </w:rPr>
        <w:t>Beef Industry (Incentive Payments) Act 1977</w:t>
      </w:r>
    </w:p>
    <w:p w14:paraId="60125FC7" w14:textId="77777777" w:rsidR="00A24EC9" w:rsidRPr="002913D2" w:rsidRDefault="000D724A" w:rsidP="00663720">
      <w:pPr>
        <w:pStyle w:val="Bodytext70"/>
        <w:spacing w:before="120" w:line="240" w:lineRule="auto"/>
        <w:jc w:val="left"/>
        <w:rPr>
          <w:sz w:val="24"/>
        </w:rPr>
      </w:pPr>
      <w:r w:rsidRPr="002913D2">
        <w:rPr>
          <w:sz w:val="24"/>
        </w:rPr>
        <w:t>Coal Production (War-time) Act Repeal Act 1948</w:t>
      </w:r>
    </w:p>
    <w:p w14:paraId="3BF13FB1" w14:textId="77777777" w:rsidR="00A24EC9" w:rsidRPr="002913D2" w:rsidRDefault="000D724A" w:rsidP="00663720">
      <w:pPr>
        <w:pStyle w:val="Bodytext70"/>
        <w:spacing w:before="120" w:line="240" w:lineRule="auto"/>
        <w:jc w:val="left"/>
        <w:rPr>
          <w:sz w:val="24"/>
        </w:rPr>
      </w:pPr>
      <w:r w:rsidRPr="002913D2">
        <w:rPr>
          <w:sz w:val="24"/>
        </w:rPr>
        <w:t>Dairy Industry Stabilization Act 1977</w:t>
      </w:r>
    </w:p>
    <w:p w14:paraId="31254072" w14:textId="77777777" w:rsidR="00A24EC9" w:rsidRPr="002913D2" w:rsidRDefault="000D724A" w:rsidP="00663720">
      <w:pPr>
        <w:pStyle w:val="Bodytext70"/>
        <w:spacing w:before="120" w:line="240" w:lineRule="auto"/>
        <w:jc w:val="left"/>
        <w:rPr>
          <w:sz w:val="24"/>
        </w:rPr>
      </w:pPr>
      <w:r w:rsidRPr="002913D2">
        <w:rPr>
          <w:sz w:val="24"/>
        </w:rPr>
        <w:t>Dairy Industry Stabilization Levy Act 1977</w:t>
      </w:r>
    </w:p>
    <w:p w14:paraId="7D261267" w14:textId="77777777" w:rsidR="00A24EC9" w:rsidRPr="002913D2" w:rsidRDefault="000D724A" w:rsidP="00663720">
      <w:pPr>
        <w:pStyle w:val="Bodytext70"/>
        <w:spacing w:before="120" w:line="240" w:lineRule="auto"/>
        <w:jc w:val="left"/>
        <w:rPr>
          <w:sz w:val="24"/>
        </w:rPr>
      </w:pPr>
      <w:r w:rsidRPr="002913D2">
        <w:rPr>
          <w:sz w:val="24"/>
        </w:rPr>
        <w:t>Drought Assistance (Primary Producers) Act 1982</w:t>
      </w:r>
    </w:p>
    <w:p w14:paraId="389CF414" w14:textId="77777777" w:rsidR="00A24EC9" w:rsidRPr="002913D2" w:rsidRDefault="000D724A" w:rsidP="00663720">
      <w:pPr>
        <w:pStyle w:val="Bodytext70"/>
        <w:spacing w:before="120" w:line="240" w:lineRule="auto"/>
        <w:jc w:val="left"/>
        <w:rPr>
          <w:sz w:val="24"/>
        </w:rPr>
      </w:pPr>
      <w:r w:rsidRPr="002913D2">
        <w:rPr>
          <w:sz w:val="24"/>
        </w:rPr>
        <w:t>Fishing Industry Act 1956</w:t>
      </w:r>
    </w:p>
    <w:p w14:paraId="784C6413" w14:textId="77777777" w:rsidR="00A24EC9" w:rsidRPr="002913D2" w:rsidRDefault="000D724A" w:rsidP="00663720">
      <w:pPr>
        <w:pStyle w:val="Bodytext70"/>
        <w:spacing w:before="120" w:line="240" w:lineRule="auto"/>
        <w:jc w:val="left"/>
        <w:rPr>
          <w:sz w:val="24"/>
        </w:rPr>
      </w:pPr>
      <w:r w:rsidRPr="002913D2">
        <w:rPr>
          <w:sz w:val="24"/>
        </w:rPr>
        <w:t>Fishing Industry Research Act 1969</w:t>
      </w:r>
    </w:p>
    <w:p w14:paraId="25A831AD" w14:textId="77777777" w:rsidR="00A24EC9" w:rsidRPr="002913D2" w:rsidRDefault="000D724A" w:rsidP="00663720">
      <w:pPr>
        <w:pStyle w:val="Bodytext70"/>
        <w:spacing w:before="120" w:line="240" w:lineRule="auto"/>
        <w:jc w:val="left"/>
        <w:rPr>
          <w:sz w:val="24"/>
        </w:rPr>
      </w:pPr>
      <w:r w:rsidRPr="002913D2">
        <w:rPr>
          <w:sz w:val="24"/>
        </w:rPr>
        <w:t>Fishing Industry Research and Development Act 1987</w:t>
      </w:r>
    </w:p>
    <w:p w14:paraId="40868E98" w14:textId="77777777" w:rsidR="00A24EC9" w:rsidRPr="002913D2" w:rsidRDefault="000D724A" w:rsidP="00663720">
      <w:pPr>
        <w:pStyle w:val="Bodytext70"/>
        <w:spacing w:before="120" w:line="240" w:lineRule="auto"/>
        <w:jc w:val="left"/>
        <w:rPr>
          <w:sz w:val="24"/>
        </w:rPr>
      </w:pPr>
      <w:r w:rsidRPr="002913D2">
        <w:rPr>
          <w:sz w:val="24"/>
        </w:rPr>
        <w:t>International Sugar Agreement Act 1978</w:t>
      </w:r>
    </w:p>
    <w:p w14:paraId="05192168" w14:textId="77777777" w:rsidR="00A24EC9" w:rsidRPr="002913D2" w:rsidRDefault="000D724A" w:rsidP="00663720">
      <w:pPr>
        <w:pStyle w:val="Bodytext70"/>
        <w:spacing w:before="120" w:line="240" w:lineRule="auto"/>
        <w:jc w:val="left"/>
        <w:rPr>
          <w:sz w:val="24"/>
        </w:rPr>
      </w:pPr>
      <w:r w:rsidRPr="002913D2">
        <w:rPr>
          <w:sz w:val="24"/>
        </w:rPr>
        <w:t>Rural Industries Research Act 1985</w:t>
      </w:r>
    </w:p>
    <w:p w14:paraId="3023517F" w14:textId="77777777" w:rsidR="00A24EC9" w:rsidRPr="002913D2" w:rsidRDefault="000D724A" w:rsidP="00663720">
      <w:pPr>
        <w:pStyle w:val="Bodytext70"/>
        <w:spacing w:before="120" w:line="240" w:lineRule="auto"/>
        <w:jc w:val="left"/>
        <w:rPr>
          <w:sz w:val="24"/>
        </w:rPr>
      </w:pPr>
      <w:r w:rsidRPr="002913D2">
        <w:rPr>
          <w:sz w:val="24"/>
        </w:rPr>
        <w:t>Wheat Tax Act 1957</w:t>
      </w:r>
    </w:p>
    <w:p w14:paraId="55FA5040" w14:textId="77777777" w:rsidR="00A24EC9" w:rsidRPr="002913D2" w:rsidRDefault="000D724A" w:rsidP="00663720">
      <w:pPr>
        <w:pStyle w:val="Bodytext70"/>
        <w:spacing w:before="120" w:line="240" w:lineRule="auto"/>
        <w:jc w:val="left"/>
        <w:rPr>
          <w:sz w:val="24"/>
        </w:rPr>
      </w:pPr>
      <w:r w:rsidRPr="002913D2">
        <w:rPr>
          <w:sz w:val="24"/>
        </w:rPr>
        <w:t>Wheat Tax Act 1979</w:t>
      </w:r>
    </w:p>
    <w:p w14:paraId="7EE57C4A" w14:textId="77777777" w:rsidR="00A24EC9" w:rsidRPr="002913D2" w:rsidRDefault="000D724A" w:rsidP="00663720">
      <w:pPr>
        <w:pStyle w:val="Bodytext70"/>
        <w:spacing w:before="120" w:line="240" w:lineRule="auto"/>
        <w:jc w:val="left"/>
        <w:rPr>
          <w:sz w:val="24"/>
        </w:rPr>
      </w:pPr>
      <w:r w:rsidRPr="002913D2">
        <w:rPr>
          <w:sz w:val="24"/>
        </w:rPr>
        <w:t>Wheat Tax (Permit) Act 1984</w:t>
      </w:r>
    </w:p>
    <w:p w14:paraId="44DE294E" w14:textId="07266766" w:rsidR="00A24EC9" w:rsidRPr="002913D2" w:rsidRDefault="000D724A" w:rsidP="00663720">
      <w:pPr>
        <w:pStyle w:val="Bodytext70"/>
        <w:spacing w:before="120" w:line="240" w:lineRule="auto"/>
        <w:jc w:val="left"/>
        <w:rPr>
          <w:sz w:val="24"/>
        </w:rPr>
      </w:pPr>
      <w:r w:rsidRPr="002913D2">
        <w:rPr>
          <w:sz w:val="24"/>
        </w:rPr>
        <w:t>Wheat Tax (Permit) Collection Act 1984</w:t>
      </w:r>
    </w:p>
    <w:p w14:paraId="19E36A15" w14:textId="77777777" w:rsidR="003269B4" w:rsidRDefault="003269B4" w:rsidP="00663720">
      <w:pPr>
        <w:pStyle w:val="Bodytext70"/>
        <w:spacing w:before="120" w:line="240" w:lineRule="auto"/>
        <w:jc w:val="left"/>
        <w:rPr>
          <w:i w:val="0"/>
          <w:sz w:val="22"/>
        </w:rPr>
      </w:pPr>
    </w:p>
    <w:p w14:paraId="44696BD0" w14:textId="77777777" w:rsidR="003269B4" w:rsidRDefault="003269B4" w:rsidP="00663720">
      <w:pPr>
        <w:pStyle w:val="Bodytext70"/>
        <w:spacing w:before="120" w:line="240" w:lineRule="auto"/>
        <w:jc w:val="left"/>
        <w:rPr>
          <w:i w:val="0"/>
          <w:sz w:val="22"/>
        </w:rPr>
        <w:sectPr w:rsidR="003269B4" w:rsidSect="000618CC">
          <w:headerReference w:type="default" r:id="rId15"/>
          <w:pgSz w:w="12240" w:h="15840" w:code="1"/>
          <w:pgMar w:top="1440" w:right="1440" w:bottom="1440" w:left="1440" w:header="540" w:footer="570" w:gutter="0"/>
          <w:cols w:space="720"/>
          <w:noEndnote/>
          <w:docGrid w:linePitch="360"/>
        </w:sectPr>
      </w:pPr>
    </w:p>
    <w:p w14:paraId="1B59EFA5" w14:textId="32D7830E" w:rsidR="00A24EC9" w:rsidRPr="002913D2" w:rsidRDefault="000D724A" w:rsidP="002913D2">
      <w:pPr>
        <w:spacing w:before="120"/>
        <w:rPr>
          <w:rFonts w:ascii="Helvetica" w:hAnsi="Helvetica" w:cs="Times New Roman"/>
          <w:b/>
          <w:sz w:val="32"/>
          <w:szCs w:val="22"/>
        </w:rPr>
      </w:pPr>
      <w:bookmarkStart w:id="10" w:name="bookmark10"/>
      <w:r w:rsidRPr="002913D2">
        <w:rPr>
          <w:rFonts w:ascii="Helvetica" w:hAnsi="Helvetica" w:cs="Times New Roman"/>
          <w:b/>
          <w:sz w:val="32"/>
          <w:szCs w:val="22"/>
        </w:rPr>
        <w:lastRenderedPageBreak/>
        <w:t>Schedule 2—Amendment of the Agricultural and Veterinary Chemicals (Administration) Act 1992</w:t>
      </w:r>
      <w:bookmarkEnd w:id="10"/>
    </w:p>
    <w:p w14:paraId="644B41B0" w14:textId="77777777" w:rsidR="00A24EC9" w:rsidRPr="002913D2" w:rsidRDefault="006B55F8" w:rsidP="002913D2">
      <w:pPr>
        <w:pStyle w:val="Bodytext90"/>
        <w:spacing w:before="120" w:line="240" w:lineRule="auto"/>
        <w:rPr>
          <w:rFonts w:ascii="Helvetica" w:hAnsi="Helvetica"/>
          <w:sz w:val="22"/>
        </w:rPr>
      </w:pPr>
      <w:bookmarkStart w:id="11" w:name="bookmark11"/>
      <w:r w:rsidRPr="002913D2">
        <w:rPr>
          <w:rFonts w:ascii="Helvetica" w:hAnsi="Helvetica"/>
          <w:sz w:val="22"/>
        </w:rPr>
        <w:t>1</w:t>
      </w:r>
      <w:r w:rsidR="000A1C9E" w:rsidRPr="002913D2">
        <w:rPr>
          <w:rFonts w:ascii="Helvetica" w:hAnsi="Helvetica"/>
          <w:sz w:val="22"/>
        </w:rPr>
        <w:t xml:space="preserve"> </w:t>
      </w:r>
      <w:r w:rsidR="000D724A" w:rsidRPr="002913D2">
        <w:rPr>
          <w:rFonts w:ascii="Helvetica" w:hAnsi="Helvetica"/>
          <w:sz w:val="22"/>
        </w:rPr>
        <w:t>Section 9A</w:t>
      </w:r>
      <w:bookmarkEnd w:id="11"/>
    </w:p>
    <w:p w14:paraId="3623F858" w14:textId="77777777" w:rsidR="00A24EC9" w:rsidRPr="006D15B1" w:rsidRDefault="000D724A" w:rsidP="000A1C9E">
      <w:pPr>
        <w:pStyle w:val="BodyText3"/>
        <w:spacing w:before="120" w:line="240" w:lineRule="auto"/>
        <w:ind w:left="522" w:firstLine="0"/>
        <w:rPr>
          <w:sz w:val="22"/>
        </w:rPr>
      </w:pPr>
      <w:r w:rsidRPr="006D15B1">
        <w:rPr>
          <w:rStyle w:val="BodyText22"/>
          <w:sz w:val="22"/>
        </w:rPr>
        <w:t>Repeal the section, substitute:</w:t>
      </w:r>
    </w:p>
    <w:p w14:paraId="1CFB2807" w14:textId="5DE888C3" w:rsidR="00A24EC9" w:rsidRPr="002913D2" w:rsidRDefault="008163DB" w:rsidP="00E60E6E">
      <w:pPr>
        <w:spacing w:before="120"/>
        <w:ind w:left="1089" w:hanging="1089"/>
        <w:rPr>
          <w:rFonts w:ascii="Helvetica" w:eastAsia="Arial" w:hAnsi="Helvetica" w:cs="Arial"/>
          <w:b/>
          <w:bCs/>
          <w:sz w:val="22"/>
          <w:szCs w:val="23"/>
        </w:rPr>
      </w:pPr>
      <w:bookmarkStart w:id="12" w:name="bookmark12"/>
      <w:r w:rsidRPr="002913D2">
        <w:rPr>
          <w:rFonts w:ascii="Helvetica" w:eastAsia="Arial" w:hAnsi="Helvetica" w:cs="Arial"/>
          <w:b/>
          <w:bCs/>
          <w:sz w:val="22"/>
          <w:szCs w:val="23"/>
        </w:rPr>
        <w:t xml:space="preserve">9A </w:t>
      </w:r>
      <w:r w:rsidR="000D724A" w:rsidRPr="002913D2">
        <w:rPr>
          <w:rFonts w:ascii="Helvetica" w:eastAsia="Arial" w:hAnsi="Helvetica" w:cs="Arial"/>
          <w:b/>
          <w:bCs/>
          <w:sz w:val="22"/>
          <w:szCs w:val="23"/>
        </w:rPr>
        <w:t>NRA to comply with policies of Governments of Commonwealth, States and</w:t>
      </w:r>
      <w:r w:rsidR="000D724A" w:rsidRPr="00D754C8">
        <w:rPr>
          <w:rFonts w:ascii="Times New Roman" w:hAnsi="Times New Roman" w:cs="Times New Roman"/>
          <w:b/>
        </w:rPr>
        <w:t xml:space="preserve"> </w:t>
      </w:r>
      <w:r w:rsidR="000D724A" w:rsidRPr="002913D2">
        <w:rPr>
          <w:rFonts w:ascii="Helvetica" w:eastAsia="Arial" w:hAnsi="Helvetica" w:cs="Arial"/>
          <w:b/>
          <w:bCs/>
          <w:sz w:val="22"/>
          <w:szCs w:val="23"/>
        </w:rPr>
        <w:t>participating Territories</w:t>
      </w:r>
      <w:bookmarkStart w:id="13" w:name="_GoBack"/>
      <w:bookmarkEnd w:id="12"/>
      <w:bookmarkEnd w:id="13"/>
    </w:p>
    <w:p w14:paraId="6A3B6922" w14:textId="77777777" w:rsidR="00A24EC9" w:rsidRPr="006D15B1" w:rsidRDefault="000D724A" w:rsidP="00E60E6E">
      <w:pPr>
        <w:pStyle w:val="BodyText3"/>
        <w:spacing w:before="120" w:line="240" w:lineRule="auto"/>
        <w:ind w:left="1098" w:firstLine="18"/>
        <w:rPr>
          <w:sz w:val="22"/>
        </w:rPr>
      </w:pPr>
      <w:r w:rsidRPr="006D15B1">
        <w:rPr>
          <w:rStyle w:val="BodyText22"/>
          <w:sz w:val="22"/>
        </w:rPr>
        <w:t>If there is an agreement in force between the Government of the Commonwealth and the Governments of all or any of the States and participating Territories for the purposes of this Act and the Agvet Codes, the NRA must, in the performance of its functions and the exercise of its powers, comply with any policies of those Governments determined under the agreement.</w:t>
      </w:r>
    </w:p>
    <w:p w14:paraId="043D4055" w14:textId="2DE9ADA6" w:rsidR="00A24EC9" w:rsidRPr="002913D2" w:rsidRDefault="000A1C9E" w:rsidP="002913D2">
      <w:pPr>
        <w:pStyle w:val="Bodytext90"/>
        <w:spacing w:before="120" w:line="240" w:lineRule="auto"/>
        <w:rPr>
          <w:rFonts w:ascii="Helvetica" w:hAnsi="Helvetica"/>
          <w:sz w:val="22"/>
        </w:rPr>
      </w:pPr>
      <w:bookmarkStart w:id="14" w:name="bookmark13"/>
      <w:r w:rsidRPr="002913D2">
        <w:rPr>
          <w:rFonts w:ascii="Helvetica" w:hAnsi="Helvetica"/>
          <w:sz w:val="22"/>
        </w:rPr>
        <w:t xml:space="preserve">2 </w:t>
      </w:r>
      <w:r w:rsidR="000D724A" w:rsidRPr="002913D2">
        <w:rPr>
          <w:rFonts w:ascii="Helvetica" w:hAnsi="Helvetica"/>
          <w:sz w:val="22"/>
        </w:rPr>
        <w:t>Paragraph 10(2)(a)</w:t>
      </w:r>
      <w:bookmarkEnd w:id="14"/>
    </w:p>
    <w:p w14:paraId="3CD99D79" w14:textId="77777777" w:rsidR="00A24EC9" w:rsidRPr="006B55F8" w:rsidRDefault="000D724A" w:rsidP="00142D61">
      <w:pPr>
        <w:pStyle w:val="BodyText3"/>
        <w:spacing w:before="120" w:line="240" w:lineRule="auto"/>
        <w:ind w:left="540" w:firstLine="0"/>
        <w:rPr>
          <w:sz w:val="22"/>
          <w:szCs w:val="22"/>
        </w:rPr>
      </w:pPr>
      <w:r w:rsidRPr="007D67E8">
        <w:rPr>
          <w:rStyle w:val="BodyText22"/>
          <w:sz w:val="22"/>
        </w:rPr>
        <w:t>Omit</w:t>
      </w:r>
      <w:r w:rsidRPr="006B55F8">
        <w:rPr>
          <w:sz w:val="22"/>
          <w:szCs w:val="22"/>
        </w:rPr>
        <w:t xml:space="preserve"> “of the Governments of the Commonwealth, the States and the participating Territories that are determined under an agreement”.</w:t>
      </w:r>
    </w:p>
    <w:p w14:paraId="037B0553" w14:textId="4EEDCA4A" w:rsidR="00A24EC9" w:rsidRPr="002913D2" w:rsidRDefault="001C4F92" w:rsidP="002913D2">
      <w:pPr>
        <w:pStyle w:val="Bodytext90"/>
        <w:spacing w:before="120" w:line="240" w:lineRule="auto"/>
        <w:rPr>
          <w:rFonts w:ascii="Helvetica" w:hAnsi="Helvetica"/>
          <w:sz w:val="22"/>
        </w:rPr>
      </w:pPr>
      <w:bookmarkStart w:id="15" w:name="bookmark14"/>
      <w:r w:rsidRPr="002913D2">
        <w:rPr>
          <w:rFonts w:ascii="Helvetica" w:hAnsi="Helvetica"/>
          <w:sz w:val="22"/>
        </w:rPr>
        <w:t xml:space="preserve">3 </w:t>
      </w:r>
      <w:r w:rsidR="000D724A" w:rsidRPr="002913D2">
        <w:rPr>
          <w:rFonts w:ascii="Helvetica" w:hAnsi="Helvetica"/>
          <w:sz w:val="22"/>
        </w:rPr>
        <w:t>Paragraph 58(2)(a)</w:t>
      </w:r>
      <w:bookmarkEnd w:id="15"/>
    </w:p>
    <w:p w14:paraId="2187F6E1" w14:textId="77777777" w:rsidR="00A24EC9" w:rsidRPr="00E51575" w:rsidRDefault="000D724A" w:rsidP="009234DB">
      <w:pPr>
        <w:pStyle w:val="BodyText3"/>
        <w:spacing w:before="120" w:line="240" w:lineRule="auto"/>
        <w:ind w:left="540" w:firstLine="0"/>
        <w:rPr>
          <w:rStyle w:val="BodyText22"/>
          <w:sz w:val="22"/>
        </w:rPr>
      </w:pPr>
      <w:r w:rsidRPr="00E51575">
        <w:rPr>
          <w:rStyle w:val="BodyText22"/>
          <w:sz w:val="22"/>
        </w:rPr>
        <w:t>After “</w:t>
      </w:r>
      <w:r w:rsidRPr="000C493D">
        <w:rPr>
          <w:rStyle w:val="BodyText22"/>
          <w:sz w:val="22"/>
        </w:rPr>
        <w:t>Commonwealth</w:t>
      </w:r>
      <w:r w:rsidRPr="00E51575">
        <w:rPr>
          <w:rStyle w:val="BodyText22"/>
          <w:sz w:val="22"/>
        </w:rPr>
        <w:t>”, insert “under this Act,”.</w:t>
      </w:r>
    </w:p>
    <w:p w14:paraId="7816D247" w14:textId="5882D88A" w:rsidR="00A24EC9" w:rsidRPr="002913D2" w:rsidRDefault="001C4F92" w:rsidP="002913D2">
      <w:pPr>
        <w:pStyle w:val="Bodytext90"/>
        <w:spacing w:before="120" w:line="240" w:lineRule="auto"/>
        <w:rPr>
          <w:rFonts w:ascii="Helvetica" w:hAnsi="Helvetica"/>
          <w:sz w:val="22"/>
        </w:rPr>
      </w:pPr>
      <w:bookmarkStart w:id="16" w:name="bookmark15"/>
      <w:r w:rsidRPr="002913D2">
        <w:rPr>
          <w:rFonts w:ascii="Helvetica" w:hAnsi="Helvetica"/>
          <w:sz w:val="22"/>
        </w:rPr>
        <w:t xml:space="preserve">4 </w:t>
      </w:r>
      <w:r w:rsidR="000D724A" w:rsidRPr="002913D2">
        <w:rPr>
          <w:rFonts w:ascii="Helvetica" w:hAnsi="Helvetica"/>
          <w:sz w:val="22"/>
        </w:rPr>
        <w:t>Subsection 69C(1)</w:t>
      </w:r>
      <w:bookmarkEnd w:id="16"/>
    </w:p>
    <w:p w14:paraId="1E8DE502" w14:textId="77777777" w:rsidR="00A24EC9" w:rsidRPr="006B55F8" w:rsidRDefault="000D724A" w:rsidP="009234DB">
      <w:pPr>
        <w:pStyle w:val="BodyText3"/>
        <w:spacing w:before="120" w:line="240" w:lineRule="auto"/>
        <w:ind w:left="540" w:firstLine="0"/>
        <w:rPr>
          <w:sz w:val="22"/>
          <w:szCs w:val="22"/>
        </w:rPr>
      </w:pPr>
      <w:r w:rsidRPr="009234DB">
        <w:rPr>
          <w:rStyle w:val="BodyText22"/>
          <w:sz w:val="22"/>
        </w:rPr>
        <w:t>After</w:t>
      </w:r>
      <w:r w:rsidRPr="006B55F8">
        <w:rPr>
          <w:sz w:val="22"/>
          <w:szCs w:val="22"/>
        </w:rPr>
        <w:t xml:space="preserve"> “</w:t>
      </w:r>
      <w:r w:rsidRPr="000C493D">
        <w:rPr>
          <w:rStyle w:val="BodyText22"/>
          <w:sz w:val="22"/>
        </w:rPr>
        <w:t>agreement</w:t>
      </w:r>
      <w:r w:rsidRPr="006B55F8">
        <w:rPr>
          <w:sz w:val="22"/>
          <w:szCs w:val="22"/>
        </w:rPr>
        <w:t>", insert “or arrangement”.</w:t>
      </w:r>
    </w:p>
    <w:p w14:paraId="449730E7" w14:textId="124D6744" w:rsidR="00A24EC9" w:rsidRPr="002913D2" w:rsidRDefault="001C4F92" w:rsidP="002913D2">
      <w:pPr>
        <w:pStyle w:val="Bodytext90"/>
        <w:spacing w:before="120" w:line="240" w:lineRule="auto"/>
        <w:rPr>
          <w:rFonts w:ascii="Helvetica" w:hAnsi="Helvetica"/>
          <w:sz w:val="22"/>
        </w:rPr>
      </w:pPr>
      <w:bookmarkStart w:id="17" w:name="bookmark16"/>
      <w:r w:rsidRPr="002913D2">
        <w:rPr>
          <w:rFonts w:ascii="Helvetica" w:hAnsi="Helvetica"/>
          <w:sz w:val="22"/>
        </w:rPr>
        <w:t xml:space="preserve">5 </w:t>
      </w:r>
      <w:r w:rsidR="000D724A" w:rsidRPr="002913D2">
        <w:rPr>
          <w:rFonts w:ascii="Helvetica" w:hAnsi="Helvetica"/>
          <w:sz w:val="22"/>
        </w:rPr>
        <w:t>Paragraph 69C(2)(a)</w:t>
      </w:r>
      <w:bookmarkEnd w:id="17"/>
    </w:p>
    <w:p w14:paraId="773BEA14" w14:textId="77777777" w:rsidR="00A24EC9" w:rsidRPr="006B55F8" w:rsidRDefault="000D724A" w:rsidP="009234DB">
      <w:pPr>
        <w:pStyle w:val="BodyText3"/>
        <w:spacing w:before="120" w:line="240" w:lineRule="auto"/>
        <w:ind w:left="540" w:firstLine="0"/>
        <w:rPr>
          <w:sz w:val="22"/>
          <w:szCs w:val="22"/>
        </w:rPr>
      </w:pPr>
      <w:r w:rsidRPr="009234DB">
        <w:rPr>
          <w:rStyle w:val="BodyText22"/>
          <w:sz w:val="22"/>
        </w:rPr>
        <w:t>Omit</w:t>
      </w:r>
      <w:r w:rsidRPr="006B55F8">
        <w:rPr>
          <w:sz w:val="22"/>
          <w:szCs w:val="22"/>
        </w:rPr>
        <w:t xml:space="preserve"> “the </w:t>
      </w:r>
      <w:r w:rsidRPr="000C493D">
        <w:rPr>
          <w:rStyle w:val="BodyText22"/>
          <w:sz w:val="22"/>
        </w:rPr>
        <w:t>NRA</w:t>
      </w:r>
      <w:r w:rsidRPr="006B55F8">
        <w:rPr>
          <w:sz w:val="22"/>
          <w:szCs w:val="22"/>
        </w:rPr>
        <w:t>" (first occurring),</w:t>
      </w:r>
      <w:r w:rsidR="00C54CBE">
        <w:rPr>
          <w:sz w:val="22"/>
          <w:szCs w:val="22"/>
        </w:rPr>
        <w:t xml:space="preserve"> substitute “a relevant agency”.</w:t>
      </w:r>
    </w:p>
    <w:p w14:paraId="508FEB23" w14:textId="3E9490A2" w:rsidR="00A24EC9" w:rsidRPr="002913D2" w:rsidRDefault="001C4F92" w:rsidP="002913D2">
      <w:pPr>
        <w:pStyle w:val="Bodytext90"/>
        <w:spacing w:before="120" w:line="240" w:lineRule="auto"/>
        <w:rPr>
          <w:rFonts w:ascii="Helvetica" w:hAnsi="Helvetica"/>
          <w:sz w:val="22"/>
        </w:rPr>
      </w:pPr>
      <w:bookmarkStart w:id="18" w:name="bookmark17"/>
      <w:r w:rsidRPr="002913D2">
        <w:rPr>
          <w:rFonts w:ascii="Helvetica" w:hAnsi="Helvetica"/>
          <w:sz w:val="22"/>
        </w:rPr>
        <w:t xml:space="preserve">6 </w:t>
      </w:r>
      <w:r w:rsidR="000D724A" w:rsidRPr="002913D2">
        <w:rPr>
          <w:rFonts w:ascii="Helvetica" w:hAnsi="Helvetica"/>
          <w:sz w:val="22"/>
        </w:rPr>
        <w:t>Subparagraph 69C(2)(a)(</w:t>
      </w:r>
      <w:proofErr w:type="spellStart"/>
      <w:r w:rsidR="000D724A" w:rsidRPr="002913D2">
        <w:rPr>
          <w:rFonts w:ascii="Helvetica" w:hAnsi="Helvetica"/>
          <w:sz w:val="22"/>
        </w:rPr>
        <w:t>i</w:t>
      </w:r>
      <w:proofErr w:type="spellEnd"/>
      <w:r w:rsidR="000D724A" w:rsidRPr="002913D2">
        <w:rPr>
          <w:rFonts w:ascii="Helvetica" w:hAnsi="Helvetica"/>
          <w:sz w:val="22"/>
        </w:rPr>
        <w:t>)</w:t>
      </w:r>
      <w:bookmarkEnd w:id="18"/>
    </w:p>
    <w:p w14:paraId="3C3C90E1" w14:textId="77777777" w:rsidR="00A24EC9" w:rsidRPr="006B55F8" w:rsidRDefault="000D724A" w:rsidP="009234DB">
      <w:pPr>
        <w:pStyle w:val="BodyText3"/>
        <w:spacing w:before="120" w:line="240" w:lineRule="auto"/>
        <w:ind w:left="540" w:firstLine="0"/>
        <w:rPr>
          <w:sz w:val="22"/>
          <w:szCs w:val="22"/>
        </w:rPr>
      </w:pPr>
      <w:r w:rsidRPr="009234DB">
        <w:rPr>
          <w:rStyle w:val="BodyText22"/>
          <w:sz w:val="22"/>
        </w:rPr>
        <w:t>After</w:t>
      </w:r>
      <w:r w:rsidRPr="006B55F8">
        <w:rPr>
          <w:sz w:val="22"/>
          <w:szCs w:val="22"/>
        </w:rPr>
        <w:t xml:space="preserve"> “</w:t>
      </w:r>
      <w:r w:rsidRPr="000C493D">
        <w:rPr>
          <w:rStyle w:val="BodyText22"/>
          <w:sz w:val="22"/>
        </w:rPr>
        <w:t>agreement</w:t>
      </w:r>
      <w:r w:rsidRPr="006B55F8">
        <w:rPr>
          <w:sz w:val="22"/>
          <w:szCs w:val="22"/>
        </w:rPr>
        <w:t>”, insert “or arrangement”.</w:t>
      </w:r>
    </w:p>
    <w:p w14:paraId="7A8EE88B" w14:textId="46DF7E7A" w:rsidR="00A24EC9" w:rsidRPr="002913D2" w:rsidRDefault="001C4F92" w:rsidP="002913D2">
      <w:pPr>
        <w:pStyle w:val="Bodytext90"/>
        <w:spacing w:before="120" w:line="240" w:lineRule="auto"/>
        <w:rPr>
          <w:rFonts w:ascii="Helvetica" w:hAnsi="Helvetica"/>
          <w:sz w:val="22"/>
        </w:rPr>
      </w:pPr>
      <w:bookmarkStart w:id="19" w:name="bookmark18"/>
      <w:r w:rsidRPr="002913D2">
        <w:rPr>
          <w:rFonts w:ascii="Helvetica" w:hAnsi="Helvetica"/>
          <w:sz w:val="22"/>
        </w:rPr>
        <w:t xml:space="preserve">7 </w:t>
      </w:r>
      <w:r w:rsidR="000D724A" w:rsidRPr="002913D2">
        <w:rPr>
          <w:rFonts w:ascii="Helvetica" w:hAnsi="Helvetica"/>
          <w:sz w:val="22"/>
        </w:rPr>
        <w:t>Subparagraph 69C(2)(a)(iii)</w:t>
      </w:r>
      <w:bookmarkEnd w:id="19"/>
    </w:p>
    <w:p w14:paraId="577C1069" w14:textId="77777777" w:rsidR="00A24EC9" w:rsidRPr="006B55F8" w:rsidRDefault="000D724A" w:rsidP="009234DB">
      <w:pPr>
        <w:pStyle w:val="BodyText3"/>
        <w:spacing w:before="120" w:line="240" w:lineRule="auto"/>
        <w:ind w:left="540" w:firstLine="0"/>
        <w:rPr>
          <w:sz w:val="22"/>
          <w:szCs w:val="22"/>
        </w:rPr>
      </w:pPr>
      <w:r w:rsidRPr="009234DB">
        <w:rPr>
          <w:rStyle w:val="BodyText22"/>
          <w:sz w:val="22"/>
        </w:rPr>
        <w:t>Omit</w:t>
      </w:r>
      <w:r w:rsidRPr="006B55F8">
        <w:rPr>
          <w:sz w:val="22"/>
          <w:szCs w:val="22"/>
        </w:rPr>
        <w:t xml:space="preserve"> “NRA”, substitute “agency".</w:t>
      </w:r>
    </w:p>
    <w:p w14:paraId="4D8E65FC" w14:textId="5C02FCF9" w:rsidR="00A24EC9" w:rsidRPr="002913D2" w:rsidRDefault="001C4F92" w:rsidP="002913D2">
      <w:pPr>
        <w:pStyle w:val="Bodytext90"/>
        <w:spacing w:before="120" w:line="240" w:lineRule="auto"/>
        <w:rPr>
          <w:rFonts w:ascii="Helvetica" w:hAnsi="Helvetica"/>
          <w:sz w:val="22"/>
        </w:rPr>
      </w:pPr>
      <w:bookmarkStart w:id="20" w:name="bookmark19"/>
      <w:r w:rsidRPr="002913D2">
        <w:rPr>
          <w:rFonts w:ascii="Helvetica" w:hAnsi="Helvetica"/>
          <w:sz w:val="22"/>
        </w:rPr>
        <w:t xml:space="preserve">8 </w:t>
      </w:r>
      <w:r w:rsidR="000D724A" w:rsidRPr="002913D2">
        <w:rPr>
          <w:rFonts w:ascii="Helvetica" w:hAnsi="Helvetica"/>
          <w:sz w:val="22"/>
        </w:rPr>
        <w:t>Subsection 69C(3)</w:t>
      </w:r>
      <w:bookmarkEnd w:id="20"/>
    </w:p>
    <w:p w14:paraId="6AEB4637" w14:textId="77777777" w:rsidR="00A24EC9" w:rsidRPr="006D15B1" w:rsidRDefault="000D724A" w:rsidP="009234DB">
      <w:pPr>
        <w:pStyle w:val="BodyText3"/>
        <w:spacing w:before="120" w:line="240" w:lineRule="auto"/>
        <w:ind w:left="540" w:firstLine="0"/>
        <w:rPr>
          <w:sz w:val="22"/>
        </w:rPr>
      </w:pPr>
      <w:r w:rsidRPr="006D15B1">
        <w:rPr>
          <w:rStyle w:val="BodyText22"/>
          <w:sz w:val="22"/>
        </w:rPr>
        <w:t>Omit “The NRA”, substitute “A relevant agency”.</w:t>
      </w:r>
    </w:p>
    <w:p w14:paraId="5EF1ABBB" w14:textId="77777777" w:rsidR="006640BB" w:rsidRDefault="006640BB" w:rsidP="00663720">
      <w:pPr>
        <w:pStyle w:val="Bodytext102"/>
        <w:spacing w:before="120" w:line="240" w:lineRule="auto"/>
        <w:ind w:firstLine="0"/>
        <w:rPr>
          <w:rStyle w:val="Bodytext104"/>
          <w:iCs/>
          <w:sz w:val="22"/>
        </w:rPr>
      </w:pPr>
    </w:p>
    <w:p w14:paraId="78561998" w14:textId="77777777" w:rsidR="006640BB" w:rsidRDefault="006640BB" w:rsidP="00663720">
      <w:pPr>
        <w:pStyle w:val="Bodytext102"/>
        <w:spacing w:before="120" w:line="240" w:lineRule="auto"/>
        <w:ind w:firstLine="0"/>
        <w:rPr>
          <w:rStyle w:val="Bodytext104"/>
          <w:iCs/>
          <w:sz w:val="22"/>
        </w:rPr>
        <w:sectPr w:rsidR="006640BB" w:rsidSect="000618CC">
          <w:headerReference w:type="even" r:id="rId16"/>
          <w:pgSz w:w="12240" w:h="15840" w:code="1"/>
          <w:pgMar w:top="1440" w:right="1440" w:bottom="1440" w:left="1440" w:header="540" w:footer="570" w:gutter="0"/>
          <w:cols w:space="720"/>
          <w:noEndnote/>
          <w:docGrid w:linePitch="360"/>
        </w:sectPr>
      </w:pPr>
    </w:p>
    <w:p w14:paraId="1A20D54E" w14:textId="11CE3720" w:rsidR="00A24EC9" w:rsidRPr="002913D2" w:rsidRDefault="00445E68" w:rsidP="002913D2">
      <w:pPr>
        <w:pStyle w:val="Bodytext90"/>
        <w:spacing w:before="120" w:line="240" w:lineRule="auto"/>
        <w:rPr>
          <w:rFonts w:ascii="Helvetica" w:hAnsi="Helvetica"/>
          <w:sz w:val="22"/>
        </w:rPr>
      </w:pPr>
      <w:bookmarkStart w:id="21" w:name="bookmark20"/>
      <w:r w:rsidRPr="002913D2">
        <w:rPr>
          <w:rFonts w:ascii="Helvetica" w:hAnsi="Helvetica"/>
          <w:sz w:val="22"/>
        </w:rPr>
        <w:lastRenderedPageBreak/>
        <w:t>9</w:t>
      </w:r>
      <w:r w:rsidR="001F35BA" w:rsidRPr="002913D2">
        <w:rPr>
          <w:rFonts w:ascii="Helvetica" w:hAnsi="Helvetica"/>
          <w:sz w:val="22"/>
        </w:rPr>
        <w:t xml:space="preserve"> </w:t>
      </w:r>
      <w:r w:rsidR="000D724A" w:rsidRPr="002913D2">
        <w:rPr>
          <w:rFonts w:ascii="Helvetica" w:hAnsi="Helvetica"/>
          <w:sz w:val="22"/>
        </w:rPr>
        <w:t>Subsection 69C(4)</w:t>
      </w:r>
      <w:bookmarkEnd w:id="21"/>
    </w:p>
    <w:p w14:paraId="78A3D930" w14:textId="77777777" w:rsidR="00A24EC9" w:rsidRPr="000B1271" w:rsidRDefault="000D724A" w:rsidP="00D026FA">
      <w:pPr>
        <w:pStyle w:val="BodyText3"/>
        <w:spacing w:before="120" w:line="240" w:lineRule="auto"/>
        <w:ind w:left="540" w:firstLine="0"/>
        <w:rPr>
          <w:sz w:val="22"/>
          <w:szCs w:val="22"/>
        </w:rPr>
      </w:pPr>
      <w:r w:rsidRPr="001F35BA">
        <w:rPr>
          <w:rStyle w:val="BodyText22"/>
          <w:sz w:val="22"/>
        </w:rPr>
        <w:t>Omit</w:t>
      </w:r>
      <w:r w:rsidRPr="000B1271">
        <w:rPr>
          <w:sz w:val="22"/>
          <w:szCs w:val="22"/>
        </w:rPr>
        <w:t xml:space="preserve"> “</w:t>
      </w:r>
      <w:r w:rsidRPr="005B5243">
        <w:rPr>
          <w:rStyle w:val="BodyText22"/>
          <w:sz w:val="22"/>
        </w:rPr>
        <w:t>The</w:t>
      </w:r>
      <w:r w:rsidRPr="000B1271">
        <w:rPr>
          <w:sz w:val="22"/>
          <w:szCs w:val="22"/>
        </w:rPr>
        <w:t xml:space="preserve"> NRA may”, substitute “A relevant agency may”.</w:t>
      </w:r>
    </w:p>
    <w:p w14:paraId="40D00E0F" w14:textId="5746B252" w:rsidR="00A24EC9" w:rsidRPr="002913D2" w:rsidRDefault="00445E68" w:rsidP="002913D2">
      <w:pPr>
        <w:pStyle w:val="Bodytext90"/>
        <w:spacing w:before="120" w:line="240" w:lineRule="auto"/>
        <w:rPr>
          <w:rFonts w:ascii="Helvetica" w:hAnsi="Helvetica"/>
          <w:sz w:val="22"/>
        </w:rPr>
      </w:pPr>
      <w:bookmarkStart w:id="22" w:name="bookmark21"/>
      <w:r w:rsidRPr="002913D2">
        <w:rPr>
          <w:rFonts w:ascii="Helvetica" w:hAnsi="Helvetica"/>
          <w:sz w:val="22"/>
        </w:rPr>
        <w:t>10</w:t>
      </w:r>
      <w:r w:rsidR="001F35BA" w:rsidRPr="002913D2">
        <w:rPr>
          <w:rFonts w:ascii="Helvetica" w:hAnsi="Helvetica"/>
          <w:sz w:val="22"/>
        </w:rPr>
        <w:t xml:space="preserve"> </w:t>
      </w:r>
      <w:r w:rsidR="000D724A" w:rsidRPr="002913D2">
        <w:rPr>
          <w:rFonts w:ascii="Helvetica" w:hAnsi="Helvetica"/>
          <w:sz w:val="22"/>
        </w:rPr>
        <w:t>Subsection 69C(4)</w:t>
      </w:r>
      <w:bookmarkEnd w:id="22"/>
    </w:p>
    <w:p w14:paraId="08B8269A" w14:textId="77777777" w:rsidR="00A24EC9" w:rsidRPr="000B1271" w:rsidRDefault="000D724A" w:rsidP="00D026FA">
      <w:pPr>
        <w:pStyle w:val="BodyText3"/>
        <w:spacing w:before="120" w:line="240" w:lineRule="auto"/>
        <w:ind w:left="540" w:firstLine="0"/>
        <w:rPr>
          <w:sz w:val="22"/>
          <w:szCs w:val="22"/>
        </w:rPr>
      </w:pPr>
      <w:r w:rsidRPr="00D026FA">
        <w:rPr>
          <w:rStyle w:val="BodyText22"/>
          <w:sz w:val="22"/>
        </w:rPr>
        <w:t>Omit</w:t>
      </w:r>
      <w:r w:rsidRPr="000B1271">
        <w:rPr>
          <w:sz w:val="22"/>
          <w:szCs w:val="22"/>
        </w:rPr>
        <w:t xml:space="preserve"> “NRA” (second occurring), substitute “agency”.</w:t>
      </w:r>
    </w:p>
    <w:p w14:paraId="1BAD8A8F" w14:textId="26BAAA95" w:rsidR="00A24EC9" w:rsidRPr="002913D2" w:rsidRDefault="00445E68" w:rsidP="002913D2">
      <w:pPr>
        <w:pStyle w:val="Bodytext90"/>
        <w:spacing w:before="120" w:line="240" w:lineRule="auto"/>
        <w:rPr>
          <w:rFonts w:ascii="Helvetica" w:hAnsi="Helvetica"/>
          <w:sz w:val="22"/>
        </w:rPr>
      </w:pPr>
      <w:bookmarkStart w:id="23" w:name="bookmark22"/>
      <w:r w:rsidRPr="002913D2">
        <w:rPr>
          <w:rFonts w:ascii="Helvetica" w:hAnsi="Helvetica"/>
          <w:sz w:val="22"/>
        </w:rPr>
        <w:t>11</w:t>
      </w:r>
      <w:r w:rsidR="001F35BA" w:rsidRPr="002913D2">
        <w:rPr>
          <w:rFonts w:ascii="Helvetica" w:hAnsi="Helvetica"/>
          <w:sz w:val="22"/>
        </w:rPr>
        <w:t xml:space="preserve"> </w:t>
      </w:r>
      <w:r w:rsidR="000D724A" w:rsidRPr="002913D2">
        <w:rPr>
          <w:rFonts w:ascii="Helvetica" w:hAnsi="Helvetica"/>
          <w:sz w:val="22"/>
        </w:rPr>
        <w:t>Paragraph 69C(4)(a)</w:t>
      </w:r>
      <w:bookmarkEnd w:id="23"/>
    </w:p>
    <w:p w14:paraId="6BA954A8" w14:textId="77777777" w:rsidR="00A24EC9" w:rsidRPr="000B1271" w:rsidRDefault="000D724A" w:rsidP="00D026FA">
      <w:pPr>
        <w:pStyle w:val="BodyText3"/>
        <w:spacing w:before="120" w:line="240" w:lineRule="auto"/>
        <w:ind w:left="540" w:firstLine="0"/>
        <w:rPr>
          <w:sz w:val="22"/>
          <w:szCs w:val="22"/>
        </w:rPr>
      </w:pPr>
      <w:r w:rsidRPr="00D026FA">
        <w:rPr>
          <w:rStyle w:val="BodyText22"/>
          <w:sz w:val="22"/>
        </w:rPr>
        <w:t>Repeal</w:t>
      </w:r>
      <w:r w:rsidRPr="000B1271">
        <w:rPr>
          <w:sz w:val="22"/>
          <w:szCs w:val="22"/>
        </w:rPr>
        <w:t xml:space="preserve"> the paragraph, substitute:</w:t>
      </w:r>
    </w:p>
    <w:p w14:paraId="5A21A086" w14:textId="77777777" w:rsidR="00A24EC9" w:rsidRPr="000B1271" w:rsidRDefault="00445E68" w:rsidP="00F02093">
      <w:pPr>
        <w:spacing w:before="120"/>
        <w:ind w:left="1179"/>
        <w:rPr>
          <w:rFonts w:ascii="Times New Roman" w:hAnsi="Times New Roman" w:cs="Times New Roman"/>
          <w:sz w:val="22"/>
          <w:szCs w:val="22"/>
        </w:rPr>
      </w:pPr>
      <w:r w:rsidRPr="000B1271">
        <w:rPr>
          <w:rFonts w:ascii="Times New Roman" w:hAnsi="Times New Roman" w:cs="Times New Roman"/>
          <w:sz w:val="22"/>
          <w:szCs w:val="22"/>
        </w:rPr>
        <w:t xml:space="preserve">(a) </w:t>
      </w:r>
      <w:r w:rsidR="000D724A" w:rsidRPr="000B1271">
        <w:rPr>
          <w:rFonts w:ascii="Times New Roman" w:hAnsi="Times New Roman" w:cs="Times New Roman"/>
          <w:sz w:val="22"/>
          <w:szCs w:val="22"/>
        </w:rPr>
        <w:t>the terms of the relevant international agreement or arrangement; and</w:t>
      </w:r>
    </w:p>
    <w:p w14:paraId="5718194F" w14:textId="0FAC11B5" w:rsidR="00A24EC9" w:rsidRPr="002913D2" w:rsidRDefault="00445E68" w:rsidP="002913D2">
      <w:pPr>
        <w:pStyle w:val="Bodytext90"/>
        <w:spacing w:before="120" w:line="240" w:lineRule="auto"/>
        <w:rPr>
          <w:rFonts w:ascii="Helvetica" w:hAnsi="Helvetica"/>
          <w:sz w:val="22"/>
        </w:rPr>
      </w:pPr>
      <w:bookmarkStart w:id="24" w:name="bookmark23"/>
      <w:r w:rsidRPr="002913D2">
        <w:rPr>
          <w:rFonts w:ascii="Helvetica" w:hAnsi="Helvetica"/>
          <w:sz w:val="22"/>
        </w:rPr>
        <w:t>12</w:t>
      </w:r>
      <w:r w:rsidR="001F35BA" w:rsidRPr="002913D2">
        <w:rPr>
          <w:rFonts w:ascii="Helvetica" w:hAnsi="Helvetica"/>
          <w:sz w:val="22"/>
        </w:rPr>
        <w:t xml:space="preserve"> </w:t>
      </w:r>
      <w:r w:rsidR="000D724A" w:rsidRPr="002913D2">
        <w:rPr>
          <w:rFonts w:ascii="Helvetica" w:hAnsi="Helvetica"/>
          <w:sz w:val="22"/>
        </w:rPr>
        <w:t>Subsection 69C(5)</w:t>
      </w:r>
      <w:bookmarkEnd w:id="24"/>
    </w:p>
    <w:p w14:paraId="528FC35D" w14:textId="77777777" w:rsidR="00A24EC9" w:rsidRPr="000B1271" w:rsidRDefault="000D724A" w:rsidP="00D026FA">
      <w:pPr>
        <w:pStyle w:val="BodyText3"/>
        <w:spacing w:before="120" w:line="240" w:lineRule="auto"/>
        <w:ind w:left="540" w:firstLine="0"/>
        <w:rPr>
          <w:sz w:val="22"/>
          <w:szCs w:val="22"/>
        </w:rPr>
      </w:pPr>
      <w:r w:rsidRPr="00D026FA">
        <w:rPr>
          <w:rStyle w:val="BodyText22"/>
          <w:sz w:val="22"/>
        </w:rPr>
        <w:t>Omit</w:t>
      </w:r>
      <w:r w:rsidRPr="000B1271">
        <w:rPr>
          <w:sz w:val="22"/>
          <w:szCs w:val="22"/>
        </w:rPr>
        <w:t xml:space="preserve"> “for a contravention of this subsection”.</w:t>
      </w:r>
    </w:p>
    <w:p w14:paraId="7046B48D" w14:textId="590DF17D" w:rsidR="00A24EC9" w:rsidRPr="002913D2" w:rsidRDefault="001F35BA" w:rsidP="002913D2">
      <w:pPr>
        <w:pStyle w:val="Bodytext90"/>
        <w:spacing w:before="120" w:line="240" w:lineRule="auto"/>
        <w:rPr>
          <w:rFonts w:ascii="Helvetica" w:hAnsi="Helvetica"/>
          <w:sz w:val="22"/>
        </w:rPr>
      </w:pPr>
      <w:bookmarkStart w:id="25" w:name="bookmark24"/>
      <w:r w:rsidRPr="002913D2">
        <w:rPr>
          <w:rFonts w:ascii="Helvetica" w:hAnsi="Helvetica"/>
          <w:sz w:val="22"/>
        </w:rPr>
        <w:t xml:space="preserve">13 </w:t>
      </w:r>
      <w:r w:rsidR="000D724A" w:rsidRPr="002913D2">
        <w:rPr>
          <w:rFonts w:ascii="Helvetica" w:hAnsi="Helvetica"/>
          <w:sz w:val="22"/>
        </w:rPr>
        <w:t>At the end of section 69C</w:t>
      </w:r>
      <w:bookmarkEnd w:id="25"/>
    </w:p>
    <w:p w14:paraId="63898965" w14:textId="77777777" w:rsidR="00A24EC9" w:rsidRPr="000B1271" w:rsidRDefault="000D724A" w:rsidP="00D026FA">
      <w:pPr>
        <w:pStyle w:val="BodyText3"/>
        <w:spacing w:before="120" w:line="240" w:lineRule="auto"/>
        <w:ind w:left="540" w:firstLine="0"/>
        <w:rPr>
          <w:sz w:val="22"/>
          <w:szCs w:val="22"/>
        </w:rPr>
      </w:pPr>
      <w:r w:rsidRPr="00D026FA">
        <w:rPr>
          <w:rStyle w:val="BodyText22"/>
          <w:sz w:val="22"/>
        </w:rPr>
        <w:t>Add</w:t>
      </w:r>
      <w:r w:rsidRPr="000B1271">
        <w:rPr>
          <w:sz w:val="22"/>
          <w:szCs w:val="22"/>
        </w:rPr>
        <w:t>:</w:t>
      </w:r>
    </w:p>
    <w:p w14:paraId="2E68D16B" w14:textId="77777777" w:rsidR="00A24EC9" w:rsidRPr="000B1271" w:rsidRDefault="000D724A" w:rsidP="00F02093">
      <w:pPr>
        <w:pStyle w:val="BodyText3"/>
        <w:spacing w:before="120" w:line="240" w:lineRule="auto"/>
        <w:ind w:left="540" w:firstLine="0"/>
        <w:rPr>
          <w:sz w:val="22"/>
          <w:szCs w:val="22"/>
        </w:rPr>
      </w:pPr>
      <w:r w:rsidRPr="000B1271">
        <w:rPr>
          <w:sz w:val="22"/>
          <w:szCs w:val="22"/>
        </w:rPr>
        <w:t>(6) In this section:</w:t>
      </w:r>
    </w:p>
    <w:p w14:paraId="0636B4AA" w14:textId="77777777" w:rsidR="00A24EC9" w:rsidRPr="000B1271" w:rsidRDefault="000D724A" w:rsidP="002E4241">
      <w:pPr>
        <w:spacing w:before="120"/>
        <w:ind w:left="864"/>
        <w:rPr>
          <w:rFonts w:ascii="Times New Roman" w:hAnsi="Times New Roman" w:cs="Times New Roman"/>
          <w:sz w:val="22"/>
          <w:szCs w:val="22"/>
        </w:rPr>
      </w:pPr>
      <w:r w:rsidRPr="006C40FD">
        <w:rPr>
          <w:rFonts w:ascii="Times New Roman" w:hAnsi="Times New Roman" w:cs="Times New Roman"/>
          <w:b/>
          <w:i/>
          <w:sz w:val="22"/>
          <w:szCs w:val="22"/>
        </w:rPr>
        <w:t>relevant agency</w:t>
      </w:r>
      <w:r w:rsidRPr="000B1271">
        <w:rPr>
          <w:rFonts w:ascii="Times New Roman" w:hAnsi="Times New Roman" w:cs="Times New Roman"/>
          <w:sz w:val="22"/>
          <w:szCs w:val="22"/>
        </w:rPr>
        <w:t xml:space="preserve"> means the Department or NRA.</w:t>
      </w:r>
    </w:p>
    <w:p w14:paraId="7BBD9979" w14:textId="6A9EEA27" w:rsidR="00A24EC9" w:rsidRPr="00D026FA" w:rsidRDefault="00AE5286" w:rsidP="00D026FA">
      <w:pPr>
        <w:spacing w:before="120"/>
        <w:rPr>
          <w:rFonts w:ascii="Times New Roman" w:hAnsi="Times New Roman" w:cs="Times New Roman"/>
          <w:sz w:val="20"/>
          <w:szCs w:val="20"/>
        </w:rPr>
      </w:pPr>
      <w:r w:rsidRPr="00D026FA">
        <w:rPr>
          <w:rFonts w:ascii="Times New Roman" w:hAnsi="Times New Roman" w:cs="Times New Roman"/>
          <w:sz w:val="20"/>
          <w:szCs w:val="20"/>
        </w:rPr>
        <w:t>Note:</w:t>
      </w:r>
      <w:r w:rsidR="00D026FA">
        <w:rPr>
          <w:rFonts w:ascii="Times New Roman" w:hAnsi="Times New Roman" w:cs="Times New Roman"/>
          <w:sz w:val="20"/>
          <w:szCs w:val="20"/>
        </w:rPr>
        <w:t xml:space="preserve"> </w:t>
      </w:r>
      <w:r w:rsidR="00A40323" w:rsidRPr="00D026FA">
        <w:rPr>
          <w:rFonts w:ascii="Times New Roman" w:hAnsi="Times New Roman" w:cs="Times New Roman"/>
          <w:sz w:val="20"/>
          <w:szCs w:val="20"/>
        </w:rPr>
        <w:t xml:space="preserve">The heading </w:t>
      </w:r>
      <w:r w:rsidR="000D724A" w:rsidRPr="00D026FA">
        <w:rPr>
          <w:rFonts w:ascii="Times New Roman" w:hAnsi="Times New Roman" w:cs="Times New Roman"/>
          <w:sz w:val="20"/>
          <w:szCs w:val="20"/>
        </w:rPr>
        <w:t xml:space="preserve">to section 69C is altered by </w:t>
      </w:r>
      <w:r w:rsidR="000D724A" w:rsidRPr="00A20092">
        <w:rPr>
          <w:rFonts w:ascii="Times New Roman" w:hAnsi="Times New Roman" w:cs="Times New Roman"/>
          <w:sz w:val="20"/>
          <w:szCs w:val="20"/>
        </w:rPr>
        <w:t xml:space="preserve">omitting </w:t>
      </w:r>
      <w:r w:rsidR="000D724A" w:rsidRPr="002913D2">
        <w:rPr>
          <w:rFonts w:ascii="Times New Roman" w:hAnsi="Times New Roman" w:cs="Times New Roman"/>
          <w:sz w:val="20"/>
          <w:szCs w:val="20"/>
        </w:rPr>
        <w:t>"</w:t>
      </w:r>
      <w:r w:rsidR="000D724A" w:rsidRPr="00A20092">
        <w:rPr>
          <w:rFonts w:ascii="Times New Roman" w:hAnsi="Times New Roman" w:cs="Times New Roman"/>
          <w:b/>
          <w:sz w:val="20"/>
          <w:szCs w:val="20"/>
        </w:rPr>
        <w:t>International obligations</w:t>
      </w:r>
      <w:r w:rsidR="000D724A" w:rsidRPr="002913D2">
        <w:rPr>
          <w:rFonts w:ascii="Times New Roman" w:hAnsi="Times New Roman" w:cs="Times New Roman"/>
          <w:sz w:val="20"/>
          <w:szCs w:val="20"/>
        </w:rPr>
        <w:t>”</w:t>
      </w:r>
      <w:r w:rsidR="000D724A" w:rsidRPr="00A20092">
        <w:rPr>
          <w:rFonts w:ascii="Times New Roman" w:hAnsi="Times New Roman" w:cs="Times New Roman"/>
          <w:sz w:val="20"/>
          <w:szCs w:val="20"/>
        </w:rPr>
        <w:t xml:space="preserve"> and</w:t>
      </w:r>
      <w:r w:rsidR="00D026FA" w:rsidRPr="00A20092">
        <w:rPr>
          <w:rFonts w:ascii="Times New Roman" w:hAnsi="Times New Roman" w:cs="Times New Roman"/>
          <w:sz w:val="20"/>
          <w:szCs w:val="20"/>
        </w:rPr>
        <w:t xml:space="preserve"> </w:t>
      </w:r>
      <w:r w:rsidR="000D724A" w:rsidRPr="00A20092">
        <w:rPr>
          <w:rStyle w:val="BodyText22"/>
          <w:rFonts w:eastAsia="Courier New"/>
          <w:sz w:val="20"/>
          <w:szCs w:val="20"/>
        </w:rPr>
        <w:t>substituting</w:t>
      </w:r>
      <w:r w:rsidR="000D724A" w:rsidRPr="00A20092">
        <w:rPr>
          <w:rFonts w:ascii="Times New Roman" w:hAnsi="Times New Roman" w:cs="Times New Roman"/>
          <w:sz w:val="20"/>
          <w:szCs w:val="20"/>
        </w:rPr>
        <w:t xml:space="preserve"> </w:t>
      </w:r>
      <w:r w:rsidR="000D724A" w:rsidRPr="002913D2">
        <w:rPr>
          <w:rFonts w:ascii="Times New Roman" w:hAnsi="Times New Roman" w:cs="Times New Roman"/>
          <w:sz w:val="20"/>
          <w:szCs w:val="20"/>
        </w:rPr>
        <w:t>“</w:t>
      </w:r>
      <w:r w:rsidR="000D724A" w:rsidRPr="00A20092">
        <w:rPr>
          <w:rFonts w:ascii="Times New Roman" w:hAnsi="Times New Roman" w:cs="Times New Roman"/>
          <w:b/>
          <w:sz w:val="20"/>
          <w:szCs w:val="20"/>
        </w:rPr>
        <w:t>Reporting</w:t>
      </w:r>
      <w:r w:rsidR="000D724A" w:rsidRPr="002913D2">
        <w:rPr>
          <w:rFonts w:ascii="Times New Roman" w:hAnsi="Times New Roman" w:cs="Times New Roman"/>
          <w:sz w:val="20"/>
          <w:szCs w:val="20"/>
        </w:rPr>
        <w:t>"</w:t>
      </w:r>
      <w:r w:rsidR="000D724A" w:rsidRPr="00A20092">
        <w:rPr>
          <w:rFonts w:ascii="Times New Roman" w:hAnsi="Times New Roman" w:cs="Times New Roman"/>
          <w:sz w:val="20"/>
          <w:szCs w:val="20"/>
        </w:rPr>
        <w:t>.</w:t>
      </w:r>
    </w:p>
    <w:p w14:paraId="33B5AE3E" w14:textId="77777777" w:rsidR="00A24EC9" w:rsidRPr="002913D2" w:rsidRDefault="00445E68" w:rsidP="002913D2">
      <w:pPr>
        <w:pStyle w:val="Bodytext90"/>
        <w:spacing w:before="120" w:line="240" w:lineRule="auto"/>
        <w:rPr>
          <w:rFonts w:ascii="Helvetica" w:hAnsi="Helvetica"/>
          <w:sz w:val="22"/>
        </w:rPr>
      </w:pPr>
      <w:bookmarkStart w:id="26" w:name="bookmark25"/>
      <w:r w:rsidRPr="002913D2">
        <w:rPr>
          <w:rFonts w:ascii="Helvetica" w:hAnsi="Helvetica"/>
          <w:sz w:val="22"/>
        </w:rPr>
        <w:t>14</w:t>
      </w:r>
      <w:r w:rsidR="001F35BA" w:rsidRPr="002913D2">
        <w:rPr>
          <w:rFonts w:ascii="Helvetica" w:hAnsi="Helvetica"/>
          <w:sz w:val="22"/>
        </w:rPr>
        <w:t xml:space="preserve"> </w:t>
      </w:r>
      <w:r w:rsidR="000D724A" w:rsidRPr="002913D2">
        <w:rPr>
          <w:rFonts w:ascii="Helvetica" w:hAnsi="Helvetica"/>
          <w:sz w:val="22"/>
        </w:rPr>
        <w:t>Subsection 69D(1)</w:t>
      </w:r>
      <w:bookmarkEnd w:id="26"/>
    </w:p>
    <w:p w14:paraId="5BEA60F4" w14:textId="77777777" w:rsidR="00A24EC9" w:rsidRPr="000B1271" w:rsidRDefault="000D724A" w:rsidP="009B2545">
      <w:pPr>
        <w:pStyle w:val="BodyText3"/>
        <w:spacing w:before="120" w:line="240" w:lineRule="auto"/>
        <w:ind w:left="540" w:firstLine="0"/>
        <w:rPr>
          <w:sz w:val="22"/>
          <w:szCs w:val="22"/>
        </w:rPr>
      </w:pPr>
      <w:r w:rsidRPr="009B2545">
        <w:rPr>
          <w:rStyle w:val="BodyText22"/>
          <w:sz w:val="22"/>
        </w:rPr>
        <w:t>After</w:t>
      </w:r>
      <w:r w:rsidRPr="000B1271">
        <w:rPr>
          <w:sz w:val="22"/>
          <w:szCs w:val="22"/>
        </w:rPr>
        <w:t xml:space="preserve"> “foreign country”, insert “and upon payment of the prescribed fee (if any)”.</w:t>
      </w:r>
    </w:p>
    <w:p w14:paraId="49966813" w14:textId="77777777" w:rsidR="00A24EC9" w:rsidRPr="002913D2" w:rsidRDefault="00445E68" w:rsidP="002913D2">
      <w:pPr>
        <w:pStyle w:val="Bodytext90"/>
        <w:spacing w:before="120" w:line="240" w:lineRule="auto"/>
        <w:rPr>
          <w:rFonts w:ascii="Helvetica" w:hAnsi="Helvetica"/>
          <w:sz w:val="22"/>
        </w:rPr>
      </w:pPr>
      <w:bookmarkStart w:id="27" w:name="bookmark26"/>
      <w:r w:rsidRPr="002913D2">
        <w:rPr>
          <w:rFonts w:ascii="Helvetica" w:hAnsi="Helvetica"/>
          <w:sz w:val="22"/>
        </w:rPr>
        <w:t>15</w:t>
      </w:r>
      <w:r w:rsidR="001F35BA" w:rsidRPr="002913D2">
        <w:rPr>
          <w:rFonts w:ascii="Helvetica" w:hAnsi="Helvetica"/>
          <w:sz w:val="22"/>
        </w:rPr>
        <w:t xml:space="preserve"> </w:t>
      </w:r>
      <w:r w:rsidR="000D724A" w:rsidRPr="002913D2">
        <w:rPr>
          <w:rFonts w:ascii="Helvetica" w:hAnsi="Helvetica"/>
          <w:sz w:val="22"/>
        </w:rPr>
        <w:t>After subsection 69D(1)</w:t>
      </w:r>
      <w:bookmarkEnd w:id="27"/>
    </w:p>
    <w:p w14:paraId="2A238F46" w14:textId="77777777" w:rsidR="00A24EC9" w:rsidRPr="006D15B1" w:rsidRDefault="000D724A" w:rsidP="009B2545">
      <w:pPr>
        <w:pStyle w:val="BodyText3"/>
        <w:spacing w:before="120" w:line="240" w:lineRule="auto"/>
        <w:ind w:left="540" w:firstLine="0"/>
        <w:rPr>
          <w:sz w:val="22"/>
        </w:rPr>
      </w:pPr>
      <w:r w:rsidRPr="009B2545">
        <w:rPr>
          <w:rStyle w:val="BodyText22"/>
          <w:sz w:val="22"/>
        </w:rPr>
        <w:t>Insert</w:t>
      </w:r>
      <w:r w:rsidRPr="006D15B1">
        <w:rPr>
          <w:rStyle w:val="BodyText1"/>
          <w:sz w:val="22"/>
        </w:rPr>
        <w:t>:</w:t>
      </w:r>
    </w:p>
    <w:p w14:paraId="313C3943" w14:textId="77777777" w:rsidR="00A24EC9" w:rsidRPr="006D15B1" w:rsidRDefault="00DC7BD4" w:rsidP="009B2545">
      <w:pPr>
        <w:pStyle w:val="BodyText3"/>
        <w:spacing w:before="120" w:line="240" w:lineRule="auto"/>
        <w:ind w:left="540" w:firstLine="0"/>
        <w:rPr>
          <w:sz w:val="22"/>
        </w:rPr>
      </w:pPr>
      <w:r>
        <w:rPr>
          <w:rStyle w:val="BodyText1"/>
          <w:sz w:val="22"/>
        </w:rPr>
        <w:t>(</w:t>
      </w:r>
      <w:r w:rsidR="00B542E1">
        <w:rPr>
          <w:rStyle w:val="BodyText1"/>
          <w:sz w:val="22"/>
        </w:rPr>
        <w:t>1</w:t>
      </w:r>
      <w:r w:rsidR="000D724A" w:rsidRPr="006D15B1">
        <w:rPr>
          <w:rStyle w:val="BodyText1"/>
          <w:sz w:val="22"/>
        </w:rPr>
        <w:t xml:space="preserve">A) If </w:t>
      </w:r>
      <w:r w:rsidR="000D724A" w:rsidRPr="009B2545">
        <w:rPr>
          <w:rStyle w:val="BodyText22"/>
          <w:sz w:val="22"/>
        </w:rPr>
        <w:t>the</w:t>
      </w:r>
      <w:r w:rsidR="000D724A" w:rsidRPr="006D15B1">
        <w:rPr>
          <w:rStyle w:val="BodyText1"/>
          <w:sz w:val="22"/>
        </w:rPr>
        <w:t xml:space="preserve"> NRA refuses to give a certificate under subsection (1), it must:</w:t>
      </w:r>
    </w:p>
    <w:p w14:paraId="6E6D8818" w14:textId="77777777" w:rsidR="00A24EC9" w:rsidRPr="006D15B1" w:rsidRDefault="004476CC" w:rsidP="000639E9">
      <w:pPr>
        <w:pStyle w:val="BodyText3"/>
        <w:spacing w:before="120" w:line="240" w:lineRule="auto"/>
        <w:ind w:left="1170" w:firstLine="0"/>
        <w:rPr>
          <w:sz w:val="22"/>
        </w:rPr>
      </w:pPr>
      <w:r>
        <w:rPr>
          <w:rStyle w:val="BodyText1"/>
          <w:sz w:val="22"/>
        </w:rPr>
        <w:t xml:space="preserve">(a) </w:t>
      </w:r>
      <w:r w:rsidR="000D724A" w:rsidRPr="006D15B1">
        <w:rPr>
          <w:rStyle w:val="BodyText1"/>
          <w:sz w:val="22"/>
        </w:rPr>
        <w:t>give written notice of its refusal to the person who applied for the certificate; and</w:t>
      </w:r>
    </w:p>
    <w:p w14:paraId="7B0AE8DE" w14:textId="77777777" w:rsidR="00A24EC9" w:rsidRPr="006D15B1" w:rsidRDefault="004476CC" w:rsidP="000639E9">
      <w:pPr>
        <w:pStyle w:val="BodyText3"/>
        <w:spacing w:before="120" w:line="240" w:lineRule="auto"/>
        <w:ind w:left="1170" w:firstLine="0"/>
        <w:rPr>
          <w:sz w:val="22"/>
        </w:rPr>
      </w:pPr>
      <w:r>
        <w:rPr>
          <w:rStyle w:val="BodyText1"/>
          <w:sz w:val="22"/>
        </w:rPr>
        <w:t xml:space="preserve">(b) </w:t>
      </w:r>
      <w:r w:rsidR="000D724A" w:rsidRPr="006D15B1">
        <w:rPr>
          <w:rStyle w:val="BodyText1"/>
          <w:sz w:val="22"/>
        </w:rPr>
        <w:t>include in the notice brief particulars of the reasons for the refusal.</w:t>
      </w:r>
    </w:p>
    <w:p w14:paraId="6C947911" w14:textId="77777777" w:rsidR="00A24EC9" w:rsidRPr="006D15B1" w:rsidRDefault="00CA4590" w:rsidP="00C65650">
      <w:pPr>
        <w:pStyle w:val="BodyText3"/>
        <w:spacing w:before="120" w:line="240" w:lineRule="auto"/>
        <w:ind w:left="999" w:hanging="459"/>
        <w:rPr>
          <w:sz w:val="22"/>
        </w:rPr>
      </w:pPr>
      <w:r>
        <w:rPr>
          <w:rStyle w:val="BodyText1"/>
          <w:sz w:val="22"/>
        </w:rPr>
        <w:t xml:space="preserve">(1B) </w:t>
      </w:r>
      <w:r w:rsidR="000D724A" w:rsidRPr="00C65650">
        <w:rPr>
          <w:rStyle w:val="BodyText22"/>
          <w:sz w:val="22"/>
        </w:rPr>
        <w:t>Application</w:t>
      </w:r>
      <w:r w:rsidR="000D724A" w:rsidRPr="006D15B1">
        <w:rPr>
          <w:rStyle w:val="BodyText1"/>
          <w:sz w:val="22"/>
        </w:rPr>
        <w:t xml:space="preserve"> may be made to the Administrative Appeals Tribunal for review of a decision of the NRA refusing to give a certificate under subsection (1).</w:t>
      </w:r>
    </w:p>
    <w:p w14:paraId="16F57B16" w14:textId="77777777" w:rsidR="00062595" w:rsidRDefault="00062595" w:rsidP="00663720">
      <w:pPr>
        <w:pStyle w:val="Bodytext102"/>
        <w:spacing w:before="120" w:line="240" w:lineRule="auto"/>
        <w:ind w:firstLine="0"/>
        <w:rPr>
          <w:rStyle w:val="Bodytext104"/>
          <w:iCs/>
          <w:sz w:val="22"/>
        </w:rPr>
      </w:pPr>
    </w:p>
    <w:p w14:paraId="627FC2D9" w14:textId="77777777" w:rsidR="00062595" w:rsidRDefault="00062595" w:rsidP="00663720">
      <w:pPr>
        <w:pStyle w:val="Bodytext102"/>
        <w:spacing w:before="120" w:line="240" w:lineRule="auto"/>
        <w:ind w:firstLine="0"/>
        <w:rPr>
          <w:rStyle w:val="Bodytext104"/>
          <w:iCs/>
          <w:sz w:val="22"/>
        </w:rPr>
        <w:sectPr w:rsidR="00062595" w:rsidSect="000618CC">
          <w:headerReference w:type="default" r:id="rId17"/>
          <w:pgSz w:w="12240" w:h="15840" w:code="1"/>
          <w:pgMar w:top="1440" w:right="1440" w:bottom="1440" w:left="1440" w:header="630" w:footer="390" w:gutter="0"/>
          <w:cols w:space="720"/>
          <w:noEndnote/>
          <w:docGrid w:linePitch="360"/>
        </w:sectPr>
      </w:pPr>
    </w:p>
    <w:p w14:paraId="5A62E016" w14:textId="77777777" w:rsidR="00A24EC9" w:rsidRPr="00A20092" w:rsidRDefault="008C4417" w:rsidP="009234DB">
      <w:pPr>
        <w:pStyle w:val="BodyText3"/>
        <w:spacing w:before="120" w:line="240" w:lineRule="auto"/>
        <w:ind w:left="864" w:hanging="387"/>
        <w:rPr>
          <w:sz w:val="22"/>
        </w:rPr>
      </w:pPr>
      <w:r w:rsidRPr="00A20092">
        <w:rPr>
          <w:rStyle w:val="BodyText1"/>
          <w:sz w:val="22"/>
        </w:rPr>
        <w:lastRenderedPageBreak/>
        <w:t>(1C)</w:t>
      </w:r>
      <w:r w:rsidR="00D63969" w:rsidRPr="00A20092">
        <w:rPr>
          <w:rStyle w:val="BodyText1"/>
          <w:sz w:val="22"/>
        </w:rPr>
        <w:t xml:space="preserve"> </w:t>
      </w:r>
      <w:r w:rsidR="000D724A" w:rsidRPr="00A20092">
        <w:rPr>
          <w:rStyle w:val="BodyText1"/>
          <w:sz w:val="22"/>
        </w:rPr>
        <w:t>A notice given under subsection (1 A) must include a statement to the effect that:</w:t>
      </w:r>
    </w:p>
    <w:p w14:paraId="1E3BA35B" w14:textId="542BCBD2" w:rsidR="00A24EC9" w:rsidRPr="00A20092" w:rsidRDefault="008C4417" w:rsidP="009234DB">
      <w:pPr>
        <w:pStyle w:val="BodyText3"/>
        <w:spacing w:before="120" w:line="240" w:lineRule="auto"/>
        <w:ind w:left="1440" w:hanging="324"/>
        <w:rPr>
          <w:sz w:val="22"/>
        </w:rPr>
      </w:pPr>
      <w:r w:rsidRPr="00A20092">
        <w:rPr>
          <w:rStyle w:val="BodyText1"/>
          <w:sz w:val="22"/>
        </w:rPr>
        <w:t xml:space="preserve">(a) </w:t>
      </w:r>
      <w:r w:rsidR="000D724A" w:rsidRPr="00A20092">
        <w:rPr>
          <w:rStyle w:val="BodyText1"/>
          <w:sz w:val="22"/>
        </w:rPr>
        <w:t xml:space="preserve">subject to the </w:t>
      </w:r>
      <w:r w:rsidR="000D724A" w:rsidRPr="00A20092">
        <w:rPr>
          <w:rStyle w:val="BodytextItalic"/>
          <w:sz w:val="22"/>
        </w:rPr>
        <w:t>Administrative Appeals Tribunal Act 1975</w:t>
      </w:r>
      <w:r w:rsidR="000D724A" w:rsidRPr="002913D2">
        <w:rPr>
          <w:rStyle w:val="BodytextItalic"/>
          <w:i w:val="0"/>
          <w:sz w:val="22"/>
        </w:rPr>
        <w:t>,</w:t>
      </w:r>
      <w:r w:rsidR="000D724A" w:rsidRPr="00A20092">
        <w:rPr>
          <w:rStyle w:val="BodytextItalic"/>
          <w:sz w:val="22"/>
        </w:rPr>
        <w:t xml:space="preserve"> </w:t>
      </w:r>
      <w:r w:rsidR="000D724A" w:rsidRPr="00A20092">
        <w:rPr>
          <w:rStyle w:val="BodyText1"/>
          <w:sz w:val="22"/>
        </w:rPr>
        <w:t>application may be made by or on behalf of a person whose interests are affected by the decision to the Administrative Appeals Tribunal for a review of the decision to which the notice relates; and</w:t>
      </w:r>
    </w:p>
    <w:p w14:paraId="70F69B18" w14:textId="77777777" w:rsidR="00A24EC9" w:rsidRPr="00A20092" w:rsidRDefault="008C4417" w:rsidP="009234DB">
      <w:pPr>
        <w:pStyle w:val="BodyText3"/>
        <w:spacing w:before="120" w:line="240" w:lineRule="auto"/>
        <w:ind w:left="1440" w:hanging="324"/>
        <w:rPr>
          <w:sz w:val="22"/>
        </w:rPr>
      </w:pPr>
      <w:r w:rsidRPr="00A20092">
        <w:rPr>
          <w:rStyle w:val="BodyText1"/>
          <w:sz w:val="22"/>
        </w:rPr>
        <w:t xml:space="preserve">(b) </w:t>
      </w:r>
      <w:r w:rsidR="000D724A" w:rsidRPr="00A20092">
        <w:rPr>
          <w:rStyle w:val="BodyText1"/>
          <w:sz w:val="22"/>
        </w:rPr>
        <w:t>unless subsection 28(4) of that Act applies, application may be made in accordance with section 28 of that Act by or on behalf of a person whose interests are affected by the decision for a statement in writing setting out the findings on material questions of fact, referring to the evidence or other material on which those findings were based and giving the reasons for the decision.</w:t>
      </w:r>
    </w:p>
    <w:p w14:paraId="3FA8DB09" w14:textId="77777777" w:rsidR="00A24EC9" w:rsidRPr="00A20092" w:rsidRDefault="00A741B7" w:rsidP="009234DB">
      <w:pPr>
        <w:pStyle w:val="BodyText3"/>
        <w:spacing w:before="120" w:line="240" w:lineRule="auto"/>
        <w:ind w:left="990" w:hanging="513"/>
        <w:rPr>
          <w:sz w:val="22"/>
        </w:rPr>
      </w:pPr>
      <w:r w:rsidRPr="00A20092">
        <w:rPr>
          <w:rStyle w:val="BodyText1"/>
          <w:sz w:val="22"/>
        </w:rPr>
        <w:t>(1D)</w:t>
      </w:r>
      <w:r w:rsidR="00CF7B74" w:rsidRPr="00A20092">
        <w:rPr>
          <w:rStyle w:val="BodyText1"/>
          <w:sz w:val="22"/>
        </w:rPr>
        <w:t xml:space="preserve"> </w:t>
      </w:r>
      <w:r w:rsidR="000D724A" w:rsidRPr="00A20092">
        <w:rPr>
          <w:rStyle w:val="BodyText1"/>
          <w:sz w:val="22"/>
        </w:rPr>
        <w:t>A failure to comply with subsection (1C) in relation to a decision does not affect the validity of the decision.</w:t>
      </w:r>
    </w:p>
    <w:p w14:paraId="4BE7B0BA" w14:textId="77777777" w:rsidR="00A24EC9" w:rsidRPr="00A20092" w:rsidRDefault="00A82DAA" w:rsidP="00EB0EB0">
      <w:pPr>
        <w:spacing w:before="120"/>
        <w:rPr>
          <w:rFonts w:ascii="Times New Roman" w:hAnsi="Times New Roman" w:cs="Times New Roman"/>
          <w:b/>
          <w:sz w:val="22"/>
          <w:szCs w:val="22"/>
        </w:rPr>
      </w:pPr>
      <w:bookmarkStart w:id="28" w:name="bookmark27"/>
      <w:r w:rsidRPr="00A20092">
        <w:rPr>
          <w:rFonts w:ascii="Times New Roman" w:hAnsi="Times New Roman" w:cs="Times New Roman"/>
          <w:b/>
          <w:sz w:val="22"/>
          <w:szCs w:val="22"/>
        </w:rPr>
        <w:t>16</w:t>
      </w:r>
      <w:r w:rsidR="00EB0EB0" w:rsidRPr="00A20092">
        <w:rPr>
          <w:rFonts w:ascii="Times New Roman" w:hAnsi="Times New Roman" w:cs="Times New Roman"/>
          <w:b/>
          <w:sz w:val="22"/>
          <w:szCs w:val="22"/>
        </w:rPr>
        <w:t xml:space="preserve"> </w:t>
      </w:r>
      <w:r w:rsidR="000D724A" w:rsidRPr="00A20092">
        <w:rPr>
          <w:rFonts w:ascii="Times New Roman" w:hAnsi="Times New Roman" w:cs="Times New Roman"/>
          <w:b/>
          <w:sz w:val="22"/>
          <w:szCs w:val="22"/>
        </w:rPr>
        <w:t>At the end of section 69E</w:t>
      </w:r>
      <w:bookmarkEnd w:id="28"/>
    </w:p>
    <w:p w14:paraId="12739BDA" w14:textId="77777777" w:rsidR="00A24EC9" w:rsidRPr="00A20092" w:rsidRDefault="000D724A" w:rsidP="009234DB">
      <w:pPr>
        <w:pStyle w:val="BodyText3"/>
        <w:spacing w:before="120" w:line="240" w:lineRule="auto"/>
        <w:ind w:left="540" w:firstLine="9"/>
        <w:rPr>
          <w:sz w:val="22"/>
        </w:rPr>
      </w:pPr>
      <w:r w:rsidRPr="00A20092">
        <w:rPr>
          <w:rStyle w:val="BodyText1"/>
          <w:sz w:val="22"/>
        </w:rPr>
        <w:t>Add:</w:t>
      </w:r>
    </w:p>
    <w:p w14:paraId="782EAA39" w14:textId="77777777" w:rsidR="00A24EC9" w:rsidRPr="00A20092" w:rsidRDefault="000D724A" w:rsidP="009234DB">
      <w:pPr>
        <w:pStyle w:val="BodyText3"/>
        <w:spacing w:before="120" w:line="240" w:lineRule="auto"/>
        <w:ind w:left="936" w:hanging="306"/>
        <w:rPr>
          <w:sz w:val="22"/>
        </w:rPr>
      </w:pPr>
      <w:r w:rsidRPr="00A20092">
        <w:rPr>
          <w:rStyle w:val="BodyText1"/>
          <w:sz w:val="22"/>
        </w:rPr>
        <w:t>(3) From the returns given to the NRA in relation to a year ending on 30 June, the NRA must prepare a statement or statements setting out the total quantities of each active constituent that were imported into, manufactured in, or exported from, Australia by all persons during the year and give the statement or statements to the Department.</w:t>
      </w:r>
    </w:p>
    <w:p w14:paraId="3145371B" w14:textId="77777777" w:rsidR="001E7735" w:rsidRDefault="001E7735" w:rsidP="00663720">
      <w:pPr>
        <w:pStyle w:val="Bodytext102"/>
        <w:spacing w:before="120" w:line="240" w:lineRule="auto"/>
        <w:ind w:firstLine="0"/>
        <w:rPr>
          <w:i w:val="0"/>
          <w:sz w:val="22"/>
        </w:rPr>
      </w:pPr>
    </w:p>
    <w:p w14:paraId="475FDDF3" w14:textId="77777777" w:rsidR="001E7735" w:rsidRDefault="001E7735" w:rsidP="00663720">
      <w:pPr>
        <w:pStyle w:val="Bodytext102"/>
        <w:spacing w:before="120" w:line="240" w:lineRule="auto"/>
        <w:ind w:firstLine="0"/>
        <w:rPr>
          <w:i w:val="0"/>
          <w:sz w:val="22"/>
        </w:rPr>
        <w:sectPr w:rsidR="001E7735" w:rsidSect="000618CC">
          <w:pgSz w:w="12240" w:h="15840" w:code="1"/>
          <w:pgMar w:top="1440" w:right="1440" w:bottom="1440" w:left="1440" w:header="720" w:footer="390" w:gutter="0"/>
          <w:cols w:space="720"/>
          <w:noEndnote/>
          <w:docGrid w:linePitch="360"/>
        </w:sectPr>
      </w:pPr>
    </w:p>
    <w:p w14:paraId="43D296A2" w14:textId="24E56227" w:rsidR="00A24EC9" w:rsidRPr="002913D2" w:rsidRDefault="000D724A" w:rsidP="002913D2">
      <w:pPr>
        <w:spacing w:before="120"/>
        <w:ind w:left="720" w:hanging="720"/>
        <w:rPr>
          <w:rFonts w:ascii="Helvetica" w:hAnsi="Helvetica" w:cs="Times New Roman"/>
          <w:b/>
          <w:sz w:val="32"/>
          <w:szCs w:val="22"/>
        </w:rPr>
      </w:pPr>
      <w:bookmarkStart w:id="29" w:name="bookmark28"/>
      <w:r w:rsidRPr="002913D2">
        <w:rPr>
          <w:rFonts w:ascii="Helvetica" w:hAnsi="Helvetica" w:cs="Times New Roman"/>
          <w:b/>
          <w:sz w:val="32"/>
          <w:szCs w:val="22"/>
        </w:rPr>
        <w:lastRenderedPageBreak/>
        <w:t>Schedule 3—Amendment of the Agricultural and Veterinary Chemicals Code Act 1994</w:t>
      </w:r>
      <w:bookmarkEnd w:id="29"/>
    </w:p>
    <w:p w14:paraId="00E99926" w14:textId="4E902007" w:rsidR="00A24EC9" w:rsidRPr="002913D2" w:rsidRDefault="00C9336B" w:rsidP="002913D2">
      <w:pPr>
        <w:pStyle w:val="Bodytext90"/>
        <w:spacing w:before="120" w:line="240" w:lineRule="auto"/>
        <w:rPr>
          <w:rFonts w:ascii="Helvetica" w:hAnsi="Helvetica"/>
          <w:sz w:val="22"/>
        </w:rPr>
      </w:pPr>
      <w:bookmarkStart w:id="30" w:name="bookmark29"/>
      <w:r w:rsidRPr="002913D2">
        <w:rPr>
          <w:rFonts w:ascii="Helvetica" w:hAnsi="Helvetica"/>
          <w:sz w:val="22"/>
        </w:rPr>
        <w:t>1</w:t>
      </w:r>
      <w:r w:rsidR="00CD2D3C" w:rsidRPr="002913D2">
        <w:rPr>
          <w:rFonts w:ascii="Helvetica" w:hAnsi="Helvetica"/>
          <w:sz w:val="22"/>
        </w:rPr>
        <w:t xml:space="preserve"> </w:t>
      </w:r>
      <w:r w:rsidR="000D724A" w:rsidRPr="002913D2">
        <w:rPr>
          <w:rFonts w:ascii="Helvetica" w:hAnsi="Helvetica"/>
          <w:sz w:val="22"/>
        </w:rPr>
        <w:t>Paragraph 32(2)(b)</w:t>
      </w:r>
      <w:bookmarkEnd w:id="30"/>
    </w:p>
    <w:p w14:paraId="1CA5078C" w14:textId="77777777" w:rsidR="00A24EC9" w:rsidRPr="00C9336B" w:rsidRDefault="000D724A" w:rsidP="008805C0">
      <w:pPr>
        <w:spacing w:before="120"/>
        <w:ind w:left="540"/>
        <w:rPr>
          <w:rFonts w:ascii="Times New Roman" w:hAnsi="Times New Roman" w:cs="Times New Roman"/>
          <w:sz w:val="22"/>
          <w:szCs w:val="22"/>
        </w:rPr>
      </w:pPr>
      <w:r w:rsidRPr="00C9336B">
        <w:rPr>
          <w:rFonts w:ascii="Times New Roman" w:hAnsi="Times New Roman" w:cs="Times New Roman"/>
          <w:sz w:val="22"/>
          <w:szCs w:val="22"/>
        </w:rPr>
        <w:t>Repeal the paragraph, substitute:</w:t>
      </w:r>
    </w:p>
    <w:p w14:paraId="021F36F1" w14:textId="77777777" w:rsidR="00A24EC9" w:rsidRPr="00C9336B" w:rsidRDefault="00C9336B" w:rsidP="00973BF2">
      <w:pPr>
        <w:spacing w:before="120"/>
        <w:ind w:left="1476" w:hanging="306"/>
        <w:rPr>
          <w:rFonts w:ascii="Times New Roman" w:hAnsi="Times New Roman" w:cs="Times New Roman"/>
          <w:sz w:val="22"/>
          <w:szCs w:val="22"/>
        </w:rPr>
      </w:pPr>
      <w:r w:rsidRPr="00C9336B">
        <w:rPr>
          <w:rFonts w:ascii="Times New Roman" w:hAnsi="Times New Roman" w:cs="Times New Roman"/>
          <w:sz w:val="22"/>
          <w:szCs w:val="22"/>
        </w:rPr>
        <w:t>(</w:t>
      </w:r>
      <w:r w:rsidR="00F95772">
        <w:rPr>
          <w:rFonts w:ascii="Times New Roman" w:hAnsi="Times New Roman" w:cs="Times New Roman"/>
          <w:sz w:val="22"/>
          <w:szCs w:val="22"/>
        </w:rPr>
        <w:t>b</w:t>
      </w:r>
      <w:r w:rsidRPr="00C9336B">
        <w:rPr>
          <w:rFonts w:ascii="Times New Roman" w:hAnsi="Times New Roman" w:cs="Times New Roman"/>
          <w:sz w:val="22"/>
          <w:szCs w:val="22"/>
        </w:rPr>
        <w:t xml:space="preserve">) </w:t>
      </w:r>
      <w:r w:rsidR="000D724A" w:rsidRPr="00C9336B">
        <w:rPr>
          <w:rFonts w:ascii="Times New Roman" w:hAnsi="Times New Roman" w:cs="Times New Roman"/>
          <w:sz w:val="22"/>
          <w:szCs w:val="22"/>
        </w:rPr>
        <w:t>requiring the person, within a period stated in the notice that ends not earlier than 28 days after the day on which the notice is given, to give to the NRA:</w:t>
      </w:r>
    </w:p>
    <w:p w14:paraId="028B798F" w14:textId="77777777" w:rsidR="00A24EC9" w:rsidRPr="00C9336B" w:rsidRDefault="00C9336B" w:rsidP="00B36A23">
      <w:pPr>
        <w:spacing w:before="120"/>
        <w:ind w:left="1872" w:hanging="270"/>
        <w:rPr>
          <w:rFonts w:ascii="Times New Roman" w:hAnsi="Times New Roman" w:cs="Times New Roman"/>
          <w:sz w:val="22"/>
          <w:szCs w:val="22"/>
        </w:rPr>
      </w:pPr>
      <w:r w:rsidRPr="00C9336B">
        <w:rPr>
          <w:rFonts w:ascii="Times New Roman" w:hAnsi="Times New Roman" w:cs="Times New Roman"/>
          <w:sz w:val="22"/>
          <w:szCs w:val="22"/>
        </w:rPr>
        <w:t xml:space="preserve">(i) </w:t>
      </w:r>
      <w:r w:rsidR="000D724A" w:rsidRPr="00C9336B">
        <w:rPr>
          <w:rFonts w:ascii="Times New Roman" w:hAnsi="Times New Roman" w:cs="Times New Roman"/>
          <w:sz w:val="22"/>
          <w:szCs w:val="22"/>
        </w:rPr>
        <w:t>any information of a kind stated in the notice of which the person is aware and which is relevant to the reconsideration; or</w:t>
      </w:r>
    </w:p>
    <w:p w14:paraId="3BC30F0C" w14:textId="77777777" w:rsidR="00A24EC9" w:rsidRPr="00C9336B" w:rsidRDefault="00C9336B" w:rsidP="000513BD">
      <w:pPr>
        <w:spacing w:before="120"/>
        <w:ind w:left="1872" w:hanging="288"/>
        <w:rPr>
          <w:rFonts w:ascii="Times New Roman" w:hAnsi="Times New Roman" w:cs="Times New Roman"/>
          <w:sz w:val="22"/>
          <w:szCs w:val="22"/>
        </w:rPr>
      </w:pPr>
      <w:r w:rsidRPr="00C9336B">
        <w:rPr>
          <w:rFonts w:ascii="Times New Roman" w:hAnsi="Times New Roman" w:cs="Times New Roman"/>
          <w:sz w:val="22"/>
          <w:szCs w:val="22"/>
        </w:rPr>
        <w:t xml:space="preserve">(ii) </w:t>
      </w:r>
      <w:r w:rsidR="000D724A" w:rsidRPr="00C9336B">
        <w:rPr>
          <w:rFonts w:ascii="Times New Roman" w:hAnsi="Times New Roman" w:cs="Times New Roman"/>
          <w:sz w:val="22"/>
          <w:szCs w:val="22"/>
        </w:rPr>
        <w:t>any information of which the person is aware that is relevant to the reconsideration; and</w:t>
      </w:r>
    </w:p>
    <w:p w14:paraId="45251902" w14:textId="613F0B1C" w:rsidR="00A24EC9" w:rsidRPr="002913D2" w:rsidRDefault="00C9336B" w:rsidP="002913D2">
      <w:pPr>
        <w:pStyle w:val="Bodytext90"/>
        <w:spacing w:before="120" w:line="240" w:lineRule="auto"/>
        <w:rPr>
          <w:rFonts w:ascii="Helvetica" w:hAnsi="Helvetica"/>
          <w:sz w:val="22"/>
        </w:rPr>
      </w:pPr>
      <w:bookmarkStart w:id="31" w:name="bookmark30"/>
      <w:r w:rsidRPr="002913D2">
        <w:rPr>
          <w:rFonts w:ascii="Helvetica" w:hAnsi="Helvetica"/>
          <w:sz w:val="22"/>
        </w:rPr>
        <w:t>2</w:t>
      </w:r>
      <w:r w:rsidR="00CD2D3C" w:rsidRPr="002913D2">
        <w:rPr>
          <w:rFonts w:ascii="Helvetica" w:hAnsi="Helvetica"/>
          <w:sz w:val="22"/>
        </w:rPr>
        <w:t xml:space="preserve"> </w:t>
      </w:r>
      <w:r w:rsidR="000D724A" w:rsidRPr="002913D2">
        <w:rPr>
          <w:rFonts w:ascii="Helvetica" w:hAnsi="Helvetica"/>
          <w:sz w:val="22"/>
        </w:rPr>
        <w:t>Subsection 59(1)</w:t>
      </w:r>
      <w:bookmarkEnd w:id="31"/>
    </w:p>
    <w:p w14:paraId="3B3D2D8E" w14:textId="77777777" w:rsidR="00A24EC9" w:rsidRPr="00C9336B" w:rsidRDefault="000D724A" w:rsidP="000513BD">
      <w:pPr>
        <w:spacing w:before="120"/>
        <w:ind w:left="540"/>
        <w:rPr>
          <w:rFonts w:ascii="Times New Roman" w:hAnsi="Times New Roman" w:cs="Times New Roman"/>
          <w:sz w:val="22"/>
          <w:szCs w:val="22"/>
        </w:rPr>
      </w:pPr>
      <w:r w:rsidRPr="00C9336B">
        <w:rPr>
          <w:rFonts w:ascii="Times New Roman" w:hAnsi="Times New Roman" w:cs="Times New Roman"/>
          <w:sz w:val="22"/>
          <w:szCs w:val="22"/>
        </w:rPr>
        <w:t>Omit “under section 33 or”, substitute “under paragraph 32(2)(b) or</w:t>
      </w:r>
      <w:r w:rsidR="002379E0">
        <w:rPr>
          <w:rFonts w:ascii="Times New Roman" w:hAnsi="Times New Roman" w:cs="Times New Roman"/>
          <w:sz w:val="22"/>
          <w:szCs w:val="22"/>
        </w:rPr>
        <w:t xml:space="preserve"> </w:t>
      </w:r>
      <w:r w:rsidRPr="00C9336B">
        <w:rPr>
          <w:rFonts w:ascii="Times New Roman" w:hAnsi="Times New Roman" w:cs="Times New Roman"/>
          <w:sz w:val="22"/>
          <w:szCs w:val="22"/>
        </w:rPr>
        <w:t>section 33 or made under section 159”.</w:t>
      </w:r>
    </w:p>
    <w:p w14:paraId="35097388" w14:textId="27D5BF0A" w:rsidR="00A24EC9" w:rsidRPr="002913D2" w:rsidRDefault="00CD2D3C" w:rsidP="002913D2">
      <w:pPr>
        <w:pStyle w:val="Bodytext90"/>
        <w:spacing w:before="120" w:line="240" w:lineRule="auto"/>
        <w:rPr>
          <w:rFonts w:ascii="Helvetica" w:hAnsi="Helvetica"/>
          <w:sz w:val="22"/>
        </w:rPr>
      </w:pPr>
      <w:bookmarkStart w:id="32" w:name="bookmark31"/>
      <w:r w:rsidRPr="002913D2">
        <w:rPr>
          <w:rFonts w:ascii="Helvetica" w:hAnsi="Helvetica"/>
          <w:sz w:val="22"/>
        </w:rPr>
        <w:t xml:space="preserve">3 </w:t>
      </w:r>
      <w:r w:rsidR="000D724A" w:rsidRPr="002913D2">
        <w:rPr>
          <w:rFonts w:ascii="Helvetica" w:hAnsi="Helvetica"/>
          <w:sz w:val="22"/>
        </w:rPr>
        <w:t>Subsection 103(1)</w:t>
      </w:r>
      <w:bookmarkEnd w:id="32"/>
    </w:p>
    <w:p w14:paraId="46A2052B" w14:textId="77777777" w:rsidR="00A24EC9" w:rsidRPr="00C9336B" w:rsidRDefault="000D724A" w:rsidP="000513BD">
      <w:pPr>
        <w:spacing w:before="120"/>
        <w:ind w:left="540"/>
        <w:rPr>
          <w:rFonts w:ascii="Times New Roman" w:hAnsi="Times New Roman" w:cs="Times New Roman"/>
          <w:sz w:val="22"/>
          <w:szCs w:val="22"/>
        </w:rPr>
      </w:pPr>
      <w:r w:rsidRPr="00C9336B">
        <w:rPr>
          <w:rFonts w:ascii="Times New Roman" w:hAnsi="Times New Roman" w:cs="Times New Roman"/>
          <w:sz w:val="22"/>
          <w:szCs w:val="22"/>
        </w:rPr>
        <w:t>After “that batch", insert “in this jurisdiction”.</w:t>
      </w:r>
    </w:p>
    <w:p w14:paraId="50AD1784" w14:textId="78F9C2EC" w:rsidR="00A24EC9" w:rsidRPr="002913D2" w:rsidRDefault="00CD2D3C" w:rsidP="002913D2">
      <w:pPr>
        <w:pStyle w:val="Bodytext90"/>
        <w:spacing w:before="120" w:line="240" w:lineRule="auto"/>
        <w:rPr>
          <w:rFonts w:ascii="Helvetica" w:hAnsi="Helvetica"/>
          <w:sz w:val="22"/>
        </w:rPr>
      </w:pPr>
      <w:bookmarkStart w:id="33" w:name="bookmark32"/>
      <w:r w:rsidRPr="002913D2">
        <w:rPr>
          <w:rFonts w:ascii="Helvetica" w:hAnsi="Helvetica"/>
          <w:sz w:val="22"/>
        </w:rPr>
        <w:t xml:space="preserve">4 </w:t>
      </w:r>
      <w:r w:rsidR="000D724A" w:rsidRPr="002913D2">
        <w:rPr>
          <w:rFonts w:ascii="Helvetica" w:hAnsi="Helvetica"/>
          <w:sz w:val="22"/>
        </w:rPr>
        <w:t>Section 156</w:t>
      </w:r>
      <w:bookmarkEnd w:id="33"/>
    </w:p>
    <w:p w14:paraId="1B6BF514" w14:textId="77777777" w:rsidR="00A24EC9" w:rsidRPr="00C9336B" w:rsidRDefault="000D724A" w:rsidP="000513BD">
      <w:pPr>
        <w:spacing w:before="120"/>
        <w:ind w:left="540"/>
        <w:rPr>
          <w:rFonts w:ascii="Times New Roman" w:hAnsi="Times New Roman" w:cs="Times New Roman"/>
          <w:sz w:val="22"/>
          <w:szCs w:val="22"/>
        </w:rPr>
      </w:pPr>
      <w:r w:rsidRPr="00C9336B">
        <w:rPr>
          <w:rFonts w:ascii="Times New Roman" w:hAnsi="Times New Roman" w:cs="Times New Roman"/>
          <w:sz w:val="22"/>
          <w:szCs w:val="22"/>
        </w:rPr>
        <w:t>Repeal the section, substitute:</w:t>
      </w:r>
    </w:p>
    <w:p w14:paraId="17A5B6BE" w14:textId="77777777" w:rsidR="00A24EC9" w:rsidRPr="006D15B1" w:rsidRDefault="000D724A" w:rsidP="00D658BC">
      <w:pPr>
        <w:pStyle w:val="Bodytext60"/>
        <w:spacing w:before="120" w:line="240" w:lineRule="auto"/>
        <w:ind w:left="999" w:hanging="999"/>
        <w:jc w:val="left"/>
      </w:pPr>
      <w:bookmarkStart w:id="34" w:name="bookmark33"/>
      <w:r w:rsidRPr="006D15B1">
        <w:rPr>
          <w:rStyle w:val="Bodytext61"/>
          <w:b/>
          <w:bCs/>
        </w:rPr>
        <w:t>156</w:t>
      </w:r>
      <w:r w:rsidR="004C46B5">
        <w:rPr>
          <w:rStyle w:val="Bodytext61"/>
          <w:b/>
          <w:bCs/>
        </w:rPr>
        <w:t xml:space="preserve"> </w:t>
      </w:r>
      <w:r w:rsidRPr="006D15B1">
        <w:rPr>
          <w:rStyle w:val="Bodytext61"/>
          <w:b/>
          <w:bCs/>
        </w:rPr>
        <w:t>The making of single applications or the giving of single notices under the Agvet Codes of all jurisdictions</w:t>
      </w:r>
      <w:bookmarkEnd w:id="34"/>
    </w:p>
    <w:p w14:paraId="4B604C86" w14:textId="77777777" w:rsidR="00A24EC9" w:rsidRPr="00AB4926" w:rsidRDefault="00282663" w:rsidP="000513BD">
      <w:pPr>
        <w:spacing w:before="120"/>
        <w:ind w:left="963" w:hanging="333"/>
        <w:rPr>
          <w:rFonts w:ascii="Times New Roman" w:hAnsi="Times New Roman" w:cs="Times New Roman"/>
          <w:sz w:val="22"/>
          <w:szCs w:val="22"/>
        </w:rPr>
      </w:pPr>
      <w:r>
        <w:rPr>
          <w:rStyle w:val="BodyText1"/>
          <w:rFonts w:eastAsia="Courier New"/>
          <w:sz w:val="22"/>
        </w:rPr>
        <w:t>(</w:t>
      </w:r>
      <w:r w:rsidRPr="00AB4926">
        <w:rPr>
          <w:rFonts w:ascii="Times New Roman" w:hAnsi="Times New Roman" w:cs="Times New Roman"/>
          <w:sz w:val="22"/>
          <w:szCs w:val="22"/>
        </w:rPr>
        <w:t xml:space="preserve">1) </w:t>
      </w:r>
      <w:r w:rsidR="000D724A" w:rsidRPr="00AB4926">
        <w:rPr>
          <w:rFonts w:ascii="Times New Roman" w:hAnsi="Times New Roman" w:cs="Times New Roman"/>
          <w:sz w:val="22"/>
          <w:szCs w:val="22"/>
        </w:rPr>
        <w:t>This section facilitates the administration, on a national basis, of the Agvet Codes of all jurisdictions by permitting the making of a single application, or the giving or publication of a single notice, under the Agvet Codes of all jurisdictions.</w:t>
      </w:r>
    </w:p>
    <w:p w14:paraId="48647EAE" w14:textId="77777777" w:rsidR="00A24EC9" w:rsidRPr="00AB4926" w:rsidRDefault="00282663" w:rsidP="000513BD">
      <w:pPr>
        <w:spacing w:before="120"/>
        <w:ind w:left="963" w:hanging="333"/>
        <w:rPr>
          <w:rFonts w:ascii="Times New Roman" w:hAnsi="Times New Roman" w:cs="Times New Roman"/>
          <w:sz w:val="22"/>
          <w:szCs w:val="22"/>
        </w:rPr>
      </w:pPr>
      <w:r w:rsidRPr="00AB4926">
        <w:rPr>
          <w:rFonts w:ascii="Times New Roman" w:hAnsi="Times New Roman" w:cs="Times New Roman"/>
          <w:sz w:val="22"/>
          <w:szCs w:val="22"/>
        </w:rPr>
        <w:t xml:space="preserve">(2) </w:t>
      </w:r>
      <w:r w:rsidR="000D724A" w:rsidRPr="00AB4926">
        <w:rPr>
          <w:rFonts w:ascii="Times New Roman" w:hAnsi="Times New Roman" w:cs="Times New Roman"/>
          <w:sz w:val="22"/>
          <w:szCs w:val="22"/>
        </w:rPr>
        <w:t>If an application is expressed to be made under the Agvet Codes (rather than under the Agvet Code of a particular jurisdiction), it has effect as an application under the relevant provision of the Agvet Code of this jurisdiction in addition to any effect that it may have under the Agvet Code of any other jurisdiction.</w:t>
      </w:r>
    </w:p>
    <w:p w14:paraId="525CB66C" w14:textId="77777777" w:rsidR="00A24EC9" w:rsidRPr="00AB4926" w:rsidRDefault="00282663" w:rsidP="000513BD">
      <w:pPr>
        <w:spacing w:before="120"/>
        <w:ind w:left="963" w:hanging="333"/>
        <w:rPr>
          <w:rFonts w:ascii="Times New Roman" w:hAnsi="Times New Roman" w:cs="Times New Roman"/>
          <w:sz w:val="22"/>
          <w:szCs w:val="22"/>
        </w:rPr>
      </w:pPr>
      <w:r w:rsidRPr="00AB4926">
        <w:rPr>
          <w:rFonts w:ascii="Times New Roman" w:hAnsi="Times New Roman" w:cs="Times New Roman"/>
          <w:sz w:val="22"/>
          <w:szCs w:val="22"/>
        </w:rPr>
        <w:t xml:space="preserve">(3) </w:t>
      </w:r>
      <w:r w:rsidR="000D724A" w:rsidRPr="00AB4926">
        <w:rPr>
          <w:rFonts w:ascii="Times New Roman" w:hAnsi="Times New Roman" w:cs="Times New Roman"/>
          <w:sz w:val="22"/>
          <w:szCs w:val="22"/>
        </w:rPr>
        <w:t>If a notice is expressed to be given or published by the NRA under the Agvet Codes (rather than under the Agvet Code of a particular jurisdiction), it has effect as a notice given or published under the relevant provision of the Agvet Code of this jurisdiction in addition</w:t>
      </w:r>
    </w:p>
    <w:p w14:paraId="49CF2593" w14:textId="77777777" w:rsidR="006527D0" w:rsidRDefault="006527D0" w:rsidP="00663720">
      <w:pPr>
        <w:pStyle w:val="Bodytext102"/>
        <w:spacing w:before="120" w:line="240" w:lineRule="auto"/>
        <w:ind w:firstLine="0"/>
        <w:rPr>
          <w:rStyle w:val="Bodytext104"/>
          <w:iCs/>
          <w:sz w:val="22"/>
        </w:rPr>
      </w:pPr>
    </w:p>
    <w:p w14:paraId="2AE1582A" w14:textId="77777777" w:rsidR="006527D0" w:rsidRDefault="006527D0" w:rsidP="00663720">
      <w:pPr>
        <w:pStyle w:val="Bodytext102"/>
        <w:spacing w:before="120" w:line="240" w:lineRule="auto"/>
        <w:ind w:firstLine="0"/>
        <w:rPr>
          <w:rStyle w:val="Bodytext104"/>
          <w:iCs/>
          <w:sz w:val="22"/>
        </w:rPr>
        <w:sectPr w:rsidR="006527D0" w:rsidSect="000618CC">
          <w:headerReference w:type="default" r:id="rId18"/>
          <w:pgSz w:w="12240" w:h="15840" w:code="1"/>
          <w:pgMar w:top="1440" w:right="1440" w:bottom="1440" w:left="1440" w:header="630" w:footer="480" w:gutter="0"/>
          <w:cols w:space="720"/>
          <w:noEndnote/>
          <w:docGrid w:linePitch="360"/>
        </w:sectPr>
      </w:pPr>
    </w:p>
    <w:p w14:paraId="21FFFBFB" w14:textId="77777777" w:rsidR="00A24EC9" w:rsidRPr="006D15B1" w:rsidRDefault="000D724A" w:rsidP="000513BD">
      <w:pPr>
        <w:pStyle w:val="BodyText3"/>
        <w:spacing w:before="120" w:line="240" w:lineRule="auto"/>
        <w:ind w:left="900" w:firstLine="36"/>
        <w:rPr>
          <w:sz w:val="22"/>
        </w:rPr>
      </w:pPr>
      <w:r w:rsidRPr="006D15B1">
        <w:rPr>
          <w:rStyle w:val="BodyText1"/>
          <w:sz w:val="22"/>
        </w:rPr>
        <w:lastRenderedPageBreak/>
        <w:t>to any effect that it may have under the Agvet Code of any other jurisdiction.</w:t>
      </w:r>
    </w:p>
    <w:p w14:paraId="747292EA" w14:textId="29203918" w:rsidR="00A24EC9" w:rsidRPr="002913D2" w:rsidRDefault="001810C6" w:rsidP="002913D2">
      <w:pPr>
        <w:pStyle w:val="Bodytext90"/>
        <w:spacing w:before="120" w:line="240" w:lineRule="auto"/>
        <w:rPr>
          <w:rFonts w:ascii="Helvetica" w:hAnsi="Helvetica"/>
          <w:sz w:val="22"/>
        </w:rPr>
      </w:pPr>
      <w:bookmarkStart w:id="35" w:name="bookmark34"/>
      <w:r w:rsidRPr="002913D2">
        <w:rPr>
          <w:rFonts w:ascii="Helvetica" w:hAnsi="Helvetica"/>
          <w:sz w:val="22"/>
        </w:rPr>
        <w:t>5</w:t>
      </w:r>
      <w:r w:rsidR="001E43F9" w:rsidRPr="002913D2">
        <w:rPr>
          <w:rFonts w:ascii="Helvetica" w:hAnsi="Helvetica"/>
          <w:sz w:val="22"/>
        </w:rPr>
        <w:t xml:space="preserve"> </w:t>
      </w:r>
      <w:r w:rsidR="000D724A" w:rsidRPr="002913D2">
        <w:rPr>
          <w:rFonts w:ascii="Helvetica" w:hAnsi="Helvetica"/>
          <w:sz w:val="22"/>
        </w:rPr>
        <w:t>After paragraph 180(c)</w:t>
      </w:r>
      <w:bookmarkEnd w:id="35"/>
    </w:p>
    <w:p w14:paraId="6A7B06D4" w14:textId="77777777" w:rsidR="00A24EC9" w:rsidRPr="006D15B1" w:rsidRDefault="000D724A" w:rsidP="00263845">
      <w:pPr>
        <w:pStyle w:val="BodyText3"/>
        <w:spacing w:before="120" w:line="240" w:lineRule="auto"/>
        <w:ind w:left="504" w:firstLine="0"/>
        <w:rPr>
          <w:sz w:val="22"/>
        </w:rPr>
      </w:pPr>
      <w:r w:rsidRPr="006D15B1">
        <w:rPr>
          <w:rStyle w:val="BodyText1"/>
          <w:sz w:val="22"/>
        </w:rPr>
        <w:t>Insert:</w:t>
      </w:r>
    </w:p>
    <w:p w14:paraId="0CC1DB8B" w14:textId="77777777" w:rsidR="00A24EC9" w:rsidRPr="006D15B1" w:rsidRDefault="000D724A" w:rsidP="006746CA">
      <w:pPr>
        <w:pStyle w:val="BodyText3"/>
        <w:spacing w:before="120" w:line="240" w:lineRule="auto"/>
        <w:ind w:left="1440" w:hanging="423"/>
        <w:rPr>
          <w:sz w:val="22"/>
        </w:rPr>
      </w:pPr>
      <w:r w:rsidRPr="006D15B1">
        <w:rPr>
          <w:rStyle w:val="BodyText1"/>
          <w:sz w:val="22"/>
        </w:rPr>
        <w:t>(ca) any information (other than particulars of trials or laboratory experiments) given to the NRA by the person to whom the notice was given is taken to have been given by the person to the NRA under subsection 32(2) of that Code;</w:t>
      </w:r>
    </w:p>
    <w:p w14:paraId="041025E3" w14:textId="68BB69F1" w:rsidR="00A24EC9" w:rsidRPr="002913D2" w:rsidRDefault="001E43F9" w:rsidP="002913D2">
      <w:pPr>
        <w:pStyle w:val="Bodytext90"/>
        <w:spacing w:before="120" w:line="240" w:lineRule="auto"/>
        <w:rPr>
          <w:rFonts w:ascii="Helvetica" w:hAnsi="Helvetica"/>
          <w:sz w:val="22"/>
        </w:rPr>
      </w:pPr>
      <w:bookmarkStart w:id="36" w:name="bookmark35"/>
      <w:r w:rsidRPr="002913D2">
        <w:rPr>
          <w:rFonts w:ascii="Helvetica" w:hAnsi="Helvetica"/>
          <w:sz w:val="22"/>
        </w:rPr>
        <w:t xml:space="preserve">6 </w:t>
      </w:r>
      <w:r w:rsidR="000D724A" w:rsidRPr="002913D2">
        <w:rPr>
          <w:rFonts w:ascii="Helvetica" w:hAnsi="Helvetica"/>
          <w:sz w:val="22"/>
        </w:rPr>
        <w:t>Paragraph 180(d)</w:t>
      </w:r>
      <w:bookmarkEnd w:id="36"/>
    </w:p>
    <w:p w14:paraId="7A8A2664" w14:textId="77777777" w:rsidR="00A24EC9" w:rsidRDefault="000D724A" w:rsidP="00263845">
      <w:pPr>
        <w:pStyle w:val="BodyText3"/>
        <w:spacing w:before="120" w:line="240" w:lineRule="auto"/>
        <w:ind w:left="504" w:firstLine="0"/>
        <w:rPr>
          <w:rStyle w:val="BodyText1"/>
          <w:sz w:val="22"/>
        </w:rPr>
      </w:pPr>
      <w:r w:rsidRPr="006D15B1">
        <w:rPr>
          <w:rStyle w:val="BodyText1"/>
          <w:sz w:val="22"/>
        </w:rPr>
        <w:t>Omit “or other information”.</w:t>
      </w:r>
    </w:p>
    <w:p w14:paraId="20EFBB9F" w14:textId="77777777" w:rsidR="00DA4B0E" w:rsidRDefault="00DA4B0E" w:rsidP="00663720">
      <w:pPr>
        <w:pStyle w:val="BodyText3"/>
        <w:spacing w:before="120" w:line="240" w:lineRule="auto"/>
        <w:ind w:firstLine="0"/>
        <w:rPr>
          <w:sz w:val="22"/>
        </w:rPr>
      </w:pPr>
    </w:p>
    <w:p w14:paraId="27FD8ED1" w14:textId="77777777" w:rsidR="00DA4B0E" w:rsidRDefault="00DA4B0E" w:rsidP="00663720">
      <w:pPr>
        <w:pStyle w:val="BodyText3"/>
        <w:spacing w:before="120" w:line="240" w:lineRule="auto"/>
        <w:ind w:firstLine="0"/>
        <w:rPr>
          <w:sz w:val="22"/>
        </w:rPr>
        <w:sectPr w:rsidR="00DA4B0E" w:rsidSect="000618CC">
          <w:headerReference w:type="even" r:id="rId19"/>
          <w:pgSz w:w="12240" w:h="15840" w:code="1"/>
          <w:pgMar w:top="1440" w:right="1440" w:bottom="1440" w:left="1440" w:header="630" w:footer="480" w:gutter="0"/>
          <w:cols w:space="720"/>
          <w:noEndnote/>
          <w:docGrid w:linePitch="360"/>
        </w:sectPr>
      </w:pPr>
    </w:p>
    <w:p w14:paraId="455CA96A" w14:textId="6498DC15" w:rsidR="00A24EC9" w:rsidRPr="002913D2" w:rsidRDefault="000D724A" w:rsidP="00663720">
      <w:pPr>
        <w:spacing w:before="120"/>
        <w:rPr>
          <w:rFonts w:ascii="Helvetica" w:hAnsi="Helvetica" w:cs="Times New Roman"/>
          <w:b/>
          <w:sz w:val="32"/>
          <w:szCs w:val="22"/>
        </w:rPr>
      </w:pPr>
      <w:bookmarkStart w:id="37" w:name="bookmark36"/>
      <w:r w:rsidRPr="002913D2">
        <w:rPr>
          <w:rFonts w:ascii="Helvetica" w:hAnsi="Helvetica" w:cs="Times New Roman"/>
          <w:b/>
          <w:sz w:val="32"/>
          <w:szCs w:val="22"/>
        </w:rPr>
        <w:lastRenderedPageBreak/>
        <w:t>Schedule 4—Amendment of the Fisheries Management Act 1991</w:t>
      </w:r>
      <w:bookmarkEnd w:id="37"/>
    </w:p>
    <w:p w14:paraId="0EDC17E9" w14:textId="4449370E" w:rsidR="00A24EC9" w:rsidRPr="002913D2" w:rsidRDefault="00E57DE1" w:rsidP="002913D2">
      <w:pPr>
        <w:pStyle w:val="Bodytext90"/>
        <w:spacing w:before="120" w:line="240" w:lineRule="auto"/>
        <w:rPr>
          <w:rFonts w:ascii="Helvetica" w:hAnsi="Helvetica"/>
          <w:sz w:val="22"/>
        </w:rPr>
      </w:pPr>
      <w:bookmarkStart w:id="38" w:name="bookmark37"/>
      <w:r w:rsidRPr="002913D2">
        <w:rPr>
          <w:rFonts w:ascii="Helvetica" w:hAnsi="Helvetica"/>
          <w:sz w:val="22"/>
        </w:rPr>
        <w:t xml:space="preserve">1 </w:t>
      </w:r>
      <w:r w:rsidR="000D724A" w:rsidRPr="002913D2">
        <w:rPr>
          <w:rFonts w:ascii="Helvetica" w:hAnsi="Helvetica"/>
          <w:sz w:val="22"/>
        </w:rPr>
        <w:t>After section 167</w:t>
      </w:r>
      <w:bookmarkEnd w:id="38"/>
    </w:p>
    <w:p w14:paraId="2C8DF54D" w14:textId="77777777" w:rsidR="00A24EC9" w:rsidRPr="006D15B1" w:rsidRDefault="000D724A" w:rsidP="00E57DE1">
      <w:pPr>
        <w:pStyle w:val="BodyText3"/>
        <w:spacing w:before="120" w:line="240" w:lineRule="auto"/>
        <w:ind w:left="522" w:firstLine="0"/>
        <w:rPr>
          <w:sz w:val="22"/>
        </w:rPr>
      </w:pPr>
      <w:r w:rsidRPr="006D15B1">
        <w:rPr>
          <w:rStyle w:val="BodyText1"/>
          <w:sz w:val="22"/>
        </w:rPr>
        <w:t>Insert:</w:t>
      </w:r>
    </w:p>
    <w:p w14:paraId="5D085287" w14:textId="77777777" w:rsidR="00A24EC9" w:rsidRPr="006D15B1" w:rsidRDefault="00E57DE1" w:rsidP="00E57DE1">
      <w:pPr>
        <w:pStyle w:val="Bodytext60"/>
        <w:spacing w:before="120" w:line="240" w:lineRule="auto"/>
        <w:ind w:firstLine="0"/>
        <w:jc w:val="left"/>
      </w:pPr>
      <w:r>
        <w:rPr>
          <w:rStyle w:val="Bodytext61"/>
          <w:b/>
          <w:bCs/>
        </w:rPr>
        <w:t xml:space="preserve">167A </w:t>
      </w:r>
      <w:r w:rsidR="000D724A" w:rsidRPr="006D15B1">
        <w:rPr>
          <w:rStyle w:val="Bodytext61"/>
          <w:b/>
          <w:bCs/>
        </w:rPr>
        <w:t>Compensation for acquisition of property</w:t>
      </w:r>
    </w:p>
    <w:p w14:paraId="2352F0CB" w14:textId="77777777" w:rsidR="00A24EC9" w:rsidRPr="006D15B1" w:rsidRDefault="000F2F8A" w:rsidP="002B3D6C">
      <w:pPr>
        <w:pStyle w:val="BodyText3"/>
        <w:spacing w:before="120" w:line="240" w:lineRule="auto"/>
        <w:ind w:left="954" w:hanging="324"/>
        <w:rPr>
          <w:sz w:val="22"/>
        </w:rPr>
      </w:pPr>
      <w:r>
        <w:rPr>
          <w:rStyle w:val="BodyText1"/>
          <w:sz w:val="22"/>
        </w:rPr>
        <w:t xml:space="preserve">(1) </w:t>
      </w:r>
      <w:r w:rsidR="000D724A" w:rsidRPr="006D15B1">
        <w:rPr>
          <w:rStyle w:val="BodyText1"/>
          <w:sz w:val="22"/>
        </w:rPr>
        <w:t>If, apart from this section, the operation of this Act would result in the acquisition of property from a person otherwise than on just terms, the Commonwealth is liable to pay reasonable compensation to the person.</w:t>
      </w:r>
    </w:p>
    <w:p w14:paraId="3FEC56DD" w14:textId="77777777" w:rsidR="00A24EC9" w:rsidRPr="002B3D6C" w:rsidRDefault="000F2F8A" w:rsidP="002B3D6C">
      <w:pPr>
        <w:pStyle w:val="BodyText3"/>
        <w:spacing w:before="120" w:line="240" w:lineRule="auto"/>
        <w:ind w:left="954" w:hanging="324"/>
        <w:rPr>
          <w:rStyle w:val="BodyText1"/>
          <w:sz w:val="22"/>
        </w:rPr>
      </w:pPr>
      <w:r>
        <w:rPr>
          <w:rStyle w:val="BodyText1"/>
          <w:sz w:val="22"/>
        </w:rPr>
        <w:t xml:space="preserve">(2) </w:t>
      </w:r>
      <w:r w:rsidR="000D724A" w:rsidRPr="006D15B1">
        <w:rPr>
          <w:rStyle w:val="BodyText1"/>
          <w:sz w:val="22"/>
        </w:rPr>
        <w:t>If the Commonwealth and the person do not agree on the amount of the compensation, the person may apply to the Federal Court to determine a reasonable amount of compensation.</w:t>
      </w:r>
    </w:p>
    <w:p w14:paraId="68CD422F" w14:textId="77777777" w:rsidR="00A24EC9" w:rsidRPr="002B3D6C" w:rsidRDefault="000F2F8A" w:rsidP="002B3D6C">
      <w:pPr>
        <w:pStyle w:val="BodyText3"/>
        <w:spacing w:before="120" w:line="240" w:lineRule="auto"/>
        <w:ind w:left="954" w:hanging="324"/>
        <w:rPr>
          <w:rStyle w:val="BodyText1"/>
          <w:sz w:val="22"/>
        </w:rPr>
      </w:pPr>
      <w:r>
        <w:rPr>
          <w:rStyle w:val="BodyText1"/>
          <w:sz w:val="22"/>
        </w:rPr>
        <w:t xml:space="preserve">(3) </w:t>
      </w:r>
      <w:r w:rsidR="000D724A" w:rsidRPr="006D15B1">
        <w:rPr>
          <w:rStyle w:val="BodyText1"/>
          <w:sz w:val="22"/>
        </w:rPr>
        <w:t>The jurisdiction of the Federal Court is exclusive of the jurisdiction of all other courts except that of the High Court.</w:t>
      </w:r>
    </w:p>
    <w:p w14:paraId="2571067A" w14:textId="77777777" w:rsidR="00A24EC9" w:rsidRPr="006D15B1" w:rsidRDefault="000F2F8A" w:rsidP="002B3D6C">
      <w:pPr>
        <w:pStyle w:val="BodyText3"/>
        <w:spacing w:before="120" w:line="240" w:lineRule="auto"/>
        <w:ind w:left="954" w:hanging="324"/>
        <w:rPr>
          <w:sz w:val="22"/>
        </w:rPr>
      </w:pPr>
      <w:r>
        <w:rPr>
          <w:rStyle w:val="BodyText1"/>
          <w:sz w:val="22"/>
        </w:rPr>
        <w:t xml:space="preserve">(4) </w:t>
      </w:r>
      <w:r w:rsidR="000D724A" w:rsidRPr="006D15B1">
        <w:rPr>
          <w:rStyle w:val="BodyText1"/>
          <w:sz w:val="22"/>
        </w:rPr>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14:paraId="7C124464" w14:textId="77777777" w:rsidR="00A24EC9" w:rsidRPr="006D15B1" w:rsidRDefault="000F2F8A" w:rsidP="006D20C5">
      <w:pPr>
        <w:pStyle w:val="BodyText3"/>
        <w:spacing w:before="120" w:line="240" w:lineRule="auto"/>
        <w:ind w:left="648" w:hanging="9"/>
        <w:rPr>
          <w:sz w:val="22"/>
        </w:rPr>
      </w:pPr>
      <w:r>
        <w:rPr>
          <w:rStyle w:val="BodyText1"/>
          <w:sz w:val="22"/>
        </w:rPr>
        <w:t xml:space="preserve">(5) </w:t>
      </w:r>
      <w:r w:rsidR="000D724A" w:rsidRPr="006D15B1">
        <w:rPr>
          <w:rStyle w:val="BodyText1"/>
          <w:sz w:val="22"/>
        </w:rPr>
        <w:t>In this section:</w:t>
      </w:r>
    </w:p>
    <w:p w14:paraId="63D6BADE" w14:textId="097A17D9" w:rsidR="00A24EC9" w:rsidRPr="006D15B1" w:rsidRDefault="000D724A" w:rsidP="00DB35E1">
      <w:pPr>
        <w:pStyle w:val="BodyText3"/>
        <w:spacing w:before="120" w:line="240" w:lineRule="auto"/>
        <w:ind w:left="936" w:firstLine="0"/>
        <w:rPr>
          <w:sz w:val="22"/>
        </w:rPr>
      </w:pPr>
      <w:r w:rsidRPr="00D73B91">
        <w:rPr>
          <w:rStyle w:val="BodytextItalic"/>
          <w:b/>
          <w:sz w:val="22"/>
        </w:rPr>
        <w:t>acquisition of</w:t>
      </w:r>
      <w:r w:rsidR="005918D6" w:rsidRPr="00D73B91">
        <w:rPr>
          <w:rStyle w:val="BodytextItalic"/>
          <w:b/>
          <w:sz w:val="22"/>
        </w:rPr>
        <w:t xml:space="preserve"> </w:t>
      </w:r>
      <w:r w:rsidRPr="00D73B91">
        <w:rPr>
          <w:rStyle w:val="BodytextItalic"/>
          <w:b/>
          <w:sz w:val="22"/>
        </w:rPr>
        <w:t>property</w:t>
      </w:r>
      <w:r w:rsidRPr="006D15B1">
        <w:rPr>
          <w:rStyle w:val="BodyText1"/>
          <w:sz w:val="22"/>
        </w:rPr>
        <w:t xml:space="preserve"> and </w:t>
      </w:r>
      <w:r w:rsidRPr="00D73B91">
        <w:rPr>
          <w:rStyle w:val="BodytextItalic"/>
          <w:b/>
          <w:sz w:val="22"/>
        </w:rPr>
        <w:t>just terms</w:t>
      </w:r>
      <w:r w:rsidRPr="006D15B1">
        <w:rPr>
          <w:rStyle w:val="BodyText1"/>
          <w:sz w:val="22"/>
        </w:rPr>
        <w:t xml:space="preserve"> have the same meaning as in paragraph 5</w:t>
      </w:r>
      <w:r w:rsidR="002913D2">
        <w:rPr>
          <w:rStyle w:val="BodyText1"/>
          <w:sz w:val="22"/>
        </w:rPr>
        <w:t>1</w:t>
      </w:r>
      <w:r w:rsidRPr="006D15B1">
        <w:rPr>
          <w:rStyle w:val="BodyText1"/>
          <w:sz w:val="22"/>
        </w:rPr>
        <w:t>(xxxi) of the Constitution.</w:t>
      </w:r>
    </w:p>
    <w:p w14:paraId="3FCBD14E" w14:textId="77777777" w:rsidR="00FC0A64" w:rsidRDefault="00FC0A64" w:rsidP="00663720">
      <w:pPr>
        <w:pStyle w:val="Bodytext102"/>
        <w:spacing w:before="120" w:line="240" w:lineRule="auto"/>
        <w:ind w:firstLine="0"/>
        <w:rPr>
          <w:rStyle w:val="Bodytext104"/>
          <w:iCs/>
          <w:sz w:val="22"/>
        </w:rPr>
      </w:pPr>
    </w:p>
    <w:p w14:paraId="09298471" w14:textId="77777777" w:rsidR="00FC0A64" w:rsidRDefault="00FC0A64" w:rsidP="00663720">
      <w:pPr>
        <w:pStyle w:val="Bodytext102"/>
        <w:spacing w:before="120" w:line="240" w:lineRule="auto"/>
        <w:ind w:firstLine="0"/>
        <w:rPr>
          <w:rStyle w:val="Bodytext104"/>
          <w:iCs/>
          <w:sz w:val="22"/>
        </w:rPr>
        <w:sectPr w:rsidR="00FC0A64" w:rsidSect="00126EE3">
          <w:headerReference w:type="default" r:id="rId20"/>
          <w:pgSz w:w="12240" w:h="15840" w:code="1"/>
          <w:pgMar w:top="1440" w:right="1440" w:bottom="1440" w:left="1440" w:header="720" w:footer="390" w:gutter="0"/>
          <w:cols w:space="720"/>
          <w:noEndnote/>
          <w:docGrid w:linePitch="360"/>
        </w:sectPr>
      </w:pPr>
    </w:p>
    <w:p w14:paraId="18CA9422" w14:textId="7CEC6337" w:rsidR="00A24EC9" w:rsidRPr="002913D2" w:rsidRDefault="000D724A" w:rsidP="002913D2">
      <w:pPr>
        <w:spacing w:before="120"/>
        <w:ind w:left="720" w:hanging="720"/>
        <w:rPr>
          <w:rFonts w:ascii="Helvetica" w:hAnsi="Helvetica" w:cs="Times New Roman"/>
          <w:b/>
          <w:sz w:val="32"/>
          <w:szCs w:val="22"/>
        </w:rPr>
      </w:pPr>
      <w:bookmarkStart w:id="39" w:name="bookmark38"/>
      <w:r w:rsidRPr="002913D2">
        <w:rPr>
          <w:rFonts w:ascii="Helvetica" w:hAnsi="Helvetica" w:cs="Times New Roman"/>
          <w:b/>
          <w:sz w:val="32"/>
          <w:szCs w:val="22"/>
        </w:rPr>
        <w:lastRenderedPageBreak/>
        <w:t>Schedule 5—Amendment of the Farm Household Support Act 1992</w:t>
      </w:r>
      <w:bookmarkEnd w:id="39"/>
    </w:p>
    <w:p w14:paraId="2EA18EDB" w14:textId="1AFA0DE5" w:rsidR="00A24EC9" w:rsidRPr="002913D2" w:rsidRDefault="0079019C" w:rsidP="002913D2">
      <w:pPr>
        <w:pStyle w:val="Bodytext90"/>
        <w:spacing w:before="120" w:line="240" w:lineRule="auto"/>
        <w:rPr>
          <w:rFonts w:ascii="Helvetica" w:hAnsi="Helvetica"/>
          <w:sz w:val="22"/>
        </w:rPr>
      </w:pPr>
      <w:bookmarkStart w:id="40" w:name="bookmark39"/>
      <w:r w:rsidRPr="002913D2">
        <w:rPr>
          <w:rFonts w:ascii="Helvetica" w:hAnsi="Helvetica"/>
          <w:sz w:val="22"/>
        </w:rPr>
        <w:t xml:space="preserve">1 </w:t>
      </w:r>
      <w:r w:rsidR="000D724A" w:rsidRPr="002913D2">
        <w:rPr>
          <w:rFonts w:ascii="Helvetica" w:hAnsi="Helvetica"/>
          <w:sz w:val="22"/>
        </w:rPr>
        <w:t>Subsection 3(2)</w:t>
      </w:r>
      <w:bookmarkEnd w:id="40"/>
    </w:p>
    <w:p w14:paraId="06F22B5F" w14:textId="77777777" w:rsidR="00A24EC9" w:rsidRPr="006D15B1" w:rsidRDefault="000D724A" w:rsidP="00BA2AC9">
      <w:pPr>
        <w:pStyle w:val="BodyText3"/>
        <w:spacing w:before="120" w:line="240" w:lineRule="auto"/>
        <w:ind w:left="540" w:firstLine="0"/>
        <w:rPr>
          <w:sz w:val="22"/>
        </w:rPr>
      </w:pPr>
      <w:r w:rsidRPr="006D15B1">
        <w:rPr>
          <w:rStyle w:val="BodyText1"/>
          <w:sz w:val="22"/>
        </w:rPr>
        <w:t>Insert:</w:t>
      </w:r>
    </w:p>
    <w:p w14:paraId="13769DC0" w14:textId="77777777" w:rsidR="00A24EC9" w:rsidRPr="00A20092" w:rsidRDefault="000D724A" w:rsidP="00BA1840">
      <w:pPr>
        <w:pStyle w:val="BodyText3"/>
        <w:spacing w:before="120" w:line="240" w:lineRule="auto"/>
        <w:ind w:left="990" w:firstLine="0"/>
        <w:rPr>
          <w:sz w:val="22"/>
        </w:rPr>
      </w:pPr>
      <w:r w:rsidRPr="00A20092">
        <w:rPr>
          <w:rStyle w:val="BodytextItalic"/>
          <w:b/>
          <w:sz w:val="22"/>
        </w:rPr>
        <w:t>exempt livestock proceeds</w:t>
      </w:r>
      <w:r w:rsidRPr="00A20092">
        <w:rPr>
          <w:rStyle w:val="BodyText1"/>
          <w:sz w:val="22"/>
        </w:rPr>
        <w:t xml:space="preserve"> means proceeds of a forced disposal of farm livestock by a person at a time when a drought exceptional circumstances certificate referred to in section 8A applied to the person, to the extent to which the proceeds are invested in:</w:t>
      </w:r>
    </w:p>
    <w:p w14:paraId="488E981B" w14:textId="77777777" w:rsidR="00A24EC9" w:rsidRPr="00A20092" w:rsidRDefault="007917AC" w:rsidP="00351A7A">
      <w:pPr>
        <w:pStyle w:val="Bodytext40"/>
        <w:spacing w:before="120" w:line="240" w:lineRule="auto"/>
        <w:ind w:left="1170" w:hanging="9"/>
        <w:jc w:val="left"/>
        <w:rPr>
          <w:sz w:val="22"/>
        </w:rPr>
      </w:pPr>
      <w:r w:rsidRPr="00A20092">
        <w:rPr>
          <w:rStyle w:val="Bodytext4NotItalic0"/>
          <w:sz w:val="22"/>
        </w:rPr>
        <w:t xml:space="preserve">(a) </w:t>
      </w:r>
      <w:r w:rsidR="000D724A" w:rsidRPr="00A20092">
        <w:rPr>
          <w:rStyle w:val="Bodytext4NotItalic0"/>
          <w:sz w:val="22"/>
        </w:rPr>
        <w:t xml:space="preserve">a </w:t>
      </w:r>
      <w:r w:rsidR="000D724A" w:rsidRPr="00A20092">
        <w:rPr>
          <w:rStyle w:val="BodyText1"/>
          <w:i w:val="0"/>
          <w:iCs w:val="0"/>
          <w:sz w:val="22"/>
        </w:rPr>
        <w:t>deposit</w:t>
      </w:r>
      <w:r w:rsidR="000D724A" w:rsidRPr="00A20092">
        <w:rPr>
          <w:rStyle w:val="Bodytext4NotItalic0"/>
          <w:sz w:val="22"/>
        </w:rPr>
        <w:t xml:space="preserve"> under the </w:t>
      </w:r>
      <w:r w:rsidR="000D724A" w:rsidRPr="00A20092">
        <w:rPr>
          <w:sz w:val="22"/>
        </w:rPr>
        <w:t>Loan (Income Equalization Deposits) Act 1976</w:t>
      </w:r>
      <w:r w:rsidR="000D724A" w:rsidRPr="00A20092">
        <w:rPr>
          <w:rStyle w:val="Bodytext4NotItalic"/>
          <w:sz w:val="22"/>
        </w:rPr>
        <w:t>;</w:t>
      </w:r>
      <w:r w:rsidR="000D724A" w:rsidRPr="00A20092">
        <w:rPr>
          <w:rStyle w:val="Bodytext4NotItalic0"/>
          <w:sz w:val="22"/>
        </w:rPr>
        <w:t xml:space="preserve"> or</w:t>
      </w:r>
    </w:p>
    <w:p w14:paraId="216E16FB" w14:textId="77777777" w:rsidR="00A24EC9" w:rsidRPr="006D15B1" w:rsidRDefault="007917AC" w:rsidP="00BC662B">
      <w:pPr>
        <w:pStyle w:val="Bodytext40"/>
        <w:spacing w:before="120" w:line="240" w:lineRule="auto"/>
        <w:ind w:left="1467" w:hanging="306"/>
        <w:jc w:val="left"/>
        <w:rPr>
          <w:sz w:val="22"/>
        </w:rPr>
      </w:pPr>
      <w:r w:rsidRPr="00A20092">
        <w:rPr>
          <w:rStyle w:val="BodyText1"/>
          <w:i w:val="0"/>
          <w:sz w:val="22"/>
        </w:rPr>
        <w:t>(b)</w:t>
      </w:r>
      <w:r w:rsidRPr="00A20092">
        <w:rPr>
          <w:rStyle w:val="BodyText1"/>
          <w:sz w:val="22"/>
        </w:rPr>
        <w:t xml:space="preserve"> </w:t>
      </w:r>
      <w:r w:rsidR="000D724A" w:rsidRPr="00A20092">
        <w:rPr>
          <w:rStyle w:val="BodyText1"/>
          <w:i w:val="0"/>
          <w:sz w:val="22"/>
        </w:rPr>
        <w:t>a deposit with a term of at least 3 months with a bank, building society, credit union or other institution that receives money on deposit</w:t>
      </w:r>
      <w:r w:rsidR="000D724A" w:rsidRPr="00A20092">
        <w:rPr>
          <w:rStyle w:val="BodyText1"/>
          <w:sz w:val="22"/>
        </w:rPr>
        <w:t>.</w:t>
      </w:r>
    </w:p>
    <w:p w14:paraId="1774667D" w14:textId="77777777" w:rsidR="00A24EC9" w:rsidRPr="002913D2" w:rsidRDefault="007917AC" w:rsidP="002913D2">
      <w:pPr>
        <w:pStyle w:val="Bodytext90"/>
        <w:spacing w:before="120" w:line="240" w:lineRule="auto"/>
        <w:rPr>
          <w:rFonts w:ascii="Helvetica" w:hAnsi="Helvetica"/>
          <w:sz w:val="22"/>
        </w:rPr>
      </w:pPr>
      <w:bookmarkStart w:id="41" w:name="bookmark40"/>
      <w:r w:rsidRPr="002913D2">
        <w:rPr>
          <w:rFonts w:ascii="Helvetica" w:hAnsi="Helvetica"/>
          <w:sz w:val="22"/>
        </w:rPr>
        <w:t>2</w:t>
      </w:r>
      <w:r w:rsidR="0079019C" w:rsidRPr="002913D2">
        <w:rPr>
          <w:rFonts w:ascii="Helvetica" w:hAnsi="Helvetica"/>
          <w:sz w:val="22"/>
        </w:rPr>
        <w:t xml:space="preserve"> </w:t>
      </w:r>
      <w:r w:rsidR="000D724A" w:rsidRPr="002913D2">
        <w:rPr>
          <w:rFonts w:ascii="Helvetica" w:hAnsi="Helvetica"/>
          <w:sz w:val="22"/>
        </w:rPr>
        <w:t>Paragraph 8A(2)(b)</w:t>
      </w:r>
      <w:bookmarkEnd w:id="41"/>
    </w:p>
    <w:p w14:paraId="678C91F0" w14:textId="77777777" w:rsidR="00A24EC9" w:rsidRPr="006D15B1" w:rsidRDefault="000D724A" w:rsidP="00BA2AC9">
      <w:pPr>
        <w:pStyle w:val="BodyText3"/>
        <w:spacing w:before="120" w:line="240" w:lineRule="auto"/>
        <w:ind w:left="540" w:firstLine="0"/>
        <w:rPr>
          <w:sz w:val="22"/>
        </w:rPr>
      </w:pPr>
      <w:r w:rsidRPr="006D15B1">
        <w:rPr>
          <w:rStyle w:val="BodyText1"/>
          <w:sz w:val="22"/>
        </w:rPr>
        <w:t>After “issued”, insert “, for a specified period,”.</w:t>
      </w:r>
    </w:p>
    <w:p w14:paraId="16C79DCD" w14:textId="77777777" w:rsidR="00A24EC9" w:rsidRPr="002913D2" w:rsidRDefault="007917AC" w:rsidP="002913D2">
      <w:pPr>
        <w:pStyle w:val="Bodytext90"/>
        <w:spacing w:before="120" w:line="240" w:lineRule="auto"/>
        <w:rPr>
          <w:rFonts w:ascii="Helvetica" w:hAnsi="Helvetica"/>
          <w:sz w:val="22"/>
        </w:rPr>
      </w:pPr>
      <w:bookmarkStart w:id="42" w:name="bookmark41"/>
      <w:r w:rsidRPr="002913D2">
        <w:rPr>
          <w:rFonts w:ascii="Helvetica" w:hAnsi="Helvetica"/>
          <w:sz w:val="22"/>
        </w:rPr>
        <w:t>3</w:t>
      </w:r>
      <w:r w:rsidR="0079019C" w:rsidRPr="002913D2">
        <w:rPr>
          <w:rFonts w:ascii="Helvetica" w:hAnsi="Helvetica"/>
          <w:sz w:val="22"/>
        </w:rPr>
        <w:t xml:space="preserve"> </w:t>
      </w:r>
      <w:r w:rsidR="000D724A" w:rsidRPr="002913D2">
        <w:rPr>
          <w:rFonts w:ascii="Helvetica" w:hAnsi="Helvetica"/>
          <w:sz w:val="22"/>
        </w:rPr>
        <w:t>At the end of section 8A</w:t>
      </w:r>
      <w:bookmarkEnd w:id="42"/>
    </w:p>
    <w:p w14:paraId="02FD6D62" w14:textId="77777777" w:rsidR="00A24EC9" w:rsidRPr="006D15B1" w:rsidRDefault="000D724A" w:rsidP="00BA2AC9">
      <w:pPr>
        <w:pStyle w:val="BodyText3"/>
        <w:spacing w:before="120" w:line="240" w:lineRule="auto"/>
        <w:ind w:left="540" w:firstLine="0"/>
        <w:rPr>
          <w:sz w:val="22"/>
        </w:rPr>
      </w:pPr>
      <w:r w:rsidRPr="006D15B1">
        <w:rPr>
          <w:rStyle w:val="BodyText1"/>
          <w:sz w:val="22"/>
        </w:rPr>
        <w:t>Add:</w:t>
      </w:r>
    </w:p>
    <w:p w14:paraId="4F5A0D03" w14:textId="77777777" w:rsidR="00A24EC9" w:rsidRPr="006D15B1" w:rsidRDefault="000D724A" w:rsidP="008E41E4">
      <w:pPr>
        <w:pStyle w:val="Bodytext40"/>
        <w:spacing w:before="120" w:line="240" w:lineRule="auto"/>
        <w:ind w:left="1053" w:firstLine="0"/>
        <w:jc w:val="left"/>
        <w:rPr>
          <w:sz w:val="22"/>
        </w:rPr>
      </w:pPr>
      <w:r w:rsidRPr="006D15B1">
        <w:rPr>
          <w:sz w:val="22"/>
        </w:rPr>
        <w:t>Period of effect of certificate</w:t>
      </w:r>
    </w:p>
    <w:p w14:paraId="4CB1FFB6" w14:textId="77777777" w:rsidR="00A24EC9" w:rsidRPr="006D15B1" w:rsidRDefault="007917AC" w:rsidP="00663720">
      <w:pPr>
        <w:pStyle w:val="BodyText3"/>
        <w:spacing w:before="120" w:line="240" w:lineRule="auto"/>
        <w:ind w:left="720" w:firstLine="0"/>
        <w:rPr>
          <w:sz w:val="22"/>
        </w:rPr>
      </w:pPr>
      <w:r>
        <w:rPr>
          <w:rStyle w:val="BodyText1"/>
          <w:sz w:val="22"/>
        </w:rPr>
        <w:t xml:space="preserve">(3) </w:t>
      </w:r>
      <w:r w:rsidR="000D724A" w:rsidRPr="006D15B1">
        <w:rPr>
          <w:rStyle w:val="BodyText1"/>
          <w:sz w:val="22"/>
        </w:rPr>
        <w:t>A certificate only has effect for the period specified in it.</w:t>
      </w:r>
    </w:p>
    <w:p w14:paraId="63ABCEDE" w14:textId="77777777" w:rsidR="00A24EC9" w:rsidRPr="002913D2" w:rsidRDefault="007917AC" w:rsidP="002913D2">
      <w:pPr>
        <w:pStyle w:val="Bodytext90"/>
        <w:spacing w:before="120" w:line="240" w:lineRule="auto"/>
        <w:rPr>
          <w:rFonts w:ascii="Helvetica" w:hAnsi="Helvetica"/>
          <w:sz w:val="22"/>
        </w:rPr>
      </w:pPr>
      <w:bookmarkStart w:id="43" w:name="bookmark42"/>
      <w:r w:rsidRPr="002913D2">
        <w:rPr>
          <w:rFonts w:ascii="Helvetica" w:hAnsi="Helvetica"/>
          <w:sz w:val="22"/>
        </w:rPr>
        <w:t>4</w:t>
      </w:r>
      <w:r w:rsidR="0079019C" w:rsidRPr="002913D2">
        <w:rPr>
          <w:rFonts w:ascii="Helvetica" w:hAnsi="Helvetica"/>
          <w:sz w:val="22"/>
        </w:rPr>
        <w:t xml:space="preserve"> </w:t>
      </w:r>
      <w:r w:rsidR="000D724A" w:rsidRPr="002913D2">
        <w:rPr>
          <w:rFonts w:ascii="Helvetica" w:hAnsi="Helvetica"/>
          <w:sz w:val="22"/>
        </w:rPr>
        <w:t>At the end of section 24A</w:t>
      </w:r>
      <w:bookmarkEnd w:id="43"/>
    </w:p>
    <w:p w14:paraId="512C0E1D" w14:textId="77777777" w:rsidR="00A24EC9" w:rsidRPr="006D15B1" w:rsidRDefault="000D724A" w:rsidP="008E41E4">
      <w:pPr>
        <w:pStyle w:val="BodyText3"/>
        <w:spacing w:before="120" w:line="240" w:lineRule="auto"/>
        <w:ind w:left="540" w:firstLine="0"/>
        <w:rPr>
          <w:sz w:val="22"/>
        </w:rPr>
      </w:pPr>
      <w:r w:rsidRPr="006D15B1">
        <w:rPr>
          <w:rStyle w:val="BodyText1"/>
          <w:sz w:val="22"/>
        </w:rPr>
        <w:t>Add:</w:t>
      </w:r>
    </w:p>
    <w:p w14:paraId="222644DB" w14:textId="77777777" w:rsidR="00A24EC9" w:rsidRPr="006D15B1" w:rsidRDefault="007917AC" w:rsidP="00663720">
      <w:pPr>
        <w:pStyle w:val="BodyText3"/>
        <w:spacing w:before="120" w:line="240" w:lineRule="auto"/>
        <w:ind w:left="1476" w:hanging="306"/>
        <w:rPr>
          <w:sz w:val="22"/>
        </w:rPr>
      </w:pPr>
      <w:r>
        <w:rPr>
          <w:rStyle w:val="BodyText1"/>
          <w:sz w:val="22"/>
        </w:rPr>
        <w:t xml:space="preserve">(3) </w:t>
      </w:r>
      <w:r w:rsidR="000D724A" w:rsidRPr="006D15B1">
        <w:rPr>
          <w:rStyle w:val="BodyText1"/>
          <w:sz w:val="22"/>
        </w:rPr>
        <w:t>In calculating a rate referred to in subsection (l), exempt livestock proceeds are to be disregarded.</w:t>
      </w:r>
    </w:p>
    <w:p w14:paraId="312C42A0" w14:textId="77777777" w:rsidR="00A24EC9" w:rsidRPr="002913D2" w:rsidRDefault="007917AC" w:rsidP="002913D2">
      <w:pPr>
        <w:pStyle w:val="Bodytext90"/>
        <w:spacing w:before="120" w:line="240" w:lineRule="auto"/>
        <w:rPr>
          <w:rFonts w:ascii="Helvetica" w:hAnsi="Helvetica"/>
          <w:sz w:val="22"/>
        </w:rPr>
      </w:pPr>
      <w:bookmarkStart w:id="44" w:name="bookmark43"/>
      <w:r w:rsidRPr="002913D2">
        <w:rPr>
          <w:rFonts w:ascii="Helvetica" w:hAnsi="Helvetica"/>
          <w:sz w:val="22"/>
        </w:rPr>
        <w:t>5</w:t>
      </w:r>
      <w:r w:rsidR="0079019C" w:rsidRPr="002913D2">
        <w:rPr>
          <w:rFonts w:ascii="Helvetica" w:hAnsi="Helvetica"/>
          <w:sz w:val="22"/>
        </w:rPr>
        <w:t xml:space="preserve"> </w:t>
      </w:r>
      <w:r w:rsidR="000D724A" w:rsidRPr="002913D2">
        <w:rPr>
          <w:rFonts w:ascii="Helvetica" w:hAnsi="Helvetica"/>
          <w:sz w:val="22"/>
        </w:rPr>
        <w:t>Application</w:t>
      </w:r>
      <w:bookmarkEnd w:id="44"/>
    </w:p>
    <w:p w14:paraId="0A04CF64" w14:textId="77777777" w:rsidR="00A24EC9" w:rsidRPr="006D15B1" w:rsidRDefault="000D724A" w:rsidP="008E41E4">
      <w:pPr>
        <w:pStyle w:val="BodyText3"/>
        <w:spacing w:before="120" w:line="240" w:lineRule="auto"/>
        <w:ind w:left="540" w:firstLine="0"/>
        <w:rPr>
          <w:sz w:val="22"/>
        </w:rPr>
      </w:pPr>
      <w:r w:rsidRPr="006D15B1">
        <w:rPr>
          <w:rStyle w:val="BodyText1"/>
          <w:sz w:val="22"/>
        </w:rPr>
        <w:t>The amendment made by item 4 applies to the proceeds of disposals that occur after the commencement of this Schedule.</w:t>
      </w:r>
    </w:p>
    <w:p w14:paraId="7594EBF1" w14:textId="12B2BD2E" w:rsidR="00A24EC9" w:rsidRPr="002913D2" w:rsidRDefault="007917AC" w:rsidP="002913D2">
      <w:pPr>
        <w:pStyle w:val="Bodytext90"/>
        <w:spacing w:before="120" w:line="240" w:lineRule="auto"/>
        <w:rPr>
          <w:rFonts w:ascii="Helvetica" w:hAnsi="Helvetica"/>
          <w:sz w:val="22"/>
        </w:rPr>
      </w:pPr>
      <w:bookmarkStart w:id="45" w:name="bookmark44"/>
      <w:r w:rsidRPr="002913D2">
        <w:rPr>
          <w:rFonts w:ascii="Helvetica" w:hAnsi="Helvetica"/>
          <w:sz w:val="22"/>
        </w:rPr>
        <w:t>6</w:t>
      </w:r>
      <w:r w:rsidR="0079019C" w:rsidRPr="002913D2">
        <w:rPr>
          <w:rFonts w:ascii="Helvetica" w:hAnsi="Helvetica"/>
          <w:sz w:val="22"/>
        </w:rPr>
        <w:t xml:space="preserve"> </w:t>
      </w:r>
      <w:r w:rsidR="000D724A" w:rsidRPr="002913D2">
        <w:rPr>
          <w:rFonts w:ascii="Helvetica" w:hAnsi="Helvetica"/>
          <w:sz w:val="22"/>
        </w:rPr>
        <w:t>Subsection 43(1)</w:t>
      </w:r>
      <w:bookmarkEnd w:id="45"/>
    </w:p>
    <w:p w14:paraId="6D2C7ABA" w14:textId="77777777" w:rsidR="00A24EC9" w:rsidRPr="006D15B1" w:rsidRDefault="000D724A" w:rsidP="008E41E4">
      <w:pPr>
        <w:pStyle w:val="BodyText3"/>
        <w:spacing w:before="120" w:line="240" w:lineRule="auto"/>
        <w:ind w:left="540" w:firstLine="0"/>
        <w:rPr>
          <w:sz w:val="22"/>
        </w:rPr>
      </w:pPr>
      <w:r w:rsidRPr="006D15B1">
        <w:rPr>
          <w:rStyle w:val="BodyText1"/>
          <w:sz w:val="22"/>
        </w:rPr>
        <w:t>After “farm household support” (first occurring), insert “or drought relief payment”.</w:t>
      </w:r>
    </w:p>
    <w:p w14:paraId="5E6D2D47" w14:textId="2074EED7" w:rsidR="00A24EC9" w:rsidRPr="002913D2" w:rsidRDefault="007917AC" w:rsidP="002913D2">
      <w:pPr>
        <w:pStyle w:val="Bodytext90"/>
        <w:spacing w:before="120" w:line="240" w:lineRule="auto"/>
        <w:rPr>
          <w:rFonts w:ascii="Helvetica" w:hAnsi="Helvetica"/>
          <w:sz w:val="22"/>
        </w:rPr>
      </w:pPr>
      <w:bookmarkStart w:id="46" w:name="bookmark45"/>
      <w:r w:rsidRPr="002913D2">
        <w:rPr>
          <w:rFonts w:ascii="Helvetica" w:hAnsi="Helvetica"/>
          <w:sz w:val="22"/>
        </w:rPr>
        <w:t>7</w:t>
      </w:r>
      <w:r w:rsidR="0079019C" w:rsidRPr="002913D2">
        <w:rPr>
          <w:rFonts w:ascii="Helvetica" w:hAnsi="Helvetica"/>
          <w:sz w:val="22"/>
        </w:rPr>
        <w:t xml:space="preserve"> </w:t>
      </w:r>
      <w:r w:rsidR="000D724A" w:rsidRPr="002913D2">
        <w:rPr>
          <w:rFonts w:ascii="Helvetica" w:hAnsi="Helvetica"/>
          <w:sz w:val="22"/>
        </w:rPr>
        <w:t>Subsection 43(1)</w:t>
      </w:r>
      <w:bookmarkEnd w:id="46"/>
    </w:p>
    <w:p w14:paraId="1D6ED270" w14:textId="77777777" w:rsidR="00A24EC9" w:rsidRPr="006D15B1" w:rsidRDefault="000D724A" w:rsidP="008E41E4">
      <w:pPr>
        <w:pStyle w:val="BodyText3"/>
        <w:spacing w:before="120" w:line="240" w:lineRule="auto"/>
        <w:ind w:left="540" w:firstLine="0"/>
        <w:rPr>
          <w:sz w:val="22"/>
        </w:rPr>
      </w:pPr>
      <w:r w:rsidRPr="006D15B1">
        <w:rPr>
          <w:rStyle w:val="BodyText1"/>
          <w:sz w:val="22"/>
        </w:rPr>
        <w:t>After “farm household support” (second occurring), insert “or drought relief payment (as the case requires)”.</w:t>
      </w:r>
    </w:p>
    <w:p w14:paraId="3F8BDDC4" w14:textId="77777777" w:rsidR="00FA6C89" w:rsidRDefault="00FA6C89" w:rsidP="00663720">
      <w:pPr>
        <w:pStyle w:val="BodyText3"/>
        <w:spacing w:before="120" w:line="240" w:lineRule="auto"/>
        <w:ind w:firstLine="0"/>
        <w:rPr>
          <w:rStyle w:val="BodyText1"/>
          <w:sz w:val="22"/>
        </w:rPr>
      </w:pPr>
    </w:p>
    <w:p w14:paraId="73C78230" w14:textId="77777777" w:rsidR="00FA6C89" w:rsidRDefault="00FA6C89" w:rsidP="00663720">
      <w:pPr>
        <w:pStyle w:val="BodyText3"/>
        <w:spacing w:before="120" w:line="240" w:lineRule="auto"/>
        <w:ind w:firstLine="0"/>
        <w:rPr>
          <w:rStyle w:val="BodyText1"/>
          <w:sz w:val="22"/>
        </w:rPr>
        <w:sectPr w:rsidR="00FA6C89" w:rsidSect="00126EE3">
          <w:headerReference w:type="even" r:id="rId21"/>
          <w:pgSz w:w="12240" w:h="15840" w:code="1"/>
          <w:pgMar w:top="1440" w:right="1440" w:bottom="1440" w:left="1440" w:header="810" w:footer="480" w:gutter="0"/>
          <w:cols w:space="720"/>
          <w:noEndnote/>
          <w:docGrid w:linePitch="360"/>
        </w:sectPr>
      </w:pPr>
    </w:p>
    <w:p w14:paraId="47DA7169" w14:textId="26694D9D" w:rsidR="00A24EC9" w:rsidRPr="002913D2" w:rsidRDefault="000D724A" w:rsidP="002913D2">
      <w:pPr>
        <w:spacing w:before="120"/>
        <w:ind w:left="720" w:hanging="720"/>
        <w:rPr>
          <w:rFonts w:ascii="Helvetica" w:hAnsi="Helvetica" w:cs="Times New Roman"/>
          <w:b/>
          <w:sz w:val="32"/>
          <w:szCs w:val="22"/>
        </w:rPr>
      </w:pPr>
      <w:bookmarkStart w:id="47" w:name="bookmark46"/>
      <w:r w:rsidRPr="002913D2">
        <w:rPr>
          <w:rFonts w:ascii="Helvetica" w:hAnsi="Helvetica" w:cs="Times New Roman"/>
          <w:b/>
          <w:sz w:val="32"/>
          <w:szCs w:val="22"/>
        </w:rPr>
        <w:lastRenderedPageBreak/>
        <w:t>Schedule 6—Amendment of the Imported Food Control Act 1992</w:t>
      </w:r>
      <w:bookmarkEnd w:id="47"/>
    </w:p>
    <w:p w14:paraId="223D9A4B" w14:textId="5FBDCBF4" w:rsidR="00A24EC9" w:rsidRPr="002913D2" w:rsidRDefault="001A3846" w:rsidP="002913D2">
      <w:pPr>
        <w:pStyle w:val="Bodytext90"/>
        <w:spacing w:before="120" w:line="240" w:lineRule="auto"/>
        <w:rPr>
          <w:rFonts w:ascii="Helvetica" w:hAnsi="Helvetica"/>
          <w:sz w:val="22"/>
        </w:rPr>
      </w:pPr>
      <w:bookmarkStart w:id="48" w:name="bookmark47"/>
      <w:r w:rsidRPr="002913D2">
        <w:rPr>
          <w:rFonts w:ascii="Helvetica" w:hAnsi="Helvetica"/>
          <w:sz w:val="22"/>
        </w:rPr>
        <w:t>1</w:t>
      </w:r>
      <w:r w:rsidR="0060468A" w:rsidRPr="002913D2">
        <w:rPr>
          <w:rFonts w:ascii="Helvetica" w:hAnsi="Helvetica"/>
          <w:sz w:val="22"/>
        </w:rPr>
        <w:t xml:space="preserve"> </w:t>
      </w:r>
      <w:r w:rsidR="000D724A" w:rsidRPr="002913D2">
        <w:rPr>
          <w:rFonts w:ascii="Helvetica" w:hAnsi="Helvetica"/>
          <w:sz w:val="22"/>
        </w:rPr>
        <w:t xml:space="preserve">Subsection 3(1) (definition of </w:t>
      </w:r>
      <w:r w:rsidR="000D724A" w:rsidRPr="002913D2">
        <w:rPr>
          <w:rFonts w:ascii="Helvetica" w:hAnsi="Helvetica"/>
          <w:i/>
          <w:sz w:val="22"/>
        </w:rPr>
        <w:t>authorised officer</w:t>
      </w:r>
      <w:r w:rsidR="000D724A" w:rsidRPr="002913D2">
        <w:rPr>
          <w:rFonts w:ascii="Helvetica" w:hAnsi="Helvetica"/>
          <w:sz w:val="22"/>
        </w:rPr>
        <w:t>)</w:t>
      </w:r>
      <w:bookmarkEnd w:id="48"/>
    </w:p>
    <w:p w14:paraId="3054FE39" w14:textId="77777777" w:rsidR="008B1A95" w:rsidRDefault="000D724A" w:rsidP="0060468A">
      <w:pPr>
        <w:pStyle w:val="BodyText3"/>
        <w:spacing w:before="120" w:line="240" w:lineRule="auto"/>
        <w:ind w:left="513" w:firstLine="0"/>
        <w:rPr>
          <w:rStyle w:val="BodyText1"/>
          <w:sz w:val="22"/>
        </w:rPr>
      </w:pPr>
      <w:r w:rsidRPr="006D15B1">
        <w:rPr>
          <w:rStyle w:val="BodyText1"/>
          <w:sz w:val="22"/>
        </w:rPr>
        <w:t>Rep</w:t>
      </w:r>
      <w:r w:rsidR="008B1A95">
        <w:rPr>
          <w:rStyle w:val="BodyText1"/>
          <w:sz w:val="22"/>
        </w:rPr>
        <w:t>eal the definition, substitute:</w:t>
      </w:r>
    </w:p>
    <w:p w14:paraId="47A9956B" w14:textId="77777777" w:rsidR="00A24EC9" w:rsidRPr="006D15B1" w:rsidRDefault="000D724A" w:rsidP="00DB1935">
      <w:pPr>
        <w:pStyle w:val="BodyText3"/>
        <w:spacing w:before="120" w:line="240" w:lineRule="auto"/>
        <w:ind w:left="981" w:firstLine="0"/>
        <w:rPr>
          <w:sz w:val="22"/>
        </w:rPr>
      </w:pPr>
      <w:r w:rsidRPr="008D4BBD">
        <w:rPr>
          <w:rStyle w:val="BodytextItalic"/>
          <w:b/>
          <w:sz w:val="22"/>
        </w:rPr>
        <w:t>authorised officer</w:t>
      </w:r>
      <w:r w:rsidRPr="006D15B1">
        <w:rPr>
          <w:rStyle w:val="BodyText1"/>
          <w:sz w:val="22"/>
        </w:rPr>
        <w:t xml:space="preserve"> means:</w:t>
      </w:r>
    </w:p>
    <w:p w14:paraId="4FD5F300" w14:textId="77777777" w:rsidR="00A24EC9" w:rsidRPr="006D15B1" w:rsidRDefault="001A3846" w:rsidP="002950C1">
      <w:pPr>
        <w:pStyle w:val="BodyText3"/>
        <w:spacing w:before="120" w:line="240" w:lineRule="auto"/>
        <w:ind w:left="1161" w:firstLine="0"/>
        <w:rPr>
          <w:sz w:val="22"/>
        </w:rPr>
      </w:pPr>
      <w:r>
        <w:rPr>
          <w:rStyle w:val="BodyText1"/>
          <w:sz w:val="22"/>
        </w:rPr>
        <w:t xml:space="preserve">(a) </w:t>
      </w:r>
      <w:r w:rsidR="000D724A" w:rsidRPr="006D15B1">
        <w:rPr>
          <w:rStyle w:val="BodyText1"/>
          <w:sz w:val="22"/>
        </w:rPr>
        <w:t>the Secretary; or</w:t>
      </w:r>
    </w:p>
    <w:p w14:paraId="5DD82BA1" w14:textId="77777777" w:rsidR="00A24EC9" w:rsidRPr="006D15B1" w:rsidRDefault="001A3846" w:rsidP="002950C1">
      <w:pPr>
        <w:pStyle w:val="BodyText3"/>
        <w:spacing w:before="120" w:line="240" w:lineRule="auto"/>
        <w:ind w:left="1161" w:firstLine="0"/>
        <w:rPr>
          <w:sz w:val="22"/>
        </w:rPr>
      </w:pPr>
      <w:r>
        <w:rPr>
          <w:rStyle w:val="BodyText1"/>
          <w:sz w:val="22"/>
        </w:rPr>
        <w:t xml:space="preserve">(b) </w:t>
      </w:r>
      <w:r w:rsidR="000D724A" w:rsidRPr="006D15B1">
        <w:rPr>
          <w:rStyle w:val="BodyText1"/>
          <w:sz w:val="22"/>
        </w:rPr>
        <w:t>an officer of AQIS appointed by the Secretary under subsection 40(1); or</w:t>
      </w:r>
    </w:p>
    <w:p w14:paraId="490E9727" w14:textId="77777777" w:rsidR="00A24EC9" w:rsidRPr="006D15B1" w:rsidRDefault="001A3846" w:rsidP="00B56F66">
      <w:pPr>
        <w:pStyle w:val="BodyText3"/>
        <w:spacing w:before="120" w:line="240" w:lineRule="auto"/>
        <w:ind w:left="1503" w:hanging="342"/>
        <w:rPr>
          <w:sz w:val="22"/>
        </w:rPr>
      </w:pPr>
      <w:r>
        <w:rPr>
          <w:rStyle w:val="BodyText1"/>
          <w:sz w:val="22"/>
        </w:rPr>
        <w:t xml:space="preserve">(c) </w:t>
      </w:r>
      <w:r w:rsidR="000D724A" w:rsidRPr="006D15B1">
        <w:rPr>
          <w:rStyle w:val="BodyText1"/>
          <w:sz w:val="22"/>
        </w:rPr>
        <w:t>when used in a provision of this Act other than section 24,</w:t>
      </w:r>
      <w:r w:rsidR="000927BD">
        <w:rPr>
          <w:sz w:val="22"/>
        </w:rPr>
        <w:t xml:space="preserve"> </w:t>
      </w:r>
      <w:r w:rsidR="000D724A" w:rsidRPr="006D15B1">
        <w:rPr>
          <w:rStyle w:val="BodyText1"/>
          <w:sz w:val="22"/>
        </w:rPr>
        <w:t>25, 26, 27, 28, 29, 30 or 32—a person appointed by the Secretary under subsection 40(2).</w:t>
      </w:r>
    </w:p>
    <w:p w14:paraId="4FC9A0F0" w14:textId="78F0BDF5" w:rsidR="00A24EC9" w:rsidRPr="002913D2" w:rsidRDefault="001A3846" w:rsidP="002913D2">
      <w:pPr>
        <w:pStyle w:val="Bodytext90"/>
        <w:spacing w:before="120" w:line="240" w:lineRule="auto"/>
        <w:rPr>
          <w:rFonts w:ascii="Helvetica" w:hAnsi="Helvetica"/>
          <w:sz w:val="22"/>
        </w:rPr>
      </w:pPr>
      <w:bookmarkStart w:id="49" w:name="bookmark48"/>
      <w:r w:rsidRPr="002913D2">
        <w:rPr>
          <w:rFonts w:ascii="Helvetica" w:hAnsi="Helvetica"/>
          <w:sz w:val="22"/>
        </w:rPr>
        <w:t>2</w:t>
      </w:r>
      <w:r w:rsidR="0060468A" w:rsidRPr="002913D2">
        <w:rPr>
          <w:rFonts w:ascii="Helvetica" w:hAnsi="Helvetica"/>
          <w:sz w:val="22"/>
        </w:rPr>
        <w:t xml:space="preserve"> </w:t>
      </w:r>
      <w:r w:rsidR="000D724A" w:rsidRPr="002913D2">
        <w:rPr>
          <w:rFonts w:ascii="Helvetica" w:hAnsi="Helvetica"/>
          <w:sz w:val="22"/>
        </w:rPr>
        <w:t>Section 40</w:t>
      </w:r>
      <w:bookmarkEnd w:id="49"/>
    </w:p>
    <w:p w14:paraId="052FF500" w14:textId="77777777" w:rsidR="00A24EC9" w:rsidRPr="006D15B1" w:rsidRDefault="000D724A" w:rsidP="004348DF">
      <w:pPr>
        <w:pStyle w:val="BodyText3"/>
        <w:spacing w:before="120" w:line="240" w:lineRule="auto"/>
        <w:ind w:left="513" w:firstLine="0"/>
        <w:rPr>
          <w:sz w:val="22"/>
        </w:rPr>
      </w:pPr>
      <w:r w:rsidRPr="006D15B1">
        <w:rPr>
          <w:rStyle w:val="BodyText1"/>
          <w:sz w:val="22"/>
        </w:rPr>
        <w:t>Repeal the section, substitute:</w:t>
      </w:r>
    </w:p>
    <w:p w14:paraId="1BD6C45D" w14:textId="77777777" w:rsidR="00A24EC9" w:rsidRPr="00D9514A" w:rsidRDefault="00640722" w:rsidP="0060468A">
      <w:pPr>
        <w:spacing w:before="120"/>
        <w:rPr>
          <w:rFonts w:ascii="Times New Roman" w:hAnsi="Times New Roman" w:cs="Times New Roman"/>
          <w:b/>
          <w:sz w:val="22"/>
          <w:szCs w:val="22"/>
        </w:rPr>
      </w:pPr>
      <w:r w:rsidRPr="00D9514A">
        <w:rPr>
          <w:rFonts w:ascii="Times New Roman" w:hAnsi="Times New Roman" w:cs="Times New Roman"/>
          <w:b/>
          <w:sz w:val="22"/>
          <w:szCs w:val="22"/>
        </w:rPr>
        <w:t>40</w:t>
      </w:r>
      <w:r w:rsidR="0060468A">
        <w:rPr>
          <w:rFonts w:ascii="Times New Roman" w:hAnsi="Times New Roman" w:cs="Times New Roman"/>
          <w:b/>
          <w:sz w:val="22"/>
          <w:szCs w:val="22"/>
        </w:rPr>
        <w:t xml:space="preserve"> </w:t>
      </w:r>
      <w:r w:rsidRPr="00D9514A">
        <w:rPr>
          <w:rFonts w:ascii="Times New Roman" w:hAnsi="Times New Roman" w:cs="Times New Roman"/>
          <w:b/>
          <w:sz w:val="22"/>
          <w:szCs w:val="22"/>
        </w:rPr>
        <w:t>A</w:t>
      </w:r>
      <w:r w:rsidR="000D724A" w:rsidRPr="00D9514A">
        <w:rPr>
          <w:rFonts w:ascii="Times New Roman" w:hAnsi="Times New Roman" w:cs="Times New Roman"/>
          <w:b/>
          <w:sz w:val="22"/>
          <w:szCs w:val="22"/>
        </w:rPr>
        <w:t>uthorised officers</w:t>
      </w:r>
    </w:p>
    <w:p w14:paraId="1937E294" w14:textId="77777777" w:rsidR="00A24EC9" w:rsidRPr="00DE7754" w:rsidRDefault="001A3846" w:rsidP="00105A3C">
      <w:pPr>
        <w:pStyle w:val="BodyText3"/>
        <w:spacing w:before="120" w:line="240" w:lineRule="auto"/>
        <w:ind w:left="972" w:hanging="342"/>
        <w:rPr>
          <w:rStyle w:val="BodyText1"/>
          <w:sz w:val="22"/>
        </w:rPr>
      </w:pPr>
      <w:r>
        <w:rPr>
          <w:rStyle w:val="BodyText1"/>
          <w:sz w:val="22"/>
        </w:rPr>
        <w:t xml:space="preserve">(1) </w:t>
      </w:r>
      <w:r w:rsidR="000D724A" w:rsidRPr="006D15B1">
        <w:rPr>
          <w:rStyle w:val="BodyText1"/>
          <w:sz w:val="22"/>
        </w:rPr>
        <w:t>The Secretary may, by signed instrument, appoint an officer of AQIS to be an authorised officer for the purposes of this Act.</w:t>
      </w:r>
    </w:p>
    <w:p w14:paraId="0FFC037D" w14:textId="77777777" w:rsidR="00A24EC9" w:rsidRPr="006D15B1" w:rsidRDefault="001A3846" w:rsidP="00105A3C">
      <w:pPr>
        <w:pStyle w:val="BodyText3"/>
        <w:spacing w:before="120" w:line="240" w:lineRule="auto"/>
        <w:ind w:left="972" w:hanging="342"/>
        <w:rPr>
          <w:sz w:val="22"/>
        </w:rPr>
      </w:pPr>
      <w:r>
        <w:rPr>
          <w:rStyle w:val="BodyText1"/>
          <w:sz w:val="22"/>
        </w:rPr>
        <w:t xml:space="preserve">(2) </w:t>
      </w:r>
      <w:r w:rsidR="000D724A" w:rsidRPr="006D15B1">
        <w:rPr>
          <w:rStyle w:val="BodyText1"/>
          <w:sz w:val="22"/>
        </w:rPr>
        <w:t>The Secretary may, by signed instrument, appoint a person to be an authorised officer for the purposes of all the provisions of this Act other than sections 24, 25, 26, 27, 28, 29, 30 and 32.</w:t>
      </w:r>
    </w:p>
    <w:p w14:paraId="521E7CF8" w14:textId="77777777" w:rsidR="00F11844" w:rsidRDefault="00F11844" w:rsidP="00663720">
      <w:pPr>
        <w:pStyle w:val="BodyText3"/>
        <w:spacing w:before="120" w:line="240" w:lineRule="auto"/>
        <w:ind w:firstLine="0"/>
        <w:rPr>
          <w:rStyle w:val="BodyText1"/>
          <w:sz w:val="22"/>
        </w:rPr>
      </w:pPr>
    </w:p>
    <w:p w14:paraId="76AD1686" w14:textId="77777777" w:rsidR="00F11844" w:rsidRDefault="00F11844" w:rsidP="00663720">
      <w:pPr>
        <w:pStyle w:val="BodyText3"/>
        <w:spacing w:before="120" w:line="240" w:lineRule="auto"/>
        <w:ind w:firstLine="0"/>
        <w:rPr>
          <w:rStyle w:val="BodyText1"/>
          <w:sz w:val="22"/>
        </w:rPr>
        <w:sectPr w:rsidR="00F11844" w:rsidSect="00126EE3">
          <w:headerReference w:type="default" r:id="rId22"/>
          <w:pgSz w:w="12240" w:h="15840" w:code="1"/>
          <w:pgMar w:top="1440" w:right="1440" w:bottom="1440" w:left="1440" w:header="810" w:footer="300" w:gutter="0"/>
          <w:cols w:space="720"/>
          <w:noEndnote/>
          <w:docGrid w:linePitch="360"/>
        </w:sectPr>
      </w:pPr>
    </w:p>
    <w:p w14:paraId="69460A1D" w14:textId="27950788" w:rsidR="00A24EC9" w:rsidRPr="002913D2" w:rsidRDefault="000D724A" w:rsidP="00663720">
      <w:pPr>
        <w:spacing w:before="120"/>
        <w:rPr>
          <w:rFonts w:ascii="Helvetica" w:hAnsi="Helvetica" w:cs="Times New Roman"/>
          <w:b/>
          <w:sz w:val="32"/>
          <w:szCs w:val="22"/>
        </w:rPr>
      </w:pPr>
      <w:bookmarkStart w:id="50" w:name="bookmark49"/>
      <w:r w:rsidRPr="002913D2">
        <w:rPr>
          <w:rFonts w:ascii="Helvetica" w:hAnsi="Helvetica" w:cs="Times New Roman"/>
          <w:b/>
          <w:sz w:val="32"/>
          <w:szCs w:val="22"/>
        </w:rPr>
        <w:lastRenderedPageBreak/>
        <w:t>Schedule 7—Amendment of the Quarantine Act 1908</w:t>
      </w:r>
      <w:bookmarkEnd w:id="50"/>
    </w:p>
    <w:p w14:paraId="3EFEE90E" w14:textId="106DD500" w:rsidR="00A24EC9" w:rsidRPr="002913D2" w:rsidRDefault="00C65E37" w:rsidP="002913D2">
      <w:pPr>
        <w:pStyle w:val="Bodytext90"/>
        <w:spacing w:before="120" w:line="240" w:lineRule="auto"/>
        <w:rPr>
          <w:rFonts w:ascii="Helvetica" w:hAnsi="Helvetica"/>
          <w:sz w:val="22"/>
        </w:rPr>
      </w:pPr>
      <w:bookmarkStart w:id="51" w:name="bookmark50"/>
      <w:r w:rsidRPr="002913D2">
        <w:rPr>
          <w:rFonts w:ascii="Helvetica" w:hAnsi="Helvetica"/>
          <w:sz w:val="22"/>
        </w:rPr>
        <w:t xml:space="preserve">1 </w:t>
      </w:r>
      <w:r w:rsidR="006E55D0" w:rsidRPr="002913D2">
        <w:rPr>
          <w:rFonts w:ascii="Helvetica" w:hAnsi="Helvetica"/>
          <w:sz w:val="22"/>
        </w:rPr>
        <w:t>After paragraph 87(1</w:t>
      </w:r>
      <w:r w:rsidR="000D724A" w:rsidRPr="002913D2">
        <w:rPr>
          <w:rFonts w:ascii="Helvetica" w:hAnsi="Helvetica"/>
          <w:sz w:val="22"/>
        </w:rPr>
        <w:t>)(s)</w:t>
      </w:r>
      <w:bookmarkEnd w:id="51"/>
    </w:p>
    <w:p w14:paraId="543F94DA" w14:textId="77777777" w:rsidR="00A24EC9" w:rsidRPr="006D15B1" w:rsidRDefault="000D724A" w:rsidP="00C65E37">
      <w:pPr>
        <w:pStyle w:val="BodyText3"/>
        <w:spacing w:before="120" w:line="240" w:lineRule="auto"/>
        <w:ind w:left="540" w:firstLine="0"/>
        <w:rPr>
          <w:sz w:val="22"/>
        </w:rPr>
      </w:pPr>
      <w:r w:rsidRPr="006D15B1">
        <w:rPr>
          <w:rStyle w:val="BodyText1"/>
          <w:sz w:val="22"/>
        </w:rPr>
        <w:t>Insert:</w:t>
      </w:r>
    </w:p>
    <w:p w14:paraId="263E5613" w14:textId="77777777" w:rsidR="00A24EC9" w:rsidRDefault="00FE74CD" w:rsidP="00856F23">
      <w:pPr>
        <w:pStyle w:val="BodyText3"/>
        <w:spacing w:before="120" w:line="240" w:lineRule="auto"/>
        <w:ind w:left="1557" w:hanging="387"/>
        <w:rPr>
          <w:rStyle w:val="BodyText1"/>
          <w:sz w:val="22"/>
        </w:rPr>
      </w:pPr>
      <w:r>
        <w:rPr>
          <w:rStyle w:val="BodyText1"/>
          <w:sz w:val="22"/>
        </w:rPr>
        <w:t>(s</w:t>
      </w:r>
      <w:r w:rsidR="000D724A" w:rsidRPr="006D15B1">
        <w:rPr>
          <w:rStyle w:val="BodyText1"/>
          <w:sz w:val="22"/>
        </w:rPr>
        <w:t>a) enabling a person who is alleged to have contravened a</w:t>
      </w:r>
      <w:r w:rsidR="006E55D0">
        <w:rPr>
          <w:sz w:val="22"/>
        </w:rPr>
        <w:t xml:space="preserve"> </w:t>
      </w:r>
      <w:r w:rsidR="000D724A" w:rsidRPr="006D15B1">
        <w:rPr>
          <w:rStyle w:val="BodyText1"/>
          <w:sz w:val="22"/>
        </w:rPr>
        <w:t>provision of this Act or of the regulations to pay to the Commonwealth, as an alternative to prosecution, a penalty of not more than 10 penalty units;</w:t>
      </w:r>
    </w:p>
    <w:p w14:paraId="4078D970" w14:textId="77777777" w:rsidR="00A33D9E" w:rsidRPr="006D15B1" w:rsidRDefault="00A33D9E" w:rsidP="00B41C48">
      <w:pPr>
        <w:pStyle w:val="BodyText3"/>
        <w:pBdr>
          <w:bottom w:val="single" w:sz="4" w:space="1" w:color="auto"/>
        </w:pBdr>
        <w:spacing w:before="120" w:line="240" w:lineRule="auto"/>
        <w:ind w:firstLine="0"/>
        <w:rPr>
          <w:sz w:val="22"/>
        </w:rPr>
      </w:pPr>
    </w:p>
    <w:p w14:paraId="773A82EA" w14:textId="77777777" w:rsidR="00A24EC9" w:rsidRPr="001C0831" w:rsidRDefault="000D724A" w:rsidP="00663720">
      <w:pPr>
        <w:pStyle w:val="Bodytext40"/>
        <w:spacing w:before="120" w:line="240" w:lineRule="auto"/>
        <w:ind w:firstLine="0"/>
        <w:jc w:val="left"/>
        <w:rPr>
          <w:sz w:val="20"/>
        </w:rPr>
      </w:pPr>
      <w:r w:rsidRPr="001C0831">
        <w:rPr>
          <w:rStyle w:val="Bodytext4NotItalic"/>
          <w:sz w:val="20"/>
        </w:rPr>
        <w:t>[</w:t>
      </w:r>
      <w:r w:rsidRPr="001C0831">
        <w:rPr>
          <w:sz w:val="20"/>
        </w:rPr>
        <w:t>Minister’s second reading speech made in—</w:t>
      </w:r>
    </w:p>
    <w:p w14:paraId="1ABD340F" w14:textId="77777777" w:rsidR="00A24EC9" w:rsidRPr="001C0831" w:rsidRDefault="000D724A" w:rsidP="00B542E1">
      <w:pPr>
        <w:pStyle w:val="Bodytext40"/>
        <w:spacing w:line="240" w:lineRule="auto"/>
        <w:ind w:left="612" w:right="4860" w:firstLine="0"/>
        <w:jc w:val="left"/>
        <w:rPr>
          <w:sz w:val="20"/>
        </w:rPr>
      </w:pPr>
      <w:r w:rsidRPr="001C0831">
        <w:rPr>
          <w:sz w:val="20"/>
        </w:rPr>
        <w:t xml:space="preserve">House of </w:t>
      </w:r>
      <w:r w:rsidR="00A33D9E" w:rsidRPr="001C0831">
        <w:rPr>
          <w:sz w:val="20"/>
        </w:rPr>
        <w:t>Representatives on 27 June 1996</w:t>
      </w:r>
      <w:r w:rsidR="00B542E1" w:rsidRPr="001C0831">
        <w:rPr>
          <w:sz w:val="20"/>
        </w:rPr>
        <w:t xml:space="preserve"> </w:t>
      </w:r>
      <w:r w:rsidRPr="001C0831">
        <w:rPr>
          <w:sz w:val="20"/>
        </w:rPr>
        <w:t>Senate on 18 September 1996</w:t>
      </w:r>
      <w:r w:rsidRPr="001C0831">
        <w:rPr>
          <w:rStyle w:val="Bodytext4NotItalic0"/>
          <w:sz w:val="20"/>
        </w:rPr>
        <w:t>]</w:t>
      </w:r>
    </w:p>
    <w:sectPr w:rsidR="00A24EC9" w:rsidRPr="001C0831" w:rsidSect="00126EE3">
      <w:headerReference w:type="even" r:id="rId23"/>
      <w:pgSz w:w="12240" w:h="15840" w:code="1"/>
      <w:pgMar w:top="1440" w:right="1440" w:bottom="1440" w:left="1440" w:header="630" w:footer="39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DB881" w15:done="0"/>
  <w15:commentEx w15:paraId="570A62C2" w15:done="0"/>
  <w15:commentEx w15:paraId="152B371A" w15:done="0"/>
  <w15:commentEx w15:paraId="7AF8A45D" w15:done="0"/>
  <w15:commentEx w15:paraId="3FDBEF76" w15:done="0"/>
  <w15:commentEx w15:paraId="0A354FBB" w15:done="0"/>
  <w15:commentEx w15:paraId="008ECB60" w15:done="0"/>
  <w15:commentEx w15:paraId="40A384EC" w15:done="0"/>
  <w15:commentEx w15:paraId="455B6D1F" w15:done="0"/>
  <w15:commentEx w15:paraId="3366289D" w15:done="0"/>
  <w15:commentEx w15:paraId="7FC51940" w15:done="0"/>
  <w15:commentEx w15:paraId="249595EF" w15:done="0"/>
  <w15:commentEx w15:paraId="2BB354DA" w15:done="0"/>
  <w15:commentEx w15:paraId="79C72BF3" w15:done="0"/>
  <w15:commentEx w15:paraId="346D5497" w15:done="0"/>
  <w15:commentEx w15:paraId="74851628" w15:done="0"/>
  <w15:commentEx w15:paraId="4C07D23A" w15:done="0"/>
  <w15:commentEx w15:paraId="4A2EB6A8" w15:done="0"/>
  <w15:commentEx w15:paraId="0761A6DA" w15:done="0"/>
  <w15:commentEx w15:paraId="17250FD7" w15:done="0"/>
  <w15:commentEx w15:paraId="42042986" w15:done="0"/>
  <w15:commentEx w15:paraId="7C986237" w15:done="0"/>
  <w15:commentEx w15:paraId="1F5972A0" w15:done="0"/>
  <w15:commentEx w15:paraId="1B511D7F" w15:done="0"/>
  <w15:commentEx w15:paraId="6EC43DE1" w15:done="0"/>
  <w15:commentEx w15:paraId="4EF4B958" w15:done="0"/>
  <w15:commentEx w15:paraId="60FCC996" w15:done="0"/>
  <w15:commentEx w15:paraId="616DBE5C" w15:done="0"/>
  <w15:commentEx w15:paraId="1032175E" w15:done="0"/>
  <w15:commentEx w15:paraId="0568CDC0" w15:done="0"/>
  <w15:commentEx w15:paraId="79FDC727" w15:done="0"/>
  <w15:commentEx w15:paraId="046F7757" w15:done="0"/>
  <w15:commentEx w15:paraId="6F187CF3" w15:done="0"/>
  <w15:commentEx w15:paraId="692BA3D8" w15:done="0"/>
  <w15:commentEx w15:paraId="118C5902" w15:done="0"/>
  <w15:commentEx w15:paraId="439DDFED" w15:done="0"/>
  <w15:commentEx w15:paraId="0560B20E" w15:done="0"/>
  <w15:commentEx w15:paraId="0BA52A23" w15:done="0"/>
  <w15:commentEx w15:paraId="4DEB9FD5" w15:done="0"/>
  <w15:commentEx w15:paraId="1B03602B" w15:done="0"/>
  <w15:commentEx w15:paraId="4E1845B6" w15:done="0"/>
  <w15:commentEx w15:paraId="02535F31" w15:done="0"/>
  <w15:commentEx w15:paraId="12545B36" w15:done="0"/>
  <w15:commentEx w15:paraId="62EACBB8" w15:done="0"/>
  <w15:commentEx w15:paraId="2290368F" w15:done="0"/>
  <w15:commentEx w15:paraId="6768FC8E" w15:done="0"/>
  <w15:commentEx w15:paraId="7522DF62" w15:done="0"/>
  <w15:commentEx w15:paraId="211C03D4" w15:done="0"/>
  <w15:commentEx w15:paraId="12347CC8" w15:done="0"/>
  <w15:commentEx w15:paraId="4DCEF7D2" w15:done="0"/>
  <w15:commentEx w15:paraId="2A6654EB" w15:done="0"/>
  <w15:commentEx w15:paraId="20FA1258" w15:done="0"/>
  <w15:commentEx w15:paraId="34586BE4" w15:done="0"/>
  <w15:commentEx w15:paraId="1964B1B8" w15:done="0"/>
  <w15:commentEx w15:paraId="202BFF03" w15:done="0"/>
  <w15:commentEx w15:paraId="0839CD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DB881" w16cid:durableId="214C0FB2"/>
  <w16cid:commentId w16cid:paraId="570A62C2" w16cid:durableId="214C0FC3"/>
  <w16cid:commentId w16cid:paraId="152B371A" w16cid:durableId="214C0FE1"/>
  <w16cid:commentId w16cid:paraId="7AF8A45D" w16cid:durableId="214C0FEF"/>
  <w16cid:commentId w16cid:paraId="3FDBEF76" w16cid:durableId="214C0FFD"/>
  <w16cid:commentId w16cid:paraId="0A354FBB" w16cid:durableId="214C1006"/>
  <w16cid:commentId w16cid:paraId="008ECB60" w16cid:durableId="214C1016"/>
  <w16cid:commentId w16cid:paraId="40A384EC" w16cid:durableId="214C102D"/>
  <w16cid:commentId w16cid:paraId="455B6D1F" w16cid:durableId="214C1053"/>
  <w16cid:commentId w16cid:paraId="3366289D" w16cid:durableId="214C105E"/>
  <w16cid:commentId w16cid:paraId="7FC51940" w16cid:durableId="214C1067"/>
  <w16cid:commentId w16cid:paraId="249595EF" w16cid:durableId="214C107A"/>
  <w16cid:commentId w16cid:paraId="2BB354DA" w16cid:durableId="214C1085"/>
  <w16cid:commentId w16cid:paraId="79C72BF3" w16cid:durableId="214C108D"/>
  <w16cid:commentId w16cid:paraId="346D5497" w16cid:durableId="214C1096"/>
  <w16cid:commentId w16cid:paraId="74851628" w16cid:durableId="214C109E"/>
  <w16cid:commentId w16cid:paraId="4C07D23A" w16cid:durableId="214C10A3"/>
  <w16cid:commentId w16cid:paraId="4A2EB6A8" w16cid:durableId="214C10A7"/>
  <w16cid:commentId w16cid:paraId="0761A6DA" w16cid:durableId="214C10AC"/>
  <w16cid:commentId w16cid:paraId="17250FD7" w16cid:durableId="214C10B1"/>
  <w16cid:commentId w16cid:paraId="42042986" w16cid:durableId="214C10B6"/>
  <w16cid:commentId w16cid:paraId="7C986237" w16cid:durableId="214C10C7"/>
  <w16cid:commentId w16cid:paraId="1F5972A0" w16cid:durableId="214C10CC"/>
  <w16cid:commentId w16cid:paraId="1B511D7F" w16cid:durableId="214C10D0"/>
  <w16cid:commentId w16cid:paraId="6EC43DE1" w16cid:durableId="214C10D5"/>
  <w16cid:commentId w16cid:paraId="4EF4B958" w16cid:durableId="214C10DA"/>
  <w16cid:commentId w16cid:paraId="60FCC996" w16cid:durableId="214C10E5"/>
  <w16cid:commentId w16cid:paraId="616DBE5C" w16cid:durableId="214C10EA"/>
  <w16cid:commentId w16cid:paraId="1032175E" w16cid:durableId="214C10F0"/>
  <w16cid:commentId w16cid:paraId="0568CDC0" w16cid:durableId="214C10F4"/>
  <w16cid:commentId w16cid:paraId="79FDC727" w16cid:durableId="214C10FB"/>
  <w16cid:commentId w16cid:paraId="046F7757" w16cid:durableId="214C1102"/>
  <w16cid:commentId w16cid:paraId="6F187CF3" w16cid:durableId="214C1111"/>
  <w16cid:commentId w16cid:paraId="692BA3D8" w16cid:durableId="214C1123"/>
  <w16cid:commentId w16cid:paraId="118C5902" w16cid:durableId="214C112D"/>
  <w16cid:commentId w16cid:paraId="439DDFED" w16cid:durableId="214C1135"/>
  <w16cid:commentId w16cid:paraId="0560B20E" w16cid:durableId="214C113A"/>
  <w16cid:commentId w16cid:paraId="0BA52A23" w16cid:durableId="214C113F"/>
  <w16cid:commentId w16cid:paraId="4DEB9FD5" w16cid:durableId="214C1152"/>
  <w16cid:commentId w16cid:paraId="1B03602B" w16cid:durableId="214C1158"/>
  <w16cid:commentId w16cid:paraId="4E1845B6" w16cid:durableId="214C1163"/>
  <w16cid:commentId w16cid:paraId="02535F31" w16cid:durableId="214C116E"/>
  <w16cid:commentId w16cid:paraId="12545B36" w16cid:durableId="214C117C"/>
  <w16cid:commentId w16cid:paraId="62EACBB8" w16cid:durableId="214C118B"/>
  <w16cid:commentId w16cid:paraId="2290368F" w16cid:durableId="214C1198"/>
  <w16cid:commentId w16cid:paraId="6768FC8E" w16cid:durableId="214C11A4"/>
  <w16cid:commentId w16cid:paraId="7522DF62" w16cid:durableId="214C11AA"/>
  <w16cid:commentId w16cid:paraId="211C03D4" w16cid:durableId="214C11AD"/>
  <w16cid:commentId w16cid:paraId="12347CC8" w16cid:durableId="214C11B2"/>
  <w16cid:commentId w16cid:paraId="4DCEF7D2" w16cid:durableId="214C11B8"/>
  <w16cid:commentId w16cid:paraId="2A6654EB" w16cid:durableId="214C11BC"/>
  <w16cid:commentId w16cid:paraId="20FA1258" w16cid:durableId="214C11CB"/>
  <w16cid:commentId w16cid:paraId="34586BE4" w16cid:durableId="214C11D8"/>
  <w16cid:commentId w16cid:paraId="1964B1B8" w16cid:durableId="214C11E2"/>
  <w16cid:commentId w16cid:paraId="202BFF03" w16cid:durableId="214C11EE"/>
  <w16cid:commentId w16cid:paraId="0839CDC8" w16cid:durableId="214C11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822C" w14:textId="77777777" w:rsidR="00BE2875" w:rsidRDefault="00BE2875">
      <w:r>
        <w:separator/>
      </w:r>
    </w:p>
  </w:endnote>
  <w:endnote w:type="continuationSeparator" w:id="0">
    <w:p w14:paraId="1337393B" w14:textId="77777777" w:rsidR="00BE2875" w:rsidRDefault="00BE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9F22" w14:textId="77777777" w:rsidR="000618CC" w:rsidRPr="000618CC" w:rsidRDefault="002913D2" w:rsidP="000618CC">
    <w:pPr>
      <w:widowControl/>
      <w:tabs>
        <w:tab w:val="left" w:pos="8100"/>
      </w:tabs>
      <w:autoSpaceDE w:val="0"/>
      <w:autoSpaceDN w:val="0"/>
      <w:adjustRightInd w:val="0"/>
      <w:ind w:left="72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eastAsia="en-IN"/>
      </w:rPr>
      <w:pict w14:anchorId="75286563">
        <v:shapetype id="_x0000_t32" coordsize="21600,21600" o:spt="32" o:oned="t" path="m,l21600,21600e" filled="f">
          <v:path arrowok="t" fillok="f" o:connecttype="none"/>
          <o:lock v:ext="edit" shapetype="t"/>
        </v:shapetype>
        <v:shape id="_x0000_s2050" type="#_x0000_t32" style="position:absolute;left:0;text-align:left;margin-left:12pt;margin-top:-6.95pt;width:459.75pt;height:0;z-index:251659264" o:connectortype="straight"/>
      </w:pict>
    </w:r>
    <w:r w:rsidR="000618CC" w:rsidRPr="000618CC">
      <w:rPr>
        <w:rFonts w:ascii="Times New Roman" w:hAnsi="Times New Roman" w:cs="Times New Roman"/>
        <w:i/>
        <w:iCs/>
        <w:color w:val="auto"/>
        <w:sz w:val="22"/>
        <w:szCs w:val="22"/>
        <w:lang w:val="en-IN"/>
      </w:rPr>
      <w:t>Primary Industries and Energy Legislation Amendment Act (No. 2)</w:t>
    </w:r>
    <w:r w:rsidR="000618CC">
      <w:rPr>
        <w:rFonts w:ascii="Times New Roman" w:hAnsi="Times New Roman" w:cs="Times New Roman"/>
        <w:i/>
        <w:iCs/>
        <w:color w:val="auto"/>
        <w:sz w:val="22"/>
        <w:szCs w:val="22"/>
        <w:lang w:val="en-IN"/>
      </w:rPr>
      <w:tab/>
    </w:r>
    <w:r w:rsidR="000618CC" w:rsidRPr="000618CC">
      <w:rPr>
        <w:rFonts w:ascii="Times New Roman" w:hAnsi="Times New Roman" w:cs="Times New Roman"/>
        <w:i/>
        <w:iCs/>
        <w:color w:val="auto"/>
        <w:sz w:val="22"/>
        <w:szCs w:val="22"/>
        <w:lang w:val="en-IN"/>
      </w:rPr>
      <w:t xml:space="preserve">No. </w:t>
    </w:r>
    <w:r w:rsidR="000618CC" w:rsidRPr="000618CC">
      <w:rPr>
        <w:rFonts w:ascii="Times New Roman" w:hAnsi="Times New Roman" w:cs="Times New Roman"/>
        <w:bCs/>
        <w:i/>
        <w:iCs/>
        <w:color w:val="auto"/>
        <w:sz w:val="22"/>
        <w:szCs w:val="22"/>
        <w:lang w:val="en-IN"/>
      </w:rPr>
      <w:t xml:space="preserve">59, </w:t>
    </w:r>
    <w:r w:rsidR="000618CC" w:rsidRPr="000618CC">
      <w:rPr>
        <w:rFonts w:ascii="Times New Roman" w:hAnsi="Times New Roman" w:cs="Times New Roman"/>
        <w:i/>
        <w:iCs/>
        <w:color w:val="auto"/>
        <w:sz w:val="22"/>
        <w:szCs w:val="22"/>
        <w:lang w:val="en-IN"/>
      </w:rPr>
      <w:t>1996</w:t>
    </w:r>
  </w:p>
  <w:p w14:paraId="32F7AA7A" w14:textId="77777777" w:rsidR="000618CC" w:rsidRPr="000618CC" w:rsidRDefault="000618CC" w:rsidP="000618CC">
    <w:pPr>
      <w:pStyle w:val="Footer"/>
      <w:ind w:left="720"/>
      <w:rPr>
        <w:rFonts w:ascii="Times New Roman" w:hAnsi="Times New Roman" w:cs="Times New Roman"/>
        <w:sz w:val="22"/>
        <w:szCs w:val="22"/>
      </w:rPr>
    </w:pPr>
    <w:r w:rsidRPr="000618CC">
      <w:rPr>
        <w:rFonts w:ascii="Times New Roman" w:hAnsi="Times New Roman" w:cs="Times New Roman"/>
        <w:i/>
        <w:iCs/>
        <w:color w:val="auto"/>
        <w:sz w:val="22"/>
        <w:szCs w:val="22"/>
        <w:lang w:val="en-IN"/>
      </w:rPr>
      <w:t>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0D6FB" w14:textId="77777777" w:rsidR="000618CC" w:rsidRPr="00B542E1" w:rsidRDefault="002913D2" w:rsidP="00B542E1">
    <w:pPr>
      <w:widowControl/>
      <w:tabs>
        <w:tab w:val="left" w:pos="1980"/>
      </w:tabs>
      <w:autoSpaceDE w:val="0"/>
      <w:autoSpaceDN w:val="0"/>
      <w:adjustRightInd w:val="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eastAsia="en-IN"/>
      </w:rPr>
      <w:pict w14:anchorId="29C6720A">
        <v:shapetype id="_x0000_t32" coordsize="21600,21600" o:spt="32" o:oned="t" path="m,l21600,21600e" filled="f">
          <v:path arrowok="t" fillok="f" o:connecttype="none"/>
          <o:lock v:ext="edit" shapetype="t"/>
        </v:shapetype>
        <v:shape id="_x0000_s2049" type="#_x0000_t32" style="position:absolute;margin-left:-6pt;margin-top:-4.7pt;width:467.25pt;height:0;z-index:251658240" o:connectortype="straight"/>
      </w:pict>
    </w:r>
    <w:r w:rsidR="000618CC" w:rsidRPr="00B542E1">
      <w:rPr>
        <w:rFonts w:ascii="Times New Roman" w:hAnsi="Times New Roman" w:cs="Times New Roman"/>
        <w:i/>
        <w:iCs/>
        <w:color w:val="auto"/>
        <w:sz w:val="22"/>
        <w:szCs w:val="22"/>
        <w:lang w:val="en-IN"/>
      </w:rPr>
      <w:t xml:space="preserve">No. </w:t>
    </w:r>
    <w:r w:rsidR="000618CC" w:rsidRPr="00B542E1">
      <w:rPr>
        <w:rFonts w:ascii="Times New Roman" w:hAnsi="Times New Roman" w:cs="Times New Roman"/>
        <w:bCs/>
        <w:i/>
        <w:iCs/>
        <w:color w:val="auto"/>
        <w:sz w:val="22"/>
        <w:szCs w:val="22"/>
        <w:lang w:val="en-IN"/>
      </w:rPr>
      <w:t xml:space="preserve">59, </w:t>
    </w:r>
    <w:r w:rsidR="000618CC" w:rsidRPr="00B542E1">
      <w:rPr>
        <w:rFonts w:ascii="Times New Roman" w:hAnsi="Times New Roman" w:cs="Times New Roman"/>
        <w:i/>
        <w:iCs/>
        <w:color w:val="auto"/>
        <w:sz w:val="22"/>
        <w:szCs w:val="22"/>
        <w:lang w:val="en-IN"/>
      </w:rPr>
      <w:t>1996</w:t>
    </w:r>
    <w:r w:rsidR="000618CC">
      <w:rPr>
        <w:rFonts w:ascii="Times New Roman" w:hAnsi="Times New Roman" w:cs="Times New Roman"/>
        <w:i/>
        <w:iCs/>
        <w:color w:val="auto"/>
        <w:sz w:val="22"/>
        <w:szCs w:val="22"/>
        <w:lang w:val="en-IN"/>
      </w:rPr>
      <w:tab/>
    </w:r>
    <w:r w:rsidR="000618CC" w:rsidRPr="00B542E1">
      <w:rPr>
        <w:rFonts w:ascii="Times New Roman" w:hAnsi="Times New Roman" w:cs="Times New Roman"/>
        <w:i/>
        <w:iCs/>
        <w:color w:val="auto"/>
        <w:sz w:val="22"/>
        <w:szCs w:val="22"/>
        <w:lang w:val="en-IN"/>
      </w:rPr>
      <w:t>Primary Industries and Energy Legislation Amendment Act (No. 2)</w:t>
    </w:r>
  </w:p>
  <w:p w14:paraId="26544090" w14:textId="77777777" w:rsidR="000618CC" w:rsidRPr="00B542E1" w:rsidRDefault="000618CC" w:rsidP="000618CC">
    <w:pPr>
      <w:pStyle w:val="Footer"/>
      <w:tabs>
        <w:tab w:val="clear" w:pos="4513"/>
        <w:tab w:val="clear" w:pos="9026"/>
      </w:tabs>
      <w:ind w:left="1980"/>
      <w:rPr>
        <w:rFonts w:ascii="Times New Roman" w:hAnsi="Times New Roman" w:cs="Times New Roman"/>
        <w:sz w:val="22"/>
        <w:szCs w:val="22"/>
      </w:rPr>
    </w:pPr>
    <w:r w:rsidRPr="00B542E1">
      <w:rPr>
        <w:rFonts w:ascii="Times New Roman" w:hAnsi="Times New Roman" w:cs="Times New Roman"/>
        <w:i/>
        <w:iCs/>
        <w:color w:val="auto"/>
        <w:sz w:val="22"/>
        <w:szCs w:val="22"/>
        <w:lang w:val="en-IN"/>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72BD7" w14:textId="77777777" w:rsidR="00BE2875" w:rsidRDefault="00BE2875"/>
  </w:footnote>
  <w:footnote w:type="continuationSeparator" w:id="0">
    <w:p w14:paraId="5B1982F1" w14:textId="77777777" w:rsidR="00BE2875" w:rsidRDefault="00BE2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D4FC0" w14:textId="77777777" w:rsidR="000618CC" w:rsidRPr="000618CC" w:rsidRDefault="000618CC" w:rsidP="000618C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1BE7" w14:textId="77777777" w:rsidR="00126EE3" w:rsidRPr="00126EE3" w:rsidRDefault="002913D2" w:rsidP="000618CC">
    <w:pPr>
      <w:pStyle w:val="Header"/>
      <w:jc w:val="right"/>
      <w:rPr>
        <w:rFonts w:ascii="Times New Roman" w:hAnsi="Times New Roman" w:cs="Times New Roman"/>
        <w:b/>
        <w:sz w:val="22"/>
        <w:szCs w:val="22"/>
      </w:rPr>
    </w:pPr>
    <w:r>
      <w:rPr>
        <w:rFonts w:ascii="Times New Roman" w:hAnsi="Times New Roman" w:cs="Times New Roman"/>
        <w:b/>
        <w:noProof/>
        <w:color w:val="auto"/>
        <w:sz w:val="22"/>
        <w:szCs w:val="22"/>
        <w:lang w:val="en-IN" w:eastAsia="en-IN"/>
      </w:rPr>
      <w:pict w14:anchorId="678CBFF9">
        <v:shapetype id="_x0000_t32" coordsize="21600,21600" o:spt="32" o:oned="t" path="m,l21600,21600e" filled="f">
          <v:path arrowok="t" fillok="f" o:connecttype="none"/>
          <o:lock v:ext="edit" shapetype="t"/>
        </v:shapetype>
        <v:shape id="_x0000_s2059" type="#_x0000_t32" style="position:absolute;left:0;text-align:left;margin-left:20.25pt;margin-top:16.6pt;width:473.25pt;height:0;z-index:251671552" o:connectortype="straight"/>
      </w:pict>
    </w:r>
    <w:r w:rsidR="00126EE3" w:rsidRPr="00126EE3">
      <w:rPr>
        <w:rFonts w:ascii="Times New Roman" w:hAnsi="Times New Roman" w:cs="Times New Roman"/>
        <w:color w:val="auto"/>
        <w:sz w:val="22"/>
        <w:szCs w:val="22"/>
        <w:lang w:val="en-IN"/>
      </w:rPr>
      <w:t xml:space="preserve">Amendment of the Imported Food Control Act 1992 </w:t>
    </w:r>
    <w:r w:rsidR="00126EE3" w:rsidRPr="00126EE3">
      <w:rPr>
        <w:rFonts w:ascii="Times New Roman" w:hAnsi="Times New Roman" w:cs="Times New Roman"/>
        <w:b/>
        <w:color w:val="auto"/>
        <w:sz w:val="22"/>
        <w:szCs w:val="22"/>
        <w:lang w:val="en-IN"/>
      </w:rPr>
      <w:t>Schedule</w:t>
    </w:r>
    <w:r w:rsidR="00126EE3" w:rsidRPr="00126EE3">
      <w:rPr>
        <w:rFonts w:ascii="Times New Roman" w:hAnsi="Times New Roman" w:cs="Times New Roman"/>
        <w:color w:val="auto"/>
        <w:sz w:val="22"/>
        <w:szCs w:val="22"/>
        <w:lang w:val="en-IN"/>
      </w:rPr>
      <w:t xml:space="preserve"> </w:t>
    </w:r>
    <w:r w:rsidR="00126EE3" w:rsidRPr="00126EE3">
      <w:rPr>
        <w:rFonts w:ascii="Times New Roman" w:hAnsi="Times New Roman" w:cs="Times New Roman"/>
        <w:b/>
        <w:bCs/>
        <w:color w:val="auto"/>
        <w:sz w:val="22"/>
        <w:szCs w:val="22"/>
        <w:lang w:val="en-IN"/>
      </w:rPr>
      <w:t>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0BA1" w14:textId="77777777" w:rsidR="00126EE3" w:rsidRPr="00126EE3" w:rsidRDefault="00126EE3" w:rsidP="000618CC">
    <w:pPr>
      <w:pStyle w:val="Header"/>
      <w:rPr>
        <w:rFonts w:ascii="Times New Roman" w:hAnsi="Times New Roman" w:cs="Times New Roman"/>
        <w:sz w:val="22"/>
        <w:szCs w:val="22"/>
      </w:rPr>
    </w:pPr>
    <w:r w:rsidRPr="00126EE3">
      <w:rPr>
        <w:rFonts w:ascii="Times New Roman" w:hAnsi="Times New Roman" w:cs="Times New Roman"/>
        <w:b/>
        <w:color w:val="auto"/>
        <w:sz w:val="22"/>
        <w:szCs w:val="22"/>
        <w:lang w:val="en-IN"/>
      </w:rPr>
      <w:t xml:space="preserve">Schedule </w:t>
    </w:r>
    <w:r w:rsidRPr="00126EE3">
      <w:rPr>
        <w:rFonts w:ascii="Times New Roman" w:hAnsi="Times New Roman" w:cs="Times New Roman"/>
        <w:b/>
        <w:bCs/>
        <w:color w:val="auto"/>
        <w:sz w:val="22"/>
        <w:szCs w:val="22"/>
        <w:lang w:val="en-IN"/>
      </w:rPr>
      <w:t xml:space="preserve">7 </w:t>
    </w:r>
    <w:r w:rsidRPr="00126EE3">
      <w:rPr>
        <w:rFonts w:ascii="Times New Roman" w:hAnsi="Times New Roman" w:cs="Times New Roman"/>
        <w:color w:val="auto"/>
        <w:sz w:val="22"/>
        <w:szCs w:val="22"/>
        <w:lang w:val="en-IN"/>
      </w:rPr>
      <w:t>Amendment of the Quarantine Act 1908</w:t>
    </w:r>
    <w:r w:rsidR="002913D2">
      <w:rPr>
        <w:rFonts w:ascii="Times New Roman" w:hAnsi="Times New Roman" w:cs="Times New Roman"/>
        <w:noProof/>
        <w:color w:val="auto"/>
        <w:sz w:val="22"/>
        <w:szCs w:val="22"/>
        <w:lang w:val="en-IN" w:eastAsia="en-IN"/>
      </w:rPr>
      <w:pict w14:anchorId="1DAD9EAF">
        <v:shapetype id="_x0000_t32" coordsize="21600,21600" o:spt="32" o:oned="t" path="m,l21600,21600e" filled="f">
          <v:path arrowok="t" fillok="f" o:connecttype="none"/>
          <o:lock v:ext="edit" shapetype="t"/>
        </v:shapetype>
        <v:shape id="_x0000_s2060" type="#_x0000_t32" style="position:absolute;margin-left:-4.5pt;margin-top:16.6pt;width:482.25pt;height:0;z-index:251673600;mso-position-horizontal-relative:text;mso-position-vertical-relative:text"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A916B" w14:textId="77777777" w:rsidR="000618CC" w:rsidRDefault="000618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AAD9E" w14:textId="77777777" w:rsidR="000618CC" w:rsidRPr="000618CC" w:rsidRDefault="002913D2" w:rsidP="000618CC">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D11B2D7">
        <v:shapetype id="_x0000_t32" coordsize="21600,21600" o:spt="32" o:oned="t" path="m,l21600,21600e" filled="f">
          <v:path arrowok="t" fillok="f" o:connecttype="none"/>
          <o:lock v:ext="edit" shapetype="t"/>
        </v:shapetype>
        <v:shape id="_x0000_s2053" type="#_x0000_t32" style="position:absolute;left:0;text-align:left;margin-left:15.75pt;margin-top:17.25pt;width:473.25pt;height:0;z-index:251660288" o:connectortype="straight"/>
      </w:pict>
    </w:r>
    <w:r w:rsidR="000618CC" w:rsidRPr="000618CC">
      <w:rPr>
        <w:rFonts w:ascii="Times New Roman" w:hAnsi="Times New Roman" w:cs="Times New Roman"/>
        <w:color w:val="auto"/>
        <w:sz w:val="22"/>
        <w:szCs w:val="22"/>
        <w:lang w:val="en-IN"/>
      </w:rPr>
      <w:t xml:space="preserve">Repeal of Acts </w:t>
    </w:r>
    <w:r w:rsidR="000618CC" w:rsidRPr="000618CC">
      <w:rPr>
        <w:rFonts w:ascii="Times New Roman" w:hAnsi="Times New Roman" w:cs="Times New Roman"/>
        <w:b/>
        <w:color w:val="auto"/>
        <w:sz w:val="22"/>
        <w:szCs w:val="22"/>
        <w:lang w:val="en-IN"/>
      </w:rPr>
      <w:t>Schedule</w:t>
    </w:r>
    <w:r w:rsidR="000618CC" w:rsidRPr="000618CC">
      <w:rPr>
        <w:rFonts w:ascii="Times New Roman" w:hAnsi="Times New Roman" w:cs="Times New Roman"/>
        <w:color w:val="auto"/>
        <w:sz w:val="22"/>
        <w:szCs w:val="22"/>
        <w:lang w:val="en-IN"/>
      </w:rPr>
      <w:t xml:space="preserve"> </w:t>
    </w:r>
    <w:r w:rsidR="000618CC" w:rsidRPr="000618CC">
      <w:rPr>
        <w:rFonts w:ascii="Times New Roman" w:hAnsi="Times New Roman" w:cs="Times New Roman"/>
        <w:b/>
        <w:bCs/>
        <w:color w:val="auto"/>
        <w:sz w:val="22"/>
        <w:szCs w:val="22"/>
        <w:lang w:val="en-IN"/>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56A10" w14:textId="77777777" w:rsidR="000618CC" w:rsidRPr="000618CC" w:rsidRDefault="000618CC" w:rsidP="000618CC">
    <w:pPr>
      <w:widowControl/>
      <w:autoSpaceDE w:val="0"/>
      <w:autoSpaceDN w:val="0"/>
      <w:adjustRightInd w:val="0"/>
      <w:rPr>
        <w:rFonts w:ascii="Times New Roman" w:hAnsi="Times New Roman" w:cs="Times New Roman"/>
        <w:color w:val="auto"/>
        <w:sz w:val="22"/>
        <w:szCs w:val="22"/>
        <w:lang w:val="en-IN"/>
      </w:rPr>
    </w:pPr>
    <w:r w:rsidRPr="000618CC">
      <w:rPr>
        <w:rFonts w:ascii="Times New Roman" w:hAnsi="Times New Roman" w:cs="Times New Roman"/>
        <w:b/>
        <w:color w:val="auto"/>
        <w:sz w:val="22"/>
        <w:szCs w:val="22"/>
        <w:lang w:val="en-IN"/>
      </w:rPr>
      <w:t>Schedule 2</w:t>
    </w:r>
    <w:r w:rsidRPr="000618CC">
      <w:rPr>
        <w:rFonts w:ascii="Times New Roman" w:hAnsi="Times New Roman" w:cs="Times New Roman"/>
        <w:color w:val="auto"/>
        <w:sz w:val="22"/>
        <w:szCs w:val="22"/>
        <w:lang w:val="en-IN"/>
      </w:rPr>
      <w:t xml:space="preserve"> Amendment of the Agricultural and Veterinary Chemicals (Administration)</w:t>
    </w:r>
  </w:p>
  <w:p w14:paraId="58B2C9D1" w14:textId="77777777" w:rsidR="000618CC" w:rsidRPr="000618CC" w:rsidRDefault="002913D2" w:rsidP="000618CC">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B06A756">
        <v:shapetype id="_x0000_t32" coordsize="21600,21600" o:spt="32" o:oned="t" path="m,l21600,21600e" filled="f">
          <v:path arrowok="t" fillok="f" o:connecttype="none"/>
          <o:lock v:ext="edit" shapetype="t"/>
        </v:shapetype>
        <v:shape id="_x0000_s2054" type="#_x0000_t32" style="position:absolute;margin-left:-4.5pt;margin-top:16.6pt;width:482.25pt;height:0;z-index:251661312" o:connectortype="straight"/>
      </w:pict>
    </w:r>
    <w:r w:rsidR="000618CC" w:rsidRPr="000618CC">
      <w:rPr>
        <w:rFonts w:ascii="Times New Roman" w:hAnsi="Times New Roman" w:cs="Times New Roman"/>
        <w:color w:val="auto"/>
        <w:sz w:val="22"/>
        <w:szCs w:val="22"/>
        <w:lang w:val="en-IN"/>
      </w:rPr>
      <w:t>Act 1992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FA14" w14:textId="77777777" w:rsidR="000618CC" w:rsidRPr="000618CC" w:rsidRDefault="000618CC" w:rsidP="000618CC">
    <w:pPr>
      <w:widowControl/>
      <w:autoSpaceDE w:val="0"/>
      <w:autoSpaceDN w:val="0"/>
      <w:adjustRightInd w:val="0"/>
      <w:jc w:val="right"/>
      <w:rPr>
        <w:rFonts w:ascii="Times New Roman" w:hAnsi="Times New Roman" w:cs="Times New Roman"/>
        <w:color w:val="auto"/>
        <w:sz w:val="22"/>
        <w:szCs w:val="22"/>
        <w:lang w:val="en-IN"/>
      </w:rPr>
    </w:pPr>
    <w:r w:rsidRPr="000618CC">
      <w:rPr>
        <w:rFonts w:ascii="Times New Roman" w:hAnsi="Times New Roman" w:cs="Times New Roman"/>
        <w:color w:val="auto"/>
        <w:sz w:val="22"/>
        <w:szCs w:val="22"/>
        <w:lang w:val="en-IN"/>
      </w:rPr>
      <w:t>Amendment of the Agricultural and Veterinary Chemicals (Administration) Act 1992</w:t>
    </w:r>
  </w:p>
  <w:p w14:paraId="1118A1F7" w14:textId="77777777" w:rsidR="000618CC" w:rsidRPr="000618CC" w:rsidRDefault="002913D2" w:rsidP="000618CC">
    <w:pPr>
      <w:pStyle w:val="Header"/>
      <w:jc w:val="right"/>
      <w:rPr>
        <w:rFonts w:ascii="Times New Roman" w:hAnsi="Times New Roman" w:cs="Times New Roman"/>
        <w:sz w:val="22"/>
        <w:szCs w:val="22"/>
      </w:rPr>
    </w:pPr>
    <w:r>
      <w:rPr>
        <w:rFonts w:ascii="Times New Roman" w:hAnsi="Times New Roman" w:cs="Times New Roman"/>
        <w:b/>
        <w:noProof/>
        <w:color w:val="auto"/>
        <w:sz w:val="22"/>
        <w:szCs w:val="22"/>
        <w:lang w:val="en-IN" w:eastAsia="en-IN"/>
      </w:rPr>
      <w:pict w14:anchorId="794E8826">
        <v:shapetype id="_x0000_t32" coordsize="21600,21600" o:spt="32" o:oned="t" path="m,l21600,21600e" filled="f">
          <v:path arrowok="t" fillok="f" o:connecttype="none"/>
          <o:lock v:ext="edit" shapetype="t"/>
        </v:shapetype>
        <v:shape id="_x0000_s2055" type="#_x0000_t32" style="position:absolute;left:0;text-align:left;margin-left:20.25pt;margin-top:16.6pt;width:473.25pt;height:0;z-index:251663360" o:connectortype="straight"/>
      </w:pict>
    </w:r>
    <w:r w:rsidR="000618CC" w:rsidRPr="000618CC">
      <w:rPr>
        <w:rFonts w:ascii="Times New Roman" w:hAnsi="Times New Roman" w:cs="Times New Roman"/>
        <w:b/>
        <w:color w:val="auto"/>
        <w:sz w:val="22"/>
        <w:szCs w:val="22"/>
        <w:lang w:val="en-IN"/>
      </w:rPr>
      <w:t>Schedule</w:t>
    </w:r>
    <w:r w:rsidR="000618CC" w:rsidRPr="000618CC">
      <w:rPr>
        <w:rFonts w:ascii="Times New Roman" w:hAnsi="Times New Roman" w:cs="Times New Roman"/>
        <w:color w:val="auto"/>
        <w:sz w:val="22"/>
        <w:szCs w:val="22"/>
        <w:lang w:val="en-IN"/>
      </w:rPr>
      <w:t xml:space="preserve"> </w:t>
    </w:r>
    <w:r w:rsidR="000618CC" w:rsidRPr="000618CC">
      <w:rPr>
        <w:rFonts w:ascii="Times New Roman" w:hAnsi="Times New Roman" w:cs="Times New Roman"/>
        <w:b/>
        <w:bCs/>
        <w:color w:val="auto"/>
        <w:sz w:val="22"/>
        <w:szCs w:val="22"/>
        <w:lang w:val="en-IN"/>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C5D6A" w14:textId="77777777" w:rsidR="000618CC" w:rsidRPr="00126EE3" w:rsidRDefault="002913D2" w:rsidP="000618CC">
    <w:pPr>
      <w:pStyle w:val="Header"/>
      <w:jc w:val="right"/>
      <w:rPr>
        <w:rFonts w:ascii="Times New Roman" w:hAnsi="Times New Roman" w:cs="Times New Roman"/>
        <w:b/>
        <w:szCs w:val="22"/>
      </w:rPr>
    </w:pPr>
    <w:r>
      <w:rPr>
        <w:rFonts w:ascii="Times New Roman" w:hAnsi="Times New Roman" w:cs="Times New Roman"/>
        <w:b/>
        <w:noProof/>
        <w:color w:val="auto"/>
        <w:szCs w:val="22"/>
        <w:lang w:val="en-IN" w:eastAsia="en-IN"/>
      </w:rPr>
      <w:pict w14:anchorId="54CA0806">
        <v:shapetype id="_x0000_t32" coordsize="21600,21600" o:spt="32" o:oned="t" path="m,l21600,21600e" filled="f">
          <v:path arrowok="t" fillok="f" o:connecttype="none"/>
          <o:lock v:ext="edit" shapetype="t"/>
        </v:shapetype>
        <v:shape id="_x0000_s2056" type="#_x0000_t32" style="position:absolute;left:0;text-align:left;margin-left:20.25pt;margin-top:16.6pt;width:473.25pt;height:0;z-index:251665408" o:connectortype="straight"/>
      </w:pict>
    </w:r>
    <w:r w:rsidR="00126EE3" w:rsidRPr="00126EE3">
      <w:rPr>
        <w:rFonts w:ascii="Times New Roman" w:hAnsi="Times New Roman" w:cs="Times New Roman"/>
        <w:color w:val="auto"/>
        <w:sz w:val="22"/>
        <w:szCs w:val="20"/>
        <w:lang w:val="en-IN"/>
      </w:rPr>
      <w:t xml:space="preserve">Amendment of the </w:t>
    </w:r>
    <w:r w:rsidR="001079A7">
      <w:rPr>
        <w:rFonts w:ascii="Times New Roman" w:hAnsi="Times New Roman" w:cs="Times New Roman"/>
        <w:color w:val="auto"/>
        <w:sz w:val="22"/>
        <w:szCs w:val="20"/>
        <w:lang w:val="en-IN"/>
      </w:rPr>
      <w:t>Agricultural and Veterinary Chemicals Code</w:t>
    </w:r>
    <w:r w:rsidR="00126EE3" w:rsidRPr="00126EE3">
      <w:rPr>
        <w:rFonts w:ascii="Times New Roman" w:hAnsi="Times New Roman" w:cs="Times New Roman"/>
        <w:color w:val="auto"/>
        <w:sz w:val="22"/>
        <w:szCs w:val="20"/>
        <w:lang w:val="en-IN"/>
      </w:rPr>
      <w:t xml:space="preserve"> Act 199</w:t>
    </w:r>
    <w:r w:rsidR="001079A7">
      <w:rPr>
        <w:rFonts w:ascii="Times New Roman" w:hAnsi="Times New Roman" w:cs="Times New Roman"/>
        <w:color w:val="auto"/>
        <w:sz w:val="22"/>
        <w:szCs w:val="20"/>
        <w:lang w:val="en-IN"/>
      </w:rPr>
      <w:t>4</w:t>
    </w:r>
    <w:r w:rsidR="00126EE3" w:rsidRPr="00126EE3">
      <w:rPr>
        <w:rFonts w:ascii="Times New Roman" w:hAnsi="Times New Roman" w:cs="Times New Roman"/>
        <w:color w:val="auto"/>
        <w:sz w:val="22"/>
        <w:szCs w:val="20"/>
        <w:lang w:val="en-IN"/>
      </w:rPr>
      <w:t xml:space="preserve"> </w:t>
    </w:r>
    <w:r w:rsidR="00126EE3" w:rsidRPr="00126EE3">
      <w:rPr>
        <w:rFonts w:ascii="Times New Roman" w:hAnsi="Times New Roman" w:cs="Times New Roman"/>
        <w:b/>
        <w:color w:val="auto"/>
        <w:sz w:val="22"/>
        <w:szCs w:val="20"/>
        <w:lang w:val="en-IN"/>
      </w:rPr>
      <w:t>Schedule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1998" w14:textId="77777777" w:rsidR="000618CC" w:rsidRPr="000618CC" w:rsidRDefault="000618CC" w:rsidP="000618CC">
    <w:pPr>
      <w:pStyle w:val="Header"/>
      <w:rPr>
        <w:rFonts w:ascii="Times New Roman" w:hAnsi="Times New Roman" w:cs="Times New Roman"/>
        <w:sz w:val="22"/>
        <w:szCs w:val="22"/>
      </w:rPr>
    </w:pPr>
    <w:r w:rsidRPr="000618CC">
      <w:rPr>
        <w:rFonts w:ascii="Times New Roman" w:hAnsi="Times New Roman" w:cs="Times New Roman"/>
        <w:b/>
        <w:color w:val="auto"/>
        <w:sz w:val="22"/>
        <w:szCs w:val="22"/>
        <w:lang w:val="en-IN"/>
      </w:rPr>
      <w:t>Schedule</w:t>
    </w:r>
    <w:r w:rsidRPr="000618CC">
      <w:rPr>
        <w:rFonts w:ascii="Times New Roman" w:hAnsi="Times New Roman" w:cs="Times New Roman"/>
        <w:color w:val="auto"/>
        <w:sz w:val="22"/>
        <w:szCs w:val="22"/>
        <w:lang w:val="en-IN"/>
      </w:rPr>
      <w:t xml:space="preserve"> </w:t>
    </w:r>
    <w:r w:rsidRPr="000618CC">
      <w:rPr>
        <w:rFonts w:ascii="Times New Roman" w:hAnsi="Times New Roman" w:cs="Times New Roman"/>
        <w:b/>
        <w:bCs/>
        <w:color w:val="auto"/>
        <w:sz w:val="22"/>
        <w:szCs w:val="22"/>
        <w:lang w:val="en-IN"/>
      </w:rPr>
      <w:t xml:space="preserve">3 </w:t>
    </w:r>
    <w:r w:rsidRPr="000618CC">
      <w:rPr>
        <w:rFonts w:ascii="Times New Roman" w:hAnsi="Times New Roman" w:cs="Times New Roman"/>
        <w:color w:val="auto"/>
        <w:sz w:val="22"/>
        <w:szCs w:val="22"/>
        <w:lang w:val="en-IN"/>
      </w:rPr>
      <w:t>Amendment of the Agricultural and Veterinary Chemicals Code Act 1994</w:t>
    </w:r>
    <w:r w:rsidR="002913D2">
      <w:rPr>
        <w:rFonts w:ascii="Times New Roman" w:hAnsi="Times New Roman" w:cs="Times New Roman"/>
        <w:noProof/>
        <w:color w:val="auto"/>
        <w:sz w:val="22"/>
        <w:szCs w:val="22"/>
        <w:lang w:val="en-IN" w:eastAsia="en-IN"/>
      </w:rPr>
      <w:pict w14:anchorId="65A2AF82">
        <v:shapetype id="_x0000_t32" coordsize="21600,21600" o:spt="32" o:oned="t" path="m,l21600,21600e" filled="f">
          <v:path arrowok="t" fillok="f" o:connecttype="none"/>
          <o:lock v:ext="edit" shapetype="t"/>
        </v:shapetype>
        <v:shape id="_x0000_s2057" type="#_x0000_t32" style="position:absolute;margin-left:-4.5pt;margin-top:16.6pt;width:482.25pt;height:0;z-index:251667456;mso-position-horizontal-relative:text;mso-position-vertical-relative:text" o:connectortype="straigh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16B3E" w14:textId="77777777" w:rsidR="001079A7" w:rsidRPr="00126EE3" w:rsidRDefault="002913D2" w:rsidP="000618CC">
    <w:pPr>
      <w:pStyle w:val="Header"/>
      <w:jc w:val="right"/>
      <w:rPr>
        <w:rFonts w:ascii="Times New Roman" w:hAnsi="Times New Roman" w:cs="Times New Roman"/>
        <w:b/>
        <w:szCs w:val="22"/>
      </w:rPr>
    </w:pPr>
    <w:r>
      <w:rPr>
        <w:rFonts w:ascii="Times New Roman" w:hAnsi="Times New Roman" w:cs="Times New Roman"/>
        <w:b/>
        <w:noProof/>
        <w:color w:val="auto"/>
        <w:szCs w:val="22"/>
        <w:lang w:val="en-IN" w:eastAsia="en-IN"/>
      </w:rPr>
      <w:pict w14:anchorId="2D340C8F">
        <v:shapetype id="_x0000_t32" coordsize="21600,21600" o:spt="32" o:oned="t" path="m,l21600,21600e" filled="f">
          <v:path arrowok="t" fillok="f" o:connecttype="none"/>
          <o:lock v:ext="edit" shapetype="t"/>
        </v:shapetype>
        <v:shape id="_x0000_s2061" type="#_x0000_t32" style="position:absolute;left:0;text-align:left;margin-left:20.25pt;margin-top:16.6pt;width:473.25pt;height:0;z-index:251675648" o:connectortype="straight"/>
      </w:pict>
    </w:r>
    <w:r w:rsidR="001079A7" w:rsidRPr="00126EE3">
      <w:rPr>
        <w:rFonts w:ascii="Times New Roman" w:hAnsi="Times New Roman" w:cs="Times New Roman"/>
        <w:color w:val="auto"/>
        <w:sz w:val="22"/>
        <w:szCs w:val="20"/>
        <w:lang w:val="en-IN"/>
      </w:rPr>
      <w:t xml:space="preserve">Amendment of the </w:t>
    </w:r>
    <w:r w:rsidR="001079A7">
      <w:rPr>
        <w:rFonts w:ascii="Times New Roman" w:hAnsi="Times New Roman" w:cs="Times New Roman"/>
        <w:color w:val="auto"/>
        <w:sz w:val="22"/>
        <w:szCs w:val="20"/>
        <w:lang w:val="en-IN"/>
      </w:rPr>
      <w:t>Fisheries Management</w:t>
    </w:r>
    <w:r w:rsidR="001079A7" w:rsidRPr="00126EE3">
      <w:rPr>
        <w:rFonts w:ascii="Times New Roman" w:hAnsi="Times New Roman" w:cs="Times New Roman"/>
        <w:color w:val="auto"/>
        <w:sz w:val="22"/>
        <w:szCs w:val="20"/>
        <w:lang w:val="en-IN"/>
      </w:rPr>
      <w:t xml:space="preserve"> Act 199</w:t>
    </w:r>
    <w:r w:rsidR="001079A7">
      <w:rPr>
        <w:rFonts w:ascii="Times New Roman" w:hAnsi="Times New Roman" w:cs="Times New Roman"/>
        <w:color w:val="auto"/>
        <w:sz w:val="22"/>
        <w:szCs w:val="20"/>
        <w:lang w:val="en-IN"/>
      </w:rPr>
      <w:t>1</w:t>
    </w:r>
    <w:r w:rsidR="001079A7" w:rsidRPr="00126EE3">
      <w:rPr>
        <w:rFonts w:ascii="Times New Roman" w:hAnsi="Times New Roman" w:cs="Times New Roman"/>
        <w:color w:val="auto"/>
        <w:sz w:val="22"/>
        <w:szCs w:val="20"/>
        <w:lang w:val="en-IN"/>
      </w:rPr>
      <w:t xml:space="preserve"> </w:t>
    </w:r>
    <w:r w:rsidR="001079A7" w:rsidRPr="00126EE3">
      <w:rPr>
        <w:rFonts w:ascii="Times New Roman" w:hAnsi="Times New Roman" w:cs="Times New Roman"/>
        <w:b/>
        <w:color w:val="auto"/>
        <w:sz w:val="22"/>
        <w:szCs w:val="20"/>
        <w:lang w:val="en-IN"/>
      </w:rPr>
      <w:t>Schedule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0E7F9" w14:textId="77777777" w:rsidR="00126EE3" w:rsidRPr="00126EE3" w:rsidRDefault="00126EE3" w:rsidP="000618CC">
    <w:pPr>
      <w:pStyle w:val="Header"/>
      <w:rPr>
        <w:rFonts w:ascii="Times New Roman" w:hAnsi="Times New Roman" w:cs="Times New Roman"/>
        <w:sz w:val="22"/>
        <w:szCs w:val="22"/>
      </w:rPr>
    </w:pPr>
    <w:r w:rsidRPr="00126EE3">
      <w:rPr>
        <w:rFonts w:ascii="Times New Roman" w:hAnsi="Times New Roman" w:cs="Times New Roman"/>
        <w:b/>
        <w:color w:val="auto"/>
        <w:sz w:val="22"/>
        <w:szCs w:val="22"/>
        <w:lang w:val="en-IN"/>
      </w:rPr>
      <w:t>Schedule 5</w:t>
    </w:r>
    <w:r w:rsidRPr="00126EE3">
      <w:rPr>
        <w:rFonts w:ascii="Times New Roman" w:hAnsi="Times New Roman" w:cs="Times New Roman"/>
        <w:color w:val="auto"/>
        <w:sz w:val="22"/>
        <w:szCs w:val="22"/>
        <w:lang w:val="en-IN"/>
      </w:rPr>
      <w:t xml:space="preserve"> Amendment of the Farm Household Support Act 1992</w:t>
    </w:r>
    <w:r w:rsidR="002913D2">
      <w:rPr>
        <w:rFonts w:ascii="Times New Roman" w:hAnsi="Times New Roman" w:cs="Times New Roman"/>
        <w:noProof/>
        <w:color w:val="auto"/>
        <w:sz w:val="22"/>
        <w:szCs w:val="22"/>
        <w:lang w:val="en-IN" w:eastAsia="en-IN"/>
      </w:rPr>
      <w:pict w14:anchorId="40D286DE">
        <v:shapetype id="_x0000_t32" coordsize="21600,21600" o:spt="32" o:oned="t" path="m,l21600,21600e" filled="f">
          <v:path arrowok="t" fillok="f" o:connecttype="none"/>
          <o:lock v:ext="edit" shapetype="t"/>
        </v:shapetype>
        <v:shape id="_x0000_s2058" type="#_x0000_t32" style="position:absolute;margin-left:-4.5pt;margin-top:16.6pt;width:482.25pt;height:0;z-index:251669504;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443"/>
    <w:multiLevelType w:val="multilevel"/>
    <w:tmpl w:val="BE903686"/>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749C7"/>
    <w:multiLevelType w:val="multilevel"/>
    <w:tmpl w:val="38D46E7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B0621"/>
    <w:multiLevelType w:val="multilevel"/>
    <w:tmpl w:val="97063D52"/>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B1FE8"/>
    <w:multiLevelType w:val="multilevel"/>
    <w:tmpl w:val="6FCC63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D29D9"/>
    <w:multiLevelType w:val="multilevel"/>
    <w:tmpl w:val="2570A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62BBB"/>
    <w:multiLevelType w:val="hybridMultilevel"/>
    <w:tmpl w:val="59C42D72"/>
    <w:lvl w:ilvl="0" w:tplc="3A84265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E67F2"/>
    <w:multiLevelType w:val="multilevel"/>
    <w:tmpl w:val="E62A6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6393E"/>
    <w:multiLevelType w:val="hybridMultilevel"/>
    <w:tmpl w:val="EC367756"/>
    <w:lvl w:ilvl="0" w:tplc="100603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F1E18"/>
    <w:multiLevelType w:val="multilevel"/>
    <w:tmpl w:val="81AC3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47C14"/>
    <w:multiLevelType w:val="multilevel"/>
    <w:tmpl w:val="9D983A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355A3"/>
    <w:multiLevelType w:val="multilevel"/>
    <w:tmpl w:val="1E700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F5C46"/>
    <w:multiLevelType w:val="multilevel"/>
    <w:tmpl w:val="59DCCB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0C09A9"/>
    <w:multiLevelType w:val="multilevel"/>
    <w:tmpl w:val="82F21026"/>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A259E"/>
    <w:multiLevelType w:val="multilevel"/>
    <w:tmpl w:val="9D566956"/>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C6F7C"/>
    <w:multiLevelType w:val="multilevel"/>
    <w:tmpl w:val="74265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32264E"/>
    <w:multiLevelType w:val="multilevel"/>
    <w:tmpl w:val="627E1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BB6DD5"/>
    <w:multiLevelType w:val="multilevel"/>
    <w:tmpl w:val="862A7C80"/>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3C1735"/>
    <w:multiLevelType w:val="multilevel"/>
    <w:tmpl w:val="0CB85F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4E2CEA"/>
    <w:multiLevelType w:val="multilevel"/>
    <w:tmpl w:val="99A28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C97257"/>
    <w:multiLevelType w:val="multilevel"/>
    <w:tmpl w:val="857A266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1D1964"/>
    <w:multiLevelType w:val="multilevel"/>
    <w:tmpl w:val="7F1CCE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6F36A3"/>
    <w:multiLevelType w:val="multilevel"/>
    <w:tmpl w:val="9BFCC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3F78C5"/>
    <w:multiLevelType w:val="hybridMultilevel"/>
    <w:tmpl w:val="B2C00896"/>
    <w:lvl w:ilvl="0" w:tplc="A8FE9C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6630A"/>
    <w:multiLevelType w:val="multilevel"/>
    <w:tmpl w:val="9C5A8F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8"/>
  </w:num>
  <w:num w:numId="4">
    <w:abstractNumId w:val="13"/>
  </w:num>
  <w:num w:numId="5">
    <w:abstractNumId w:val="12"/>
  </w:num>
  <w:num w:numId="6">
    <w:abstractNumId w:val="19"/>
  </w:num>
  <w:num w:numId="7">
    <w:abstractNumId w:val="9"/>
  </w:num>
  <w:num w:numId="8">
    <w:abstractNumId w:val="10"/>
  </w:num>
  <w:num w:numId="9">
    <w:abstractNumId w:val="17"/>
  </w:num>
  <w:num w:numId="10">
    <w:abstractNumId w:val="1"/>
  </w:num>
  <w:num w:numId="11">
    <w:abstractNumId w:val="23"/>
  </w:num>
  <w:num w:numId="12">
    <w:abstractNumId w:val="4"/>
  </w:num>
  <w:num w:numId="13">
    <w:abstractNumId w:val="0"/>
  </w:num>
  <w:num w:numId="14">
    <w:abstractNumId w:val="8"/>
  </w:num>
  <w:num w:numId="15">
    <w:abstractNumId w:val="2"/>
  </w:num>
  <w:num w:numId="16">
    <w:abstractNumId w:val="15"/>
  </w:num>
  <w:num w:numId="17">
    <w:abstractNumId w:val="11"/>
  </w:num>
  <w:num w:numId="18">
    <w:abstractNumId w:val="20"/>
  </w:num>
  <w:num w:numId="19">
    <w:abstractNumId w:val="16"/>
  </w:num>
  <w:num w:numId="20">
    <w:abstractNumId w:val="14"/>
  </w:num>
  <w:num w:numId="21">
    <w:abstractNumId w:val="21"/>
  </w:num>
  <w:num w:numId="22">
    <w:abstractNumId w:val="7"/>
  </w:num>
  <w:num w:numId="23">
    <w:abstractNumId w:val="2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62"/>
    <o:shapelayout v:ext="edit">
      <o:idmap v:ext="edit" data="2"/>
      <o:rules v:ext="edit">
        <o:r id="V:Rule12" type="connector" idref="#_x0000_s2059"/>
        <o:r id="V:Rule13" type="connector" idref="#_x0000_s2056"/>
        <o:r id="V:Rule14" type="connector" idref="#_x0000_s2061"/>
        <o:r id="V:Rule15" type="connector" idref="#_x0000_s2058"/>
        <o:r id="V:Rule16" type="connector" idref="#_x0000_s2049"/>
        <o:r id="V:Rule17" type="connector" idref="#_x0000_s2057"/>
        <o:r id="V:Rule18" type="connector" idref="#_x0000_s2050"/>
        <o:r id="V:Rule19" type="connector" idref="#_x0000_s2054"/>
        <o:r id="V:Rule20" type="connector" idref="#_x0000_s2060"/>
        <o:r id="V:Rule21" type="connector" idref="#_x0000_s2055"/>
        <o:r id="V:Rule22" type="connector" idref="#_x0000_s2053"/>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24EC9"/>
    <w:rsid w:val="0003495B"/>
    <w:rsid w:val="000360D0"/>
    <w:rsid w:val="000513BD"/>
    <w:rsid w:val="000618CC"/>
    <w:rsid w:val="00062595"/>
    <w:rsid w:val="00062C28"/>
    <w:rsid w:val="000639E9"/>
    <w:rsid w:val="00091426"/>
    <w:rsid w:val="000927BD"/>
    <w:rsid w:val="000A019B"/>
    <w:rsid w:val="000A151B"/>
    <w:rsid w:val="000A1639"/>
    <w:rsid w:val="000A1C9E"/>
    <w:rsid w:val="000B1271"/>
    <w:rsid w:val="000C493D"/>
    <w:rsid w:val="000D724A"/>
    <w:rsid w:val="000E3EDB"/>
    <w:rsid w:val="000E774E"/>
    <w:rsid w:val="000F2F8A"/>
    <w:rsid w:val="000F35C4"/>
    <w:rsid w:val="000F6220"/>
    <w:rsid w:val="00101DBE"/>
    <w:rsid w:val="0010301B"/>
    <w:rsid w:val="00105A3C"/>
    <w:rsid w:val="001079A7"/>
    <w:rsid w:val="00114A63"/>
    <w:rsid w:val="00117A1E"/>
    <w:rsid w:val="00126DEA"/>
    <w:rsid w:val="00126EE3"/>
    <w:rsid w:val="00142D61"/>
    <w:rsid w:val="00142E50"/>
    <w:rsid w:val="00146D61"/>
    <w:rsid w:val="00150836"/>
    <w:rsid w:val="00152B43"/>
    <w:rsid w:val="001601E0"/>
    <w:rsid w:val="00170AB1"/>
    <w:rsid w:val="00176B2A"/>
    <w:rsid w:val="001810C6"/>
    <w:rsid w:val="00182A4F"/>
    <w:rsid w:val="0018716C"/>
    <w:rsid w:val="0019438A"/>
    <w:rsid w:val="001A3846"/>
    <w:rsid w:val="001A4820"/>
    <w:rsid w:val="001C0831"/>
    <w:rsid w:val="001C4684"/>
    <w:rsid w:val="001C4F92"/>
    <w:rsid w:val="001C6C9F"/>
    <w:rsid w:val="001D4BB8"/>
    <w:rsid w:val="001D7E15"/>
    <w:rsid w:val="001E43F9"/>
    <w:rsid w:val="001E7735"/>
    <w:rsid w:val="001F289A"/>
    <w:rsid w:val="001F35BA"/>
    <w:rsid w:val="00215A1D"/>
    <w:rsid w:val="00236C2F"/>
    <w:rsid w:val="002379E0"/>
    <w:rsid w:val="002611B2"/>
    <w:rsid w:val="00263845"/>
    <w:rsid w:val="00271DE2"/>
    <w:rsid w:val="00280A24"/>
    <w:rsid w:val="00282663"/>
    <w:rsid w:val="00283AC3"/>
    <w:rsid w:val="00283AFD"/>
    <w:rsid w:val="002913D2"/>
    <w:rsid w:val="002950C1"/>
    <w:rsid w:val="002A57DA"/>
    <w:rsid w:val="002A6853"/>
    <w:rsid w:val="002B3D6C"/>
    <w:rsid w:val="002D194D"/>
    <w:rsid w:val="002E06F3"/>
    <w:rsid w:val="002E2A3B"/>
    <w:rsid w:val="002E4241"/>
    <w:rsid w:val="00304CA4"/>
    <w:rsid w:val="00304D08"/>
    <w:rsid w:val="003107CA"/>
    <w:rsid w:val="003171A4"/>
    <w:rsid w:val="00323383"/>
    <w:rsid w:val="003269B4"/>
    <w:rsid w:val="00330AD3"/>
    <w:rsid w:val="0033756F"/>
    <w:rsid w:val="00351A7A"/>
    <w:rsid w:val="00351F44"/>
    <w:rsid w:val="0035395A"/>
    <w:rsid w:val="00361A4D"/>
    <w:rsid w:val="00364661"/>
    <w:rsid w:val="00371B90"/>
    <w:rsid w:val="00376E88"/>
    <w:rsid w:val="00382188"/>
    <w:rsid w:val="00382735"/>
    <w:rsid w:val="00390E6D"/>
    <w:rsid w:val="003A6DE2"/>
    <w:rsid w:val="003B35F3"/>
    <w:rsid w:val="003B711D"/>
    <w:rsid w:val="003C67F4"/>
    <w:rsid w:val="003C6D7C"/>
    <w:rsid w:val="003E36F6"/>
    <w:rsid w:val="004008AF"/>
    <w:rsid w:val="00417720"/>
    <w:rsid w:val="0042036A"/>
    <w:rsid w:val="0042352B"/>
    <w:rsid w:val="004348DF"/>
    <w:rsid w:val="00436204"/>
    <w:rsid w:val="00440DB9"/>
    <w:rsid w:val="00445E68"/>
    <w:rsid w:val="004476CC"/>
    <w:rsid w:val="004547C5"/>
    <w:rsid w:val="0045486A"/>
    <w:rsid w:val="0045606F"/>
    <w:rsid w:val="0046213B"/>
    <w:rsid w:val="00476CC7"/>
    <w:rsid w:val="004A6F34"/>
    <w:rsid w:val="004C3D18"/>
    <w:rsid w:val="004C46B5"/>
    <w:rsid w:val="004E05B4"/>
    <w:rsid w:val="004E2520"/>
    <w:rsid w:val="004E5811"/>
    <w:rsid w:val="004F3B15"/>
    <w:rsid w:val="004F7860"/>
    <w:rsid w:val="00504AB6"/>
    <w:rsid w:val="00514D89"/>
    <w:rsid w:val="005150FC"/>
    <w:rsid w:val="00516EE4"/>
    <w:rsid w:val="0052142F"/>
    <w:rsid w:val="00523F6E"/>
    <w:rsid w:val="00525189"/>
    <w:rsid w:val="00546EF8"/>
    <w:rsid w:val="00560DA8"/>
    <w:rsid w:val="00567EAD"/>
    <w:rsid w:val="005918D6"/>
    <w:rsid w:val="00592B21"/>
    <w:rsid w:val="0059569F"/>
    <w:rsid w:val="005B5243"/>
    <w:rsid w:val="005C10DC"/>
    <w:rsid w:val="005C1435"/>
    <w:rsid w:val="005D7BE8"/>
    <w:rsid w:val="005E0014"/>
    <w:rsid w:val="00601040"/>
    <w:rsid w:val="0060468A"/>
    <w:rsid w:val="006051A5"/>
    <w:rsid w:val="0062507D"/>
    <w:rsid w:val="006275E9"/>
    <w:rsid w:val="00634C07"/>
    <w:rsid w:val="00640722"/>
    <w:rsid w:val="006424F8"/>
    <w:rsid w:val="00645D1C"/>
    <w:rsid w:val="006527D0"/>
    <w:rsid w:val="00653C49"/>
    <w:rsid w:val="00663720"/>
    <w:rsid w:val="006640BB"/>
    <w:rsid w:val="006746CA"/>
    <w:rsid w:val="00683B4D"/>
    <w:rsid w:val="006923E2"/>
    <w:rsid w:val="0069767E"/>
    <w:rsid w:val="006A09EB"/>
    <w:rsid w:val="006A478C"/>
    <w:rsid w:val="006B55F8"/>
    <w:rsid w:val="006C4006"/>
    <w:rsid w:val="006C40FD"/>
    <w:rsid w:val="006D15B1"/>
    <w:rsid w:val="006D20C5"/>
    <w:rsid w:val="006E55D0"/>
    <w:rsid w:val="006E65AB"/>
    <w:rsid w:val="006F2C0A"/>
    <w:rsid w:val="007022E0"/>
    <w:rsid w:val="007155A4"/>
    <w:rsid w:val="00715A55"/>
    <w:rsid w:val="007258A3"/>
    <w:rsid w:val="00732BF9"/>
    <w:rsid w:val="00746A5D"/>
    <w:rsid w:val="007522A6"/>
    <w:rsid w:val="007676EF"/>
    <w:rsid w:val="00785A45"/>
    <w:rsid w:val="0079019C"/>
    <w:rsid w:val="00790B6B"/>
    <w:rsid w:val="007917AC"/>
    <w:rsid w:val="007940CF"/>
    <w:rsid w:val="007A14CA"/>
    <w:rsid w:val="007A5226"/>
    <w:rsid w:val="007C5855"/>
    <w:rsid w:val="007D67E8"/>
    <w:rsid w:val="007E740B"/>
    <w:rsid w:val="007F1D6F"/>
    <w:rsid w:val="007F31BC"/>
    <w:rsid w:val="008163DB"/>
    <w:rsid w:val="00822426"/>
    <w:rsid w:val="0083722B"/>
    <w:rsid w:val="00853142"/>
    <w:rsid w:val="00856F23"/>
    <w:rsid w:val="00865F13"/>
    <w:rsid w:val="00866535"/>
    <w:rsid w:val="00867213"/>
    <w:rsid w:val="008805C0"/>
    <w:rsid w:val="008B1A95"/>
    <w:rsid w:val="008B2CAF"/>
    <w:rsid w:val="008B304F"/>
    <w:rsid w:val="008C4417"/>
    <w:rsid w:val="008C6797"/>
    <w:rsid w:val="008D4BBD"/>
    <w:rsid w:val="008D58CC"/>
    <w:rsid w:val="008D6086"/>
    <w:rsid w:val="008E41E4"/>
    <w:rsid w:val="008F126D"/>
    <w:rsid w:val="008F389C"/>
    <w:rsid w:val="0092160E"/>
    <w:rsid w:val="009234DB"/>
    <w:rsid w:val="00925579"/>
    <w:rsid w:val="00926362"/>
    <w:rsid w:val="00950D3E"/>
    <w:rsid w:val="00951663"/>
    <w:rsid w:val="00965385"/>
    <w:rsid w:val="0096725B"/>
    <w:rsid w:val="00973BF2"/>
    <w:rsid w:val="00995036"/>
    <w:rsid w:val="009B2545"/>
    <w:rsid w:val="009E1906"/>
    <w:rsid w:val="009E1FD4"/>
    <w:rsid w:val="009F00A2"/>
    <w:rsid w:val="009F2AFD"/>
    <w:rsid w:val="009F6F80"/>
    <w:rsid w:val="00A10DDE"/>
    <w:rsid w:val="00A127EE"/>
    <w:rsid w:val="00A15DFC"/>
    <w:rsid w:val="00A20092"/>
    <w:rsid w:val="00A24EC9"/>
    <w:rsid w:val="00A25717"/>
    <w:rsid w:val="00A277AF"/>
    <w:rsid w:val="00A33D9E"/>
    <w:rsid w:val="00A40323"/>
    <w:rsid w:val="00A45311"/>
    <w:rsid w:val="00A541F8"/>
    <w:rsid w:val="00A551BB"/>
    <w:rsid w:val="00A741B7"/>
    <w:rsid w:val="00A80218"/>
    <w:rsid w:val="00A82DAA"/>
    <w:rsid w:val="00A9261B"/>
    <w:rsid w:val="00A9334B"/>
    <w:rsid w:val="00AB4926"/>
    <w:rsid w:val="00AC3F88"/>
    <w:rsid w:val="00AC4C35"/>
    <w:rsid w:val="00AE5286"/>
    <w:rsid w:val="00AE6B20"/>
    <w:rsid w:val="00B07AAE"/>
    <w:rsid w:val="00B07C7C"/>
    <w:rsid w:val="00B16714"/>
    <w:rsid w:val="00B36A23"/>
    <w:rsid w:val="00B41C48"/>
    <w:rsid w:val="00B542E1"/>
    <w:rsid w:val="00B55049"/>
    <w:rsid w:val="00B56F66"/>
    <w:rsid w:val="00B64305"/>
    <w:rsid w:val="00B77010"/>
    <w:rsid w:val="00B82C23"/>
    <w:rsid w:val="00BA1840"/>
    <w:rsid w:val="00BA2AC9"/>
    <w:rsid w:val="00BC2104"/>
    <w:rsid w:val="00BC662B"/>
    <w:rsid w:val="00BE2875"/>
    <w:rsid w:val="00BE7DFD"/>
    <w:rsid w:val="00C067E3"/>
    <w:rsid w:val="00C2764A"/>
    <w:rsid w:val="00C473E2"/>
    <w:rsid w:val="00C54CBE"/>
    <w:rsid w:val="00C65650"/>
    <w:rsid w:val="00C65E37"/>
    <w:rsid w:val="00C67679"/>
    <w:rsid w:val="00C70AB5"/>
    <w:rsid w:val="00C70DE6"/>
    <w:rsid w:val="00C73E20"/>
    <w:rsid w:val="00C92816"/>
    <w:rsid w:val="00C9336B"/>
    <w:rsid w:val="00C93F71"/>
    <w:rsid w:val="00CA2A00"/>
    <w:rsid w:val="00CA31E4"/>
    <w:rsid w:val="00CA4590"/>
    <w:rsid w:val="00CC2433"/>
    <w:rsid w:val="00CC6425"/>
    <w:rsid w:val="00CC690B"/>
    <w:rsid w:val="00CD2D3C"/>
    <w:rsid w:val="00CE1DE7"/>
    <w:rsid w:val="00CF709E"/>
    <w:rsid w:val="00CF7B74"/>
    <w:rsid w:val="00D011A8"/>
    <w:rsid w:val="00D01D11"/>
    <w:rsid w:val="00D026FA"/>
    <w:rsid w:val="00D04653"/>
    <w:rsid w:val="00D34A52"/>
    <w:rsid w:val="00D63969"/>
    <w:rsid w:val="00D658BC"/>
    <w:rsid w:val="00D73B91"/>
    <w:rsid w:val="00D754C8"/>
    <w:rsid w:val="00D84CA1"/>
    <w:rsid w:val="00D9514A"/>
    <w:rsid w:val="00DA4B0E"/>
    <w:rsid w:val="00DB1935"/>
    <w:rsid w:val="00DB35E1"/>
    <w:rsid w:val="00DC5805"/>
    <w:rsid w:val="00DC7BD4"/>
    <w:rsid w:val="00DD6C55"/>
    <w:rsid w:val="00DE7754"/>
    <w:rsid w:val="00E05315"/>
    <w:rsid w:val="00E104EE"/>
    <w:rsid w:val="00E16BC5"/>
    <w:rsid w:val="00E17345"/>
    <w:rsid w:val="00E34E27"/>
    <w:rsid w:val="00E35744"/>
    <w:rsid w:val="00E44729"/>
    <w:rsid w:val="00E51575"/>
    <w:rsid w:val="00E57DE1"/>
    <w:rsid w:val="00E60E6E"/>
    <w:rsid w:val="00E60EAC"/>
    <w:rsid w:val="00E745A4"/>
    <w:rsid w:val="00E82A4C"/>
    <w:rsid w:val="00E925FD"/>
    <w:rsid w:val="00EA3682"/>
    <w:rsid w:val="00EA6B45"/>
    <w:rsid w:val="00EB0EB0"/>
    <w:rsid w:val="00EC2203"/>
    <w:rsid w:val="00EC3229"/>
    <w:rsid w:val="00EC7D66"/>
    <w:rsid w:val="00ED3BED"/>
    <w:rsid w:val="00ED4BDF"/>
    <w:rsid w:val="00EF1E32"/>
    <w:rsid w:val="00F02093"/>
    <w:rsid w:val="00F0658B"/>
    <w:rsid w:val="00F10351"/>
    <w:rsid w:val="00F11844"/>
    <w:rsid w:val="00F2658E"/>
    <w:rsid w:val="00F34974"/>
    <w:rsid w:val="00F4091E"/>
    <w:rsid w:val="00F52AF3"/>
    <w:rsid w:val="00F54E9F"/>
    <w:rsid w:val="00F5578E"/>
    <w:rsid w:val="00F5627A"/>
    <w:rsid w:val="00F6133F"/>
    <w:rsid w:val="00F835E5"/>
    <w:rsid w:val="00F932A9"/>
    <w:rsid w:val="00F94C75"/>
    <w:rsid w:val="00F95772"/>
    <w:rsid w:val="00FA138C"/>
    <w:rsid w:val="00FA6C89"/>
    <w:rsid w:val="00FB2A27"/>
    <w:rsid w:val="00FB558F"/>
    <w:rsid w:val="00FC0A64"/>
    <w:rsid w:val="00FC6254"/>
    <w:rsid w:val="00FE7072"/>
    <w:rsid w:val="00FE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BED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0">
    <w:name w:val="Body text (10)"/>
    <w:basedOn w:val="DefaultParagraphFont"/>
    <w:rPr>
      <w:rFonts w:ascii="Times New Roman" w:eastAsia="Times New Roman" w:hAnsi="Times New Roman" w:cs="Times New Roman"/>
      <w:b w:val="0"/>
      <w:bCs w:val="0"/>
      <w:i/>
      <w:iCs/>
      <w:smallCaps w:val="0"/>
      <w:strike w:val="0"/>
      <w:sz w:val="17"/>
      <w:szCs w:val="17"/>
      <w:u w:val="none"/>
    </w:rPr>
  </w:style>
  <w:style w:type="character" w:customStyle="1" w:styleId="Bodytext100">
    <w:name w:val="Body text (10)"/>
    <w:basedOn w:val="Bodytext101"/>
    <w:rPr>
      <w:rFonts w:ascii="Times New Roman" w:eastAsia="Times New Roman" w:hAnsi="Times New Roman" w:cs="Times New Roman"/>
      <w:b w:val="0"/>
      <w:bCs w:val="0"/>
      <w:i/>
      <w:iCs/>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19"/>
      <w:szCs w:val="19"/>
      <w:u w:val="none"/>
    </w:rPr>
  </w:style>
  <w:style w:type="character" w:customStyle="1" w:styleId="Bodytext155pt">
    <w:name w:val="Body text + 15.5 pt"/>
    <w:basedOn w:val="Bodytex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en-US"/>
    </w:rPr>
  </w:style>
  <w:style w:type="character" w:customStyle="1" w:styleId="BodytextMalgunGothic">
    <w:name w:val="Body text + Malgun Gothic"/>
    <w:aliases w:val="8.5 pt"/>
    <w:basedOn w:val="Bodytext"/>
    <w:rPr>
      <w:rFonts w:ascii="Malgun Gothic" w:eastAsia="Malgun Gothic" w:hAnsi="Malgun Gothic" w:cs="Malgun Gothic"/>
      <w:b w:val="0"/>
      <w:bCs w:val="0"/>
      <w:i w:val="0"/>
      <w:iCs w:val="0"/>
      <w:smallCaps w:val="0"/>
      <w:strike w:val="0"/>
      <w:color w:val="000000"/>
      <w:spacing w:val="0"/>
      <w:w w:val="100"/>
      <w:position w:val="0"/>
      <w:sz w:val="17"/>
      <w:szCs w:val="17"/>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pt">
    <w:name w:val="Body text + 9 pt"/>
    <w:aliases w:val="Italic"/>
    <w:basedOn w:val="Bodytext"/>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MSGothic">
    <w:name w:val="Body text + MS Gothic"/>
    <w:aliases w:val="10 pt"/>
    <w:basedOn w:val="Bodytext"/>
    <w:rPr>
      <w:rFonts w:ascii="MS Gothic" w:eastAsia="MS Gothic" w:hAnsi="MS Gothic" w:cs="MS Gothic"/>
      <w:b w:val="0"/>
      <w:bCs w:val="0"/>
      <w:i w:val="0"/>
      <w:iCs w:val="0"/>
      <w:smallCaps w:val="0"/>
      <w:strike w:val="0"/>
      <w:color w:val="000000"/>
      <w:spacing w:val="0"/>
      <w:w w:val="100"/>
      <w:position w:val="0"/>
      <w:sz w:val="20"/>
      <w:szCs w:val="20"/>
      <w:u w:val="none"/>
    </w:rPr>
  </w:style>
  <w:style w:type="character" w:customStyle="1" w:styleId="Bodytext101">
    <w:name w:val="Body text (10)_"/>
    <w:basedOn w:val="DefaultParagraphFont"/>
    <w:link w:val="Bodytext102"/>
    <w:rPr>
      <w:rFonts w:ascii="Times New Roman" w:eastAsia="Times New Roman" w:hAnsi="Times New Roman" w:cs="Times New Roman"/>
      <w:b w:val="0"/>
      <w:bCs w:val="0"/>
      <w:i/>
      <w:iCs/>
      <w:smallCaps w:val="0"/>
      <w:strike w:val="0"/>
      <w:sz w:val="17"/>
      <w:szCs w:val="17"/>
      <w:u w:val="none"/>
    </w:rPr>
  </w:style>
  <w:style w:type="character" w:customStyle="1" w:styleId="Bodytext103">
    <w:name w:val="Body text (10)"/>
    <w:basedOn w:val="Bodytext101"/>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9">
    <w:name w:val="Body text (9)_"/>
    <w:basedOn w:val="DefaultParagraphFont"/>
    <w:link w:val="Bodytext90"/>
    <w:rPr>
      <w:rFonts w:ascii="Arial" w:eastAsia="Arial" w:hAnsi="Arial" w:cs="Arial"/>
      <w:b/>
      <w:bCs/>
      <w:i w:val="0"/>
      <w:iCs w:val="0"/>
      <w:smallCaps w:val="0"/>
      <w:strike w:val="0"/>
      <w:sz w:val="23"/>
      <w:szCs w:val="23"/>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9"/>
      <w:szCs w:val="19"/>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104">
    <w:name w:val="Body text (10)"/>
    <w:basedOn w:val="Bodytext101"/>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6"/>
      <w:szCs w:val="26"/>
      <w:u w:val="none"/>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Heading32">
    <w:name w:val="Heading #3 (2)_"/>
    <w:basedOn w:val="DefaultParagraphFont"/>
    <w:link w:val="Heading320"/>
    <w:rPr>
      <w:rFonts w:ascii="Arial" w:eastAsia="Arial" w:hAnsi="Arial" w:cs="Arial"/>
      <w:b/>
      <w:bCs/>
      <w:i w:val="0"/>
      <w:iCs w:val="0"/>
      <w:smallCaps w:val="0"/>
      <w:strike w:val="0"/>
      <w:sz w:val="23"/>
      <w:szCs w:val="23"/>
      <w:u w:val="none"/>
    </w:rPr>
  </w:style>
  <w:style w:type="character" w:customStyle="1" w:styleId="Bodytext62">
    <w:name w:val="Body text (6)"/>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16"/>
      <w:szCs w:val="16"/>
      <w:u w:val="none"/>
    </w:rPr>
  </w:style>
  <w:style w:type="character" w:customStyle="1" w:styleId="Heading32Italic">
    <w:name w:val="Heading #3 (2) + Italic"/>
    <w:basedOn w:val="Heading32"/>
    <w:rPr>
      <w:rFonts w:ascii="Arial" w:eastAsia="Arial" w:hAnsi="Arial" w:cs="Arial"/>
      <w:b/>
      <w:bCs/>
      <w:i/>
      <w:iCs/>
      <w:smallCaps w:val="0"/>
      <w:strike w:val="0"/>
      <w:color w:val="000000"/>
      <w:spacing w:val="0"/>
      <w:w w:val="100"/>
      <w:position w:val="0"/>
      <w:sz w:val="23"/>
      <w:szCs w:val="23"/>
      <w:u w:val="none"/>
      <w:lang w:val="en-US"/>
    </w:rPr>
  </w:style>
  <w:style w:type="paragraph" w:customStyle="1" w:styleId="Bodytext102">
    <w:name w:val="Body text (10)"/>
    <w:basedOn w:val="Normal"/>
    <w:link w:val="Bodytext101"/>
    <w:pPr>
      <w:spacing w:line="226" w:lineRule="exact"/>
      <w:ind w:hanging="1360"/>
    </w:pPr>
    <w:rPr>
      <w:rFonts w:ascii="Times New Roman" w:eastAsia="Times New Roman" w:hAnsi="Times New Roman" w:cs="Times New Roman"/>
      <w:i/>
      <w:iCs/>
      <w:sz w:val="17"/>
      <w:szCs w:val="17"/>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1"/>
      <w:szCs w:val="31"/>
    </w:rPr>
  </w:style>
  <w:style w:type="paragraph" w:customStyle="1" w:styleId="BodyText3">
    <w:name w:val="Body Text3"/>
    <w:basedOn w:val="Normal"/>
    <w:link w:val="Bodytext"/>
    <w:pPr>
      <w:spacing w:line="226" w:lineRule="exact"/>
      <w:ind w:hanging="540"/>
    </w:pPr>
    <w:rPr>
      <w:rFonts w:ascii="Times New Roman" w:eastAsia="Times New Roman" w:hAnsi="Times New Roman" w:cs="Times New Roman"/>
      <w:sz w:val="19"/>
      <w:szCs w:val="19"/>
    </w:rPr>
  </w:style>
  <w:style w:type="paragraph" w:customStyle="1" w:styleId="Bodytext90">
    <w:name w:val="Body text (9)"/>
    <w:basedOn w:val="Normal"/>
    <w:link w:val="Bodytext9"/>
    <w:pPr>
      <w:spacing w:line="0" w:lineRule="atLeast"/>
    </w:pPr>
    <w:rPr>
      <w:rFonts w:ascii="Arial" w:eastAsia="Arial" w:hAnsi="Arial" w:cs="Arial"/>
      <w:b/>
      <w:bCs/>
      <w:sz w:val="23"/>
      <w:szCs w:val="23"/>
    </w:rPr>
  </w:style>
  <w:style w:type="paragraph" w:customStyle="1" w:styleId="Bodytext40">
    <w:name w:val="Body text (4)"/>
    <w:basedOn w:val="Normal"/>
    <w:link w:val="Bodytext4"/>
    <w:pPr>
      <w:spacing w:line="0" w:lineRule="atLeast"/>
      <w:ind w:hanging="460"/>
      <w:jc w:val="both"/>
    </w:pPr>
    <w:rPr>
      <w:rFonts w:ascii="Times New Roman" w:eastAsia="Times New Roman" w:hAnsi="Times New Roman" w:cs="Times New Roman"/>
      <w:i/>
      <w:iCs/>
      <w:sz w:val="19"/>
      <w:szCs w:val="19"/>
    </w:rPr>
  </w:style>
  <w:style w:type="paragraph" w:customStyle="1" w:styleId="Bodytext50">
    <w:name w:val="Body text (5)"/>
    <w:basedOn w:val="Normal"/>
    <w:link w:val="Bodytext5"/>
    <w:pPr>
      <w:spacing w:line="0" w:lineRule="atLeast"/>
    </w:pPr>
    <w:rPr>
      <w:rFonts w:ascii="Times New Roman" w:eastAsia="Times New Roman" w:hAnsi="Times New Roman" w:cs="Times New Roman"/>
      <w:b/>
      <w:bCs/>
      <w:sz w:val="28"/>
      <w:szCs w:val="28"/>
    </w:rPr>
  </w:style>
  <w:style w:type="paragraph" w:customStyle="1" w:styleId="Bodytext60">
    <w:name w:val="Body text (6)"/>
    <w:basedOn w:val="Normal"/>
    <w:link w:val="Bodytext6"/>
    <w:pPr>
      <w:spacing w:line="0" w:lineRule="atLeast"/>
      <w:ind w:hanging="1120"/>
      <w:jc w:val="both"/>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0" w:lineRule="atLeast"/>
      <w:ind w:hanging="1180"/>
      <w:jc w:val="both"/>
      <w:outlineLvl w:val="1"/>
    </w:pPr>
    <w:rPr>
      <w:rFonts w:ascii="Arial" w:eastAsia="Arial" w:hAnsi="Arial" w:cs="Arial"/>
      <w:b/>
      <w:bCs/>
      <w:sz w:val="32"/>
      <w:szCs w:val="32"/>
    </w:rPr>
  </w:style>
  <w:style w:type="paragraph" w:customStyle="1" w:styleId="Bodytext70">
    <w:name w:val="Body text (7)"/>
    <w:basedOn w:val="Normal"/>
    <w:link w:val="Bodytext7"/>
    <w:pPr>
      <w:spacing w:line="586" w:lineRule="exact"/>
      <w:jc w:val="both"/>
    </w:pPr>
    <w:rPr>
      <w:rFonts w:ascii="Times New Roman" w:eastAsia="Times New Roman" w:hAnsi="Times New Roman" w:cs="Times New Roman"/>
      <w:b/>
      <w:bCs/>
      <w:i/>
      <w:iCs/>
      <w:sz w:val="26"/>
      <w:szCs w:val="26"/>
    </w:rPr>
  </w:style>
  <w:style w:type="paragraph" w:customStyle="1" w:styleId="Heading320">
    <w:name w:val="Heading #3 (2)"/>
    <w:basedOn w:val="Normal"/>
    <w:link w:val="Heading32"/>
    <w:pPr>
      <w:spacing w:line="0" w:lineRule="atLeast"/>
      <w:ind w:hanging="1120"/>
      <w:jc w:val="both"/>
      <w:outlineLvl w:val="2"/>
    </w:pPr>
    <w:rPr>
      <w:rFonts w:ascii="Arial" w:eastAsia="Arial" w:hAnsi="Arial" w:cs="Arial"/>
      <w:b/>
      <w:bCs/>
      <w:sz w:val="23"/>
      <w:szCs w:val="23"/>
    </w:rPr>
  </w:style>
  <w:style w:type="paragraph" w:customStyle="1" w:styleId="Bodytext110">
    <w:name w:val="Body text (11)"/>
    <w:basedOn w:val="Normal"/>
    <w:link w:val="Bodytext11"/>
    <w:pPr>
      <w:spacing w:line="206" w:lineRule="exact"/>
      <w:ind w:hanging="540"/>
      <w:jc w:val="both"/>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B542E1"/>
    <w:pPr>
      <w:tabs>
        <w:tab w:val="center" w:pos="4513"/>
        <w:tab w:val="right" w:pos="9026"/>
      </w:tabs>
    </w:pPr>
  </w:style>
  <w:style w:type="character" w:customStyle="1" w:styleId="HeaderChar">
    <w:name w:val="Header Char"/>
    <w:basedOn w:val="DefaultParagraphFont"/>
    <w:link w:val="Header"/>
    <w:uiPriority w:val="99"/>
    <w:rsid w:val="00B542E1"/>
    <w:rPr>
      <w:color w:val="000000"/>
    </w:rPr>
  </w:style>
  <w:style w:type="paragraph" w:styleId="Footer">
    <w:name w:val="footer"/>
    <w:basedOn w:val="Normal"/>
    <w:link w:val="FooterChar"/>
    <w:uiPriority w:val="99"/>
    <w:unhideWhenUsed/>
    <w:rsid w:val="00B542E1"/>
    <w:pPr>
      <w:tabs>
        <w:tab w:val="center" w:pos="4513"/>
        <w:tab w:val="right" w:pos="9026"/>
      </w:tabs>
    </w:pPr>
  </w:style>
  <w:style w:type="character" w:customStyle="1" w:styleId="FooterChar">
    <w:name w:val="Footer Char"/>
    <w:basedOn w:val="DefaultParagraphFont"/>
    <w:link w:val="Footer"/>
    <w:uiPriority w:val="99"/>
    <w:rsid w:val="00B542E1"/>
    <w:rPr>
      <w:color w:val="000000"/>
    </w:rPr>
  </w:style>
  <w:style w:type="character" w:styleId="CommentReference">
    <w:name w:val="annotation reference"/>
    <w:basedOn w:val="DefaultParagraphFont"/>
    <w:uiPriority w:val="99"/>
    <w:semiHidden/>
    <w:unhideWhenUsed/>
    <w:rsid w:val="000E774E"/>
    <w:rPr>
      <w:sz w:val="16"/>
      <w:szCs w:val="16"/>
    </w:rPr>
  </w:style>
  <w:style w:type="paragraph" w:styleId="CommentText">
    <w:name w:val="annotation text"/>
    <w:basedOn w:val="Normal"/>
    <w:link w:val="CommentTextChar"/>
    <w:uiPriority w:val="99"/>
    <w:semiHidden/>
    <w:unhideWhenUsed/>
    <w:rsid w:val="000E774E"/>
    <w:rPr>
      <w:sz w:val="20"/>
      <w:szCs w:val="20"/>
    </w:rPr>
  </w:style>
  <w:style w:type="character" w:customStyle="1" w:styleId="CommentTextChar">
    <w:name w:val="Comment Text Char"/>
    <w:basedOn w:val="DefaultParagraphFont"/>
    <w:link w:val="CommentText"/>
    <w:uiPriority w:val="99"/>
    <w:semiHidden/>
    <w:rsid w:val="000E774E"/>
    <w:rPr>
      <w:color w:val="000000"/>
      <w:sz w:val="20"/>
      <w:szCs w:val="20"/>
    </w:rPr>
  </w:style>
  <w:style w:type="paragraph" w:styleId="CommentSubject">
    <w:name w:val="annotation subject"/>
    <w:basedOn w:val="CommentText"/>
    <w:next w:val="CommentText"/>
    <w:link w:val="CommentSubjectChar"/>
    <w:uiPriority w:val="99"/>
    <w:semiHidden/>
    <w:unhideWhenUsed/>
    <w:rsid w:val="000E774E"/>
    <w:rPr>
      <w:b/>
      <w:bCs/>
    </w:rPr>
  </w:style>
  <w:style w:type="character" w:customStyle="1" w:styleId="CommentSubjectChar">
    <w:name w:val="Comment Subject Char"/>
    <w:basedOn w:val="CommentTextChar"/>
    <w:link w:val="CommentSubject"/>
    <w:uiPriority w:val="99"/>
    <w:semiHidden/>
    <w:rsid w:val="000E774E"/>
    <w:rPr>
      <w:b/>
      <w:bCs/>
      <w:color w:val="000000"/>
      <w:sz w:val="20"/>
      <w:szCs w:val="20"/>
    </w:rPr>
  </w:style>
  <w:style w:type="paragraph" w:styleId="BalloonText">
    <w:name w:val="Balloon Text"/>
    <w:basedOn w:val="Normal"/>
    <w:link w:val="BalloonTextChar"/>
    <w:uiPriority w:val="99"/>
    <w:semiHidden/>
    <w:unhideWhenUsed/>
    <w:rsid w:val="000E7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4E"/>
    <w:rPr>
      <w:rFonts w:ascii="Segoe UI" w:hAnsi="Segoe UI" w:cs="Segoe UI"/>
      <w:color w:val="000000"/>
      <w:sz w:val="18"/>
      <w:szCs w:val="18"/>
    </w:rPr>
  </w:style>
  <w:style w:type="paragraph" w:styleId="Revision">
    <w:name w:val="Revision"/>
    <w:hidden/>
    <w:uiPriority w:val="99"/>
    <w:semiHidden/>
    <w:rsid w:val="002913D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FE55-2BF5-4F44-9B9E-007A277B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2019-10-11T22:49:00Z</dcterms:created>
  <dcterms:modified xsi:type="dcterms:W3CDTF">2019-11-21T02:17:00Z</dcterms:modified>
</cp:coreProperties>
</file>