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6B8BE" w14:textId="77777777" w:rsidR="00E27FD4" w:rsidRDefault="00E27FD4" w:rsidP="00E76534">
      <w:pPr>
        <w:rPr>
          <w:rFonts w:ascii="Times New Roman" w:hAnsi="Times New Roman" w:cs="Times New Roman"/>
          <w:b/>
          <w:sz w:val="36"/>
          <w:szCs w:val="22"/>
        </w:rPr>
      </w:pPr>
      <w:bookmarkStart w:id="0" w:name="bookmark0"/>
      <w:r>
        <w:rPr>
          <w:rFonts w:ascii="Times New Roman" w:hAnsi="Times New Roman" w:cs="Times New Roman"/>
          <w:b/>
          <w:noProof/>
          <w:sz w:val="36"/>
          <w:szCs w:val="22"/>
          <w:lang w:val="en-AU" w:eastAsia="en-AU"/>
        </w:rPr>
        <w:drawing>
          <wp:inline distT="0" distB="0" distL="0" distR="0" wp14:anchorId="3B1F05CA" wp14:editId="3A9B64D8">
            <wp:extent cx="2181225" cy="1676400"/>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1676400"/>
                    </a:xfrm>
                    <a:prstGeom prst="rect">
                      <a:avLst/>
                    </a:prstGeom>
                    <a:noFill/>
                    <a:ln>
                      <a:noFill/>
                    </a:ln>
                  </pic:spPr>
                </pic:pic>
              </a:graphicData>
            </a:graphic>
          </wp:inline>
        </w:drawing>
      </w:r>
    </w:p>
    <w:p w14:paraId="389A4BD5" w14:textId="77777777" w:rsidR="00E76534" w:rsidRDefault="00C1597F" w:rsidP="00E27FD4">
      <w:pPr>
        <w:spacing w:before="960"/>
        <w:rPr>
          <w:rFonts w:ascii="Times New Roman" w:hAnsi="Times New Roman" w:cs="Times New Roman"/>
          <w:b/>
          <w:sz w:val="36"/>
          <w:szCs w:val="22"/>
        </w:rPr>
      </w:pPr>
      <w:r w:rsidRPr="00E76534">
        <w:rPr>
          <w:rFonts w:ascii="Times New Roman" w:hAnsi="Times New Roman" w:cs="Times New Roman"/>
          <w:b/>
          <w:sz w:val="36"/>
          <w:szCs w:val="22"/>
        </w:rPr>
        <w:t>States Grants (General Purposes)</w:t>
      </w:r>
      <w:r w:rsidR="00E27FD4">
        <w:rPr>
          <w:rFonts w:ascii="Times New Roman" w:hAnsi="Times New Roman" w:cs="Times New Roman"/>
          <w:b/>
          <w:sz w:val="36"/>
          <w:szCs w:val="22"/>
        </w:rPr>
        <w:t xml:space="preserve"> </w:t>
      </w:r>
      <w:r w:rsidR="00E76534">
        <w:rPr>
          <w:rFonts w:ascii="Times New Roman" w:hAnsi="Times New Roman" w:cs="Times New Roman"/>
          <w:b/>
          <w:sz w:val="36"/>
          <w:szCs w:val="22"/>
        </w:rPr>
        <w:t>Amendment Act 1996</w:t>
      </w:r>
    </w:p>
    <w:p w14:paraId="125BF922" w14:textId="77777777" w:rsidR="00B51A21" w:rsidRPr="00C3185F" w:rsidRDefault="00C1597F" w:rsidP="00E27FD4">
      <w:pPr>
        <w:spacing w:before="960"/>
        <w:rPr>
          <w:rFonts w:ascii="Times New Roman" w:hAnsi="Times New Roman" w:cs="Times New Roman"/>
          <w:b/>
          <w:sz w:val="32"/>
          <w:szCs w:val="22"/>
        </w:rPr>
      </w:pPr>
      <w:r w:rsidRPr="00C3185F">
        <w:rPr>
          <w:rFonts w:ascii="Times New Roman" w:hAnsi="Times New Roman" w:cs="Times New Roman"/>
          <w:b/>
          <w:sz w:val="32"/>
          <w:szCs w:val="22"/>
        </w:rPr>
        <w:t>No. 69,</w:t>
      </w:r>
      <w:r w:rsidR="00E76534" w:rsidRPr="00C3185F">
        <w:rPr>
          <w:rFonts w:ascii="Times New Roman" w:hAnsi="Times New Roman" w:cs="Times New Roman"/>
          <w:b/>
          <w:sz w:val="32"/>
          <w:szCs w:val="22"/>
        </w:rPr>
        <w:t xml:space="preserve"> </w:t>
      </w:r>
      <w:r w:rsidRPr="00C3185F">
        <w:rPr>
          <w:rFonts w:ascii="Times New Roman" w:hAnsi="Times New Roman" w:cs="Times New Roman"/>
          <w:b/>
          <w:sz w:val="32"/>
          <w:szCs w:val="22"/>
        </w:rPr>
        <w:t>1996</w:t>
      </w:r>
      <w:bookmarkEnd w:id="0"/>
    </w:p>
    <w:p w14:paraId="6D713D27" w14:textId="7A3DC5B1" w:rsidR="00B51A21" w:rsidRPr="00BB398E" w:rsidRDefault="00C1597F" w:rsidP="00E27FD4">
      <w:pPr>
        <w:spacing w:before="960"/>
        <w:rPr>
          <w:rFonts w:ascii="Times New Roman" w:hAnsi="Times New Roman" w:cs="Times New Roman"/>
          <w:b/>
          <w:sz w:val="34"/>
          <w:szCs w:val="22"/>
        </w:rPr>
      </w:pPr>
      <w:bookmarkStart w:id="1" w:name="bookmark1"/>
      <w:r w:rsidRPr="001F7A34">
        <w:rPr>
          <w:rStyle w:val="Heading32NotItalic"/>
          <w:rFonts w:eastAsia="Courier New"/>
          <w:i w:val="0"/>
          <w:iCs w:val="0"/>
          <w:szCs w:val="22"/>
        </w:rPr>
        <w:t xml:space="preserve">An Act to amend the </w:t>
      </w:r>
      <w:r w:rsidRPr="001F7A34">
        <w:rPr>
          <w:rFonts w:ascii="Times New Roman" w:hAnsi="Times New Roman" w:cs="Times New Roman"/>
          <w:b/>
          <w:sz w:val="32"/>
          <w:szCs w:val="22"/>
        </w:rPr>
        <w:t>States Grants (General Purposes) Act 1994</w:t>
      </w:r>
      <w:bookmarkEnd w:id="1"/>
    </w:p>
    <w:p w14:paraId="2C43FD07" w14:textId="77777777" w:rsidR="005811D1" w:rsidRDefault="005811D1" w:rsidP="005811D1">
      <w:pPr>
        <w:pStyle w:val="Bodytext130"/>
        <w:spacing w:line="240" w:lineRule="auto"/>
        <w:jc w:val="both"/>
        <w:rPr>
          <w:sz w:val="22"/>
          <w:szCs w:val="22"/>
        </w:rPr>
        <w:sectPr w:rsidR="005811D1" w:rsidSect="00836BC5">
          <w:footerReference w:type="even" r:id="rId10"/>
          <w:footerReference w:type="default" r:id="rId11"/>
          <w:type w:val="continuous"/>
          <w:pgSz w:w="12240" w:h="15840" w:code="1"/>
          <w:pgMar w:top="1440" w:right="1440" w:bottom="1440" w:left="1440" w:header="0" w:footer="735" w:gutter="0"/>
          <w:cols w:space="720"/>
          <w:noEndnote/>
          <w:docGrid w:linePitch="360"/>
        </w:sectPr>
      </w:pPr>
    </w:p>
    <w:tbl>
      <w:tblPr>
        <w:tblOverlap w:val="never"/>
        <w:tblW w:w="5000" w:type="pct"/>
        <w:tblCellMar>
          <w:left w:w="10" w:type="dxa"/>
          <w:right w:w="10" w:type="dxa"/>
        </w:tblCellMar>
        <w:tblLook w:val="0000" w:firstRow="0" w:lastRow="0" w:firstColumn="0" w:lastColumn="0" w:noHBand="0" w:noVBand="0"/>
      </w:tblPr>
      <w:tblGrid>
        <w:gridCol w:w="1301"/>
        <w:gridCol w:w="7501"/>
        <w:gridCol w:w="578"/>
      </w:tblGrid>
      <w:tr w:rsidR="00B51A21" w:rsidRPr="00E76534" w14:paraId="66A22B0E" w14:textId="77777777" w:rsidTr="00C03F5C">
        <w:trPr>
          <w:trHeight w:val="432"/>
        </w:trPr>
        <w:tc>
          <w:tcPr>
            <w:tcW w:w="666" w:type="pct"/>
            <w:tcBorders>
              <w:top w:val="single" w:sz="12" w:space="0" w:color="auto"/>
            </w:tcBorders>
          </w:tcPr>
          <w:p w14:paraId="474EB2C2" w14:textId="107439F1" w:rsidR="00B51A21" w:rsidRPr="00E76534" w:rsidRDefault="00C1597F" w:rsidP="001F7A34">
            <w:pPr>
              <w:pStyle w:val="BodyText2"/>
              <w:spacing w:line="240" w:lineRule="auto"/>
              <w:ind w:firstLine="0"/>
              <w:rPr>
                <w:sz w:val="22"/>
                <w:szCs w:val="22"/>
              </w:rPr>
            </w:pPr>
            <w:r w:rsidRPr="001F7A34">
              <w:rPr>
                <w:rStyle w:val="BodytextArial"/>
                <w:rFonts w:ascii="Times New Roman" w:hAnsi="Times New Roman" w:cs="Times New Roman"/>
                <w:b w:val="0"/>
                <w:sz w:val="36"/>
                <w:szCs w:val="22"/>
              </w:rPr>
              <w:lastRenderedPageBreak/>
              <w:t>Contents</w:t>
            </w:r>
          </w:p>
        </w:tc>
        <w:tc>
          <w:tcPr>
            <w:tcW w:w="4012" w:type="pct"/>
            <w:tcBorders>
              <w:top w:val="single" w:sz="12" w:space="0" w:color="auto"/>
            </w:tcBorders>
          </w:tcPr>
          <w:p w14:paraId="312CA5AD" w14:textId="77777777" w:rsidR="00B51A21" w:rsidRPr="00E76534" w:rsidRDefault="00B51A21" w:rsidP="00E76534">
            <w:pPr>
              <w:jc w:val="both"/>
              <w:rPr>
                <w:rFonts w:ascii="Times New Roman" w:hAnsi="Times New Roman" w:cs="Times New Roman"/>
                <w:sz w:val="22"/>
                <w:szCs w:val="22"/>
              </w:rPr>
            </w:pPr>
          </w:p>
        </w:tc>
        <w:tc>
          <w:tcPr>
            <w:tcW w:w="322" w:type="pct"/>
            <w:tcBorders>
              <w:top w:val="single" w:sz="4" w:space="0" w:color="auto"/>
            </w:tcBorders>
          </w:tcPr>
          <w:p w14:paraId="18DCB897" w14:textId="77777777" w:rsidR="00B51A21" w:rsidRPr="00E76534" w:rsidRDefault="00B51A21" w:rsidP="00E76534">
            <w:pPr>
              <w:jc w:val="both"/>
              <w:rPr>
                <w:rFonts w:ascii="Times New Roman" w:hAnsi="Times New Roman" w:cs="Times New Roman"/>
                <w:sz w:val="22"/>
                <w:szCs w:val="22"/>
              </w:rPr>
            </w:pPr>
          </w:p>
        </w:tc>
      </w:tr>
      <w:tr w:rsidR="00B51A21" w:rsidRPr="00E76534" w14:paraId="670265D1" w14:textId="77777777" w:rsidTr="007965A5">
        <w:trPr>
          <w:trHeight w:val="283"/>
        </w:trPr>
        <w:tc>
          <w:tcPr>
            <w:tcW w:w="666" w:type="pct"/>
          </w:tcPr>
          <w:p w14:paraId="765AACBF" w14:textId="6DF04A83" w:rsidR="00B51A21" w:rsidRPr="001F7A34" w:rsidRDefault="00C1597F" w:rsidP="001F7A34">
            <w:pPr>
              <w:pStyle w:val="BodyText2"/>
              <w:spacing w:line="240" w:lineRule="auto"/>
              <w:ind w:right="144" w:firstLine="0"/>
              <w:jc w:val="right"/>
              <w:rPr>
                <w:szCs w:val="22"/>
              </w:rPr>
            </w:pPr>
            <w:r w:rsidRPr="001F7A34">
              <w:rPr>
                <w:rStyle w:val="BodytextArial0"/>
                <w:rFonts w:ascii="Times New Roman" w:hAnsi="Times New Roman" w:cs="Times New Roman"/>
                <w:sz w:val="20"/>
                <w:szCs w:val="22"/>
              </w:rPr>
              <w:t>1</w:t>
            </w:r>
          </w:p>
        </w:tc>
        <w:tc>
          <w:tcPr>
            <w:tcW w:w="4012" w:type="pct"/>
          </w:tcPr>
          <w:p w14:paraId="0FA21479" w14:textId="77777777" w:rsidR="00B51A21" w:rsidRPr="001F7A34" w:rsidRDefault="005811D1" w:rsidP="005811D1">
            <w:pPr>
              <w:pStyle w:val="BodyText2"/>
              <w:tabs>
                <w:tab w:val="left" w:leader="dot" w:pos="7462"/>
              </w:tabs>
              <w:spacing w:line="240" w:lineRule="auto"/>
              <w:ind w:firstLine="0"/>
              <w:jc w:val="left"/>
              <w:rPr>
                <w:szCs w:val="22"/>
              </w:rPr>
            </w:pPr>
            <w:r w:rsidRPr="001F7A34">
              <w:rPr>
                <w:rStyle w:val="Bodytext75pt"/>
                <w:sz w:val="20"/>
                <w:szCs w:val="22"/>
              </w:rPr>
              <w:t>Short title</w:t>
            </w:r>
            <w:r w:rsidRPr="001F7A34">
              <w:rPr>
                <w:rStyle w:val="Bodytext75pt"/>
                <w:sz w:val="20"/>
                <w:szCs w:val="22"/>
              </w:rPr>
              <w:tab/>
            </w:r>
          </w:p>
        </w:tc>
        <w:tc>
          <w:tcPr>
            <w:tcW w:w="322" w:type="pct"/>
          </w:tcPr>
          <w:p w14:paraId="57F82DD0" w14:textId="6F4603F4" w:rsidR="00B51A21" w:rsidRPr="001F7A34" w:rsidRDefault="00C1597F" w:rsidP="001F7A34">
            <w:pPr>
              <w:pStyle w:val="BodyText2"/>
              <w:spacing w:line="240" w:lineRule="auto"/>
              <w:ind w:right="144" w:firstLine="0"/>
              <w:jc w:val="left"/>
              <w:rPr>
                <w:szCs w:val="22"/>
              </w:rPr>
            </w:pPr>
            <w:r w:rsidRPr="001F7A34">
              <w:rPr>
                <w:rStyle w:val="Bodytext75pt"/>
                <w:sz w:val="20"/>
                <w:szCs w:val="22"/>
              </w:rPr>
              <w:t>2229</w:t>
            </w:r>
          </w:p>
        </w:tc>
      </w:tr>
      <w:tr w:rsidR="00B51A21" w:rsidRPr="00E76534" w14:paraId="65D21B51" w14:textId="77777777" w:rsidTr="007965A5">
        <w:trPr>
          <w:trHeight w:val="264"/>
        </w:trPr>
        <w:tc>
          <w:tcPr>
            <w:tcW w:w="666" w:type="pct"/>
          </w:tcPr>
          <w:p w14:paraId="6208FA49" w14:textId="77777777" w:rsidR="00B51A21" w:rsidRPr="001F7A34" w:rsidRDefault="00C1597F" w:rsidP="005811D1">
            <w:pPr>
              <w:pStyle w:val="BodyText2"/>
              <w:spacing w:line="240" w:lineRule="auto"/>
              <w:ind w:right="144" w:firstLine="0"/>
              <w:jc w:val="right"/>
              <w:rPr>
                <w:szCs w:val="22"/>
              </w:rPr>
            </w:pPr>
            <w:r w:rsidRPr="001F7A34">
              <w:rPr>
                <w:rStyle w:val="Bodytext75pt"/>
                <w:sz w:val="20"/>
                <w:szCs w:val="22"/>
              </w:rPr>
              <w:t>2</w:t>
            </w:r>
          </w:p>
        </w:tc>
        <w:tc>
          <w:tcPr>
            <w:tcW w:w="4012" w:type="pct"/>
          </w:tcPr>
          <w:p w14:paraId="0D76A9ED" w14:textId="77777777" w:rsidR="00B51A21" w:rsidRPr="001F7A34" w:rsidRDefault="005811D1" w:rsidP="005811D1">
            <w:pPr>
              <w:pStyle w:val="BodyText2"/>
              <w:tabs>
                <w:tab w:val="left" w:leader="dot" w:pos="7462"/>
              </w:tabs>
              <w:spacing w:line="240" w:lineRule="auto"/>
              <w:ind w:firstLine="0"/>
              <w:jc w:val="left"/>
              <w:rPr>
                <w:szCs w:val="22"/>
              </w:rPr>
            </w:pPr>
            <w:r w:rsidRPr="001F7A34">
              <w:rPr>
                <w:rStyle w:val="Bodytext75pt"/>
                <w:sz w:val="20"/>
                <w:szCs w:val="22"/>
              </w:rPr>
              <w:t>Commencement</w:t>
            </w:r>
            <w:r w:rsidRPr="001F7A34">
              <w:rPr>
                <w:rStyle w:val="Bodytext75pt"/>
                <w:sz w:val="20"/>
                <w:szCs w:val="22"/>
              </w:rPr>
              <w:tab/>
            </w:r>
          </w:p>
        </w:tc>
        <w:tc>
          <w:tcPr>
            <w:tcW w:w="322" w:type="pct"/>
          </w:tcPr>
          <w:p w14:paraId="1C618FB0" w14:textId="77777777" w:rsidR="00B51A21" w:rsidRPr="001F7A34" w:rsidRDefault="00C1597F" w:rsidP="005811D1">
            <w:pPr>
              <w:pStyle w:val="BodyText2"/>
              <w:spacing w:line="240" w:lineRule="auto"/>
              <w:ind w:right="144" w:firstLine="0"/>
              <w:jc w:val="left"/>
              <w:rPr>
                <w:szCs w:val="22"/>
              </w:rPr>
            </w:pPr>
            <w:r w:rsidRPr="001F7A34">
              <w:rPr>
                <w:rStyle w:val="Bodytext75pt"/>
                <w:sz w:val="20"/>
                <w:szCs w:val="22"/>
              </w:rPr>
              <w:t>2229</w:t>
            </w:r>
          </w:p>
        </w:tc>
      </w:tr>
      <w:tr w:rsidR="00B51A21" w:rsidRPr="00E76534" w14:paraId="6CEAE92F" w14:textId="77777777" w:rsidTr="007965A5">
        <w:trPr>
          <w:trHeight w:val="254"/>
        </w:trPr>
        <w:tc>
          <w:tcPr>
            <w:tcW w:w="666" w:type="pct"/>
          </w:tcPr>
          <w:p w14:paraId="486EDE19" w14:textId="77777777" w:rsidR="00B51A21" w:rsidRPr="001F7A34" w:rsidRDefault="00C1597F" w:rsidP="005811D1">
            <w:pPr>
              <w:pStyle w:val="BodyText2"/>
              <w:spacing w:line="240" w:lineRule="auto"/>
              <w:ind w:right="144" w:firstLine="0"/>
              <w:jc w:val="right"/>
              <w:rPr>
                <w:szCs w:val="22"/>
              </w:rPr>
            </w:pPr>
            <w:r w:rsidRPr="001F7A34">
              <w:rPr>
                <w:rStyle w:val="Bodytext75pt"/>
                <w:sz w:val="20"/>
                <w:szCs w:val="22"/>
              </w:rPr>
              <w:t>3</w:t>
            </w:r>
          </w:p>
        </w:tc>
        <w:tc>
          <w:tcPr>
            <w:tcW w:w="4012" w:type="pct"/>
          </w:tcPr>
          <w:p w14:paraId="604B3F98" w14:textId="77777777" w:rsidR="00B51A21" w:rsidRPr="001F7A34" w:rsidRDefault="004645AB" w:rsidP="005811D1">
            <w:pPr>
              <w:pStyle w:val="BodyText2"/>
              <w:tabs>
                <w:tab w:val="left" w:leader="dot" w:pos="7462"/>
              </w:tabs>
              <w:spacing w:line="240" w:lineRule="auto"/>
              <w:ind w:firstLine="0"/>
              <w:jc w:val="left"/>
              <w:rPr>
                <w:szCs w:val="22"/>
              </w:rPr>
            </w:pPr>
            <w:r w:rsidRPr="001F7A34">
              <w:rPr>
                <w:rStyle w:val="Bodytext75pt"/>
                <w:sz w:val="20"/>
                <w:szCs w:val="22"/>
              </w:rPr>
              <w:t>Sche</w:t>
            </w:r>
            <w:r w:rsidR="005811D1" w:rsidRPr="001F7A34">
              <w:rPr>
                <w:rStyle w:val="Bodytext75pt"/>
                <w:sz w:val="20"/>
                <w:szCs w:val="22"/>
              </w:rPr>
              <w:t>dule(s)</w:t>
            </w:r>
            <w:r w:rsidR="005811D1" w:rsidRPr="001F7A34">
              <w:rPr>
                <w:rStyle w:val="Bodytext75pt"/>
                <w:sz w:val="20"/>
                <w:szCs w:val="22"/>
              </w:rPr>
              <w:tab/>
            </w:r>
          </w:p>
        </w:tc>
        <w:tc>
          <w:tcPr>
            <w:tcW w:w="322" w:type="pct"/>
          </w:tcPr>
          <w:p w14:paraId="41D3943E" w14:textId="77777777" w:rsidR="00B51A21" w:rsidRPr="001F7A34" w:rsidRDefault="00C1597F" w:rsidP="005811D1">
            <w:pPr>
              <w:pStyle w:val="BodyText2"/>
              <w:spacing w:line="240" w:lineRule="auto"/>
              <w:ind w:right="144" w:firstLine="0"/>
              <w:jc w:val="left"/>
              <w:rPr>
                <w:szCs w:val="22"/>
              </w:rPr>
            </w:pPr>
            <w:r w:rsidRPr="001F7A34">
              <w:rPr>
                <w:rStyle w:val="Bodytext75pt"/>
                <w:sz w:val="20"/>
                <w:szCs w:val="22"/>
              </w:rPr>
              <w:t>2230</w:t>
            </w:r>
          </w:p>
        </w:tc>
      </w:tr>
      <w:tr w:rsidR="00B51A21" w:rsidRPr="00E76534" w14:paraId="013DBF86" w14:textId="77777777" w:rsidTr="007A7F0B">
        <w:trPr>
          <w:trHeight w:val="245"/>
        </w:trPr>
        <w:tc>
          <w:tcPr>
            <w:tcW w:w="4678" w:type="pct"/>
            <w:gridSpan w:val="2"/>
          </w:tcPr>
          <w:p w14:paraId="0B00A80A" w14:textId="77777777" w:rsidR="00B51A21" w:rsidRPr="00E76534" w:rsidRDefault="00C1597F" w:rsidP="001F7A34">
            <w:pPr>
              <w:pStyle w:val="BodyText2"/>
              <w:spacing w:after="100" w:afterAutospacing="1" w:line="240" w:lineRule="auto"/>
              <w:ind w:firstLine="0"/>
              <w:rPr>
                <w:sz w:val="22"/>
                <w:szCs w:val="22"/>
              </w:rPr>
            </w:pPr>
            <w:r w:rsidRPr="00E76534">
              <w:rPr>
                <w:rStyle w:val="BodytextBold"/>
                <w:sz w:val="22"/>
                <w:szCs w:val="22"/>
              </w:rPr>
              <w:t>Schedule 1—Amendment of the States Grants (General</w:t>
            </w:r>
          </w:p>
        </w:tc>
        <w:tc>
          <w:tcPr>
            <w:tcW w:w="322" w:type="pct"/>
          </w:tcPr>
          <w:p w14:paraId="333B33C4" w14:textId="77777777" w:rsidR="00B51A21" w:rsidRPr="00E76534" w:rsidRDefault="00B51A21" w:rsidP="00E76534">
            <w:pPr>
              <w:jc w:val="both"/>
              <w:rPr>
                <w:rFonts w:ascii="Times New Roman" w:hAnsi="Times New Roman" w:cs="Times New Roman"/>
                <w:sz w:val="22"/>
                <w:szCs w:val="22"/>
              </w:rPr>
            </w:pPr>
          </w:p>
        </w:tc>
      </w:tr>
      <w:tr w:rsidR="00B51A21" w:rsidRPr="00E76534" w14:paraId="50656DDC" w14:textId="77777777" w:rsidTr="007A7F0B">
        <w:trPr>
          <w:trHeight w:val="298"/>
        </w:trPr>
        <w:tc>
          <w:tcPr>
            <w:tcW w:w="4678" w:type="pct"/>
            <w:gridSpan w:val="2"/>
          </w:tcPr>
          <w:p w14:paraId="38E91893" w14:textId="68DDFE46" w:rsidR="00B51A21" w:rsidRPr="00E76534" w:rsidRDefault="00C1597F" w:rsidP="001F7A34">
            <w:pPr>
              <w:pStyle w:val="BodyText2"/>
              <w:spacing w:before="100" w:beforeAutospacing="1" w:line="240" w:lineRule="auto"/>
              <w:ind w:firstLine="1233"/>
              <w:rPr>
                <w:sz w:val="22"/>
                <w:szCs w:val="22"/>
              </w:rPr>
            </w:pPr>
            <w:r w:rsidRPr="00E76534">
              <w:rPr>
                <w:rStyle w:val="BodytextBold"/>
                <w:sz w:val="22"/>
                <w:szCs w:val="22"/>
              </w:rPr>
              <w:t>Purposes) Act 1994</w:t>
            </w:r>
          </w:p>
        </w:tc>
        <w:tc>
          <w:tcPr>
            <w:tcW w:w="322" w:type="pct"/>
          </w:tcPr>
          <w:p w14:paraId="61608F46" w14:textId="77777777" w:rsidR="00B51A21" w:rsidRPr="001F7A34" w:rsidRDefault="00C1597F" w:rsidP="00441DEE">
            <w:pPr>
              <w:pStyle w:val="BodyText2"/>
              <w:spacing w:line="240" w:lineRule="auto"/>
              <w:ind w:right="144" w:firstLine="0"/>
              <w:jc w:val="left"/>
              <w:rPr>
                <w:szCs w:val="22"/>
              </w:rPr>
            </w:pPr>
            <w:r w:rsidRPr="001F7A34">
              <w:rPr>
                <w:rStyle w:val="Bodytext75pt"/>
                <w:sz w:val="20"/>
                <w:szCs w:val="22"/>
              </w:rPr>
              <w:t>2231</w:t>
            </w:r>
          </w:p>
        </w:tc>
      </w:tr>
      <w:tr w:rsidR="00B51A21" w:rsidRPr="00E76534" w14:paraId="1BA56744" w14:textId="77777777" w:rsidTr="007A7F0B">
        <w:trPr>
          <w:trHeight w:val="288"/>
        </w:trPr>
        <w:tc>
          <w:tcPr>
            <w:tcW w:w="4678" w:type="pct"/>
            <w:gridSpan w:val="2"/>
          </w:tcPr>
          <w:p w14:paraId="5E346D4F" w14:textId="77777777" w:rsidR="00B51A21" w:rsidRPr="00E76534" w:rsidRDefault="00C1597F" w:rsidP="007A7F0B">
            <w:pPr>
              <w:pStyle w:val="BodyText2"/>
              <w:spacing w:line="240" w:lineRule="auto"/>
              <w:ind w:firstLine="495"/>
              <w:rPr>
                <w:sz w:val="22"/>
                <w:szCs w:val="22"/>
              </w:rPr>
            </w:pPr>
            <w:r w:rsidRPr="00E76534">
              <w:rPr>
                <w:sz w:val="22"/>
                <w:szCs w:val="22"/>
              </w:rPr>
              <w:t>Part 1—Amendments relating to the grant years commencing</w:t>
            </w:r>
          </w:p>
        </w:tc>
        <w:tc>
          <w:tcPr>
            <w:tcW w:w="322" w:type="pct"/>
          </w:tcPr>
          <w:p w14:paraId="1C52481E" w14:textId="77777777" w:rsidR="00B51A21" w:rsidRPr="001F7A34" w:rsidRDefault="00B51A21" w:rsidP="00441DEE">
            <w:pPr>
              <w:ind w:right="144"/>
              <w:rPr>
                <w:rFonts w:ascii="Times New Roman" w:hAnsi="Times New Roman" w:cs="Times New Roman"/>
                <w:sz w:val="20"/>
                <w:szCs w:val="22"/>
              </w:rPr>
            </w:pPr>
          </w:p>
        </w:tc>
      </w:tr>
      <w:tr w:rsidR="00B51A21" w:rsidRPr="00E76534" w14:paraId="4368E25A" w14:textId="77777777" w:rsidTr="007A7F0B">
        <w:trPr>
          <w:trHeight w:val="274"/>
        </w:trPr>
        <w:tc>
          <w:tcPr>
            <w:tcW w:w="4678" w:type="pct"/>
            <w:gridSpan w:val="2"/>
          </w:tcPr>
          <w:p w14:paraId="3377504E" w14:textId="79309A44" w:rsidR="00B51A21" w:rsidRPr="00E76534" w:rsidRDefault="00C1597F" w:rsidP="001F7A34">
            <w:pPr>
              <w:pStyle w:val="BodyText2"/>
              <w:spacing w:line="240" w:lineRule="auto"/>
              <w:ind w:firstLine="1233"/>
              <w:rPr>
                <w:sz w:val="22"/>
                <w:szCs w:val="22"/>
              </w:rPr>
            </w:pPr>
            <w:r w:rsidRPr="00E76534">
              <w:rPr>
                <w:sz w:val="22"/>
                <w:szCs w:val="22"/>
              </w:rPr>
              <w:t>on 1 July 1996 and 1 July 1997</w:t>
            </w:r>
          </w:p>
        </w:tc>
        <w:tc>
          <w:tcPr>
            <w:tcW w:w="322" w:type="pct"/>
          </w:tcPr>
          <w:p w14:paraId="03508772" w14:textId="77777777" w:rsidR="00B51A21" w:rsidRPr="001F7A34" w:rsidRDefault="00C1597F" w:rsidP="00441DEE">
            <w:pPr>
              <w:pStyle w:val="BodyText2"/>
              <w:spacing w:line="240" w:lineRule="auto"/>
              <w:ind w:right="144" w:firstLine="0"/>
              <w:jc w:val="left"/>
              <w:rPr>
                <w:szCs w:val="22"/>
              </w:rPr>
            </w:pPr>
            <w:r w:rsidRPr="001F7A34">
              <w:rPr>
                <w:rStyle w:val="Bodytext75pt"/>
                <w:sz w:val="20"/>
                <w:szCs w:val="22"/>
              </w:rPr>
              <w:t>2231</w:t>
            </w:r>
          </w:p>
        </w:tc>
      </w:tr>
      <w:tr w:rsidR="00B51A21" w:rsidRPr="00E76534" w14:paraId="61AA6E7B" w14:textId="77777777" w:rsidTr="007A7F0B">
        <w:trPr>
          <w:trHeight w:val="269"/>
        </w:trPr>
        <w:tc>
          <w:tcPr>
            <w:tcW w:w="4678" w:type="pct"/>
            <w:gridSpan w:val="2"/>
          </w:tcPr>
          <w:p w14:paraId="29C06A8B" w14:textId="77777777" w:rsidR="00B51A21" w:rsidRPr="00E76534" w:rsidRDefault="00C1597F" w:rsidP="007A7F0B">
            <w:pPr>
              <w:pStyle w:val="BodyText2"/>
              <w:spacing w:line="240" w:lineRule="auto"/>
              <w:ind w:firstLine="495"/>
              <w:rPr>
                <w:sz w:val="22"/>
                <w:szCs w:val="22"/>
              </w:rPr>
            </w:pPr>
            <w:r w:rsidRPr="00E76534">
              <w:rPr>
                <w:sz w:val="22"/>
                <w:szCs w:val="22"/>
              </w:rPr>
              <w:t>Part 2—Formal amendments</w:t>
            </w:r>
          </w:p>
        </w:tc>
        <w:tc>
          <w:tcPr>
            <w:tcW w:w="322" w:type="pct"/>
          </w:tcPr>
          <w:p w14:paraId="55C42ACA" w14:textId="77777777" w:rsidR="00B51A21" w:rsidRPr="001F7A34" w:rsidRDefault="00C1597F" w:rsidP="00441DEE">
            <w:pPr>
              <w:pStyle w:val="BodyText2"/>
              <w:spacing w:line="240" w:lineRule="auto"/>
              <w:ind w:right="144" w:firstLine="0"/>
              <w:jc w:val="left"/>
              <w:rPr>
                <w:szCs w:val="22"/>
              </w:rPr>
            </w:pPr>
            <w:r w:rsidRPr="001F7A34">
              <w:rPr>
                <w:rStyle w:val="Bodytext75pt"/>
                <w:sz w:val="20"/>
                <w:szCs w:val="22"/>
              </w:rPr>
              <w:t>2237</w:t>
            </w:r>
          </w:p>
        </w:tc>
      </w:tr>
    </w:tbl>
    <w:p w14:paraId="625D627D" w14:textId="77777777" w:rsidR="00246824" w:rsidRDefault="00246824" w:rsidP="00E76534">
      <w:pPr>
        <w:pStyle w:val="Bodytext130"/>
        <w:tabs>
          <w:tab w:val="right" w:pos="6960"/>
        </w:tabs>
        <w:spacing w:line="240" w:lineRule="auto"/>
        <w:jc w:val="both"/>
        <w:rPr>
          <w:rStyle w:val="Bodytext1311pt"/>
          <w:i/>
          <w:iCs/>
        </w:rPr>
        <w:sectPr w:rsidR="00246824" w:rsidSect="00836BC5">
          <w:pgSz w:w="12240" w:h="15840" w:code="1"/>
          <w:pgMar w:top="1440" w:right="1440" w:bottom="1440" w:left="1440" w:header="0" w:footer="735" w:gutter="0"/>
          <w:cols w:space="720"/>
          <w:noEndnote/>
          <w:docGrid w:linePitch="360"/>
        </w:sectPr>
      </w:pPr>
    </w:p>
    <w:p w14:paraId="33982E47" w14:textId="77777777" w:rsidR="004645AB" w:rsidRDefault="004645AB" w:rsidP="00E76534">
      <w:pPr>
        <w:rPr>
          <w:rFonts w:ascii="Times New Roman" w:hAnsi="Times New Roman" w:cs="Times New Roman"/>
          <w:b/>
          <w:sz w:val="36"/>
          <w:szCs w:val="22"/>
        </w:rPr>
      </w:pPr>
      <w:bookmarkStart w:id="2" w:name="bookmark2"/>
      <w:r>
        <w:rPr>
          <w:rFonts w:ascii="Times New Roman" w:hAnsi="Times New Roman" w:cs="Times New Roman"/>
          <w:noProof/>
          <w:sz w:val="22"/>
          <w:szCs w:val="22"/>
          <w:lang w:val="en-AU" w:eastAsia="en-AU"/>
        </w:rPr>
        <w:lastRenderedPageBreak/>
        <w:drawing>
          <wp:inline distT="0" distB="0" distL="0" distR="0" wp14:anchorId="6A495033" wp14:editId="619C6D15">
            <wp:extent cx="2209800" cy="169545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0" cy="1695450"/>
                    </a:xfrm>
                    <a:prstGeom prst="rect">
                      <a:avLst/>
                    </a:prstGeom>
                    <a:noFill/>
                    <a:ln>
                      <a:noFill/>
                    </a:ln>
                  </pic:spPr>
                </pic:pic>
              </a:graphicData>
            </a:graphic>
          </wp:inline>
        </w:drawing>
      </w:r>
    </w:p>
    <w:p w14:paraId="70341D9A" w14:textId="77777777" w:rsidR="00B51A21" w:rsidRPr="00246824" w:rsidRDefault="00C1597F" w:rsidP="004645AB">
      <w:pPr>
        <w:spacing w:before="960"/>
        <w:rPr>
          <w:rFonts w:ascii="Times New Roman" w:hAnsi="Times New Roman" w:cs="Times New Roman"/>
          <w:b/>
          <w:sz w:val="36"/>
          <w:szCs w:val="22"/>
        </w:rPr>
      </w:pPr>
      <w:r w:rsidRPr="00246824">
        <w:rPr>
          <w:rFonts w:ascii="Times New Roman" w:hAnsi="Times New Roman" w:cs="Times New Roman"/>
          <w:b/>
          <w:sz w:val="36"/>
          <w:szCs w:val="22"/>
        </w:rPr>
        <w:t>S</w:t>
      </w:r>
      <w:r w:rsidR="004645AB">
        <w:rPr>
          <w:rFonts w:ascii="Times New Roman" w:hAnsi="Times New Roman" w:cs="Times New Roman"/>
          <w:b/>
          <w:sz w:val="36"/>
          <w:szCs w:val="22"/>
        </w:rPr>
        <w:t xml:space="preserve">tates Grants (General Purposes) </w:t>
      </w:r>
      <w:r w:rsidRPr="00246824">
        <w:rPr>
          <w:rFonts w:ascii="Times New Roman" w:hAnsi="Times New Roman" w:cs="Times New Roman"/>
          <w:b/>
          <w:sz w:val="36"/>
          <w:szCs w:val="22"/>
        </w:rPr>
        <w:t>Amendment Act 1996</w:t>
      </w:r>
      <w:bookmarkEnd w:id="2"/>
    </w:p>
    <w:p w14:paraId="1A60858C" w14:textId="7A60C194" w:rsidR="00B51A21" w:rsidRPr="001F7A34" w:rsidRDefault="00C1597F" w:rsidP="004645AB">
      <w:pPr>
        <w:spacing w:before="960"/>
        <w:rPr>
          <w:rFonts w:ascii="Times New Roman" w:hAnsi="Times New Roman" w:cs="Times New Roman"/>
          <w:b/>
          <w:sz w:val="28"/>
          <w:szCs w:val="32"/>
        </w:rPr>
      </w:pPr>
      <w:bookmarkStart w:id="3" w:name="bookmark3"/>
      <w:r w:rsidRPr="001F7A34">
        <w:rPr>
          <w:rFonts w:ascii="Times New Roman" w:hAnsi="Times New Roman" w:cs="Times New Roman"/>
          <w:b/>
          <w:sz w:val="28"/>
          <w:szCs w:val="32"/>
        </w:rPr>
        <w:t>No. 69, 1996</w:t>
      </w:r>
      <w:bookmarkEnd w:id="3"/>
    </w:p>
    <w:p w14:paraId="03F01538" w14:textId="77777777" w:rsidR="00246824" w:rsidRPr="00246824" w:rsidRDefault="00246824" w:rsidP="00246824">
      <w:pPr>
        <w:pBdr>
          <w:bottom w:val="thickThinSmallGap" w:sz="24" w:space="1" w:color="auto"/>
        </w:pBdr>
        <w:rPr>
          <w:rStyle w:val="Heading32NotItalic"/>
          <w:rFonts w:eastAsia="Courier New"/>
          <w:i w:val="0"/>
          <w:iCs w:val="0"/>
          <w:sz w:val="36"/>
          <w:szCs w:val="22"/>
        </w:rPr>
      </w:pPr>
      <w:bookmarkStart w:id="4" w:name="bookmark4"/>
    </w:p>
    <w:p w14:paraId="2C6AB227" w14:textId="4911A774" w:rsidR="00B51A21" w:rsidRPr="004F02B2" w:rsidRDefault="00C1597F" w:rsidP="004645AB">
      <w:pPr>
        <w:spacing w:before="960"/>
        <w:rPr>
          <w:rFonts w:ascii="Times New Roman" w:hAnsi="Times New Roman" w:cs="Times New Roman"/>
          <w:b/>
          <w:sz w:val="34"/>
          <w:szCs w:val="34"/>
        </w:rPr>
      </w:pPr>
      <w:r w:rsidRPr="004F02B2">
        <w:rPr>
          <w:rFonts w:ascii="Times New Roman" w:hAnsi="Times New Roman" w:cs="Times New Roman"/>
          <w:b/>
          <w:bCs/>
          <w:sz w:val="34"/>
          <w:szCs w:val="34"/>
        </w:rPr>
        <w:t xml:space="preserve">An Act to amend the </w:t>
      </w:r>
      <w:r w:rsidR="004645AB" w:rsidRPr="004F02B2">
        <w:rPr>
          <w:rFonts w:ascii="Times New Roman" w:hAnsi="Times New Roman" w:cs="Times New Roman"/>
          <w:b/>
          <w:i/>
          <w:sz w:val="34"/>
          <w:szCs w:val="34"/>
        </w:rPr>
        <w:t>States Grants</w:t>
      </w:r>
      <w:r w:rsidR="004645AB" w:rsidRPr="004F02B2">
        <w:rPr>
          <w:rFonts w:ascii="Times New Roman" w:hAnsi="Times New Roman" w:cs="Times New Roman"/>
          <w:b/>
          <w:sz w:val="34"/>
          <w:szCs w:val="34"/>
        </w:rPr>
        <w:t xml:space="preserve"> (</w:t>
      </w:r>
      <w:r w:rsidR="004645AB" w:rsidRPr="001C76ED">
        <w:rPr>
          <w:rFonts w:ascii="Times New Roman" w:hAnsi="Times New Roman" w:cs="Times New Roman"/>
          <w:b/>
          <w:i/>
          <w:sz w:val="34"/>
          <w:szCs w:val="34"/>
        </w:rPr>
        <w:t xml:space="preserve">General </w:t>
      </w:r>
      <w:r w:rsidRPr="001C76ED">
        <w:rPr>
          <w:rFonts w:ascii="Times New Roman" w:hAnsi="Times New Roman" w:cs="Times New Roman"/>
          <w:b/>
          <w:i/>
          <w:sz w:val="34"/>
          <w:szCs w:val="34"/>
        </w:rPr>
        <w:t>Purposes</w:t>
      </w:r>
      <w:r w:rsidRPr="004F02B2">
        <w:rPr>
          <w:rFonts w:ascii="Times New Roman" w:hAnsi="Times New Roman" w:cs="Times New Roman"/>
          <w:b/>
          <w:sz w:val="34"/>
          <w:szCs w:val="34"/>
        </w:rPr>
        <w:t xml:space="preserve">) </w:t>
      </w:r>
      <w:r w:rsidRPr="001F7A34">
        <w:rPr>
          <w:rFonts w:ascii="Times New Roman" w:hAnsi="Times New Roman" w:cs="Times New Roman"/>
          <w:b/>
          <w:i/>
          <w:sz w:val="34"/>
          <w:szCs w:val="34"/>
        </w:rPr>
        <w:t>Act 1994</w:t>
      </w:r>
      <w:bookmarkEnd w:id="4"/>
    </w:p>
    <w:p w14:paraId="14414D79" w14:textId="77777777" w:rsidR="00B51A21" w:rsidRPr="00E76534" w:rsidRDefault="00C1597F" w:rsidP="0050056E">
      <w:pPr>
        <w:pStyle w:val="Bodytext60"/>
        <w:spacing w:before="120" w:after="60" w:line="240" w:lineRule="auto"/>
        <w:jc w:val="left"/>
        <w:rPr>
          <w:sz w:val="22"/>
          <w:szCs w:val="22"/>
        </w:rPr>
      </w:pPr>
      <w:bookmarkStart w:id="5" w:name="bookmark5"/>
      <w:r w:rsidRPr="00246824">
        <w:rPr>
          <w:i w:val="0"/>
          <w:sz w:val="22"/>
          <w:szCs w:val="22"/>
        </w:rPr>
        <w:t>[</w:t>
      </w:r>
      <w:r w:rsidRPr="00E76534">
        <w:rPr>
          <w:sz w:val="22"/>
          <w:szCs w:val="22"/>
        </w:rPr>
        <w:t>Assented to 3 December 1996</w:t>
      </w:r>
      <w:r w:rsidRPr="00246824">
        <w:rPr>
          <w:i w:val="0"/>
          <w:sz w:val="22"/>
          <w:szCs w:val="22"/>
        </w:rPr>
        <w:t>]</w:t>
      </w:r>
      <w:bookmarkEnd w:id="5"/>
    </w:p>
    <w:p w14:paraId="2845E37D" w14:textId="77777777" w:rsidR="00B51A21" w:rsidRPr="00246824" w:rsidRDefault="00C1597F" w:rsidP="0050056E">
      <w:pPr>
        <w:pStyle w:val="Bodytext70"/>
        <w:spacing w:before="120" w:after="120" w:line="240" w:lineRule="auto"/>
        <w:jc w:val="left"/>
        <w:rPr>
          <w:b w:val="0"/>
          <w:sz w:val="22"/>
          <w:szCs w:val="22"/>
        </w:rPr>
      </w:pPr>
      <w:bookmarkStart w:id="6" w:name="bookmark6"/>
      <w:r w:rsidRPr="00246824">
        <w:rPr>
          <w:b w:val="0"/>
          <w:sz w:val="22"/>
          <w:szCs w:val="22"/>
        </w:rPr>
        <w:t>The Parliament of Australia enacts:</w:t>
      </w:r>
      <w:bookmarkEnd w:id="6"/>
    </w:p>
    <w:p w14:paraId="1C3505A8" w14:textId="458F7D56" w:rsidR="00B51A21" w:rsidRPr="00E76534" w:rsidRDefault="00246824" w:rsidP="0050056E">
      <w:pPr>
        <w:pStyle w:val="Bodytext80"/>
        <w:spacing w:before="120" w:after="60" w:line="240" w:lineRule="auto"/>
        <w:jc w:val="left"/>
        <w:rPr>
          <w:sz w:val="22"/>
          <w:szCs w:val="22"/>
        </w:rPr>
      </w:pPr>
      <w:bookmarkStart w:id="7" w:name="bookmark7"/>
      <w:r>
        <w:rPr>
          <w:sz w:val="22"/>
          <w:szCs w:val="22"/>
        </w:rPr>
        <w:t>1</w:t>
      </w:r>
      <w:r w:rsidR="00C15886">
        <w:rPr>
          <w:sz w:val="22"/>
          <w:szCs w:val="22"/>
        </w:rPr>
        <w:t xml:space="preserve"> </w:t>
      </w:r>
      <w:r w:rsidR="00C1597F" w:rsidRPr="00E76534">
        <w:rPr>
          <w:sz w:val="22"/>
          <w:szCs w:val="22"/>
        </w:rPr>
        <w:t>Short title</w:t>
      </w:r>
      <w:bookmarkEnd w:id="7"/>
    </w:p>
    <w:p w14:paraId="3926D04E" w14:textId="77777777" w:rsidR="00B51A21" w:rsidRPr="00E76534" w:rsidRDefault="00C1597F" w:rsidP="0050056E">
      <w:pPr>
        <w:pStyle w:val="Bodytext90"/>
        <w:spacing w:before="120" w:line="240" w:lineRule="auto"/>
        <w:ind w:firstLine="1170"/>
        <w:jc w:val="left"/>
        <w:rPr>
          <w:sz w:val="22"/>
          <w:szCs w:val="22"/>
        </w:rPr>
      </w:pPr>
      <w:r w:rsidRPr="00E76534">
        <w:rPr>
          <w:rStyle w:val="Bodytext910pt"/>
          <w:sz w:val="22"/>
          <w:szCs w:val="22"/>
        </w:rPr>
        <w:t xml:space="preserve">This Act may be cited as the </w:t>
      </w:r>
      <w:r w:rsidRPr="00E76534">
        <w:rPr>
          <w:sz w:val="22"/>
          <w:szCs w:val="22"/>
        </w:rPr>
        <w:t>States Grants (General Purposes) Amendment Act 1996.</w:t>
      </w:r>
    </w:p>
    <w:p w14:paraId="211204BF" w14:textId="2CC81CDE" w:rsidR="00B51A21" w:rsidRPr="00E76534" w:rsidRDefault="00C15886" w:rsidP="0050056E">
      <w:pPr>
        <w:pStyle w:val="Bodytext80"/>
        <w:tabs>
          <w:tab w:val="left" w:pos="360"/>
        </w:tabs>
        <w:spacing w:before="120" w:after="60" w:line="240" w:lineRule="auto"/>
        <w:jc w:val="left"/>
        <w:rPr>
          <w:sz w:val="22"/>
          <w:szCs w:val="22"/>
        </w:rPr>
      </w:pPr>
      <w:bookmarkStart w:id="8" w:name="bookmark8"/>
      <w:r>
        <w:rPr>
          <w:sz w:val="22"/>
          <w:szCs w:val="22"/>
        </w:rPr>
        <w:t xml:space="preserve">2 </w:t>
      </w:r>
      <w:r w:rsidR="00C1597F" w:rsidRPr="00E76534">
        <w:rPr>
          <w:sz w:val="22"/>
          <w:szCs w:val="22"/>
        </w:rPr>
        <w:t>Commencement</w:t>
      </w:r>
      <w:bookmarkEnd w:id="8"/>
    </w:p>
    <w:p w14:paraId="4B4CE702" w14:textId="7D7A97B7" w:rsidR="00B51A21" w:rsidRPr="00E76534" w:rsidRDefault="00C1597F" w:rsidP="0050056E">
      <w:pPr>
        <w:pStyle w:val="Bodytext90"/>
        <w:spacing w:before="120" w:line="240" w:lineRule="auto"/>
        <w:ind w:firstLine="1170"/>
        <w:jc w:val="left"/>
        <w:rPr>
          <w:sz w:val="22"/>
          <w:szCs w:val="22"/>
        </w:rPr>
      </w:pPr>
      <w:r w:rsidRPr="00C15886">
        <w:rPr>
          <w:i w:val="0"/>
          <w:sz w:val="22"/>
          <w:szCs w:val="22"/>
        </w:rPr>
        <w:t>This Act</w:t>
      </w:r>
      <w:r w:rsidRPr="00E76534">
        <w:rPr>
          <w:sz w:val="22"/>
          <w:szCs w:val="22"/>
        </w:rPr>
        <w:t xml:space="preserve"> </w:t>
      </w:r>
      <w:r w:rsidRPr="00246824">
        <w:rPr>
          <w:rStyle w:val="Bodytext910pt"/>
          <w:sz w:val="22"/>
          <w:szCs w:val="22"/>
        </w:rPr>
        <w:t>commences</w:t>
      </w:r>
      <w:r w:rsidRPr="00E76534">
        <w:rPr>
          <w:sz w:val="22"/>
          <w:szCs w:val="22"/>
        </w:rPr>
        <w:t xml:space="preserve"> </w:t>
      </w:r>
      <w:r w:rsidRPr="001F7A34">
        <w:rPr>
          <w:i w:val="0"/>
          <w:sz w:val="22"/>
          <w:szCs w:val="22"/>
        </w:rPr>
        <w:t>on the day on which it receives the Royal Assent.</w:t>
      </w:r>
    </w:p>
    <w:p w14:paraId="60470679" w14:textId="77777777" w:rsidR="00B876B4" w:rsidRDefault="00B876B4" w:rsidP="00C15886">
      <w:pPr>
        <w:pStyle w:val="Bodytext130"/>
        <w:spacing w:before="120" w:line="240" w:lineRule="auto"/>
        <w:jc w:val="both"/>
        <w:rPr>
          <w:rStyle w:val="Bodytext1311pt"/>
          <w:i/>
          <w:iCs/>
        </w:rPr>
        <w:sectPr w:rsidR="00B876B4" w:rsidSect="00836BC5">
          <w:pgSz w:w="12240" w:h="15840" w:code="1"/>
          <w:pgMar w:top="1440" w:right="1440" w:bottom="1440" w:left="1440" w:header="0" w:footer="555" w:gutter="0"/>
          <w:cols w:space="720"/>
          <w:noEndnote/>
          <w:docGrid w:linePitch="360"/>
        </w:sectPr>
      </w:pPr>
    </w:p>
    <w:p w14:paraId="1FD04C7D" w14:textId="77777777" w:rsidR="00B876B4" w:rsidRPr="00C15886" w:rsidRDefault="00B876B4" w:rsidP="00C15886">
      <w:pPr>
        <w:pStyle w:val="Bodytext80"/>
        <w:pBdr>
          <w:top w:val="single" w:sz="4" w:space="1" w:color="auto"/>
        </w:pBdr>
        <w:spacing w:before="120" w:line="240" w:lineRule="auto"/>
        <w:rPr>
          <w:sz w:val="22"/>
          <w:szCs w:val="22"/>
        </w:rPr>
      </w:pPr>
      <w:bookmarkStart w:id="9" w:name="bookmark9"/>
    </w:p>
    <w:p w14:paraId="15132CE8" w14:textId="77777777" w:rsidR="00B51A21" w:rsidRPr="00E76534" w:rsidRDefault="00C1597F" w:rsidP="00C15886">
      <w:pPr>
        <w:pStyle w:val="Bodytext80"/>
        <w:pBdr>
          <w:top w:val="single" w:sz="4" w:space="1" w:color="auto"/>
        </w:pBdr>
        <w:spacing w:before="120" w:after="60" w:line="240" w:lineRule="auto"/>
        <w:rPr>
          <w:sz w:val="22"/>
          <w:szCs w:val="22"/>
        </w:rPr>
      </w:pPr>
      <w:r w:rsidRPr="00E76534">
        <w:rPr>
          <w:sz w:val="22"/>
          <w:szCs w:val="22"/>
        </w:rPr>
        <w:t>3 Schedule(s)</w:t>
      </w:r>
      <w:bookmarkEnd w:id="9"/>
    </w:p>
    <w:p w14:paraId="1BAE7D6D" w14:textId="77777777" w:rsidR="00B51A21" w:rsidRDefault="00C1597F" w:rsidP="0050056E">
      <w:pPr>
        <w:pStyle w:val="BodyText2"/>
        <w:spacing w:before="120" w:line="240" w:lineRule="auto"/>
        <w:ind w:left="1017" w:firstLine="0"/>
        <w:jc w:val="left"/>
        <w:rPr>
          <w:sz w:val="22"/>
          <w:szCs w:val="22"/>
        </w:rPr>
      </w:pPr>
      <w:r w:rsidRPr="00E76534">
        <w:rPr>
          <w:sz w:val="22"/>
          <w:szCs w:val="22"/>
        </w:rPr>
        <w:t>Each Act that is specified in a Schedule to this Act is amended or repealed as set out in the applicable items in the Schedule concerned, and any other item in a Schedule to this Act has effect according to its terms.</w:t>
      </w:r>
    </w:p>
    <w:p w14:paraId="100E7A78" w14:textId="77777777" w:rsidR="009F5B6E" w:rsidRDefault="009F5B6E" w:rsidP="00C15886">
      <w:pPr>
        <w:pStyle w:val="BodyText2"/>
        <w:spacing w:before="120" w:line="240" w:lineRule="auto"/>
        <w:ind w:left="1017" w:hanging="1017"/>
        <w:rPr>
          <w:sz w:val="22"/>
          <w:szCs w:val="22"/>
        </w:rPr>
        <w:sectPr w:rsidR="009F5B6E" w:rsidSect="00836BC5">
          <w:pgSz w:w="12240" w:h="15840" w:code="1"/>
          <w:pgMar w:top="1440" w:right="1440" w:bottom="1440" w:left="1440" w:header="0" w:footer="555" w:gutter="0"/>
          <w:cols w:space="720"/>
          <w:noEndnote/>
          <w:docGrid w:linePitch="360"/>
        </w:sectPr>
      </w:pPr>
    </w:p>
    <w:p w14:paraId="167D0618" w14:textId="77777777" w:rsidR="00B51A21" w:rsidRPr="009F5B6E" w:rsidRDefault="00C1597F" w:rsidP="00C15886">
      <w:pPr>
        <w:spacing w:before="120"/>
        <w:ind w:left="1161" w:hanging="1161"/>
        <w:rPr>
          <w:rFonts w:ascii="Times New Roman" w:hAnsi="Times New Roman" w:cs="Times New Roman"/>
          <w:b/>
          <w:sz w:val="36"/>
          <w:szCs w:val="22"/>
        </w:rPr>
      </w:pPr>
      <w:bookmarkStart w:id="10" w:name="bookmark10"/>
      <w:r w:rsidRPr="009F5B6E">
        <w:rPr>
          <w:rFonts w:ascii="Times New Roman" w:hAnsi="Times New Roman" w:cs="Times New Roman"/>
          <w:b/>
          <w:sz w:val="36"/>
          <w:szCs w:val="22"/>
        </w:rPr>
        <w:lastRenderedPageBreak/>
        <w:t>Schedule 1—Amendment of the States Grants (General Purposes) Act 1994</w:t>
      </w:r>
      <w:bookmarkEnd w:id="10"/>
    </w:p>
    <w:p w14:paraId="555F788C" w14:textId="0AA67388" w:rsidR="00B51A21" w:rsidRPr="001F7A34" w:rsidRDefault="00C1597F" w:rsidP="00C15886">
      <w:pPr>
        <w:spacing w:before="120"/>
        <w:ind w:left="1161" w:hanging="1161"/>
        <w:rPr>
          <w:rFonts w:ascii="Times New Roman" w:hAnsi="Times New Roman" w:cs="Times New Roman"/>
          <w:b/>
          <w:sz w:val="28"/>
          <w:szCs w:val="28"/>
        </w:rPr>
      </w:pPr>
      <w:bookmarkStart w:id="11" w:name="bookmark11"/>
      <w:r w:rsidRPr="001F7A34">
        <w:rPr>
          <w:rFonts w:ascii="Times New Roman" w:hAnsi="Times New Roman" w:cs="Times New Roman"/>
          <w:b/>
          <w:sz w:val="28"/>
          <w:szCs w:val="28"/>
        </w:rPr>
        <w:t>Part 1—Amendments relating to the grant years commencing on 1 July 1996 and 1 July 1997</w:t>
      </w:r>
      <w:bookmarkEnd w:id="11"/>
    </w:p>
    <w:p w14:paraId="4AA064AE" w14:textId="7D095E4B" w:rsidR="00B51A21" w:rsidRPr="001F7A34" w:rsidRDefault="00C15886" w:rsidP="00C15886">
      <w:pPr>
        <w:spacing w:before="120" w:after="60"/>
        <w:rPr>
          <w:rFonts w:ascii="Helvetica" w:hAnsi="Helvetica" w:cs="Times New Roman"/>
          <w:b/>
          <w:sz w:val="22"/>
          <w:szCs w:val="22"/>
        </w:rPr>
      </w:pPr>
      <w:bookmarkStart w:id="12" w:name="bookmark12"/>
      <w:r w:rsidRPr="001F7A34">
        <w:rPr>
          <w:rFonts w:ascii="Helvetica" w:hAnsi="Helvetica" w:cs="Times New Roman"/>
          <w:b/>
          <w:sz w:val="22"/>
          <w:szCs w:val="22"/>
        </w:rPr>
        <w:t xml:space="preserve">1 </w:t>
      </w:r>
      <w:r w:rsidR="00C1597F" w:rsidRPr="001F7A34">
        <w:rPr>
          <w:rFonts w:ascii="Helvetica" w:hAnsi="Helvetica" w:cs="Times New Roman"/>
          <w:b/>
          <w:sz w:val="22"/>
          <w:szCs w:val="22"/>
        </w:rPr>
        <w:t>After section 12</w:t>
      </w:r>
      <w:bookmarkEnd w:id="12"/>
    </w:p>
    <w:p w14:paraId="06434E8A" w14:textId="77777777" w:rsidR="00B51A21" w:rsidRPr="00E76534" w:rsidRDefault="00C1597F" w:rsidP="00C15886">
      <w:pPr>
        <w:pStyle w:val="BodyText2"/>
        <w:spacing w:before="120" w:line="240" w:lineRule="auto"/>
        <w:ind w:firstLine="774"/>
        <w:rPr>
          <w:sz w:val="22"/>
          <w:szCs w:val="22"/>
        </w:rPr>
      </w:pPr>
      <w:r w:rsidRPr="00E76534">
        <w:rPr>
          <w:sz w:val="22"/>
          <w:szCs w:val="22"/>
        </w:rPr>
        <w:t>Insert:</w:t>
      </w:r>
    </w:p>
    <w:p w14:paraId="5F28CA1D" w14:textId="72856869" w:rsidR="00B51A21" w:rsidRPr="009F5B6E" w:rsidRDefault="00C15886" w:rsidP="00C15886">
      <w:pPr>
        <w:pStyle w:val="Bodytext80"/>
        <w:spacing w:before="120" w:after="60" w:line="240" w:lineRule="auto"/>
        <w:rPr>
          <w:sz w:val="22"/>
          <w:szCs w:val="22"/>
        </w:rPr>
      </w:pPr>
      <w:bookmarkStart w:id="13" w:name="bookmark13"/>
      <w:r>
        <w:rPr>
          <w:sz w:val="22"/>
          <w:szCs w:val="22"/>
        </w:rPr>
        <w:t xml:space="preserve">12A </w:t>
      </w:r>
      <w:r w:rsidR="00C1597F" w:rsidRPr="009F5B6E">
        <w:rPr>
          <w:sz w:val="22"/>
          <w:szCs w:val="22"/>
        </w:rPr>
        <w:t>Competition payments</w:t>
      </w:r>
      <w:bookmarkEnd w:id="13"/>
    </w:p>
    <w:p w14:paraId="3ADEAD67" w14:textId="77777777" w:rsidR="00B51A21" w:rsidRPr="00E76534" w:rsidRDefault="00C1597F" w:rsidP="00C15886">
      <w:pPr>
        <w:pStyle w:val="BodyText2"/>
        <w:spacing w:before="120" w:line="240" w:lineRule="auto"/>
        <w:ind w:left="1260" w:firstLine="0"/>
        <w:rPr>
          <w:sz w:val="22"/>
          <w:szCs w:val="22"/>
        </w:rPr>
      </w:pPr>
      <w:r w:rsidRPr="00E76534">
        <w:rPr>
          <w:sz w:val="22"/>
          <w:szCs w:val="22"/>
        </w:rPr>
        <w:t>Subject to this Act, the Treasurer may pay by way of financial assistance to a State, in relation to the grant year commencing on 1 July 1997:</w:t>
      </w:r>
    </w:p>
    <w:p w14:paraId="0BAF0D5B" w14:textId="77777777" w:rsidR="00B51A21" w:rsidRPr="00E76534" w:rsidRDefault="009F5B6E" w:rsidP="00C15886">
      <w:pPr>
        <w:pStyle w:val="BodyText2"/>
        <w:spacing w:before="120" w:line="240" w:lineRule="auto"/>
        <w:ind w:firstLine="1350"/>
        <w:rPr>
          <w:sz w:val="22"/>
          <w:szCs w:val="22"/>
        </w:rPr>
      </w:pPr>
      <w:r>
        <w:rPr>
          <w:sz w:val="22"/>
          <w:szCs w:val="22"/>
        </w:rPr>
        <w:t xml:space="preserve">(a) </w:t>
      </w:r>
      <w:r w:rsidR="00C1597F" w:rsidRPr="00E76534">
        <w:rPr>
          <w:sz w:val="22"/>
          <w:szCs w:val="22"/>
        </w:rPr>
        <w:t>an amount that does not exceed; or</w:t>
      </w:r>
    </w:p>
    <w:p w14:paraId="55A013BB" w14:textId="77777777" w:rsidR="00B51A21" w:rsidRPr="00E76534" w:rsidRDefault="009F5B6E" w:rsidP="00C15886">
      <w:pPr>
        <w:pStyle w:val="BodyText2"/>
        <w:spacing w:before="120" w:line="240" w:lineRule="auto"/>
        <w:ind w:firstLine="1350"/>
        <w:rPr>
          <w:sz w:val="22"/>
          <w:szCs w:val="22"/>
        </w:rPr>
      </w:pPr>
      <w:r>
        <w:rPr>
          <w:sz w:val="22"/>
          <w:szCs w:val="22"/>
        </w:rPr>
        <w:t xml:space="preserve">(b) </w:t>
      </w:r>
      <w:r w:rsidR="00C1597F" w:rsidRPr="00E76534">
        <w:rPr>
          <w:sz w:val="22"/>
          <w:szCs w:val="22"/>
        </w:rPr>
        <w:t>amounts that in total do not exceed;</w:t>
      </w:r>
    </w:p>
    <w:p w14:paraId="7921C532" w14:textId="77777777" w:rsidR="00B51A21" w:rsidRPr="00E76534" w:rsidRDefault="00C1597F" w:rsidP="00C15886">
      <w:pPr>
        <w:pStyle w:val="BodyText2"/>
        <w:spacing w:before="120" w:line="240" w:lineRule="auto"/>
        <w:ind w:left="1260" w:firstLine="0"/>
        <w:rPr>
          <w:sz w:val="22"/>
          <w:szCs w:val="22"/>
        </w:rPr>
      </w:pPr>
      <w:r w:rsidRPr="00E76534">
        <w:rPr>
          <w:sz w:val="22"/>
          <w:szCs w:val="22"/>
        </w:rPr>
        <w:t>the maximum amount that may be paid to that State under the applicable Schedule.</w:t>
      </w:r>
    </w:p>
    <w:p w14:paraId="1F970E52" w14:textId="77777777" w:rsidR="00B51A21" w:rsidRPr="00BA18F7" w:rsidRDefault="00C15886" w:rsidP="00C15886">
      <w:pPr>
        <w:pStyle w:val="BodyText2"/>
        <w:spacing w:before="120" w:line="240" w:lineRule="auto"/>
        <w:ind w:left="1890" w:hanging="630"/>
        <w:rPr>
          <w:szCs w:val="22"/>
        </w:rPr>
      </w:pPr>
      <w:r w:rsidRPr="00BA18F7">
        <w:rPr>
          <w:rStyle w:val="Bodytext101"/>
          <w:sz w:val="20"/>
          <w:szCs w:val="22"/>
        </w:rPr>
        <w:t xml:space="preserve">Note: </w:t>
      </w:r>
      <w:r w:rsidR="00CB0412" w:rsidRPr="00BA18F7">
        <w:rPr>
          <w:rStyle w:val="Bodytext101"/>
          <w:sz w:val="20"/>
          <w:szCs w:val="22"/>
        </w:rPr>
        <w:t xml:space="preserve">This provision is enacted pursuant to the </w:t>
      </w:r>
      <w:r w:rsidR="00C1597F" w:rsidRPr="00BA18F7">
        <w:rPr>
          <w:rStyle w:val="Bodytext101"/>
          <w:sz w:val="20"/>
          <w:szCs w:val="22"/>
        </w:rPr>
        <w:t>Agreement to Implement the</w:t>
      </w:r>
      <w:r w:rsidRPr="00BA18F7">
        <w:rPr>
          <w:rStyle w:val="Bodytext101"/>
          <w:sz w:val="20"/>
          <w:szCs w:val="22"/>
        </w:rPr>
        <w:t xml:space="preserve"> </w:t>
      </w:r>
      <w:r w:rsidR="00C1597F" w:rsidRPr="00BA18F7">
        <w:rPr>
          <w:rStyle w:val="Bodytext101"/>
          <w:sz w:val="20"/>
          <w:szCs w:val="22"/>
        </w:rPr>
        <w:t>National Competition Policy and Related Reforms executed at the Council of Australian Governments on 11 April 1995.</w:t>
      </w:r>
      <w:r w:rsidRPr="00BA18F7">
        <w:rPr>
          <w:rStyle w:val="Bodytext101"/>
          <w:sz w:val="20"/>
          <w:szCs w:val="22"/>
        </w:rPr>
        <w:t xml:space="preserve"> </w:t>
      </w:r>
      <w:r w:rsidR="00C1597F" w:rsidRPr="00BA18F7">
        <w:rPr>
          <w:rStyle w:val="Bodytext101"/>
          <w:sz w:val="20"/>
          <w:szCs w:val="22"/>
        </w:rPr>
        <w:t xml:space="preserve">Under that Agreement, </w:t>
      </w:r>
      <w:r w:rsidR="00C1597F" w:rsidRPr="00BA18F7">
        <w:rPr>
          <w:sz w:val="18"/>
        </w:rPr>
        <w:t>the</w:t>
      </w:r>
      <w:r w:rsidR="00C1597F" w:rsidRPr="00BA18F7">
        <w:rPr>
          <w:rStyle w:val="Bodytext101"/>
          <w:sz w:val="20"/>
          <w:szCs w:val="22"/>
        </w:rPr>
        <w:t xml:space="preserve"> Commonwealth undertakes to provide financial assistance by way of general purpose payments to the States over a period beginning on 1 July 1997 subject to the States complying with the conditions set out in the Agreement.</w:t>
      </w:r>
    </w:p>
    <w:p w14:paraId="010D1CB6" w14:textId="47DD6C88" w:rsidR="00B51A21" w:rsidRPr="001F7A34" w:rsidRDefault="00C15886" w:rsidP="00680818">
      <w:pPr>
        <w:spacing w:before="120" w:after="60"/>
        <w:rPr>
          <w:rFonts w:ascii="Helvetica" w:hAnsi="Helvetica" w:cs="Times New Roman"/>
          <w:b/>
          <w:sz w:val="22"/>
          <w:szCs w:val="22"/>
        </w:rPr>
      </w:pPr>
      <w:bookmarkStart w:id="14" w:name="bookmark14"/>
      <w:r w:rsidRPr="001F7A34">
        <w:rPr>
          <w:rFonts w:ascii="Helvetica" w:hAnsi="Helvetica" w:cs="Times New Roman"/>
          <w:b/>
          <w:sz w:val="22"/>
          <w:szCs w:val="22"/>
        </w:rPr>
        <w:t xml:space="preserve">2 </w:t>
      </w:r>
      <w:r w:rsidR="00C1597F" w:rsidRPr="001F7A34">
        <w:rPr>
          <w:rFonts w:ascii="Helvetica" w:hAnsi="Helvetica" w:cs="Times New Roman"/>
          <w:b/>
          <w:sz w:val="22"/>
          <w:szCs w:val="22"/>
        </w:rPr>
        <w:t>At the end of Division 2 of Part 2</w:t>
      </w:r>
      <w:bookmarkEnd w:id="14"/>
    </w:p>
    <w:p w14:paraId="6F131914" w14:textId="77777777" w:rsidR="00B51A21" w:rsidRPr="00E76534" w:rsidRDefault="00C1597F" w:rsidP="00C15886">
      <w:pPr>
        <w:pStyle w:val="BodyText2"/>
        <w:spacing w:before="120" w:line="240" w:lineRule="auto"/>
        <w:ind w:firstLine="765"/>
        <w:rPr>
          <w:sz w:val="22"/>
          <w:szCs w:val="22"/>
        </w:rPr>
      </w:pPr>
      <w:r w:rsidRPr="00E76534">
        <w:rPr>
          <w:sz w:val="22"/>
          <w:szCs w:val="22"/>
        </w:rPr>
        <w:t>Add:</w:t>
      </w:r>
    </w:p>
    <w:p w14:paraId="4AB5FF7D" w14:textId="05ABB5F6" w:rsidR="00B51A21" w:rsidRPr="00E76534" w:rsidRDefault="00680818" w:rsidP="00C15886">
      <w:pPr>
        <w:pStyle w:val="Bodytext80"/>
        <w:tabs>
          <w:tab w:val="left" w:pos="360"/>
        </w:tabs>
        <w:spacing w:before="120" w:after="60" w:line="240" w:lineRule="auto"/>
        <w:rPr>
          <w:sz w:val="22"/>
          <w:szCs w:val="22"/>
        </w:rPr>
      </w:pPr>
      <w:bookmarkStart w:id="15" w:name="bookmark15"/>
      <w:r>
        <w:rPr>
          <w:sz w:val="22"/>
          <w:szCs w:val="22"/>
        </w:rPr>
        <w:t xml:space="preserve">15A </w:t>
      </w:r>
      <w:r w:rsidR="00C1597F" w:rsidRPr="00E76534">
        <w:rPr>
          <w:sz w:val="22"/>
          <w:szCs w:val="22"/>
        </w:rPr>
        <w:t>State fiscal contribution—1996-97</w:t>
      </w:r>
      <w:bookmarkEnd w:id="15"/>
    </w:p>
    <w:p w14:paraId="43174117" w14:textId="0E4214BB" w:rsidR="00B51A21" w:rsidRPr="00E76534" w:rsidRDefault="00EA602E" w:rsidP="00680818">
      <w:pPr>
        <w:pStyle w:val="BodyText2"/>
        <w:spacing w:before="120" w:line="240" w:lineRule="auto"/>
        <w:ind w:left="1170" w:hanging="387"/>
        <w:rPr>
          <w:sz w:val="22"/>
          <w:szCs w:val="22"/>
        </w:rPr>
      </w:pPr>
      <w:r>
        <w:rPr>
          <w:sz w:val="22"/>
          <w:szCs w:val="22"/>
        </w:rPr>
        <w:t xml:space="preserve">(1) </w:t>
      </w:r>
      <w:r w:rsidR="00C1597F" w:rsidRPr="00E76534">
        <w:rPr>
          <w:sz w:val="22"/>
          <w:szCs w:val="22"/>
        </w:rPr>
        <w:t xml:space="preserve">Financial assistance to which a State is entitled under section 9 </w:t>
      </w:r>
      <w:r w:rsidR="00C1597F" w:rsidRPr="001F7A34">
        <w:rPr>
          <w:rStyle w:val="Bodytext105pt"/>
          <w:i w:val="0"/>
          <w:sz w:val="22"/>
          <w:szCs w:val="22"/>
        </w:rPr>
        <w:t>(</w:t>
      </w:r>
      <w:r w:rsidR="00C1597F" w:rsidRPr="00680818">
        <w:rPr>
          <w:rStyle w:val="Bodytext105pt"/>
          <w:b/>
          <w:sz w:val="22"/>
          <w:szCs w:val="22"/>
        </w:rPr>
        <w:t>financial assistance grant</w:t>
      </w:r>
      <w:r w:rsidR="00C1597F" w:rsidRPr="001F7A34">
        <w:rPr>
          <w:sz w:val="22"/>
          <w:szCs w:val="22"/>
        </w:rPr>
        <w:t>)</w:t>
      </w:r>
      <w:r w:rsidR="00C1597F" w:rsidRPr="00E76534">
        <w:rPr>
          <w:sz w:val="22"/>
          <w:szCs w:val="22"/>
        </w:rPr>
        <w:t xml:space="preserve"> in relation to the grant year commencing on 1 July 1996 is granted on condition that the State will pay to the Commonwealth an amount of fiscal contribution </w:t>
      </w:r>
      <w:r w:rsidR="00C1597F" w:rsidRPr="001F7A34">
        <w:rPr>
          <w:rStyle w:val="Bodytext105pt"/>
          <w:i w:val="0"/>
          <w:sz w:val="22"/>
          <w:szCs w:val="22"/>
        </w:rPr>
        <w:t>(</w:t>
      </w:r>
      <w:r w:rsidR="00C1597F" w:rsidRPr="00680818">
        <w:rPr>
          <w:rStyle w:val="Bodytext105pt"/>
          <w:b/>
          <w:sz w:val="22"/>
          <w:szCs w:val="22"/>
        </w:rPr>
        <w:t>1996-97 fiscal contribution</w:t>
      </w:r>
      <w:r w:rsidR="00C1597F" w:rsidRPr="001F7A34">
        <w:rPr>
          <w:rStyle w:val="Bodytext105pt"/>
          <w:i w:val="0"/>
          <w:sz w:val="22"/>
          <w:szCs w:val="22"/>
        </w:rPr>
        <w:t>)</w:t>
      </w:r>
      <w:r w:rsidR="00C1597F" w:rsidRPr="00E76534">
        <w:rPr>
          <w:sz w:val="22"/>
          <w:szCs w:val="22"/>
        </w:rPr>
        <w:t xml:space="preserve"> worked out in accordance with the applicable Schedule.</w:t>
      </w:r>
    </w:p>
    <w:p w14:paraId="6E28F1A9" w14:textId="77777777" w:rsidR="00B51A21" w:rsidRPr="00E76534" w:rsidRDefault="00EA602E" w:rsidP="00680818">
      <w:pPr>
        <w:pStyle w:val="BodyText2"/>
        <w:spacing w:before="120" w:line="240" w:lineRule="auto"/>
        <w:ind w:left="1170" w:hanging="387"/>
        <w:rPr>
          <w:sz w:val="22"/>
          <w:szCs w:val="22"/>
        </w:rPr>
      </w:pPr>
      <w:r>
        <w:rPr>
          <w:sz w:val="22"/>
          <w:szCs w:val="22"/>
        </w:rPr>
        <w:t>(2)</w:t>
      </w:r>
      <w:r w:rsidR="00CE69A7">
        <w:rPr>
          <w:sz w:val="22"/>
          <w:szCs w:val="22"/>
        </w:rPr>
        <w:t xml:space="preserve"> </w:t>
      </w:r>
      <w:r w:rsidR="00C1597F" w:rsidRPr="00E76534">
        <w:rPr>
          <w:sz w:val="22"/>
          <w:szCs w:val="22"/>
        </w:rPr>
        <w:t>The Treasurer may deduct from any amount payable under this Act in respect of the financial assistance grant to the State for the grant year commencing on 1 July 1996 an amount that, together with the amounts (if any) paid, or taken (under this Act or any other Act) to have been paid, by the State in satisfaction of the State’s 1996-97</w:t>
      </w:r>
    </w:p>
    <w:p w14:paraId="33CBC639" w14:textId="77777777" w:rsidR="00CE69A7" w:rsidRDefault="00CE69A7" w:rsidP="00C15886">
      <w:pPr>
        <w:pStyle w:val="Bodytext130"/>
        <w:spacing w:before="120" w:line="240" w:lineRule="auto"/>
        <w:jc w:val="both"/>
        <w:rPr>
          <w:rStyle w:val="Bodytext1311pt"/>
          <w:i/>
          <w:iCs/>
        </w:rPr>
        <w:sectPr w:rsidR="00CE69A7" w:rsidSect="00836BC5">
          <w:headerReference w:type="default" r:id="rId13"/>
          <w:pgSz w:w="12240" w:h="15840" w:code="1"/>
          <w:pgMar w:top="1440" w:right="1440" w:bottom="1440" w:left="1440" w:header="630" w:footer="555" w:gutter="0"/>
          <w:cols w:space="720"/>
          <w:noEndnote/>
          <w:docGrid w:linePitch="360"/>
        </w:sectPr>
      </w:pPr>
    </w:p>
    <w:p w14:paraId="2B804CDA" w14:textId="77777777" w:rsidR="00B51A21" w:rsidRPr="00E76534" w:rsidRDefault="00C1597F" w:rsidP="00680818">
      <w:pPr>
        <w:pStyle w:val="BodyText2"/>
        <w:spacing w:before="120" w:line="240" w:lineRule="auto"/>
        <w:ind w:left="1260" w:firstLine="0"/>
        <w:rPr>
          <w:sz w:val="22"/>
          <w:szCs w:val="22"/>
        </w:rPr>
      </w:pPr>
      <w:r w:rsidRPr="00E76534">
        <w:rPr>
          <w:sz w:val="22"/>
          <w:szCs w:val="22"/>
        </w:rPr>
        <w:lastRenderedPageBreak/>
        <w:t>fiscal contribution, does not exceed the amount of that contribution.</w:t>
      </w:r>
    </w:p>
    <w:p w14:paraId="7411205B" w14:textId="125374C1" w:rsidR="00B51A21" w:rsidRPr="00E76534" w:rsidRDefault="00CE69A7" w:rsidP="00680818">
      <w:pPr>
        <w:pStyle w:val="BodyText2"/>
        <w:spacing w:before="120" w:line="240" w:lineRule="auto"/>
        <w:ind w:left="1170" w:hanging="387"/>
        <w:rPr>
          <w:sz w:val="22"/>
          <w:szCs w:val="22"/>
        </w:rPr>
      </w:pPr>
      <w:r>
        <w:rPr>
          <w:sz w:val="22"/>
          <w:szCs w:val="22"/>
        </w:rPr>
        <w:t xml:space="preserve">(3) </w:t>
      </w:r>
      <w:r w:rsidR="00C1597F" w:rsidRPr="00E76534">
        <w:rPr>
          <w:sz w:val="22"/>
          <w:szCs w:val="22"/>
        </w:rPr>
        <w:t>If part of the State’s 1996-97 fiscal contribution remains unpaid on 1 July 1997, the Treasurer may deduct from any amount payable under this Act in respect of the financial assistance grant to the State for the grant year commencing on 1 July 1997 an amount that, together with the amounts (if any) paid, or taken (under this Act or any other Act) to have been paid, by the State in satisfaction of the State’s 1996-97 fiscal contribution, does not exceed the amount of that contribution.</w:t>
      </w:r>
    </w:p>
    <w:p w14:paraId="5013491B" w14:textId="6D7AFFDC" w:rsidR="00B51A21" w:rsidRPr="00E76534" w:rsidRDefault="00CE69A7" w:rsidP="00680818">
      <w:pPr>
        <w:pStyle w:val="BodyText2"/>
        <w:spacing w:before="120" w:line="240" w:lineRule="auto"/>
        <w:ind w:left="1170" w:hanging="387"/>
        <w:rPr>
          <w:sz w:val="22"/>
          <w:szCs w:val="22"/>
        </w:rPr>
      </w:pPr>
      <w:r>
        <w:rPr>
          <w:sz w:val="22"/>
          <w:szCs w:val="22"/>
        </w:rPr>
        <w:t xml:space="preserve">(4) </w:t>
      </w:r>
      <w:r w:rsidR="00C1597F" w:rsidRPr="00E76534">
        <w:rPr>
          <w:sz w:val="22"/>
          <w:szCs w:val="22"/>
        </w:rPr>
        <w:t>An amount deducted under subsection (2) or (3) from the State’s financial assistance grant is taken to have been paid by the State to the Commonwealth in satisfaction of the State’s 1996-97 fiscal contribution.</w:t>
      </w:r>
    </w:p>
    <w:p w14:paraId="0EE86901" w14:textId="6F1CCCD7" w:rsidR="00B51A21" w:rsidRPr="001F7A34" w:rsidRDefault="00680818" w:rsidP="00680818">
      <w:pPr>
        <w:spacing w:before="120" w:after="60"/>
        <w:rPr>
          <w:rFonts w:ascii="Helvetica" w:hAnsi="Helvetica" w:cs="Times New Roman"/>
          <w:b/>
          <w:sz w:val="22"/>
          <w:szCs w:val="22"/>
        </w:rPr>
      </w:pPr>
      <w:bookmarkStart w:id="16" w:name="bookmark16"/>
      <w:r w:rsidRPr="001F7A34">
        <w:rPr>
          <w:rFonts w:ascii="Helvetica" w:hAnsi="Helvetica" w:cs="Times New Roman"/>
          <w:b/>
          <w:sz w:val="22"/>
          <w:szCs w:val="22"/>
        </w:rPr>
        <w:t xml:space="preserve">3 </w:t>
      </w:r>
      <w:r w:rsidR="00C1597F" w:rsidRPr="001F7A34">
        <w:rPr>
          <w:rFonts w:ascii="Helvetica" w:hAnsi="Helvetica" w:cs="Times New Roman"/>
          <w:b/>
          <w:sz w:val="22"/>
          <w:szCs w:val="22"/>
        </w:rPr>
        <w:t>Subsection 20(1)</w:t>
      </w:r>
      <w:bookmarkEnd w:id="16"/>
    </w:p>
    <w:p w14:paraId="0510F6D3" w14:textId="77777777" w:rsidR="00B51A21" w:rsidRPr="00E76534" w:rsidRDefault="00C1597F" w:rsidP="00C15886">
      <w:pPr>
        <w:pStyle w:val="BodyText2"/>
        <w:spacing w:before="120" w:line="240" w:lineRule="auto"/>
        <w:ind w:left="711" w:firstLine="0"/>
        <w:rPr>
          <w:sz w:val="22"/>
          <w:szCs w:val="22"/>
        </w:rPr>
      </w:pPr>
      <w:r w:rsidRPr="00E76534">
        <w:rPr>
          <w:sz w:val="22"/>
          <w:szCs w:val="22"/>
        </w:rPr>
        <w:t>Omit “14”, substitute “12A, 14, 15A".</w:t>
      </w:r>
    </w:p>
    <w:p w14:paraId="76D9BD9D" w14:textId="64ABC8E3" w:rsidR="00B51A21" w:rsidRPr="001F7A34" w:rsidRDefault="00680818" w:rsidP="001F7A34">
      <w:pPr>
        <w:spacing w:before="120" w:after="60"/>
        <w:rPr>
          <w:rFonts w:ascii="Helvetica" w:hAnsi="Helvetica" w:cs="Times New Roman"/>
          <w:b/>
          <w:sz w:val="22"/>
          <w:szCs w:val="22"/>
        </w:rPr>
      </w:pPr>
      <w:bookmarkStart w:id="17" w:name="bookmark17"/>
      <w:r w:rsidRPr="001F7A34">
        <w:rPr>
          <w:rFonts w:ascii="Helvetica" w:hAnsi="Helvetica" w:cs="Times New Roman"/>
          <w:b/>
          <w:sz w:val="22"/>
          <w:szCs w:val="22"/>
        </w:rPr>
        <w:t xml:space="preserve">4 </w:t>
      </w:r>
      <w:r w:rsidR="00C1597F" w:rsidRPr="001F7A34">
        <w:rPr>
          <w:rFonts w:ascii="Helvetica" w:hAnsi="Helvetica" w:cs="Times New Roman"/>
          <w:b/>
          <w:sz w:val="22"/>
          <w:szCs w:val="22"/>
        </w:rPr>
        <w:t>At the end of the Act</w:t>
      </w:r>
      <w:bookmarkEnd w:id="17"/>
    </w:p>
    <w:p w14:paraId="1A4C1C62" w14:textId="77777777" w:rsidR="00B51A21" w:rsidRPr="00E76534" w:rsidRDefault="00C1597F" w:rsidP="00C15886">
      <w:pPr>
        <w:pStyle w:val="BodyText2"/>
        <w:spacing w:before="120" w:line="240" w:lineRule="auto"/>
        <w:ind w:left="711" w:firstLine="0"/>
        <w:rPr>
          <w:sz w:val="22"/>
          <w:szCs w:val="22"/>
        </w:rPr>
      </w:pPr>
      <w:r w:rsidRPr="00E76534">
        <w:rPr>
          <w:sz w:val="22"/>
          <w:szCs w:val="22"/>
        </w:rPr>
        <w:t>Add:</w:t>
      </w:r>
    </w:p>
    <w:p w14:paraId="74E9A840" w14:textId="77777777" w:rsidR="00B51A21" w:rsidRPr="00316C3F" w:rsidRDefault="00C1597F" w:rsidP="00C15886">
      <w:pPr>
        <w:spacing w:before="120" w:after="60"/>
        <w:rPr>
          <w:rFonts w:ascii="Times New Roman" w:hAnsi="Times New Roman" w:cs="Times New Roman"/>
          <w:b/>
          <w:sz w:val="36"/>
          <w:szCs w:val="22"/>
        </w:rPr>
      </w:pPr>
      <w:bookmarkStart w:id="18" w:name="bookmark18"/>
      <w:r w:rsidRPr="00316C3F">
        <w:rPr>
          <w:rFonts w:ascii="Times New Roman" w:hAnsi="Times New Roman" w:cs="Times New Roman"/>
          <w:b/>
          <w:sz w:val="36"/>
          <w:szCs w:val="22"/>
        </w:rPr>
        <w:t xml:space="preserve">Schedule 3—Grant year commencing 1 July </w:t>
      </w:r>
      <w:r w:rsidRPr="00316C3F">
        <w:rPr>
          <w:rStyle w:val="Heading2Spacing0pt"/>
          <w:rFonts w:eastAsia="Courier New"/>
          <w:sz w:val="36"/>
          <w:szCs w:val="22"/>
        </w:rPr>
        <w:t>1996</w:t>
      </w:r>
      <w:bookmarkEnd w:id="18"/>
    </w:p>
    <w:p w14:paraId="42E8987C" w14:textId="6557A07D" w:rsidR="00B51A21" w:rsidRPr="001F7A34" w:rsidRDefault="00680818" w:rsidP="00680818">
      <w:pPr>
        <w:spacing w:before="120" w:after="60"/>
        <w:rPr>
          <w:rFonts w:ascii="Times New Roman" w:hAnsi="Times New Roman" w:cs="Times New Roman"/>
          <w:b/>
          <w:szCs w:val="22"/>
        </w:rPr>
      </w:pPr>
      <w:bookmarkStart w:id="19" w:name="bookmark19"/>
      <w:r w:rsidRPr="001F7A34">
        <w:rPr>
          <w:rFonts w:ascii="Times New Roman" w:hAnsi="Times New Roman" w:cs="Times New Roman"/>
          <w:b/>
          <w:szCs w:val="22"/>
        </w:rPr>
        <w:t xml:space="preserve">1 </w:t>
      </w:r>
      <w:r w:rsidR="00C1597F" w:rsidRPr="001F7A34">
        <w:rPr>
          <w:rFonts w:ascii="Times New Roman" w:hAnsi="Times New Roman" w:cs="Times New Roman"/>
          <w:b/>
          <w:szCs w:val="22"/>
        </w:rPr>
        <w:t>Application</w:t>
      </w:r>
      <w:bookmarkEnd w:id="19"/>
    </w:p>
    <w:p w14:paraId="702EA2FD" w14:textId="77777777" w:rsidR="00B51A21" w:rsidRPr="00E76534" w:rsidRDefault="00C1597F" w:rsidP="00680818">
      <w:pPr>
        <w:pStyle w:val="BodyText2"/>
        <w:spacing w:before="120" w:line="240" w:lineRule="auto"/>
        <w:ind w:firstLine="1080"/>
        <w:rPr>
          <w:sz w:val="22"/>
          <w:szCs w:val="22"/>
        </w:rPr>
      </w:pPr>
      <w:r w:rsidRPr="00E76534">
        <w:rPr>
          <w:sz w:val="22"/>
          <w:szCs w:val="22"/>
        </w:rPr>
        <w:t>This Schedule relates to the grant year commencing on 1 July</w:t>
      </w:r>
      <w:r w:rsidR="008C2269">
        <w:rPr>
          <w:sz w:val="22"/>
          <w:szCs w:val="22"/>
        </w:rPr>
        <w:t xml:space="preserve"> </w:t>
      </w:r>
      <w:r w:rsidRPr="00E76534">
        <w:rPr>
          <w:sz w:val="22"/>
          <w:szCs w:val="22"/>
        </w:rPr>
        <w:t>1996.</w:t>
      </w:r>
    </w:p>
    <w:p w14:paraId="482FAADD" w14:textId="70C54360" w:rsidR="00B51A21" w:rsidRPr="001F7A34" w:rsidRDefault="008C2269" w:rsidP="00680818">
      <w:pPr>
        <w:spacing w:before="120" w:after="60"/>
        <w:rPr>
          <w:rFonts w:ascii="Times New Roman" w:hAnsi="Times New Roman" w:cs="Times New Roman"/>
          <w:b/>
          <w:szCs w:val="22"/>
        </w:rPr>
      </w:pPr>
      <w:bookmarkStart w:id="20" w:name="bookmark20"/>
      <w:r w:rsidRPr="001F7A34">
        <w:rPr>
          <w:rFonts w:ascii="Times New Roman" w:hAnsi="Times New Roman" w:cs="Times New Roman"/>
          <w:b/>
          <w:szCs w:val="22"/>
        </w:rPr>
        <w:t>2</w:t>
      </w:r>
      <w:r w:rsidR="00680818" w:rsidRPr="001F7A34">
        <w:rPr>
          <w:rFonts w:ascii="Times New Roman" w:hAnsi="Times New Roman" w:cs="Times New Roman"/>
          <w:b/>
          <w:szCs w:val="22"/>
        </w:rPr>
        <w:t xml:space="preserve"> </w:t>
      </w:r>
      <w:r w:rsidR="00C1597F" w:rsidRPr="001F7A34">
        <w:rPr>
          <w:rFonts w:ascii="Times New Roman" w:hAnsi="Times New Roman" w:cs="Times New Roman"/>
          <w:b/>
          <w:szCs w:val="22"/>
        </w:rPr>
        <w:t>Interpretation</w:t>
      </w:r>
      <w:bookmarkEnd w:id="20"/>
    </w:p>
    <w:p w14:paraId="67BAA9F0" w14:textId="77777777" w:rsidR="00B51A21" w:rsidRPr="00E76534" w:rsidRDefault="00C1597F" w:rsidP="00680818">
      <w:pPr>
        <w:pStyle w:val="BodyText2"/>
        <w:spacing w:before="120" w:line="240" w:lineRule="auto"/>
        <w:ind w:firstLine="1080"/>
        <w:rPr>
          <w:sz w:val="22"/>
          <w:szCs w:val="22"/>
        </w:rPr>
      </w:pPr>
      <w:r w:rsidRPr="00E76534">
        <w:rPr>
          <w:sz w:val="22"/>
          <w:szCs w:val="22"/>
        </w:rPr>
        <w:t>In this Schedule:</w:t>
      </w:r>
    </w:p>
    <w:p w14:paraId="7F164B3A" w14:textId="62320B9B" w:rsidR="00B51A21" w:rsidRPr="00E76534" w:rsidRDefault="00C1597F" w:rsidP="00680818">
      <w:pPr>
        <w:pStyle w:val="BodyText2"/>
        <w:spacing w:before="120" w:line="240" w:lineRule="auto"/>
        <w:ind w:firstLine="1080"/>
        <w:rPr>
          <w:sz w:val="22"/>
          <w:szCs w:val="22"/>
        </w:rPr>
      </w:pPr>
      <w:r w:rsidRPr="00E76534">
        <w:rPr>
          <w:rStyle w:val="Bodytext105pt0"/>
          <w:sz w:val="22"/>
          <w:szCs w:val="22"/>
        </w:rPr>
        <w:t>base assistance amount</w:t>
      </w:r>
      <w:r w:rsidR="00B6531B">
        <w:rPr>
          <w:sz w:val="22"/>
          <w:szCs w:val="22"/>
        </w:rPr>
        <w:t xml:space="preserve"> means $</w:t>
      </w:r>
      <w:r w:rsidRPr="00E76534">
        <w:rPr>
          <w:sz w:val="22"/>
          <w:szCs w:val="22"/>
        </w:rPr>
        <w:t>1</w:t>
      </w:r>
      <w:bookmarkStart w:id="21" w:name="_GoBack"/>
      <w:bookmarkEnd w:id="21"/>
      <w:r w:rsidRPr="00E76534">
        <w:rPr>
          <w:sz w:val="22"/>
          <w:szCs w:val="22"/>
        </w:rPr>
        <w:t>4,936,808,951.</w:t>
      </w:r>
    </w:p>
    <w:p w14:paraId="1550F79E" w14:textId="77777777" w:rsidR="00B51A21" w:rsidRPr="00E76534" w:rsidRDefault="00C1597F" w:rsidP="00680818">
      <w:pPr>
        <w:pStyle w:val="BodyText2"/>
        <w:spacing w:before="120" w:line="240" w:lineRule="auto"/>
        <w:ind w:firstLine="1080"/>
        <w:rPr>
          <w:sz w:val="22"/>
          <w:szCs w:val="22"/>
        </w:rPr>
      </w:pPr>
      <w:r w:rsidRPr="00E76534">
        <w:rPr>
          <w:rStyle w:val="Bodytext105pt0"/>
          <w:sz w:val="22"/>
          <w:szCs w:val="22"/>
        </w:rPr>
        <w:t>previous year</w:t>
      </w:r>
      <w:r w:rsidRPr="00E76534">
        <w:rPr>
          <w:sz w:val="22"/>
          <w:szCs w:val="22"/>
        </w:rPr>
        <w:t xml:space="preserve"> means the financial year commencing on 1 July</w:t>
      </w:r>
      <w:r w:rsidR="000368D3">
        <w:rPr>
          <w:sz w:val="22"/>
          <w:szCs w:val="22"/>
        </w:rPr>
        <w:t xml:space="preserve"> </w:t>
      </w:r>
      <w:r w:rsidRPr="00E76534">
        <w:rPr>
          <w:sz w:val="22"/>
          <w:szCs w:val="22"/>
        </w:rPr>
        <w:t>1995.</w:t>
      </w:r>
    </w:p>
    <w:p w14:paraId="5E383280" w14:textId="77777777" w:rsidR="000368D3" w:rsidRDefault="000368D3" w:rsidP="00C15886">
      <w:pPr>
        <w:pStyle w:val="Bodytext130"/>
        <w:tabs>
          <w:tab w:val="right" w:pos="6817"/>
        </w:tabs>
        <w:spacing w:before="120" w:line="240" w:lineRule="auto"/>
        <w:jc w:val="both"/>
        <w:rPr>
          <w:rStyle w:val="Bodytext1311pt"/>
          <w:i/>
          <w:iCs/>
        </w:rPr>
        <w:sectPr w:rsidR="000368D3" w:rsidSect="00836BC5">
          <w:headerReference w:type="even" r:id="rId14"/>
          <w:pgSz w:w="12240" w:h="15840" w:code="1"/>
          <w:pgMar w:top="1440" w:right="1440" w:bottom="1440" w:left="1440" w:header="900" w:footer="555" w:gutter="0"/>
          <w:cols w:space="720"/>
          <w:noEndnote/>
          <w:docGrid w:linePitch="360"/>
        </w:sectPr>
      </w:pPr>
    </w:p>
    <w:p w14:paraId="2CF64AFE" w14:textId="2EDD205E" w:rsidR="00B51A21" w:rsidRPr="001F7A34" w:rsidRDefault="006B32C5" w:rsidP="006B32C5">
      <w:pPr>
        <w:spacing w:before="120" w:after="60"/>
        <w:rPr>
          <w:rFonts w:ascii="Times New Roman" w:hAnsi="Times New Roman" w:cs="Times New Roman"/>
          <w:b/>
          <w:szCs w:val="22"/>
        </w:rPr>
      </w:pPr>
      <w:bookmarkStart w:id="22" w:name="bookmark21"/>
      <w:r w:rsidRPr="001F7A34">
        <w:rPr>
          <w:rFonts w:ascii="Times New Roman" w:hAnsi="Times New Roman" w:cs="Times New Roman"/>
          <w:b/>
          <w:szCs w:val="22"/>
        </w:rPr>
        <w:lastRenderedPageBreak/>
        <w:t xml:space="preserve">3 </w:t>
      </w:r>
      <w:r w:rsidR="00C1597F" w:rsidRPr="001F7A34">
        <w:rPr>
          <w:rFonts w:ascii="Times New Roman" w:hAnsi="Times New Roman" w:cs="Times New Roman"/>
          <w:b/>
          <w:szCs w:val="22"/>
        </w:rPr>
        <w:t>Relativity factors</w:t>
      </w:r>
      <w:bookmarkEnd w:id="22"/>
    </w:p>
    <w:p w14:paraId="7FA7BABA" w14:textId="30410399" w:rsidR="00B51A21" w:rsidRPr="00E76534" w:rsidRDefault="00C1597F" w:rsidP="00B6531B">
      <w:pPr>
        <w:pStyle w:val="BodyText2"/>
        <w:spacing w:before="120" w:after="120" w:line="240" w:lineRule="auto"/>
        <w:ind w:firstLine="1080"/>
        <w:rPr>
          <w:sz w:val="22"/>
          <w:szCs w:val="22"/>
        </w:rPr>
      </w:pPr>
      <w:r w:rsidRPr="00E76534">
        <w:rPr>
          <w:sz w:val="22"/>
          <w:szCs w:val="22"/>
        </w:rPr>
        <w:t>The relativity factor for each State for the grant year is as shown in the following table:</w:t>
      </w:r>
    </w:p>
    <w:tbl>
      <w:tblPr>
        <w:tblOverlap w:val="never"/>
        <w:tblW w:w="4371" w:type="pct"/>
        <w:tblInd w:w="1180" w:type="dxa"/>
        <w:tblCellMar>
          <w:left w:w="10" w:type="dxa"/>
          <w:right w:w="10" w:type="dxa"/>
        </w:tblCellMar>
        <w:tblLook w:val="0000" w:firstRow="0" w:lastRow="0" w:firstColumn="0" w:lastColumn="0" w:noHBand="0" w:noVBand="0"/>
      </w:tblPr>
      <w:tblGrid>
        <w:gridCol w:w="6030"/>
        <w:gridCol w:w="2170"/>
      </w:tblGrid>
      <w:tr w:rsidR="00B51A21" w:rsidRPr="00B6531B" w14:paraId="5D184228" w14:textId="77777777" w:rsidTr="0085698B">
        <w:trPr>
          <w:trHeight w:val="360"/>
        </w:trPr>
        <w:tc>
          <w:tcPr>
            <w:tcW w:w="5000" w:type="pct"/>
            <w:gridSpan w:val="2"/>
            <w:tcBorders>
              <w:top w:val="single" w:sz="24" w:space="0" w:color="auto"/>
            </w:tcBorders>
            <w:vAlign w:val="bottom"/>
          </w:tcPr>
          <w:p w14:paraId="60B36435" w14:textId="4748B854" w:rsidR="00B51A21" w:rsidRPr="00B6531B" w:rsidRDefault="00C1597F" w:rsidP="00B6531B">
            <w:pPr>
              <w:pStyle w:val="BodyText2"/>
              <w:spacing w:before="120" w:line="240" w:lineRule="auto"/>
              <w:ind w:firstLine="0"/>
              <w:jc w:val="left"/>
              <w:rPr>
                <w:szCs w:val="22"/>
              </w:rPr>
            </w:pPr>
            <w:r w:rsidRPr="00B6531B">
              <w:rPr>
                <w:rStyle w:val="Bodytext9pt"/>
                <w:sz w:val="20"/>
                <w:szCs w:val="22"/>
              </w:rPr>
              <w:t>Relativity factors</w:t>
            </w:r>
          </w:p>
        </w:tc>
      </w:tr>
      <w:tr w:rsidR="00B51A21" w:rsidRPr="00B6531B" w14:paraId="483B35F7" w14:textId="77777777" w:rsidTr="0085698B">
        <w:trPr>
          <w:trHeight w:val="331"/>
        </w:trPr>
        <w:tc>
          <w:tcPr>
            <w:tcW w:w="3677" w:type="pct"/>
            <w:tcBorders>
              <w:top w:val="single" w:sz="12" w:space="0" w:color="auto"/>
              <w:bottom w:val="single" w:sz="24" w:space="0" w:color="auto"/>
            </w:tcBorders>
            <w:vAlign w:val="bottom"/>
          </w:tcPr>
          <w:p w14:paraId="06AEF0DF" w14:textId="77777777" w:rsidR="00B51A21" w:rsidRPr="00B6531B" w:rsidRDefault="00C1597F" w:rsidP="00C15886">
            <w:pPr>
              <w:pStyle w:val="BodyText2"/>
              <w:spacing w:before="120" w:line="240" w:lineRule="auto"/>
              <w:ind w:firstLine="0"/>
              <w:jc w:val="left"/>
              <w:rPr>
                <w:szCs w:val="22"/>
              </w:rPr>
            </w:pPr>
            <w:r w:rsidRPr="00B6531B">
              <w:rPr>
                <w:rStyle w:val="Bodytext9pt"/>
                <w:sz w:val="20"/>
                <w:szCs w:val="22"/>
              </w:rPr>
              <w:t>State</w:t>
            </w:r>
          </w:p>
        </w:tc>
        <w:tc>
          <w:tcPr>
            <w:tcW w:w="1323" w:type="pct"/>
            <w:tcBorders>
              <w:top w:val="single" w:sz="12" w:space="0" w:color="auto"/>
              <w:bottom w:val="single" w:sz="24" w:space="0" w:color="auto"/>
            </w:tcBorders>
            <w:vAlign w:val="bottom"/>
          </w:tcPr>
          <w:p w14:paraId="005B438D" w14:textId="77777777" w:rsidR="00B51A21" w:rsidRPr="00B6531B" w:rsidRDefault="00C1597F" w:rsidP="00C15886">
            <w:pPr>
              <w:pStyle w:val="BodyText2"/>
              <w:spacing w:before="120" w:line="240" w:lineRule="auto"/>
              <w:ind w:firstLine="0"/>
              <w:jc w:val="left"/>
              <w:rPr>
                <w:szCs w:val="22"/>
              </w:rPr>
            </w:pPr>
            <w:r w:rsidRPr="00B6531B">
              <w:rPr>
                <w:rStyle w:val="Bodytext9pt"/>
                <w:sz w:val="20"/>
                <w:szCs w:val="22"/>
              </w:rPr>
              <w:t>Relativity factor</w:t>
            </w:r>
          </w:p>
        </w:tc>
      </w:tr>
      <w:tr w:rsidR="00B51A21" w:rsidRPr="00B6531B" w14:paraId="2800C10C" w14:textId="77777777" w:rsidTr="0085698B">
        <w:trPr>
          <w:trHeight w:val="336"/>
        </w:trPr>
        <w:tc>
          <w:tcPr>
            <w:tcW w:w="3677" w:type="pct"/>
            <w:tcBorders>
              <w:top w:val="single" w:sz="24" w:space="0" w:color="auto"/>
              <w:bottom w:val="dashed" w:sz="4" w:space="0" w:color="auto"/>
            </w:tcBorders>
            <w:vAlign w:val="bottom"/>
          </w:tcPr>
          <w:p w14:paraId="229211FC"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New South Wales</w:t>
            </w:r>
          </w:p>
        </w:tc>
        <w:tc>
          <w:tcPr>
            <w:tcW w:w="1323" w:type="pct"/>
            <w:tcBorders>
              <w:top w:val="single" w:sz="24" w:space="0" w:color="auto"/>
              <w:bottom w:val="dashed" w:sz="4" w:space="0" w:color="auto"/>
            </w:tcBorders>
            <w:vAlign w:val="bottom"/>
          </w:tcPr>
          <w:p w14:paraId="58C8BCD3"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0.87472</w:t>
            </w:r>
          </w:p>
        </w:tc>
      </w:tr>
      <w:tr w:rsidR="00B51A21" w:rsidRPr="00B6531B" w14:paraId="7BD718BB" w14:textId="77777777" w:rsidTr="0064317A">
        <w:trPr>
          <w:trHeight w:val="322"/>
        </w:trPr>
        <w:tc>
          <w:tcPr>
            <w:tcW w:w="3677" w:type="pct"/>
            <w:tcBorders>
              <w:top w:val="dashed" w:sz="4" w:space="0" w:color="auto"/>
              <w:left w:val="dashed" w:sz="4" w:space="0" w:color="auto"/>
              <w:bottom w:val="dashed" w:sz="4" w:space="0" w:color="auto"/>
            </w:tcBorders>
            <w:vAlign w:val="bottom"/>
          </w:tcPr>
          <w:p w14:paraId="3FFAAD65"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Victoria</w:t>
            </w:r>
          </w:p>
        </w:tc>
        <w:tc>
          <w:tcPr>
            <w:tcW w:w="1323" w:type="pct"/>
            <w:tcBorders>
              <w:top w:val="dashed" w:sz="4" w:space="0" w:color="auto"/>
              <w:bottom w:val="dashed" w:sz="4" w:space="0" w:color="auto"/>
              <w:right w:val="dashed" w:sz="4" w:space="0" w:color="auto"/>
            </w:tcBorders>
            <w:vAlign w:val="bottom"/>
          </w:tcPr>
          <w:p w14:paraId="0EDAD2D6"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0.87577</w:t>
            </w:r>
          </w:p>
        </w:tc>
      </w:tr>
      <w:tr w:rsidR="00B51A21" w:rsidRPr="00B6531B" w14:paraId="134AF152" w14:textId="77777777" w:rsidTr="0064317A">
        <w:trPr>
          <w:trHeight w:val="326"/>
        </w:trPr>
        <w:tc>
          <w:tcPr>
            <w:tcW w:w="3677" w:type="pct"/>
            <w:tcBorders>
              <w:top w:val="dashed" w:sz="4" w:space="0" w:color="auto"/>
              <w:bottom w:val="dashed" w:sz="4" w:space="0" w:color="auto"/>
            </w:tcBorders>
            <w:vAlign w:val="bottom"/>
          </w:tcPr>
          <w:p w14:paraId="05DCB898"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Queensland</w:t>
            </w:r>
          </w:p>
        </w:tc>
        <w:tc>
          <w:tcPr>
            <w:tcW w:w="1323" w:type="pct"/>
            <w:tcBorders>
              <w:top w:val="dashed" w:sz="4" w:space="0" w:color="auto"/>
              <w:bottom w:val="dashed" w:sz="4" w:space="0" w:color="auto"/>
              <w:right w:val="dashed" w:sz="4" w:space="0" w:color="auto"/>
            </w:tcBorders>
            <w:vAlign w:val="bottom"/>
          </w:tcPr>
          <w:p w14:paraId="7FA26007"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1.04176</w:t>
            </w:r>
          </w:p>
        </w:tc>
      </w:tr>
      <w:tr w:rsidR="00B51A21" w:rsidRPr="00B6531B" w14:paraId="1E352FB4" w14:textId="77777777" w:rsidTr="0064317A">
        <w:trPr>
          <w:trHeight w:val="322"/>
        </w:trPr>
        <w:tc>
          <w:tcPr>
            <w:tcW w:w="3677" w:type="pct"/>
            <w:tcBorders>
              <w:top w:val="dashed" w:sz="4" w:space="0" w:color="auto"/>
              <w:left w:val="dashed" w:sz="4" w:space="0" w:color="auto"/>
              <w:bottom w:val="dashed" w:sz="4" w:space="0" w:color="auto"/>
            </w:tcBorders>
            <w:vAlign w:val="bottom"/>
          </w:tcPr>
          <w:p w14:paraId="3D18852C"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Western Australia</w:t>
            </w:r>
          </w:p>
        </w:tc>
        <w:tc>
          <w:tcPr>
            <w:tcW w:w="1323" w:type="pct"/>
            <w:tcBorders>
              <w:top w:val="dashed" w:sz="4" w:space="0" w:color="auto"/>
              <w:bottom w:val="dashed" w:sz="4" w:space="0" w:color="auto"/>
              <w:right w:val="dashed" w:sz="4" w:space="0" w:color="auto"/>
            </w:tcBorders>
            <w:vAlign w:val="bottom"/>
          </w:tcPr>
          <w:p w14:paraId="70B9AD2B"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1.01409</w:t>
            </w:r>
          </w:p>
        </w:tc>
      </w:tr>
      <w:tr w:rsidR="00B51A21" w:rsidRPr="00B6531B" w14:paraId="63F28A35" w14:textId="77777777" w:rsidTr="0064317A">
        <w:trPr>
          <w:trHeight w:val="326"/>
        </w:trPr>
        <w:tc>
          <w:tcPr>
            <w:tcW w:w="3677" w:type="pct"/>
            <w:tcBorders>
              <w:top w:val="dashed" w:sz="4" w:space="0" w:color="auto"/>
              <w:bottom w:val="dashed" w:sz="4" w:space="0" w:color="auto"/>
            </w:tcBorders>
            <w:vAlign w:val="bottom"/>
          </w:tcPr>
          <w:p w14:paraId="7973C136"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South Australia</w:t>
            </w:r>
          </w:p>
        </w:tc>
        <w:tc>
          <w:tcPr>
            <w:tcW w:w="1323" w:type="pct"/>
            <w:tcBorders>
              <w:top w:val="dashed" w:sz="4" w:space="0" w:color="auto"/>
              <w:bottom w:val="dashed" w:sz="4" w:space="0" w:color="auto"/>
              <w:right w:val="dashed" w:sz="4" w:space="0" w:color="auto"/>
            </w:tcBorders>
            <w:vAlign w:val="bottom"/>
          </w:tcPr>
          <w:p w14:paraId="68C836FE"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1.18772</w:t>
            </w:r>
          </w:p>
        </w:tc>
      </w:tr>
      <w:tr w:rsidR="00B51A21" w:rsidRPr="00B6531B" w14:paraId="2C8051D8" w14:textId="77777777" w:rsidTr="0064317A">
        <w:trPr>
          <w:trHeight w:val="326"/>
        </w:trPr>
        <w:tc>
          <w:tcPr>
            <w:tcW w:w="3677" w:type="pct"/>
            <w:tcBorders>
              <w:top w:val="dashed" w:sz="4" w:space="0" w:color="auto"/>
              <w:left w:val="dashed" w:sz="4" w:space="0" w:color="auto"/>
              <w:bottom w:val="dashed" w:sz="4" w:space="0" w:color="auto"/>
            </w:tcBorders>
            <w:vAlign w:val="bottom"/>
          </w:tcPr>
          <w:p w14:paraId="6AAD0E95"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Tasmania</w:t>
            </w:r>
          </w:p>
        </w:tc>
        <w:tc>
          <w:tcPr>
            <w:tcW w:w="1323" w:type="pct"/>
            <w:tcBorders>
              <w:top w:val="dashed" w:sz="4" w:space="0" w:color="auto"/>
              <w:bottom w:val="dashed" w:sz="4" w:space="0" w:color="auto"/>
              <w:right w:val="dashed" w:sz="4" w:space="0" w:color="auto"/>
            </w:tcBorders>
            <w:vAlign w:val="bottom"/>
          </w:tcPr>
          <w:p w14:paraId="0C156996"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1.54644</w:t>
            </w:r>
          </w:p>
        </w:tc>
      </w:tr>
      <w:tr w:rsidR="00B51A21" w:rsidRPr="00B6531B" w14:paraId="466FE767" w14:textId="77777777" w:rsidTr="0085698B">
        <w:trPr>
          <w:trHeight w:val="322"/>
        </w:trPr>
        <w:tc>
          <w:tcPr>
            <w:tcW w:w="3677" w:type="pct"/>
            <w:tcBorders>
              <w:top w:val="dashed" w:sz="4" w:space="0" w:color="auto"/>
              <w:left w:val="dashed" w:sz="4" w:space="0" w:color="auto"/>
              <w:bottom w:val="dashed" w:sz="4" w:space="0" w:color="auto"/>
            </w:tcBorders>
            <w:vAlign w:val="bottom"/>
          </w:tcPr>
          <w:p w14:paraId="51D0A7B4"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Australian Capital Territory</w:t>
            </w:r>
          </w:p>
        </w:tc>
        <w:tc>
          <w:tcPr>
            <w:tcW w:w="1323" w:type="pct"/>
            <w:tcBorders>
              <w:top w:val="dashed" w:sz="4" w:space="0" w:color="auto"/>
              <w:bottom w:val="dashed" w:sz="4" w:space="0" w:color="auto"/>
              <w:right w:val="dashed" w:sz="4" w:space="0" w:color="auto"/>
            </w:tcBorders>
            <w:vAlign w:val="bottom"/>
          </w:tcPr>
          <w:p w14:paraId="4CBE953B"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0.88883</w:t>
            </w:r>
          </w:p>
        </w:tc>
      </w:tr>
      <w:tr w:rsidR="00B51A21" w:rsidRPr="00B6531B" w14:paraId="4C656026" w14:textId="77777777" w:rsidTr="0085698B">
        <w:trPr>
          <w:trHeight w:val="365"/>
        </w:trPr>
        <w:tc>
          <w:tcPr>
            <w:tcW w:w="3677" w:type="pct"/>
            <w:tcBorders>
              <w:top w:val="dashed" w:sz="4" w:space="0" w:color="auto"/>
              <w:bottom w:val="single" w:sz="24" w:space="0" w:color="auto"/>
            </w:tcBorders>
            <w:vAlign w:val="bottom"/>
          </w:tcPr>
          <w:p w14:paraId="4E0D34A2"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Northern Territory</w:t>
            </w:r>
          </w:p>
        </w:tc>
        <w:tc>
          <w:tcPr>
            <w:tcW w:w="1323" w:type="pct"/>
            <w:tcBorders>
              <w:top w:val="dashed" w:sz="4" w:space="0" w:color="auto"/>
              <w:bottom w:val="single" w:sz="24" w:space="0" w:color="auto"/>
            </w:tcBorders>
            <w:vAlign w:val="bottom"/>
          </w:tcPr>
          <w:p w14:paraId="6BA8F900"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4.87829</w:t>
            </w:r>
          </w:p>
        </w:tc>
      </w:tr>
    </w:tbl>
    <w:p w14:paraId="6826620D" w14:textId="4E210D6A" w:rsidR="00B51A21" w:rsidRPr="001F7A34" w:rsidRDefault="006B32C5" w:rsidP="001F7A34">
      <w:pPr>
        <w:spacing w:before="120" w:after="60"/>
        <w:rPr>
          <w:rFonts w:ascii="Times New Roman" w:hAnsi="Times New Roman" w:cs="Times New Roman"/>
          <w:b/>
          <w:szCs w:val="22"/>
        </w:rPr>
      </w:pPr>
      <w:bookmarkStart w:id="23" w:name="bookmark22"/>
      <w:r w:rsidRPr="001F7A34">
        <w:rPr>
          <w:rFonts w:ascii="Times New Roman" w:hAnsi="Times New Roman" w:cs="Times New Roman"/>
          <w:b/>
          <w:szCs w:val="22"/>
        </w:rPr>
        <w:t xml:space="preserve">4 </w:t>
      </w:r>
      <w:r w:rsidR="00C1597F" w:rsidRPr="001F7A34">
        <w:rPr>
          <w:rFonts w:ascii="Times New Roman" w:hAnsi="Times New Roman" w:cs="Times New Roman"/>
          <w:b/>
          <w:szCs w:val="22"/>
        </w:rPr>
        <w:t>Arterial road grants</w:t>
      </w:r>
      <w:bookmarkEnd w:id="23"/>
    </w:p>
    <w:p w14:paraId="238C7B2B" w14:textId="26B9BA0A" w:rsidR="00B51A21" w:rsidRDefault="00C1597F" w:rsidP="006B32C5">
      <w:pPr>
        <w:pStyle w:val="BodyText2"/>
        <w:spacing w:before="120" w:line="240" w:lineRule="auto"/>
        <w:ind w:left="1080" w:firstLine="0"/>
        <w:rPr>
          <w:sz w:val="22"/>
          <w:szCs w:val="22"/>
        </w:rPr>
      </w:pPr>
      <w:r w:rsidRPr="00E76534">
        <w:rPr>
          <w:sz w:val="22"/>
          <w:szCs w:val="22"/>
        </w:rPr>
        <w:t>The amount payable to each State under subsection 10(2) in relation to the grant year is to be worked out by using the formula:</w:t>
      </w:r>
      <w:bookmarkStart w:id="24" w:name="bookmark24"/>
      <w:bookmarkEnd w:id="24"/>
    </w:p>
    <w:p w14:paraId="3E22D871" w14:textId="5B19C57E" w:rsidR="00B6531B" w:rsidRPr="00E76534" w:rsidRDefault="00B6531B" w:rsidP="006B32C5">
      <w:pPr>
        <w:pStyle w:val="BodyText2"/>
        <w:spacing w:before="120" w:line="240" w:lineRule="auto"/>
        <w:ind w:left="1080" w:firstLine="0"/>
        <w:rPr>
          <w:sz w:val="22"/>
          <w:szCs w:val="22"/>
        </w:rPr>
      </w:pPr>
      <w:r w:rsidRPr="00B6531B">
        <w:rPr>
          <w:position w:val="-24"/>
          <w:sz w:val="22"/>
          <w:szCs w:val="22"/>
        </w:rPr>
        <w:pict w14:anchorId="53AE2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27.75pt;height:33.4pt">
            <v:imagedata r:id="rId15" o:title=""/>
          </v:shape>
        </w:pict>
      </w:r>
    </w:p>
    <w:p w14:paraId="31DD23DF" w14:textId="77777777" w:rsidR="00B51A21" w:rsidRPr="006B32C5" w:rsidRDefault="00C1597F" w:rsidP="00C15886">
      <w:pPr>
        <w:pStyle w:val="BodyText2"/>
        <w:spacing w:before="120" w:line="240" w:lineRule="auto"/>
        <w:ind w:left="1206" w:firstLine="0"/>
        <w:rPr>
          <w:b/>
          <w:i/>
          <w:sz w:val="22"/>
          <w:szCs w:val="22"/>
        </w:rPr>
      </w:pPr>
      <w:r w:rsidRPr="006B32C5">
        <w:rPr>
          <w:rStyle w:val="Bodytext105pt1"/>
          <w:b w:val="0"/>
          <w:i w:val="0"/>
          <w:sz w:val="22"/>
          <w:szCs w:val="22"/>
        </w:rPr>
        <w:t>where</w:t>
      </w:r>
      <w:r w:rsidRPr="006B32C5">
        <w:rPr>
          <w:b/>
          <w:i/>
          <w:sz w:val="22"/>
          <w:szCs w:val="22"/>
        </w:rPr>
        <w:t>:</w:t>
      </w:r>
    </w:p>
    <w:p w14:paraId="0BB5E42D" w14:textId="77777777" w:rsidR="00B51A21" w:rsidRPr="00E76534" w:rsidRDefault="00C1597F" w:rsidP="00C15886">
      <w:pPr>
        <w:pStyle w:val="BodyText2"/>
        <w:spacing w:before="120" w:line="240" w:lineRule="auto"/>
        <w:ind w:left="1206" w:firstLine="0"/>
        <w:rPr>
          <w:sz w:val="22"/>
          <w:szCs w:val="22"/>
        </w:rPr>
      </w:pPr>
      <w:r w:rsidRPr="00E76534">
        <w:rPr>
          <w:rStyle w:val="Bodytext105pt0"/>
          <w:sz w:val="22"/>
          <w:szCs w:val="22"/>
        </w:rPr>
        <w:t>BA</w:t>
      </w:r>
      <w:r w:rsidRPr="00E76534">
        <w:rPr>
          <w:sz w:val="22"/>
          <w:szCs w:val="22"/>
        </w:rPr>
        <w:t xml:space="preserve"> (base amount) means $371,014,429.</w:t>
      </w:r>
    </w:p>
    <w:p w14:paraId="5BFF54BC" w14:textId="77777777" w:rsidR="00B51A21" w:rsidRPr="00E76534" w:rsidRDefault="00C1597F" w:rsidP="00C15886">
      <w:pPr>
        <w:pStyle w:val="BodyText2"/>
        <w:spacing w:before="120" w:line="240" w:lineRule="auto"/>
        <w:ind w:left="1206" w:firstLine="0"/>
        <w:rPr>
          <w:sz w:val="22"/>
          <w:szCs w:val="22"/>
        </w:rPr>
      </w:pPr>
      <w:r w:rsidRPr="00E76534">
        <w:rPr>
          <w:rStyle w:val="Bodytext105pt0"/>
          <w:sz w:val="22"/>
          <w:szCs w:val="22"/>
        </w:rPr>
        <w:t>IF</w:t>
      </w:r>
      <w:r w:rsidRPr="00E76534">
        <w:rPr>
          <w:sz w:val="22"/>
          <w:szCs w:val="22"/>
        </w:rPr>
        <w:t xml:space="preserve"> (index factor) means the index factor for the grant year.</w:t>
      </w:r>
    </w:p>
    <w:p w14:paraId="6D628796" w14:textId="77777777" w:rsidR="00B51A21" w:rsidRPr="00E76534" w:rsidRDefault="00C1597F" w:rsidP="00C15886">
      <w:pPr>
        <w:pStyle w:val="BodyText2"/>
        <w:spacing w:before="120" w:line="240" w:lineRule="auto"/>
        <w:ind w:left="1206" w:firstLine="0"/>
        <w:rPr>
          <w:sz w:val="22"/>
          <w:szCs w:val="22"/>
        </w:rPr>
      </w:pPr>
      <w:r w:rsidRPr="00E76534">
        <w:rPr>
          <w:rStyle w:val="Bodytext105pt0"/>
          <w:sz w:val="22"/>
          <w:szCs w:val="22"/>
        </w:rPr>
        <w:t>PF</w:t>
      </w:r>
      <w:r w:rsidRPr="00E76534">
        <w:rPr>
          <w:sz w:val="22"/>
          <w:szCs w:val="22"/>
        </w:rPr>
        <w:t xml:space="preserve"> (population factor) means the population factor for the grant year.</w:t>
      </w:r>
    </w:p>
    <w:p w14:paraId="77F876C8" w14:textId="77777777" w:rsidR="00B51A21" w:rsidRPr="00E76534" w:rsidRDefault="00C1597F" w:rsidP="00C15886">
      <w:pPr>
        <w:pStyle w:val="BodyText2"/>
        <w:spacing w:before="120" w:line="240" w:lineRule="auto"/>
        <w:ind w:left="1206" w:firstLine="0"/>
        <w:rPr>
          <w:sz w:val="22"/>
          <w:szCs w:val="22"/>
        </w:rPr>
      </w:pPr>
      <w:r w:rsidRPr="00E76534">
        <w:rPr>
          <w:rStyle w:val="Bodytext105pt0"/>
          <w:sz w:val="22"/>
          <w:szCs w:val="22"/>
        </w:rPr>
        <w:t>ASP</w:t>
      </w:r>
      <w:r w:rsidRPr="00E76534">
        <w:rPr>
          <w:sz w:val="22"/>
          <w:szCs w:val="22"/>
        </w:rPr>
        <w:t xml:space="preserve"> (adjusted state population) means the adjusted population of the State in relation to the grant year.</w:t>
      </w:r>
    </w:p>
    <w:p w14:paraId="11F1C913" w14:textId="77777777" w:rsidR="00B51A21" w:rsidRPr="00E76534" w:rsidRDefault="00C1597F" w:rsidP="00C15886">
      <w:pPr>
        <w:pStyle w:val="BodyText2"/>
        <w:spacing w:before="120" w:line="240" w:lineRule="auto"/>
        <w:ind w:left="1206" w:firstLine="0"/>
        <w:rPr>
          <w:sz w:val="22"/>
          <w:szCs w:val="22"/>
        </w:rPr>
      </w:pPr>
      <w:r w:rsidRPr="00E76534">
        <w:rPr>
          <w:rStyle w:val="Bodytext105pt0"/>
          <w:sz w:val="22"/>
          <w:szCs w:val="22"/>
        </w:rPr>
        <w:t>ATP</w:t>
      </w:r>
      <w:r w:rsidRPr="00E76534">
        <w:rPr>
          <w:sz w:val="22"/>
          <w:szCs w:val="22"/>
        </w:rPr>
        <w:t xml:space="preserve"> (adjusted total population) means the sum of the adjusted populations of all the States in relation to the grant year.</w:t>
      </w:r>
    </w:p>
    <w:p w14:paraId="03BB9F78" w14:textId="77777777" w:rsidR="0064317A" w:rsidRDefault="0064317A" w:rsidP="00C15886">
      <w:pPr>
        <w:pStyle w:val="Bodytext130"/>
        <w:spacing w:before="120" w:line="240" w:lineRule="auto"/>
        <w:jc w:val="both"/>
        <w:rPr>
          <w:rStyle w:val="Bodytext1311pt"/>
          <w:i/>
          <w:iCs/>
        </w:rPr>
        <w:sectPr w:rsidR="0064317A" w:rsidSect="00836BC5">
          <w:pgSz w:w="12240" w:h="15840" w:code="1"/>
          <w:pgMar w:top="1440" w:right="1440" w:bottom="1440" w:left="1440" w:header="630" w:footer="825" w:gutter="0"/>
          <w:cols w:space="720"/>
          <w:noEndnote/>
          <w:docGrid w:linePitch="360"/>
        </w:sectPr>
      </w:pPr>
    </w:p>
    <w:p w14:paraId="4FE16F99" w14:textId="70F5D8E0" w:rsidR="00B51A21" w:rsidRDefault="00C1597F" w:rsidP="00B6531B">
      <w:pPr>
        <w:pStyle w:val="BodyText2"/>
        <w:spacing w:before="120" w:after="120" w:line="240" w:lineRule="auto"/>
        <w:ind w:left="1206" w:firstLine="0"/>
        <w:rPr>
          <w:sz w:val="22"/>
          <w:szCs w:val="22"/>
        </w:rPr>
      </w:pPr>
      <w:r w:rsidRPr="005C6EA8">
        <w:rPr>
          <w:rStyle w:val="Bodytext105pt1"/>
          <w:sz w:val="22"/>
          <w:szCs w:val="22"/>
        </w:rPr>
        <w:lastRenderedPageBreak/>
        <w:t>HS</w:t>
      </w:r>
      <w:r w:rsidRPr="00E76534">
        <w:rPr>
          <w:sz w:val="22"/>
          <w:szCs w:val="22"/>
        </w:rPr>
        <w:t xml:space="preserve"> (historic share) means the number set out opposite the name of the State in the following table:</w:t>
      </w:r>
    </w:p>
    <w:tbl>
      <w:tblPr>
        <w:tblOverlap w:val="never"/>
        <w:tblW w:w="4342" w:type="pct"/>
        <w:tblInd w:w="1234" w:type="dxa"/>
        <w:tblCellMar>
          <w:left w:w="10" w:type="dxa"/>
          <w:right w:w="10" w:type="dxa"/>
        </w:tblCellMar>
        <w:tblLook w:val="0000" w:firstRow="0" w:lastRow="0" w:firstColumn="0" w:lastColumn="0" w:noHBand="0" w:noVBand="0"/>
      </w:tblPr>
      <w:tblGrid>
        <w:gridCol w:w="6246"/>
        <w:gridCol w:w="1900"/>
      </w:tblGrid>
      <w:tr w:rsidR="00B51A21" w:rsidRPr="00B6531B" w14:paraId="3D68C09E" w14:textId="77777777" w:rsidTr="005C6EA8">
        <w:trPr>
          <w:trHeight w:val="360"/>
        </w:trPr>
        <w:tc>
          <w:tcPr>
            <w:tcW w:w="5000" w:type="pct"/>
            <w:gridSpan w:val="2"/>
            <w:tcBorders>
              <w:top w:val="single" w:sz="24" w:space="0" w:color="auto"/>
            </w:tcBorders>
            <w:vAlign w:val="bottom"/>
          </w:tcPr>
          <w:p w14:paraId="1683127B" w14:textId="5B4F1A1F" w:rsidR="00B51A21" w:rsidRPr="00B6531B" w:rsidRDefault="00C1597F" w:rsidP="00B6531B">
            <w:pPr>
              <w:pStyle w:val="BodyText2"/>
              <w:spacing w:before="120" w:line="240" w:lineRule="auto"/>
              <w:ind w:firstLine="0"/>
              <w:jc w:val="left"/>
              <w:rPr>
                <w:szCs w:val="22"/>
              </w:rPr>
            </w:pPr>
            <w:r w:rsidRPr="00B6531B">
              <w:rPr>
                <w:rStyle w:val="Bodytext9pt"/>
                <w:sz w:val="20"/>
                <w:szCs w:val="22"/>
              </w:rPr>
              <w:t>Arterial Road Grants</w:t>
            </w:r>
          </w:p>
        </w:tc>
      </w:tr>
      <w:tr w:rsidR="00B51A21" w:rsidRPr="00B6531B" w14:paraId="25E527E8" w14:textId="77777777" w:rsidTr="009D26B5">
        <w:trPr>
          <w:trHeight w:val="336"/>
        </w:trPr>
        <w:tc>
          <w:tcPr>
            <w:tcW w:w="3834" w:type="pct"/>
            <w:tcBorders>
              <w:top w:val="single" w:sz="12" w:space="0" w:color="auto"/>
              <w:bottom w:val="single" w:sz="24" w:space="0" w:color="auto"/>
            </w:tcBorders>
            <w:vAlign w:val="bottom"/>
          </w:tcPr>
          <w:p w14:paraId="76B22F42" w14:textId="77777777" w:rsidR="00B51A21" w:rsidRPr="00B6531B" w:rsidRDefault="00C1597F" w:rsidP="00C15886">
            <w:pPr>
              <w:pStyle w:val="BodyText2"/>
              <w:spacing w:before="120" w:line="240" w:lineRule="auto"/>
              <w:ind w:firstLine="0"/>
              <w:jc w:val="left"/>
              <w:rPr>
                <w:szCs w:val="22"/>
              </w:rPr>
            </w:pPr>
            <w:r w:rsidRPr="00B6531B">
              <w:rPr>
                <w:rStyle w:val="Bodytext9pt"/>
                <w:sz w:val="20"/>
                <w:szCs w:val="22"/>
              </w:rPr>
              <w:t>State</w:t>
            </w:r>
          </w:p>
        </w:tc>
        <w:tc>
          <w:tcPr>
            <w:tcW w:w="1166" w:type="pct"/>
            <w:tcBorders>
              <w:top w:val="single" w:sz="4" w:space="0" w:color="auto"/>
              <w:bottom w:val="single" w:sz="24" w:space="0" w:color="auto"/>
            </w:tcBorders>
            <w:vAlign w:val="bottom"/>
          </w:tcPr>
          <w:p w14:paraId="2CCBEA38" w14:textId="77777777" w:rsidR="00B51A21" w:rsidRPr="00B6531B" w:rsidRDefault="00C1597F" w:rsidP="00C15886">
            <w:pPr>
              <w:pStyle w:val="BodyText2"/>
              <w:spacing w:before="120" w:line="240" w:lineRule="auto"/>
              <w:ind w:firstLine="0"/>
              <w:jc w:val="left"/>
              <w:rPr>
                <w:szCs w:val="22"/>
              </w:rPr>
            </w:pPr>
            <w:r w:rsidRPr="00B6531B">
              <w:rPr>
                <w:rStyle w:val="Bodytext9pt"/>
                <w:sz w:val="20"/>
                <w:szCs w:val="22"/>
              </w:rPr>
              <w:t>Historic share</w:t>
            </w:r>
          </w:p>
        </w:tc>
      </w:tr>
      <w:tr w:rsidR="00B51A21" w:rsidRPr="00B6531B" w14:paraId="1BF3B2D3" w14:textId="77777777" w:rsidTr="005C6EA8">
        <w:trPr>
          <w:trHeight w:val="331"/>
        </w:trPr>
        <w:tc>
          <w:tcPr>
            <w:tcW w:w="3834" w:type="pct"/>
            <w:tcBorders>
              <w:top w:val="single" w:sz="24" w:space="0" w:color="auto"/>
              <w:bottom w:val="dashed" w:sz="4" w:space="0" w:color="auto"/>
            </w:tcBorders>
            <w:vAlign w:val="bottom"/>
          </w:tcPr>
          <w:p w14:paraId="6338C6A5"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New South Wales</w:t>
            </w:r>
          </w:p>
        </w:tc>
        <w:tc>
          <w:tcPr>
            <w:tcW w:w="1166" w:type="pct"/>
            <w:tcBorders>
              <w:top w:val="single" w:sz="4" w:space="0" w:color="auto"/>
              <w:bottom w:val="dashed" w:sz="4" w:space="0" w:color="auto"/>
            </w:tcBorders>
            <w:vAlign w:val="bottom"/>
          </w:tcPr>
          <w:p w14:paraId="1429A034"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0.296</w:t>
            </w:r>
          </w:p>
        </w:tc>
      </w:tr>
      <w:tr w:rsidR="00B51A21" w:rsidRPr="00B6531B" w14:paraId="29844AF1" w14:textId="77777777" w:rsidTr="005C6EA8">
        <w:trPr>
          <w:trHeight w:val="322"/>
        </w:trPr>
        <w:tc>
          <w:tcPr>
            <w:tcW w:w="3834" w:type="pct"/>
            <w:tcBorders>
              <w:top w:val="dashed" w:sz="4" w:space="0" w:color="auto"/>
              <w:bottom w:val="dashed" w:sz="4" w:space="0" w:color="auto"/>
            </w:tcBorders>
            <w:vAlign w:val="bottom"/>
          </w:tcPr>
          <w:p w14:paraId="6F200A83"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Victoria</w:t>
            </w:r>
          </w:p>
        </w:tc>
        <w:tc>
          <w:tcPr>
            <w:tcW w:w="1166" w:type="pct"/>
            <w:tcBorders>
              <w:top w:val="dashed" w:sz="4" w:space="0" w:color="auto"/>
              <w:bottom w:val="dashed" w:sz="4" w:space="0" w:color="auto"/>
            </w:tcBorders>
            <w:vAlign w:val="bottom"/>
          </w:tcPr>
          <w:p w14:paraId="3B4036D5"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0.295</w:t>
            </w:r>
          </w:p>
        </w:tc>
      </w:tr>
      <w:tr w:rsidR="00B51A21" w:rsidRPr="00B6531B" w14:paraId="4DD969FF" w14:textId="77777777" w:rsidTr="005C6EA8">
        <w:trPr>
          <w:trHeight w:val="322"/>
        </w:trPr>
        <w:tc>
          <w:tcPr>
            <w:tcW w:w="3834" w:type="pct"/>
            <w:tcBorders>
              <w:top w:val="dashed" w:sz="4" w:space="0" w:color="auto"/>
              <w:bottom w:val="dashed" w:sz="4" w:space="0" w:color="auto"/>
            </w:tcBorders>
            <w:vAlign w:val="bottom"/>
          </w:tcPr>
          <w:p w14:paraId="533BD6EB"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Queensland</w:t>
            </w:r>
          </w:p>
        </w:tc>
        <w:tc>
          <w:tcPr>
            <w:tcW w:w="1166" w:type="pct"/>
            <w:tcBorders>
              <w:top w:val="dashed" w:sz="4" w:space="0" w:color="auto"/>
              <w:bottom w:val="dashed" w:sz="4" w:space="0" w:color="auto"/>
            </w:tcBorders>
            <w:vAlign w:val="bottom"/>
          </w:tcPr>
          <w:p w14:paraId="39B0C745"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0.180</w:t>
            </w:r>
          </w:p>
        </w:tc>
      </w:tr>
      <w:tr w:rsidR="00B51A21" w:rsidRPr="00B6531B" w14:paraId="303306AC" w14:textId="77777777" w:rsidTr="005C6EA8">
        <w:trPr>
          <w:trHeight w:val="322"/>
        </w:trPr>
        <w:tc>
          <w:tcPr>
            <w:tcW w:w="3834" w:type="pct"/>
            <w:tcBorders>
              <w:top w:val="dashed" w:sz="4" w:space="0" w:color="auto"/>
              <w:bottom w:val="dashed" w:sz="4" w:space="0" w:color="auto"/>
            </w:tcBorders>
            <w:vAlign w:val="bottom"/>
          </w:tcPr>
          <w:p w14:paraId="28C443DD"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Western Australia</w:t>
            </w:r>
          </w:p>
        </w:tc>
        <w:tc>
          <w:tcPr>
            <w:tcW w:w="1166" w:type="pct"/>
            <w:tcBorders>
              <w:top w:val="dashed" w:sz="4" w:space="0" w:color="auto"/>
              <w:bottom w:val="dashed" w:sz="4" w:space="0" w:color="auto"/>
            </w:tcBorders>
            <w:vAlign w:val="bottom"/>
          </w:tcPr>
          <w:p w14:paraId="0C6C422A"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0.124</w:t>
            </w:r>
          </w:p>
        </w:tc>
      </w:tr>
      <w:tr w:rsidR="00B51A21" w:rsidRPr="00B6531B" w14:paraId="51E53CFC" w14:textId="77777777" w:rsidTr="005C6EA8">
        <w:trPr>
          <w:trHeight w:val="322"/>
        </w:trPr>
        <w:tc>
          <w:tcPr>
            <w:tcW w:w="3834" w:type="pct"/>
            <w:tcBorders>
              <w:top w:val="dashed" w:sz="4" w:space="0" w:color="auto"/>
              <w:bottom w:val="dashed" w:sz="4" w:space="0" w:color="auto"/>
            </w:tcBorders>
            <w:vAlign w:val="bottom"/>
          </w:tcPr>
          <w:p w14:paraId="3093BDEA"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South Australia</w:t>
            </w:r>
          </w:p>
        </w:tc>
        <w:tc>
          <w:tcPr>
            <w:tcW w:w="1166" w:type="pct"/>
            <w:tcBorders>
              <w:top w:val="dashed" w:sz="4" w:space="0" w:color="auto"/>
              <w:bottom w:val="dashed" w:sz="4" w:space="0" w:color="auto"/>
            </w:tcBorders>
            <w:vAlign w:val="bottom"/>
          </w:tcPr>
          <w:p w14:paraId="2EE99426"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0.065</w:t>
            </w:r>
          </w:p>
        </w:tc>
      </w:tr>
      <w:tr w:rsidR="00B51A21" w:rsidRPr="00B6531B" w14:paraId="41A5AF56" w14:textId="77777777" w:rsidTr="005C6EA8">
        <w:trPr>
          <w:trHeight w:val="326"/>
        </w:trPr>
        <w:tc>
          <w:tcPr>
            <w:tcW w:w="3834" w:type="pct"/>
            <w:tcBorders>
              <w:top w:val="dashed" w:sz="4" w:space="0" w:color="auto"/>
              <w:bottom w:val="dashed" w:sz="4" w:space="0" w:color="auto"/>
            </w:tcBorders>
            <w:vAlign w:val="bottom"/>
          </w:tcPr>
          <w:p w14:paraId="62617ED0"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Tasmania</w:t>
            </w:r>
          </w:p>
        </w:tc>
        <w:tc>
          <w:tcPr>
            <w:tcW w:w="1166" w:type="pct"/>
            <w:tcBorders>
              <w:top w:val="dashed" w:sz="4" w:space="0" w:color="auto"/>
              <w:bottom w:val="dashed" w:sz="4" w:space="0" w:color="auto"/>
            </w:tcBorders>
            <w:vAlign w:val="bottom"/>
          </w:tcPr>
          <w:p w14:paraId="514AE7A6"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0.025</w:t>
            </w:r>
          </w:p>
        </w:tc>
      </w:tr>
      <w:tr w:rsidR="00B51A21" w:rsidRPr="00B6531B" w14:paraId="2177F8E7" w14:textId="77777777" w:rsidTr="005C6EA8">
        <w:trPr>
          <w:trHeight w:val="317"/>
        </w:trPr>
        <w:tc>
          <w:tcPr>
            <w:tcW w:w="3834" w:type="pct"/>
            <w:tcBorders>
              <w:top w:val="dashed" w:sz="4" w:space="0" w:color="auto"/>
              <w:bottom w:val="dashed" w:sz="4" w:space="0" w:color="auto"/>
            </w:tcBorders>
            <w:vAlign w:val="bottom"/>
          </w:tcPr>
          <w:p w14:paraId="0C443C87"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Australian Capital Territory</w:t>
            </w:r>
          </w:p>
        </w:tc>
        <w:tc>
          <w:tcPr>
            <w:tcW w:w="1166" w:type="pct"/>
            <w:tcBorders>
              <w:top w:val="dashed" w:sz="4" w:space="0" w:color="auto"/>
              <w:bottom w:val="dashed" w:sz="4" w:space="0" w:color="auto"/>
            </w:tcBorders>
            <w:vAlign w:val="bottom"/>
          </w:tcPr>
          <w:p w14:paraId="30D2C90E"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0.004</w:t>
            </w:r>
          </w:p>
        </w:tc>
      </w:tr>
      <w:tr w:rsidR="00B51A21" w:rsidRPr="00B6531B" w14:paraId="566D4DDD" w14:textId="77777777" w:rsidTr="005C6EA8">
        <w:trPr>
          <w:trHeight w:val="331"/>
        </w:trPr>
        <w:tc>
          <w:tcPr>
            <w:tcW w:w="3834" w:type="pct"/>
            <w:tcBorders>
              <w:top w:val="dashed" w:sz="4" w:space="0" w:color="auto"/>
              <w:bottom w:val="single" w:sz="24" w:space="0" w:color="auto"/>
            </w:tcBorders>
            <w:vAlign w:val="bottom"/>
          </w:tcPr>
          <w:p w14:paraId="12946F17"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Northern Territory</w:t>
            </w:r>
          </w:p>
        </w:tc>
        <w:tc>
          <w:tcPr>
            <w:tcW w:w="1166" w:type="pct"/>
            <w:tcBorders>
              <w:top w:val="dashed" w:sz="4" w:space="0" w:color="auto"/>
              <w:bottom w:val="single" w:sz="24" w:space="0" w:color="auto"/>
            </w:tcBorders>
            <w:vAlign w:val="bottom"/>
          </w:tcPr>
          <w:p w14:paraId="63768F88" w14:textId="77777777" w:rsidR="00B51A21" w:rsidRPr="00B6531B" w:rsidRDefault="00C1597F" w:rsidP="00C15886">
            <w:pPr>
              <w:pStyle w:val="BodyText2"/>
              <w:spacing w:before="120" w:line="240" w:lineRule="auto"/>
              <w:ind w:firstLine="0"/>
              <w:jc w:val="left"/>
              <w:rPr>
                <w:szCs w:val="22"/>
              </w:rPr>
            </w:pPr>
            <w:r w:rsidRPr="00B6531B">
              <w:rPr>
                <w:rStyle w:val="BodytextMSGothic"/>
                <w:rFonts w:ascii="Times New Roman" w:hAnsi="Times New Roman" w:cs="Times New Roman"/>
                <w:sz w:val="20"/>
                <w:szCs w:val="22"/>
              </w:rPr>
              <w:t>0.011</w:t>
            </w:r>
          </w:p>
        </w:tc>
      </w:tr>
    </w:tbl>
    <w:p w14:paraId="3A5101FC" w14:textId="1368A3A1" w:rsidR="00B51A21" w:rsidRPr="001F7A34" w:rsidRDefault="0032565B" w:rsidP="001F7A34">
      <w:pPr>
        <w:spacing w:before="120" w:after="60"/>
        <w:rPr>
          <w:rFonts w:ascii="Times New Roman" w:hAnsi="Times New Roman" w:cs="Times New Roman"/>
          <w:b/>
          <w:szCs w:val="22"/>
        </w:rPr>
      </w:pPr>
      <w:bookmarkStart w:id="25" w:name="bookmark26"/>
      <w:r w:rsidRPr="001F7A34">
        <w:rPr>
          <w:rFonts w:ascii="Times New Roman" w:hAnsi="Times New Roman" w:cs="Times New Roman"/>
          <w:b/>
          <w:szCs w:val="22"/>
        </w:rPr>
        <w:t xml:space="preserve">5 </w:t>
      </w:r>
      <w:r w:rsidR="00C1597F" w:rsidRPr="001F7A34">
        <w:rPr>
          <w:rFonts w:ascii="Times New Roman" w:hAnsi="Times New Roman" w:cs="Times New Roman"/>
          <w:b/>
          <w:szCs w:val="22"/>
        </w:rPr>
        <w:t>Special revenue assistance grants</w:t>
      </w:r>
      <w:bookmarkEnd w:id="25"/>
    </w:p>
    <w:p w14:paraId="50C5ED33" w14:textId="769A0CAA" w:rsidR="00B51A21" w:rsidRDefault="00C1597F" w:rsidP="00B6531B">
      <w:pPr>
        <w:pStyle w:val="BodyText2"/>
        <w:spacing w:before="120" w:after="120" w:line="240" w:lineRule="auto"/>
        <w:ind w:left="1098" w:hanging="18"/>
        <w:rPr>
          <w:sz w:val="22"/>
          <w:szCs w:val="22"/>
        </w:rPr>
      </w:pPr>
      <w:r w:rsidRPr="00E76534">
        <w:rPr>
          <w:sz w:val="22"/>
          <w:szCs w:val="22"/>
        </w:rPr>
        <w:t xml:space="preserve">For the purposes of section 12, the </w:t>
      </w:r>
      <w:r w:rsidRPr="00E76534">
        <w:rPr>
          <w:rStyle w:val="Bodytext105pt"/>
          <w:sz w:val="22"/>
          <w:szCs w:val="22"/>
        </w:rPr>
        <w:t>base amount</w:t>
      </w:r>
      <w:r w:rsidRPr="00E76534">
        <w:rPr>
          <w:sz w:val="22"/>
          <w:szCs w:val="22"/>
        </w:rPr>
        <w:t xml:space="preserve"> is the amount set out opposite the name of the State in the following table:</w:t>
      </w:r>
    </w:p>
    <w:tbl>
      <w:tblPr>
        <w:tblOverlap w:val="never"/>
        <w:tblW w:w="0" w:type="auto"/>
        <w:tblInd w:w="1234" w:type="dxa"/>
        <w:tblLayout w:type="fixed"/>
        <w:tblCellMar>
          <w:left w:w="10" w:type="dxa"/>
          <w:right w:w="10" w:type="dxa"/>
        </w:tblCellMar>
        <w:tblLook w:val="0000" w:firstRow="0" w:lastRow="0" w:firstColumn="0" w:lastColumn="0" w:noHBand="0" w:noVBand="0"/>
      </w:tblPr>
      <w:tblGrid>
        <w:gridCol w:w="6246"/>
        <w:gridCol w:w="1890"/>
      </w:tblGrid>
      <w:tr w:rsidR="00B51A21" w:rsidRPr="00B6531B" w14:paraId="59956ED9" w14:textId="77777777" w:rsidTr="00982D5C">
        <w:trPr>
          <w:trHeight w:val="350"/>
        </w:trPr>
        <w:tc>
          <w:tcPr>
            <w:tcW w:w="8136" w:type="dxa"/>
            <w:gridSpan w:val="2"/>
            <w:tcBorders>
              <w:top w:val="single" w:sz="24" w:space="0" w:color="auto"/>
            </w:tcBorders>
            <w:vAlign w:val="bottom"/>
          </w:tcPr>
          <w:p w14:paraId="54299066" w14:textId="06C16C7C" w:rsidR="00B51A21" w:rsidRPr="00B6531B" w:rsidRDefault="00C1597F" w:rsidP="00B6531B">
            <w:pPr>
              <w:pStyle w:val="BodyText2"/>
              <w:spacing w:before="120" w:line="240" w:lineRule="auto"/>
              <w:ind w:firstLine="0"/>
              <w:jc w:val="left"/>
              <w:rPr>
                <w:szCs w:val="22"/>
              </w:rPr>
            </w:pPr>
            <w:r w:rsidRPr="00B6531B">
              <w:rPr>
                <w:rStyle w:val="Bodytext9pt"/>
                <w:sz w:val="20"/>
                <w:szCs w:val="22"/>
              </w:rPr>
              <w:t>Special revenue assistance grants</w:t>
            </w:r>
          </w:p>
        </w:tc>
      </w:tr>
      <w:tr w:rsidR="00B51A21" w:rsidRPr="00B6531B" w14:paraId="14817720" w14:textId="77777777" w:rsidTr="009D26B5">
        <w:trPr>
          <w:trHeight w:val="331"/>
        </w:trPr>
        <w:tc>
          <w:tcPr>
            <w:tcW w:w="6246" w:type="dxa"/>
            <w:tcBorders>
              <w:top w:val="single" w:sz="12" w:space="0" w:color="auto"/>
              <w:bottom w:val="single" w:sz="24" w:space="0" w:color="auto"/>
            </w:tcBorders>
            <w:vAlign w:val="bottom"/>
          </w:tcPr>
          <w:p w14:paraId="54CA53D9" w14:textId="77777777" w:rsidR="00B51A21" w:rsidRPr="00B6531B" w:rsidRDefault="00C1597F" w:rsidP="00C15886">
            <w:pPr>
              <w:pStyle w:val="BodyText2"/>
              <w:spacing w:before="120" w:line="240" w:lineRule="auto"/>
              <w:ind w:firstLine="0"/>
              <w:jc w:val="left"/>
              <w:rPr>
                <w:szCs w:val="22"/>
              </w:rPr>
            </w:pPr>
            <w:r w:rsidRPr="00B6531B">
              <w:rPr>
                <w:rStyle w:val="Bodytext9pt"/>
                <w:sz w:val="20"/>
                <w:szCs w:val="22"/>
              </w:rPr>
              <w:t>State</w:t>
            </w:r>
          </w:p>
        </w:tc>
        <w:tc>
          <w:tcPr>
            <w:tcW w:w="1890" w:type="dxa"/>
            <w:tcBorders>
              <w:top w:val="single" w:sz="4" w:space="0" w:color="auto"/>
              <w:bottom w:val="single" w:sz="24" w:space="0" w:color="auto"/>
            </w:tcBorders>
            <w:vAlign w:val="bottom"/>
          </w:tcPr>
          <w:p w14:paraId="70FF7D93" w14:textId="77777777" w:rsidR="00B51A21" w:rsidRPr="00B6531B" w:rsidRDefault="00C1597F" w:rsidP="00C15886">
            <w:pPr>
              <w:pStyle w:val="BodyText2"/>
              <w:spacing w:before="120" w:line="240" w:lineRule="auto"/>
              <w:ind w:firstLine="0"/>
              <w:jc w:val="left"/>
              <w:rPr>
                <w:szCs w:val="22"/>
              </w:rPr>
            </w:pPr>
            <w:r w:rsidRPr="00B6531B">
              <w:rPr>
                <w:rStyle w:val="Bodytext9pt"/>
                <w:sz w:val="20"/>
                <w:szCs w:val="22"/>
              </w:rPr>
              <w:t>Base amount $</w:t>
            </w:r>
          </w:p>
        </w:tc>
      </w:tr>
      <w:tr w:rsidR="00B51A21" w:rsidRPr="00B6531B" w14:paraId="6BEA9C0C" w14:textId="77777777" w:rsidTr="00F603D2">
        <w:trPr>
          <w:trHeight w:val="336"/>
        </w:trPr>
        <w:tc>
          <w:tcPr>
            <w:tcW w:w="6246" w:type="dxa"/>
            <w:tcBorders>
              <w:top w:val="single" w:sz="24" w:space="0" w:color="auto"/>
              <w:bottom w:val="dashed" w:sz="4" w:space="0" w:color="auto"/>
            </w:tcBorders>
            <w:vAlign w:val="bottom"/>
          </w:tcPr>
          <w:p w14:paraId="45C3D0E1"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New South Wales</w:t>
            </w:r>
          </w:p>
        </w:tc>
        <w:tc>
          <w:tcPr>
            <w:tcW w:w="1890" w:type="dxa"/>
            <w:tcBorders>
              <w:top w:val="single" w:sz="24" w:space="0" w:color="auto"/>
              <w:bottom w:val="dashed" w:sz="4" w:space="0" w:color="auto"/>
            </w:tcBorders>
            <w:vAlign w:val="bottom"/>
          </w:tcPr>
          <w:p w14:paraId="043121CE"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182,024,614</w:t>
            </w:r>
          </w:p>
        </w:tc>
      </w:tr>
      <w:tr w:rsidR="00B51A21" w:rsidRPr="00B6531B" w14:paraId="4155CAA2" w14:textId="77777777" w:rsidTr="00F603D2">
        <w:trPr>
          <w:trHeight w:val="326"/>
        </w:trPr>
        <w:tc>
          <w:tcPr>
            <w:tcW w:w="6246" w:type="dxa"/>
            <w:tcBorders>
              <w:top w:val="dashed" w:sz="4" w:space="0" w:color="auto"/>
              <w:bottom w:val="dashed" w:sz="4" w:space="0" w:color="auto"/>
            </w:tcBorders>
            <w:vAlign w:val="bottom"/>
          </w:tcPr>
          <w:p w14:paraId="22716BC0"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Victoria</w:t>
            </w:r>
          </w:p>
        </w:tc>
        <w:tc>
          <w:tcPr>
            <w:tcW w:w="1890" w:type="dxa"/>
            <w:tcBorders>
              <w:top w:val="dashed" w:sz="4" w:space="0" w:color="auto"/>
              <w:bottom w:val="dashed" w:sz="4" w:space="0" w:color="auto"/>
            </w:tcBorders>
            <w:vAlign w:val="bottom"/>
          </w:tcPr>
          <w:p w14:paraId="743F7419"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231,921,978</w:t>
            </w:r>
          </w:p>
        </w:tc>
      </w:tr>
      <w:tr w:rsidR="00B51A21" w:rsidRPr="00B6531B" w14:paraId="1710751A" w14:textId="77777777" w:rsidTr="00F603D2">
        <w:trPr>
          <w:trHeight w:val="322"/>
        </w:trPr>
        <w:tc>
          <w:tcPr>
            <w:tcW w:w="6246" w:type="dxa"/>
            <w:tcBorders>
              <w:top w:val="dashed" w:sz="4" w:space="0" w:color="auto"/>
              <w:bottom w:val="dashed" w:sz="4" w:space="0" w:color="auto"/>
            </w:tcBorders>
            <w:vAlign w:val="bottom"/>
          </w:tcPr>
          <w:p w14:paraId="134B83E4"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Queensland</w:t>
            </w:r>
          </w:p>
        </w:tc>
        <w:tc>
          <w:tcPr>
            <w:tcW w:w="1890" w:type="dxa"/>
            <w:tcBorders>
              <w:top w:val="dashed" w:sz="4" w:space="0" w:color="auto"/>
              <w:bottom w:val="dashed" w:sz="4" w:space="0" w:color="auto"/>
            </w:tcBorders>
            <w:vAlign w:val="bottom"/>
          </w:tcPr>
          <w:p w14:paraId="530F8FE7"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Nil</w:t>
            </w:r>
          </w:p>
        </w:tc>
      </w:tr>
      <w:tr w:rsidR="00B51A21" w:rsidRPr="00B6531B" w14:paraId="79F01D71" w14:textId="77777777" w:rsidTr="00F603D2">
        <w:trPr>
          <w:trHeight w:val="326"/>
        </w:trPr>
        <w:tc>
          <w:tcPr>
            <w:tcW w:w="6246" w:type="dxa"/>
            <w:tcBorders>
              <w:top w:val="dashed" w:sz="4" w:space="0" w:color="auto"/>
              <w:bottom w:val="dashed" w:sz="4" w:space="0" w:color="auto"/>
            </w:tcBorders>
            <w:vAlign w:val="bottom"/>
          </w:tcPr>
          <w:p w14:paraId="6D69144D"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Western Australia</w:t>
            </w:r>
          </w:p>
        </w:tc>
        <w:tc>
          <w:tcPr>
            <w:tcW w:w="1890" w:type="dxa"/>
            <w:tcBorders>
              <w:top w:val="dashed" w:sz="4" w:space="0" w:color="auto"/>
              <w:bottom w:val="dashed" w:sz="4" w:space="0" w:color="auto"/>
            </w:tcBorders>
            <w:vAlign w:val="bottom"/>
          </w:tcPr>
          <w:p w14:paraId="733CAE1A"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Nil</w:t>
            </w:r>
          </w:p>
        </w:tc>
      </w:tr>
      <w:tr w:rsidR="00B51A21" w:rsidRPr="00B6531B" w14:paraId="1CBA4479" w14:textId="77777777" w:rsidTr="00F603D2">
        <w:trPr>
          <w:trHeight w:val="326"/>
        </w:trPr>
        <w:tc>
          <w:tcPr>
            <w:tcW w:w="6246" w:type="dxa"/>
            <w:tcBorders>
              <w:top w:val="dashed" w:sz="4" w:space="0" w:color="auto"/>
              <w:bottom w:val="dashed" w:sz="4" w:space="0" w:color="auto"/>
            </w:tcBorders>
            <w:vAlign w:val="bottom"/>
          </w:tcPr>
          <w:p w14:paraId="0BA67DF3"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South Australia</w:t>
            </w:r>
          </w:p>
        </w:tc>
        <w:tc>
          <w:tcPr>
            <w:tcW w:w="1890" w:type="dxa"/>
            <w:tcBorders>
              <w:top w:val="dashed" w:sz="4" w:space="0" w:color="auto"/>
              <w:bottom w:val="dashed" w:sz="4" w:space="0" w:color="auto"/>
            </w:tcBorders>
            <w:vAlign w:val="bottom"/>
          </w:tcPr>
          <w:p w14:paraId="0D3A9D89"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Nil</w:t>
            </w:r>
          </w:p>
        </w:tc>
      </w:tr>
      <w:tr w:rsidR="00B51A21" w:rsidRPr="00B6531B" w14:paraId="28F3B971" w14:textId="77777777" w:rsidTr="00F603D2">
        <w:trPr>
          <w:trHeight w:val="322"/>
        </w:trPr>
        <w:tc>
          <w:tcPr>
            <w:tcW w:w="6246" w:type="dxa"/>
            <w:tcBorders>
              <w:top w:val="dashed" w:sz="4" w:space="0" w:color="auto"/>
              <w:bottom w:val="dashed" w:sz="4" w:space="0" w:color="auto"/>
            </w:tcBorders>
            <w:vAlign w:val="bottom"/>
          </w:tcPr>
          <w:p w14:paraId="30E1962C"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Tasmania</w:t>
            </w:r>
          </w:p>
        </w:tc>
        <w:tc>
          <w:tcPr>
            <w:tcW w:w="1890" w:type="dxa"/>
            <w:tcBorders>
              <w:top w:val="dashed" w:sz="4" w:space="0" w:color="auto"/>
              <w:bottom w:val="dashed" w:sz="4" w:space="0" w:color="auto"/>
            </w:tcBorders>
            <w:vAlign w:val="bottom"/>
          </w:tcPr>
          <w:p w14:paraId="594AE302"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Nil</w:t>
            </w:r>
          </w:p>
        </w:tc>
      </w:tr>
      <w:tr w:rsidR="00B51A21" w:rsidRPr="00B6531B" w14:paraId="6B7022DC" w14:textId="77777777" w:rsidTr="00B833CA">
        <w:trPr>
          <w:trHeight w:val="322"/>
        </w:trPr>
        <w:tc>
          <w:tcPr>
            <w:tcW w:w="6246" w:type="dxa"/>
            <w:tcBorders>
              <w:top w:val="dashed" w:sz="4" w:space="0" w:color="auto"/>
              <w:bottom w:val="dashed" w:sz="4" w:space="0" w:color="auto"/>
            </w:tcBorders>
            <w:vAlign w:val="bottom"/>
          </w:tcPr>
          <w:p w14:paraId="291DE53D"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Australian Capital Territory</w:t>
            </w:r>
          </w:p>
        </w:tc>
        <w:tc>
          <w:tcPr>
            <w:tcW w:w="1890" w:type="dxa"/>
            <w:tcBorders>
              <w:top w:val="dashed" w:sz="4" w:space="0" w:color="auto"/>
              <w:bottom w:val="dashed" w:sz="4" w:space="0" w:color="auto"/>
            </w:tcBorders>
            <w:vAlign w:val="bottom"/>
          </w:tcPr>
          <w:p w14:paraId="7AF0300B"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Nil</w:t>
            </w:r>
          </w:p>
        </w:tc>
      </w:tr>
      <w:tr w:rsidR="00B51A21" w:rsidRPr="00B6531B" w14:paraId="5E2254BC" w14:textId="77777777" w:rsidTr="00B833CA">
        <w:trPr>
          <w:trHeight w:val="336"/>
        </w:trPr>
        <w:tc>
          <w:tcPr>
            <w:tcW w:w="6246" w:type="dxa"/>
            <w:tcBorders>
              <w:top w:val="dashed" w:sz="4" w:space="0" w:color="auto"/>
              <w:bottom w:val="single" w:sz="24" w:space="0" w:color="auto"/>
            </w:tcBorders>
            <w:vAlign w:val="bottom"/>
          </w:tcPr>
          <w:p w14:paraId="47F63E58"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Northern Territory</w:t>
            </w:r>
          </w:p>
        </w:tc>
        <w:tc>
          <w:tcPr>
            <w:tcW w:w="1890" w:type="dxa"/>
            <w:tcBorders>
              <w:top w:val="dashed" w:sz="4" w:space="0" w:color="auto"/>
              <w:bottom w:val="single" w:sz="24" w:space="0" w:color="auto"/>
            </w:tcBorders>
            <w:vAlign w:val="bottom"/>
          </w:tcPr>
          <w:p w14:paraId="4CC28983" w14:textId="77777777" w:rsidR="00B51A21" w:rsidRPr="00B6531B" w:rsidRDefault="00C1597F" w:rsidP="00C15886">
            <w:pPr>
              <w:pStyle w:val="BodyText2"/>
              <w:spacing w:before="120" w:line="240" w:lineRule="auto"/>
              <w:ind w:firstLine="0"/>
              <w:jc w:val="left"/>
              <w:rPr>
                <w:szCs w:val="22"/>
              </w:rPr>
            </w:pPr>
            <w:r w:rsidRPr="00B6531B">
              <w:rPr>
                <w:rStyle w:val="Bodytext9pt0"/>
                <w:sz w:val="20"/>
                <w:szCs w:val="22"/>
              </w:rPr>
              <w:t>9,615,310</w:t>
            </w:r>
          </w:p>
        </w:tc>
      </w:tr>
    </w:tbl>
    <w:p w14:paraId="66198A95" w14:textId="77777777" w:rsidR="00982D5C" w:rsidRDefault="00982D5C" w:rsidP="00C15886">
      <w:pPr>
        <w:pStyle w:val="Bodytext130"/>
        <w:tabs>
          <w:tab w:val="right" w:pos="6186"/>
          <w:tab w:val="right" w:pos="6445"/>
          <w:tab w:val="right" w:pos="6862"/>
        </w:tabs>
        <w:spacing w:before="120" w:line="240" w:lineRule="auto"/>
        <w:jc w:val="both"/>
        <w:rPr>
          <w:rStyle w:val="Bodytext1311pt"/>
          <w:i/>
          <w:iCs/>
        </w:rPr>
        <w:sectPr w:rsidR="00982D5C" w:rsidSect="00836BC5">
          <w:pgSz w:w="12240" w:h="15840" w:code="1"/>
          <w:pgMar w:top="1440" w:right="1440" w:bottom="1440" w:left="1440" w:header="540" w:footer="555" w:gutter="0"/>
          <w:cols w:space="720"/>
          <w:noEndnote/>
          <w:docGrid w:linePitch="360"/>
        </w:sectPr>
      </w:pPr>
    </w:p>
    <w:p w14:paraId="7CE6719B" w14:textId="105051C4" w:rsidR="00B51A21" w:rsidRPr="001F7A34" w:rsidRDefault="00F603D2" w:rsidP="00BB407A">
      <w:pPr>
        <w:spacing w:before="120" w:after="60"/>
        <w:rPr>
          <w:rFonts w:ascii="Times New Roman" w:hAnsi="Times New Roman" w:cs="Times New Roman"/>
          <w:b/>
          <w:szCs w:val="22"/>
        </w:rPr>
      </w:pPr>
      <w:bookmarkStart w:id="26" w:name="bookmark27"/>
      <w:r w:rsidRPr="001F7A34">
        <w:rPr>
          <w:rFonts w:ascii="Times New Roman" w:hAnsi="Times New Roman" w:cs="Times New Roman"/>
          <w:b/>
          <w:szCs w:val="22"/>
        </w:rPr>
        <w:lastRenderedPageBreak/>
        <w:t>6</w:t>
      </w:r>
      <w:r w:rsidR="00BB407A" w:rsidRPr="001F7A34">
        <w:rPr>
          <w:rFonts w:ascii="Times New Roman" w:hAnsi="Times New Roman" w:cs="Times New Roman"/>
          <w:b/>
          <w:szCs w:val="22"/>
        </w:rPr>
        <w:t xml:space="preserve"> </w:t>
      </w:r>
      <w:r w:rsidR="00C1597F" w:rsidRPr="001F7A34">
        <w:rPr>
          <w:rFonts w:ascii="Times New Roman" w:hAnsi="Times New Roman" w:cs="Times New Roman"/>
          <w:b/>
          <w:szCs w:val="22"/>
        </w:rPr>
        <w:t>State fiscal contribution—1996-97</w:t>
      </w:r>
      <w:bookmarkEnd w:id="26"/>
    </w:p>
    <w:p w14:paraId="2FA154B3" w14:textId="0801ED58" w:rsidR="00B51A21" w:rsidRDefault="00B6531B" w:rsidP="00BB407A">
      <w:pPr>
        <w:pStyle w:val="BodyText2"/>
        <w:spacing w:before="120" w:line="240" w:lineRule="auto"/>
        <w:ind w:left="1080" w:firstLine="0"/>
        <w:rPr>
          <w:rStyle w:val="BodyText1"/>
          <w:sz w:val="22"/>
          <w:szCs w:val="22"/>
        </w:rPr>
      </w:pPr>
      <w:r>
        <w:rPr>
          <w:rStyle w:val="BodyText1"/>
          <w:sz w:val="22"/>
          <w:szCs w:val="22"/>
        </w:rPr>
        <w:t>For the purposes of section 15</w:t>
      </w:r>
      <w:r w:rsidR="00C1597F" w:rsidRPr="00E76534">
        <w:rPr>
          <w:rStyle w:val="BodyText1"/>
          <w:sz w:val="22"/>
          <w:szCs w:val="22"/>
        </w:rPr>
        <w:t>A, the amount of fiscal contribution payable by a State for the grant year is the amount worked out by using the formula:</w:t>
      </w:r>
    </w:p>
    <w:p w14:paraId="13B10301" w14:textId="7582E2C2" w:rsidR="00B6531B" w:rsidRPr="00600DC1" w:rsidRDefault="00B6531B" w:rsidP="00BB407A">
      <w:pPr>
        <w:pStyle w:val="BodyText2"/>
        <w:spacing w:before="120" w:line="240" w:lineRule="auto"/>
        <w:ind w:left="1080" w:firstLine="0"/>
        <w:rPr>
          <w:sz w:val="22"/>
          <w:szCs w:val="22"/>
        </w:rPr>
      </w:pPr>
      <w:r w:rsidRPr="00B6531B">
        <w:rPr>
          <w:position w:val="-20"/>
          <w:sz w:val="22"/>
          <w:szCs w:val="22"/>
        </w:rPr>
        <w:pict w14:anchorId="4BAE370E">
          <v:shape id="_x0000_i1036" type="#_x0000_t75" style="width:54.7pt;height:32.25pt">
            <v:imagedata r:id="rId16" o:title=""/>
          </v:shape>
        </w:pict>
      </w:r>
    </w:p>
    <w:p w14:paraId="076A165C" w14:textId="77777777" w:rsidR="00B51A21" w:rsidRPr="00BB407A" w:rsidRDefault="00C1597F" w:rsidP="00BB407A">
      <w:pPr>
        <w:pStyle w:val="BodyText2"/>
        <w:spacing w:before="120" w:line="240" w:lineRule="auto"/>
        <w:ind w:left="1080" w:firstLine="0"/>
        <w:rPr>
          <w:rStyle w:val="BodyText1"/>
          <w:sz w:val="22"/>
          <w:szCs w:val="22"/>
        </w:rPr>
      </w:pPr>
      <w:r w:rsidRPr="00E76534">
        <w:rPr>
          <w:rStyle w:val="BodyText1"/>
          <w:sz w:val="22"/>
          <w:szCs w:val="22"/>
        </w:rPr>
        <w:t>where:</w:t>
      </w:r>
    </w:p>
    <w:p w14:paraId="0BE886BD" w14:textId="77777777" w:rsidR="00B51A21" w:rsidRPr="00BB407A" w:rsidRDefault="00C1597F" w:rsidP="00BB407A">
      <w:pPr>
        <w:pStyle w:val="BodyText2"/>
        <w:spacing w:before="120" w:line="240" w:lineRule="auto"/>
        <w:ind w:left="1080" w:firstLine="0"/>
        <w:rPr>
          <w:rStyle w:val="BodyText1"/>
          <w:sz w:val="22"/>
          <w:szCs w:val="22"/>
        </w:rPr>
      </w:pPr>
      <w:r w:rsidRPr="00BB407A">
        <w:rPr>
          <w:rStyle w:val="BodyText1"/>
          <w:b/>
          <w:bCs/>
          <w:i/>
          <w:iCs/>
          <w:sz w:val="22"/>
          <w:szCs w:val="22"/>
        </w:rPr>
        <w:t>BA</w:t>
      </w:r>
      <w:r w:rsidRPr="00E76534">
        <w:rPr>
          <w:rStyle w:val="BodyText1"/>
          <w:sz w:val="22"/>
          <w:szCs w:val="22"/>
        </w:rPr>
        <w:t xml:space="preserve"> (base amount) means $619,000,000.</w:t>
      </w:r>
    </w:p>
    <w:p w14:paraId="7285C6CA" w14:textId="77777777" w:rsidR="00B51A21" w:rsidRPr="00BB407A" w:rsidRDefault="00C1597F" w:rsidP="00BB407A">
      <w:pPr>
        <w:pStyle w:val="BodyText2"/>
        <w:spacing w:before="120" w:line="240" w:lineRule="auto"/>
        <w:ind w:left="1080" w:firstLine="0"/>
        <w:rPr>
          <w:rStyle w:val="BodyText1"/>
          <w:sz w:val="22"/>
          <w:szCs w:val="22"/>
        </w:rPr>
      </w:pPr>
      <w:r w:rsidRPr="00BB407A">
        <w:rPr>
          <w:rStyle w:val="BodyText1"/>
          <w:b/>
          <w:bCs/>
          <w:i/>
          <w:iCs/>
          <w:sz w:val="22"/>
          <w:szCs w:val="22"/>
        </w:rPr>
        <w:t>SP</w:t>
      </w:r>
      <w:r w:rsidRPr="00E76534">
        <w:rPr>
          <w:rStyle w:val="BodyText1"/>
          <w:sz w:val="22"/>
          <w:szCs w:val="22"/>
        </w:rPr>
        <w:t xml:space="preserve"> (state population) means the estimated population of the State on 31 December 1996.</w:t>
      </w:r>
    </w:p>
    <w:p w14:paraId="11283430" w14:textId="77777777" w:rsidR="00B51A21" w:rsidRPr="00E76534" w:rsidRDefault="00C1597F" w:rsidP="00BB407A">
      <w:pPr>
        <w:pStyle w:val="BodyText2"/>
        <w:spacing w:before="120" w:line="240" w:lineRule="auto"/>
        <w:ind w:left="1080" w:firstLine="0"/>
        <w:rPr>
          <w:sz w:val="22"/>
          <w:szCs w:val="22"/>
        </w:rPr>
      </w:pPr>
      <w:r w:rsidRPr="00BB407A">
        <w:rPr>
          <w:rStyle w:val="BodyText1"/>
          <w:b/>
          <w:bCs/>
          <w:i/>
          <w:iCs/>
          <w:sz w:val="22"/>
          <w:szCs w:val="22"/>
        </w:rPr>
        <w:t>TP</w:t>
      </w:r>
      <w:r w:rsidRPr="00E76534">
        <w:rPr>
          <w:rStyle w:val="BodyText1"/>
          <w:sz w:val="22"/>
          <w:szCs w:val="22"/>
        </w:rPr>
        <w:t xml:space="preserve"> (total population) means the sum of the estimated populations of all the States on 31 December 1996.</w:t>
      </w:r>
    </w:p>
    <w:p w14:paraId="4E66D234" w14:textId="77777777" w:rsidR="00B51A21" w:rsidRPr="008D74C0" w:rsidRDefault="00C1597F" w:rsidP="00C15886">
      <w:pPr>
        <w:spacing w:before="120"/>
        <w:rPr>
          <w:rFonts w:ascii="Times New Roman" w:hAnsi="Times New Roman" w:cs="Times New Roman"/>
          <w:b/>
          <w:sz w:val="36"/>
          <w:szCs w:val="22"/>
        </w:rPr>
      </w:pPr>
      <w:bookmarkStart w:id="27" w:name="bookmark28"/>
      <w:r w:rsidRPr="008D74C0">
        <w:rPr>
          <w:rFonts w:ascii="Times New Roman" w:hAnsi="Times New Roman" w:cs="Times New Roman"/>
          <w:b/>
          <w:sz w:val="36"/>
          <w:szCs w:val="22"/>
        </w:rPr>
        <w:t xml:space="preserve">Schedule </w:t>
      </w:r>
      <w:r w:rsidRPr="0007326F">
        <w:rPr>
          <w:rStyle w:val="Heading2MSGothic"/>
          <w:rFonts w:ascii="Times New Roman" w:hAnsi="Times New Roman" w:cs="Times New Roman"/>
          <w:bCs w:val="0"/>
          <w:sz w:val="36"/>
          <w:szCs w:val="22"/>
        </w:rPr>
        <w:t>4</w:t>
      </w:r>
      <w:r w:rsidRPr="008D74C0">
        <w:rPr>
          <w:rFonts w:ascii="Times New Roman" w:hAnsi="Times New Roman" w:cs="Times New Roman"/>
          <w:b/>
          <w:sz w:val="36"/>
          <w:szCs w:val="22"/>
        </w:rPr>
        <w:t xml:space="preserve">—Grant year commencing 1 July </w:t>
      </w:r>
      <w:r w:rsidRPr="008D74C0">
        <w:rPr>
          <w:rStyle w:val="Heading2Spacing0pt0"/>
          <w:rFonts w:eastAsia="Courier New"/>
          <w:sz w:val="36"/>
          <w:szCs w:val="22"/>
        </w:rPr>
        <w:t>1997</w:t>
      </w:r>
      <w:bookmarkEnd w:id="27"/>
    </w:p>
    <w:p w14:paraId="599AFAA4" w14:textId="4AB8E727" w:rsidR="00B51A21" w:rsidRPr="001F7A34" w:rsidRDefault="00BB407A" w:rsidP="00BB407A">
      <w:pPr>
        <w:spacing w:before="120" w:after="60"/>
        <w:rPr>
          <w:rFonts w:ascii="Times New Roman" w:hAnsi="Times New Roman" w:cs="Times New Roman"/>
          <w:b/>
          <w:szCs w:val="22"/>
        </w:rPr>
      </w:pPr>
      <w:bookmarkStart w:id="28" w:name="bookmark29"/>
      <w:r w:rsidRPr="001F7A34">
        <w:rPr>
          <w:rFonts w:ascii="Times New Roman" w:hAnsi="Times New Roman" w:cs="Times New Roman"/>
          <w:b/>
          <w:szCs w:val="22"/>
        </w:rPr>
        <w:t xml:space="preserve">1 </w:t>
      </w:r>
      <w:r w:rsidR="00C1597F" w:rsidRPr="001F7A34">
        <w:rPr>
          <w:rFonts w:ascii="Times New Roman" w:hAnsi="Times New Roman" w:cs="Times New Roman"/>
          <w:b/>
          <w:szCs w:val="22"/>
        </w:rPr>
        <w:t>Application</w:t>
      </w:r>
      <w:bookmarkEnd w:id="28"/>
    </w:p>
    <w:p w14:paraId="298E590B" w14:textId="77777777" w:rsidR="00B51A21" w:rsidRPr="00E76534" w:rsidRDefault="00C1597F" w:rsidP="00C15886">
      <w:pPr>
        <w:pStyle w:val="BodyText2"/>
        <w:spacing w:before="120" w:line="240" w:lineRule="auto"/>
        <w:ind w:left="1224" w:firstLine="0"/>
        <w:rPr>
          <w:sz w:val="22"/>
          <w:szCs w:val="22"/>
        </w:rPr>
      </w:pPr>
      <w:r w:rsidRPr="00E76534">
        <w:rPr>
          <w:rStyle w:val="BodyText1"/>
          <w:sz w:val="22"/>
          <w:szCs w:val="22"/>
        </w:rPr>
        <w:t>This Schedule relates to the grant year commencing on 1 July 1997.</w:t>
      </w:r>
    </w:p>
    <w:p w14:paraId="54FAD150" w14:textId="52871672" w:rsidR="00B51A21" w:rsidRPr="001F7A34" w:rsidRDefault="00BB407A" w:rsidP="00BB407A">
      <w:pPr>
        <w:spacing w:before="120" w:after="60"/>
        <w:rPr>
          <w:rFonts w:ascii="Times New Roman" w:hAnsi="Times New Roman" w:cs="Times New Roman"/>
          <w:b/>
          <w:szCs w:val="22"/>
        </w:rPr>
      </w:pPr>
      <w:bookmarkStart w:id="29" w:name="bookmark30"/>
      <w:r w:rsidRPr="001F7A34">
        <w:rPr>
          <w:rFonts w:ascii="Times New Roman" w:hAnsi="Times New Roman" w:cs="Times New Roman"/>
          <w:b/>
          <w:szCs w:val="22"/>
        </w:rPr>
        <w:t xml:space="preserve">2 </w:t>
      </w:r>
      <w:r w:rsidR="00C1597F" w:rsidRPr="001F7A34">
        <w:rPr>
          <w:rFonts w:ascii="Times New Roman" w:hAnsi="Times New Roman" w:cs="Times New Roman"/>
          <w:b/>
          <w:szCs w:val="22"/>
        </w:rPr>
        <w:t>Interpretation</w:t>
      </w:r>
      <w:bookmarkEnd w:id="29"/>
    </w:p>
    <w:p w14:paraId="353CCD7E" w14:textId="77777777" w:rsidR="00B51A21" w:rsidRPr="00E76534" w:rsidRDefault="00C1597F" w:rsidP="00BB407A">
      <w:pPr>
        <w:pStyle w:val="BodyText2"/>
        <w:spacing w:before="120" w:line="240" w:lineRule="auto"/>
        <w:ind w:firstLine="1080"/>
        <w:rPr>
          <w:sz w:val="22"/>
          <w:szCs w:val="22"/>
        </w:rPr>
      </w:pPr>
      <w:r w:rsidRPr="00E76534">
        <w:rPr>
          <w:rStyle w:val="BodyText1"/>
          <w:sz w:val="22"/>
          <w:szCs w:val="22"/>
        </w:rPr>
        <w:t>In this Schedule:</w:t>
      </w:r>
    </w:p>
    <w:p w14:paraId="78A43608" w14:textId="77777777" w:rsidR="00B51A21" w:rsidRPr="00E76534" w:rsidRDefault="00C1597F" w:rsidP="00BB407A">
      <w:pPr>
        <w:pStyle w:val="BodyText2"/>
        <w:spacing w:before="120" w:line="240" w:lineRule="auto"/>
        <w:ind w:firstLine="1080"/>
        <w:rPr>
          <w:sz w:val="22"/>
          <w:szCs w:val="22"/>
        </w:rPr>
      </w:pPr>
      <w:r w:rsidRPr="00E76534">
        <w:rPr>
          <w:rStyle w:val="Bodytext105pt1"/>
          <w:sz w:val="22"/>
          <w:szCs w:val="22"/>
        </w:rPr>
        <w:t>previous year</w:t>
      </w:r>
      <w:r w:rsidRPr="00E76534">
        <w:rPr>
          <w:rStyle w:val="BodyText1"/>
          <w:sz w:val="22"/>
          <w:szCs w:val="22"/>
        </w:rPr>
        <w:t xml:space="preserve"> means the financial year commencing on 1 July 1996.</w:t>
      </w:r>
    </w:p>
    <w:p w14:paraId="4EB9DA40" w14:textId="70E8D7C4" w:rsidR="00B51A21" w:rsidRPr="001F7A34" w:rsidRDefault="00BB407A" w:rsidP="00BB407A">
      <w:pPr>
        <w:spacing w:before="120" w:after="60"/>
        <w:rPr>
          <w:rFonts w:ascii="Times New Roman" w:hAnsi="Times New Roman" w:cs="Times New Roman"/>
          <w:b/>
          <w:szCs w:val="22"/>
        </w:rPr>
      </w:pPr>
      <w:bookmarkStart w:id="30" w:name="bookmark31"/>
      <w:r w:rsidRPr="001F7A34">
        <w:rPr>
          <w:rFonts w:ascii="Times New Roman" w:hAnsi="Times New Roman" w:cs="Times New Roman"/>
          <w:b/>
          <w:szCs w:val="22"/>
        </w:rPr>
        <w:t xml:space="preserve">3 </w:t>
      </w:r>
      <w:r w:rsidR="00C1597F" w:rsidRPr="001F7A34">
        <w:rPr>
          <w:rFonts w:ascii="Times New Roman" w:hAnsi="Times New Roman" w:cs="Times New Roman"/>
          <w:b/>
          <w:szCs w:val="22"/>
        </w:rPr>
        <w:t>Competition payments</w:t>
      </w:r>
      <w:bookmarkEnd w:id="30"/>
    </w:p>
    <w:p w14:paraId="65B98E02" w14:textId="70558526" w:rsidR="00B6531B" w:rsidRDefault="00C1597F" w:rsidP="00BB407A">
      <w:pPr>
        <w:pStyle w:val="BodyText2"/>
        <w:spacing w:before="120" w:line="240" w:lineRule="auto"/>
        <w:ind w:left="1080" w:firstLine="0"/>
        <w:rPr>
          <w:rStyle w:val="BodyText1"/>
          <w:sz w:val="22"/>
          <w:szCs w:val="22"/>
        </w:rPr>
      </w:pPr>
      <w:r w:rsidRPr="00E76534">
        <w:rPr>
          <w:rStyle w:val="BodyText1"/>
          <w:sz w:val="22"/>
          <w:szCs w:val="22"/>
        </w:rPr>
        <w:t>For the purposes of section 12A, the maximum amount that may be paid to a State is the amount worked out by using the formula:</w:t>
      </w:r>
    </w:p>
    <w:p w14:paraId="367D5A03" w14:textId="4DC09A36" w:rsidR="00B6531B" w:rsidRPr="00E76534" w:rsidRDefault="00B6531B" w:rsidP="00BB407A">
      <w:pPr>
        <w:pStyle w:val="BodyText2"/>
        <w:spacing w:before="120" w:line="240" w:lineRule="auto"/>
        <w:ind w:left="1080" w:firstLine="0"/>
        <w:rPr>
          <w:sz w:val="22"/>
          <w:szCs w:val="22"/>
        </w:rPr>
      </w:pPr>
      <w:r w:rsidRPr="00B6531B">
        <w:rPr>
          <w:position w:val="-20"/>
          <w:sz w:val="22"/>
          <w:szCs w:val="22"/>
        </w:rPr>
        <w:pict w14:anchorId="1EE4E20C">
          <v:shape id="_x0000_i1030" type="#_x0000_t75" style="width:110.6pt;height:30.55pt">
            <v:imagedata r:id="rId17" o:title=""/>
          </v:shape>
        </w:pict>
      </w:r>
    </w:p>
    <w:p w14:paraId="35E4D3C7" w14:textId="77777777" w:rsidR="00B51A21" w:rsidRPr="00BB407A" w:rsidRDefault="00C1597F" w:rsidP="00BB407A">
      <w:pPr>
        <w:pStyle w:val="BodyText2"/>
        <w:spacing w:before="120" w:line="240" w:lineRule="auto"/>
        <w:ind w:left="1080" w:firstLine="0"/>
        <w:rPr>
          <w:rStyle w:val="BodyText1"/>
          <w:sz w:val="22"/>
          <w:szCs w:val="22"/>
        </w:rPr>
      </w:pPr>
      <w:r w:rsidRPr="00E76534">
        <w:rPr>
          <w:rStyle w:val="BodyText1"/>
          <w:sz w:val="22"/>
          <w:szCs w:val="22"/>
        </w:rPr>
        <w:t>where:</w:t>
      </w:r>
    </w:p>
    <w:p w14:paraId="269D3DDB" w14:textId="77777777" w:rsidR="00B51A21" w:rsidRPr="00E76534" w:rsidRDefault="00C1597F" w:rsidP="00BB407A">
      <w:pPr>
        <w:pStyle w:val="BodyText2"/>
        <w:spacing w:before="120" w:line="240" w:lineRule="auto"/>
        <w:ind w:left="1080" w:firstLine="0"/>
        <w:rPr>
          <w:sz w:val="22"/>
          <w:szCs w:val="22"/>
        </w:rPr>
      </w:pPr>
      <w:r w:rsidRPr="00BB407A">
        <w:rPr>
          <w:rStyle w:val="BodyText1"/>
          <w:b/>
          <w:bCs/>
          <w:i/>
          <w:iCs/>
          <w:sz w:val="22"/>
          <w:szCs w:val="22"/>
        </w:rPr>
        <w:t>BA</w:t>
      </w:r>
      <w:r w:rsidRPr="00E76534">
        <w:rPr>
          <w:rStyle w:val="BodyText1"/>
          <w:sz w:val="22"/>
          <w:szCs w:val="22"/>
        </w:rPr>
        <w:t xml:space="preserve"> (base amount) means $209,187,750.</w:t>
      </w:r>
    </w:p>
    <w:p w14:paraId="795AB5C0" w14:textId="77777777" w:rsidR="00600DC1" w:rsidRDefault="00600DC1" w:rsidP="00C15886">
      <w:pPr>
        <w:pStyle w:val="Bodytext130"/>
        <w:tabs>
          <w:tab w:val="right" w:pos="5306"/>
        </w:tabs>
        <w:spacing w:before="120" w:line="240" w:lineRule="auto"/>
        <w:jc w:val="both"/>
        <w:rPr>
          <w:rStyle w:val="Bodytext1311pt0"/>
          <w:i/>
          <w:iCs/>
        </w:rPr>
        <w:sectPr w:rsidR="00600DC1" w:rsidSect="00836BC5">
          <w:pgSz w:w="12240" w:h="15840" w:code="1"/>
          <w:pgMar w:top="1440" w:right="1440" w:bottom="1440" w:left="1440" w:header="540" w:footer="645" w:gutter="0"/>
          <w:cols w:space="720"/>
          <w:noEndnote/>
          <w:docGrid w:linePitch="360"/>
        </w:sectPr>
      </w:pPr>
    </w:p>
    <w:p w14:paraId="27FB739F" w14:textId="77777777" w:rsidR="00B51A21" w:rsidRPr="00F07AB9" w:rsidRDefault="00C1597F" w:rsidP="00F07AB9">
      <w:pPr>
        <w:pStyle w:val="BodyText2"/>
        <w:spacing w:before="120" w:line="240" w:lineRule="auto"/>
        <w:ind w:left="1080" w:firstLine="0"/>
        <w:rPr>
          <w:rStyle w:val="BodyText1"/>
          <w:sz w:val="22"/>
          <w:szCs w:val="22"/>
        </w:rPr>
      </w:pPr>
      <w:r w:rsidRPr="00F07AB9">
        <w:rPr>
          <w:rStyle w:val="BodyText1"/>
          <w:b/>
          <w:bCs/>
          <w:i/>
          <w:iCs/>
          <w:sz w:val="22"/>
          <w:szCs w:val="22"/>
        </w:rPr>
        <w:lastRenderedPageBreak/>
        <w:t>PIF</w:t>
      </w:r>
      <w:r w:rsidRPr="00F07AB9">
        <w:rPr>
          <w:rStyle w:val="BodyText1"/>
          <w:sz w:val="22"/>
          <w:szCs w:val="22"/>
        </w:rPr>
        <w:t xml:space="preserve"> (previous index factor) means the index factor for the previous year.</w:t>
      </w:r>
    </w:p>
    <w:p w14:paraId="748F71C0" w14:textId="66FB3A00" w:rsidR="00B51A21" w:rsidRPr="00F07AB9" w:rsidRDefault="00C1597F" w:rsidP="00F07AB9">
      <w:pPr>
        <w:pStyle w:val="BodyText2"/>
        <w:spacing w:before="120" w:line="240" w:lineRule="auto"/>
        <w:ind w:left="1080" w:firstLine="0"/>
        <w:rPr>
          <w:rStyle w:val="BodyText1"/>
          <w:sz w:val="22"/>
          <w:szCs w:val="22"/>
        </w:rPr>
      </w:pPr>
      <w:r w:rsidRPr="00F07AB9">
        <w:rPr>
          <w:rStyle w:val="BodyText1"/>
          <w:b/>
          <w:bCs/>
          <w:i/>
          <w:iCs/>
          <w:sz w:val="22"/>
          <w:szCs w:val="22"/>
        </w:rPr>
        <w:t>IF</w:t>
      </w:r>
      <w:r w:rsidRPr="00F07AB9">
        <w:rPr>
          <w:rStyle w:val="BodyText1"/>
          <w:sz w:val="22"/>
          <w:szCs w:val="22"/>
        </w:rPr>
        <w:t xml:space="preserve"> (index </w:t>
      </w:r>
      <w:r w:rsidRPr="00B6531B">
        <w:rPr>
          <w:rStyle w:val="BodyText1"/>
          <w:bCs/>
          <w:iCs/>
          <w:sz w:val="22"/>
          <w:szCs w:val="22"/>
        </w:rPr>
        <w:t>factor</w:t>
      </w:r>
      <w:r w:rsidRPr="00F07AB9">
        <w:rPr>
          <w:rStyle w:val="BodyText1"/>
          <w:sz w:val="22"/>
          <w:szCs w:val="22"/>
        </w:rPr>
        <w:t>) means the index factor for the grant year.</w:t>
      </w:r>
    </w:p>
    <w:p w14:paraId="3E0BCE88" w14:textId="46559C7E" w:rsidR="00B51A21" w:rsidRPr="00F07AB9" w:rsidRDefault="00C1597F" w:rsidP="00F07AB9">
      <w:pPr>
        <w:pStyle w:val="BodyText2"/>
        <w:spacing w:before="120" w:line="240" w:lineRule="auto"/>
        <w:ind w:left="1080" w:firstLine="0"/>
        <w:rPr>
          <w:rStyle w:val="BodyText1"/>
          <w:sz w:val="22"/>
          <w:szCs w:val="22"/>
        </w:rPr>
      </w:pPr>
      <w:r w:rsidRPr="00F07AB9">
        <w:rPr>
          <w:rStyle w:val="BodyText1"/>
          <w:b/>
          <w:bCs/>
          <w:i/>
          <w:iCs/>
          <w:sz w:val="22"/>
          <w:szCs w:val="22"/>
        </w:rPr>
        <w:t>SP</w:t>
      </w:r>
      <w:r w:rsidRPr="00F07AB9">
        <w:rPr>
          <w:rStyle w:val="BodyText1"/>
          <w:sz w:val="22"/>
          <w:szCs w:val="22"/>
        </w:rPr>
        <w:t xml:space="preserve"> (state </w:t>
      </w:r>
      <w:r w:rsidRPr="00B6531B">
        <w:rPr>
          <w:rStyle w:val="BodyText1"/>
          <w:bCs/>
          <w:iCs/>
          <w:sz w:val="22"/>
          <w:szCs w:val="22"/>
        </w:rPr>
        <w:t>population</w:t>
      </w:r>
      <w:r w:rsidRPr="00F07AB9">
        <w:rPr>
          <w:rStyle w:val="BodyText1"/>
          <w:sz w:val="22"/>
          <w:szCs w:val="22"/>
        </w:rPr>
        <w:t>) means the estimated population of the State on 31 December 1997.</w:t>
      </w:r>
    </w:p>
    <w:p w14:paraId="65FF13F1" w14:textId="0124ACF5" w:rsidR="00B51A21" w:rsidRDefault="00C1597F" w:rsidP="00F07AB9">
      <w:pPr>
        <w:pStyle w:val="BodyText2"/>
        <w:spacing w:before="120" w:line="240" w:lineRule="auto"/>
        <w:ind w:left="1080" w:firstLine="0"/>
        <w:rPr>
          <w:sz w:val="22"/>
          <w:szCs w:val="22"/>
        </w:rPr>
      </w:pPr>
      <w:proofErr w:type="spellStart"/>
      <w:r w:rsidRPr="00F07AB9">
        <w:rPr>
          <w:rStyle w:val="BodyText1"/>
          <w:b/>
          <w:bCs/>
          <w:i/>
          <w:iCs/>
          <w:sz w:val="22"/>
          <w:szCs w:val="22"/>
        </w:rPr>
        <w:t>TP</w:t>
      </w:r>
      <w:proofErr w:type="spellEnd"/>
      <w:r w:rsidRPr="00F07AB9">
        <w:rPr>
          <w:rStyle w:val="BodyText1"/>
          <w:sz w:val="22"/>
          <w:szCs w:val="22"/>
        </w:rPr>
        <w:t xml:space="preserve"> (total </w:t>
      </w:r>
      <w:r w:rsidRPr="00B6531B">
        <w:rPr>
          <w:rStyle w:val="BodyText1"/>
          <w:bCs/>
          <w:iCs/>
          <w:sz w:val="22"/>
          <w:szCs w:val="22"/>
        </w:rPr>
        <w:t>population</w:t>
      </w:r>
      <w:r w:rsidRPr="00F07AB9">
        <w:rPr>
          <w:rStyle w:val="BodyText1"/>
          <w:sz w:val="22"/>
          <w:szCs w:val="22"/>
        </w:rPr>
        <w:t>) means the sum of the estimated populations of all the States on 31 December</w:t>
      </w:r>
      <w:r w:rsidRPr="00E76534">
        <w:rPr>
          <w:sz w:val="22"/>
          <w:szCs w:val="22"/>
        </w:rPr>
        <w:t xml:space="preserve"> 1997.</w:t>
      </w:r>
    </w:p>
    <w:p w14:paraId="05ACEAE8" w14:textId="77777777" w:rsidR="00534E91" w:rsidRDefault="00534E91" w:rsidP="00C15886">
      <w:pPr>
        <w:pStyle w:val="BodyText2"/>
        <w:spacing w:before="120" w:line="240" w:lineRule="auto"/>
        <w:ind w:left="1224" w:firstLine="0"/>
        <w:rPr>
          <w:sz w:val="22"/>
          <w:szCs w:val="22"/>
        </w:rPr>
        <w:sectPr w:rsidR="00534E91" w:rsidSect="00836BC5">
          <w:pgSz w:w="12240" w:h="15840" w:code="1"/>
          <w:pgMar w:top="1440" w:right="1440" w:bottom="1440" w:left="1440" w:header="720" w:footer="555" w:gutter="0"/>
          <w:cols w:space="720"/>
          <w:noEndnote/>
          <w:docGrid w:linePitch="360"/>
        </w:sectPr>
      </w:pPr>
    </w:p>
    <w:p w14:paraId="55BC7E67" w14:textId="77777777" w:rsidR="00B51A21" w:rsidRPr="00185EE3" w:rsidRDefault="00C1597F" w:rsidP="00C15886">
      <w:pPr>
        <w:spacing w:before="120"/>
        <w:rPr>
          <w:rFonts w:ascii="Times New Roman" w:hAnsi="Times New Roman" w:cs="Times New Roman"/>
          <w:b/>
          <w:sz w:val="28"/>
          <w:szCs w:val="22"/>
        </w:rPr>
      </w:pPr>
      <w:bookmarkStart w:id="31" w:name="bookmark32"/>
      <w:r w:rsidRPr="00185EE3">
        <w:rPr>
          <w:rFonts w:ascii="Times New Roman" w:hAnsi="Times New Roman" w:cs="Times New Roman"/>
          <w:b/>
          <w:sz w:val="28"/>
          <w:szCs w:val="22"/>
        </w:rPr>
        <w:lastRenderedPageBreak/>
        <w:t>Part 2—Formal amendments</w:t>
      </w:r>
      <w:bookmarkEnd w:id="31"/>
    </w:p>
    <w:p w14:paraId="3B4A1121" w14:textId="71FBB2A4" w:rsidR="00B51A21" w:rsidRPr="00B6531B" w:rsidRDefault="00185EE3" w:rsidP="000B54CE">
      <w:pPr>
        <w:spacing w:before="120" w:after="60"/>
        <w:rPr>
          <w:rFonts w:ascii="Times New Roman" w:hAnsi="Times New Roman" w:cs="Times New Roman"/>
          <w:b/>
          <w:szCs w:val="22"/>
        </w:rPr>
      </w:pPr>
      <w:bookmarkStart w:id="32" w:name="bookmark33"/>
      <w:r w:rsidRPr="00B6531B">
        <w:rPr>
          <w:rFonts w:ascii="Times New Roman" w:hAnsi="Times New Roman" w:cs="Times New Roman"/>
          <w:b/>
          <w:szCs w:val="22"/>
        </w:rPr>
        <w:t>5</w:t>
      </w:r>
      <w:r w:rsidR="000B54CE" w:rsidRPr="00B6531B">
        <w:rPr>
          <w:rFonts w:ascii="Times New Roman" w:hAnsi="Times New Roman" w:cs="Times New Roman"/>
          <w:b/>
          <w:szCs w:val="22"/>
        </w:rPr>
        <w:t xml:space="preserve"> </w:t>
      </w:r>
      <w:r w:rsidR="00C1597F" w:rsidRPr="00B6531B">
        <w:rPr>
          <w:rFonts w:ascii="Times New Roman" w:hAnsi="Times New Roman" w:cs="Times New Roman"/>
          <w:b/>
          <w:szCs w:val="22"/>
        </w:rPr>
        <w:t>Subsection 3(1)</w:t>
      </w:r>
      <w:bookmarkEnd w:id="32"/>
    </w:p>
    <w:p w14:paraId="2380056B" w14:textId="77777777" w:rsidR="00B51A21" w:rsidRPr="00E76534" w:rsidRDefault="00C1597F" w:rsidP="000B54CE">
      <w:pPr>
        <w:pStyle w:val="BodyText2"/>
        <w:spacing w:before="120" w:line="240" w:lineRule="auto"/>
        <w:ind w:firstLine="567"/>
        <w:rPr>
          <w:sz w:val="22"/>
          <w:szCs w:val="22"/>
        </w:rPr>
      </w:pPr>
      <w:r w:rsidRPr="00E76534">
        <w:rPr>
          <w:sz w:val="22"/>
          <w:szCs w:val="22"/>
        </w:rPr>
        <w:t>Repeal the subsection, substitute:</w:t>
      </w:r>
    </w:p>
    <w:p w14:paraId="015C98F7" w14:textId="77777777" w:rsidR="00B51A21" w:rsidRPr="00E76534" w:rsidRDefault="00C1597F" w:rsidP="00C15886">
      <w:pPr>
        <w:pStyle w:val="BodyText2"/>
        <w:spacing w:before="120" w:line="240" w:lineRule="auto"/>
        <w:ind w:left="1044" w:hanging="333"/>
        <w:rPr>
          <w:sz w:val="22"/>
          <w:szCs w:val="22"/>
        </w:rPr>
      </w:pPr>
      <w:r w:rsidRPr="00E76534">
        <w:rPr>
          <w:sz w:val="22"/>
          <w:szCs w:val="22"/>
        </w:rPr>
        <w:t>(1) In this Act, a reference, in relation to a grant year, to the applicable Schedule is a reference to the Schedule that is expressed to relate to that year.</w:t>
      </w:r>
    </w:p>
    <w:p w14:paraId="5864ECF5" w14:textId="737BAF40" w:rsidR="00B51A21" w:rsidRPr="001F7A34" w:rsidRDefault="000B54CE" w:rsidP="000B54CE">
      <w:pPr>
        <w:spacing w:before="120" w:after="60"/>
        <w:rPr>
          <w:rFonts w:ascii="Times New Roman" w:hAnsi="Times New Roman" w:cs="Times New Roman"/>
          <w:b/>
          <w:szCs w:val="22"/>
        </w:rPr>
      </w:pPr>
      <w:bookmarkStart w:id="33" w:name="bookmark34"/>
      <w:r w:rsidRPr="001F7A34">
        <w:rPr>
          <w:rFonts w:ascii="Times New Roman" w:hAnsi="Times New Roman" w:cs="Times New Roman"/>
          <w:b/>
          <w:szCs w:val="22"/>
        </w:rPr>
        <w:t xml:space="preserve">6 </w:t>
      </w:r>
      <w:r w:rsidR="00C1597F" w:rsidRPr="001F7A34">
        <w:rPr>
          <w:rFonts w:ascii="Times New Roman" w:hAnsi="Times New Roman" w:cs="Times New Roman"/>
          <w:b/>
          <w:szCs w:val="22"/>
        </w:rPr>
        <w:t xml:space="preserve">Subsection 4(1) (definition of </w:t>
      </w:r>
      <w:r w:rsidR="00C1597F" w:rsidRPr="00B6531B">
        <w:rPr>
          <w:rFonts w:ascii="Times New Roman" w:hAnsi="Times New Roman" w:cs="Times New Roman"/>
          <w:b/>
          <w:i/>
          <w:szCs w:val="22"/>
        </w:rPr>
        <w:t>adjusted population</w:t>
      </w:r>
      <w:r w:rsidR="00C1597F" w:rsidRPr="001F7A34">
        <w:rPr>
          <w:rFonts w:ascii="Times New Roman" w:hAnsi="Times New Roman" w:cs="Times New Roman"/>
          <w:b/>
          <w:szCs w:val="22"/>
        </w:rPr>
        <w:t>)</w:t>
      </w:r>
      <w:bookmarkEnd w:id="33"/>
    </w:p>
    <w:p w14:paraId="32E359CF" w14:textId="77777777" w:rsidR="00B51A21" w:rsidRPr="00E76534" w:rsidRDefault="00C1597F" w:rsidP="000B54CE">
      <w:pPr>
        <w:pStyle w:val="BodyText2"/>
        <w:spacing w:before="120" w:line="240" w:lineRule="auto"/>
        <w:ind w:left="567" w:firstLine="0"/>
        <w:rPr>
          <w:sz w:val="22"/>
          <w:szCs w:val="22"/>
        </w:rPr>
      </w:pPr>
      <w:r w:rsidRPr="00E76534">
        <w:rPr>
          <w:sz w:val="22"/>
          <w:szCs w:val="22"/>
        </w:rPr>
        <w:t>Repeal the definition, substitute:</w:t>
      </w:r>
    </w:p>
    <w:p w14:paraId="56F9213B" w14:textId="77777777" w:rsidR="00B51A21" w:rsidRPr="00E76534" w:rsidRDefault="00C1597F" w:rsidP="00C15886">
      <w:pPr>
        <w:pStyle w:val="BodyText2"/>
        <w:spacing w:before="120" w:line="240" w:lineRule="auto"/>
        <w:ind w:left="1197" w:firstLine="0"/>
        <w:rPr>
          <w:sz w:val="22"/>
          <w:szCs w:val="22"/>
        </w:rPr>
      </w:pPr>
      <w:r w:rsidRPr="00E76534">
        <w:rPr>
          <w:rStyle w:val="Bodytext105pt0"/>
          <w:sz w:val="22"/>
          <w:szCs w:val="22"/>
        </w:rPr>
        <w:t>adjusted population,</w:t>
      </w:r>
      <w:r w:rsidRPr="00E76534">
        <w:rPr>
          <w:sz w:val="22"/>
          <w:szCs w:val="22"/>
        </w:rPr>
        <w:t xml:space="preserve"> in relation to a State and a grant year, means the estimated population of the State on 31 December in that year (see subsection 8(1)) multiplied by the relativities factor for the State for that year.</w:t>
      </w:r>
    </w:p>
    <w:p w14:paraId="2E7CB5C4" w14:textId="0D814DD8" w:rsidR="00B51A21" w:rsidRPr="001F7A34" w:rsidRDefault="00696A52" w:rsidP="000B54CE">
      <w:pPr>
        <w:spacing w:before="120" w:after="60"/>
        <w:rPr>
          <w:rFonts w:ascii="Times New Roman" w:hAnsi="Times New Roman" w:cs="Times New Roman"/>
          <w:b/>
          <w:szCs w:val="22"/>
        </w:rPr>
      </w:pPr>
      <w:bookmarkStart w:id="34" w:name="bookmark35"/>
      <w:r w:rsidRPr="001F7A34">
        <w:rPr>
          <w:rFonts w:ascii="Times New Roman" w:hAnsi="Times New Roman" w:cs="Times New Roman"/>
          <w:b/>
          <w:szCs w:val="22"/>
        </w:rPr>
        <w:t>7</w:t>
      </w:r>
      <w:r w:rsidR="000B54CE" w:rsidRPr="001F7A34">
        <w:rPr>
          <w:rFonts w:ascii="Times New Roman" w:hAnsi="Times New Roman" w:cs="Times New Roman"/>
          <w:b/>
          <w:szCs w:val="22"/>
        </w:rPr>
        <w:t xml:space="preserve"> </w:t>
      </w:r>
      <w:r w:rsidR="00C1597F" w:rsidRPr="001F7A34">
        <w:rPr>
          <w:rFonts w:ascii="Times New Roman" w:hAnsi="Times New Roman" w:cs="Times New Roman"/>
          <w:b/>
          <w:szCs w:val="22"/>
        </w:rPr>
        <w:t xml:space="preserve">Subsection 4(1) (definition of </w:t>
      </w:r>
      <w:r w:rsidR="00C1597F" w:rsidRPr="00B6531B">
        <w:rPr>
          <w:rFonts w:ascii="Times New Roman" w:hAnsi="Times New Roman" w:cs="Times New Roman"/>
          <w:b/>
          <w:i/>
          <w:szCs w:val="22"/>
        </w:rPr>
        <w:t>grant year</w:t>
      </w:r>
      <w:r w:rsidR="00C1597F" w:rsidRPr="001F7A34">
        <w:rPr>
          <w:rFonts w:ascii="Times New Roman" w:hAnsi="Times New Roman" w:cs="Times New Roman"/>
          <w:b/>
          <w:szCs w:val="22"/>
        </w:rPr>
        <w:t>)</w:t>
      </w:r>
      <w:bookmarkEnd w:id="34"/>
    </w:p>
    <w:p w14:paraId="67D3863E" w14:textId="77777777" w:rsidR="00B6531B" w:rsidRDefault="00C1597F" w:rsidP="000B54CE">
      <w:pPr>
        <w:pStyle w:val="BodyText2"/>
        <w:spacing w:before="120" w:line="240" w:lineRule="auto"/>
        <w:ind w:left="567" w:firstLine="0"/>
        <w:rPr>
          <w:sz w:val="22"/>
          <w:szCs w:val="22"/>
        </w:rPr>
      </w:pPr>
      <w:r w:rsidRPr="00E76534">
        <w:rPr>
          <w:sz w:val="22"/>
          <w:szCs w:val="22"/>
        </w:rPr>
        <w:t xml:space="preserve">Repeal the definition, substitute: </w:t>
      </w:r>
    </w:p>
    <w:p w14:paraId="0155F82C" w14:textId="0E7EF675" w:rsidR="00B51A21" w:rsidRPr="00E76534" w:rsidRDefault="00C1597F" w:rsidP="000B54CE">
      <w:pPr>
        <w:pStyle w:val="BodyText2"/>
        <w:spacing w:before="120" w:line="240" w:lineRule="auto"/>
        <w:ind w:left="567" w:firstLine="0"/>
        <w:rPr>
          <w:sz w:val="22"/>
          <w:szCs w:val="22"/>
        </w:rPr>
      </w:pPr>
      <w:r w:rsidRPr="00B6531B">
        <w:rPr>
          <w:rStyle w:val="Bodytext105pt"/>
          <w:b/>
          <w:sz w:val="22"/>
          <w:szCs w:val="22"/>
        </w:rPr>
        <w:t>grant year</w:t>
      </w:r>
      <w:r w:rsidRPr="00B6531B">
        <w:rPr>
          <w:b/>
          <w:sz w:val="22"/>
          <w:szCs w:val="22"/>
        </w:rPr>
        <w:t xml:space="preserve"> </w:t>
      </w:r>
      <w:r w:rsidRPr="00E76534">
        <w:rPr>
          <w:sz w:val="22"/>
          <w:szCs w:val="22"/>
        </w:rPr>
        <w:t>means:</w:t>
      </w:r>
    </w:p>
    <w:p w14:paraId="5A1E6CE6" w14:textId="77777777" w:rsidR="00B51A21" w:rsidRPr="00E76534" w:rsidRDefault="00E34035" w:rsidP="00C15886">
      <w:pPr>
        <w:pStyle w:val="BodyText2"/>
        <w:tabs>
          <w:tab w:val="left" w:pos="1518"/>
        </w:tabs>
        <w:spacing w:before="120" w:line="240" w:lineRule="auto"/>
        <w:ind w:left="1125" w:firstLine="0"/>
        <w:rPr>
          <w:sz w:val="22"/>
          <w:szCs w:val="22"/>
        </w:rPr>
      </w:pPr>
      <w:r>
        <w:rPr>
          <w:sz w:val="22"/>
          <w:szCs w:val="22"/>
        </w:rPr>
        <w:t xml:space="preserve">(a) </w:t>
      </w:r>
      <w:r w:rsidR="00C1597F" w:rsidRPr="00E76534">
        <w:rPr>
          <w:sz w:val="22"/>
          <w:szCs w:val="22"/>
        </w:rPr>
        <w:t>the financial year commencing on 1 July 1994; and</w:t>
      </w:r>
    </w:p>
    <w:p w14:paraId="5C44A73E" w14:textId="77777777" w:rsidR="00B51A21" w:rsidRPr="00E76534" w:rsidRDefault="00E34035" w:rsidP="00C15886">
      <w:pPr>
        <w:pStyle w:val="BodyText2"/>
        <w:tabs>
          <w:tab w:val="left" w:pos="1518"/>
        </w:tabs>
        <w:spacing w:before="120" w:line="240" w:lineRule="auto"/>
        <w:ind w:left="1125" w:firstLine="0"/>
        <w:rPr>
          <w:sz w:val="22"/>
          <w:szCs w:val="22"/>
        </w:rPr>
      </w:pPr>
      <w:r>
        <w:rPr>
          <w:sz w:val="22"/>
          <w:szCs w:val="22"/>
        </w:rPr>
        <w:t xml:space="preserve">(b) </w:t>
      </w:r>
      <w:r w:rsidR="00C1597F" w:rsidRPr="00E76534">
        <w:rPr>
          <w:sz w:val="22"/>
          <w:szCs w:val="22"/>
        </w:rPr>
        <w:t>each succeeding financial year.</w:t>
      </w:r>
    </w:p>
    <w:p w14:paraId="50D0EC36" w14:textId="73C69905" w:rsidR="00B51A21" w:rsidRPr="001F7A34" w:rsidRDefault="000B54CE" w:rsidP="000B54CE">
      <w:pPr>
        <w:spacing w:before="120" w:after="60"/>
        <w:rPr>
          <w:rFonts w:ascii="Times New Roman" w:hAnsi="Times New Roman" w:cs="Times New Roman"/>
          <w:b/>
          <w:szCs w:val="22"/>
        </w:rPr>
      </w:pPr>
      <w:bookmarkStart w:id="35" w:name="bookmark36"/>
      <w:r w:rsidRPr="001F7A34">
        <w:rPr>
          <w:rFonts w:ascii="Times New Roman" w:hAnsi="Times New Roman" w:cs="Times New Roman"/>
          <w:b/>
          <w:szCs w:val="22"/>
        </w:rPr>
        <w:t xml:space="preserve">8 </w:t>
      </w:r>
      <w:r w:rsidR="00C1597F" w:rsidRPr="001F7A34">
        <w:rPr>
          <w:rFonts w:ascii="Times New Roman" w:hAnsi="Times New Roman" w:cs="Times New Roman"/>
          <w:b/>
          <w:szCs w:val="22"/>
        </w:rPr>
        <w:t xml:space="preserve">Subsection 4(1) (definition of </w:t>
      </w:r>
      <w:r w:rsidR="00C1597F" w:rsidRPr="00B6531B">
        <w:rPr>
          <w:rFonts w:ascii="Times New Roman" w:hAnsi="Times New Roman" w:cs="Times New Roman"/>
          <w:b/>
          <w:i/>
          <w:szCs w:val="22"/>
        </w:rPr>
        <w:t>grant year calculation</w:t>
      </w:r>
      <w:bookmarkStart w:id="36" w:name="bookmark37"/>
      <w:bookmarkEnd w:id="35"/>
      <w:r w:rsidR="006C14FA" w:rsidRPr="00B6531B">
        <w:rPr>
          <w:rFonts w:ascii="Times New Roman" w:hAnsi="Times New Roman" w:cs="Times New Roman"/>
          <w:b/>
          <w:i/>
          <w:szCs w:val="22"/>
        </w:rPr>
        <w:t xml:space="preserve"> </w:t>
      </w:r>
      <w:r w:rsidR="00C1597F" w:rsidRPr="00B6531B">
        <w:rPr>
          <w:rFonts w:ascii="Times New Roman" w:hAnsi="Times New Roman" w:cs="Times New Roman"/>
          <w:b/>
          <w:i/>
          <w:szCs w:val="22"/>
        </w:rPr>
        <w:t>quarte</w:t>
      </w:r>
      <w:r w:rsidR="00B6531B">
        <w:rPr>
          <w:rFonts w:ascii="Times New Roman" w:hAnsi="Times New Roman" w:cs="Times New Roman"/>
          <w:b/>
          <w:i/>
          <w:szCs w:val="22"/>
        </w:rPr>
        <w:t>r</w:t>
      </w:r>
      <w:r w:rsidR="00C1597F" w:rsidRPr="001F7A34">
        <w:rPr>
          <w:rFonts w:ascii="Times New Roman" w:hAnsi="Times New Roman" w:cs="Times New Roman"/>
          <w:b/>
          <w:szCs w:val="22"/>
        </w:rPr>
        <w:t>)</w:t>
      </w:r>
      <w:bookmarkEnd w:id="36"/>
    </w:p>
    <w:p w14:paraId="7A02A2AA" w14:textId="77777777" w:rsidR="00B51A21" w:rsidRPr="00E76534" w:rsidRDefault="00C1597F" w:rsidP="000B54CE">
      <w:pPr>
        <w:pStyle w:val="BodyText2"/>
        <w:spacing w:before="120" w:line="240" w:lineRule="auto"/>
        <w:ind w:left="567" w:firstLine="0"/>
        <w:rPr>
          <w:sz w:val="22"/>
          <w:szCs w:val="22"/>
        </w:rPr>
      </w:pPr>
      <w:r w:rsidRPr="00E76534">
        <w:rPr>
          <w:sz w:val="22"/>
          <w:szCs w:val="22"/>
        </w:rPr>
        <w:t>Before "means”, insert “, in relation to a grant year,”.</w:t>
      </w:r>
    </w:p>
    <w:p w14:paraId="522745CC" w14:textId="03872BCA" w:rsidR="00B51A21" w:rsidRPr="001F7A34" w:rsidRDefault="000B54CE" w:rsidP="000B54CE">
      <w:pPr>
        <w:spacing w:before="120" w:after="60"/>
        <w:rPr>
          <w:rFonts w:ascii="Times New Roman" w:hAnsi="Times New Roman" w:cs="Times New Roman"/>
          <w:b/>
          <w:szCs w:val="22"/>
        </w:rPr>
      </w:pPr>
      <w:bookmarkStart w:id="37" w:name="bookmark38"/>
      <w:r w:rsidRPr="001F7A34">
        <w:rPr>
          <w:rFonts w:ascii="Times New Roman" w:hAnsi="Times New Roman" w:cs="Times New Roman"/>
          <w:b/>
          <w:szCs w:val="22"/>
        </w:rPr>
        <w:t xml:space="preserve">9 </w:t>
      </w:r>
      <w:r w:rsidR="00C1597F" w:rsidRPr="001F7A34">
        <w:rPr>
          <w:rFonts w:ascii="Times New Roman" w:hAnsi="Times New Roman" w:cs="Times New Roman"/>
          <w:b/>
          <w:szCs w:val="22"/>
        </w:rPr>
        <w:t xml:space="preserve">Subsection 4(1) (definition of </w:t>
      </w:r>
      <w:r w:rsidR="00C1597F" w:rsidRPr="00B6531B">
        <w:rPr>
          <w:rFonts w:ascii="Times New Roman" w:hAnsi="Times New Roman" w:cs="Times New Roman"/>
          <w:b/>
          <w:i/>
          <w:szCs w:val="22"/>
        </w:rPr>
        <w:t>Health Minister</w:t>
      </w:r>
      <w:r w:rsidR="00C1597F" w:rsidRPr="001F7A34">
        <w:rPr>
          <w:rFonts w:ascii="Times New Roman" w:hAnsi="Times New Roman" w:cs="Times New Roman"/>
          <w:b/>
          <w:szCs w:val="22"/>
        </w:rPr>
        <w:t>)</w:t>
      </w:r>
      <w:bookmarkEnd w:id="37"/>
    </w:p>
    <w:p w14:paraId="47AD8EA2" w14:textId="77777777" w:rsidR="00B51A21" w:rsidRPr="00E76534" w:rsidRDefault="00C1597F" w:rsidP="000B54CE">
      <w:pPr>
        <w:pStyle w:val="BodyText2"/>
        <w:spacing w:before="120" w:line="240" w:lineRule="auto"/>
        <w:ind w:left="567" w:firstLine="0"/>
        <w:rPr>
          <w:sz w:val="22"/>
          <w:szCs w:val="22"/>
        </w:rPr>
      </w:pPr>
      <w:r w:rsidRPr="00E76534">
        <w:rPr>
          <w:sz w:val="22"/>
          <w:szCs w:val="22"/>
        </w:rPr>
        <w:t>Omit “Human Services and Health”, substitute “Health and Family Services”.</w:t>
      </w:r>
    </w:p>
    <w:p w14:paraId="6845A96D" w14:textId="31A24C92" w:rsidR="00B51A21" w:rsidRPr="001F7A34" w:rsidRDefault="000B54CE" w:rsidP="000B54CE">
      <w:pPr>
        <w:spacing w:before="120" w:after="60"/>
        <w:rPr>
          <w:rFonts w:ascii="Times New Roman" w:hAnsi="Times New Roman" w:cs="Times New Roman"/>
          <w:b/>
          <w:szCs w:val="22"/>
        </w:rPr>
      </w:pPr>
      <w:bookmarkStart w:id="38" w:name="bookmark39"/>
      <w:r w:rsidRPr="001F7A34">
        <w:rPr>
          <w:rFonts w:ascii="Times New Roman" w:hAnsi="Times New Roman" w:cs="Times New Roman"/>
          <w:b/>
          <w:szCs w:val="22"/>
        </w:rPr>
        <w:t xml:space="preserve">10 </w:t>
      </w:r>
      <w:r w:rsidR="00C1597F" w:rsidRPr="001F7A34">
        <w:rPr>
          <w:rFonts w:ascii="Times New Roman" w:hAnsi="Times New Roman" w:cs="Times New Roman"/>
          <w:b/>
          <w:szCs w:val="22"/>
        </w:rPr>
        <w:t xml:space="preserve">Subsection 4(1) (definition of </w:t>
      </w:r>
      <w:r w:rsidR="00C1597F" w:rsidRPr="00B6531B">
        <w:rPr>
          <w:rFonts w:ascii="Times New Roman" w:hAnsi="Times New Roman" w:cs="Times New Roman"/>
          <w:b/>
          <w:i/>
          <w:szCs w:val="22"/>
        </w:rPr>
        <w:t>previous year</w:t>
      </w:r>
      <w:r w:rsidR="00C1597F" w:rsidRPr="001F7A34">
        <w:rPr>
          <w:rFonts w:ascii="Times New Roman" w:hAnsi="Times New Roman" w:cs="Times New Roman"/>
          <w:b/>
          <w:szCs w:val="22"/>
        </w:rPr>
        <w:t>)</w:t>
      </w:r>
      <w:bookmarkEnd w:id="38"/>
    </w:p>
    <w:p w14:paraId="5381ACDD" w14:textId="77777777" w:rsidR="00B51A21" w:rsidRPr="00E76534" w:rsidRDefault="00C1597F" w:rsidP="00C15886">
      <w:pPr>
        <w:pStyle w:val="BodyText2"/>
        <w:spacing w:before="120" w:line="240" w:lineRule="auto"/>
        <w:ind w:left="711" w:firstLine="0"/>
        <w:rPr>
          <w:sz w:val="22"/>
          <w:szCs w:val="22"/>
        </w:rPr>
      </w:pPr>
      <w:r w:rsidRPr="00E76534">
        <w:rPr>
          <w:sz w:val="22"/>
          <w:szCs w:val="22"/>
        </w:rPr>
        <w:t>Before “has", insert “, in relation to a grant year,”.</w:t>
      </w:r>
    </w:p>
    <w:p w14:paraId="30D17433" w14:textId="0CE5155D" w:rsidR="00B51A21" w:rsidRPr="001F7A34" w:rsidRDefault="000B54CE" w:rsidP="000B54CE">
      <w:pPr>
        <w:spacing w:before="120" w:after="60"/>
        <w:rPr>
          <w:rFonts w:ascii="Times New Roman" w:hAnsi="Times New Roman" w:cs="Times New Roman"/>
          <w:b/>
          <w:szCs w:val="22"/>
        </w:rPr>
      </w:pPr>
      <w:bookmarkStart w:id="39" w:name="bookmark40"/>
      <w:r w:rsidRPr="001F7A34">
        <w:rPr>
          <w:rFonts w:ascii="Times New Roman" w:hAnsi="Times New Roman" w:cs="Times New Roman"/>
          <w:b/>
          <w:szCs w:val="22"/>
        </w:rPr>
        <w:t xml:space="preserve">11 </w:t>
      </w:r>
      <w:r w:rsidR="00C1597F" w:rsidRPr="001F7A34">
        <w:rPr>
          <w:rFonts w:ascii="Times New Roman" w:hAnsi="Times New Roman" w:cs="Times New Roman"/>
          <w:b/>
          <w:szCs w:val="22"/>
        </w:rPr>
        <w:t xml:space="preserve">Subsection 4(1) (definition of </w:t>
      </w:r>
      <w:r w:rsidR="00C1597F" w:rsidRPr="00B6531B">
        <w:rPr>
          <w:rFonts w:ascii="Times New Roman" w:hAnsi="Times New Roman" w:cs="Times New Roman"/>
          <w:b/>
          <w:i/>
          <w:szCs w:val="22"/>
        </w:rPr>
        <w:t>previous year calculation</w:t>
      </w:r>
      <w:bookmarkStart w:id="40" w:name="bookmark41"/>
      <w:bookmarkEnd w:id="39"/>
      <w:r w:rsidR="00D375AA" w:rsidRPr="00B6531B">
        <w:rPr>
          <w:rFonts w:ascii="Times New Roman" w:hAnsi="Times New Roman" w:cs="Times New Roman"/>
          <w:b/>
          <w:i/>
          <w:szCs w:val="22"/>
        </w:rPr>
        <w:t xml:space="preserve"> </w:t>
      </w:r>
      <w:r w:rsidR="00C1597F" w:rsidRPr="00B6531B">
        <w:rPr>
          <w:rFonts w:ascii="Times New Roman" w:hAnsi="Times New Roman" w:cs="Times New Roman"/>
          <w:b/>
          <w:i/>
          <w:szCs w:val="22"/>
        </w:rPr>
        <w:t>quarte</w:t>
      </w:r>
      <w:r w:rsidR="00B6531B">
        <w:rPr>
          <w:rFonts w:ascii="Times New Roman" w:hAnsi="Times New Roman" w:cs="Times New Roman"/>
          <w:b/>
          <w:i/>
          <w:szCs w:val="22"/>
        </w:rPr>
        <w:t>r</w:t>
      </w:r>
      <w:r w:rsidR="00C1597F" w:rsidRPr="001F7A34">
        <w:rPr>
          <w:rFonts w:ascii="Times New Roman" w:hAnsi="Times New Roman" w:cs="Times New Roman"/>
          <w:b/>
          <w:szCs w:val="22"/>
        </w:rPr>
        <w:t>)</w:t>
      </w:r>
      <w:bookmarkEnd w:id="40"/>
    </w:p>
    <w:p w14:paraId="6E63A12A" w14:textId="77777777" w:rsidR="00B51A21" w:rsidRPr="00E76534" w:rsidRDefault="00C1597F" w:rsidP="000B54CE">
      <w:pPr>
        <w:pStyle w:val="BodyText2"/>
        <w:spacing w:before="120" w:line="240" w:lineRule="auto"/>
        <w:ind w:left="567" w:firstLine="0"/>
        <w:rPr>
          <w:sz w:val="22"/>
          <w:szCs w:val="22"/>
        </w:rPr>
      </w:pPr>
      <w:r w:rsidRPr="00E76534">
        <w:rPr>
          <w:sz w:val="22"/>
          <w:szCs w:val="22"/>
        </w:rPr>
        <w:t>Before “means”, insert “, in relation to a grant year,”.</w:t>
      </w:r>
    </w:p>
    <w:p w14:paraId="7F2AC3E3" w14:textId="77777777" w:rsidR="00B53A56" w:rsidRDefault="00B53A56" w:rsidP="00C15886">
      <w:pPr>
        <w:pStyle w:val="Bodytext130"/>
        <w:tabs>
          <w:tab w:val="right" w:pos="5271"/>
        </w:tabs>
        <w:spacing w:before="120" w:line="240" w:lineRule="auto"/>
        <w:jc w:val="both"/>
        <w:rPr>
          <w:rStyle w:val="Bodytext1311pt"/>
          <w:i/>
          <w:iCs/>
        </w:rPr>
        <w:sectPr w:rsidR="00B53A56" w:rsidSect="00836BC5">
          <w:pgSz w:w="12240" w:h="15840" w:code="1"/>
          <w:pgMar w:top="1440" w:right="1440" w:bottom="1440" w:left="1440" w:header="720" w:footer="645" w:gutter="0"/>
          <w:cols w:space="720"/>
          <w:noEndnote/>
          <w:docGrid w:linePitch="360"/>
        </w:sectPr>
      </w:pPr>
    </w:p>
    <w:p w14:paraId="26A9D094" w14:textId="071E3A04" w:rsidR="00B51A21" w:rsidRPr="001F7A34" w:rsidRDefault="000B54CE" w:rsidP="000B54CE">
      <w:pPr>
        <w:spacing w:before="120" w:after="60"/>
        <w:rPr>
          <w:rFonts w:ascii="Times New Roman" w:hAnsi="Times New Roman" w:cs="Times New Roman"/>
          <w:b/>
          <w:szCs w:val="22"/>
        </w:rPr>
      </w:pPr>
      <w:bookmarkStart w:id="41" w:name="bookmark42"/>
      <w:r w:rsidRPr="001F7A34">
        <w:rPr>
          <w:rFonts w:ascii="Times New Roman" w:hAnsi="Times New Roman" w:cs="Times New Roman"/>
          <w:b/>
          <w:szCs w:val="22"/>
        </w:rPr>
        <w:lastRenderedPageBreak/>
        <w:t xml:space="preserve">12 </w:t>
      </w:r>
      <w:r w:rsidR="00C1597F" w:rsidRPr="001F7A34">
        <w:rPr>
          <w:rFonts w:ascii="Times New Roman" w:hAnsi="Times New Roman" w:cs="Times New Roman"/>
          <w:b/>
          <w:szCs w:val="22"/>
        </w:rPr>
        <w:t xml:space="preserve">Subsection 4(1) (definition of </w:t>
      </w:r>
      <w:r w:rsidR="00C1597F" w:rsidRPr="00B6531B">
        <w:rPr>
          <w:rFonts w:ascii="Times New Roman" w:hAnsi="Times New Roman" w:cs="Times New Roman"/>
          <w:b/>
          <w:i/>
          <w:szCs w:val="22"/>
        </w:rPr>
        <w:t>relativities factor</w:t>
      </w:r>
      <w:r w:rsidR="00C1597F" w:rsidRPr="001F7A34">
        <w:rPr>
          <w:rFonts w:ascii="Times New Roman" w:hAnsi="Times New Roman" w:cs="Times New Roman"/>
          <w:b/>
          <w:szCs w:val="22"/>
        </w:rPr>
        <w:t>)</w:t>
      </w:r>
      <w:bookmarkEnd w:id="41"/>
    </w:p>
    <w:p w14:paraId="5BB39402" w14:textId="77777777" w:rsidR="00B51A21" w:rsidRPr="00E76534" w:rsidRDefault="00C1597F" w:rsidP="000B54CE">
      <w:pPr>
        <w:pStyle w:val="BodyText2"/>
        <w:spacing w:before="120" w:line="240" w:lineRule="auto"/>
        <w:ind w:left="567" w:firstLine="0"/>
        <w:rPr>
          <w:sz w:val="22"/>
          <w:szCs w:val="22"/>
        </w:rPr>
      </w:pPr>
      <w:r w:rsidRPr="00E76534">
        <w:rPr>
          <w:sz w:val="22"/>
          <w:szCs w:val="22"/>
        </w:rPr>
        <w:t>After “State”, insert “for a grant year”.</w:t>
      </w:r>
    </w:p>
    <w:p w14:paraId="1341ED31" w14:textId="5780D437" w:rsidR="00B51A21" w:rsidRPr="001F7A34" w:rsidRDefault="000B54CE" w:rsidP="000B54CE">
      <w:pPr>
        <w:spacing w:before="120" w:after="60"/>
        <w:rPr>
          <w:rFonts w:ascii="Times New Roman" w:hAnsi="Times New Roman" w:cs="Times New Roman"/>
          <w:b/>
          <w:szCs w:val="22"/>
        </w:rPr>
      </w:pPr>
      <w:bookmarkStart w:id="42" w:name="bookmark43"/>
      <w:r w:rsidRPr="001F7A34">
        <w:rPr>
          <w:rFonts w:ascii="Times New Roman" w:hAnsi="Times New Roman" w:cs="Times New Roman"/>
          <w:b/>
          <w:szCs w:val="22"/>
        </w:rPr>
        <w:t xml:space="preserve">13 </w:t>
      </w:r>
      <w:r w:rsidR="00C1597F" w:rsidRPr="001F7A34">
        <w:rPr>
          <w:rFonts w:ascii="Times New Roman" w:hAnsi="Times New Roman" w:cs="Times New Roman"/>
          <w:b/>
          <w:szCs w:val="22"/>
        </w:rPr>
        <w:t>Subsection 4(2)</w:t>
      </w:r>
      <w:bookmarkEnd w:id="42"/>
    </w:p>
    <w:p w14:paraId="633529D2" w14:textId="77777777" w:rsidR="00B51A21" w:rsidRPr="00E76534" w:rsidRDefault="00C1597F" w:rsidP="000B54CE">
      <w:pPr>
        <w:pStyle w:val="BodyText2"/>
        <w:spacing w:before="120" w:line="240" w:lineRule="auto"/>
        <w:ind w:left="567" w:firstLine="0"/>
        <w:rPr>
          <w:sz w:val="22"/>
          <w:szCs w:val="22"/>
        </w:rPr>
      </w:pPr>
      <w:r w:rsidRPr="00E76534">
        <w:rPr>
          <w:sz w:val="22"/>
          <w:szCs w:val="22"/>
        </w:rPr>
        <w:t>Omit “the grant year”, substitute “a grant year”.</w:t>
      </w:r>
    </w:p>
    <w:p w14:paraId="09923FE6" w14:textId="67B950B4" w:rsidR="00B51A21" w:rsidRPr="001F7A34" w:rsidRDefault="000B54CE" w:rsidP="000B54CE">
      <w:pPr>
        <w:spacing w:before="120" w:after="60"/>
        <w:rPr>
          <w:rFonts w:ascii="Times New Roman" w:hAnsi="Times New Roman" w:cs="Times New Roman"/>
          <w:b/>
          <w:szCs w:val="22"/>
        </w:rPr>
      </w:pPr>
      <w:bookmarkStart w:id="43" w:name="bookmark44"/>
      <w:r w:rsidRPr="001F7A34">
        <w:rPr>
          <w:rFonts w:ascii="Times New Roman" w:hAnsi="Times New Roman" w:cs="Times New Roman"/>
          <w:b/>
          <w:szCs w:val="22"/>
        </w:rPr>
        <w:t xml:space="preserve">14 </w:t>
      </w:r>
      <w:r w:rsidR="00C1597F" w:rsidRPr="001F7A34">
        <w:rPr>
          <w:rFonts w:ascii="Times New Roman" w:hAnsi="Times New Roman" w:cs="Times New Roman"/>
          <w:b/>
          <w:szCs w:val="22"/>
        </w:rPr>
        <w:t>Subsection 5(1)</w:t>
      </w:r>
      <w:bookmarkEnd w:id="43"/>
    </w:p>
    <w:p w14:paraId="4AAA0F87" w14:textId="77777777" w:rsidR="00B51A21" w:rsidRPr="00E76534" w:rsidRDefault="00C1597F" w:rsidP="000B54CE">
      <w:pPr>
        <w:pStyle w:val="BodyText2"/>
        <w:spacing w:before="120" w:line="240" w:lineRule="auto"/>
        <w:ind w:left="567" w:firstLine="0"/>
        <w:rPr>
          <w:sz w:val="22"/>
          <w:szCs w:val="22"/>
        </w:rPr>
      </w:pPr>
      <w:r w:rsidRPr="00E76534">
        <w:rPr>
          <w:sz w:val="22"/>
          <w:szCs w:val="22"/>
        </w:rPr>
        <w:t>After “State” (first occurring), insert “in respect of a grant year”.</w:t>
      </w:r>
    </w:p>
    <w:p w14:paraId="792297FD" w14:textId="0EE12A2B" w:rsidR="00B51A21" w:rsidRPr="001F7A34" w:rsidRDefault="000B54CE" w:rsidP="000B54CE">
      <w:pPr>
        <w:spacing w:before="120" w:after="60"/>
        <w:rPr>
          <w:rFonts w:ascii="Times New Roman" w:hAnsi="Times New Roman" w:cs="Times New Roman"/>
          <w:b/>
          <w:szCs w:val="22"/>
        </w:rPr>
      </w:pPr>
      <w:bookmarkStart w:id="44" w:name="bookmark45"/>
      <w:r w:rsidRPr="001F7A34">
        <w:rPr>
          <w:rFonts w:ascii="Times New Roman" w:hAnsi="Times New Roman" w:cs="Times New Roman"/>
          <w:b/>
          <w:szCs w:val="22"/>
        </w:rPr>
        <w:t xml:space="preserve">15 </w:t>
      </w:r>
      <w:r w:rsidR="00C1597F" w:rsidRPr="001F7A34">
        <w:rPr>
          <w:rFonts w:ascii="Times New Roman" w:hAnsi="Times New Roman" w:cs="Times New Roman"/>
          <w:b/>
          <w:szCs w:val="22"/>
        </w:rPr>
        <w:t>Subsection 8(1)</w:t>
      </w:r>
      <w:bookmarkEnd w:id="44"/>
    </w:p>
    <w:p w14:paraId="3F2DBEF8" w14:textId="77777777" w:rsidR="00B51A21" w:rsidRPr="00E76534" w:rsidRDefault="00C1597F" w:rsidP="000B54CE">
      <w:pPr>
        <w:pStyle w:val="BodyText2"/>
        <w:spacing w:before="120" w:line="240" w:lineRule="auto"/>
        <w:ind w:left="567" w:firstLine="0"/>
        <w:rPr>
          <w:sz w:val="22"/>
          <w:szCs w:val="22"/>
        </w:rPr>
      </w:pPr>
      <w:r w:rsidRPr="00E76534">
        <w:rPr>
          <w:sz w:val="22"/>
          <w:szCs w:val="22"/>
        </w:rPr>
        <w:t>Omit “the grant year” (first occurring), substitute “a grant year”.</w:t>
      </w:r>
    </w:p>
    <w:p w14:paraId="590405E3" w14:textId="6555A581" w:rsidR="00B51A21" w:rsidRPr="001F7A34" w:rsidRDefault="007A0B1D" w:rsidP="007A0B1D">
      <w:pPr>
        <w:spacing w:before="120" w:after="60"/>
        <w:rPr>
          <w:rFonts w:ascii="Times New Roman" w:hAnsi="Times New Roman" w:cs="Times New Roman"/>
          <w:b/>
          <w:szCs w:val="22"/>
        </w:rPr>
      </w:pPr>
      <w:bookmarkStart w:id="45" w:name="bookmark46"/>
      <w:r w:rsidRPr="001F7A34">
        <w:rPr>
          <w:rFonts w:ascii="Times New Roman" w:hAnsi="Times New Roman" w:cs="Times New Roman"/>
          <w:b/>
          <w:szCs w:val="22"/>
        </w:rPr>
        <w:t xml:space="preserve">16 </w:t>
      </w:r>
      <w:r w:rsidR="00C1597F" w:rsidRPr="001F7A34">
        <w:rPr>
          <w:rFonts w:ascii="Times New Roman" w:hAnsi="Times New Roman" w:cs="Times New Roman"/>
          <w:b/>
          <w:szCs w:val="22"/>
        </w:rPr>
        <w:t>Subsection 8(2)</w:t>
      </w:r>
      <w:bookmarkEnd w:id="45"/>
    </w:p>
    <w:p w14:paraId="0A62AE7C" w14:textId="77777777" w:rsidR="00B51A21" w:rsidRPr="00E76534" w:rsidRDefault="00C1597F" w:rsidP="000B54CE">
      <w:pPr>
        <w:pStyle w:val="BodyText2"/>
        <w:spacing w:before="120" w:line="240" w:lineRule="auto"/>
        <w:ind w:left="567" w:firstLine="0"/>
        <w:rPr>
          <w:sz w:val="22"/>
          <w:szCs w:val="22"/>
        </w:rPr>
      </w:pPr>
      <w:r w:rsidRPr="00E76534">
        <w:rPr>
          <w:sz w:val="22"/>
          <w:szCs w:val="22"/>
        </w:rPr>
        <w:t>Omit “the previous year”, substitute “the year previous to the grant year”.</w:t>
      </w:r>
    </w:p>
    <w:p w14:paraId="06CC766F" w14:textId="517745B0" w:rsidR="00B51A21" w:rsidRPr="001F7A34" w:rsidRDefault="000B54CE" w:rsidP="000B54CE">
      <w:pPr>
        <w:spacing w:before="120" w:after="60"/>
        <w:rPr>
          <w:rFonts w:ascii="Times New Roman" w:hAnsi="Times New Roman" w:cs="Times New Roman"/>
          <w:b/>
          <w:szCs w:val="22"/>
        </w:rPr>
      </w:pPr>
      <w:bookmarkStart w:id="46" w:name="bookmark47"/>
      <w:r w:rsidRPr="001F7A34">
        <w:rPr>
          <w:rFonts w:ascii="Times New Roman" w:hAnsi="Times New Roman" w:cs="Times New Roman"/>
          <w:b/>
          <w:szCs w:val="22"/>
        </w:rPr>
        <w:t xml:space="preserve">17 </w:t>
      </w:r>
      <w:r w:rsidR="00C1597F" w:rsidRPr="001F7A34">
        <w:rPr>
          <w:rFonts w:ascii="Times New Roman" w:hAnsi="Times New Roman" w:cs="Times New Roman"/>
          <w:b/>
          <w:szCs w:val="22"/>
        </w:rPr>
        <w:t>Subsection 8(2)</w:t>
      </w:r>
      <w:bookmarkEnd w:id="46"/>
    </w:p>
    <w:p w14:paraId="6CE83A51" w14:textId="77777777" w:rsidR="00B51A21" w:rsidRPr="00E76534" w:rsidRDefault="00C1597F" w:rsidP="000B54CE">
      <w:pPr>
        <w:pStyle w:val="BodyText2"/>
        <w:spacing w:before="120" w:line="240" w:lineRule="auto"/>
        <w:ind w:left="567" w:firstLine="0"/>
        <w:rPr>
          <w:sz w:val="22"/>
          <w:szCs w:val="22"/>
        </w:rPr>
      </w:pPr>
      <w:r w:rsidRPr="00E76534">
        <w:rPr>
          <w:sz w:val="22"/>
          <w:szCs w:val="22"/>
        </w:rPr>
        <w:t>Omit “statistician", substitute “Statistician”.</w:t>
      </w:r>
    </w:p>
    <w:p w14:paraId="241225E5" w14:textId="48EEBBE2" w:rsidR="00B51A21" w:rsidRPr="001F7A34" w:rsidRDefault="000B54CE" w:rsidP="000B54CE">
      <w:pPr>
        <w:spacing w:before="120" w:after="60"/>
        <w:rPr>
          <w:rFonts w:ascii="Times New Roman" w:hAnsi="Times New Roman" w:cs="Times New Roman"/>
          <w:b/>
          <w:szCs w:val="22"/>
        </w:rPr>
      </w:pPr>
      <w:bookmarkStart w:id="47" w:name="bookmark48"/>
      <w:r w:rsidRPr="001F7A34">
        <w:rPr>
          <w:rFonts w:ascii="Times New Roman" w:hAnsi="Times New Roman" w:cs="Times New Roman"/>
          <w:b/>
          <w:szCs w:val="22"/>
        </w:rPr>
        <w:t xml:space="preserve">18 </w:t>
      </w:r>
      <w:r w:rsidR="00C1597F" w:rsidRPr="001F7A34">
        <w:rPr>
          <w:rFonts w:ascii="Times New Roman" w:hAnsi="Times New Roman" w:cs="Times New Roman"/>
          <w:b/>
          <w:szCs w:val="22"/>
        </w:rPr>
        <w:t>Section 9</w:t>
      </w:r>
      <w:bookmarkEnd w:id="47"/>
    </w:p>
    <w:p w14:paraId="67448E64" w14:textId="77777777" w:rsidR="00B51A21" w:rsidRPr="00E76534" w:rsidRDefault="00C1597F" w:rsidP="000B54CE">
      <w:pPr>
        <w:pStyle w:val="BodyText2"/>
        <w:spacing w:before="120" w:line="240" w:lineRule="auto"/>
        <w:ind w:left="567" w:firstLine="0"/>
        <w:rPr>
          <w:sz w:val="22"/>
          <w:szCs w:val="22"/>
        </w:rPr>
      </w:pPr>
      <w:r w:rsidRPr="00E76534">
        <w:rPr>
          <w:sz w:val="22"/>
          <w:szCs w:val="22"/>
        </w:rPr>
        <w:t>Omit “the grant year” (first occurring), substitute "a grant year”.</w:t>
      </w:r>
    </w:p>
    <w:p w14:paraId="4C17881D" w14:textId="5315A16D" w:rsidR="00B51A21" w:rsidRPr="001F7A34" w:rsidRDefault="000B54CE" w:rsidP="000B54CE">
      <w:pPr>
        <w:spacing w:before="120" w:after="60"/>
        <w:rPr>
          <w:rFonts w:ascii="Times New Roman" w:hAnsi="Times New Roman" w:cs="Times New Roman"/>
          <w:b/>
          <w:szCs w:val="22"/>
        </w:rPr>
      </w:pPr>
      <w:bookmarkStart w:id="48" w:name="bookmark49"/>
      <w:r w:rsidRPr="001F7A34">
        <w:rPr>
          <w:rFonts w:ascii="Times New Roman" w:hAnsi="Times New Roman" w:cs="Times New Roman"/>
          <w:b/>
          <w:szCs w:val="22"/>
        </w:rPr>
        <w:t xml:space="preserve">19 </w:t>
      </w:r>
      <w:r w:rsidR="00C1597F" w:rsidRPr="001F7A34">
        <w:rPr>
          <w:rFonts w:ascii="Times New Roman" w:hAnsi="Times New Roman" w:cs="Times New Roman"/>
          <w:b/>
          <w:szCs w:val="22"/>
        </w:rPr>
        <w:t xml:space="preserve">Section 9 (at the end of the definition of </w:t>
      </w:r>
      <w:r w:rsidR="00C1597F" w:rsidRPr="001F7A34">
        <w:rPr>
          <w:rFonts w:ascii="Times New Roman" w:hAnsi="Times New Roman" w:cs="Times New Roman"/>
          <w:b/>
          <w:i/>
          <w:szCs w:val="22"/>
        </w:rPr>
        <w:t>ASP</w:t>
      </w:r>
      <w:r w:rsidR="00C1597F" w:rsidRPr="001F7A34">
        <w:rPr>
          <w:rFonts w:ascii="Times New Roman" w:hAnsi="Times New Roman" w:cs="Times New Roman"/>
          <w:b/>
          <w:szCs w:val="22"/>
        </w:rPr>
        <w:t>)</w:t>
      </w:r>
      <w:bookmarkEnd w:id="48"/>
    </w:p>
    <w:p w14:paraId="3DCDAF0E" w14:textId="77777777" w:rsidR="00B51A21" w:rsidRPr="00E76534" w:rsidRDefault="00C1597F" w:rsidP="000B54CE">
      <w:pPr>
        <w:pStyle w:val="BodyText2"/>
        <w:spacing w:before="120" w:line="240" w:lineRule="auto"/>
        <w:ind w:left="567" w:firstLine="0"/>
        <w:rPr>
          <w:sz w:val="22"/>
          <w:szCs w:val="22"/>
        </w:rPr>
      </w:pPr>
      <w:r w:rsidRPr="00E76534">
        <w:rPr>
          <w:sz w:val="22"/>
          <w:szCs w:val="22"/>
        </w:rPr>
        <w:t>Add “for the grant year”.</w:t>
      </w:r>
    </w:p>
    <w:p w14:paraId="16C182DB" w14:textId="532E92B1" w:rsidR="00B51A21" w:rsidRPr="001F7A34" w:rsidRDefault="000B54CE" w:rsidP="000B54CE">
      <w:pPr>
        <w:spacing w:before="120" w:after="60"/>
        <w:rPr>
          <w:rFonts w:ascii="Times New Roman" w:hAnsi="Times New Roman" w:cs="Times New Roman"/>
          <w:b/>
          <w:szCs w:val="22"/>
        </w:rPr>
      </w:pPr>
      <w:bookmarkStart w:id="49" w:name="bookmark50"/>
      <w:r w:rsidRPr="001F7A34">
        <w:rPr>
          <w:rFonts w:ascii="Times New Roman" w:hAnsi="Times New Roman" w:cs="Times New Roman"/>
          <w:b/>
          <w:szCs w:val="22"/>
        </w:rPr>
        <w:t xml:space="preserve">20 </w:t>
      </w:r>
      <w:r w:rsidR="00C1597F" w:rsidRPr="001F7A34">
        <w:rPr>
          <w:rFonts w:ascii="Times New Roman" w:hAnsi="Times New Roman" w:cs="Times New Roman"/>
          <w:b/>
          <w:szCs w:val="22"/>
        </w:rPr>
        <w:t xml:space="preserve">Section 9 (definition of </w:t>
      </w:r>
      <w:r w:rsidR="00C1597F" w:rsidRPr="001F7A34">
        <w:rPr>
          <w:rFonts w:ascii="Times New Roman" w:hAnsi="Times New Roman" w:cs="Times New Roman"/>
          <w:b/>
          <w:i/>
          <w:szCs w:val="22"/>
        </w:rPr>
        <w:t>THG</w:t>
      </w:r>
      <w:r w:rsidR="00C1597F" w:rsidRPr="001F7A34">
        <w:rPr>
          <w:rFonts w:ascii="Times New Roman" w:hAnsi="Times New Roman" w:cs="Times New Roman"/>
          <w:b/>
          <w:szCs w:val="22"/>
        </w:rPr>
        <w:t>)</w:t>
      </w:r>
      <w:bookmarkEnd w:id="49"/>
    </w:p>
    <w:p w14:paraId="18C5CC13" w14:textId="77777777" w:rsidR="00B51A21" w:rsidRPr="00E76534" w:rsidRDefault="00C1597F" w:rsidP="000B54CE">
      <w:pPr>
        <w:pStyle w:val="BodyText2"/>
        <w:spacing w:before="120" w:line="240" w:lineRule="auto"/>
        <w:ind w:left="567" w:firstLine="0"/>
        <w:rPr>
          <w:sz w:val="22"/>
          <w:szCs w:val="22"/>
        </w:rPr>
      </w:pPr>
      <w:r w:rsidRPr="00E76534">
        <w:rPr>
          <w:sz w:val="22"/>
          <w:szCs w:val="22"/>
        </w:rPr>
        <w:t>After “States”, insert “in respect of the grant year”.</w:t>
      </w:r>
    </w:p>
    <w:p w14:paraId="7732B770" w14:textId="39F0CF89" w:rsidR="00B51A21" w:rsidRPr="001F7A34" w:rsidRDefault="000B54CE" w:rsidP="000B54CE">
      <w:pPr>
        <w:spacing w:before="120" w:after="60"/>
        <w:rPr>
          <w:rFonts w:ascii="Times New Roman" w:hAnsi="Times New Roman" w:cs="Times New Roman"/>
          <w:b/>
          <w:szCs w:val="22"/>
        </w:rPr>
      </w:pPr>
      <w:bookmarkStart w:id="50" w:name="bookmark51"/>
      <w:r w:rsidRPr="001F7A34">
        <w:rPr>
          <w:rFonts w:ascii="Times New Roman" w:hAnsi="Times New Roman" w:cs="Times New Roman"/>
          <w:b/>
          <w:szCs w:val="22"/>
        </w:rPr>
        <w:t xml:space="preserve">21 </w:t>
      </w:r>
      <w:r w:rsidR="00C1597F" w:rsidRPr="001F7A34">
        <w:rPr>
          <w:rFonts w:ascii="Times New Roman" w:hAnsi="Times New Roman" w:cs="Times New Roman"/>
          <w:b/>
          <w:szCs w:val="22"/>
        </w:rPr>
        <w:t xml:space="preserve">Section 9 (at the end of the definition of </w:t>
      </w:r>
      <w:r w:rsidR="00C1597F" w:rsidRPr="001F7A34">
        <w:rPr>
          <w:rFonts w:ascii="Times New Roman" w:hAnsi="Times New Roman" w:cs="Times New Roman"/>
          <w:b/>
          <w:i/>
          <w:szCs w:val="22"/>
        </w:rPr>
        <w:t>ATP</w:t>
      </w:r>
      <w:r w:rsidR="00C1597F" w:rsidRPr="001F7A34">
        <w:rPr>
          <w:rFonts w:ascii="Times New Roman" w:hAnsi="Times New Roman" w:cs="Times New Roman"/>
          <w:b/>
          <w:szCs w:val="22"/>
        </w:rPr>
        <w:t>)</w:t>
      </w:r>
      <w:bookmarkEnd w:id="50"/>
    </w:p>
    <w:p w14:paraId="6FB428EA" w14:textId="77777777" w:rsidR="00B51A21" w:rsidRPr="00E76534" w:rsidRDefault="00C1597F" w:rsidP="000B54CE">
      <w:pPr>
        <w:pStyle w:val="BodyText2"/>
        <w:spacing w:before="120" w:line="240" w:lineRule="auto"/>
        <w:ind w:left="567" w:firstLine="0"/>
        <w:rPr>
          <w:sz w:val="22"/>
          <w:szCs w:val="22"/>
        </w:rPr>
      </w:pPr>
      <w:r w:rsidRPr="00E76534">
        <w:rPr>
          <w:sz w:val="22"/>
          <w:szCs w:val="22"/>
        </w:rPr>
        <w:t>Add “for the grant year”.</w:t>
      </w:r>
    </w:p>
    <w:p w14:paraId="6D928221" w14:textId="0BAB6062" w:rsidR="00B51A21" w:rsidRPr="001F7A34" w:rsidRDefault="000B54CE" w:rsidP="000B54CE">
      <w:pPr>
        <w:spacing w:before="120" w:after="60"/>
        <w:rPr>
          <w:rFonts w:ascii="Times New Roman" w:hAnsi="Times New Roman" w:cs="Times New Roman"/>
          <w:b/>
          <w:szCs w:val="22"/>
        </w:rPr>
      </w:pPr>
      <w:bookmarkStart w:id="51" w:name="bookmark52"/>
      <w:r w:rsidRPr="001F7A34">
        <w:rPr>
          <w:rFonts w:ascii="Times New Roman" w:hAnsi="Times New Roman" w:cs="Times New Roman"/>
          <w:b/>
          <w:szCs w:val="22"/>
        </w:rPr>
        <w:t xml:space="preserve">22 </w:t>
      </w:r>
      <w:r w:rsidR="00C1597F" w:rsidRPr="001F7A34">
        <w:rPr>
          <w:rFonts w:ascii="Times New Roman" w:hAnsi="Times New Roman" w:cs="Times New Roman"/>
          <w:b/>
          <w:szCs w:val="22"/>
        </w:rPr>
        <w:t xml:space="preserve">Section 9 (definition of </w:t>
      </w:r>
      <w:r w:rsidR="00C1597F" w:rsidRPr="001F7A34">
        <w:rPr>
          <w:rFonts w:ascii="Times New Roman" w:hAnsi="Times New Roman" w:cs="Times New Roman"/>
          <w:b/>
          <w:i/>
          <w:szCs w:val="22"/>
        </w:rPr>
        <w:t>SHG</w:t>
      </w:r>
      <w:r w:rsidR="00C1597F" w:rsidRPr="001F7A34">
        <w:rPr>
          <w:rFonts w:ascii="Times New Roman" w:hAnsi="Times New Roman" w:cs="Times New Roman"/>
          <w:b/>
          <w:szCs w:val="22"/>
        </w:rPr>
        <w:t>)</w:t>
      </w:r>
      <w:bookmarkEnd w:id="51"/>
    </w:p>
    <w:p w14:paraId="28972633" w14:textId="77777777" w:rsidR="00B51A21" w:rsidRPr="00E76534" w:rsidRDefault="00C1597F" w:rsidP="000B54CE">
      <w:pPr>
        <w:pStyle w:val="BodyText2"/>
        <w:spacing w:before="120" w:line="240" w:lineRule="auto"/>
        <w:ind w:left="567" w:firstLine="0"/>
        <w:rPr>
          <w:sz w:val="22"/>
          <w:szCs w:val="22"/>
        </w:rPr>
      </w:pPr>
      <w:r w:rsidRPr="00E76534">
        <w:rPr>
          <w:sz w:val="22"/>
          <w:szCs w:val="22"/>
        </w:rPr>
        <w:t>After “State”, insert “in respect of the grant year”.</w:t>
      </w:r>
    </w:p>
    <w:p w14:paraId="49A12FE5" w14:textId="4ECDEF27" w:rsidR="00B51A21" w:rsidRPr="001F7A34" w:rsidRDefault="000B54CE" w:rsidP="000B54CE">
      <w:pPr>
        <w:spacing w:before="120" w:after="60"/>
        <w:rPr>
          <w:rFonts w:ascii="Times New Roman" w:hAnsi="Times New Roman" w:cs="Times New Roman"/>
          <w:b/>
          <w:szCs w:val="22"/>
        </w:rPr>
      </w:pPr>
      <w:bookmarkStart w:id="52" w:name="bookmark53"/>
      <w:r w:rsidRPr="001F7A34">
        <w:rPr>
          <w:rFonts w:ascii="Times New Roman" w:hAnsi="Times New Roman" w:cs="Times New Roman"/>
          <w:b/>
          <w:szCs w:val="22"/>
        </w:rPr>
        <w:t xml:space="preserve">23 </w:t>
      </w:r>
      <w:r w:rsidR="00C1597F" w:rsidRPr="001F7A34">
        <w:rPr>
          <w:rFonts w:ascii="Times New Roman" w:hAnsi="Times New Roman" w:cs="Times New Roman"/>
          <w:b/>
          <w:szCs w:val="22"/>
        </w:rPr>
        <w:t>Subsection 12(1)</w:t>
      </w:r>
      <w:bookmarkEnd w:id="52"/>
    </w:p>
    <w:p w14:paraId="47B734F7" w14:textId="77777777" w:rsidR="00B51A21" w:rsidRDefault="00C1597F" w:rsidP="000B54CE">
      <w:pPr>
        <w:pStyle w:val="BodyText2"/>
        <w:spacing w:before="120" w:line="240" w:lineRule="auto"/>
        <w:ind w:left="567" w:firstLine="0"/>
        <w:rPr>
          <w:sz w:val="22"/>
          <w:szCs w:val="22"/>
        </w:rPr>
      </w:pPr>
      <w:r w:rsidRPr="00E76534">
        <w:rPr>
          <w:sz w:val="22"/>
          <w:szCs w:val="22"/>
        </w:rPr>
        <w:t>Omit “the grant year”, substitute “a grant year”.</w:t>
      </w:r>
    </w:p>
    <w:p w14:paraId="5A77BA3A" w14:textId="77777777" w:rsidR="00A82A4A" w:rsidRDefault="00A82A4A" w:rsidP="00C15886">
      <w:pPr>
        <w:pStyle w:val="BodyText2"/>
        <w:spacing w:before="120" w:line="240" w:lineRule="auto"/>
        <w:ind w:left="711" w:hanging="711"/>
        <w:rPr>
          <w:sz w:val="22"/>
          <w:szCs w:val="22"/>
        </w:rPr>
        <w:sectPr w:rsidR="00A82A4A" w:rsidSect="00836BC5">
          <w:pgSz w:w="12240" w:h="15840" w:code="1"/>
          <w:pgMar w:top="1440" w:right="1440" w:bottom="1440" w:left="1440" w:header="810" w:footer="555" w:gutter="0"/>
          <w:cols w:space="720"/>
          <w:noEndnote/>
          <w:docGrid w:linePitch="360"/>
        </w:sectPr>
      </w:pPr>
    </w:p>
    <w:p w14:paraId="3E301C63" w14:textId="05C22B64" w:rsidR="00B51A21" w:rsidRPr="001F7A34" w:rsidRDefault="00CD62D6" w:rsidP="00CD62D6">
      <w:pPr>
        <w:spacing w:before="120" w:after="60"/>
        <w:rPr>
          <w:rFonts w:ascii="Times New Roman" w:hAnsi="Times New Roman" w:cs="Times New Roman"/>
          <w:b/>
          <w:szCs w:val="22"/>
        </w:rPr>
      </w:pPr>
      <w:bookmarkStart w:id="53" w:name="bookmark54"/>
      <w:r w:rsidRPr="001F7A34">
        <w:rPr>
          <w:rFonts w:ascii="Times New Roman" w:hAnsi="Times New Roman" w:cs="Times New Roman"/>
          <w:b/>
          <w:szCs w:val="22"/>
        </w:rPr>
        <w:lastRenderedPageBreak/>
        <w:t xml:space="preserve">24 </w:t>
      </w:r>
      <w:r w:rsidR="00C1597F" w:rsidRPr="001F7A34">
        <w:rPr>
          <w:rFonts w:ascii="Times New Roman" w:hAnsi="Times New Roman" w:cs="Times New Roman"/>
          <w:b/>
          <w:szCs w:val="22"/>
        </w:rPr>
        <w:t>Section 13</w:t>
      </w:r>
      <w:bookmarkEnd w:id="53"/>
    </w:p>
    <w:p w14:paraId="56BDC938" w14:textId="77777777" w:rsidR="00B51A21" w:rsidRPr="00E76534" w:rsidRDefault="00C1597F" w:rsidP="00CD62D6">
      <w:pPr>
        <w:pStyle w:val="BodyText2"/>
        <w:spacing w:before="120" w:line="240" w:lineRule="auto"/>
        <w:ind w:left="567" w:firstLine="0"/>
        <w:rPr>
          <w:sz w:val="22"/>
          <w:szCs w:val="22"/>
        </w:rPr>
      </w:pPr>
      <w:r w:rsidRPr="00E76534">
        <w:rPr>
          <w:sz w:val="22"/>
          <w:szCs w:val="22"/>
        </w:rPr>
        <w:t>Omit “the grant year” (first occurring), substitute “a grant year”.</w:t>
      </w:r>
    </w:p>
    <w:p w14:paraId="49DD5F95" w14:textId="3BDB76DD" w:rsidR="00B51A21" w:rsidRPr="001F7A34" w:rsidRDefault="00CD62D6" w:rsidP="00CD62D6">
      <w:pPr>
        <w:spacing w:before="120" w:after="60"/>
        <w:rPr>
          <w:rFonts w:ascii="Times New Roman" w:hAnsi="Times New Roman" w:cs="Times New Roman"/>
          <w:b/>
          <w:szCs w:val="22"/>
        </w:rPr>
      </w:pPr>
      <w:bookmarkStart w:id="54" w:name="bookmark55"/>
      <w:r w:rsidRPr="001F7A34">
        <w:rPr>
          <w:rFonts w:ascii="Times New Roman" w:hAnsi="Times New Roman" w:cs="Times New Roman"/>
          <w:b/>
          <w:szCs w:val="22"/>
        </w:rPr>
        <w:t>25</w:t>
      </w:r>
      <w:r w:rsidR="001F7A34">
        <w:rPr>
          <w:rFonts w:ascii="Times New Roman" w:hAnsi="Times New Roman" w:cs="Times New Roman"/>
          <w:b/>
          <w:szCs w:val="22"/>
        </w:rPr>
        <w:t xml:space="preserve"> </w:t>
      </w:r>
      <w:r w:rsidR="00C1597F" w:rsidRPr="001F7A34">
        <w:rPr>
          <w:rFonts w:ascii="Times New Roman" w:hAnsi="Times New Roman" w:cs="Times New Roman"/>
          <w:b/>
          <w:szCs w:val="22"/>
        </w:rPr>
        <w:t>Subsection 14(1)</w:t>
      </w:r>
      <w:bookmarkEnd w:id="54"/>
    </w:p>
    <w:p w14:paraId="4CA8A2BB" w14:textId="77777777" w:rsidR="00B51A21" w:rsidRPr="00E76534" w:rsidRDefault="00C1597F" w:rsidP="00CD62D6">
      <w:pPr>
        <w:pStyle w:val="BodyText2"/>
        <w:spacing w:before="120" w:line="240" w:lineRule="auto"/>
        <w:ind w:left="567" w:firstLine="0"/>
        <w:rPr>
          <w:sz w:val="22"/>
          <w:szCs w:val="22"/>
        </w:rPr>
      </w:pPr>
      <w:r w:rsidRPr="00E76534">
        <w:rPr>
          <w:sz w:val="22"/>
          <w:szCs w:val="22"/>
        </w:rPr>
        <w:t>Omit “the grant year” (first occurring), substitute “a grant year”.</w:t>
      </w:r>
    </w:p>
    <w:p w14:paraId="7C77C456" w14:textId="34B949B8" w:rsidR="00B51A21" w:rsidRPr="001F7A34" w:rsidRDefault="00CD62D6" w:rsidP="00CD62D6">
      <w:pPr>
        <w:spacing w:before="120" w:after="60"/>
        <w:rPr>
          <w:rFonts w:ascii="Times New Roman" w:hAnsi="Times New Roman" w:cs="Times New Roman"/>
          <w:b/>
          <w:szCs w:val="22"/>
        </w:rPr>
      </w:pPr>
      <w:bookmarkStart w:id="55" w:name="bookmark56"/>
      <w:r w:rsidRPr="001F7A34">
        <w:rPr>
          <w:rFonts w:ascii="Times New Roman" w:hAnsi="Times New Roman" w:cs="Times New Roman"/>
          <w:b/>
          <w:szCs w:val="22"/>
        </w:rPr>
        <w:t>26</w:t>
      </w:r>
      <w:r w:rsidR="001F7A34">
        <w:rPr>
          <w:rFonts w:ascii="Times New Roman" w:hAnsi="Times New Roman" w:cs="Times New Roman"/>
          <w:b/>
          <w:szCs w:val="22"/>
        </w:rPr>
        <w:t xml:space="preserve"> </w:t>
      </w:r>
      <w:r w:rsidR="00C1597F" w:rsidRPr="001F7A34">
        <w:rPr>
          <w:rFonts w:ascii="Times New Roman" w:hAnsi="Times New Roman" w:cs="Times New Roman"/>
          <w:b/>
          <w:szCs w:val="22"/>
        </w:rPr>
        <w:t>Section 16</w:t>
      </w:r>
      <w:bookmarkEnd w:id="55"/>
    </w:p>
    <w:p w14:paraId="19B4005F" w14:textId="77777777" w:rsidR="00B51A21" w:rsidRPr="00E76534" w:rsidRDefault="00C1597F" w:rsidP="00CD62D6">
      <w:pPr>
        <w:pStyle w:val="BodyText2"/>
        <w:spacing w:before="120" w:line="240" w:lineRule="auto"/>
        <w:ind w:left="567" w:firstLine="0"/>
        <w:rPr>
          <w:sz w:val="22"/>
          <w:szCs w:val="22"/>
        </w:rPr>
      </w:pPr>
      <w:r w:rsidRPr="00E76534">
        <w:rPr>
          <w:sz w:val="22"/>
          <w:szCs w:val="22"/>
        </w:rPr>
        <w:t>Omit “the grant year”, substitute “a grant year”.</w:t>
      </w:r>
    </w:p>
    <w:p w14:paraId="297EE9FF" w14:textId="67093825" w:rsidR="00B51A21" w:rsidRPr="001F7A34" w:rsidRDefault="00CD62D6" w:rsidP="00CD62D6">
      <w:pPr>
        <w:spacing w:before="120" w:after="60"/>
        <w:rPr>
          <w:rFonts w:ascii="Times New Roman" w:hAnsi="Times New Roman" w:cs="Times New Roman"/>
          <w:b/>
          <w:szCs w:val="22"/>
        </w:rPr>
      </w:pPr>
      <w:bookmarkStart w:id="56" w:name="bookmark57"/>
      <w:r w:rsidRPr="001F7A34">
        <w:rPr>
          <w:rFonts w:ascii="Times New Roman" w:hAnsi="Times New Roman" w:cs="Times New Roman"/>
          <w:b/>
          <w:szCs w:val="22"/>
        </w:rPr>
        <w:t xml:space="preserve">27 </w:t>
      </w:r>
      <w:r w:rsidR="00C1597F" w:rsidRPr="001F7A34">
        <w:rPr>
          <w:rFonts w:ascii="Times New Roman" w:hAnsi="Times New Roman" w:cs="Times New Roman"/>
          <w:b/>
          <w:szCs w:val="22"/>
        </w:rPr>
        <w:t>Subsection 17(1)</w:t>
      </w:r>
      <w:bookmarkEnd w:id="56"/>
    </w:p>
    <w:p w14:paraId="04E398EF" w14:textId="77777777" w:rsidR="00B51A21" w:rsidRDefault="00C1597F" w:rsidP="00CD62D6">
      <w:pPr>
        <w:pStyle w:val="BodyText2"/>
        <w:spacing w:before="120" w:line="240" w:lineRule="auto"/>
        <w:ind w:left="567" w:firstLine="0"/>
        <w:rPr>
          <w:sz w:val="22"/>
          <w:szCs w:val="22"/>
        </w:rPr>
      </w:pPr>
      <w:r w:rsidRPr="00E76534">
        <w:rPr>
          <w:sz w:val="22"/>
          <w:szCs w:val="22"/>
        </w:rPr>
        <w:t>Omit “the grant year” (first occurr</w:t>
      </w:r>
      <w:r w:rsidR="00747695">
        <w:rPr>
          <w:sz w:val="22"/>
          <w:szCs w:val="22"/>
        </w:rPr>
        <w:t>ing), substitute “a grant year”.</w:t>
      </w:r>
    </w:p>
    <w:p w14:paraId="2A6EAC44" w14:textId="77777777" w:rsidR="00A54099" w:rsidRDefault="00A54099" w:rsidP="00A54099">
      <w:pPr>
        <w:pStyle w:val="BodyText2"/>
        <w:pBdr>
          <w:bottom w:val="single" w:sz="18" w:space="1" w:color="auto"/>
        </w:pBdr>
        <w:spacing w:before="120" w:line="240" w:lineRule="auto"/>
        <w:ind w:firstLine="0"/>
        <w:rPr>
          <w:sz w:val="22"/>
          <w:szCs w:val="22"/>
        </w:rPr>
      </w:pPr>
    </w:p>
    <w:p w14:paraId="72D38351" w14:textId="77777777" w:rsidR="00B51A21" w:rsidRPr="00586606" w:rsidRDefault="00C1597F" w:rsidP="00A54099">
      <w:pPr>
        <w:pStyle w:val="Bodytext120"/>
        <w:spacing w:before="120" w:line="240" w:lineRule="auto"/>
        <w:rPr>
          <w:sz w:val="20"/>
          <w:szCs w:val="22"/>
        </w:rPr>
      </w:pPr>
      <w:r w:rsidRPr="00586606">
        <w:rPr>
          <w:i w:val="0"/>
          <w:sz w:val="20"/>
          <w:szCs w:val="22"/>
        </w:rPr>
        <w:t>[</w:t>
      </w:r>
      <w:r w:rsidRPr="00586606">
        <w:rPr>
          <w:sz w:val="20"/>
          <w:szCs w:val="22"/>
        </w:rPr>
        <w:t>Minister’s second reading speech made in</w:t>
      </w:r>
      <w:r w:rsidRPr="00586606">
        <w:rPr>
          <w:rStyle w:val="Bodytext124pt"/>
          <w:sz w:val="20"/>
          <w:szCs w:val="22"/>
        </w:rPr>
        <w:t>—</w:t>
      </w:r>
    </w:p>
    <w:p w14:paraId="3761B9BB" w14:textId="3A0282F7" w:rsidR="00B51A21" w:rsidRPr="00586606" w:rsidRDefault="00C1597F" w:rsidP="00145FAB">
      <w:pPr>
        <w:pStyle w:val="Bodytext120"/>
        <w:spacing w:line="240" w:lineRule="auto"/>
        <w:ind w:left="630" w:right="3960"/>
        <w:rPr>
          <w:sz w:val="20"/>
          <w:szCs w:val="22"/>
        </w:rPr>
      </w:pPr>
      <w:r w:rsidRPr="00586606">
        <w:rPr>
          <w:sz w:val="20"/>
          <w:szCs w:val="22"/>
        </w:rPr>
        <w:t>House of Representatives on 11 September 1996</w:t>
      </w:r>
      <w:r w:rsidR="00145FAB" w:rsidRPr="00586606">
        <w:rPr>
          <w:sz w:val="20"/>
          <w:szCs w:val="22"/>
        </w:rPr>
        <w:t xml:space="preserve"> </w:t>
      </w:r>
      <w:r w:rsidR="00B6531B">
        <w:rPr>
          <w:sz w:val="20"/>
          <w:szCs w:val="22"/>
        </w:rPr>
        <w:br/>
      </w:r>
      <w:r w:rsidRPr="00586606">
        <w:rPr>
          <w:sz w:val="20"/>
          <w:szCs w:val="22"/>
        </w:rPr>
        <w:t>Senate on 8 October 1996</w:t>
      </w:r>
      <w:r w:rsidRPr="00586606">
        <w:rPr>
          <w:i w:val="0"/>
          <w:sz w:val="20"/>
          <w:szCs w:val="22"/>
        </w:rPr>
        <w:t>]</w:t>
      </w:r>
    </w:p>
    <w:sectPr w:rsidR="00B51A21" w:rsidRPr="00586606" w:rsidSect="00836BC5">
      <w:pgSz w:w="12240" w:h="15840" w:code="1"/>
      <w:pgMar w:top="1440" w:right="1440" w:bottom="1440" w:left="1440" w:header="630" w:footer="555"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BD4469" w15:done="0"/>
  <w15:commentEx w15:paraId="69097A84" w15:done="0"/>
  <w15:commentEx w15:paraId="5658B468" w15:done="0"/>
  <w15:commentEx w15:paraId="00E2BB13" w15:done="0"/>
  <w15:commentEx w15:paraId="5C4C0584" w15:done="0"/>
  <w15:commentEx w15:paraId="7EFB7D38" w15:done="0"/>
  <w15:commentEx w15:paraId="252B4BBB" w15:done="0"/>
  <w15:commentEx w15:paraId="48BFB49F" w15:done="0"/>
  <w15:commentEx w15:paraId="6881A6D7" w15:done="0"/>
  <w15:commentEx w15:paraId="4468AF06" w15:done="0"/>
  <w15:commentEx w15:paraId="566C154C" w15:done="0"/>
  <w15:commentEx w15:paraId="087BA9C4" w15:done="0"/>
  <w15:commentEx w15:paraId="14754C96" w15:done="0"/>
  <w15:commentEx w15:paraId="55288914" w15:done="0"/>
  <w15:commentEx w15:paraId="62B3787F" w15:done="0"/>
  <w15:commentEx w15:paraId="53B96F04" w15:done="0"/>
  <w15:commentEx w15:paraId="76016572" w15:done="0"/>
  <w15:commentEx w15:paraId="52E8DC51" w15:done="0"/>
  <w15:commentEx w15:paraId="06AD999F" w15:done="0"/>
  <w15:commentEx w15:paraId="0A99FD4C" w15:done="0"/>
  <w15:commentEx w15:paraId="441961F4" w15:done="0"/>
  <w15:commentEx w15:paraId="37A9AC0B" w15:done="0"/>
  <w15:commentEx w15:paraId="0166D003" w15:done="0"/>
  <w15:commentEx w15:paraId="03DAC168" w15:done="0"/>
  <w15:commentEx w15:paraId="663FE866" w15:done="0"/>
  <w15:commentEx w15:paraId="165D8DFE" w15:done="0"/>
  <w15:commentEx w15:paraId="7964FF34" w15:done="0"/>
  <w15:commentEx w15:paraId="370E4818" w15:done="0"/>
  <w15:commentEx w15:paraId="29FE86F9" w15:done="0"/>
  <w15:commentEx w15:paraId="4563D24D" w15:done="0"/>
  <w15:commentEx w15:paraId="5A262061" w15:done="0"/>
  <w15:commentEx w15:paraId="6F5EC162" w15:done="0"/>
  <w15:commentEx w15:paraId="224063C0" w15:done="0"/>
  <w15:commentEx w15:paraId="068AF3EA" w15:done="0"/>
  <w15:commentEx w15:paraId="2FF481BF" w15:done="0"/>
  <w15:commentEx w15:paraId="5B7A2C2B" w15:done="0"/>
  <w15:commentEx w15:paraId="5EA2F476" w15:done="0"/>
  <w15:commentEx w15:paraId="7A744B95" w15:done="0"/>
  <w15:commentEx w15:paraId="7449B4FE" w15:done="0"/>
  <w15:commentEx w15:paraId="40FB15FE" w15:done="0"/>
  <w15:commentEx w15:paraId="7FE995B7" w15:done="0"/>
  <w15:commentEx w15:paraId="402BE1A5" w15:done="0"/>
  <w15:commentEx w15:paraId="78B5202A" w15:done="0"/>
  <w15:commentEx w15:paraId="42B8177B" w15:done="0"/>
  <w15:commentEx w15:paraId="151EB9C1" w15:done="0"/>
  <w15:commentEx w15:paraId="5DB69C67" w15:done="0"/>
  <w15:commentEx w15:paraId="0B77CC3A" w15:done="0"/>
  <w15:commentEx w15:paraId="2F56D8B9" w15:done="0"/>
  <w15:commentEx w15:paraId="54105495" w15:done="0"/>
  <w15:commentEx w15:paraId="3582ED3B" w15:done="0"/>
  <w15:commentEx w15:paraId="2CD558E4" w15:done="0"/>
  <w15:commentEx w15:paraId="3780A465" w15:done="0"/>
  <w15:commentEx w15:paraId="663FC733" w15:done="0"/>
  <w15:commentEx w15:paraId="04570F91" w15:done="0"/>
  <w15:commentEx w15:paraId="54ED4246" w15:done="0"/>
  <w15:commentEx w15:paraId="41C0AB7C" w15:done="0"/>
  <w15:commentEx w15:paraId="1F3C228B" w15:done="0"/>
  <w15:commentEx w15:paraId="2954810A" w15:done="0"/>
  <w15:commentEx w15:paraId="4A0BFD38" w15:done="0"/>
  <w15:commentEx w15:paraId="53AC614F" w15:done="0"/>
  <w15:commentEx w15:paraId="0962FBF8" w15:done="0"/>
  <w15:commentEx w15:paraId="5E883723" w15:done="0"/>
  <w15:commentEx w15:paraId="11FAD167" w15:done="0"/>
  <w15:commentEx w15:paraId="07D27AAA" w15:done="0"/>
  <w15:commentEx w15:paraId="06D9CB99" w15:done="0"/>
  <w15:commentEx w15:paraId="4BE78A33" w15:done="0"/>
  <w15:commentEx w15:paraId="39983C70" w15:done="0"/>
  <w15:commentEx w15:paraId="2EADE416" w15:done="0"/>
  <w15:commentEx w15:paraId="081B12A9" w15:done="0"/>
  <w15:commentEx w15:paraId="50BE5F94" w15:done="0"/>
  <w15:commentEx w15:paraId="2534A53E" w15:done="0"/>
  <w15:commentEx w15:paraId="40B55788" w15:done="0"/>
  <w15:commentEx w15:paraId="76684161" w15:done="0"/>
  <w15:commentEx w15:paraId="0B59BD64" w15:done="0"/>
  <w15:commentEx w15:paraId="5B3855FB" w15:done="0"/>
  <w15:commentEx w15:paraId="05AE6689" w15:done="0"/>
  <w15:commentEx w15:paraId="758F3E67" w15:done="0"/>
  <w15:commentEx w15:paraId="247D06D6" w15:done="0"/>
  <w15:commentEx w15:paraId="7E985DDD" w15:done="0"/>
  <w15:commentEx w15:paraId="5D4B3705" w15:done="0"/>
  <w15:commentEx w15:paraId="3B439076" w15:done="0"/>
  <w15:commentEx w15:paraId="3A31E462" w15:done="0"/>
  <w15:commentEx w15:paraId="6A90F635" w15:done="0"/>
  <w15:commentEx w15:paraId="58126D22" w15:done="0"/>
  <w15:commentEx w15:paraId="3C60DB00" w15:done="0"/>
  <w15:commentEx w15:paraId="08030BDC" w15:done="0"/>
  <w15:commentEx w15:paraId="3960BED6" w15:done="0"/>
  <w15:commentEx w15:paraId="4923F92B" w15:done="0"/>
  <w15:commentEx w15:paraId="45F50112" w15:done="0"/>
  <w15:commentEx w15:paraId="218ABAC6" w15:done="0"/>
  <w15:commentEx w15:paraId="744B4187" w15:done="0"/>
  <w15:commentEx w15:paraId="398E9F8F" w15:done="0"/>
  <w15:commentEx w15:paraId="0EC772FA" w15:done="0"/>
  <w15:commentEx w15:paraId="0A3DE973" w15:done="0"/>
  <w15:commentEx w15:paraId="04E43ACE" w15:done="0"/>
  <w15:commentEx w15:paraId="7E72267E" w15:done="0"/>
  <w15:commentEx w15:paraId="7C733A65" w15:done="0"/>
  <w15:commentEx w15:paraId="339499E4" w15:done="0"/>
  <w15:commentEx w15:paraId="3FA25FE9" w15:done="0"/>
  <w15:commentEx w15:paraId="6A5C760A" w15:done="0"/>
  <w15:commentEx w15:paraId="4E82D755" w15:done="0"/>
  <w15:commentEx w15:paraId="3339D568" w15:done="0"/>
  <w15:commentEx w15:paraId="3EED4222" w15:done="0"/>
  <w15:commentEx w15:paraId="212D55B8" w15:done="0"/>
  <w15:commentEx w15:paraId="685CC9EB" w15:done="0"/>
  <w15:commentEx w15:paraId="081FE2BD" w15:done="0"/>
  <w15:commentEx w15:paraId="13DF1A6A" w15:done="0"/>
  <w15:commentEx w15:paraId="7B44ED93" w15:done="0"/>
  <w15:commentEx w15:paraId="1884E8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BD4469" w16cid:durableId="21512B1F"/>
  <w16cid:commentId w16cid:paraId="69097A84" w16cid:durableId="21512B46"/>
  <w16cid:commentId w16cid:paraId="5658B468" w16cid:durableId="21512B4E"/>
  <w16cid:commentId w16cid:paraId="00E2BB13" w16cid:durableId="21512B54"/>
  <w16cid:commentId w16cid:paraId="5C4C0584" w16cid:durableId="21512B60"/>
  <w16cid:commentId w16cid:paraId="7EFB7D38" w16cid:durableId="21512B68"/>
  <w16cid:commentId w16cid:paraId="252B4BBB" w16cid:durableId="21512B73"/>
  <w16cid:commentId w16cid:paraId="48BFB49F" w16cid:durableId="21512B7E"/>
  <w16cid:commentId w16cid:paraId="6881A6D7" w16cid:durableId="21512B87"/>
  <w16cid:commentId w16cid:paraId="4468AF06" w16cid:durableId="21512B8E"/>
  <w16cid:commentId w16cid:paraId="566C154C" w16cid:durableId="21512B99"/>
  <w16cid:commentId w16cid:paraId="087BA9C4" w16cid:durableId="21512E16"/>
  <w16cid:commentId w16cid:paraId="14754C96" w16cid:durableId="21512BBF"/>
  <w16cid:commentId w16cid:paraId="55288914" w16cid:durableId="21512BB7"/>
  <w16cid:commentId w16cid:paraId="62B3787F" w16cid:durableId="21512BC6"/>
  <w16cid:commentId w16cid:paraId="53B96F04" w16cid:durableId="21512BDF"/>
  <w16cid:commentId w16cid:paraId="76016572" w16cid:durableId="21512BE6"/>
  <w16cid:commentId w16cid:paraId="52E8DC51" w16cid:durableId="21512BEE"/>
  <w16cid:commentId w16cid:paraId="06AD999F" w16cid:durableId="21512BF7"/>
  <w16cid:commentId w16cid:paraId="0A99FD4C" w16cid:durableId="21512C00"/>
  <w16cid:commentId w16cid:paraId="441961F4" w16cid:durableId="21512C08"/>
  <w16cid:commentId w16cid:paraId="37A9AC0B" w16cid:durableId="21512C10"/>
  <w16cid:commentId w16cid:paraId="0166D003" w16cid:durableId="21512C22"/>
  <w16cid:commentId w16cid:paraId="03DAC168" w16cid:durableId="21512C31"/>
  <w16cid:commentId w16cid:paraId="663FE866" w16cid:durableId="21512C4E"/>
  <w16cid:commentId w16cid:paraId="165D8DFE" w16cid:durableId="21512C43"/>
  <w16cid:commentId w16cid:paraId="7964FF34" w16cid:durableId="21512C49"/>
  <w16cid:commentId w16cid:paraId="370E4818" w16cid:durableId="21512C5F"/>
  <w16cid:commentId w16cid:paraId="29FE86F9" w16cid:durableId="21512C67"/>
  <w16cid:commentId w16cid:paraId="4563D24D" w16cid:durableId="21512C73"/>
  <w16cid:commentId w16cid:paraId="5A262061" w16cid:durableId="21512CFC"/>
  <w16cid:commentId w16cid:paraId="6F5EC162" w16cid:durableId="21512C90"/>
  <w16cid:commentId w16cid:paraId="224063C0" w16cid:durableId="21512C9C"/>
  <w16cid:commentId w16cid:paraId="068AF3EA" w16cid:durableId="21512CF5"/>
  <w16cid:commentId w16cid:paraId="2FF481BF" w16cid:durableId="21512CCF"/>
  <w16cid:commentId w16cid:paraId="5B7A2C2B" w16cid:durableId="21512CE1"/>
  <w16cid:commentId w16cid:paraId="5EA2F476" w16cid:durableId="21512D08"/>
  <w16cid:commentId w16cid:paraId="7A744B95" w16cid:durableId="21512D12"/>
  <w16cid:commentId w16cid:paraId="7449B4FE" w16cid:durableId="21512D1D"/>
  <w16cid:commentId w16cid:paraId="40FB15FE" w16cid:durableId="21512D52"/>
  <w16cid:commentId w16cid:paraId="7FE995B7" w16cid:durableId="21512D5C"/>
  <w16cid:commentId w16cid:paraId="402BE1A5" w16cid:durableId="21512D7A"/>
  <w16cid:commentId w16cid:paraId="78B5202A" w16cid:durableId="21512DA0"/>
  <w16cid:commentId w16cid:paraId="42B8177B" w16cid:durableId="21512DA8"/>
  <w16cid:commentId w16cid:paraId="151EB9C1" w16cid:durableId="21512DAF"/>
  <w16cid:commentId w16cid:paraId="5DB69C67" w16cid:durableId="21512DB8"/>
  <w16cid:commentId w16cid:paraId="0B77CC3A" w16cid:durableId="21512DD5"/>
  <w16cid:commentId w16cid:paraId="2F56D8B9" w16cid:durableId="21512DE6"/>
  <w16cid:commentId w16cid:paraId="54105495" w16cid:durableId="21512DEF"/>
  <w16cid:commentId w16cid:paraId="3582ED3B" w16cid:durableId="21512E06"/>
  <w16cid:commentId w16cid:paraId="2CD558E4" w16cid:durableId="21512E6E"/>
  <w16cid:commentId w16cid:paraId="3780A465" w16cid:durableId="21512E42"/>
  <w16cid:commentId w16cid:paraId="663FC733" w16cid:durableId="21512E75"/>
  <w16cid:commentId w16cid:paraId="04570F91" w16cid:durableId="21512E9B"/>
  <w16cid:commentId w16cid:paraId="54ED4246" w16cid:durableId="21512EFC"/>
  <w16cid:commentId w16cid:paraId="41C0AB7C" w16cid:durableId="21512E7B"/>
  <w16cid:commentId w16cid:paraId="1F3C228B" w16cid:durableId="21512EA1"/>
  <w16cid:commentId w16cid:paraId="2954810A" w16cid:durableId="21512ECB"/>
  <w16cid:commentId w16cid:paraId="4A0BFD38" w16cid:durableId="21512EC3"/>
  <w16cid:commentId w16cid:paraId="53AC614F" w16cid:durableId="21512F06"/>
  <w16cid:commentId w16cid:paraId="0962FBF8" w16cid:durableId="21512ED4"/>
  <w16cid:commentId w16cid:paraId="5E883723" w16cid:durableId="21512E81"/>
  <w16cid:commentId w16cid:paraId="11FAD167" w16cid:durableId="21512F0C"/>
  <w16cid:commentId w16cid:paraId="07D27AAA" w16cid:durableId="21512E88"/>
  <w16cid:commentId w16cid:paraId="06D9CB99" w16cid:durableId="21512EAA"/>
  <w16cid:commentId w16cid:paraId="4BE78A33" w16cid:durableId="21512F15"/>
  <w16cid:commentId w16cid:paraId="39983C70" w16cid:durableId="21512E8C"/>
  <w16cid:commentId w16cid:paraId="2EADE416" w16cid:durableId="21512EAF"/>
  <w16cid:commentId w16cid:paraId="081B12A9" w16cid:durableId="21512F1A"/>
  <w16cid:commentId w16cid:paraId="50BE5F94" w16cid:durableId="21512EE9"/>
  <w16cid:commentId w16cid:paraId="2534A53E" w16cid:durableId="21512E91"/>
  <w16cid:commentId w16cid:paraId="40B55788" w16cid:durableId="21512F24"/>
  <w16cid:commentId w16cid:paraId="76684161" w16cid:durableId="21512F5E"/>
  <w16cid:commentId w16cid:paraId="0B59BD64" w16cid:durableId="21512F91"/>
  <w16cid:commentId w16cid:paraId="5B3855FB" w16cid:durableId="21512F2A"/>
  <w16cid:commentId w16cid:paraId="05AE6689" w16cid:durableId="21512F9D"/>
  <w16cid:commentId w16cid:paraId="758F3E67" w16cid:durableId="21512F33"/>
  <w16cid:commentId w16cid:paraId="247D06D6" w16cid:durableId="21512FA4"/>
  <w16cid:commentId w16cid:paraId="7E985DDD" w16cid:durableId="21512F37"/>
  <w16cid:commentId w16cid:paraId="5D4B3705" w16cid:durableId="21512FA8"/>
  <w16cid:commentId w16cid:paraId="3B439076" w16cid:durableId="21512F3B"/>
  <w16cid:commentId w16cid:paraId="3A31E462" w16cid:durableId="21512FAB"/>
  <w16cid:commentId w16cid:paraId="6A90F635" w16cid:durableId="21512F3F"/>
  <w16cid:commentId w16cid:paraId="58126D22" w16cid:durableId="21512FAE"/>
  <w16cid:commentId w16cid:paraId="3C60DB00" w16cid:durableId="21512F42"/>
  <w16cid:commentId w16cid:paraId="08030BDC" w16cid:durableId="21512FB1"/>
  <w16cid:commentId w16cid:paraId="3960BED6" w16cid:durableId="21512F45"/>
  <w16cid:commentId w16cid:paraId="4923F92B" w16cid:durableId="21512F64"/>
  <w16cid:commentId w16cid:paraId="45F50112" w16cid:durableId="21512FB3"/>
  <w16cid:commentId w16cid:paraId="218ABAC6" w16cid:durableId="21512F49"/>
  <w16cid:commentId w16cid:paraId="744B4187" w16cid:durableId="21512F68"/>
  <w16cid:commentId w16cid:paraId="398E9F8F" w16cid:durableId="21512FB7"/>
  <w16cid:commentId w16cid:paraId="0EC772FA" w16cid:durableId="21512F4E"/>
  <w16cid:commentId w16cid:paraId="0A3DE973" w16cid:durableId="21512F6C"/>
  <w16cid:commentId w16cid:paraId="04E43ACE" w16cid:durableId="21512FBA"/>
  <w16cid:commentId w16cid:paraId="7E72267E" w16cid:durableId="21512F52"/>
  <w16cid:commentId w16cid:paraId="7C733A65" w16cid:durableId="21512F70"/>
  <w16cid:commentId w16cid:paraId="339499E4" w16cid:durableId="21512FBE"/>
  <w16cid:commentId w16cid:paraId="3FA25FE9" w16cid:durableId="21512F56"/>
  <w16cid:commentId w16cid:paraId="6A5C760A" w16cid:durableId="21512FC1"/>
  <w16cid:commentId w16cid:paraId="4E82D755" w16cid:durableId="21512FCA"/>
  <w16cid:commentId w16cid:paraId="3339D568" w16cid:durableId="21512FDF"/>
  <w16cid:commentId w16cid:paraId="3EED4222" w16cid:durableId="21512FD1"/>
  <w16cid:commentId w16cid:paraId="212D55B8" w16cid:durableId="21512FE3"/>
  <w16cid:commentId w16cid:paraId="685CC9EB" w16cid:durableId="21512FD5"/>
  <w16cid:commentId w16cid:paraId="081FE2BD" w16cid:durableId="21512FE6"/>
  <w16cid:commentId w16cid:paraId="13DF1A6A" w16cid:durableId="21512FDB"/>
  <w16cid:commentId w16cid:paraId="7B44ED93" w16cid:durableId="21512FEA"/>
  <w16cid:commentId w16cid:paraId="1884E891" w16cid:durableId="21512F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9909B" w14:textId="77777777" w:rsidR="00655296" w:rsidRDefault="00655296">
      <w:r>
        <w:separator/>
      </w:r>
    </w:p>
  </w:endnote>
  <w:endnote w:type="continuationSeparator" w:id="0">
    <w:p w14:paraId="0896117A" w14:textId="77777777" w:rsidR="00655296" w:rsidRDefault="0065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A84DD" w14:textId="77777777" w:rsidR="007E4875" w:rsidRPr="00836BC5" w:rsidRDefault="00B6531B" w:rsidP="00836BC5">
    <w:pPr>
      <w:pStyle w:val="Footer"/>
      <w:tabs>
        <w:tab w:val="clear" w:pos="4680"/>
        <w:tab w:val="clear" w:pos="9360"/>
        <w:tab w:val="left" w:pos="7920"/>
      </w:tabs>
      <w:ind w:left="720"/>
      <w:rPr>
        <w:rFonts w:ascii="Times New Roman" w:hAnsi="Times New Roman" w:cs="Times New Roman"/>
        <w:sz w:val="22"/>
        <w:szCs w:val="22"/>
      </w:rPr>
    </w:pPr>
    <w:r>
      <w:rPr>
        <w:rFonts w:ascii="Times New Roman" w:hAnsi="Times New Roman" w:cs="Times New Roman"/>
        <w:i/>
        <w:iCs/>
        <w:noProof/>
        <w:color w:val="auto"/>
        <w:sz w:val="22"/>
        <w:szCs w:val="22"/>
        <w:lang w:val="en-IN"/>
      </w:rPr>
      <w:pict w14:anchorId="09972AF4">
        <v:shapetype id="_x0000_t32" coordsize="21600,21600" o:spt="32" o:oned="t" path="m,l21600,21600e" filled="f">
          <v:path arrowok="t" fillok="f" o:connecttype="none"/>
          <o:lock v:ext="edit" shapetype="t"/>
        </v:shapetype>
        <v:shape id="_x0000_s2050" type="#_x0000_t32" style="position:absolute;left:0;text-align:left;margin-left:-11.25pt;margin-top:-6.85pt;width:476.25pt;height:0;z-index:251659264" o:connectortype="straight"/>
      </w:pict>
    </w:r>
    <w:r w:rsidR="007E4875" w:rsidRPr="00836BC5">
      <w:rPr>
        <w:rFonts w:ascii="Times New Roman" w:hAnsi="Times New Roman" w:cs="Times New Roman"/>
        <w:i/>
        <w:iCs/>
        <w:color w:val="auto"/>
        <w:sz w:val="22"/>
        <w:szCs w:val="22"/>
        <w:lang w:val="en-IN"/>
      </w:rPr>
      <w:t>States Grants (General Purposes) Amendment Act 1996</w:t>
    </w:r>
    <w:r w:rsidR="007E4875">
      <w:rPr>
        <w:rFonts w:ascii="Times New Roman" w:hAnsi="Times New Roman" w:cs="Times New Roman"/>
        <w:i/>
        <w:iCs/>
        <w:color w:val="auto"/>
        <w:sz w:val="22"/>
        <w:szCs w:val="22"/>
        <w:lang w:val="en-IN"/>
      </w:rPr>
      <w:tab/>
    </w:r>
    <w:r w:rsidR="007E4875" w:rsidRPr="00836BC5">
      <w:rPr>
        <w:rFonts w:ascii="Times New Roman" w:hAnsi="Times New Roman" w:cs="Times New Roman"/>
        <w:i/>
        <w:iCs/>
        <w:color w:val="auto"/>
        <w:sz w:val="22"/>
        <w:szCs w:val="22"/>
        <w:lang w:val="en-IN"/>
      </w:rPr>
      <w:t xml:space="preserve">No. </w:t>
    </w:r>
    <w:r w:rsidR="007E4875" w:rsidRPr="00836BC5">
      <w:rPr>
        <w:rFonts w:ascii="Times New Roman" w:hAnsi="Times New Roman" w:cs="Times New Roman"/>
        <w:bCs/>
        <w:i/>
        <w:iCs/>
        <w:color w:val="auto"/>
        <w:sz w:val="22"/>
        <w:szCs w:val="22"/>
        <w:lang w:val="en-IN"/>
      </w:rPr>
      <w:t>69, 1996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DFC04" w14:textId="77777777" w:rsidR="007E4875" w:rsidRPr="00836BC5" w:rsidRDefault="00B6531B" w:rsidP="00836BC5">
    <w:pPr>
      <w:pStyle w:val="Footer"/>
      <w:tabs>
        <w:tab w:val="clear" w:pos="4680"/>
        <w:tab w:val="clear" w:pos="9360"/>
        <w:tab w:val="left" w:pos="1620"/>
      </w:tabs>
      <w:rPr>
        <w:rFonts w:ascii="Times New Roman" w:hAnsi="Times New Roman" w:cs="Times New Roman"/>
        <w:sz w:val="22"/>
        <w:szCs w:val="22"/>
      </w:rPr>
    </w:pPr>
    <w:r>
      <w:rPr>
        <w:rFonts w:ascii="Times New Roman" w:hAnsi="Times New Roman" w:cs="Times New Roman"/>
        <w:i/>
        <w:iCs/>
        <w:noProof/>
        <w:color w:val="auto"/>
        <w:sz w:val="22"/>
        <w:szCs w:val="22"/>
        <w:lang w:val="en-IN"/>
      </w:rPr>
      <w:pict w14:anchorId="0757873E">
        <v:shapetype id="_x0000_t32" coordsize="21600,21600" o:spt="32" o:oned="t" path="m,l21600,21600e" filled="f">
          <v:path arrowok="t" fillok="f" o:connecttype="none"/>
          <o:lock v:ext="edit" shapetype="t"/>
        </v:shapetype>
        <v:shape id="_x0000_s2049" type="#_x0000_t32" style="position:absolute;margin-left:-9.75pt;margin-top:-6.85pt;width:486.75pt;height:0;z-index:251658240" o:connectortype="straight"/>
      </w:pict>
    </w:r>
    <w:r w:rsidR="007E4875" w:rsidRPr="00836BC5">
      <w:rPr>
        <w:rFonts w:ascii="Times New Roman" w:hAnsi="Times New Roman" w:cs="Times New Roman"/>
        <w:i/>
        <w:iCs/>
        <w:color w:val="auto"/>
        <w:sz w:val="22"/>
        <w:szCs w:val="22"/>
        <w:lang w:val="en-IN"/>
      </w:rPr>
      <w:t xml:space="preserve">No. </w:t>
    </w:r>
    <w:r w:rsidR="007E4875" w:rsidRPr="00836BC5">
      <w:rPr>
        <w:rFonts w:ascii="Times New Roman" w:hAnsi="Times New Roman" w:cs="Times New Roman"/>
        <w:bCs/>
        <w:i/>
        <w:iCs/>
        <w:color w:val="auto"/>
        <w:sz w:val="22"/>
        <w:szCs w:val="22"/>
        <w:lang w:val="en-IN"/>
      </w:rPr>
      <w:t>69, 1996</w:t>
    </w:r>
    <w:r w:rsidR="007E4875">
      <w:rPr>
        <w:rFonts w:ascii="Times New Roman" w:hAnsi="Times New Roman" w:cs="Times New Roman"/>
        <w:bCs/>
        <w:i/>
        <w:iCs/>
        <w:color w:val="auto"/>
        <w:sz w:val="22"/>
        <w:szCs w:val="22"/>
        <w:lang w:val="en-IN"/>
      </w:rPr>
      <w:tab/>
    </w:r>
    <w:r w:rsidR="007E4875" w:rsidRPr="00836BC5">
      <w:rPr>
        <w:rFonts w:ascii="Times New Roman" w:hAnsi="Times New Roman" w:cs="Times New Roman"/>
        <w:i/>
        <w:iCs/>
        <w:color w:val="auto"/>
        <w:sz w:val="22"/>
        <w:szCs w:val="22"/>
        <w:lang w:val="en-IN"/>
      </w:rPr>
      <w:t xml:space="preserve">States Grants (General Purposes) Amendment Act </w:t>
    </w:r>
    <w:r w:rsidR="007E4875" w:rsidRPr="00836BC5">
      <w:rPr>
        <w:rFonts w:ascii="Times New Roman" w:hAnsi="Times New Roman" w:cs="Times New Roman"/>
        <w:bCs/>
        <w:i/>
        <w:iCs/>
        <w:color w:val="auto"/>
        <w:sz w:val="22"/>
        <w:szCs w:val="22"/>
        <w:lang w:val="en-IN"/>
      </w:rPr>
      <w:t>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BEADF" w14:textId="77777777" w:rsidR="00655296" w:rsidRDefault="00655296"/>
  </w:footnote>
  <w:footnote w:type="continuationSeparator" w:id="0">
    <w:p w14:paraId="1A79BC25" w14:textId="77777777" w:rsidR="00655296" w:rsidRDefault="006552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E23D6" w14:textId="77777777" w:rsidR="007E4875" w:rsidRPr="00836BC5" w:rsidRDefault="00B6531B" w:rsidP="00836BC5">
    <w:pPr>
      <w:pStyle w:val="Header"/>
      <w:jc w:val="right"/>
      <w:rPr>
        <w:rFonts w:ascii="Times New Roman" w:hAnsi="Times New Roman" w:cs="Times New Roman"/>
        <w:sz w:val="22"/>
        <w:szCs w:val="22"/>
      </w:rPr>
    </w:pPr>
    <w:r>
      <w:rPr>
        <w:rFonts w:ascii="Times New Roman" w:hAnsi="Times New Roman" w:cs="Times New Roman"/>
        <w:noProof/>
        <w:color w:val="auto"/>
        <w:sz w:val="22"/>
        <w:szCs w:val="22"/>
        <w:lang w:val="en-IN"/>
      </w:rPr>
      <w:pict w14:anchorId="43EC1CA1">
        <v:shapetype id="_x0000_t32" coordsize="21600,21600" o:spt="32" o:oned="t" path="m,l21600,21600e" filled="f">
          <v:path arrowok="t" fillok="f" o:connecttype="none"/>
          <o:lock v:ext="edit" shapetype="t"/>
        </v:shapetype>
        <v:shape id="_x0000_s2051" type="#_x0000_t32" style="position:absolute;left:0;text-align:left;margin-left:6.75pt;margin-top:18.75pt;width:470.25pt;height:0;z-index:251660288" o:connectortype="straight"/>
      </w:pict>
    </w:r>
    <w:r w:rsidR="007E4875" w:rsidRPr="00836BC5">
      <w:rPr>
        <w:rFonts w:ascii="Times New Roman" w:hAnsi="Times New Roman" w:cs="Times New Roman"/>
        <w:color w:val="auto"/>
        <w:sz w:val="22"/>
        <w:szCs w:val="22"/>
        <w:lang w:val="en-IN"/>
      </w:rPr>
      <w:t xml:space="preserve">Amendment of the States Grants (General Purposes) Act 1994 </w:t>
    </w:r>
    <w:r w:rsidR="007E4875" w:rsidRPr="00836BC5">
      <w:rPr>
        <w:rFonts w:ascii="Times New Roman" w:hAnsi="Times New Roman" w:cs="Times New Roman"/>
        <w:b/>
        <w:color w:val="auto"/>
        <w:sz w:val="22"/>
        <w:szCs w:val="22"/>
        <w:lang w:val="en-IN"/>
      </w:rPr>
      <w:t>Schedule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1E1CC" w14:textId="77777777" w:rsidR="007E4875" w:rsidRPr="00836BC5" w:rsidRDefault="00B6531B">
    <w:pPr>
      <w:pStyle w:val="Header"/>
      <w:rPr>
        <w:rFonts w:ascii="Times New Roman" w:hAnsi="Times New Roman" w:cs="Times New Roman"/>
      </w:rPr>
    </w:pPr>
    <w:r>
      <w:rPr>
        <w:rFonts w:ascii="Times New Roman" w:hAnsi="Times New Roman" w:cs="Times New Roman"/>
        <w:b/>
        <w:noProof/>
        <w:color w:val="auto"/>
        <w:sz w:val="22"/>
        <w:szCs w:val="22"/>
        <w:lang w:val="en-IN"/>
      </w:rPr>
      <w:pict w14:anchorId="541334CA">
        <v:shapetype id="_x0000_t32" coordsize="21600,21600" o:spt="32" o:oned="t" path="m,l21600,21600e" filled="f">
          <v:path arrowok="t" fillok="f" o:connecttype="none"/>
          <o:lock v:ext="edit" shapetype="t"/>
        </v:shapetype>
        <v:shape id="_x0000_s2052" type="#_x0000_t32" style="position:absolute;margin-left:-5.25pt;margin-top:14.25pt;width:495.75pt;height:0;z-index:251661312" o:connectortype="straight"/>
      </w:pict>
    </w:r>
    <w:r w:rsidR="007E4875" w:rsidRPr="00836BC5">
      <w:rPr>
        <w:rFonts w:ascii="Times New Roman" w:hAnsi="Times New Roman" w:cs="Times New Roman"/>
        <w:b/>
        <w:color w:val="auto"/>
        <w:sz w:val="22"/>
        <w:szCs w:val="22"/>
        <w:lang w:val="en-IN"/>
      </w:rPr>
      <w:t>Schedule</w:t>
    </w:r>
    <w:r w:rsidR="007E4875" w:rsidRPr="00836BC5">
      <w:rPr>
        <w:rFonts w:ascii="Times New Roman" w:hAnsi="Times New Roman" w:cs="Times New Roman"/>
        <w:color w:val="auto"/>
        <w:sz w:val="22"/>
        <w:szCs w:val="22"/>
        <w:lang w:val="en-IN"/>
      </w:rPr>
      <w:t xml:space="preserve"> </w:t>
    </w:r>
    <w:r w:rsidR="007E4875" w:rsidRPr="00836BC5">
      <w:rPr>
        <w:rFonts w:ascii="Times New Roman" w:hAnsi="Times New Roman" w:cs="Times New Roman"/>
        <w:b/>
        <w:bCs/>
        <w:color w:val="auto"/>
        <w:sz w:val="22"/>
        <w:szCs w:val="22"/>
        <w:lang w:val="en-IN"/>
      </w:rPr>
      <w:t xml:space="preserve">1 </w:t>
    </w:r>
    <w:r w:rsidR="007E4875" w:rsidRPr="00836BC5">
      <w:rPr>
        <w:rFonts w:ascii="Times New Roman" w:hAnsi="Times New Roman" w:cs="Times New Roman"/>
        <w:color w:val="auto"/>
        <w:sz w:val="22"/>
        <w:szCs w:val="22"/>
        <w:lang w:val="en-IN"/>
      </w:rPr>
      <w:t>Amendment of the States Grants (General Purposes) Act 1994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73DD"/>
    <w:multiLevelType w:val="multilevel"/>
    <w:tmpl w:val="547A3CB6"/>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304BA4"/>
    <w:multiLevelType w:val="multilevel"/>
    <w:tmpl w:val="0EEA68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5421A8"/>
    <w:multiLevelType w:val="multilevel"/>
    <w:tmpl w:val="E2C2B7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671D99"/>
    <w:multiLevelType w:val="multilevel"/>
    <w:tmpl w:val="6F4AC7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E727C7"/>
    <w:multiLevelType w:val="multilevel"/>
    <w:tmpl w:val="8CEA7F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284EFB"/>
    <w:multiLevelType w:val="multilevel"/>
    <w:tmpl w:val="880A5FC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E11084"/>
    <w:multiLevelType w:val="multilevel"/>
    <w:tmpl w:val="7B0E5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6"/>
  </w:num>
  <w:num w:numId="5">
    <w:abstractNumId w:val="4"/>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2053"/>
    <o:shapelayout v:ext="edit">
      <o:idmap v:ext="edit" data="2"/>
      <o:rules v:ext="edit">
        <o:r id="V:Rule5" type="connector" idref="#_x0000_s2050"/>
        <o:r id="V:Rule6" type="connector" idref="#_x0000_s2049"/>
        <o:r id="V:Rule7" type="connector" idref="#_x0000_s2051"/>
        <o:r id="V:Rule8" type="connector" idref="#_x0000_s2052"/>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51A21"/>
    <w:rsid w:val="000066E1"/>
    <w:rsid w:val="00023550"/>
    <w:rsid w:val="00024F1E"/>
    <w:rsid w:val="000368D3"/>
    <w:rsid w:val="000465B7"/>
    <w:rsid w:val="0007326F"/>
    <w:rsid w:val="000B54CE"/>
    <w:rsid w:val="000B6E7E"/>
    <w:rsid w:val="00110418"/>
    <w:rsid w:val="00145FAB"/>
    <w:rsid w:val="00155A55"/>
    <w:rsid w:val="00185EE3"/>
    <w:rsid w:val="001C76ED"/>
    <w:rsid w:val="001F7A34"/>
    <w:rsid w:val="00246824"/>
    <w:rsid w:val="00290CEE"/>
    <w:rsid w:val="00306F68"/>
    <w:rsid w:val="00316C3F"/>
    <w:rsid w:val="0032307C"/>
    <w:rsid w:val="0032565B"/>
    <w:rsid w:val="00350242"/>
    <w:rsid w:val="003D2D23"/>
    <w:rsid w:val="00403F1A"/>
    <w:rsid w:val="00441DEE"/>
    <w:rsid w:val="004547CA"/>
    <w:rsid w:val="004645AB"/>
    <w:rsid w:val="00485480"/>
    <w:rsid w:val="004F02B2"/>
    <w:rsid w:val="004F5C82"/>
    <w:rsid w:val="0050056E"/>
    <w:rsid w:val="00534E91"/>
    <w:rsid w:val="005811D1"/>
    <w:rsid w:val="00586606"/>
    <w:rsid w:val="005C6EA8"/>
    <w:rsid w:val="005E11B4"/>
    <w:rsid w:val="00600DC1"/>
    <w:rsid w:val="00625123"/>
    <w:rsid w:val="0064317A"/>
    <w:rsid w:val="00655296"/>
    <w:rsid w:val="00680818"/>
    <w:rsid w:val="006904A6"/>
    <w:rsid w:val="00696A52"/>
    <w:rsid w:val="006B32C5"/>
    <w:rsid w:val="006C14FA"/>
    <w:rsid w:val="006E5DC0"/>
    <w:rsid w:val="00715C68"/>
    <w:rsid w:val="00747695"/>
    <w:rsid w:val="007874D6"/>
    <w:rsid w:val="007965A5"/>
    <w:rsid w:val="007A0B1D"/>
    <w:rsid w:val="007A7F0B"/>
    <w:rsid w:val="007E4875"/>
    <w:rsid w:val="00836BC5"/>
    <w:rsid w:val="0085698B"/>
    <w:rsid w:val="008A1F17"/>
    <w:rsid w:val="008A3B12"/>
    <w:rsid w:val="008C2269"/>
    <w:rsid w:val="008C626A"/>
    <w:rsid w:val="008D74C0"/>
    <w:rsid w:val="0095547C"/>
    <w:rsid w:val="00982D5C"/>
    <w:rsid w:val="009D26B5"/>
    <w:rsid w:val="009E0A25"/>
    <w:rsid w:val="009E1F05"/>
    <w:rsid w:val="009F0519"/>
    <w:rsid w:val="009F5B6E"/>
    <w:rsid w:val="00A54099"/>
    <w:rsid w:val="00A75810"/>
    <w:rsid w:val="00A82A4A"/>
    <w:rsid w:val="00B50E91"/>
    <w:rsid w:val="00B51A21"/>
    <w:rsid w:val="00B53A56"/>
    <w:rsid w:val="00B6531B"/>
    <w:rsid w:val="00B833CA"/>
    <w:rsid w:val="00B876B4"/>
    <w:rsid w:val="00BA18F7"/>
    <w:rsid w:val="00BA56CF"/>
    <w:rsid w:val="00BB398E"/>
    <w:rsid w:val="00BB407A"/>
    <w:rsid w:val="00C03F5C"/>
    <w:rsid w:val="00C1299D"/>
    <w:rsid w:val="00C15886"/>
    <w:rsid w:val="00C1597F"/>
    <w:rsid w:val="00C3185F"/>
    <w:rsid w:val="00C4657B"/>
    <w:rsid w:val="00C71C3A"/>
    <w:rsid w:val="00C7418E"/>
    <w:rsid w:val="00CB0412"/>
    <w:rsid w:val="00CB7414"/>
    <w:rsid w:val="00CC167E"/>
    <w:rsid w:val="00CD085F"/>
    <w:rsid w:val="00CD62D6"/>
    <w:rsid w:val="00CE137F"/>
    <w:rsid w:val="00CE69A7"/>
    <w:rsid w:val="00D102B1"/>
    <w:rsid w:val="00D375AA"/>
    <w:rsid w:val="00D56065"/>
    <w:rsid w:val="00D65A51"/>
    <w:rsid w:val="00D84532"/>
    <w:rsid w:val="00DC2C16"/>
    <w:rsid w:val="00E1225E"/>
    <w:rsid w:val="00E27FD4"/>
    <w:rsid w:val="00E34035"/>
    <w:rsid w:val="00E76534"/>
    <w:rsid w:val="00EA602E"/>
    <w:rsid w:val="00EB75A5"/>
    <w:rsid w:val="00EF2508"/>
    <w:rsid w:val="00F056B5"/>
    <w:rsid w:val="00F07AB9"/>
    <w:rsid w:val="00F32B56"/>
    <w:rsid w:val="00F603D2"/>
    <w:rsid w:val="00F66163"/>
    <w:rsid w:val="00F67EB1"/>
    <w:rsid w:val="00F80E22"/>
    <w:rsid w:val="00F93475"/>
    <w:rsid w:val="00FC1909"/>
    <w:rsid w:val="00FE17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BEB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41"/>
      <w:szCs w:val="41"/>
      <w:u w:val="none"/>
    </w:rPr>
  </w:style>
  <w:style w:type="character" w:customStyle="1" w:styleId="Heading32">
    <w:name w:val="Heading #3 (2)_"/>
    <w:basedOn w:val="DefaultParagraphFont"/>
    <w:link w:val="Heading320"/>
    <w:rPr>
      <w:rFonts w:ascii="Times New Roman" w:eastAsia="Times New Roman" w:hAnsi="Times New Roman" w:cs="Times New Roman"/>
      <w:b/>
      <w:bCs/>
      <w:i/>
      <w:iCs/>
      <w:smallCaps w:val="0"/>
      <w:strike w:val="0"/>
      <w:sz w:val="32"/>
      <w:szCs w:val="32"/>
      <w:u w:val="none"/>
    </w:rPr>
  </w:style>
  <w:style w:type="character" w:customStyle="1" w:styleId="Heading32NotItalic">
    <w:name w:val="Heading #3 (2) + Not Italic"/>
    <w:basedOn w:val="Heading32"/>
    <w:rPr>
      <w:rFonts w:ascii="Times New Roman" w:eastAsia="Times New Roman" w:hAnsi="Times New Roman" w:cs="Times New Roman"/>
      <w:b/>
      <w:bCs/>
      <w:i/>
      <w:iCs/>
      <w:smallCaps w:val="0"/>
      <w:strike w:val="0"/>
      <w:color w:val="000000"/>
      <w:spacing w:val="0"/>
      <w:w w:val="100"/>
      <w:position w:val="0"/>
      <w:sz w:val="32"/>
      <w:szCs w:val="32"/>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val="0"/>
      <w:bCs w:val="0"/>
      <w:i/>
      <w:iCs/>
      <w:smallCaps w:val="0"/>
      <w:strike w:val="0"/>
      <w:sz w:val="17"/>
      <w:szCs w:val="17"/>
      <w:u w:val="none"/>
    </w:rPr>
  </w:style>
  <w:style w:type="character" w:customStyle="1" w:styleId="Bodytext1311pt">
    <w:name w:val="Body text (13) + 11 pt"/>
    <w:basedOn w:val="Bodytext1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0"/>
      <w:szCs w:val="20"/>
      <w:u w:val="none"/>
    </w:rPr>
  </w:style>
  <w:style w:type="character" w:customStyle="1" w:styleId="BodytextArial">
    <w:name w:val="Body text + Arial"/>
    <w:aliases w:val="14.5 pt,Bold"/>
    <w:basedOn w:val="Bodytext"/>
    <w:rPr>
      <w:rFonts w:ascii="Arial" w:eastAsia="Arial" w:hAnsi="Arial" w:cs="Arial"/>
      <w:b/>
      <w:bCs/>
      <w:i w:val="0"/>
      <w:iCs w:val="0"/>
      <w:smallCaps w:val="0"/>
      <w:strike w:val="0"/>
      <w:color w:val="000000"/>
      <w:spacing w:val="0"/>
      <w:w w:val="100"/>
      <w:position w:val="0"/>
      <w:sz w:val="29"/>
      <w:szCs w:val="29"/>
      <w:u w:val="none"/>
      <w:lang w:val="en-US"/>
    </w:rPr>
  </w:style>
  <w:style w:type="character" w:customStyle="1" w:styleId="BodytextArial0">
    <w:name w:val="Body text + Arial"/>
    <w:aliases w:val="14.5 pt"/>
    <w:basedOn w:val="Bodytext"/>
    <w:rPr>
      <w:rFonts w:ascii="Arial" w:eastAsia="Arial" w:hAnsi="Arial" w:cs="Arial"/>
      <w:b w:val="0"/>
      <w:bCs w:val="0"/>
      <w:i w:val="0"/>
      <w:iCs w:val="0"/>
      <w:smallCaps w:val="0"/>
      <w:strike w:val="0"/>
      <w:color w:val="000000"/>
      <w:spacing w:val="0"/>
      <w:w w:val="100"/>
      <w:position w:val="0"/>
      <w:sz w:val="29"/>
      <w:szCs w:val="29"/>
      <w:u w:val="none"/>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5">
    <w:name w:val="Body text (5)_"/>
    <w:basedOn w:val="DefaultParagraphFont"/>
    <w:link w:val="Bodytext50"/>
    <w:rPr>
      <w:rFonts w:ascii="Arial" w:eastAsia="Arial" w:hAnsi="Arial" w:cs="Arial"/>
      <w:b/>
      <w:bCs/>
      <w:i w:val="0"/>
      <w:iCs w:val="0"/>
      <w:smallCaps w:val="0"/>
      <w:strike w:val="0"/>
      <w:sz w:val="27"/>
      <w:szCs w:val="27"/>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3"/>
      <w:szCs w:val="23"/>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9"/>
      <w:szCs w:val="29"/>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23"/>
      <w:szCs w:val="23"/>
      <w:u w:val="none"/>
    </w:rPr>
  </w:style>
  <w:style w:type="character" w:customStyle="1" w:styleId="Bodytext9">
    <w:name w:val="Body text (9)_"/>
    <w:basedOn w:val="DefaultParagraphFont"/>
    <w:link w:val="Bodytext90"/>
    <w:rPr>
      <w:rFonts w:ascii="Times New Roman" w:eastAsia="Times New Roman" w:hAnsi="Times New Roman" w:cs="Times New Roman"/>
      <w:b w:val="0"/>
      <w:bCs w:val="0"/>
      <w:i/>
      <w:iCs/>
      <w:smallCaps w:val="0"/>
      <w:strike w:val="0"/>
      <w:sz w:val="21"/>
      <w:szCs w:val="21"/>
      <w:u w:val="none"/>
    </w:rPr>
  </w:style>
  <w:style w:type="character" w:customStyle="1" w:styleId="Bodytext910pt">
    <w:name w:val="Body text (9) + 10 pt"/>
    <w:aliases w:val="Not Italic"/>
    <w:basedOn w:val="Bodytext9"/>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8NotBold">
    <w:name w:val="Body text (8) + Not Bold"/>
    <w:aliases w:val="Italic"/>
    <w:basedOn w:val="Bodytext8"/>
    <w:rPr>
      <w:rFonts w:ascii="Times New Roman" w:eastAsia="Times New Roman" w:hAnsi="Times New Roman" w:cs="Times New Roman"/>
      <w:b/>
      <w:bCs/>
      <w:i/>
      <w:iCs/>
      <w:smallCaps w:val="0"/>
      <w:strike w:val="0"/>
      <w:color w:val="000000"/>
      <w:spacing w:val="0"/>
      <w:w w:val="100"/>
      <w:position w:val="0"/>
      <w:sz w:val="23"/>
      <w:szCs w:val="23"/>
      <w:u w:val="none"/>
    </w:rPr>
  </w:style>
  <w:style w:type="character" w:customStyle="1" w:styleId="Bodytext14">
    <w:name w:val="Body text (14)_"/>
    <w:basedOn w:val="DefaultParagraphFont"/>
    <w:link w:val="Bodytext140"/>
    <w:rPr>
      <w:rFonts w:ascii="Times New Roman" w:eastAsia="Times New Roman" w:hAnsi="Times New Roman" w:cs="Times New Roman"/>
      <w:b w:val="0"/>
      <w:bCs w:val="0"/>
      <w:i w:val="0"/>
      <w:iCs w:val="0"/>
      <w:smallCaps w:val="0"/>
      <w:strike w:val="0"/>
      <w:sz w:val="18"/>
      <w:szCs w:val="18"/>
      <w:u w:val="none"/>
    </w:rPr>
  </w:style>
  <w:style w:type="character" w:customStyle="1" w:styleId="Bodytext1411pt">
    <w:name w:val="Body text (14) + 11 pt"/>
    <w:basedOn w:val="Bodytext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411pt0">
    <w:name w:val="Body text (14) + 11 pt"/>
    <w:aliases w:val="Bold"/>
    <w:basedOn w:val="Bodytext1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22">
    <w:name w:val="Heading #2 (2)_"/>
    <w:basedOn w:val="DefaultParagraphFont"/>
    <w:link w:val="Heading220"/>
    <w:rPr>
      <w:rFonts w:ascii="Arial" w:eastAsia="Arial" w:hAnsi="Arial" w:cs="Arial"/>
      <w:b/>
      <w:bCs/>
      <w:i w:val="0"/>
      <w:iCs w:val="0"/>
      <w:smallCaps w:val="0"/>
      <w:strike w:val="0"/>
      <w:sz w:val="31"/>
      <w:szCs w:val="31"/>
      <w:u w:val="none"/>
    </w:rPr>
  </w:style>
  <w:style w:type="character" w:customStyle="1" w:styleId="Heading3">
    <w:name w:val="Heading #3_"/>
    <w:basedOn w:val="DefaultParagraphFont"/>
    <w:link w:val="Heading30"/>
    <w:rPr>
      <w:rFonts w:ascii="Arial" w:eastAsia="Arial" w:hAnsi="Arial" w:cs="Arial"/>
      <w:b/>
      <w:bCs/>
      <w:i w:val="0"/>
      <w:iCs w:val="0"/>
      <w:smallCaps w:val="0"/>
      <w:strike w:val="0"/>
      <w:sz w:val="27"/>
      <w:szCs w:val="27"/>
      <w:u w:val="none"/>
    </w:rPr>
  </w:style>
  <w:style w:type="character" w:customStyle="1" w:styleId="Heading4">
    <w:name w:val="Heading #4_"/>
    <w:basedOn w:val="DefaultParagraphFont"/>
    <w:link w:val="Heading40"/>
    <w:rPr>
      <w:rFonts w:ascii="Arial" w:eastAsia="Arial" w:hAnsi="Arial" w:cs="Arial"/>
      <w:b/>
      <w:bCs/>
      <w:i w:val="0"/>
      <w:iCs w:val="0"/>
      <w:smallCaps w:val="0"/>
      <w:strike w:val="0"/>
      <w:u w:val="none"/>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15"/>
      <w:szCs w:val="15"/>
      <w:u w:val="none"/>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105pt">
    <w:name w:val="Body text + 10.5 pt"/>
    <w:aliases w:val="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7"/>
      <w:szCs w:val="37"/>
      <w:u w:val="none"/>
    </w:rPr>
  </w:style>
  <w:style w:type="character" w:customStyle="1" w:styleId="Heading2Spacing0pt">
    <w:name w:val="Heading #2 + Spacing 0 pt"/>
    <w:basedOn w:val="Heading2"/>
    <w:rPr>
      <w:rFonts w:ascii="Times New Roman" w:eastAsia="Times New Roman" w:hAnsi="Times New Roman" w:cs="Times New Roman"/>
      <w:b/>
      <w:bCs/>
      <w:i w:val="0"/>
      <w:iCs w:val="0"/>
      <w:smallCaps w:val="0"/>
      <w:strike w:val="0"/>
      <w:color w:val="000000"/>
      <w:spacing w:val="-10"/>
      <w:w w:val="100"/>
      <w:position w:val="0"/>
      <w:sz w:val="37"/>
      <w:szCs w:val="37"/>
      <w:u w:val="none"/>
      <w:lang w:val="en-US"/>
    </w:rPr>
  </w:style>
  <w:style w:type="character" w:customStyle="1" w:styleId="Bodytext105pt0">
    <w:name w:val="Body text + 10.5 pt"/>
    <w:aliases w:val="Bold,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9pt">
    <w:name w:val="Body text + 9 pt"/>
    <w:aliases w:val="Bold"/>
    <w:basedOn w:val="Bodytext"/>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9pt0">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z w:val="18"/>
      <w:szCs w:val="18"/>
      <w:u w:val="none"/>
    </w:rPr>
  </w:style>
  <w:style w:type="character" w:customStyle="1" w:styleId="Bodytext1111pt">
    <w:name w:val="Body text (11) + 11 pt"/>
    <w:aliases w:val="Spacing 1 pt"/>
    <w:basedOn w:val="Bodytext11"/>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n-US"/>
    </w:rPr>
  </w:style>
  <w:style w:type="character" w:customStyle="1" w:styleId="BodytextMSGothic">
    <w:name w:val="Body text + MS Gothic"/>
    <w:aliases w:val="9 pt,Spacing 0 pt"/>
    <w:basedOn w:val="Bodytext"/>
    <w:rPr>
      <w:rFonts w:ascii="MS Gothic" w:eastAsia="MS Gothic" w:hAnsi="MS Gothic" w:cs="MS Gothic"/>
      <w:b w:val="0"/>
      <w:bCs w:val="0"/>
      <w:i w:val="0"/>
      <w:iCs w:val="0"/>
      <w:smallCaps w:val="0"/>
      <w:strike w:val="0"/>
      <w:color w:val="000000"/>
      <w:spacing w:val="-10"/>
      <w:w w:val="100"/>
      <w:position w:val="0"/>
      <w:sz w:val="18"/>
      <w:szCs w:val="18"/>
      <w:u w:val="none"/>
      <w:lang w:val="en-US"/>
    </w:rPr>
  </w:style>
  <w:style w:type="character" w:customStyle="1" w:styleId="Bodytext1411pt1">
    <w:name w:val="Body text (14) + 11 pt"/>
    <w:basedOn w:val="Bodytext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411pt2">
    <w:name w:val="Body text (14) + 11 pt"/>
    <w:aliases w:val="Bold"/>
    <w:basedOn w:val="Bodytext1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5">
    <w:name w:val="Heading #5_"/>
    <w:basedOn w:val="DefaultParagraphFont"/>
    <w:link w:val="Heading50"/>
    <w:rPr>
      <w:rFonts w:ascii="Times New Roman" w:eastAsia="Times New Roman" w:hAnsi="Times New Roman" w:cs="Times New Roman"/>
      <w:b/>
      <w:bCs/>
      <w:i w:val="0"/>
      <w:iCs w:val="0"/>
      <w:smallCaps w:val="0"/>
      <w:strike w:val="0"/>
      <w:sz w:val="23"/>
      <w:szCs w:val="23"/>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41">
    <w:name w:val="Body text (14)"/>
    <w:basedOn w:val="Bodytext1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105pt1">
    <w:name w:val="Body text + 10.5 pt"/>
    <w:aliases w:val="Bold,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Heading2MSGothic">
    <w:name w:val="Heading #2 + MS Gothic"/>
    <w:aliases w:val="17 pt,Not Bold"/>
    <w:basedOn w:val="Heading2"/>
    <w:rPr>
      <w:rFonts w:ascii="MS Gothic" w:eastAsia="MS Gothic" w:hAnsi="MS Gothic" w:cs="MS Gothic"/>
      <w:b/>
      <w:bCs/>
      <w:i w:val="0"/>
      <w:iCs w:val="0"/>
      <w:smallCaps w:val="0"/>
      <w:strike w:val="0"/>
      <w:color w:val="000000"/>
      <w:spacing w:val="0"/>
      <w:w w:val="100"/>
      <w:position w:val="0"/>
      <w:sz w:val="34"/>
      <w:szCs w:val="34"/>
      <w:u w:val="none"/>
    </w:rPr>
  </w:style>
  <w:style w:type="character" w:customStyle="1" w:styleId="Heading2Spacing0pt0">
    <w:name w:val="Heading #2 + Spacing 0 pt"/>
    <w:basedOn w:val="Heading2"/>
    <w:rPr>
      <w:rFonts w:ascii="Times New Roman" w:eastAsia="Times New Roman" w:hAnsi="Times New Roman" w:cs="Times New Roman"/>
      <w:b/>
      <w:bCs/>
      <w:i w:val="0"/>
      <w:iCs w:val="0"/>
      <w:smallCaps w:val="0"/>
      <w:strike w:val="0"/>
      <w:color w:val="000000"/>
      <w:spacing w:val="-10"/>
      <w:w w:val="100"/>
      <w:position w:val="0"/>
      <w:sz w:val="37"/>
      <w:szCs w:val="37"/>
      <w:u w:val="none"/>
      <w:lang w:val="en-US"/>
    </w:rPr>
  </w:style>
  <w:style w:type="character" w:customStyle="1" w:styleId="Bodytext1311pt0">
    <w:name w:val="Body text (13) + 11 pt"/>
    <w:basedOn w:val="Bodytext1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Heading4Italic">
    <w:name w:val="Heading #4 + Italic"/>
    <w:basedOn w:val="Heading4"/>
    <w:rPr>
      <w:rFonts w:ascii="Arial" w:eastAsia="Arial" w:hAnsi="Arial" w:cs="Arial"/>
      <w:b/>
      <w:bCs/>
      <w:i/>
      <w:iCs/>
      <w:smallCaps w:val="0"/>
      <w:strike w:val="0"/>
      <w:color w:val="000000"/>
      <w:spacing w:val="0"/>
      <w:w w:val="100"/>
      <w:position w:val="0"/>
      <w:sz w:val="24"/>
      <w:szCs w:val="24"/>
      <w:u w:val="none"/>
      <w:lang w:val="en-US"/>
    </w:rPr>
  </w:style>
  <w:style w:type="character" w:customStyle="1" w:styleId="Heading42">
    <w:name w:val="Heading #4 (2)_"/>
    <w:basedOn w:val="DefaultParagraphFont"/>
    <w:link w:val="Heading420"/>
    <w:rPr>
      <w:rFonts w:ascii="Arial" w:eastAsia="Arial" w:hAnsi="Arial" w:cs="Arial"/>
      <w:b/>
      <w:bCs/>
      <w:i/>
      <w:iCs/>
      <w:smallCaps w:val="0"/>
      <w:strike w:val="0"/>
      <w:u w:val="none"/>
    </w:rPr>
  </w:style>
  <w:style w:type="character" w:customStyle="1" w:styleId="Bodytext12">
    <w:name w:val="Body text (12)_"/>
    <w:basedOn w:val="DefaultParagraphFont"/>
    <w:link w:val="Bodytext120"/>
    <w:rPr>
      <w:rFonts w:ascii="Times New Roman" w:eastAsia="Times New Roman" w:hAnsi="Times New Roman" w:cs="Times New Roman"/>
      <w:b w:val="0"/>
      <w:bCs w:val="0"/>
      <w:i/>
      <w:iCs/>
      <w:smallCaps w:val="0"/>
      <w:strike w:val="0"/>
      <w:sz w:val="19"/>
      <w:szCs w:val="19"/>
      <w:u w:val="none"/>
    </w:rPr>
  </w:style>
  <w:style w:type="character" w:customStyle="1" w:styleId="Bodytext124pt">
    <w:name w:val="Body text (12) + 4 pt"/>
    <w:aliases w:val="Not Italic"/>
    <w:basedOn w:val="Bodytext12"/>
    <w:rPr>
      <w:rFonts w:ascii="Times New Roman" w:eastAsia="Times New Roman" w:hAnsi="Times New Roman" w:cs="Times New Roman"/>
      <w:b w:val="0"/>
      <w:bCs w:val="0"/>
      <w:i/>
      <w:iCs/>
      <w:smallCaps w:val="0"/>
      <w:strike w:val="0"/>
      <w:color w:val="000000"/>
      <w:spacing w:val="0"/>
      <w:w w:val="100"/>
      <w:position w:val="0"/>
      <w:sz w:val="8"/>
      <w:szCs w:val="8"/>
      <w:u w:val="none"/>
    </w:rPr>
  </w:style>
  <w:style w:type="paragraph" w:customStyle="1" w:styleId="Heading10">
    <w:name w:val="Heading #1"/>
    <w:basedOn w:val="Normal"/>
    <w:link w:val="Heading1"/>
    <w:pPr>
      <w:spacing w:line="398" w:lineRule="exact"/>
      <w:outlineLvl w:val="0"/>
    </w:pPr>
    <w:rPr>
      <w:rFonts w:ascii="Times New Roman" w:eastAsia="Times New Roman" w:hAnsi="Times New Roman" w:cs="Times New Roman"/>
      <w:b/>
      <w:bCs/>
      <w:spacing w:val="-10"/>
      <w:sz w:val="41"/>
      <w:szCs w:val="41"/>
    </w:rPr>
  </w:style>
  <w:style w:type="paragraph" w:customStyle="1" w:styleId="Heading320">
    <w:name w:val="Heading #3 (2)"/>
    <w:basedOn w:val="Normal"/>
    <w:link w:val="Heading32"/>
    <w:pPr>
      <w:spacing w:line="480" w:lineRule="exact"/>
      <w:outlineLvl w:val="2"/>
    </w:pPr>
    <w:rPr>
      <w:rFonts w:ascii="Times New Roman" w:eastAsia="Times New Roman" w:hAnsi="Times New Roman" w:cs="Times New Roman"/>
      <w:b/>
      <w:bCs/>
      <w:i/>
      <w:iCs/>
      <w:sz w:val="32"/>
      <w:szCs w:val="32"/>
    </w:rPr>
  </w:style>
  <w:style w:type="paragraph" w:customStyle="1" w:styleId="Bodytext130">
    <w:name w:val="Body text (13)"/>
    <w:basedOn w:val="Normal"/>
    <w:link w:val="Bodytext13"/>
    <w:pPr>
      <w:spacing w:line="0" w:lineRule="atLeast"/>
    </w:pPr>
    <w:rPr>
      <w:rFonts w:ascii="Times New Roman" w:eastAsia="Times New Roman" w:hAnsi="Times New Roman" w:cs="Times New Roman"/>
      <w:i/>
      <w:iCs/>
      <w:sz w:val="17"/>
      <w:szCs w:val="17"/>
    </w:rPr>
  </w:style>
  <w:style w:type="paragraph" w:customStyle="1" w:styleId="BodyText2">
    <w:name w:val="Body Text2"/>
    <w:basedOn w:val="Normal"/>
    <w:link w:val="Bodytext"/>
    <w:pPr>
      <w:spacing w:line="245" w:lineRule="exact"/>
      <w:ind w:hanging="480"/>
      <w:jc w:val="both"/>
    </w:pPr>
    <w:rPr>
      <w:rFonts w:ascii="Times New Roman" w:eastAsia="Times New Roman" w:hAnsi="Times New Roman" w:cs="Times New Roman"/>
      <w:sz w:val="20"/>
      <w:szCs w:val="20"/>
    </w:rPr>
  </w:style>
  <w:style w:type="paragraph" w:customStyle="1" w:styleId="Bodytext50">
    <w:name w:val="Body text (5)"/>
    <w:basedOn w:val="Normal"/>
    <w:link w:val="Bodytext5"/>
    <w:pPr>
      <w:spacing w:line="0" w:lineRule="atLeast"/>
      <w:jc w:val="both"/>
    </w:pPr>
    <w:rPr>
      <w:rFonts w:ascii="Arial" w:eastAsia="Arial" w:hAnsi="Arial" w:cs="Arial"/>
      <w:b/>
      <w:bCs/>
      <w:sz w:val="27"/>
      <w:szCs w:val="27"/>
    </w:rPr>
  </w:style>
  <w:style w:type="paragraph" w:customStyle="1" w:styleId="Bodytext60">
    <w:name w:val="Body text (6)"/>
    <w:basedOn w:val="Normal"/>
    <w:link w:val="Bodytext6"/>
    <w:pPr>
      <w:spacing w:line="0" w:lineRule="atLeast"/>
      <w:jc w:val="both"/>
    </w:pPr>
    <w:rPr>
      <w:rFonts w:ascii="Times New Roman" w:eastAsia="Times New Roman" w:hAnsi="Times New Roman" w:cs="Times New Roman"/>
      <w:i/>
      <w:iCs/>
      <w:sz w:val="23"/>
      <w:szCs w:val="23"/>
    </w:rPr>
  </w:style>
  <w:style w:type="paragraph" w:customStyle="1" w:styleId="Bodytext70">
    <w:name w:val="Body text (7)"/>
    <w:basedOn w:val="Normal"/>
    <w:link w:val="Bodytext7"/>
    <w:pPr>
      <w:spacing w:line="0" w:lineRule="atLeast"/>
      <w:jc w:val="both"/>
    </w:pPr>
    <w:rPr>
      <w:rFonts w:ascii="Times New Roman" w:eastAsia="Times New Roman" w:hAnsi="Times New Roman" w:cs="Times New Roman"/>
      <w:b/>
      <w:bCs/>
      <w:sz w:val="29"/>
      <w:szCs w:val="29"/>
    </w:rPr>
  </w:style>
  <w:style w:type="paragraph" w:customStyle="1" w:styleId="Bodytext80">
    <w:name w:val="Body text (8)"/>
    <w:basedOn w:val="Normal"/>
    <w:link w:val="Bodytext8"/>
    <w:pPr>
      <w:spacing w:line="0" w:lineRule="atLeast"/>
      <w:jc w:val="both"/>
    </w:pPr>
    <w:rPr>
      <w:rFonts w:ascii="Times New Roman" w:eastAsia="Times New Roman" w:hAnsi="Times New Roman" w:cs="Times New Roman"/>
      <w:b/>
      <w:bCs/>
      <w:sz w:val="23"/>
      <w:szCs w:val="23"/>
    </w:rPr>
  </w:style>
  <w:style w:type="paragraph" w:customStyle="1" w:styleId="Bodytext90">
    <w:name w:val="Body text (9)"/>
    <w:basedOn w:val="Normal"/>
    <w:link w:val="Bodytext9"/>
    <w:pPr>
      <w:spacing w:line="240" w:lineRule="exact"/>
      <w:jc w:val="both"/>
    </w:pPr>
    <w:rPr>
      <w:rFonts w:ascii="Times New Roman" w:eastAsia="Times New Roman" w:hAnsi="Times New Roman" w:cs="Times New Roman"/>
      <w:i/>
      <w:iCs/>
      <w:sz w:val="21"/>
      <w:szCs w:val="21"/>
    </w:rPr>
  </w:style>
  <w:style w:type="paragraph" w:customStyle="1" w:styleId="Bodytext140">
    <w:name w:val="Body text (14)"/>
    <w:basedOn w:val="Normal"/>
    <w:link w:val="Bodytext14"/>
    <w:pPr>
      <w:spacing w:line="0" w:lineRule="atLeast"/>
    </w:pPr>
    <w:rPr>
      <w:rFonts w:ascii="Times New Roman" w:eastAsia="Times New Roman" w:hAnsi="Times New Roman" w:cs="Times New Roman"/>
      <w:sz w:val="18"/>
      <w:szCs w:val="18"/>
    </w:rPr>
  </w:style>
  <w:style w:type="paragraph" w:customStyle="1" w:styleId="Heading220">
    <w:name w:val="Heading #2 (2)"/>
    <w:basedOn w:val="Normal"/>
    <w:link w:val="Heading22"/>
    <w:pPr>
      <w:spacing w:line="322" w:lineRule="exact"/>
      <w:ind w:hanging="1140"/>
      <w:outlineLvl w:val="1"/>
    </w:pPr>
    <w:rPr>
      <w:rFonts w:ascii="Arial" w:eastAsia="Arial" w:hAnsi="Arial" w:cs="Arial"/>
      <w:b/>
      <w:bCs/>
      <w:sz w:val="31"/>
      <w:szCs w:val="31"/>
    </w:rPr>
  </w:style>
  <w:style w:type="paragraph" w:customStyle="1" w:styleId="Heading30">
    <w:name w:val="Heading #3"/>
    <w:basedOn w:val="Normal"/>
    <w:link w:val="Heading3"/>
    <w:pPr>
      <w:spacing w:line="0" w:lineRule="atLeast"/>
      <w:ind w:hanging="1140"/>
      <w:outlineLvl w:val="2"/>
    </w:pPr>
    <w:rPr>
      <w:rFonts w:ascii="Arial" w:eastAsia="Arial" w:hAnsi="Arial" w:cs="Arial"/>
      <w:b/>
      <w:bCs/>
      <w:sz w:val="27"/>
      <w:szCs w:val="27"/>
    </w:rPr>
  </w:style>
  <w:style w:type="paragraph" w:customStyle="1" w:styleId="Heading40">
    <w:name w:val="Heading #4"/>
    <w:basedOn w:val="Normal"/>
    <w:link w:val="Heading4"/>
    <w:pPr>
      <w:spacing w:line="0" w:lineRule="atLeast"/>
      <w:jc w:val="both"/>
      <w:outlineLvl w:val="3"/>
    </w:pPr>
    <w:rPr>
      <w:rFonts w:ascii="Arial" w:eastAsia="Arial" w:hAnsi="Arial" w:cs="Arial"/>
      <w:b/>
      <w:bCs/>
    </w:rPr>
  </w:style>
  <w:style w:type="paragraph" w:customStyle="1" w:styleId="Bodytext100">
    <w:name w:val="Body text (10)"/>
    <w:basedOn w:val="Normal"/>
    <w:link w:val="Bodytext10"/>
    <w:pPr>
      <w:spacing w:line="202" w:lineRule="exact"/>
      <w:jc w:val="both"/>
    </w:pPr>
    <w:rPr>
      <w:rFonts w:ascii="Times New Roman" w:eastAsia="Times New Roman" w:hAnsi="Times New Roman" w:cs="Times New Roman"/>
      <w:sz w:val="15"/>
      <w:szCs w:val="15"/>
    </w:rPr>
  </w:style>
  <w:style w:type="paragraph" w:customStyle="1" w:styleId="Heading20">
    <w:name w:val="Heading #2"/>
    <w:basedOn w:val="Normal"/>
    <w:link w:val="Heading2"/>
    <w:pPr>
      <w:spacing w:line="384" w:lineRule="exact"/>
      <w:ind w:hanging="1140"/>
      <w:outlineLvl w:val="1"/>
    </w:pPr>
    <w:rPr>
      <w:rFonts w:ascii="Times New Roman" w:eastAsia="Times New Roman" w:hAnsi="Times New Roman" w:cs="Times New Roman"/>
      <w:b/>
      <w:bCs/>
      <w:sz w:val="37"/>
      <w:szCs w:val="37"/>
    </w:rPr>
  </w:style>
  <w:style w:type="paragraph" w:customStyle="1" w:styleId="Bodytext110">
    <w:name w:val="Body text (11)"/>
    <w:basedOn w:val="Normal"/>
    <w:link w:val="Bodytext11"/>
    <w:pPr>
      <w:spacing w:line="0" w:lineRule="atLeast"/>
    </w:pPr>
    <w:rPr>
      <w:rFonts w:ascii="Times New Roman" w:eastAsia="Times New Roman" w:hAnsi="Times New Roman" w:cs="Times New Roman"/>
      <w:sz w:val="18"/>
      <w:szCs w:val="18"/>
    </w:rPr>
  </w:style>
  <w:style w:type="paragraph" w:customStyle="1" w:styleId="Heading50">
    <w:name w:val="Heading #5"/>
    <w:basedOn w:val="Normal"/>
    <w:link w:val="Heading5"/>
    <w:pPr>
      <w:spacing w:line="0" w:lineRule="atLeast"/>
      <w:jc w:val="both"/>
      <w:outlineLvl w:val="4"/>
    </w:pPr>
    <w:rPr>
      <w:rFonts w:ascii="Times New Roman" w:eastAsia="Times New Roman" w:hAnsi="Times New Roman" w:cs="Times New Roman"/>
      <w:b/>
      <w:bCs/>
      <w:sz w:val="23"/>
      <w:szCs w:val="23"/>
    </w:rPr>
  </w:style>
  <w:style w:type="paragraph" w:customStyle="1" w:styleId="Heading420">
    <w:name w:val="Heading #4 (2)"/>
    <w:basedOn w:val="Normal"/>
    <w:link w:val="Heading42"/>
    <w:pPr>
      <w:spacing w:line="0" w:lineRule="atLeast"/>
      <w:ind w:hanging="480"/>
      <w:jc w:val="both"/>
      <w:outlineLvl w:val="3"/>
    </w:pPr>
    <w:rPr>
      <w:rFonts w:ascii="Arial" w:eastAsia="Arial" w:hAnsi="Arial" w:cs="Arial"/>
      <w:b/>
      <w:bCs/>
      <w:i/>
      <w:iCs/>
    </w:rPr>
  </w:style>
  <w:style w:type="paragraph" w:customStyle="1" w:styleId="Bodytext120">
    <w:name w:val="Body text (12)"/>
    <w:basedOn w:val="Normal"/>
    <w:link w:val="Bodytext12"/>
    <w:pPr>
      <w:spacing w:line="240" w:lineRule="exact"/>
      <w:jc w:val="both"/>
    </w:pPr>
    <w:rPr>
      <w:rFonts w:ascii="Times New Roman" w:eastAsia="Times New Roman" w:hAnsi="Times New Roman" w:cs="Times New Roman"/>
      <w:i/>
      <w:iCs/>
      <w:sz w:val="19"/>
      <w:szCs w:val="19"/>
    </w:rPr>
  </w:style>
  <w:style w:type="character" w:styleId="PlaceholderText">
    <w:name w:val="Placeholder Text"/>
    <w:basedOn w:val="DefaultParagraphFont"/>
    <w:uiPriority w:val="99"/>
    <w:semiHidden/>
    <w:rsid w:val="00F80E22"/>
    <w:rPr>
      <w:color w:val="808080"/>
    </w:rPr>
  </w:style>
  <w:style w:type="paragraph" w:styleId="BalloonText">
    <w:name w:val="Balloon Text"/>
    <w:basedOn w:val="Normal"/>
    <w:link w:val="BalloonTextChar"/>
    <w:uiPriority w:val="99"/>
    <w:semiHidden/>
    <w:unhideWhenUsed/>
    <w:rsid w:val="00F80E22"/>
    <w:rPr>
      <w:rFonts w:ascii="Tahoma" w:hAnsi="Tahoma" w:cs="Tahoma"/>
      <w:sz w:val="16"/>
      <w:szCs w:val="16"/>
    </w:rPr>
  </w:style>
  <w:style w:type="character" w:customStyle="1" w:styleId="BalloonTextChar">
    <w:name w:val="Balloon Text Char"/>
    <w:basedOn w:val="DefaultParagraphFont"/>
    <w:link w:val="BalloonText"/>
    <w:uiPriority w:val="99"/>
    <w:semiHidden/>
    <w:rsid w:val="00F80E22"/>
    <w:rPr>
      <w:rFonts w:ascii="Tahoma" w:hAnsi="Tahoma" w:cs="Tahoma"/>
      <w:color w:val="000000"/>
      <w:sz w:val="16"/>
      <w:szCs w:val="16"/>
    </w:rPr>
  </w:style>
  <w:style w:type="paragraph" w:styleId="Header">
    <w:name w:val="header"/>
    <w:basedOn w:val="Normal"/>
    <w:link w:val="HeaderChar"/>
    <w:uiPriority w:val="99"/>
    <w:unhideWhenUsed/>
    <w:rsid w:val="00E27FD4"/>
    <w:pPr>
      <w:tabs>
        <w:tab w:val="center" w:pos="4680"/>
        <w:tab w:val="right" w:pos="9360"/>
      </w:tabs>
    </w:pPr>
  </w:style>
  <w:style w:type="character" w:customStyle="1" w:styleId="HeaderChar">
    <w:name w:val="Header Char"/>
    <w:basedOn w:val="DefaultParagraphFont"/>
    <w:link w:val="Header"/>
    <w:uiPriority w:val="99"/>
    <w:rsid w:val="00E27FD4"/>
    <w:rPr>
      <w:color w:val="000000"/>
    </w:rPr>
  </w:style>
  <w:style w:type="paragraph" w:styleId="Footer">
    <w:name w:val="footer"/>
    <w:basedOn w:val="Normal"/>
    <w:link w:val="FooterChar"/>
    <w:uiPriority w:val="99"/>
    <w:unhideWhenUsed/>
    <w:rsid w:val="00E27FD4"/>
    <w:pPr>
      <w:tabs>
        <w:tab w:val="center" w:pos="4680"/>
        <w:tab w:val="right" w:pos="9360"/>
      </w:tabs>
    </w:pPr>
  </w:style>
  <w:style w:type="character" w:customStyle="1" w:styleId="FooterChar">
    <w:name w:val="Footer Char"/>
    <w:basedOn w:val="DefaultParagraphFont"/>
    <w:link w:val="Footer"/>
    <w:uiPriority w:val="99"/>
    <w:rsid w:val="00E27FD4"/>
    <w:rPr>
      <w:color w:val="000000"/>
    </w:rPr>
  </w:style>
  <w:style w:type="paragraph" w:styleId="ListParagraph">
    <w:name w:val="List Paragraph"/>
    <w:basedOn w:val="Normal"/>
    <w:uiPriority w:val="34"/>
    <w:qFormat/>
    <w:rsid w:val="00C15886"/>
    <w:pPr>
      <w:ind w:left="720"/>
      <w:contextualSpacing/>
    </w:pPr>
  </w:style>
  <w:style w:type="character" w:styleId="CommentReference">
    <w:name w:val="annotation reference"/>
    <w:basedOn w:val="DefaultParagraphFont"/>
    <w:uiPriority w:val="99"/>
    <w:semiHidden/>
    <w:unhideWhenUsed/>
    <w:rsid w:val="000465B7"/>
    <w:rPr>
      <w:sz w:val="16"/>
      <w:szCs w:val="16"/>
    </w:rPr>
  </w:style>
  <w:style w:type="paragraph" w:styleId="CommentText">
    <w:name w:val="annotation text"/>
    <w:basedOn w:val="Normal"/>
    <w:link w:val="CommentTextChar"/>
    <w:uiPriority w:val="99"/>
    <w:semiHidden/>
    <w:unhideWhenUsed/>
    <w:rsid w:val="000465B7"/>
    <w:rPr>
      <w:sz w:val="20"/>
      <w:szCs w:val="20"/>
    </w:rPr>
  </w:style>
  <w:style w:type="character" w:customStyle="1" w:styleId="CommentTextChar">
    <w:name w:val="Comment Text Char"/>
    <w:basedOn w:val="DefaultParagraphFont"/>
    <w:link w:val="CommentText"/>
    <w:uiPriority w:val="99"/>
    <w:semiHidden/>
    <w:rsid w:val="000465B7"/>
    <w:rPr>
      <w:color w:val="000000"/>
      <w:sz w:val="20"/>
      <w:szCs w:val="20"/>
    </w:rPr>
  </w:style>
  <w:style w:type="paragraph" w:styleId="CommentSubject">
    <w:name w:val="annotation subject"/>
    <w:basedOn w:val="CommentText"/>
    <w:next w:val="CommentText"/>
    <w:link w:val="CommentSubjectChar"/>
    <w:uiPriority w:val="99"/>
    <w:semiHidden/>
    <w:unhideWhenUsed/>
    <w:rsid w:val="000465B7"/>
    <w:rPr>
      <w:b/>
      <w:bCs/>
    </w:rPr>
  </w:style>
  <w:style w:type="character" w:customStyle="1" w:styleId="CommentSubjectChar">
    <w:name w:val="Comment Subject Char"/>
    <w:basedOn w:val="CommentTextChar"/>
    <w:link w:val="CommentSubject"/>
    <w:uiPriority w:val="99"/>
    <w:semiHidden/>
    <w:rsid w:val="000465B7"/>
    <w:rPr>
      <w:b/>
      <w:bCs/>
      <w:color w:val="000000"/>
      <w:sz w:val="20"/>
      <w:szCs w:val="20"/>
    </w:rPr>
  </w:style>
  <w:style w:type="paragraph" w:styleId="Revision">
    <w:name w:val="Revision"/>
    <w:hidden/>
    <w:uiPriority w:val="99"/>
    <w:semiHidden/>
    <w:rsid w:val="001F7A34"/>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17250-EB4C-4EAF-86ED-869731DF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2019-10-15T19:58:00Z</dcterms:created>
  <dcterms:modified xsi:type="dcterms:W3CDTF">2019-11-19T00:51:00Z</dcterms:modified>
</cp:coreProperties>
</file>