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08C2" w14:textId="36EF54B0" w:rsidR="000C1096" w:rsidRPr="00951D02" w:rsidRDefault="00FD531C" w:rsidP="00B045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40D2C0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9.25pt;height:89.3pt">
            <v:imagedata r:id="rId9" o:title=""/>
          </v:shape>
        </w:pict>
      </w:r>
    </w:p>
    <w:p w14:paraId="37ADC22F" w14:textId="77777777" w:rsidR="000C1096" w:rsidRPr="00951D02" w:rsidRDefault="001B0DAC" w:rsidP="008F0BB6">
      <w:pPr>
        <w:spacing w:before="960"/>
        <w:rPr>
          <w:rStyle w:val="Heading120pt"/>
          <w:rFonts w:eastAsia="Courier New"/>
          <w:sz w:val="36"/>
          <w:szCs w:val="36"/>
        </w:rPr>
      </w:pPr>
      <w:bookmarkStart w:id="0" w:name="bookmark0"/>
      <w:r w:rsidRPr="00951D02">
        <w:rPr>
          <w:rStyle w:val="Heading120pt"/>
          <w:rFonts w:eastAsia="Courier New"/>
          <w:sz w:val="36"/>
          <w:szCs w:val="36"/>
        </w:rPr>
        <w:t xml:space="preserve">Higher Education Legislation Amendment Act 1996 </w:t>
      </w:r>
    </w:p>
    <w:p w14:paraId="1FFF5866" w14:textId="1690A86D" w:rsidR="003A12F0" w:rsidRPr="00FD531C" w:rsidRDefault="001B0DAC" w:rsidP="008F0BB6">
      <w:pPr>
        <w:spacing w:before="720"/>
        <w:rPr>
          <w:rStyle w:val="Heading120pt"/>
          <w:rFonts w:eastAsia="Courier New"/>
          <w:sz w:val="32"/>
          <w:szCs w:val="36"/>
        </w:rPr>
      </w:pPr>
      <w:r w:rsidRPr="00FD531C">
        <w:rPr>
          <w:rStyle w:val="Heading120pt"/>
          <w:rFonts w:eastAsia="Courier New"/>
          <w:sz w:val="32"/>
          <w:szCs w:val="36"/>
        </w:rPr>
        <w:t>No. 74,</w:t>
      </w:r>
      <w:r w:rsidR="000C1096" w:rsidRPr="00FD531C">
        <w:rPr>
          <w:rStyle w:val="Heading120pt"/>
          <w:rFonts w:eastAsia="Courier New"/>
          <w:sz w:val="32"/>
          <w:szCs w:val="36"/>
        </w:rPr>
        <w:t xml:space="preserve"> </w:t>
      </w:r>
      <w:r w:rsidRPr="00FD531C">
        <w:rPr>
          <w:rStyle w:val="Heading120pt"/>
          <w:rFonts w:eastAsia="Courier New"/>
          <w:sz w:val="32"/>
          <w:szCs w:val="36"/>
        </w:rPr>
        <w:t>1996</w:t>
      </w:r>
      <w:bookmarkEnd w:id="0"/>
    </w:p>
    <w:p w14:paraId="21EEF3EF" w14:textId="77777777" w:rsidR="003A12F0" w:rsidRPr="00CC55BE" w:rsidRDefault="001B0DAC" w:rsidP="008F0BB6">
      <w:pPr>
        <w:pStyle w:val="Bodytext20"/>
        <w:spacing w:before="960" w:line="240" w:lineRule="auto"/>
        <w:rPr>
          <w:sz w:val="26"/>
          <w:szCs w:val="26"/>
        </w:rPr>
      </w:pPr>
      <w:r w:rsidRPr="00CC55BE">
        <w:rPr>
          <w:sz w:val="26"/>
          <w:szCs w:val="26"/>
        </w:rPr>
        <w:t>An Act to amend legislation relating to highe</w:t>
      </w:r>
      <w:r w:rsidR="001473D6" w:rsidRPr="00CC55BE">
        <w:rPr>
          <w:sz w:val="26"/>
          <w:szCs w:val="26"/>
        </w:rPr>
        <w:t>r</w:t>
      </w:r>
      <w:r w:rsidRPr="00CC55BE">
        <w:rPr>
          <w:sz w:val="26"/>
          <w:szCs w:val="26"/>
        </w:rPr>
        <w:t xml:space="preserve"> education, and for related purposes</w:t>
      </w:r>
    </w:p>
    <w:p w14:paraId="6710D81C" w14:textId="77777777" w:rsidR="000C1096" w:rsidRPr="00951D02" w:rsidRDefault="000C1096" w:rsidP="00B045F6">
      <w:pPr>
        <w:pStyle w:val="Bodytext100"/>
        <w:spacing w:line="240" w:lineRule="auto"/>
        <w:jc w:val="left"/>
        <w:rPr>
          <w:rStyle w:val="Bodytext109pt"/>
          <w:i/>
          <w:iCs/>
          <w:sz w:val="20"/>
          <w:szCs w:val="22"/>
        </w:rPr>
      </w:pPr>
    </w:p>
    <w:p w14:paraId="0C3FA489" w14:textId="77777777" w:rsidR="001473D6" w:rsidRPr="00951D02" w:rsidRDefault="001473D6" w:rsidP="00B045F6">
      <w:pPr>
        <w:pStyle w:val="Bodytext100"/>
        <w:spacing w:line="240" w:lineRule="auto"/>
        <w:jc w:val="left"/>
        <w:rPr>
          <w:rStyle w:val="Bodytext109pt"/>
          <w:i/>
          <w:iCs/>
          <w:sz w:val="20"/>
          <w:szCs w:val="22"/>
        </w:rPr>
        <w:sectPr w:rsidR="001473D6" w:rsidRPr="00951D02" w:rsidSect="001029D7"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0" w:footer="826" w:gutter="0"/>
          <w:cols w:space="720"/>
          <w:noEndnote/>
          <w:docGrid w:linePitch="360"/>
        </w:sect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7093"/>
        <w:gridCol w:w="1129"/>
      </w:tblGrid>
      <w:tr w:rsidR="003A12F0" w:rsidRPr="00FD531C" w14:paraId="34D973C2" w14:textId="77777777" w:rsidTr="005D2924">
        <w:trPr>
          <w:trHeight w:val="450"/>
        </w:trPr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0097C0A3" w14:textId="45F54D80" w:rsidR="003A12F0" w:rsidRPr="00FD531C" w:rsidRDefault="001B0DAC" w:rsidP="00FD531C">
            <w:pPr>
              <w:pStyle w:val="BodyText21"/>
              <w:spacing w:line="240" w:lineRule="auto"/>
              <w:ind w:firstLine="0"/>
              <w:rPr>
                <w:sz w:val="32"/>
                <w:szCs w:val="32"/>
              </w:rPr>
            </w:pPr>
            <w:r w:rsidRPr="00FD531C">
              <w:rPr>
                <w:rStyle w:val="Bodytext16pt"/>
              </w:rPr>
              <w:lastRenderedPageBreak/>
              <w:t>Contents</w:t>
            </w:r>
          </w:p>
        </w:tc>
        <w:tc>
          <w:tcPr>
            <w:tcW w:w="3799" w:type="pct"/>
            <w:tcBorders>
              <w:top w:val="single" w:sz="4" w:space="0" w:color="auto"/>
            </w:tcBorders>
            <w:vAlign w:val="bottom"/>
          </w:tcPr>
          <w:p w14:paraId="58C5EEC7" w14:textId="77777777" w:rsidR="003A12F0" w:rsidRPr="00FD531C" w:rsidRDefault="003A12F0" w:rsidP="005F0AD0">
            <w:pPr>
              <w:rPr>
                <w:rFonts w:ascii="Times New Roman" w:hAnsi="Times New Roman" w:cs="Times New Roman"/>
                <w:sz w:val="3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14:paraId="3C661FA9" w14:textId="77777777" w:rsidR="003A12F0" w:rsidRPr="00FD531C" w:rsidRDefault="003A12F0" w:rsidP="00B045F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3A12F0" w:rsidRPr="00FD531C" w14:paraId="3F089E06" w14:textId="77777777" w:rsidTr="00A01370">
        <w:trPr>
          <w:trHeight w:val="360"/>
        </w:trPr>
        <w:tc>
          <w:tcPr>
            <w:tcW w:w="581" w:type="pct"/>
            <w:vAlign w:val="bottom"/>
          </w:tcPr>
          <w:p w14:paraId="153A9965" w14:textId="569915D9" w:rsidR="003A12F0" w:rsidRPr="00FD531C" w:rsidRDefault="001B0DAC" w:rsidP="00FD531C">
            <w:pPr>
              <w:pStyle w:val="BodyText21"/>
              <w:spacing w:line="240" w:lineRule="auto"/>
              <w:ind w:right="197" w:firstLine="0"/>
              <w:jc w:val="right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1</w:t>
            </w:r>
          </w:p>
        </w:tc>
        <w:tc>
          <w:tcPr>
            <w:tcW w:w="3799" w:type="pct"/>
            <w:vAlign w:val="bottom"/>
          </w:tcPr>
          <w:p w14:paraId="041B68D9" w14:textId="77777777" w:rsidR="003A12F0" w:rsidRPr="00FD531C" w:rsidRDefault="001B0DAC" w:rsidP="00A01370">
            <w:pPr>
              <w:pStyle w:val="BodyText21"/>
              <w:tabs>
                <w:tab w:val="left" w:leader="dot" w:pos="7010"/>
              </w:tabs>
              <w:spacing w:line="240" w:lineRule="auto"/>
              <w:ind w:left="782"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Short title</w:t>
            </w:r>
            <w:r w:rsidR="008F0BB6" w:rsidRPr="00FD531C">
              <w:rPr>
                <w:rStyle w:val="Bodytext9pt"/>
                <w:sz w:val="20"/>
                <w:szCs w:val="22"/>
              </w:rPr>
              <w:tab/>
            </w:r>
          </w:p>
        </w:tc>
        <w:tc>
          <w:tcPr>
            <w:tcW w:w="620" w:type="pct"/>
            <w:vAlign w:val="bottom"/>
          </w:tcPr>
          <w:p w14:paraId="2A92064E" w14:textId="7578C65B" w:rsidR="003A12F0" w:rsidRPr="00FD531C" w:rsidRDefault="001B0DAC" w:rsidP="00FD531C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2355</w:t>
            </w:r>
          </w:p>
        </w:tc>
      </w:tr>
      <w:tr w:rsidR="003A12F0" w:rsidRPr="00FD531C" w14:paraId="63672AA8" w14:textId="77777777" w:rsidTr="00A01370">
        <w:trPr>
          <w:trHeight w:val="360"/>
        </w:trPr>
        <w:tc>
          <w:tcPr>
            <w:tcW w:w="581" w:type="pct"/>
            <w:vAlign w:val="bottom"/>
          </w:tcPr>
          <w:p w14:paraId="48A33527" w14:textId="77777777" w:rsidR="003A12F0" w:rsidRPr="00FD531C" w:rsidRDefault="001B0DAC" w:rsidP="008F0BB6">
            <w:pPr>
              <w:pStyle w:val="BodyText21"/>
              <w:spacing w:line="240" w:lineRule="auto"/>
              <w:ind w:right="197" w:firstLine="0"/>
              <w:jc w:val="right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2</w:t>
            </w:r>
          </w:p>
        </w:tc>
        <w:tc>
          <w:tcPr>
            <w:tcW w:w="3799" w:type="pct"/>
            <w:vAlign w:val="bottom"/>
          </w:tcPr>
          <w:p w14:paraId="383B055D" w14:textId="77777777" w:rsidR="003A12F0" w:rsidRPr="00FD531C" w:rsidRDefault="001B0DAC" w:rsidP="00A01370">
            <w:pPr>
              <w:pStyle w:val="BodyText21"/>
              <w:tabs>
                <w:tab w:val="left" w:leader="dot" w:pos="7010"/>
              </w:tabs>
              <w:spacing w:line="240" w:lineRule="auto"/>
              <w:ind w:left="782"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Commencement</w:t>
            </w:r>
            <w:r w:rsidR="008F0BB6" w:rsidRPr="00FD531C">
              <w:rPr>
                <w:rStyle w:val="Bodytext9pt"/>
                <w:sz w:val="20"/>
                <w:szCs w:val="22"/>
              </w:rPr>
              <w:tab/>
            </w:r>
          </w:p>
        </w:tc>
        <w:tc>
          <w:tcPr>
            <w:tcW w:w="620" w:type="pct"/>
            <w:vAlign w:val="bottom"/>
          </w:tcPr>
          <w:p w14:paraId="4B49A5B7" w14:textId="77777777" w:rsidR="003A12F0" w:rsidRPr="00FD531C" w:rsidRDefault="001B0DAC" w:rsidP="00B045F6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2355</w:t>
            </w:r>
          </w:p>
        </w:tc>
      </w:tr>
      <w:tr w:rsidR="003A12F0" w:rsidRPr="00FD531C" w14:paraId="31EC4949" w14:textId="77777777" w:rsidTr="00A01370">
        <w:trPr>
          <w:trHeight w:val="360"/>
        </w:trPr>
        <w:tc>
          <w:tcPr>
            <w:tcW w:w="581" w:type="pct"/>
            <w:vAlign w:val="bottom"/>
          </w:tcPr>
          <w:p w14:paraId="07DC4C52" w14:textId="77777777" w:rsidR="003A12F0" w:rsidRPr="00FD531C" w:rsidRDefault="001B0DAC" w:rsidP="008F0BB6">
            <w:pPr>
              <w:pStyle w:val="BodyText21"/>
              <w:spacing w:line="240" w:lineRule="auto"/>
              <w:ind w:right="197" w:firstLine="0"/>
              <w:jc w:val="right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3</w:t>
            </w:r>
          </w:p>
        </w:tc>
        <w:tc>
          <w:tcPr>
            <w:tcW w:w="3799" w:type="pct"/>
            <w:vAlign w:val="bottom"/>
          </w:tcPr>
          <w:p w14:paraId="29689EBC" w14:textId="77777777" w:rsidR="003A12F0" w:rsidRPr="00FD531C" w:rsidRDefault="001B0DAC" w:rsidP="00A01370">
            <w:pPr>
              <w:pStyle w:val="BodyText21"/>
              <w:tabs>
                <w:tab w:val="left" w:leader="dot" w:pos="7010"/>
              </w:tabs>
              <w:spacing w:line="240" w:lineRule="auto"/>
              <w:ind w:left="782"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Schedule(s)</w:t>
            </w:r>
            <w:r w:rsidR="008F0BB6" w:rsidRPr="00FD531C">
              <w:rPr>
                <w:rStyle w:val="Bodytext9pt"/>
                <w:sz w:val="20"/>
                <w:szCs w:val="22"/>
              </w:rPr>
              <w:tab/>
            </w:r>
          </w:p>
        </w:tc>
        <w:tc>
          <w:tcPr>
            <w:tcW w:w="620" w:type="pct"/>
            <w:vAlign w:val="bottom"/>
          </w:tcPr>
          <w:p w14:paraId="2D9E6DF0" w14:textId="77777777" w:rsidR="003A12F0" w:rsidRPr="00FD531C" w:rsidRDefault="001B0DAC" w:rsidP="00B045F6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2356</w:t>
            </w:r>
          </w:p>
        </w:tc>
      </w:tr>
      <w:tr w:rsidR="003A12F0" w:rsidRPr="00FD531C" w14:paraId="1920DD21" w14:textId="77777777" w:rsidTr="00797F6F">
        <w:trPr>
          <w:trHeight w:val="360"/>
        </w:trPr>
        <w:tc>
          <w:tcPr>
            <w:tcW w:w="4380" w:type="pct"/>
            <w:gridSpan w:val="2"/>
            <w:vAlign w:val="bottom"/>
          </w:tcPr>
          <w:p w14:paraId="50C438BB" w14:textId="62F25279" w:rsidR="003A12F0" w:rsidRPr="00FD531C" w:rsidRDefault="001B0DAC" w:rsidP="00FD531C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D531C">
              <w:rPr>
                <w:rStyle w:val="Bodytext115pt"/>
                <w:sz w:val="24"/>
                <w:szCs w:val="22"/>
              </w:rPr>
              <w:t>Schedule 1—Amendments</w:t>
            </w:r>
          </w:p>
        </w:tc>
        <w:tc>
          <w:tcPr>
            <w:tcW w:w="620" w:type="pct"/>
            <w:vAlign w:val="bottom"/>
          </w:tcPr>
          <w:p w14:paraId="12C13527" w14:textId="77777777" w:rsidR="003A12F0" w:rsidRPr="00FD531C" w:rsidRDefault="001B0DAC" w:rsidP="00B045F6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2357</w:t>
            </w:r>
          </w:p>
        </w:tc>
      </w:tr>
      <w:tr w:rsidR="003A12F0" w:rsidRPr="00FD531C" w14:paraId="31460F6F" w14:textId="77777777" w:rsidTr="00797F6F">
        <w:trPr>
          <w:trHeight w:val="360"/>
        </w:trPr>
        <w:tc>
          <w:tcPr>
            <w:tcW w:w="4380" w:type="pct"/>
            <w:gridSpan w:val="2"/>
            <w:vAlign w:val="bottom"/>
          </w:tcPr>
          <w:p w14:paraId="1CD00B2A" w14:textId="77777777" w:rsidR="003A12F0" w:rsidRPr="00FD531C" w:rsidRDefault="001B0DAC" w:rsidP="008F0BB6">
            <w:pPr>
              <w:pStyle w:val="BodyText21"/>
              <w:spacing w:line="240" w:lineRule="auto"/>
              <w:ind w:left="486" w:firstLine="0"/>
              <w:rPr>
                <w:szCs w:val="22"/>
              </w:rPr>
            </w:pPr>
            <w:r w:rsidRPr="00FD531C">
              <w:rPr>
                <w:rStyle w:val="Bodytext9pt0"/>
                <w:sz w:val="20"/>
                <w:szCs w:val="22"/>
              </w:rPr>
              <w:t>Higher Education Funding Act 1988</w:t>
            </w:r>
          </w:p>
        </w:tc>
        <w:tc>
          <w:tcPr>
            <w:tcW w:w="620" w:type="pct"/>
            <w:vAlign w:val="bottom"/>
          </w:tcPr>
          <w:p w14:paraId="74490B5E" w14:textId="77777777" w:rsidR="003A12F0" w:rsidRPr="00FD531C" w:rsidRDefault="001B0DAC" w:rsidP="00B045F6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2357</w:t>
            </w:r>
          </w:p>
        </w:tc>
      </w:tr>
      <w:tr w:rsidR="003A12F0" w:rsidRPr="00FD531C" w14:paraId="59DB3657" w14:textId="77777777" w:rsidTr="00797F6F">
        <w:trPr>
          <w:trHeight w:val="360"/>
        </w:trPr>
        <w:tc>
          <w:tcPr>
            <w:tcW w:w="4380" w:type="pct"/>
            <w:gridSpan w:val="2"/>
            <w:vAlign w:val="bottom"/>
          </w:tcPr>
          <w:p w14:paraId="67CAD995" w14:textId="77777777" w:rsidR="003A12F0" w:rsidRPr="00FD531C" w:rsidRDefault="001B0DAC" w:rsidP="008F0BB6">
            <w:pPr>
              <w:pStyle w:val="BodyText21"/>
              <w:spacing w:line="240" w:lineRule="auto"/>
              <w:ind w:left="486" w:firstLine="0"/>
              <w:rPr>
                <w:szCs w:val="22"/>
              </w:rPr>
            </w:pPr>
            <w:r w:rsidRPr="00FD531C">
              <w:rPr>
                <w:rStyle w:val="Bodytext9pt0"/>
                <w:sz w:val="20"/>
                <w:szCs w:val="22"/>
              </w:rPr>
              <w:t>Maritime College Act 1978</w:t>
            </w:r>
          </w:p>
        </w:tc>
        <w:tc>
          <w:tcPr>
            <w:tcW w:w="620" w:type="pct"/>
            <w:vAlign w:val="bottom"/>
          </w:tcPr>
          <w:p w14:paraId="6C0A152C" w14:textId="77777777" w:rsidR="003A12F0" w:rsidRPr="00FD531C" w:rsidRDefault="001B0DAC" w:rsidP="00B045F6">
            <w:pPr>
              <w:pStyle w:val="BodyText21"/>
              <w:spacing w:line="240" w:lineRule="auto"/>
              <w:ind w:firstLine="0"/>
              <w:rPr>
                <w:szCs w:val="22"/>
              </w:rPr>
            </w:pPr>
            <w:r w:rsidRPr="00FD531C">
              <w:rPr>
                <w:rStyle w:val="Bodytext9pt"/>
                <w:sz w:val="20"/>
                <w:szCs w:val="22"/>
              </w:rPr>
              <w:t>2366</w:t>
            </w:r>
          </w:p>
        </w:tc>
      </w:tr>
    </w:tbl>
    <w:p w14:paraId="49C07D19" w14:textId="77777777" w:rsidR="00797F6F" w:rsidRPr="00951D02" w:rsidRDefault="00797F6F" w:rsidP="00B045F6">
      <w:pPr>
        <w:pStyle w:val="Bodytext100"/>
        <w:spacing w:line="240" w:lineRule="auto"/>
        <w:jc w:val="left"/>
        <w:rPr>
          <w:sz w:val="22"/>
          <w:szCs w:val="22"/>
        </w:rPr>
      </w:pPr>
    </w:p>
    <w:p w14:paraId="788C0B95" w14:textId="77777777" w:rsidR="00797F6F" w:rsidRPr="00951D02" w:rsidRDefault="00797F6F" w:rsidP="00B045F6">
      <w:pPr>
        <w:pStyle w:val="Bodytext100"/>
        <w:spacing w:line="240" w:lineRule="auto"/>
        <w:jc w:val="left"/>
        <w:rPr>
          <w:sz w:val="22"/>
          <w:szCs w:val="22"/>
        </w:rPr>
        <w:sectPr w:rsidR="00797F6F" w:rsidRPr="00951D02" w:rsidSect="001029D7">
          <w:pgSz w:w="12240" w:h="15840" w:code="1"/>
          <w:pgMar w:top="1440" w:right="1440" w:bottom="1440" w:left="1440" w:header="0" w:footer="828" w:gutter="0"/>
          <w:cols w:space="720"/>
          <w:noEndnote/>
          <w:docGrid w:linePitch="360"/>
        </w:sectPr>
      </w:pPr>
    </w:p>
    <w:p w14:paraId="2FA55BB9" w14:textId="6A5FF0E7" w:rsidR="003A12F0" w:rsidRPr="00951D02" w:rsidRDefault="00FD531C" w:rsidP="00B045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702F6402">
          <v:shape id="_x0000_i1026" type="#_x0000_t75" alt="Commonwealth Coat of Arms" style="width:111.75pt;height:82.35pt">
            <v:imagedata r:id="rId12" o:title=""/>
          </v:shape>
        </w:pict>
      </w:r>
    </w:p>
    <w:p w14:paraId="75BCA723" w14:textId="77777777" w:rsidR="003A12F0" w:rsidRPr="00951D02" w:rsidRDefault="001B0DAC" w:rsidP="005F0AD0">
      <w:pPr>
        <w:spacing w:before="720"/>
        <w:rPr>
          <w:rStyle w:val="Heading120pt"/>
          <w:rFonts w:eastAsia="Courier New"/>
          <w:sz w:val="36"/>
          <w:szCs w:val="36"/>
        </w:rPr>
      </w:pPr>
      <w:bookmarkStart w:id="1" w:name="bookmark1"/>
      <w:r w:rsidRPr="00951D02">
        <w:rPr>
          <w:rStyle w:val="Heading120pt"/>
          <w:rFonts w:eastAsia="Courier New"/>
          <w:sz w:val="36"/>
          <w:szCs w:val="36"/>
        </w:rPr>
        <w:t>Higher Education Legislation Amendment Act 1996</w:t>
      </w:r>
      <w:bookmarkEnd w:id="1"/>
    </w:p>
    <w:p w14:paraId="6164EF3C" w14:textId="77777777" w:rsidR="003A12F0" w:rsidRPr="000D54E2" w:rsidRDefault="001B0DAC" w:rsidP="005F0AD0">
      <w:pPr>
        <w:pStyle w:val="Bodytext30"/>
        <w:spacing w:before="720" w:line="240" w:lineRule="auto"/>
        <w:jc w:val="left"/>
        <w:rPr>
          <w:sz w:val="28"/>
          <w:szCs w:val="28"/>
        </w:rPr>
      </w:pPr>
      <w:bookmarkStart w:id="2" w:name="bookmark2"/>
      <w:r w:rsidRPr="000D54E2">
        <w:rPr>
          <w:sz w:val="28"/>
          <w:szCs w:val="28"/>
        </w:rPr>
        <w:t>No. 74, 1996</w:t>
      </w:r>
      <w:bookmarkEnd w:id="2"/>
    </w:p>
    <w:p w14:paraId="783AC502" w14:textId="77777777" w:rsidR="005F0AD0" w:rsidRPr="00951D02" w:rsidRDefault="005F0AD0" w:rsidP="005F0AD0">
      <w:pPr>
        <w:pStyle w:val="Bodytext30"/>
        <w:pBdr>
          <w:bottom w:val="thickThinMediumGap" w:sz="24" w:space="1" w:color="auto"/>
        </w:pBdr>
        <w:spacing w:before="720" w:line="240" w:lineRule="auto"/>
        <w:jc w:val="left"/>
        <w:rPr>
          <w:sz w:val="28"/>
          <w:szCs w:val="28"/>
        </w:rPr>
      </w:pPr>
    </w:p>
    <w:p w14:paraId="01A4D35E" w14:textId="77777777" w:rsidR="003A12F0" w:rsidRPr="00951D02" w:rsidRDefault="001B0DAC" w:rsidP="005F0AD0">
      <w:pPr>
        <w:pStyle w:val="Bodytext20"/>
        <w:spacing w:before="480" w:line="240" w:lineRule="auto"/>
        <w:rPr>
          <w:sz w:val="26"/>
          <w:szCs w:val="26"/>
        </w:rPr>
      </w:pPr>
      <w:bookmarkStart w:id="3" w:name="bookmark3"/>
      <w:r w:rsidRPr="00951D02">
        <w:rPr>
          <w:sz w:val="26"/>
          <w:szCs w:val="26"/>
        </w:rPr>
        <w:t>An Act to amend legislation relating to highe</w:t>
      </w:r>
      <w:r w:rsidR="00D92B88" w:rsidRPr="00951D02">
        <w:rPr>
          <w:sz w:val="26"/>
          <w:szCs w:val="26"/>
        </w:rPr>
        <w:t>r</w:t>
      </w:r>
      <w:r w:rsidRPr="00951D02">
        <w:rPr>
          <w:sz w:val="26"/>
          <w:szCs w:val="26"/>
        </w:rPr>
        <w:t xml:space="preserve"> education, and for related purposes</w:t>
      </w:r>
      <w:bookmarkEnd w:id="3"/>
    </w:p>
    <w:p w14:paraId="2B4D7785" w14:textId="77777777" w:rsidR="003A12F0" w:rsidRPr="00951D02" w:rsidRDefault="001B0DAC" w:rsidP="005F0AD0">
      <w:pPr>
        <w:pStyle w:val="Bodytext40"/>
        <w:spacing w:before="120" w:after="120" w:line="240" w:lineRule="auto"/>
        <w:ind w:firstLine="0"/>
        <w:jc w:val="left"/>
        <w:rPr>
          <w:rStyle w:val="Bodytext4NotItalic"/>
          <w:sz w:val="22"/>
          <w:szCs w:val="22"/>
        </w:rPr>
      </w:pPr>
      <w:r w:rsidRPr="00951D02">
        <w:rPr>
          <w:rStyle w:val="Bodytext4NotItalic"/>
          <w:sz w:val="22"/>
          <w:szCs w:val="22"/>
        </w:rPr>
        <w:t>[</w:t>
      </w:r>
      <w:r w:rsidRPr="00951D02">
        <w:rPr>
          <w:sz w:val="22"/>
          <w:szCs w:val="22"/>
        </w:rPr>
        <w:t>Assented to 12 December 1996</w:t>
      </w:r>
      <w:r w:rsidRPr="00951D02">
        <w:rPr>
          <w:rStyle w:val="Bodytext4NotItalic"/>
          <w:sz w:val="22"/>
          <w:szCs w:val="22"/>
        </w:rPr>
        <w:t>]</w:t>
      </w:r>
    </w:p>
    <w:p w14:paraId="55EEEFE6" w14:textId="7DA9B8C3" w:rsidR="003A12F0" w:rsidRPr="00FD531C" w:rsidRDefault="001B0DAC" w:rsidP="005F0AD0">
      <w:pPr>
        <w:pStyle w:val="Bodytext50"/>
        <w:spacing w:before="120" w:line="240" w:lineRule="auto"/>
        <w:jc w:val="left"/>
        <w:rPr>
          <w:b w:val="0"/>
          <w:sz w:val="24"/>
          <w:szCs w:val="28"/>
        </w:rPr>
      </w:pPr>
      <w:bookmarkStart w:id="4" w:name="bookmark4"/>
      <w:r w:rsidRPr="00FD531C">
        <w:rPr>
          <w:b w:val="0"/>
          <w:sz w:val="24"/>
          <w:szCs w:val="28"/>
        </w:rPr>
        <w:t>The Parliament of Australia enacts:</w:t>
      </w:r>
      <w:bookmarkEnd w:id="4"/>
    </w:p>
    <w:p w14:paraId="4A7633F1" w14:textId="77777777" w:rsidR="003A12F0" w:rsidRPr="00951D02" w:rsidRDefault="00D92B88" w:rsidP="005F0AD0">
      <w:pPr>
        <w:pStyle w:val="Bodytext60"/>
        <w:spacing w:before="120" w:after="60" w:line="240" w:lineRule="auto"/>
        <w:jc w:val="left"/>
        <w:rPr>
          <w:sz w:val="22"/>
          <w:szCs w:val="22"/>
        </w:rPr>
      </w:pPr>
      <w:bookmarkStart w:id="5" w:name="bookmark5"/>
      <w:r w:rsidRPr="00951D02">
        <w:rPr>
          <w:sz w:val="22"/>
          <w:szCs w:val="22"/>
        </w:rPr>
        <w:t>1</w:t>
      </w:r>
      <w:r w:rsidR="005F0AD0" w:rsidRPr="00951D02">
        <w:rPr>
          <w:sz w:val="22"/>
          <w:szCs w:val="22"/>
        </w:rPr>
        <w:t xml:space="preserve"> </w:t>
      </w:r>
      <w:r w:rsidR="001B0DAC" w:rsidRPr="00951D02">
        <w:rPr>
          <w:sz w:val="22"/>
          <w:szCs w:val="22"/>
        </w:rPr>
        <w:t>Short title</w:t>
      </w:r>
      <w:bookmarkEnd w:id="5"/>
    </w:p>
    <w:p w14:paraId="33B37D91" w14:textId="01B1311F" w:rsidR="003A12F0" w:rsidRPr="00951D02" w:rsidRDefault="001B0DAC" w:rsidP="005F0AD0">
      <w:pPr>
        <w:pStyle w:val="Bodytext40"/>
        <w:spacing w:before="120" w:line="240" w:lineRule="auto"/>
        <w:ind w:left="963" w:firstLine="0"/>
        <w:jc w:val="left"/>
        <w:rPr>
          <w:sz w:val="22"/>
          <w:szCs w:val="22"/>
        </w:rPr>
      </w:pPr>
      <w:r w:rsidRPr="00951D02">
        <w:rPr>
          <w:rStyle w:val="Bodytext4NotItalic0"/>
          <w:sz w:val="22"/>
          <w:szCs w:val="22"/>
        </w:rPr>
        <w:t>This A</w:t>
      </w:r>
      <w:r w:rsidR="00FD531C">
        <w:rPr>
          <w:rStyle w:val="Bodytext4NotItalic0"/>
          <w:sz w:val="22"/>
          <w:szCs w:val="22"/>
        </w:rPr>
        <w:t>c</w:t>
      </w:r>
      <w:r w:rsidRPr="00951D02">
        <w:rPr>
          <w:rStyle w:val="Bodytext4NotItalic0"/>
          <w:sz w:val="22"/>
          <w:szCs w:val="22"/>
        </w:rPr>
        <w:t xml:space="preserve">t may be cited as the </w:t>
      </w:r>
      <w:r w:rsidRPr="00951D02">
        <w:rPr>
          <w:sz w:val="22"/>
          <w:szCs w:val="22"/>
        </w:rPr>
        <w:t>Higher Education Legislation Amendment Act 1996.</w:t>
      </w:r>
    </w:p>
    <w:p w14:paraId="07E4F56D" w14:textId="77777777" w:rsidR="003A12F0" w:rsidRPr="00951D02" w:rsidRDefault="009B1404" w:rsidP="005F0AD0">
      <w:pPr>
        <w:pStyle w:val="Bodytext60"/>
        <w:spacing w:before="120" w:after="60" w:line="240" w:lineRule="auto"/>
        <w:jc w:val="left"/>
        <w:rPr>
          <w:sz w:val="22"/>
          <w:szCs w:val="22"/>
        </w:rPr>
      </w:pPr>
      <w:bookmarkStart w:id="6" w:name="bookmark6"/>
      <w:r w:rsidRPr="00951D02">
        <w:rPr>
          <w:sz w:val="22"/>
          <w:szCs w:val="22"/>
        </w:rPr>
        <w:t>2</w:t>
      </w:r>
      <w:r w:rsidR="005F0AD0" w:rsidRPr="00951D02">
        <w:rPr>
          <w:sz w:val="22"/>
          <w:szCs w:val="22"/>
        </w:rPr>
        <w:t xml:space="preserve"> </w:t>
      </w:r>
      <w:r w:rsidR="001B0DAC" w:rsidRPr="00951D02">
        <w:rPr>
          <w:sz w:val="22"/>
          <w:szCs w:val="22"/>
        </w:rPr>
        <w:t>Commencement</w:t>
      </w:r>
      <w:bookmarkEnd w:id="6"/>
    </w:p>
    <w:p w14:paraId="75A81097" w14:textId="77777777" w:rsidR="003A12F0" w:rsidRPr="00951D02" w:rsidRDefault="009B1404" w:rsidP="00343C93">
      <w:pPr>
        <w:pStyle w:val="BodyText21"/>
        <w:spacing w:before="120" w:line="240" w:lineRule="auto"/>
        <w:ind w:left="648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(1) </w:t>
      </w:r>
      <w:r w:rsidR="001B0DAC" w:rsidRPr="00951D02">
        <w:rPr>
          <w:sz w:val="22"/>
          <w:szCs w:val="22"/>
        </w:rPr>
        <w:t>Subject to this section, this Act commences on the day on which it receives the Royal Assent.</w:t>
      </w:r>
    </w:p>
    <w:p w14:paraId="4B916153" w14:textId="77777777" w:rsidR="00D92B88" w:rsidRPr="00951D02" w:rsidRDefault="00D92B88" w:rsidP="00B045F6">
      <w:pPr>
        <w:pStyle w:val="Bodytext100"/>
        <w:spacing w:line="240" w:lineRule="auto"/>
        <w:jc w:val="left"/>
        <w:rPr>
          <w:rStyle w:val="Bodytext109pt"/>
          <w:i/>
          <w:iCs/>
          <w:sz w:val="22"/>
          <w:szCs w:val="22"/>
        </w:rPr>
      </w:pPr>
    </w:p>
    <w:p w14:paraId="234F795B" w14:textId="77777777" w:rsidR="00D92B88" w:rsidRPr="00951D02" w:rsidRDefault="00D92B88" w:rsidP="00B045F6">
      <w:pPr>
        <w:pStyle w:val="Bodytext100"/>
        <w:spacing w:line="240" w:lineRule="auto"/>
        <w:jc w:val="left"/>
        <w:rPr>
          <w:rStyle w:val="Bodytext109pt"/>
          <w:i/>
          <w:iCs/>
          <w:sz w:val="22"/>
          <w:szCs w:val="22"/>
        </w:rPr>
        <w:sectPr w:rsidR="00D92B88" w:rsidRPr="00951D02" w:rsidSect="001029D7">
          <w:pgSz w:w="12240" w:h="15840" w:code="1"/>
          <w:pgMar w:top="1440" w:right="1440" w:bottom="1440" w:left="1440" w:header="0" w:footer="650" w:gutter="0"/>
          <w:cols w:space="720"/>
          <w:noEndnote/>
          <w:docGrid w:linePitch="360"/>
        </w:sectPr>
      </w:pPr>
    </w:p>
    <w:p w14:paraId="3AEF677C" w14:textId="77777777" w:rsidR="003A12F0" w:rsidRPr="00951D02" w:rsidRDefault="00D46FAB" w:rsidP="00664E9F">
      <w:pPr>
        <w:pStyle w:val="BodyText21"/>
        <w:pBdr>
          <w:top w:val="single" w:sz="4" w:space="20" w:color="auto"/>
        </w:pBdr>
        <w:spacing w:before="120" w:line="240" w:lineRule="auto"/>
        <w:ind w:left="954" w:hanging="279"/>
        <w:rPr>
          <w:sz w:val="22"/>
          <w:szCs w:val="22"/>
        </w:rPr>
      </w:pPr>
      <w:r w:rsidRPr="00951D02">
        <w:rPr>
          <w:sz w:val="22"/>
          <w:szCs w:val="22"/>
        </w:rPr>
        <w:lastRenderedPageBreak/>
        <w:t xml:space="preserve">(2) </w:t>
      </w:r>
      <w:r w:rsidR="001B0DAC" w:rsidRPr="00951D02">
        <w:rPr>
          <w:sz w:val="22"/>
          <w:szCs w:val="22"/>
        </w:rPr>
        <w:t>Items 4, 5, 6, 7, 8, 9, 10, 11, 13, 14,</w:t>
      </w:r>
      <w:r w:rsidR="0065365E" w:rsidRPr="00951D02">
        <w:rPr>
          <w:sz w:val="22"/>
          <w:szCs w:val="22"/>
        </w:rPr>
        <w:t xml:space="preserve"> </w:t>
      </w:r>
      <w:r w:rsidR="001B0DAC" w:rsidRPr="00951D02">
        <w:rPr>
          <w:sz w:val="22"/>
          <w:szCs w:val="22"/>
        </w:rPr>
        <w:t xml:space="preserve">15, 16, 17, 18, 19, 20, 21, 22, 23 and 33 of Schedule 1 commence on 1 January 1997, immediately after the commencement of the items in Schedule 1 to the </w:t>
      </w:r>
      <w:r w:rsidR="001B0DAC" w:rsidRPr="00951D02">
        <w:rPr>
          <w:rStyle w:val="BodytextItalic"/>
          <w:sz w:val="22"/>
          <w:szCs w:val="22"/>
        </w:rPr>
        <w:t>Higher Education Funding Amendment Act (No. 1) 1996</w:t>
      </w:r>
      <w:r w:rsidR="001B0DAC" w:rsidRPr="00951D02">
        <w:rPr>
          <w:sz w:val="22"/>
          <w:szCs w:val="22"/>
        </w:rPr>
        <w:t xml:space="preserve"> that also commence on 1 January 1997.</w:t>
      </w:r>
    </w:p>
    <w:p w14:paraId="0D61C835" w14:textId="77777777" w:rsidR="003A12F0" w:rsidRPr="00951D02" w:rsidRDefault="00D46FAB" w:rsidP="00343C93">
      <w:pPr>
        <w:pStyle w:val="BodyText21"/>
        <w:spacing w:before="120" w:line="240" w:lineRule="auto"/>
        <w:ind w:left="666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(3) </w:t>
      </w:r>
      <w:r w:rsidR="001B0DAC" w:rsidRPr="00951D02">
        <w:rPr>
          <w:sz w:val="22"/>
          <w:szCs w:val="22"/>
        </w:rPr>
        <w:t>Items 1, 2, 3, 12, 34 and 35 of Schedule 1 commence on 1 January 1998.</w:t>
      </w:r>
    </w:p>
    <w:p w14:paraId="7B4A49A7" w14:textId="77777777" w:rsidR="003A12F0" w:rsidRPr="00951D02" w:rsidRDefault="001B0DAC" w:rsidP="00343C93">
      <w:pPr>
        <w:pStyle w:val="BodyText21"/>
        <w:spacing w:before="120" w:after="60" w:line="240" w:lineRule="auto"/>
        <w:ind w:firstLine="0"/>
        <w:rPr>
          <w:sz w:val="22"/>
          <w:szCs w:val="22"/>
        </w:rPr>
      </w:pPr>
      <w:r w:rsidRPr="00951D02">
        <w:rPr>
          <w:rStyle w:val="BodytextBold"/>
          <w:sz w:val="22"/>
          <w:szCs w:val="22"/>
        </w:rPr>
        <w:t>3</w:t>
      </w:r>
      <w:r w:rsidR="00343C93" w:rsidRPr="00951D02">
        <w:rPr>
          <w:rStyle w:val="BodytextBold"/>
          <w:sz w:val="22"/>
          <w:szCs w:val="22"/>
        </w:rPr>
        <w:t xml:space="preserve"> </w:t>
      </w:r>
      <w:r w:rsidRPr="00951D02">
        <w:rPr>
          <w:rStyle w:val="BodytextBold"/>
          <w:sz w:val="22"/>
          <w:szCs w:val="22"/>
        </w:rPr>
        <w:t>Schedule(s)</w:t>
      </w:r>
    </w:p>
    <w:p w14:paraId="6BF898E8" w14:textId="77777777" w:rsidR="003A12F0" w:rsidRPr="00951D02" w:rsidRDefault="001B0DAC" w:rsidP="00343C93">
      <w:pPr>
        <w:pStyle w:val="BodyText21"/>
        <w:spacing w:before="120" w:line="240" w:lineRule="auto"/>
        <w:ind w:left="963" w:firstLine="0"/>
        <w:rPr>
          <w:sz w:val="22"/>
          <w:szCs w:val="22"/>
        </w:rPr>
      </w:pPr>
      <w:r w:rsidRPr="00951D02">
        <w:rPr>
          <w:sz w:val="22"/>
          <w:szCs w:val="22"/>
        </w:rPr>
        <w:t>Subject to section 2, each Act that is specified in a Schedule to this Act is amended or repealed as set out in the applicable items in the Schedule concerned, and any other item in a Schedule to this Act has effect according to its terms.</w:t>
      </w:r>
    </w:p>
    <w:p w14:paraId="3B0EE542" w14:textId="77777777" w:rsidR="007824E4" w:rsidRPr="00951D02" w:rsidRDefault="007824E4" w:rsidP="00B045F6">
      <w:pPr>
        <w:pStyle w:val="Bodytext100"/>
        <w:spacing w:line="240" w:lineRule="auto"/>
        <w:jc w:val="left"/>
        <w:rPr>
          <w:rStyle w:val="Bodytext109pt"/>
          <w:i/>
          <w:iCs/>
          <w:sz w:val="22"/>
          <w:szCs w:val="22"/>
        </w:rPr>
      </w:pPr>
    </w:p>
    <w:p w14:paraId="457DDAE2" w14:textId="77777777" w:rsidR="007824E4" w:rsidRPr="00951D02" w:rsidRDefault="007824E4" w:rsidP="00B045F6">
      <w:pPr>
        <w:pStyle w:val="Bodytext100"/>
        <w:spacing w:line="240" w:lineRule="auto"/>
        <w:jc w:val="left"/>
        <w:rPr>
          <w:rStyle w:val="Bodytext109pt"/>
          <w:i/>
          <w:iCs/>
          <w:sz w:val="22"/>
          <w:szCs w:val="22"/>
        </w:rPr>
        <w:sectPr w:rsidR="007824E4" w:rsidRPr="00951D02" w:rsidSect="001029D7">
          <w:headerReference w:type="even" r:id="rId13"/>
          <w:pgSz w:w="12240" w:h="15840" w:code="1"/>
          <w:pgMar w:top="1440" w:right="1440" w:bottom="1440" w:left="1440" w:header="0" w:footer="650" w:gutter="0"/>
          <w:cols w:space="720"/>
          <w:noEndnote/>
          <w:docGrid w:linePitch="360"/>
        </w:sectPr>
      </w:pPr>
    </w:p>
    <w:p w14:paraId="0842FC01" w14:textId="77777777" w:rsidR="003A12F0" w:rsidRPr="000D54E2" w:rsidRDefault="001B0DAC" w:rsidP="0076201E">
      <w:pPr>
        <w:pStyle w:val="Bodytext70"/>
        <w:spacing w:before="120" w:after="120" w:line="240" w:lineRule="auto"/>
        <w:jc w:val="left"/>
        <w:rPr>
          <w:rFonts w:ascii="Times New Roman" w:hAnsi="Times New Roman" w:cs="Times New Roman"/>
          <w:sz w:val="28"/>
        </w:rPr>
      </w:pPr>
      <w:bookmarkStart w:id="7" w:name="bookmark7"/>
      <w:r w:rsidRPr="000D54E2">
        <w:rPr>
          <w:rFonts w:ascii="Times New Roman" w:hAnsi="Times New Roman" w:cs="Times New Roman"/>
          <w:sz w:val="28"/>
        </w:rPr>
        <w:lastRenderedPageBreak/>
        <w:t>Schedule 1—Amendments</w:t>
      </w:r>
      <w:bookmarkEnd w:id="7"/>
    </w:p>
    <w:p w14:paraId="0CCA550F" w14:textId="231A00E2" w:rsidR="003A12F0" w:rsidRPr="00FD531C" w:rsidRDefault="001B0DAC" w:rsidP="0076201E">
      <w:pPr>
        <w:spacing w:before="120"/>
        <w:rPr>
          <w:rFonts w:ascii="Times New Roman" w:hAnsi="Times New Roman" w:cs="Times New Roman"/>
          <w:b/>
          <w:i/>
          <w:sz w:val="26"/>
          <w:szCs w:val="26"/>
        </w:rPr>
      </w:pPr>
      <w:bookmarkStart w:id="8" w:name="bookmark8"/>
      <w:r w:rsidRPr="00FD531C">
        <w:rPr>
          <w:rFonts w:ascii="Times New Roman" w:hAnsi="Times New Roman" w:cs="Times New Roman"/>
          <w:b/>
          <w:i/>
          <w:sz w:val="26"/>
          <w:szCs w:val="26"/>
        </w:rPr>
        <w:t>Higher Education Funding Act 1988</w:t>
      </w:r>
      <w:bookmarkEnd w:id="8"/>
    </w:p>
    <w:p w14:paraId="492DD7BF" w14:textId="41BF1FE5" w:rsidR="003A12F0" w:rsidRPr="00FD531C" w:rsidRDefault="001B0DAC" w:rsidP="0076201E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r w:rsidRPr="00FD531C">
        <w:rPr>
          <w:rFonts w:ascii="Times New Roman" w:hAnsi="Times New Roman" w:cs="Times New Roman"/>
          <w:szCs w:val="22"/>
        </w:rPr>
        <w:t>1</w:t>
      </w:r>
      <w:bookmarkStart w:id="9" w:name="bookmark9"/>
      <w:r w:rsidR="006E56D1" w:rsidRPr="00FD531C">
        <w:rPr>
          <w:rFonts w:ascii="Times New Roman" w:hAnsi="Times New Roman" w:cs="Times New Roman"/>
          <w:szCs w:val="22"/>
        </w:rPr>
        <w:t xml:space="preserve"> </w:t>
      </w:r>
      <w:r w:rsidRPr="00FD531C">
        <w:rPr>
          <w:rFonts w:ascii="Times New Roman" w:hAnsi="Times New Roman" w:cs="Times New Roman"/>
          <w:szCs w:val="22"/>
        </w:rPr>
        <w:t>Subsection 13(1)</w:t>
      </w:r>
      <w:bookmarkEnd w:id="9"/>
    </w:p>
    <w:p w14:paraId="7EBA962C" w14:textId="77777777" w:rsidR="003A12F0" w:rsidRPr="00951D02" w:rsidRDefault="001B0DAC" w:rsidP="0076201E">
      <w:pPr>
        <w:pStyle w:val="BodyText21"/>
        <w:spacing w:before="120" w:after="60" w:line="240" w:lineRule="auto"/>
        <w:ind w:left="513" w:firstLine="0"/>
        <w:rPr>
          <w:sz w:val="22"/>
          <w:szCs w:val="22"/>
        </w:rPr>
      </w:pPr>
      <w:r w:rsidRPr="00951D02">
        <w:rPr>
          <w:sz w:val="22"/>
          <w:szCs w:val="22"/>
        </w:rPr>
        <w:t>After “institutions of’’, insert “undergraduate or”.</w:t>
      </w:r>
    </w:p>
    <w:p w14:paraId="57200361" w14:textId="5924D291" w:rsidR="003A12F0" w:rsidRPr="00951D02" w:rsidRDefault="00990DC7" w:rsidP="0076201E">
      <w:pPr>
        <w:pStyle w:val="Bodytext90"/>
        <w:spacing w:before="120" w:line="240" w:lineRule="auto"/>
        <w:ind w:left="513" w:hanging="513"/>
        <w:jc w:val="left"/>
        <w:rPr>
          <w:sz w:val="20"/>
          <w:szCs w:val="22"/>
        </w:rPr>
      </w:pPr>
      <w:r w:rsidRPr="00951D02">
        <w:rPr>
          <w:sz w:val="20"/>
          <w:szCs w:val="22"/>
        </w:rPr>
        <w:t>Note:</w:t>
      </w:r>
      <w:r w:rsidR="009B42FA" w:rsidRPr="00951D02">
        <w:rPr>
          <w:sz w:val="20"/>
          <w:szCs w:val="22"/>
        </w:rPr>
        <w:t xml:space="preserve"> </w:t>
      </w:r>
      <w:r w:rsidRPr="00951D02">
        <w:rPr>
          <w:sz w:val="20"/>
          <w:szCs w:val="22"/>
        </w:rPr>
        <w:t xml:space="preserve">The heading </w:t>
      </w:r>
      <w:r w:rsidR="001B0DAC" w:rsidRPr="00951D02">
        <w:rPr>
          <w:sz w:val="20"/>
          <w:szCs w:val="22"/>
        </w:rPr>
        <w:t xml:space="preserve">to section 13 is amended by omitting </w:t>
      </w:r>
      <w:r w:rsidR="001B0DAC" w:rsidRPr="00FD531C">
        <w:rPr>
          <w:rStyle w:val="Bodytext9Bold"/>
          <w:b w:val="0"/>
          <w:sz w:val="20"/>
          <w:szCs w:val="22"/>
        </w:rPr>
        <w:t>"</w:t>
      </w:r>
      <w:r w:rsidR="001B0DAC" w:rsidRPr="00951D02">
        <w:rPr>
          <w:rStyle w:val="Bodytext9Bold"/>
          <w:sz w:val="20"/>
          <w:szCs w:val="22"/>
        </w:rPr>
        <w:t>Post-graduate</w:t>
      </w:r>
      <w:r w:rsidR="001B0DAC" w:rsidRPr="00FD531C">
        <w:rPr>
          <w:rStyle w:val="Bodytext9Bold"/>
          <w:b w:val="0"/>
          <w:sz w:val="20"/>
          <w:szCs w:val="22"/>
        </w:rPr>
        <w:t>”</w:t>
      </w:r>
      <w:r w:rsidR="001B0DAC" w:rsidRPr="00951D02">
        <w:rPr>
          <w:sz w:val="20"/>
          <w:szCs w:val="22"/>
        </w:rPr>
        <w:t xml:space="preserve"> and substituting</w:t>
      </w:r>
      <w:r w:rsidR="00714120" w:rsidRPr="00951D02">
        <w:rPr>
          <w:sz w:val="20"/>
          <w:szCs w:val="22"/>
        </w:rPr>
        <w:t xml:space="preserve"> </w:t>
      </w:r>
      <w:r w:rsidR="001B0DAC" w:rsidRPr="00FD531C">
        <w:rPr>
          <w:rStyle w:val="Bodytext9Bold"/>
          <w:b w:val="0"/>
          <w:sz w:val="20"/>
          <w:szCs w:val="22"/>
        </w:rPr>
        <w:t>"</w:t>
      </w:r>
      <w:r w:rsidR="001B0DAC" w:rsidRPr="00951D02">
        <w:rPr>
          <w:rStyle w:val="Bodytext9Bold"/>
          <w:sz w:val="20"/>
          <w:szCs w:val="22"/>
        </w:rPr>
        <w:t>Undergraduate and post-graduate</w:t>
      </w:r>
      <w:r w:rsidR="001B0DAC" w:rsidRPr="00FD531C">
        <w:rPr>
          <w:rStyle w:val="Bodytext9Bold"/>
          <w:b w:val="0"/>
          <w:sz w:val="20"/>
          <w:szCs w:val="22"/>
        </w:rPr>
        <w:t>".</w:t>
      </w:r>
    </w:p>
    <w:p w14:paraId="022E8193" w14:textId="4EA7DEB4" w:rsidR="003A12F0" w:rsidRPr="00FD531C" w:rsidRDefault="000B118F" w:rsidP="0076201E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0" w:name="bookmark10"/>
      <w:r w:rsidRPr="00FD531C">
        <w:rPr>
          <w:rFonts w:ascii="Times New Roman" w:hAnsi="Times New Roman" w:cs="Times New Roman"/>
          <w:szCs w:val="22"/>
        </w:rPr>
        <w:t>2</w:t>
      </w:r>
      <w:r w:rsidR="006E56D1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 13(2)</w:t>
      </w:r>
      <w:bookmarkEnd w:id="10"/>
    </w:p>
    <w:p w14:paraId="4D2D9601" w14:textId="77777777" w:rsidR="003A12F0" w:rsidRPr="00951D02" w:rsidRDefault="001B0DAC" w:rsidP="0076201E">
      <w:pPr>
        <w:pStyle w:val="BodyText21"/>
        <w:spacing w:before="120" w:after="60" w:line="240" w:lineRule="auto"/>
        <w:ind w:left="513" w:firstLine="0"/>
        <w:rPr>
          <w:sz w:val="22"/>
          <w:szCs w:val="22"/>
        </w:rPr>
      </w:pPr>
      <w:r w:rsidRPr="00951D02">
        <w:rPr>
          <w:sz w:val="22"/>
          <w:szCs w:val="22"/>
        </w:rPr>
        <w:t>Omit “post-graduate”.</w:t>
      </w:r>
    </w:p>
    <w:p w14:paraId="68E087A5" w14:textId="7B67703B" w:rsidR="003A12F0" w:rsidRPr="00FD531C" w:rsidRDefault="00F315AB" w:rsidP="0076201E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1" w:name="bookmark11"/>
      <w:r w:rsidRPr="00FD531C">
        <w:rPr>
          <w:rFonts w:ascii="Times New Roman" w:hAnsi="Times New Roman" w:cs="Times New Roman"/>
          <w:szCs w:val="22"/>
        </w:rPr>
        <w:t>3</w:t>
      </w:r>
      <w:r w:rsidR="006E56D1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At the end of section 13</w:t>
      </w:r>
      <w:bookmarkEnd w:id="11"/>
    </w:p>
    <w:p w14:paraId="08C0A946" w14:textId="77777777" w:rsidR="003A12F0" w:rsidRPr="00951D02" w:rsidRDefault="001B0DAC" w:rsidP="0076201E">
      <w:pPr>
        <w:pStyle w:val="BodyText21"/>
        <w:spacing w:before="120" w:after="60" w:line="240" w:lineRule="auto"/>
        <w:ind w:left="513" w:firstLine="0"/>
        <w:rPr>
          <w:sz w:val="22"/>
          <w:szCs w:val="22"/>
        </w:rPr>
      </w:pPr>
      <w:r w:rsidRPr="00951D02">
        <w:rPr>
          <w:sz w:val="22"/>
          <w:szCs w:val="22"/>
        </w:rPr>
        <w:t>Add:</w:t>
      </w:r>
    </w:p>
    <w:p w14:paraId="622A9E39" w14:textId="12F7DB0F" w:rsidR="003A12F0" w:rsidRPr="00951D02" w:rsidRDefault="007F51DF" w:rsidP="0076201E">
      <w:pPr>
        <w:pStyle w:val="BodyText21"/>
        <w:spacing w:before="120" w:after="60" w:line="240" w:lineRule="auto"/>
        <w:ind w:left="900" w:hanging="315"/>
        <w:rPr>
          <w:sz w:val="22"/>
          <w:szCs w:val="22"/>
        </w:rPr>
      </w:pPr>
      <w:r w:rsidRPr="00951D02">
        <w:rPr>
          <w:sz w:val="22"/>
          <w:szCs w:val="22"/>
        </w:rPr>
        <w:t xml:space="preserve">(3) </w:t>
      </w:r>
      <w:r w:rsidR="001B0DAC" w:rsidRPr="00951D02">
        <w:rPr>
          <w:sz w:val="22"/>
          <w:szCs w:val="22"/>
        </w:rPr>
        <w:t>Guidelines issued under subsection (</w:t>
      </w:r>
      <w:r w:rsidR="00FD531C">
        <w:rPr>
          <w:sz w:val="22"/>
          <w:szCs w:val="22"/>
        </w:rPr>
        <w:t>1</w:t>
      </w:r>
      <w:r w:rsidR="001B0DAC" w:rsidRPr="00951D02">
        <w:rPr>
          <w:sz w:val="22"/>
          <w:szCs w:val="22"/>
        </w:rPr>
        <w:t>) must ensure that, on an equivalent full-time student unit basis, the number of domestic students who may be charged fees for a particular undergraduate course does not exceed 25% of the total number of places available for domestic students in that course.</w:t>
      </w:r>
    </w:p>
    <w:p w14:paraId="1804C89A" w14:textId="77777777" w:rsidR="003A12F0" w:rsidRPr="00951D02" w:rsidRDefault="00F4578D" w:rsidP="0076201E">
      <w:pPr>
        <w:pStyle w:val="BodyText21"/>
        <w:spacing w:before="120" w:after="60" w:line="240" w:lineRule="auto"/>
        <w:ind w:firstLine="585"/>
        <w:rPr>
          <w:sz w:val="22"/>
          <w:szCs w:val="22"/>
        </w:rPr>
      </w:pPr>
      <w:r w:rsidRPr="00951D02">
        <w:rPr>
          <w:sz w:val="22"/>
          <w:szCs w:val="22"/>
        </w:rPr>
        <w:t xml:space="preserve">(4) </w:t>
      </w:r>
      <w:r w:rsidR="001B0DAC" w:rsidRPr="00951D02">
        <w:rPr>
          <w:sz w:val="22"/>
          <w:szCs w:val="22"/>
        </w:rPr>
        <w:t>Guidelines issued under subsection (1) must:</w:t>
      </w:r>
    </w:p>
    <w:p w14:paraId="0A9071E6" w14:textId="77777777" w:rsidR="003A12F0" w:rsidRPr="00951D02" w:rsidRDefault="00F4578D" w:rsidP="0076201E">
      <w:pPr>
        <w:pStyle w:val="BodyText21"/>
        <w:spacing w:before="120" w:after="60" w:line="240" w:lineRule="auto"/>
        <w:ind w:left="1350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require an institution not to charge a domestic student any fees for any undergraduate course in a year unless the institution meets the undergraduate target that applies for the purpose of calculating grants to the institution under section 15 or 16 for that year; and</w:t>
      </w:r>
    </w:p>
    <w:p w14:paraId="626E2FA3" w14:textId="77777777" w:rsidR="003A12F0" w:rsidRPr="00951D02" w:rsidRDefault="00B30FB5" w:rsidP="0076201E">
      <w:pPr>
        <w:pStyle w:val="BodyText21"/>
        <w:spacing w:before="120" w:after="60" w:line="240" w:lineRule="auto"/>
        <w:ind w:left="1350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specify the amount that is applicable for the purposes of section 108 in respect of a breach of the requirement referred to in paragraph (a) of this subsection.</w:t>
      </w:r>
    </w:p>
    <w:p w14:paraId="38266B10" w14:textId="77777777" w:rsidR="003A12F0" w:rsidRPr="00951D02" w:rsidRDefault="00B30FB5" w:rsidP="0076201E">
      <w:pPr>
        <w:pStyle w:val="BodyText21"/>
        <w:spacing w:before="120" w:after="60" w:line="240" w:lineRule="auto"/>
        <w:ind w:firstLine="585"/>
        <w:rPr>
          <w:sz w:val="22"/>
          <w:szCs w:val="22"/>
        </w:rPr>
      </w:pPr>
      <w:r w:rsidRPr="00951D02">
        <w:rPr>
          <w:sz w:val="22"/>
          <w:szCs w:val="22"/>
        </w:rPr>
        <w:t xml:space="preserve">(5) </w:t>
      </w:r>
      <w:r w:rsidR="001B0DAC" w:rsidRPr="00951D02">
        <w:rPr>
          <w:sz w:val="22"/>
          <w:szCs w:val="22"/>
        </w:rPr>
        <w:t xml:space="preserve">In this section, </w:t>
      </w:r>
      <w:r w:rsidR="001B0DAC" w:rsidRPr="00951D02">
        <w:rPr>
          <w:rStyle w:val="BodytextItalic"/>
          <w:b/>
          <w:sz w:val="22"/>
          <w:szCs w:val="22"/>
        </w:rPr>
        <w:t>domestic student</w:t>
      </w:r>
      <w:r w:rsidR="001B0DAC" w:rsidRPr="00951D02">
        <w:rPr>
          <w:sz w:val="22"/>
          <w:szCs w:val="22"/>
        </w:rPr>
        <w:t xml:space="preserve"> means a student who is not an overseas student.</w:t>
      </w:r>
    </w:p>
    <w:p w14:paraId="34E61F67" w14:textId="17E5054F" w:rsidR="003A12F0" w:rsidRPr="00FD531C" w:rsidRDefault="001176A6" w:rsidP="0076201E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2" w:name="bookmark12"/>
      <w:r w:rsidRPr="00FD531C">
        <w:rPr>
          <w:rFonts w:ascii="Times New Roman" w:hAnsi="Times New Roman" w:cs="Times New Roman"/>
          <w:szCs w:val="22"/>
        </w:rPr>
        <w:t>4</w:t>
      </w:r>
      <w:r w:rsidR="006E56D1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Paragraphs 20(3)(h), (</w:t>
      </w:r>
      <w:r w:rsidR="009946D1" w:rsidRPr="00FD531C">
        <w:rPr>
          <w:rFonts w:ascii="Times New Roman" w:hAnsi="Times New Roman" w:cs="Times New Roman"/>
          <w:szCs w:val="22"/>
        </w:rPr>
        <w:t>i</w:t>
      </w:r>
      <w:r w:rsidR="001B0DAC" w:rsidRPr="00FD531C">
        <w:rPr>
          <w:rFonts w:ascii="Times New Roman" w:hAnsi="Times New Roman" w:cs="Times New Roman"/>
          <w:szCs w:val="22"/>
        </w:rPr>
        <w:t>) and (j)</w:t>
      </w:r>
      <w:bookmarkEnd w:id="12"/>
    </w:p>
    <w:p w14:paraId="7B4F7D0B" w14:textId="77777777" w:rsidR="003A12F0" w:rsidRPr="00951D02" w:rsidRDefault="001B0DAC" w:rsidP="0076201E">
      <w:pPr>
        <w:pStyle w:val="BodyText21"/>
        <w:spacing w:before="120" w:after="60" w:line="240" w:lineRule="auto"/>
        <w:ind w:left="513" w:firstLine="0"/>
        <w:rPr>
          <w:sz w:val="22"/>
          <w:szCs w:val="22"/>
        </w:rPr>
      </w:pPr>
      <w:r w:rsidRPr="00951D02">
        <w:rPr>
          <w:sz w:val="22"/>
          <w:szCs w:val="22"/>
        </w:rPr>
        <w:t>Repeal the paragraphs, substitute:</w:t>
      </w:r>
    </w:p>
    <w:p w14:paraId="337D0BE7" w14:textId="77777777" w:rsidR="003A12F0" w:rsidRPr="00951D02" w:rsidRDefault="00E73FF7" w:rsidP="0076201E">
      <w:pPr>
        <w:pStyle w:val="BodyText21"/>
        <w:spacing w:before="120" w:line="240" w:lineRule="auto"/>
        <w:ind w:left="1143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(h) </w:t>
      </w:r>
      <w:r w:rsidR="001B0DAC" w:rsidRPr="00951D02">
        <w:rPr>
          <w:sz w:val="22"/>
          <w:szCs w:val="22"/>
        </w:rPr>
        <w:t>in the case of the year 1996—$102,027,000; and</w:t>
      </w:r>
    </w:p>
    <w:p w14:paraId="5F3E6EF6" w14:textId="77777777" w:rsidR="00E73FF7" w:rsidRPr="00951D02" w:rsidRDefault="00E73FF7" w:rsidP="0076201E">
      <w:pPr>
        <w:pStyle w:val="BodyText21"/>
        <w:spacing w:before="120" w:line="240" w:lineRule="auto"/>
        <w:ind w:left="1143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 xml:space="preserve">in the case of the year 1997—$102,027,000; and </w:t>
      </w:r>
    </w:p>
    <w:p w14:paraId="7933CF98" w14:textId="77777777" w:rsidR="003A12F0" w:rsidRPr="00951D02" w:rsidRDefault="001B0DAC" w:rsidP="0076201E">
      <w:pPr>
        <w:pStyle w:val="BodyText21"/>
        <w:spacing w:before="120" w:line="240" w:lineRule="auto"/>
        <w:ind w:left="1143" w:firstLine="0"/>
        <w:rPr>
          <w:sz w:val="22"/>
          <w:szCs w:val="22"/>
        </w:rPr>
      </w:pPr>
      <w:r w:rsidRPr="00951D02">
        <w:rPr>
          <w:sz w:val="22"/>
          <w:szCs w:val="22"/>
        </w:rPr>
        <w:t>(j) in the case of the year 1998—$102,027,000.</w:t>
      </w:r>
    </w:p>
    <w:p w14:paraId="53B00090" w14:textId="77777777" w:rsidR="0096061B" w:rsidRPr="00951D02" w:rsidRDefault="0096061B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22128861" w14:textId="010255BE" w:rsidR="003A12F0" w:rsidRPr="00FD531C" w:rsidRDefault="00422A07" w:rsidP="000C5BD9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3" w:name="bookmark13"/>
      <w:r w:rsidRPr="00FD531C">
        <w:rPr>
          <w:rFonts w:ascii="Times New Roman" w:hAnsi="Times New Roman" w:cs="Times New Roman"/>
          <w:szCs w:val="22"/>
        </w:rPr>
        <w:lastRenderedPageBreak/>
        <w:t>5</w:t>
      </w:r>
      <w:r w:rsidR="0076201E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Sections 20A and 20B</w:t>
      </w:r>
      <w:bookmarkEnd w:id="13"/>
    </w:p>
    <w:p w14:paraId="3C06B294" w14:textId="77777777" w:rsidR="003A12F0" w:rsidRPr="00951D02" w:rsidRDefault="001B0DAC" w:rsidP="000C5BD9">
      <w:pPr>
        <w:pStyle w:val="BodyText21"/>
        <w:spacing w:before="120" w:line="240" w:lineRule="auto"/>
        <w:ind w:left="504" w:firstLine="0"/>
        <w:rPr>
          <w:sz w:val="22"/>
          <w:szCs w:val="22"/>
        </w:rPr>
      </w:pPr>
      <w:r w:rsidRPr="00951D02">
        <w:rPr>
          <w:sz w:val="22"/>
          <w:szCs w:val="22"/>
        </w:rPr>
        <w:t>Repeal the sections, substitute:</w:t>
      </w:r>
    </w:p>
    <w:p w14:paraId="67FD9A3A" w14:textId="77777777" w:rsidR="003A12F0" w:rsidRPr="00951D02" w:rsidRDefault="001B0DAC" w:rsidP="000C5BD9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951D02">
        <w:rPr>
          <w:rFonts w:ascii="Times New Roman" w:hAnsi="Times New Roman" w:cs="Times New Roman"/>
          <w:sz w:val="22"/>
          <w:szCs w:val="22"/>
        </w:rPr>
        <w:t>20A</w:t>
      </w:r>
      <w:r w:rsidR="00BA7B4C" w:rsidRPr="00951D02">
        <w:rPr>
          <w:rFonts w:ascii="Times New Roman" w:hAnsi="Times New Roman" w:cs="Times New Roman"/>
          <w:sz w:val="22"/>
          <w:szCs w:val="22"/>
        </w:rPr>
        <w:t xml:space="preserve"> </w:t>
      </w:r>
      <w:r w:rsidRPr="00951D02">
        <w:rPr>
          <w:rFonts w:ascii="Times New Roman" w:hAnsi="Times New Roman" w:cs="Times New Roman"/>
          <w:sz w:val="22"/>
          <w:szCs w:val="22"/>
        </w:rPr>
        <w:t>Grants for special purposes</w:t>
      </w:r>
    </w:p>
    <w:p w14:paraId="07128155" w14:textId="7AB67624" w:rsidR="003A12F0" w:rsidRPr="00951D02" w:rsidRDefault="00D751DA" w:rsidP="000C5BD9">
      <w:pPr>
        <w:pStyle w:val="BodyText21"/>
        <w:spacing w:before="120" w:line="240" w:lineRule="auto"/>
        <w:ind w:left="936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(1) </w:t>
      </w:r>
      <w:r w:rsidR="001B0DAC" w:rsidRPr="00951D02">
        <w:rPr>
          <w:sz w:val="22"/>
          <w:szCs w:val="22"/>
        </w:rPr>
        <w:t xml:space="preserve">There is payable to an institution, as financial assistance in respect of a year, in relation to expenditure of the institution for such purposes as the Minister determines, such amount (the </w:t>
      </w:r>
      <w:r w:rsidR="001B0DAC" w:rsidRPr="00951D02">
        <w:rPr>
          <w:rStyle w:val="BodytextItalic"/>
          <w:b/>
          <w:sz w:val="22"/>
          <w:szCs w:val="22"/>
        </w:rPr>
        <w:t>special purpose grant</w:t>
      </w:r>
      <w:r w:rsidR="001B0DAC" w:rsidRPr="00FD531C">
        <w:rPr>
          <w:rStyle w:val="BodytextItalic"/>
          <w:i w:val="0"/>
          <w:sz w:val="22"/>
          <w:szCs w:val="22"/>
        </w:rPr>
        <w:t>)</w:t>
      </w:r>
      <w:r w:rsidR="001B0DAC" w:rsidRPr="00951D02">
        <w:rPr>
          <w:sz w:val="22"/>
          <w:szCs w:val="22"/>
        </w:rPr>
        <w:t xml:space="preserve"> as the Minister determines.</w:t>
      </w:r>
    </w:p>
    <w:p w14:paraId="6BF860AF" w14:textId="77777777" w:rsidR="003A12F0" w:rsidRPr="00951D02" w:rsidRDefault="00D751DA" w:rsidP="000C5BD9">
      <w:pPr>
        <w:pStyle w:val="BodyText21"/>
        <w:spacing w:before="120" w:line="240" w:lineRule="auto"/>
        <w:ind w:left="936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(2) </w:t>
      </w:r>
      <w:r w:rsidR="001B0DAC" w:rsidRPr="00951D02">
        <w:rPr>
          <w:sz w:val="22"/>
          <w:szCs w:val="22"/>
        </w:rPr>
        <w:t>The Minister may grant financial assistance to an institution under subsection (1) on such conditions (if any) as the Minister determines.</w:t>
      </w:r>
    </w:p>
    <w:p w14:paraId="32A20C5E" w14:textId="77777777" w:rsidR="003A12F0" w:rsidRPr="00951D02" w:rsidRDefault="008B3192" w:rsidP="000C5BD9">
      <w:pPr>
        <w:pStyle w:val="BodyText21"/>
        <w:spacing w:before="120" w:line="240" w:lineRule="auto"/>
        <w:ind w:left="936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(3) </w:t>
      </w:r>
      <w:r w:rsidR="001B0DAC" w:rsidRPr="00951D02">
        <w:rPr>
          <w:sz w:val="22"/>
          <w:szCs w:val="22"/>
        </w:rPr>
        <w:t>The total of the special purpose grants in respect of a year must not exceed the amount set out in section 17 in respect of the following year.</w:t>
      </w:r>
    </w:p>
    <w:p w14:paraId="0DC1301E" w14:textId="77777777" w:rsidR="003A12F0" w:rsidRPr="00951D02" w:rsidRDefault="008B3192" w:rsidP="000C5BD9">
      <w:pPr>
        <w:pStyle w:val="BodyText21"/>
        <w:spacing w:before="120" w:line="240" w:lineRule="auto"/>
        <w:ind w:left="936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(4) </w:t>
      </w:r>
      <w:r w:rsidR="001B0DAC" w:rsidRPr="00951D02">
        <w:rPr>
          <w:sz w:val="22"/>
          <w:szCs w:val="22"/>
        </w:rPr>
        <w:t>If the Minister determines a special purpose grant for an institution in respect of a year, then the amounts determined to be payable to the institution under section 15 or 16 in respect of:</w:t>
      </w:r>
    </w:p>
    <w:p w14:paraId="475FAAB1" w14:textId="77777777" w:rsidR="003A12F0" w:rsidRPr="00951D02" w:rsidRDefault="008B3192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the year next following that year; or</w:t>
      </w:r>
    </w:p>
    <w:p w14:paraId="3C242031" w14:textId="77777777" w:rsidR="003A12F0" w:rsidRPr="00951D02" w:rsidRDefault="008B3192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the 2 years next following that year; or</w:t>
      </w:r>
    </w:p>
    <w:p w14:paraId="50F3D41D" w14:textId="77777777" w:rsidR="003A12F0" w:rsidRPr="00951D02" w:rsidRDefault="008B3192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(c) </w:t>
      </w:r>
      <w:r w:rsidR="001B0DAC" w:rsidRPr="00951D02">
        <w:rPr>
          <w:sz w:val="22"/>
          <w:szCs w:val="22"/>
        </w:rPr>
        <w:t>the 3 years next following that year;</w:t>
      </w:r>
    </w:p>
    <w:p w14:paraId="351D2DFC" w14:textId="77777777" w:rsidR="003A12F0" w:rsidRPr="00951D02" w:rsidRDefault="001B0DAC" w:rsidP="000C5BD9">
      <w:pPr>
        <w:pStyle w:val="BodyText21"/>
        <w:spacing w:before="120" w:line="240" w:lineRule="auto"/>
        <w:ind w:left="936" w:firstLine="0"/>
        <w:rPr>
          <w:sz w:val="22"/>
          <w:szCs w:val="22"/>
        </w:rPr>
      </w:pPr>
      <w:r w:rsidRPr="00951D02">
        <w:rPr>
          <w:sz w:val="22"/>
          <w:szCs w:val="22"/>
        </w:rPr>
        <w:t>are reduced by amounts that equal in total the amount of the special purpose grant.</w:t>
      </w:r>
    </w:p>
    <w:p w14:paraId="3B79E108" w14:textId="77777777" w:rsidR="003A12F0" w:rsidRPr="00951D02" w:rsidRDefault="00911353" w:rsidP="000C5BD9">
      <w:pPr>
        <w:pStyle w:val="BodyText21"/>
        <w:spacing w:before="120" w:line="240" w:lineRule="auto"/>
        <w:ind w:left="936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(5) </w:t>
      </w:r>
      <w:r w:rsidR="001B0DAC" w:rsidRPr="00951D02">
        <w:rPr>
          <w:sz w:val="22"/>
          <w:szCs w:val="22"/>
        </w:rPr>
        <w:t>Determinations under subsections (1) and (2), and reductions under subsection (4), must be made in accordance with guidelines issued by the Minister.</w:t>
      </w:r>
    </w:p>
    <w:p w14:paraId="4DBACA7E" w14:textId="311C0B93" w:rsidR="003A12F0" w:rsidRPr="00FD531C" w:rsidRDefault="00911353" w:rsidP="000C5BD9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4" w:name="bookmark14"/>
      <w:r w:rsidRPr="00FD531C">
        <w:rPr>
          <w:rFonts w:ascii="Times New Roman" w:hAnsi="Times New Roman" w:cs="Times New Roman"/>
          <w:szCs w:val="22"/>
        </w:rPr>
        <w:t>6</w:t>
      </w:r>
      <w:r w:rsidR="00BA7B4C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Paragraphs 22A(5)(e) and (f)</w:t>
      </w:r>
      <w:bookmarkEnd w:id="14"/>
    </w:p>
    <w:p w14:paraId="11F734C5" w14:textId="77777777" w:rsidR="003A12F0" w:rsidRPr="00951D02" w:rsidRDefault="001B0DAC" w:rsidP="000C5BD9">
      <w:pPr>
        <w:pStyle w:val="BodyText21"/>
        <w:spacing w:before="120" w:line="240" w:lineRule="auto"/>
        <w:ind w:left="504" w:firstLine="0"/>
        <w:rPr>
          <w:sz w:val="22"/>
          <w:szCs w:val="22"/>
        </w:rPr>
      </w:pPr>
      <w:r w:rsidRPr="00951D02">
        <w:rPr>
          <w:sz w:val="22"/>
          <w:szCs w:val="22"/>
        </w:rPr>
        <w:t>Repeal the paragraphs, substitute:</w:t>
      </w:r>
    </w:p>
    <w:p w14:paraId="53B019BF" w14:textId="77777777" w:rsidR="003A12F0" w:rsidRPr="00951D02" w:rsidRDefault="006054B3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(e) </w:t>
      </w:r>
      <w:r w:rsidR="001B0DAC" w:rsidRPr="00951D02">
        <w:rPr>
          <w:sz w:val="22"/>
          <w:szCs w:val="22"/>
        </w:rPr>
        <w:t>for the year 1997—$215,000; and</w:t>
      </w:r>
    </w:p>
    <w:p w14:paraId="25D8865C" w14:textId="77777777" w:rsidR="003A12F0" w:rsidRPr="00951D02" w:rsidRDefault="006054B3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(f) </w:t>
      </w:r>
      <w:r w:rsidR="001B0DAC" w:rsidRPr="00951D02">
        <w:rPr>
          <w:sz w:val="22"/>
          <w:szCs w:val="22"/>
        </w:rPr>
        <w:t>for the year 1998—$215,000.</w:t>
      </w:r>
    </w:p>
    <w:p w14:paraId="7EA74651" w14:textId="6F48287F" w:rsidR="003A12F0" w:rsidRPr="00FD531C" w:rsidRDefault="00BA7B4C" w:rsidP="000C5BD9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5" w:name="bookmark15"/>
      <w:r w:rsidRPr="00FD531C">
        <w:rPr>
          <w:rFonts w:ascii="Times New Roman" w:hAnsi="Times New Roman" w:cs="Times New Roman"/>
          <w:szCs w:val="22"/>
        </w:rPr>
        <w:t xml:space="preserve">7 </w:t>
      </w:r>
      <w:r w:rsidR="001B0DAC" w:rsidRPr="00FD531C">
        <w:rPr>
          <w:rFonts w:ascii="Times New Roman" w:hAnsi="Times New Roman" w:cs="Times New Roman"/>
          <w:szCs w:val="22"/>
        </w:rPr>
        <w:t>Paragraph 23C(2)(e)</w:t>
      </w:r>
      <w:bookmarkEnd w:id="15"/>
    </w:p>
    <w:p w14:paraId="72419BE4" w14:textId="77777777" w:rsidR="003A12F0" w:rsidRPr="00951D02" w:rsidRDefault="001B0DAC" w:rsidP="000C5BD9">
      <w:pPr>
        <w:pStyle w:val="BodyText21"/>
        <w:spacing w:before="120" w:line="240" w:lineRule="auto"/>
        <w:ind w:left="504" w:firstLine="0"/>
        <w:rPr>
          <w:sz w:val="22"/>
          <w:szCs w:val="22"/>
        </w:rPr>
      </w:pPr>
      <w:r w:rsidRPr="00951D02">
        <w:rPr>
          <w:sz w:val="22"/>
          <w:szCs w:val="22"/>
        </w:rPr>
        <w:t>Repeal the paragraph, substitute:</w:t>
      </w:r>
    </w:p>
    <w:p w14:paraId="5A066D71" w14:textId="77777777" w:rsidR="003A12F0" w:rsidRPr="00951D02" w:rsidRDefault="001B0DAC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>(e) for the year 1998—$467,843,000.</w:t>
      </w:r>
    </w:p>
    <w:p w14:paraId="43A16C61" w14:textId="65769BE7" w:rsidR="003A12F0" w:rsidRPr="00FD531C" w:rsidRDefault="001F7A31" w:rsidP="000C5BD9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6" w:name="bookmark16"/>
      <w:r w:rsidRPr="00FD531C">
        <w:rPr>
          <w:rFonts w:ascii="Times New Roman" w:hAnsi="Times New Roman" w:cs="Times New Roman"/>
          <w:szCs w:val="22"/>
        </w:rPr>
        <w:t>8</w:t>
      </w:r>
      <w:r w:rsidR="00BA7B4C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Paragraphs 24(3)(i) and (j)</w:t>
      </w:r>
      <w:bookmarkEnd w:id="16"/>
    </w:p>
    <w:p w14:paraId="22C7A765" w14:textId="77777777" w:rsidR="003A12F0" w:rsidRPr="00951D02" w:rsidRDefault="001B0DAC" w:rsidP="000C5BD9">
      <w:pPr>
        <w:pStyle w:val="BodyText21"/>
        <w:spacing w:before="120" w:line="240" w:lineRule="auto"/>
        <w:ind w:left="504" w:firstLine="0"/>
        <w:rPr>
          <w:sz w:val="22"/>
          <w:szCs w:val="22"/>
        </w:rPr>
      </w:pPr>
      <w:r w:rsidRPr="00951D02">
        <w:rPr>
          <w:sz w:val="22"/>
          <w:szCs w:val="22"/>
        </w:rPr>
        <w:t>Repeal the paragraphs, substitute:</w:t>
      </w:r>
    </w:p>
    <w:p w14:paraId="606DA595" w14:textId="77777777" w:rsidR="001F7A31" w:rsidRPr="00951D02" w:rsidRDefault="001F7A31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>(</w:t>
      </w:r>
      <w:proofErr w:type="spellStart"/>
      <w:r w:rsidRPr="00951D02">
        <w:rPr>
          <w:sz w:val="22"/>
          <w:szCs w:val="22"/>
        </w:rPr>
        <w:t>i</w:t>
      </w:r>
      <w:proofErr w:type="spellEnd"/>
      <w:r w:rsidRPr="00951D02">
        <w:rPr>
          <w:sz w:val="22"/>
          <w:szCs w:val="22"/>
        </w:rPr>
        <w:t xml:space="preserve">) </w:t>
      </w:r>
      <w:r w:rsidR="001B0DAC" w:rsidRPr="00951D02">
        <w:rPr>
          <w:sz w:val="22"/>
          <w:szCs w:val="22"/>
        </w:rPr>
        <w:t xml:space="preserve">in the case of the year 1997—$4,819,000; and </w:t>
      </w:r>
    </w:p>
    <w:p w14:paraId="69762170" w14:textId="77777777" w:rsidR="003A12F0" w:rsidRPr="00951D02" w:rsidRDefault="001F7A31" w:rsidP="000C5BD9">
      <w:pPr>
        <w:pStyle w:val="BodyText21"/>
        <w:spacing w:before="120" w:line="240" w:lineRule="auto"/>
        <w:ind w:left="1080" w:firstLine="0"/>
        <w:rPr>
          <w:sz w:val="22"/>
          <w:szCs w:val="22"/>
        </w:rPr>
      </w:pPr>
      <w:r w:rsidRPr="00951D02">
        <w:rPr>
          <w:sz w:val="22"/>
          <w:szCs w:val="22"/>
        </w:rPr>
        <w:t>(</w:t>
      </w:r>
      <w:r w:rsidR="00D43A4E" w:rsidRPr="00951D02">
        <w:rPr>
          <w:sz w:val="22"/>
          <w:szCs w:val="22"/>
        </w:rPr>
        <w:t>j</w:t>
      </w:r>
      <w:r w:rsidRPr="00951D02">
        <w:rPr>
          <w:sz w:val="22"/>
          <w:szCs w:val="22"/>
        </w:rPr>
        <w:t>)</w:t>
      </w:r>
      <w:r w:rsidR="00D43A4E" w:rsidRPr="00951D02">
        <w:rPr>
          <w:sz w:val="22"/>
          <w:szCs w:val="22"/>
        </w:rPr>
        <w:t xml:space="preserve"> </w:t>
      </w:r>
      <w:r w:rsidR="001B0DAC" w:rsidRPr="00951D02">
        <w:rPr>
          <w:sz w:val="22"/>
          <w:szCs w:val="22"/>
        </w:rPr>
        <w:t>in the case of the year 1998—$4,819,000.</w:t>
      </w:r>
    </w:p>
    <w:p w14:paraId="73EDBD7F" w14:textId="77777777" w:rsidR="0096061B" w:rsidRPr="00951D02" w:rsidRDefault="0096061B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028B9BFD" w14:textId="630FA9C3" w:rsidR="003A12F0" w:rsidRPr="00FD531C" w:rsidRDefault="00C72970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7" w:name="bookmark17"/>
      <w:r w:rsidRPr="00FD531C">
        <w:rPr>
          <w:rFonts w:ascii="Times New Roman" w:hAnsi="Times New Roman" w:cs="Times New Roman"/>
          <w:szCs w:val="22"/>
        </w:rPr>
        <w:lastRenderedPageBreak/>
        <w:t xml:space="preserve">9 </w:t>
      </w:r>
      <w:r w:rsidR="001B0DAC" w:rsidRPr="00FD531C">
        <w:rPr>
          <w:rFonts w:ascii="Times New Roman" w:hAnsi="Times New Roman" w:cs="Times New Roman"/>
          <w:szCs w:val="22"/>
        </w:rPr>
        <w:t>Paragraphs 27A(6)(d) and (e)</w:t>
      </w:r>
      <w:bookmarkEnd w:id="17"/>
    </w:p>
    <w:p w14:paraId="40EBED49" w14:textId="77777777" w:rsidR="003A12F0" w:rsidRPr="00951D02" w:rsidRDefault="001B0DAC" w:rsidP="00E1749A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Repeal the paragraphs, substitute:</w:t>
      </w:r>
    </w:p>
    <w:p w14:paraId="35FAE217" w14:textId="77777777" w:rsidR="003A12F0" w:rsidRPr="00951D02" w:rsidRDefault="00DB4FB0" w:rsidP="00E1749A">
      <w:pPr>
        <w:pStyle w:val="BodyText21"/>
        <w:spacing w:before="120" w:line="240" w:lineRule="auto"/>
        <w:ind w:left="1161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(d) </w:t>
      </w:r>
      <w:r w:rsidR="001B0DAC" w:rsidRPr="00951D02">
        <w:rPr>
          <w:sz w:val="22"/>
          <w:szCs w:val="22"/>
        </w:rPr>
        <w:t>for the year 1997—$37,556,000; and</w:t>
      </w:r>
    </w:p>
    <w:p w14:paraId="74C04B4B" w14:textId="77777777" w:rsidR="003A12F0" w:rsidRPr="00951D02" w:rsidRDefault="00DB4FB0" w:rsidP="00E1749A">
      <w:pPr>
        <w:pStyle w:val="BodyText21"/>
        <w:spacing w:before="120" w:line="240" w:lineRule="auto"/>
        <w:ind w:left="1161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(e) </w:t>
      </w:r>
      <w:r w:rsidR="001B0DAC" w:rsidRPr="00951D02">
        <w:rPr>
          <w:sz w:val="22"/>
          <w:szCs w:val="22"/>
        </w:rPr>
        <w:t>for the year 1998—$37,556,000.</w:t>
      </w:r>
    </w:p>
    <w:p w14:paraId="10156C44" w14:textId="719AB507" w:rsidR="003A12F0" w:rsidRPr="00FD531C" w:rsidRDefault="000619DB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8" w:name="bookmark18"/>
      <w:r w:rsidRPr="00FD531C">
        <w:rPr>
          <w:rFonts w:ascii="Times New Roman" w:hAnsi="Times New Roman" w:cs="Times New Roman"/>
          <w:szCs w:val="22"/>
        </w:rPr>
        <w:t>10</w:t>
      </w:r>
      <w:r w:rsidR="00C72970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 34(1)</w:t>
      </w:r>
      <w:bookmarkEnd w:id="18"/>
    </w:p>
    <w:p w14:paraId="20E73576" w14:textId="77777777" w:rsidR="003A12F0" w:rsidRPr="00951D02" w:rsidRDefault="001B0DAC" w:rsidP="00E1749A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Insert:</w:t>
      </w:r>
    </w:p>
    <w:p w14:paraId="60FAB1A7" w14:textId="77777777" w:rsidR="003A12F0" w:rsidRPr="00951D02" w:rsidRDefault="001B0DAC" w:rsidP="00C72970">
      <w:pPr>
        <w:pStyle w:val="BodyText21"/>
        <w:spacing w:before="120" w:line="240" w:lineRule="auto"/>
        <w:ind w:left="936" w:firstLine="0"/>
        <w:rPr>
          <w:sz w:val="22"/>
          <w:szCs w:val="22"/>
        </w:rPr>
      </w:pPr>
      <w:r w:rsidRPr="00951D02">
        <w:rPr>
          <w:rStyle w:val="BodytextBold0"/>
          <w:sz w:val="22"/>
          <w:szCs w:val="22"/>
        </w:rPr>
        <w:t>annual Band amount</w:t>
      </w:r>
      <w:r w:rsidRPr="00951D02">
        <w:rPr>
          <w:rStyle w:val="BodytextBold"/>
          <w:sz w:val="22"/>
          <w:szCs w:val="22"/>
        </w:rPr>
        <w:t xml:space="preserve"> </w:t>
      </w:r>
      <w:r w:rsidRPr="00951D02">
        <w:rPr>
          <w:sz w:val="22"/>
          <w:szCs w:val="22"/>
        </w:rPr>
        <w:t>has the meaning given by section 40A.</w:t>
      </w:r>
    </w:p>
    <w:p w14:paraId="0C7E3FF1" w14:textId="259CA991" w:rsidR="003A12F0" w:rsidRPr="00FD531C" w:rsidRDefault="00D14D1F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19" w:name="bookmark19"/>
      <w:r w:rsidRPr="00FD531C">
        <w:rPr>
          <w:rFonts w:ascii="Times New Roman" w:hAnsi="Times New Roman" w:cs="Times New Roman"/>
          <w:szCs w:val="22"/>
        </w:rPr>
        <w:t>11</w:t>
      </w:r>
      <w:r w:rsidR="00C72970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 34(1)</w:t>
      </w:r>
      <w:bookmarkEnd w:id="19"/>
    </w:p>
    <w:p w14:paraId="6267C615" w14:textId="77777777" w:rsidR="003A12F0" w:rsidRPr="00951D02" w:rsidRDefault="001B0DAC" w:rsidP="00E1749A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Insert:</w:t>
      </w:r>
    </w:p>
    <w:p w14:paraId="4227030C" w14:textId="77777777" w:rsidR="003A12F0" w:rsidRPr="00951D02" w:rsidRDefault="001B0DAC" w:rsidP="00C72970">
      <w:pPr>
        <w:pStyle w:val="BodyText21"/>
        <w:spacing w:before="120" w:line="240" w:lineRule="auto"/>
        <w:ind w:left="936" w:firstLine="0"/>
        <w:rPr>
          <w:sz w:val="22"/>
          <w:szCs w:val="22"/>
        </w:rPr>
      </w:pPr>
      <w:r w:rsidRPr="00951D02">
        <w:rPr>
          <w:rStyle w:val="BodytextBold0"/>
          <w:sz w:val="22"/>
          <w:szCs w:val="22"/>
        </w:rPr>
        <w:t>Band</w:t>
      </w:r>
      <w:r w:rsidRPr="00951D02">
        <w:rPr>
          <w:sz w:val="22"/>
          <w:szCs w:val="22"/>
        </w:rPr>
        <w:t xml:space="preserve"> has the meaning given by section 40A.</w:t>
      </w:r>
    </w:p>
    <w:p w14:paraId="6DACC104" w14:textId="3F690E1C" w:rsidR="003A12F0" w:rsidRPr="00FD531C" w:rsidRDefault="00BA3EA1" w:rsidP="00C72970">
      <w:pPr>
        <w:spacing w:before="120"/>
        <w:rPr>
          <w:rFonts w:ascii="Times New Roman" w:hAnsi="Times New Roman" w:cs="Times New Roman"/>
          <w:szCs w:val="22"/>
        </w:rPr>
      </w:pPr>
      <w:bookmarkStart w:id="20" w:name="bookmark20"/>
      <w:r w:rsidRPr="00FD531C">
        <w:rPr>
          <w:rFonts w:ascii="Times New Roman" w:hAnsi="Times New Roman" w:cs="Times New Roman"/>
          <w:b/>
          <w:szCs w:val="22"/>
        </w:rPr>
        <w:t>12</w:t>
      </w:r>
      <w:r w:rsidR="00C72970" w:rsidRPr="00FD531C">
        <w:rPr>
          <w:rFonts w:ascii="Times New Roman" w:hAnsi="Times New Roman" w:cs="Times New Roman"/>
          <w:b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b/>
          <w:szCs w:val="22"/>
        </w:rPr>
        <w:t>Subsection 34(1) (paragraph (b) of the definition of</w:t>
      </w:r>
      <w:bookmarkStart w:id="21" w:name="bookmark21"/>
      <w:bookmarkEnd w:id="20"/>
      <w:r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Style w:val="Heading22Arial"/>
          <w:rFonts w:ascii="Times New Roman" w:hAnsi="Times New Roman" w:cs="Times New Roman"/>
          <w:szCs w:val="22"/>
        </w:rPr>
        <w:t>designated course of study</w:t>
      </w:r>
      <w:r w:rsidR="001B0DAC" w:rsidRPr="00FD531C">
        <w:rPr>
          <w:rStyle w:val="Heading22Arial"/>
          <w:rFonts w:ascii="Times New Roman" w:hAnsi="Times New Roman" w:cs="Times New Roman"/>
          <w:i w:val="0"/>
          <w:szCs w:val="22"/>
        </w:rPr>
        <w:t>)</w:t>
      </w:r>
      <w:bookmarkEnd w:id="21"/>
    </w:p>
    <w:p w14:paraId="1775B89B" w14:textId="77777777" w:rsidR="003A12F0" w:rsidRPr="00951D02" w:rsidRDefault="00E1749A" w:rsidP="00E1749A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Omit “postgraduate”</w:t>
      </w:r>
    </w:p>
    <w:p w14:paraId="1A37D96B" w14:textId="1503C1E5" w:rsidR="003A12F0" w:rsidRPr="00FD531C" w:rsidRDefault="0012139D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22" w:name="bookmark22"/>
      <w:r w:rsidRPr="00FD531C">
        <w:rPr>
          <w:rFonts w:ascii="Times New Roman" w:hAnsi="Times New Roman" w:cs="Times New Roman"/>
          <w:szCs w:val="22"/>
        </w:rPr>
        <w:t>13</w:t>
      </w:r>
      <w:r w:rsidR="00C72970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After subsection 35(6)</w:t>
      </w:r>
      <w:bookmarkEnd w:id="22"/>
    </w:p>
    <w:p w14:paraId="6B9C9FCE" w14:textId="77777777" w:rsidR="003A12F0" w:rsidRPr="00951D02" w:rsidRDefault="001B0DAC" w:rsidP="00E1749A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Insert:</w:t>
      </w:r>
    </w:p>
    <w:p w14:paraId="72AB9C0B" w14:textId="77777777" w:rsidR="003A12F0" w:rsidRPr="00951D02" w:rsidRDefault="001B0DAC" w:rsidP="00C72970">
      <w:pPr>
        <w:pStyle w:val="BodyText21"/>
        <w:spacing w:before="120" w:line="240" w:lineRule="auto"/>
        <w:ind w:left="909" w:hanging="324"/>
        <w:rPr>
          <w:sz w:val="22"/>
          <w:szCs w:val="22"/>
        </w:rPr>
      </w:pPr>
      <w:r w:rsidRPr="00951D02">
        <w:rPr>
          <w:sz w:val="22"/>
          <w:szCs w:val="22"/>
        </w:rPr>
        <w:t>(7) A student is an exempt student in relation to a course of study at an institution in respect of a semester if:</w:t>
      </w:r>
    </w:p>
    <w:p w14:paraId="3C8E35BA" w14:textId="77777777" w:rsidR="003A12F0" w:rsidRPr="00951D02" w:rsidRDefault="00C93DB4" w:rsidP="00E1749A">
      <w:pPr>
        <w:pStyle w:val="BodyText21"/>
        <w:spacing w:before="120" w:line="240" w:lineRule="auto"/>
        <w:ind w:left="1386" w:hanging="315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the institution has awarded the student a merit-based equity scholarship for the course; and</w:t>
      </w:r>
    </w:p>
    <w:p w14:paraId="36AFF16B" w14:textId="77777777" w:rsidR="003A12F0" w:rsidRPr="00951D02" w:rsidRDefault="00C93DB4" w:rsidP="00E1749A">
      <w:pPr>
        <w:pStyle w:val="BodyText21"/>
        <w:spacing w:before="120" w:line="240" w:lineRule="auto"/>
        <w:ind w:left="1386" w:hanging="315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the institution awarded the scholarship in accordance with guidelines issued by the Minister for the purposes of this subsection.</w:t>
      </w:r>
    </w:p>
    <w:p w14:paraId="16CD6F57" w14:textId="34982DB5" w:rsidR="003A12F0" w:rsidRPr="00FD531C" w:rsidRDefault="00555C91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23" w:name="bookmark23"/>
      <w:r w:rsidRPr="00FD531C">
        <w:rPr>
          <w:rFonts w:ascii="Times New Roman" w:hAnsi="Times New Roman" w:cs="Times New Roman"/>
          <w:szCs w:val="22"/>
        </w:rPr>
        <w:t>14</w:t>
      </w:r>
      <w:r w:rsidR="00C72970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Subsections 39(3) and (4)</w:t>
      </w:r>
      <w:bookmarkEnd w:id="23"/>
    </w:p>
    <w:p w14:paraId="62350B6F" w14:textId="77777777" w:rsidR="003A12F0" w:rsidRPr="00951D02" w:rsidRDefault="001B0DAC" w:rsidP="00E1749A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Repeal the subsections, substitute:</w:t>
      </w:r>
    </w:p>
    <w:p w14:paraId="28048F52" w14:textId="77777777" w:rsidR="003A12F0" w:rsidRPr="00951D02" w:rsidRDefault="001B0DAC" w:rsidP="00E1749A">
      <w:pPr>
        <w:pStyle w:val="Bodytext40"/>
        <w:spacing w:before="120" w:line="240" w:lineRule="auto"/>
        <w:ind w:left="954" w:firstLine="0"/>
        <w:jc w:val="left"/>
        <w:rPr>
          <w:sz w:val="22"/>
          <w:szCs w:val="22"/>
        </w:rPr>
      </w:pPr>
      <w:r w:rsidRPr="00951D02">
        <w:rPr>
          <w:sz w:val="22"/>
          <w:szCs w:val="22"/>
        </w:rPr>
        <w:t>Amount of contribution for pre-1997 student</w:t>
      </w:r>
    </w:p>
    <w:p w14:paraId="51FB0924" w14:textId="77777777" w:rsidR="003A12F0" w:rsidRPr="00951D02" w:rsidRDefault="00555C91" w:rsidP="00E1749A">
      <w:pPr>
        <w:pStyle w:val="BodyText21"/>
        <w:spacing w:before="120" w:line="240" w:lineRule="auto"/>
        <w:ind w:left="909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(3) </w:t>
      </w:r>
      <w:r w:rsidR="001B0DAC" w:rsidRPr="00951D02">
        <w:rPr>
          <w:sz w:val="22"/>
          <w:szCs w:val="22"/>
        </w:rPr>
        <w:t>The contribution for a pre-1997 student is worked out using the formula:</w:t>
      </w:r>
    </w:p>
    <w:p w14:paraId="269A8771" w14:textId="17C05B9A" w:rsidR="00555C91" w:rsidRPr="00FD531C" w:rsidRDefault="001B0DAC" w:rsidP="00E1749A">
      <w:pPr>
        <w:pStyle w:val="BodyText21"/>
        <w:spacing w:before="120" w:line="240" w:lineRule="auto"/>
        <w:ind w:left="927" w:firstLine="0"/>
        <w:rPr>
          <w:szCs w:val="22"/>
        </w:rPr>
      </w:pPr>
      <w:r w:rsidRPr="00FD531C">
        <w:rPr>
          <w:szCs w:val="22"/>
        </w:rPr>
        <w:t xml:space="preserve">Annual course contribution </w:t>
      </w:r>
      <w:r w:rsidR="00FD531C" w:rsidRPr="00FD531C">
        <w:rPr>
          <w:szCs w:val="22"/>
        </w:rPr>
        <w:t>×</w:t>
      </w:r>
      <w:r w:rsidRPr="00FD531C">
        <w:rPr>
          <w:szCs w:val="22"/>
        </w:rPr>
        <w:t xml:space="preserve"> Student load </w:t>
      </w:r>
    </w:p>
    <w:p w14:paraId="114AB9F8" w14:textId="77777777" w:rsidR="003A12F0" w:rsidRPr="00951D02" w:rsidRDefault="001B0DAC" w:rsidP="00E1749A">
      <w:pPr>
        <w:pStyle w:val="BodyText21"/>
        <w:spacing w:before="120" w:line="240" w:lineRule="auto"/>
        <w:ind w:left="927" w:firstLine="0"/>
        <w:rPr>
          <w:sz w:val="22"/>
          <w:szCs w:val="22"/>
        </w:rPr>
      </w:pPr>
      <w:r w:rsidRPr="00951D02">
        <w:rPr>
          <w:sz w:val="22"/>
          <w:szCs w:val="22"/>
        </w:rPr>
        <w:t>where:</w:t>
      </w:r>
    </w:p>
    <w:p w14:paraId="7ACD103E" w14:textId="77777777" w:rsidR="003A12F0" w:rsidRPr="00951D02" w:rsidRDefault="001B0DAC" w:rsidP="00E1749A">
      <w:pPr>
        <w:pStyle w:val="BodyText21"/>
        <w:spacing w:before="120" w:line="240" w:lineRule="auto"/>
        <w:ind w:left="927" w:firstLine="0"/>
        <w:rPr>
          <w:sz w:val="22"/>
          <w:szCs w:val="22"/>
        </w:rPr>
      </w:pPr>
      <w:r w:rsidRPr="00951D02">
        <w:rPr>
          <w:b/>
          <w:bCs/>
          <w:i/>
          <w:iCs/>
        </w:rPr>
        <w:t>annual</w:t>
      </w:r>
      <w:r w:rsidRPr="00951D02">
        <w:rPr>
          <w:rStyle w:val="BodytextBold0"/>
          <w:sz w:val="22"/>
          <w:szCs w:val="22"/>
        </w:rPr>
        <w:t xml:space="preserve"> course contribution</w:t>
      </w:r>
      <w:r w:rsidRPr="00951D02">
        <w:rPr>
          <w:sz w:val="22"/>
          <w:szCs w:val="22"/>
        </w:rPr>
        <w:t xml:space="preserve"> means the annual course contribution for the year in which the semester occurs.</w:t>
      </w:r>
    </w:p>
    <w:p w14:paraId="27F520B9" w14:textId="77777777" w:rsidR="0096061B" w:rsidRPr="00951D02" w:rsidRDefault="0096061B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01F518FA" w14:textId="77777777" w:rsidR="003A12F0" w:rsidRPr="00951D02" w:rsidRDefault="001B0DAC" w:rsidP="0096061B">
      <w:pPr>
        <w:pStyle w:val="BodyText21"/>
        <w:spacing w:before="120" w:line="240" w:lineRule="auto"/>
        <w:ind w:left="900" w:firstLine="0"/>
        <w:rPr>
          <w:sz w:val="22"/>
          <w:szCs w:val="22"/>
        </w:rPr>
      </w:pPr>
      <w:r w:rsidRPr="00951D02">
        <w:rPr>
          <w:rStyle w:val="BodytextBold0"/>
          <w:sz w:val="22"/>
          <w:szCs w:val="22"/>
        </w:rPr>
        <w:lastRenderedPageBreak/>
        <w:t>student load</w:t>
      </w:r>
      <w:r w:rsidRPr="00951D02">
        <w:rPr>
          <w:sz w:val="22"/>
          <w:szCs w:val="22"/>
        </w:rPr>
        <w:t xml:space="preserve"> means the student’s student load for the course in the semester, expressed as a proportion of the standard student load for the course in the year in which the semester occurs.</w:t>
      </w:r>
    </w:p>
    <w:p w14:paraId="32CBD20A" w14:textId="77777777" w:rsidR="003A12F0" w:rsidRPr="00951D02" w:rsidRDefault="00487415" w:rsidP="0096061B">
      <w:pPr>
        <w:pStyle w:val="BodyText21"/>
        <w:spacing w:before="120" w:line="240" w:lineRule="auto"/>
        <w:ind w:left="909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(4) </w:t>
      </w:r>
      <w:r w:rsidR="001B0DAC" w:rsidRPr="00951D02">
        <w:rPr>
          <w:sz w:val="22"/>
          <w:szCs w:val="22"/>
        </w:rPr>
        <w:t xml:space="preserve">For the purposes of this section, a student is a </w:t>
      </w:r>
      <w:r w:rsidR="001B0DAC" w:rsidRPr="00951D02">
        <w:rPr>
          <w:rStyle w:val="BodytextBold0"/>
          <w:sz w:val="22"/>
          <w:szCs w:val="22"/>
        </w:rPr>
        <w:t>pre-1997</w:t>
      </w:r>
      <w:r w:rsidR="001B0DAC" w:rsidRPr="00951D02">
        <w:rPr>
          <w:rStyle w:val="BodytextItalic"/>
          <w:sz w:val="22"/>
          <w:szCs w:val="22"/>
        </w:rPr>
        <w:t xml:space="preserve"> </w:t>
      </w:r>
      <w:r w:rsidR="001B0DAC" w:rsidRPr="00951D02">
        <w:rPr>
          <w:rStyle w:val="BodytextBold0"/>
          <w:sz w:val="22"/>
          <w:szCs w:val="22"/>
        </w:rPr>
        <w:t>student</w:t>
      </w:r>
      <w:r w:rsidR="001B0DAC" w:rsidRPr="00951D02">
        <w:rPr>
          <w:sz w:val="22"/>
          <w:szCs w:val="22"/>
        </w:rPr>
        <w:t xml:space="preserve"> in relation to a course of study if:</w:t>
      </w:r>
    </w:p>
    <w:p w14:paraId="50458B59" w14:textId="77777777" w:rsidR="003A12F0" w:rsidRPr="00951D02" w:rsidRDefault="0010776A" w:rsidP="0096061B">
      <w:pPr>
        <w:pStyle w:val="BodyText21"/>
        <w:spacing w:before="120" w:line="240" w:lineRule="auto"/>
        <w:ind w:left="1314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the student commenced the course before 1997, as a contributing student; or</w:t>
      </w:r>
    </w:p>
    <w:p w14:paraId="16FFAB47" w14:textId="77777777" w:rsidR="003A12F0" w:rsidRPr="00951D02" w:rsidRDefault="0010776A" w:rsidP="0096061B">
      <w:pPr>
        <w:pStyle w:val="BodyText21"/>
        <w:spacing w:before="120" w:line="240" w:lineRule="auto"/>
        <w:ind w:left="1314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the institution that provides the course has determined that the student is to be treated as a pre-1997 student in relation to the course, and that determination is made in accordance with guidelines issued by the Minister for the purposes of this subsection.</w:t>
      </w:r>
    </w:p>
    <w:p w14:paraId="695A8361" w14:textId="77777777" w:rsidR="003A12F0" w:rsidRPr="000D54E2" w:rsidRDefault="001B0DAC" w:rsidP="0096061B">
      <w:pPr>
        <w:pStyle w:val="BodyText21"/>
        <w:spacing w:before="120" w:line="240" w:lineRule="auto"/>
        <w:ind w:left="1197" w:hanging="297"/>
        <w:rPr>
          <w:i/>
          <w:sz w:val="22"/>
          <w:szCs w:val="22"/>
        </w:rPr>
      </w:pPr>
      <w:r w:rsidRPr="000D54E2">
        <w:rPr>
          <w:i/>
          <w:sz w:val="22"/>
          <w:szCs w:val="22"/>
        </w:rPr>
        <w:t>Amount of contribution for other students</w:t>
      </w:r>
    </w:p>
    <w:p w14:paraId="506F101B" w14:textId="77777777" w:rsidR="003A12F0" w:rsidRPr="00951D02" w:rsidRDefault="00BF2B4A" w:rsidP="0096061B">
      <w:pPr>
        <w:pStyle w:val="BodyText21"/>
        <w:spacing w:before="120" w:line="240" w:lineRule="auto"/>
        <w:ind w:left="837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(5) </w:t>
      </w:r>
      <w:r w:rsidR="001B0DAC" w:rsidRPr="00951D02">
        <w:rPr>
          <w:sz w:val="22"/>
          <w:szCs w:val="22"/>
        </w:rPr>
        <w:t>The contribution for a student (other than a pre-1997 student) is the total of the amounts worked out under subsection (6) for each of the Bands.</w:t>
      </w:r>
    </w:p>
    <w:p w14:paraId="4FC9BCEA" w14:textId="77777777" w:rsidR="003A12F0" w:rsidRPr="00951D02" w:rsidRDefault="00BF2B4A" w:rsidP="0096061B">
      <w:pPr>
        <w:pStyle w:val="BodyText21"/>
        <w:spacing w:before="120" w:line="240" w:lineRule="auto"/>
        <w:ind w:left="837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(6) </w:t>
      </w:r>
      <w:r w:rsidR="001B0DAC" w:rsidRPr="00951D02">
        <w:rPr>
          <w:sz w:val="22"/>
          <w:szCs w:val="22"/>
        </w:rPr>
        <w:t>The amount for a Band is worked out using the formula:</w:t>
      </w:r>
    </w:p>
    <w:p w14:paraId="09614670" w14:textId="5C1DB57F" w:rsidR="00D55332" w:rsidRPr="00FD531C" w:rsidRDefault="001B0DAC" w:rsidP="0096061B">
      <w:pPr>
        <w:pStyle w:val="BodyText21"/>
        <w:spacing w:before="120" w:line="240" w:lineRule="auto"/>
        <w:ind w:left="1197" w:hanging="297"/>
        <w:rPr>
          <w:szCs w:val="22"/>
        </w:rPr>
      </w:pPr>
      <w:r w:rsidRPr="00FD531C">
        <w:rPr>
          <w:szCs w:val="22"/>
        </w:rPr>
        <w:t>Annual Ba</w:t>
      </w:r>
      <w:r w:rsidR="00FD531C" w:rsidRPr="00FD531C">
        <w:rPr>
          <w:szCs w:val="22"/>
        </w:rPr>
        <w:t>n</w:t>
      </w:r>
      <w:r w:rsidRPr="00FD531C">
        <w:rPr>
          <w:szCs w:val="22"/>
        </w:rPr>
        <w:t>d amount</w:t>
      </w:r>
      <w:r w:rsidR="00FD531C" w:rsidRPr="00FD531C">
        <w:rPr>
          <w:szCs w:val="22"/>
        </w:rPr>
        <w:t xml:space="preserve"> ×</w:t>
      </w:r>
      <w:r w:rsidRPr="00FD531C">
        <w:rPr>
          <w:szCs w:val="22"/>
        </w:rPr>
        <w:t xml:space="preserve"> Student load for the Band </w:t>
      </w:r>
    </w:p>
    <w:p w14:paraId="73D7D99A" w14:textId="77777777" w:rsidR="003A12F0" w:rsidRPr="002250B7" w:rsidRDefault="001B0DAC" w:rsidP="0096061B">
      <w:pPr>
        <w:pStyle w:val="BodyText21"/>
        <w:spacing w:before="120" w:line="240" w:lineRule="auto"/>
        <w:ind w:left="1197" w:hanging="297"/>
        <w:rPr>
          <w:sz w:val="22"/>
          <w:szCs w:val="22"/>
        </w:rPr>
      </w:pPr>
      <w:r w:rsidRPr="002250B7">
        <w:rPr>
          <w:sz w:val="22"/>
          <w:szCs w:val="22"/>
        </w:rPr>
        <w:t>where</w:t>
      </w:r>
      <w:r w:rsidRPr="002250B7">
        <w:rPr>
          <w:rStyle w:val="Bodytext910pt"/>
          <w:sz w:val="22"/>
          <w:szCs w:val="22"/>
        </w:rPr>
        <w:t>:</w:t>
      </w:r>
    </w:p>
    <w:p w14:paraId="3AC3DB83" w14:textId="77777777" w:rsidR="003A12F0" w:rsidRPr="002250B7" w:rsidRDefault="001B0DAC" w:rsidP="0096061B">
      <w:pPr>
        <w:pStyle w:val="BodyText21"/>
        <w:spacing w:before="120" w:line="240" w:lineRule="auto"/>
        <w:ind w:left="900" w:firstLine="0"/>
        <w:rPr>
          <w:sz w:val="22"/>
          <w:szCs w:val="22"/>
        </w:rPr>
      </w:pPr>
      <w:r w:rsidRPr="002250B7">
        <w:rPr>
          <w:b/>
          <w:bCs/>
          <w:i/>
          <w:iCs/>
          <w:sz w:val="22"/>
          <w:szCs w:val="22"/>
        </w:rPr>
        <w:t>annual</w:t>
      </w:r>
      <w:r w:rsidRPr="002250B7">
        <w:rPr>
          <w:rStyle w:val="BodytextBold0"/>
          <w:sz w:val="22"/>
          <w:szCs w:val="22"/>
        </w:rPr>
        <w:t xml:space="preserve"> Band amount</w:t>
      </w:r>
      <w:r w:rsidRPr="002250B7">
        <w:rPr>
          <w:sz w:val="22"/>
          <w:szCs w:val="22"/>
        </w:rPr>
        <w:t xml:space="preserve"> means the annual Band amount for the Band for the year in which the semester occurs.</w:t>
      </w:r>
    </w:p>
    <w:p w14:paraId="06C90018" w14:textId="77777777" w:rsidR="003A12F0" w:rsidRPr="00951D02" w:rsidRDefault="001B0DAC" w:rsidP="0096061B">
      <w:pPr>
        <w:pStyle w:val="BodyText21"/>
        <w:spacing w:before="120" w:line="240" w:lineRule="auto"/>
        <w:ind w:left="900" w:firstLine="0"/>
        <w:rPr>
          <w:sz w:val="22"/>
          <w:szCs w:val="22"/>
        </w:rPr>
      </w:pPr>
      <w:r w:rsidRPr="002250B7">
        <w:rPr>
          <w:rStyle w:val="BodytextBold0"/>
          <w:sz w:val="22"/>
          <w:szCs w:val="22"/>
        </w:rPr>
        <w:t>student load</w:t>
      </w:r>
      <w:r w:rsidRPr="00951D02">
        <w:rPr>
          <w:rStyle w:val="BodytextBold0"/>
          <w:sz w:val="22"/>
          <w:szCs w:val="22"/>
        </w:rPr>
        <w:t xml:space="preserve"> for the Band</w:t>
      </w:r>
      <w:r w:rsidRPr="00951D02">
        <w:rPr>
          <w:sz w:val="22"/>
          <w:szCs w:val="22"/>
        </w:rPr>
        <w:t xml:space="preserve"> means the student’s student load for the course in the semester, for units of study in the Band, expressed as a proportion of the standard student load for the course in the year in which the semester occurs.</w:t>
      </w:r>
    </w:p>
    <w:p w14:paraId="6815417A" w14:textId="77777777" w:rsidR="003A12F0" w:rsidRPr="000D54E2" w:rsidRDefault="001B0DAC" w:rsidP="0096061B">
      <w:pPr>
        <w:pStyle w:val="BodyText21"/>
        <w:spacing w:before="120" w:line="240" w:lineRule="auto"/>
        <w:ind w:left="1197" w:hanging="297"/>
        <w:rPr>
          <w:i/>
          <w:sz w:val="22"/>
          <w:szCs w:val="22"/>
        </w:rPr>
      </w:pPr>
      <w:r w:rsidRPr="000D54E2">
        <w:rPr>
          <w:i/>
          <w:sz w:val="22"/>
          <w:szCs w:val="22"/>
        </w:rPr>
        <w:t>Cents to be disregarded</w:t>
      </w:r>
    </w:p>
    <w:p w14:paraId="127DDE55" w14:textId="77777777" w:rsidR="003A12F0" w:rsidRPr="00951D02" w:rsidRDefault="00943491" w:rsidP="0096061B">
      <w:pPr>
        <w:pStyle w:val="BodyText21"/>
        <w:spacing w:before="120" w:line="240" w:lineRule="auto"/>
        <w:ind w:left="837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(7) </w:t>
      </w:r>
      <w:r w:rsidR="001B0DAC" w:rsidRPr="00951D02">
        <w:rPr>
          <w:sz w:val="22"/>
          <w:szCs w:val="22"/>
        </w:rPr>
        <w:t>If an amount worked out under subsection (3) or (5) includes any cents, the cents must be disregarded.</w:t>
      </w:r>
    </w:p>
    <w:p w14:paraId="01C723C5" w14:textId="67CCF8F6" w:rsidR="003A12F0" w:rsidRPr="00FD531C" w:rsidRDefault="00487415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24" w:name="bookmark24"/>
      <w:r w:rsidRPr="00FD531C">
        <w:rPr>
          <w:rFonts w:ascii="Times New Roman" w:hAnsi="Times New Roman" w:cs="Times New Roman"/>
          <w:szCs w:val="22"/>
        </w:rPr>
        <w:t>15</w:t>
      </w:r>
      <w:r w:rsidR="00267A88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After section 40</w:t>
      </w:r>
      <w:bookmarkEnd w:id="24"/>
    </w:p>
    <w:p w14:paraId="4FB3FB95" w14:textId="77777777" w:rsidR="003A12F0" w:rsidRPr="00951D02" w:rsidRDefault="001B0DAC" w:rsidP="00ED7875">
      <w:pPr>
        <w:pStyle w:val="BodyText21"/>
        <w:spacing w:before="120" w:line="240" w:lineRule="auto"/>
        <w:ind w:left="522" w:firstLine="0"/>
        <w:rPr>
          <w:sz w:val="22"/>
          <w:szCs w:val="22"/>
        </w:rPr>
      </w:pPr>
      <w:r w:rsidRPr="00951D02">
        <w:rPr>
          <w:sz w:val="22"/>
          <w:szCs w:val="22"/>
        </w:rPr>
        <w:t>Insert:</w:t>
      </w:r>
    </w:p>
    <w:p w14:paraId="46C753C1" w14:textId="77777777" w:rsidR="003A12F0" w:rsidRPr="00951D02" w:rsidRDefault="001B0DAC" w:rsidP="00267A88">
      <w:pPr>
        <w:pStyle w:val="Bodytext60"/>
        <w:spacing w:before="120" w:line="240" w:lineRule="auto"/>
        <w:jc w:val="left"/>
        <w:rPr>
          <w:sz w:val="22"/>
          <w:szCs w:val="22"/>
        </w:rPr>
      </w:pPr>
      <w:bookmarkStart w:id="25" w:name="bookmark25"/>
      <w:r w:rsidRPr="00951D02">
        <w:rPr>
          <w:sz w:val="22"/>
          <w:szCs w:val="22"/>
        </w:rPr>
        <w:t>40A</w:t>
      </w:r>
      <w:r w:rsidR="00267A88" w:rsidRPr="00951D02">
        <w:rPr>
          <w:sz w:val="22"/>
          <w:szCs w:val="22"/>
        </w:rPr>
        <w:t xml:space="preserve"> </w:t>
      </w:r>
      <w:r w:rsidRPr="00951D02">
        <w:rPr>
          <w:sz w:val="22"/>
          <w:szCs w:val="22"/>
        </w:rPr>
        <w:t>Annual Band amounts that apply from 1997</w:t>
      </w:r>
      <w:bookmarkEnd w:id="25"/>
    </w:p>
    <w:p w14:paraId="67E4EEAC" w14:textId="77777777" w:rsidR="003A12F0" w:rsidRPr="00951D02" w:rsidRDefault="007E38D3" w:rsidP="007D17B9">
      <w:pPr>
        <w:pStyle w:val="BodyText21"/>
        <w:spacing w:before="120" w:line="240" w:lineRule="auto"/>
        <w:ind w:left="873" w:hanging="297"/>
        <w:rPr>
          <w:sz w:val="22"/>
          <w:szCs w:val="22"/>
        </w:rPr>
      </w:pPr>
      <w:r w:rsidRPr="00951D02">
        <w:rPr>
          <w:sz w:val="22"/>
          <w:szCs w:val="22"/>
        </w:rPr>
        <w:t xml:space="preserve">(1) </w:t>
      </w:r>
      <w:r w:rsidR="001B0DAC" w:rsidRPr="00951D02">
        <w:rPr>
          <w:sz w:val="22"/>
          <w:szCs w:val="22"/>
        </w:rPr>
        <w:t>Each institution must allocate each relevant unit of study to one of the following Bands, in accordance with guidelines issued by the Minister:</w:t>
      </w:r>
    </w:p>
    <w:p w14:paraId="54A53B56" w14:textId="77777777" w:rsidR="00267A88" w:rsidRPr="00951D02" w:rsidRDefault="00267A88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61E23FEF" w14:textId="77777777" w:rsidR="003A12F0" w:rsidRPr="00951D02" w:rsidRDefault="00871764" w:rsidP="00FC21DB">
      <w:pPr>
        <w:pStyle w:val="BodyText21"/>
        <w:spacing w:before="120" w:line="240" w:lineRule="auto"/>
        <w:ind w:left="1053" w:firstLine="0"/>
        <w:rPr>
          <w:sz w:val="22"/>
          <w:szCs w:val="22"/>
        </w:rPr>
      </w:pPr>
      <w:r w:rsidRPr="00951D02">
        <w:rPr>
          <w:sz w:val="22"/>
          <w:szCs w:val="22"/>
        </w:rPr>
        <w:lastRenderedPageBreak/>
        <w:t xml:space="preserve">(a) </w:t>
      </w:r>
      <w:r w:rsidR="001B0DAC" w:rsidRPr="00951D02">
        <w:rPr>
          <w:sz w:val="22"/>
          <w:szCs w:val="22"/>
        </w:rPr>
        <w:t>Band 3;</w:t>
      </w:r>
    </w:p>
    <w:p w14:paraId="3FBBB108" w14:textId="77777777" w:rsidR="003A12F0" w:rsidRPr="00951D02" w:rsidRDefault="00871764" w:rsidP="00FC21DB">
      <w:pPr>
        <w:pStyle w:val="BodyText21"/>
        <w:spacing w:before="120" w:line="240" w:lineRule="auto"/>
        <w:ind w:left="1053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Band 2;</w:t>
      </w:r>
    </w:p>
    <w:p w14:paraId="1E834764" w14:textId="77777777" w:rsidR="003A12F0" w:rsidRPr="00951D02" w:rsidRDefault="00871764" w:rsidP="00FC21DB">
      <w:pPr>
        <w:pStyle w:val="BodyText21"/>
        <w:spacing w:before="120" w:line="240" w:lineRule="auto"/>
        <w:ind w:left="1053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(c) </w:t>
      </w:r>
      <w:r w:rsidR="001B0DAC" w:rsidRPr="00951D02">
        <w:rPr>
          <w:sz w:val="22"/>
          <w:szCs w:val="22"/>
        </w:rPr>
        <w:t>Band 1.</w:t>
      </w:r>
    </w:p>
    <w:p w14:paraId="2D5685BF" w14:textId="77777777" w:rsidR="003A12F0" w:rsidRPr="00951D02" w:rsidRDefault="001B0DAC" w:rsidP="00FC21DB">
      <w:pPr>
        <w:pStyle w:val="BodyText21"/>
        <w:spacing w:before="120" w:line="240" w:lineRule="auto"/>
        <w:ind w:left="873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For this purpose, </w:t>
      </w:r>
      <w:r w:rsidRPr="00951D02">
        <w:rPr>
          <w:rStyle w:val="BodytextItalic"/>
          <w:b/>
          <w:sz w:val="22"/>
          <w:szCs w:val="22"/>
        </w:rPr>
        <w:t>relevant unit of study</w:t>
      </w:r>
      <w:r w:rsidRPr="00951D02">
        <w:rPr>
          <w:sz w:val="22"/>
          <w:szCs w:val="22"/>
        </w:rPr>
        <w:t xml:space="preserve"> means any unit of study that may be undertaken at the institution as part of a designated course of study in a year to which this Chapter applies.</w:t>
      </w:r>
    </w:p>
    <w:p w14:paraId="6B55AFA0" w14:textId="77777777" w:rsidR="003A12F0" w:rsidRPr="00951D02" w:rsidRDefault="00D97BC2" w:rsidP="00FC21DB">
      <w:pPr>
        <w:pStyle w:val="BodyText21"/>
        <w:spacing w:before="120" w:line="240" w:lineRule="auto"/>
        <w:ind w:firstLine="576"/>
        <w:rPr>
          <w:sz w:val="22"/>
          <w:szCs w:val="22"/>
        </w:rPr>
      </w:pPr>
      <w:r w:rsidRPr="00951D02">
        <w:rPr>
          <w:sz w:val="22"/>
          <w:szCs w:val="22"/>
        </w:rPr>
        <w:t xml:space="preserve">(2) </w:t>
      </w:r>
      <w:r w:rsidR="001B0DAC" w:rsidRPr="00951D02">
        <w:rPr>
          <w:sz w:val="22"/>
          <w:szCs w:val="22"/>
        </w:rPr>
        <w:t>The annual Band amounts for 1997 are:</w:t>
      </w:r>
    </w:p>
    <w:p w14:paraId="513F72A7" w14:textId="77777777" w:rsidR="003A12F0" w:rsidRPr="00951D02" w:rsidRDefault="009D0B7A" w:rsidP="00FC21DB">
      <w:pPr>
        <w:pStyle w:val="BodyText21"/>
        <w:spacing w:before="120" w:line="240" w:lineRule="auto"/>
        <w:ind w:left="103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$5,500 for Band 3; and</w:t>
      </w:r>
    </w:p>
    <w:p w14:paraId="0A1E4F4E" w14:textId="77777777" w:rsidR="003A12F0" w:rsidRPr="00951D02" w:rsidRDefault="009D0B7A" w:rsidP="00FC21DB">
      <w:pPr>
        <w:pStyle w:val="BodyText21"/>
        <w:spacing w:before="120" w:line="240" w:lineRule="auto"/>
        <w:ind w:left="103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$4,700 for Band 2; and</w:t>
      </w:r>
    </w:p>
    <w:p w14:paraId="47D5269F" w14:textId="77777777" w:rsidR="003A12F0" w:rsidRPr="00951D02" w:rsidRDefault="009D0B7A" w:rsidP="00FC21DB">
      <w:pPr>
        <w:pStyle w:val="BodyText21"/>
        <w:spacing w:before="120" w:line="240" w:lineRule="auto"/>
        <w:ind w:left="103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(c) </w:t>
      </w:r>
      <w:r w:rsidR="001B0DAC" w:rsidRPr="00951D02">
        <w:rPr>
          <w:sz w:val="22"/>
          <w:szCs w:val="22"/>
        </w:rPr>
        <w:t>$3,300 for Band 1.</w:t>
      </w:r>
    </w:p>
    <w:p w14:paraId="57377FF2" w14:textId="77777777" w:rsidR="003A12F0" w:rsidRPr="00951D02" w:rsidRDefault="009D0B7A" w:rsidP="00FC21DB">
      <w:pPr>
        <w:pStyle w:val="BodyText21"/>
        <w:spacing w:before="120" w:line="240" w:lineRule="auto"/>
        <w:ind w:firstLine="576"/>
        <w:rPr>
          <w:sz w:val="22"/>
          <w:szCs w:val="22"/>
        </w:rPr>
      </w:pPr>
      <w:r w:rsidRPr="00951D02">
        <w:rPr>
          <w:sz w:val="22"/>
          <w:szCs w:val="22"/>
        </w:rPr>
        <w:t xml:space="preserve">(3) </w:t>
      </w:r>
      <w:r w:rsidR="001B0DAC" w:rsidRPr="00951D02">
        <w:rPr>
          <w:sz w:val="22"/>
          <w:szCs w:val="22"/>
        </w:rPr>
        <w:t>The annual Band amount for a Band for a later year is worked out by:</w:t>
      </w:r>
    </w:p>
    <w:p w14:paraId="07344D1F" w14:textId="77777777" w:rsidR="003A12F0" w:rsidRPr="00951D02" w:rsidRDefault="00E46F25" w:rsidP="00FC21DB">
      <w:pPr>
        <w:pStyle w:val="BodyText21"/>
        <w:spacing w:before="120" w:line="240" w:lineRule="auto"/>
        <w:ind w:left="1341" w:hanging="306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multiplying the annual Band amount for that Band for the year before that later year by the factor that applies to the later year under subsection 40(3); and</w:t>
      </w:r>
    </w:p>
    <w:p w14:paraId="7C7F4871" w14:textId="77777777" w:rsidR="003A12F0" w:rsidRPr="00951D02" w:rsidRDefault="00EA558B" w:rsidP="00FC21DB">
      <w:pPr>
        <w:pStyle w:val="BodyText21"/>
        <w:spacing w:before="120" w:line="240" w:lineRule="auto"/>
        <w:ind w:left="1341" w:hanging="306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disregarding any cents.</w:t>
      </w:r>
    </w:p>
    <w:p w14:paraId="3A0B215E" w14:textId="77777777" w:rsidR="003A12F0" w:rsidRPr="00951D02" w:rsidRDefault="00EA558B" w:rsidP="00FC21DB">
      <w:pPr>
        <w:pStyle w:val="BodyText21"/>
        <w:spacing w:before="120" w:line="240" w:lineRule="auto"/>
        <w:ind w:firstLine="576"/>
        <w:rPr>
          <w:sz w:val="22"/>
          <w:szCs w:val="22"/>
        </w:rPr>
      </w:pPr>
      <w:r w:rsidRPr="00951D02">
        <w:rPr>
          <w:sz w:val="22"/>
          <w:szCs w:val="22"/>
        </w:rPr>
        <w:t xml:space="preserve">(4) </w:t>
      </w:r>
      <w:r w:rsidR="001B0DAC" w:rsidRPr="00951D02">
        <w:rPr>
          <w:sz w:val="22"/>
          <w:szCs w:val="22"/>
        </w:rPr>
        <w:t>For each year from 1998 onwards, the Minister must:</w:t>
      </w:r>
    </w:p>
    <w:p w14:paraId="580BF8FA" w14:textId="77777777" w:rsidR="003A12F0" w:rsidRPr="00951D02" w:rsidRDefault="00EA558B" w:rsidP="00FC21DB">
      <w:pPr>
        <w:pStyle w:val="BodyText21"/>
        <w:spacing w:before="120" w:line="240" w:lineRule="auto"/>
        <w:ind w:left="1341" w:hanging="306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work out the annual Band amounts for the year concerned; and</w:t>
      </w:r>
    </w:p>
    <w:p w14:paraId="5E5B62E3" w14:textId="77777777" w:rsidR="003A12F0" w:rsidRPr="00951D02" w:rsidRDefault="00EA558B" w:rsidP="00FC21DB">
      <w:pPr>
        <w:pStyle w:val="BodyText21"/>
        <w:spacing w:before="120" w:line="240" w:lineRule="auto"/>
        <w:ind w:left="1341" w:hanging="306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 xml:space="preserve">before the start of the year, publish a notice in the </w:t>
      </w:r>
      <w:r w:rsidR="001B0DAC" w:rsidRPr="00951D02">
        <w:rPr>
          <w:rStyle w:val="BodytextItalic"/>
          <w:sz w:val="22"/>
          <w:szCs w:val="22"/>
        </w:rPr>
        <w:t xml:space="preserve">Gazette </w:t>
      </w:r>
      <w:r w:rsidR="001B0DAC" w:rsidRPr="00951D02">
        <w:rPr>
          <w:sz w:val="22"/>
          <w:szCs w:val="22"/>
        </w:rPr>
        <w:t>specifying those annual Band amounts and the factor that was used to work them out.</w:t>
      </w:r>
    </w:p>
    <w:p w14:paraId="72ED9706" w14:textId="6EF218F9" w:rsidR="003A12F0" w:rsidRPr="00FD531C" w:rsidRDefault="00D97BC2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26" w:name="bookmark26"/>
      <w:r w:rsidRPr="00FD531C">
        <w:rPr>
          <w:rFonts w:ascii="Times New Roman" w:hAnsi="Times New Roman" w:cs="Times New Roman"/>
          <w:szCs w:val="22"/>
        </w:rPr>
        <w:t>16</w:t>
      </w:r>
      <w:r w:rsidR="007D17B9" w:rsidRPr="00FD531C">
        <w:rPr>
          <w:rFonts w:ascii="Times New Roman" w:hAnsi="Times New Roman" w:cs="Times New Roman"/>
          <w:szCs w:val="22"/>
        </w:rPr>
        <w:t xml:space="preserve"> </w:t>
      </w:r>
      <w:r w:rsidR="00FD531C">
        <w:rPr>
          <w:rFonts w:ascii="Times New Roman" w:hAnsi="Times New Roman" w:cs="Times New Roman"/>
          <w:szCs w:val="22"/>
        </w:rPr>
        <w:t>Subparagraph 54(1</w:t>
      </w:r>
      <w:r w:rsidR="001B0DAC" w:rsidRPr="00FD531C">
        <w:rPr>
          <w:rFonts w:ascii="Times New Roman" w:hAnsi="Times New Roman" w:cs="Times New Roman"/>
          <w:szCs w:val="22"/>
        </w:rPr>
        <w:t>)</w:t>
      </w:r>
      <w:bookmarkStart w:id="27" w:name="_GoBack"/>
      <w:bookmarkEnd w:id="27"/>
      <w:r w:rsidR="001B0DAC" w:rsidRPr="00FD531C">
        <w:rPr>
          <w:rFonts w:ascii="Times New Roman" w:hAnsi="Times New Roman" w:cs="Times New Roman"/>
          <w:szCs w:val="22"/>
        </w:rPr>
        <w:t>(d)(</w:t>
      </w:r>
      <w:proofErr w:type="spellStart"/>
      <w:r w:rsidR="001B0DAC" w:rsidRPr="00FD531C">
        <w:rPr>
          <w:rFonts w:ascii="Times New Roman" w:hAnsi="Times New Roman" w:cs="Times New Roman"/>
          <w:szCs w:val="22"/>
        </w:rPr>
        <w:t>i</w:t>
      </w:r>
      <w:proofErr w:type="spellEnd"/>
      <w:r w:rsidR="001B0DAC" w:rsidRPr="00FD531C">
        <w:rPr>
          <w:rFonts w:ascii="Times New Roman" w:hAnsi="Times New Roman" w:cs="Times New Roman"/>
          <w:szCs w:val="22"/>
        </w:rPr>
        <w:t>)</w:t>
      </w:r>
      <w:bookmarkEnd w:id="26"/>
    </w:p>
    <w:p w14:paraId="1FC7A4FD" w14:textId="77777777" w:rsidR="003A12F0" w:rsidRPr="00951D02" w:rsidRDefault="001B0DAC" w:rsidP="00800611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Omit “subsection 39(3)”, substitute “section 39”.</w:t>
      </w:r>
    </w:p>
    <w:p w14:paraId="49112F4A" w14:textId="663F444D" w:rsidR="003A12F0" w:rsidRPr="00FD531C" w:rsidRDefault="00EA558B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28" w:name="bookmark27"/>
      <w:r w:rsidRPr="00FD531C">
        <w:rPr>
          <w:rFonts w:ascii="Times New Roman" w:hAnsi="Times New Roman" w:cs="Times New Roman"/>
          <w:szCs w:val="22"/>
        </w:rPr>
        <w:t>17</w:t>
      </w:r>
      <w:r w:rsidR="00800611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Section 56</w:t>
      </w:r>
      <w:bookmarkEnd w:id="28"/>
    </w:p>
    <w:p w14:paraId="334FF842" w14:textId="77777777" w:rsidR="003A12F0" w:rsidRPr="00951D02" w:rsidRDefault="001B0DAC" w:rsidP="00800611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Omit “subsection 39(3)”, substitute “section 39”.</w:t>
      </w:r>
    </w:p>
    <w:p w14:paraId="1DF3D5AB" w14:textId="5A530B65" w:rsidR="003A12F0" w:rsidRPr="00FD531C" w:rsidRDefault="00EA558B" w:rsidP="00800611">
      <w:pPr>
        <w:spacing w:before="120"/>
        <w:rPr>
          <w:rFonts w:ascii="Times New Roman" w:hAnsi="Times New Roman" w:cs="Times New Roman"/>
          <w:b/>
          <w:szCs w:val="22"/>
        </w:rPr>
      </w:pPr>
      <w:bookmarkStart w:id="29" w:name="bookmark28"/>
      <w:r w:rsidRPr="00FD531C">
        <w:rPr>
          <w:rFonts w:ascii="Times New Roman" w:hAnsi="Times New Roman" w:cs="Times New Roman"/>
          <w:b/>
          <w:szCs w:val="22"/>
        </w:rPr>
        <w:t>18</w:t>
      </w:r>
      <w:r w:rsidR="00800611" w:rsidRPr="00FD531C">
        <w:rPr>
          <w:rFonts w:ascii="Times New Roman" w:hAnsi="Times New Roman" w:cs="Times New Roman"/>
          <w:b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b/>
          <w:szCs w:val="22"/>
        </w:rPr>
        <w:t xml:space="preserve">Subsection 99(1) (definition of </w:t>
      </w:r>
      <w:r w:rsidR="001B0DAC" w:rsidRPr="00FD531C">
        <w:rPr>
          <w:rStyle w:val="Heading2Italic"/>
          <w:rFonts w:ascii="Times New Roman" w:hAnsi="Times New Roman" w:cs="Times New Roman"/>
          <w:szCs w:val="22"/>
        </w:rPr>
        <w:t>basic charge</w:t>
      </w:r>
      <w:r w:rsidR="001B0DAC" w:rsidRPr="00FD531C">
        <w:rPr>
          <w:rStyle w:val="Heading2Italic"/>
          <w:rFonts w:ascii="Times New Roman" w:hAnsi="Times New Roman" w:cs="Times New Roman"/>
          <w:b w:val="0"/>
          <w:i w:val="0"/>
          <w:szCs w:val="22"/>
        </w:rPr>
        <w:t>)</w:t>
      </w:r>
      <w:bookmarkEnd w:id="29"/>
    </w:p>
    <w:p w14:paraId="2E58C4DC" w14:textId="77777777" w:rsidR="003A12F0" w:rsidRPr="00951D02" w:rsidRDefault="001B0DAC" w:rsidP="00800611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Omit “subsection 104(2)”, substitute “section 104”.</w:t>
      </w:r>
    </w:p>
    <w:p w14:paraId="1E84E731" w14:textId="544B39BA" w:rsidR="003A12F0" w:rsidRPr="00FD531C" w:rsidRDefault="00EA558B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0" w:name="bookmark29"/>
      <w:r w:rsidRPr="00FD531C">
        <w:rPr>
          <w:rFonts w:ascii="Times New Roman" w:hAnsi="Times New Roman" w:cs="Times New Roman"/>
          <w:szCs w:val="22"/>
        </w:rPr>
        <w:t>19</w:t>
      </w:r>
      <w:r w:rsidR="00800611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 100(1)</w:t>
      </w:r>
      <w:bookmarkEnd w:id="30"/>
    </w:p>
    <w:p w14:paraId="6BA61046" w14:textId="77777777" w:rsidR="003A12F0" w:rsidRPr="00951D02" w:rsidRDefault="001B0DAC" w:rsidP="00800611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Repeal the subsection.</w:t>
      </w:r>
    </w:p>
    <w:p w14:paraId="5CCB4696" w14:textId="48D30133" w:rsidR="003A12F0" w:rsidRPr="00FD531C" w:rsidRDefault="00800611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1" w:name="bookmark30"/>
      <w:r w:rsidRPr="00FD531C">
        <w:rPr>
          <w:rFonts w:ascii="Times New Roman" w:hAnsi="Times New Roman" w:cs="Times New Roman"/>
          <w:szCs w:val="22"/>
        </w:rPr>
        <w:t xml:space="preserve">20 </w:t>
      </w:r>
      <w:r w:rsidR="001B0DAC" w:rsidRPr="00FD531C">
        <w:rPr>
          <w:rFonts w:ascii="Times New Roman" w:hAnsi="Times New Roman" w:cs="Times New Roman"/>
          <w:szCs w:val="22"/>
        </w:rPr>
        <w:t>Subsection 100(2)</w:t>
      </w:r>
      <w:bookmarkEnd w:id="31"/>
    </w:p>
    <w:p w14:paraId="7D5FDDC0" w14:textId="77777777" w:rsidR="003A12F0" w:rsidRPr="00951D02" w:rsidRDefault="001B0DAC" w:rsidP="00800611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Omit “the charges that, under the agreement referred to under subsection (1), the Agency may require those clients to pay”, substitute “the basic charges”.</w:t>
      </w:r>
    </w:p>
    <w:p w14:paraId="61CB1937" w14:textId="77777777" w:rsidR="00E71C32" w:rsidRPr="00951D02" w:rsidRDefault="00E71C32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47934698" w14:textId="25A798C2" w:rsidR="003A12F0" w:rsidRPr="00FD531C" w:rsidRDefault="00F242DD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2" w:name="bookmark31"/>
      <w:r w:rsidRPr="00FD531C">
        <w:rPr>
          <w:rFonts w:ascii="Times New Roman" w:hAnsi="Times New Roman" w:cs="Times New Roman"/>
          <w:szCs w:val="22"/>
        </w:rPr>
        <w:lastRenderedPageBreak/>
        <w:t>21</w:t>
      </w:r>
      <w:r w:rsidR="00FF05F3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Section 104</w:t>
      </w:r>
      <w:bookmarkEnd w:id="32"/>
    </w:p>
    <w:p w14:paraId="78081978" w14:textId="77777777" w:rsidR="003A12F0" w:rsidRPr="00951D02" w:rsidRDefault="001B0DAC" w:rsidP="001E0872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Repeal the section, substitute:</w:t>
      </w:r>
    </w:p>
    <w:p w14:paraId="69C61224" w14:textId="77777777" w:rsidR="003A12F0" w:rsidRPr="00951D02" w:rsidRDefault="001B0DAC" w:rsidP="001E0872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951D02">
        <w:rPr>
          <w:rFonts w:ascii="Times New Roman" w:hAnsi="Times New Roman" w:cs="Times New Roman"/>
          <w:b/>
          <w:sz w:val="22"/>
          <w:szCs w:val="22"/>
        </w:rPr>
        <w:t>104</w:t>
      </w:r>
      <w:r w:rsidR="00FF05F3" w:rsidRPr="00951D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1D02">
        <w:rPr>
          <w:rFonts w:ascii="Times New Roman" w:hAnsi="Times New Roman" w:cs="Times New Roman"/>
          <w:b/>
          <w:sz w:val="22"/>
          <w:szCs w:val="22"/>
        </w:rPr>
        <w:t>Basic charge</w:t>
      </w:r>
    </w:p>
    <w:p w14:paraId="6EB2F187" w14:textId="77777777" w:rsidR="003A12F0" w:rsidRPr="00951D02" w:rsidRDefault="00A06B1E" w:rsidP="001E0872">
      <w:pPr>
        <w:pStyle w:val="BodyText21"/>
        <w:spacing w:before="120" w:line="240" w:lineRule="auto"/>
        <w:ind w:left="67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(1) </w:t>
      </w:r>
      <w:r w:rsidR="001B0DAC" w:rsidRPr="00951D02">
        <w:rPr>
          <w:sz w:val="22"/>
          <w:szCs w:val="22"/>
        </w:rPr>
        <w:t>The basic charge for a unit of study is the lesser of:</w:t>
      </w:r>
    </w:p>
    <w:p w14:paraId="61E8AAF2" w14:textId="77777777" w:rsidR="003A12F0" w:rsidRPr="00951D02" w:rsidRDefault="00A06B1E" w:rsidP="001E0872">
      <w:pPr>
        <w:pStyle w:val="BodyText21"/>
        <w:spacing w:before="120" w:line="240" w:lineRule="auto"/>
        <w:ind w:left="112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the statutory amount, worked out under this section; and</w:t>
      </w:r>
    </w:p>
    <w:p w14:paraId="35F2FD20" w14:textId="77777777" w:rsidR="003A12F0" w:rsidRPr="00951D02" w:rsidRDefault="00A06B1E" w:rsidP="001E0872">
      <w:pPr>
        <w:pStyle w:val="BodyText21"/>
        <w:spacing w:before="120" w:after="60" w:line="240" w:lineRule="auto"/>
        <w:ind w:left="112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the amount that the Agency charges for the unit.</w:t>
      </w:r>
    </w:p>
    <w:p w14:paraId="45E58E17" w14:textId="77777777" w:rsidR="003A12F0" w:rsidRPr="00951D02" w:rsidRDefault="00A06B1E" w:rsidP="001E0872">
      <w:pPr>
        <w:pStyle w:val="BodyText21"/>
        <w:spacing w:before="120" w:line="240" w:lineRule="auto"/>
        <w:ind w:left="67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(2) </w:t>
      </w:r>
      <w:r w:rsidR="001B0DAC" w:rsidRPr="00951D02">
        <w:rPr>
          <w:sz w:val="22"/>
          <w:szCs w:val="22"/>
        </w:rPr>
        <w:t>The statutory amount is $332 for 1997.</w:t>
      </w:r>
    </w:p>
    <w:p w14:paraId="1288DD8D" w14:textId="77777777" w:rsidR="003A12F0" w:rsidRPr="00951D02" w:rsidRDefault="00A06B1E" w:rsidP="001E0872">
      <w:pPr>
        <w:pStyle w:val="BodyText21"/>
        <w:spacing w:before="120" w:line="240" w:lineRule="auto"/>
        <w:ind w:left="67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(3) </w:t>
      </w:r>
      <w:r w:rsidR="001B0DAC" w:rsidRPr="00951D02">
        <w:rPr>
          <w:sz w:val="22"/>
          <w:szCs w:val="22"/>
        </w:rPr>
        <w:t>The statutory amount for a later year is worked out by:</w:t>
      </w:r>
    </w:p>
    <w:p w14:paraId="27A831DB" w14:textId="77777777" w:rsidR="003A12F0" w:rsidRPr="00951D02" w:rsidRDefault="00A06B1E" w:rsidP="001E0872">
      <w:pPr>
        <w:pStyle w:val="BodyText21"/>
        <w:spacing w:before="120" w:after="60" w:line="240" w:lineRule="auto"/>
        <w:ind w:left="1449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multiplying the statutory amount for the year before that later year by the factor that applies to the later year under subsection 40(3); and</w:t>
      </w:r>
    </w:p>
    <w:p w14:paraId="7A8D6AE8" w14:textId="77777777" w:rsidR="003A12F0" w:rsidRPr="00951D02" w:rsidRDefault="00D77B6B" w:rsidP="001E0872">
      <w:pPr>
        <w:pStyle w:val="BodyText21"/>
        <w:spacing w:before="120" w:after="60" w:line="240" w:lineRule="auto"/>
        <w:ind w:left="112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disregarding any cents.</w:t>
      </w:r>
    </w:p>
    <w:p w14:paraId="1E4B4A02" w14:textId="77777777" w:rsidR="003A12F0" w:rsidRPr="00951D02" w:rsidRDefault="00D74CA1" w:rsidP="001E0872">
      <w:pPr>
        <w:pStyle w:val="BodyText21"/>
        <w:spacing w:before="120" w:line="240" w:lineRule="auto"/>
        <w:ind w:left="67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(4) </w:t>
      </w:r>
      <w:r w:rsidR="001B0DAC" w:rsidRPr="00951D02">
        <w:rPr>
          <w:sz w:val="22"/>
          <w:szCs w:val="22"/>
        </w:rPr>
        <w:t>For each year from 1998 onwards, the Minister must:</w:t>
      </w:r>
    </w:p>
    <w:p w14:paraId="4962EECA" w14:textId="77777777" w:rsidR="003A12F0" w:rsidRPr="00951D02" w:rsidRDefault="00D74CA1" w:rsidP="001E0872">
      <w:pPr>
        <w:pStyle w:val="BodyText21"/>
        <w:spacing w:before="120" w:after="60" w:line="240" w:lineRule="auto"/>
        <w:ind w:left="112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work out the statutory amount for the year concerned; and</w:t>
      </w:r>
    </w:p>
    <w:p w14:paraId="736FA0D5" w14:textId="100BE737" w:rsidR="003A12F0" w:rsidRPr="00951D02" w:rsidRDefault="00D74CA1" w:rsidP="001E0872">
      <w:pPr>
        <w:pStyle w:val="BodyText21"/>
        <w:spacing w:before="120" w:after="60" w:line="240" w:lineRule="auto"/>
        <w:ind w:left="1449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 xml:space="preserve">before the start of the year, publish a notice in the </w:t>
      </w:r>
      <w:r w:rsidR="001B0DAC" w:rsidRPr="00FD531C">
        <w:rPr>
          <w:i/>
          <w:iCs/>
          <w:sz w:val="22"/>
        </w:rPr>
        <w:t>Gazette</w:t>
      </w:r>
      <w:r w:rsidR="001B0DAC" w:rsidRPr="00951D02">
        <w:rPr>
          <w:i/>
          <w:iCs/>
        </w:rPr>
        <w:t xml:space="preserve"> </w:t>
      </w:r>
      <w:r w:rsidR="001B0DAC" w:rsidRPr="00951D02">
        <w:rPr>
          <w:sz w:val="22"/>
          <w:szCs w:val="22"/>
        </w:rPr>
        <w:t>specifying the statutory amount and the factor that was used to work it out.</w:t>
      </w:r>
    </w:p>
    <w:p w14:paraId="1C7A0956" w14:textId="308CBB41" w:rsidR="003A12F0" w:rsidRPr="00FD531C" w:rsidRDefault="00C90E2B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3" w:name="bookmark32"/>
      <w:r w:rsidRPr="00FD531C">
        <w:rPr>
          <w:rFonts w:ascii="Times New Roman" w:hAnsi="Times New Roman" w:cs="Times New Roman"/>
          <w:szCs w:val="22"/>
        </w:rPr>
        <w:t>22</w:t>
      </w:r>
      <w:r w:rsidR="00FF05F3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Section 106</w:t>
      </w:r>
      <w:bookmarkEnd w:id="33"/>
    </w:p>
    <w:p w14:paraId="10C4E8C2" w14:textId="77777777" w:rsidR="003A12F0" w:rsidRPr="00951D02" w:rsidRDefault="001B0DAC" w:rsidP="001E0872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Repeal the section.</w:t>
      </w:r>
    </w:p>
    <w:p w14:paraId="6D221D03" w14:textId="74DF2385" w:rsidR="003A12F0" w:rsidRPr="00FD531C" w:rsidRDefault="00C90E2B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4" w:name="bookmark33"/>
      <w:r w:rsidRPr="00FD531C">
        <w:rPr>
          <w:rFonts w:ascii="Times New Roman" w:hAnsi="Times New Roman" w:cs="Times New Roman"/>
          <w:szCs w:val="22"/>
        </w:rPr>
        <w:t>23</w:t>
      </w:r>
      <w:r w:rsidR="00FF05F3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After subsection 106D(1)</w:t>
      </w:r>
      <w:bookmarkEnd w:id="34"/>
    </w:p>
    <w:p w14:paraId="50BFE151" w14:textId="77777777" w:rsidR="003A12F0" w:rsidRPr="00951D02" w:rsidRDefault="001B0DAC" w:rsidP="001E0872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Insert:</w:t>
      </w:r>
    </w:p>
    <w:p w14:paraId="6C33C98C" w14:textId="77777777" w:rsidR="003A12F0" w:rsidRPr="00951D02" w:rsidRDefault="001B0DAC" w:rsidP="001E0872">
      <w:pPr>
        <w:pStyle w:val="BodyText21"/>
        <w:spacing w:before="120" w:line="240" w:lineRule="auto"/>
        <w:ind w:left="945" w:hanging="495"/>
        <w:rPr>
          <w:sz w:val="22"/>
          <w:szCs w:val="22"/>
        </w:rPr>
      </w:pPr>
      <w:r w:rsidRPr="00951D02">
        <w:rPr>
          <w:sz w:val="22"/>
          <w:szCs w:val="22"/>
        </w:rPr>
        <w:t>(1A) A reference in subsection (1) to a unit of study is a reference to a unit of study for which the client is enrolled for the purposes of an approved course of study.</w:t>
      </w:r>
    </w:p>
    <w:p w14:paraId="19C7F9FF" w14:textId="77777777" w:rsidR="003A12F0" w:rsidRPr="00951D02" w:rsidRDefault="001B0DAC" w:rsidP="001E0872">
      <w:pPr>
        <w:pStyle w:val="BodyText21"/>
        <w:spacing w:before="120" w:line="240" w:lineRule="auto"/>
        <w:ind w:left="945" w:hanging="495"/>
        <w:rPr>
          <w:sz w:val="22"/>
          <w:szCs w:val="22"/>
        </w:rPr>
      </w:pPr>
      <w:r w:rsidRPr="00951D02">
        <w:rPr>
          <w:sz w:val="22"/>
          <w:szCs w:val="22"/>
        </w:rPr>
        <w:t>(1B) Subsection (1) does not apply to any unit of study that is in excess of the client’s standard study load for the study period.</w:t>
      </w:r>
    </w:p>
    <w:p w14:paraId="27CE621D" w14:textId="4725B5D1" w:rsidR="003A12F0" w:rsidRPr="00FD531C" w:rsidRDefault="00A437B3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5" w:name="bookmark34"/>
      <w:r w:rsidRPr="00FD531C">
        <w:rPr>
          <w:rFonts w:ascii="Times New Roman" w:hAnsi="Times New Roman" w:cs="Times New Roman"/>
          <w:szCs w:val="22"/>
        </w:rPr>
        <w:t>24</w:t>
      </w:r>
      <w:r w:rsidR="00FF05F3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 106PB(1)</w:t>
      </w:r>
      <w:bookmarkEnd w:id="35"/>
    </w:p>
    <w:p w14:paraId="3396A809" w14:textId="77777777" w:rsidR="003A12F0" w:rsidRPr="00951D02" w:rsidRDefault="001B0DAC" w:rsidP="001E0872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Omit “at any time”, substitute “on or before 31 December 1996”.</w:t>
      </w:r>
    </w:p>
    <w:p w14:paraId="35B92F45" w14:textId="2591FE32" w:rsidR="003A12F0" w:rsidRPr="00FD531C" w:rsidRDefault="00A437B3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6" w:name="bookmark35"/>
      <w:r w:rsidRPr="00FD531C">
        <w:rPr>
          <w:rFonts w:ascii="Times New Roman" w:hAnsi="Times New Roman" w:cs="Times New Roman"/>
          <w:szCs w:val="22"/>
        </w:rPr>
        <w:t>25</w:t>
      </w:r>
      <w:r w:rsidR="00FF05F3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Before subsection 106PC(1)</w:t>
      </w:r>
      <w:bookmarkEnd w:id="36"/>
    </w:p>
    <w:p w14:paraId="1C574748" w14:textId="77777777" w:rsidR="003A12F0" w:rsidRPr="00951D02" w:rsidRDefault="001B0DAC" w:rsidP="001E0872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Insert:</w:t>
      </w:r>
    </w:p>
    <w:p w14:paraId="5B564722" w14:textId="77777777" w:rsidR="003A12F0" w:rsidRPr="00951D02" w:rsidRDefault="001B0DAC" w:rsidP="001E0872">
      <w:pPr>
        <w:pStyle w:val="BodyText21"/>
        <w:spacing w:before="120" w:line="240" w:lineRule="auto"/>
        <w:ind w:left="990" w:hanging="504"/>
        <w:rPr>
          <w:sz w:val="22"/>
          <w:szCs w:val="22"/>
        </w:rPr>
      </w:pPr>
      <w:r w:rsidRPr="00951D02">
        <w:rPr>
          <w:sz w:val="22"/>
          <w:szCs w:val="22"/>
        </w:rPr>
        <w:t>(1A) Subsection (1) does not apply in relation to the 1997-98 year of income or any later year of income.</w:t>
      </w:r>
    </w:p>
    <w:p w14:paraId="17F3C31D" w14:textId="77777777" w:rsidR="00E71C32" w:rsidRPr="00951D02" w:rsidRDefault="00E71C32">
      <w:pPr>
        <w:rPr>
          <w:rStyle w:val="Bodytext109pt"/>
          <w:rFonts w:eastAsia="Courier New"/>
          <w:i w:val="0"/>
          <w:sz w:val="22"/>
          <w:szCs w:val="22"/>
        </w:rPr>
      </w:pPr>
      <w:r w:rsidRPr="00951D02">
        <w:rPr>
          <w:rStyle w:val="Bodytext109pt"/>
          <w:rFonts w:eastAsia="Courier New"/>
          <w:iCs w:val="0"/>
          <w:sz w:val="22"/>
          <w:szCs w:val="22"/>
        </w:rPr>
        <w:br w:type="page"/>
      </w:r>
    </w:p>
    <w:p w14:paraId="7D90E841" w14:textId="7E89CDB7" w:rsidR="003A12F0" w:rsidRPr="00FD531C" w:rsidRDefault="001257B1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7" w:name="bookmark36"/>
      <w:r w:rsidRPr="00FD531C">
        <w:rPr>
          <w:rFonts w:ascii="Times New Roman" w:hAnsi="Times New Roman" w:cs="Times New Roman"/>
          <w:szCs w:val="22"/>
        </w:rPr>
        <w:lastRenderedPageBreak/>
        <w:t xml:space="preserve">26 </w:t>
      </w:r>
      <w:r w:rsidR="001B0DAC" w:rsidRPr="00FD531C">
        <w:rPr>
          <w:rFonts w:ascii="Times New Roman" w:hAnsi="Times New Roman" w:cs="Times New Roman"/>
          <w:szCs w:val="22"/>
        </w:rPr>
        <w:t>At the beginning of subsection 106Q(1)</w:t>
      </w:r>
      <w:bookmarkEnd w:id="37"/>
    </w:p>
    <w:p w14:paraId="3B2AF2B6" w14:textId="77777777" w:rsidR="003A12F0" w:rsidRPr="00951D02" w:rsidRDefault="001B0DAC" w:rsidP="004C37C1">
      <w:pPr>
        <w:pStyle w:val="BodyText21"/>
        <w:spacing w:before="120" w:line="240" w:lineRule="auto"/>
        <w:ind w:left="648" w:firstLine="0"/>
        <w:rPr>
          <w:sz w:val="22"/>
          <w:szCs w:val="22"/>
        </w:rPr>
      </w:pPr>
      <w:r w:rsidRPr="00951D02">
        <w:rPr>
          <w:sz w:val="22"/>
          <w:szCs w:val="22"/>
        </w:rPr>
        <w:t>Insert “Subject to subsection (7),”.</w:t>
      </w:r>
    </w:p>
    <w:p w14:paraId="79ADF593" w14:textId="57D6B013" w:rsidR="003A12F0" w:rsidRPr="00FD531C" w:rsidRDefault="009F16C5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8" w:name="bookmark37"/>
      <w:r w:rsidRPr="00FD531C">
        <w:rPr>
          <w:rFonts w:ascii="Times New Roman" w:hAnsi="Times New Roman" w:cs="Times New Roman"/>
          <w:szCs w:val="22"/>
        </w:rPr>
        <w:t>27</w:t>
      </w:r>
      <w:r w:rsidR="001257B1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 106Q(4)</w:t>
      </w:r>
      <w:bookmarkEnd w:id="38"/>
    </w:p>
    <w:p w14:paraId="21B2F0DB" w14:textId="77777777" w:rsidR="003A12F0" w:rsidRPr="00951D02" w:rsidRDefault="001B0DAC" w:rsidP="001257B1">
      <w:pPr>
        <w:pStyle w:val="BodyText21"/>
        <w:spacing w:before="120" w:after="60" w:line="240" w:lineRule="auto"/>
        <w:ind w:left="612" w:firstLine="0"/>
        <w:rPr>
          <w:sz w:val="22"/>
          <w:szCs w:val="22"/>
        </w:rPr>
      </w:pPr>
      <w:r w:rsidRPr="00951D02">
        <w:rPr>
          <w:sz w:val="22"/>
          <w:szCs w:val="22"/>
        </w:rPr>
        <w:t>Repeal the subsection, substitute:</w:t>
      </w:r>
    </w:p>
    <w:p w14:paraId="68CEBD20" w14:textId="77777777" w:rsidR="003A12F0" w:rsidRPr="00951D02" w:rsidRDefault="008178F9" w:rsidP="004C37C1">
      <w:pPr>
        <w:pStyle w:val="BodyText21"/>
        <w:spacing w:before="120" w:line="240" w:lineRule="auto"/>
        <w:ind w:left="684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(4) </w:t>
      </w:r>
      <w:r w:rsidR="001B0DAC" w:rsidRPr="00951D02">
        <w:rPr>
          <w:sz w:val="22"/>
          <w:szCs w:val="22"/>
        </w:rPr>
        <w:t>For the purposes of this section:</w:t>
      </w:r>
    </w:p>
    <w:p w14:paraId="5E3A5DF9" w14:textId="77777777" w:rsidR="003A12F0" w:rsidRPr="00951D02" w:rsidRDefault="00733418" w:rsidP="004C37C1">
      <w:pPr>
        <w:pStyle w:val="BodyText21"/>
        <w:spacing w:before="120" w:line="240" w:lineRule="auto"/>
        <w:ind w:left="1125" w:firstLine="0"/>
        <w:rPr>
          <w:sz w:val="22"/>
          <w:szCs w:val="22"/>
        </w:rPr>
      </w:pPr>
      <w:r w:rsidRPr="00951D02">
        <w:rPr>
          <w:rStyle w:val="BodytextBold"/>
          <w:b w:val="0"/>
          <w:sz w:val="22"/>
          <w:szCs w:val="22"/>
        </w:rPr>
        <w:t xml:space="preserve">(a) </w:t>
      </w:r>
      <w:r w:rsidR="001B0DAC" w:rsidRPr="00951D02">
        <w:rPr>
          <w:rStyle w:val="BodytextBold"/>
          <w:b w:val="0"/>
          <w:sz w:val="22"/>
          <w:szCs w:val="22"/>
        </w:rPr>
        <w:t>the</w:t>
      </w:r>
      <w:r w:rsidR="001B0DAC" w:rsidRPr="00951D02">
        <w:rPr>
          <w:rStyle w:val="BodytextBold"/>
          <w:sz w:val="22"/>
          <w:szCs w:val="22"/>
        </w:rPr>
        <w:t xml:space="preserve"> </w:t>
      </w:r>
      <w:r w:rsidR="001B0DAC" w:rsidRPr="00951D02">
        <w:rPr>
          <w:rStyle w:val="BodytextBold0"/>
          <w:sz w:val="22"/>
          <w:szCs w:val="22"/>
        </w:rPr>
        <w:t>minimum prescribed amount</w:t>
      </w:r>
      <w:r w:rsidR="001B0DAC" w:rsidRPr="00951D02">
        <w:rPr>
          <w:sz w:val="22"/>
          <w:szCs w:val="22"/>
        </w:rPr>
        <w:t xml:space="preserve"> or </w:t>
      </w:r>
      <w:r w:rsidR="001B0DAC" w:rsidRPr="00951D02">
        <w:rPr>
          <w:rStyle w:val="BodytextBold0"/>
          <w:sz w:val="22"/>
          <w:szCs w:val="22"/>
        </w:rPr>
        <w:t>MPA</w:t>
      </w:r>
      <w:r w:rsidR="001B0DAC" w:rsidRPr="00951D02">
        <w:rPr>
          <w:sz w:val="22"/>
          <w:szCs w:val="22"/>
        </w:rPr>
        <w:t xml:space="preserve"> for a year of income is:</w:t>
      </w:r>
    </w:p>
    <w:p w14:paraId="00340223" w14:textId="77777777" w:rsidR="003A12F0" w:rsidRPr="00951D02" w:rsidRDefault="00733418" w:rsidP="004C37C1">
      <w:pPr>
        <w:pStyle w:val="BodyText21"/>
        <w:spacing w:before="120" w:line="240" w:lineRule="auto"/>
        <w:ind w:left="1494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>for the 1997-98 year of income—$20,700; or</w:t>
      </w:r>
    </w:p>
    <w:p w14:paraId="0C21B4CD" w14:textId="1E8CE1F6" w:rsidR="00FD531C" w:rsidRDefault="00733418" w:rsidP="004C37C1">
      <w:pPr>
        <w:pStyle w:val="BodyText21"/>
        <w:spacing w:before="120" w:after="120" w:line="240" w:lineRule="auto"/>
        <w:ind w:left="144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(ii) </w:t>
      </w:r>
      <w:r w:rsidR="001B0DAC" w:rsidRPr="00951D02">
        <w:rPr>
          <w:sz w:val="22"/>
          <w:szCs w:val="22"/>
        </w:rPr>
        <w:t>for a later year of income—the amount worked out using the formula:</w:t>
      </w:r>
    </w:p>
    <w:p w14:paraId="1DC56BBE" w14:textId="70F07044" w:rsidR="00FD531C" w:rsidRPr="00FD531C" w:rsidRDefault="00FD531C" w:rsidP="00FD531C">
      <w:pPr>
        <w:pStyle w:val="BodyText21"/>
        <w:spacing w:before="120" w:after="120" w:line="240" w:lineRule="auto"/>
        <w:ind w:firstLine="0"/>
        <w:jc w:val="center"/>
        <w:rPr>
          <w:position w:val="-32"/>
          <w:sz w:val="22"/>
          <w:szCs w:val="22"/>
        </w:rPr>
      </w:pPr>
      <w:r w:rsidRPr="00FD531C">
        <w:rPr>
          <w:position w:val="-32"/>
          <w:sz w:val="22"/>
          <w:szCs w:val="22"/>
        </w:rPr>
        <w:pict w14:anchorId="6C2C0CB5">
          <v:shape id="_x0000_i1067" type="#_x0000_t75" style="width:137.1pt;height:58.75pt">
            <v:imagedata r:id="rId14" o:title=""/>
          </v:shape>
        </w:pict>
      </w:r>
    </w:p>
    <w:p w14:paraId="287BC176" w14:textId="77777777" w:rsidR="003A12F0" w:rsidRPr="00951D02" w:rsidRDefault="00621478" w:rsidP="0022101F">
      <w:pPr>
        <w:pStyle w:val="BodyText21"/>
        <w:spacing w:before="120" w:line="240" w:lineRule="auto"/>
        <w:ind w:left="1125" w:firstLine="0"/>
        <w:rPr>
          <w:sz w:val="22"/>
          <w:szCs w:val="22"/>
        </w:rPr>
      </w:pPr>
      <w:r w:rsidRPr="00951D02">
        <w:rPr>
          <w:rStyle w:val="Bodytext4NotItalic0"/>
          <w:i w:val="0"/>
          <w:sz w:val="22"/>
          <w:szCs w:val="22"/>
        </w:rPr>
        <w:t>(b)</w:t>
      </w:r>
      <w:r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NotItalic0"/>
          <w:i w:val="0"/>
          <w:sz w:val="22"/>
          <w:szCs w:val="22"/>
        </w:rPr>
        <w:t>the</w:t>
      </w:r>
      <w:r w:rsidR="001B0DAC"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Bold"/>
          <w:sz w:val="22"/>
          <w:szCs w:val="22"/>
        </w:rPr>
        <w:t>first intermediate prescribed amount</w:t>
      </w:r>
      <w:r w:rsidR="001B0DAC" w:rsidRPr="00951D02">
        <w:rPr>
          <w:rStyle w:val="Bodytext4Bold0"/>
          <w:sz w:val="22"/>
          <w:szCs w:val="22"/>
        </w:rPr>
        <w:t xml:space="preserve"> </w:t>
      </w:r>
      <w:r w:rsidR="001B0DAC" w:rsidRPr="00951D02">
        <w:rPr>
          <w:rStyle w:val="Bodytext4NotItalic0"/>
          <w:i w:val="0"/>
          <w:sz w:val="22"/>
          <w:szCs w:val="22"/>
        </w:rPr>
        <w:t>for a year of income is</w:t>
      </w:r>
      <w:r w:rsidR="000839A1" w:rsidRPr="00951D02">
        <w:rPr>
          <w:rStyle w:val="Bodytext4NotItalic0"/>
          <w:i w:val="0"/>
          <w:sz w:val="22"/>
          <w:szCs w:val="22"/>
        </w:rPr>
        <w:t>:</w:t>
      </w:r>
    </w:p>
    <w:p w14:paraId="2EB99F57" w14:textId="77777777" w:rsidR="003A12F0" w:rsidRPr="00951D02" w:rsidRDefault="00633572" w:rsidP="0022101F">
      <w:pPr>
        <w:pStyle w:val="BodyText21"/>
        <w:spacing w:before="120" w:line="240" w:lineRule="auto"/>
        <w:ind w:left="1494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>for the 1997-98 year of income—$21,830; or</w:t>
      </w:r>
    </w:p>
    <w:p w14:paraId="22228D6C" w14:textId="77777777" w:rsidR="003A12F0" w:rsidRDefault="00633572" w:rsidP="0022101F">
      <w:pPr>
        <w:pStyle w:val="BodyText21"/>
        <w:spacing w:before="120" w:after="120" w:line="240" w:lineRule="auto"/>
        <w:ind w:left="144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(ii) </w:t>
      </w:r>
      <w:r w:rsidR="001B0DAC" w:rsidRPr="00951D02">
        <w:rPr>
          <w:sz w:val="22"/>
          <w:szCs w:val="22"/>
        </w:rPr>
        <w:t>for a later year of income—the amount worked out using the formula:</w:t>
      </w:r>
    </w:p>
    <w:p w14:paraId="56E29034" w14:textId="621649FF" w:rsidR="00FD531C" w:rsidRPr="00951D02" w:rsidRDefault="00FD531C" w:rsidP="00FD531C">
      <w:pPr>
        <w:pStyle w:val="BodyText21"/>
        <w:spacing w:before="120" w:after="120" w:line="240" w:lineRule="auto"/>
        <w:ind w:firstLine="0"/>
        <w:jc w:val="center"/>
        <w:rPr>
          <w:sz w:val="22"/>
          <w:szCs w:val="22"/>
        </w:rPr>
      </w:pPr>
      <w:r w:rsidRPr="00FD531C">
        <w:rPr>
          <w:position w:val="-32"/>
          <w:sz w:val="22"/>
          <w:szCs w:val="22"/>
        </w:rPr>
        <w:pict w14:anchorId="6D2FE94E">
          <v:shape id="_x0000_i1061" type="#_x0000_t75" style="width:120.95pt;height:32.85pt">
            <v:imagedata r:id="rId15" o:title=""/>
          </v:shape>
        </w:pict>
      </w:r>
    </w:p>
    <w:p w14:paraId="20B591D6" w14:textId="49843256" w:rsidR="003A12F0" w:rsidRPr="00951D02" w:rsidRDefault="00527645" w:rsidP="0022101F">
      <w:pPr>
        <w:pStyle w:val="BodyText21"/>
        <w:spacing w:before="120" w:line="240" w:lineRule="auto"/>
        <w:ind w:left="1125" w:firstLine="0"/>
        <w:rPr>
          <w:sz w:val="22"/>
          <w:szCs w:val="22"/>
        </w:rPr>
      </w:pPr>
      <w:r w:rsidRPr="00951D02">
        <w:rPr>
          <w:rStyle w:val="Bodytext4NotItalic0"/>
          <w:i w:val="0"/>
          <w:sz w:val="22"/>
          <w:szCs w:val="22"/>
        </w:rPr>
        <w:t>(c)</w:t>
      </w:r>
      <w:r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NotItalic0"/>
          <w:i w:val="0"/>
          <w:sz w:val="22"/>
          <w:szCs w:val="22"/>
        </w:rPr>
        <w:t>the</w:t>
      </w:r>
      <w:r w:rsidR="001B0DAC" w:rsidRPr="00951D02">
        <w:rPr>
          <w:rStyle w:val="Bodytext4Bold0"/>
          <w:sz w:val="22"/>
          <w:szCs w:val="22"/>
        </w:rPr>
        <w:t xml:space="preserve"> </w:t>
      </w:r>
      <w:r w:rsidR="001B0DAC" w:rsidRPr="00951D02">
        <w:rPr>
          <w:rStyle w:val="Bodytext4Bold"/>
          <w:sz w:val="22"/>
          <w:szCs w:val="22"/>
        </w:rPr>
        <w:t>second intermediate prescribed amount</w:t>
      </w:r>
      <w:r w:rsidR="001B0DAC"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NotItalic0"/>
          <w:i w:val="0"/>
          <w:sz w:val="22"/>
          <w:szCs w:val="22"/>
        </w:rPr>
        <w:t>for a year of income is</w:t>
      </w:r>
      <w:r w:rsidR="001B0DAC" w:rsidRPr="00FD531C">
        <w:rPr>
          <w:rStyle w:val="Bodytext4NotItalic0"/>
          <w:i w:val="0"/>
          <w:sz w:val="22"/>
          <w:szCs w:val="22"/>
        </w:rPr>
        <w:t>:</w:t>
      </w:r>
    </w:p>
    <w:p w14:paraId="70A887B8" w14:textId="77777777" w:rsidR="003A12F0" w:rsidRPr="00951D02" w:rsidRDefault="00527645" w:rsidP="0022101F">
      <w:pPr>
        <w:pStyle w:val="BodyText21"/>
        <w:spacing w:before="120" w:line="240" w:lineRule="auto"/>
        <w:ind w:left="1494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>for the 1997-98 year of income—$23,524; or</w:t>
      </w:r>
    </w:p>
    <w:p w14:paraId="0C6B9AE7" w14:textId="77777777" w:rsidR="003A12F0" w:rsidRDefault="00527645" w:rsidP="0022101F">
      <w:pPr>
        <w:pStyle w:val="BodyText21"/>
        <w:spacing w:before="120" w:after="120" w:line="240" w:lineRule="auto"/>
        <w:ind w:left="144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(ii) </w:t>
      </w:r>
      <w:r w:rsidR="001B0DAC" w:rsidRPr="00951D02">
        <w:rPr>
          <w:sz w:val="22"/>
          <w:szCs w:val="22"/>
        </w:rPr>
        <w:t>for a later year of income—the amount worked out using the formula:</w:t>
      </w:r>
    </w:p>
    <w:p w14:paraId="5720F37B" w14:textId="520CFA13" w:rsidR="00FD531C" w:rsidRPr="00951D02" w:rsidRDefault="00FD531C" w:rsidP="00FD531C">
      <w:pPr>
        <w:pStyle w:val="BodyText21"/>
        <w:spacing w:before="120" w:after="120" w:line="240" w:lineRule="auto"/>
        <w:ind w:firstLine="0"/>
        <w:jc w:val="center"/>
        <w:rPr>
          <w:sz w:val="22"/>
          <w:szCs w:val="22"/>
        </w:rPr>
      </w:pPr>
      <w:r w:rsidRPr="00FD531C">
        <w:rPr>
          <w:position w:val="-32"/>
          <w:sz w:val="22"/>
          <w:szCs w:val="22"/>
        </w:rPr>
        <w:pict w14:anchorId="049B3A01">
          <v:shape id="_x0000_i1055" type="#_x0000_t75" style="width:120.95pt;height:32.85pt">
            <v:imagedata r:id="rId16" o:title=""/>
          </v:shape>
        </w:pict>
      </w:r>
    </w:p>
    <w:p w14:paraId="5DC572A9" w14:textId="133BAA36" w:rsidR="003A12F0" w:rsidRPr="00951D02" w:rsidRDefault="001257B1" w:rsidP="0022101F">
      <w:pPr>
        <w:pStyle w:val="BodyText21"/>
        <w:spacing w:before="120" w:line="240" w:lineRule="auto"/>
        <w:ind w:left="1125" w:firstLine="0"/>
        <w:rPr>
          <w:sz w:val="22"/>
          <w:szCs w:val="22"/>
        </w:rPr>
      </w:pPr>
      <w:r w:rsidRPr="00951D02">
        <w:rPr>
          <w:rStyle w:val="Bodytext4NotItalic0"/>
          <w:i w:val="0"/>
          <w:sz w:val="22"/>
          <w:szCs w:val="22"/>
        </w:rPr>
        <w:t>C</w:t>
      </w:r>
      <w:r w:rsidR="00065BEF" w:rsidRPr="00951D02">
        <w:rPr>
          <w:rStyle w:val="Bodytext4NotItalic0"/>
          <w:i w:val="0"/>
          <w:sz w:val="22"/>
          <w:szCs w:val="22"/>
        </w:rPr>
        <w:t>(d)</w:t>
      </w:r>
      <w:r w:rsidR="00065BEF"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NotItalic0"/>
          <w:i w:val="0"/>
          <w:sz w:val="22"/>
          <w:szCs w:val="22"/>
        </w:rPr>
        <w:t>the</w:t>
      </w:r>
      <w:r w:rsidR="001B0DAC"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Bold"/>
          <w:sz w:val="22"/>
          <w:szCs w:val="22"/>
        </w:rPr>
        <w:t>third intermediate prescribed amount</w:t>
      </w:r>
      <w:r w:rsidR="001B0DAC" w:rsidRPr="00951D02">
        <w:rPr>
          <w:rStyle w:val="Bodytext4Bold0"/>
          <w:sz w:val="22"/>
          <w:szCs w:val="22"/>
        </w:rPr>
        <w:t xml:space="preserve"> </w:t>
      </w:r>
      <w:r w:rsidR="001B0DAC" w:rsidRPr="00951D02">
        <w:rPr>
          <w:rStyle w:val="Bodytext4NotItalic0"/>
          <w:i w:val="0"/>
          <w:sz w:val="22"/>
          <w:szCs w:val="22"/>
        </w:rPr>
        <w:t>for a year of income is</w:t>
      </w:r>
      <w:r w:rsidR="001B0DAC" w:rsidRPr="00FD531C">
        <w:rPr>
          <w:rStyle w:val="Bodytext4NotItalic0"/>
          <w:i w:val="0"/>
          <w:sz w:val="22"/>
          <w:szCs w:val="22"/>
        </w:rPr>
        <w:t>:</w:t>
      </w:r>
    </w:p>
    <w:p w14:paraId="7ACCB068" w14:textId="77777777" w:rsidR="003A12F0" w:rsidRPr="00951D02" w:rsidRDefault="003F6432" w:rsidP="0022101F">
      <w:pPr>
        <w:pStyle w:val="BodyText21"/>
        <w:spacing w:before="120" w:line="240" w:lineRule="auto"/>
        <w:ind w:left="1512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>for the 1997-98 year of income—$27,288; or</w:t>
      </w:r>
    </w:p>
    <w:p w14:paraId="19987F05" w14:textId="77777777" w:rsidR="00E71C32" w:rsidRPr="00951D02" w:rsidRDefault="00E71C32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0A4D9266" w14:textId="77777777" w:rsidR="003A12F0" w:rsidRDefault="00103422" w:rsidP="001257B1">
      <w:pPr>
        <w:pStyle w:val="BodyText21"/>
        <w:spacing w:before="120" w:after="120" w:line="240" w:lineRule="auto"/>
        <w:ind w:left="1440" w:firstLine="0"/>
        <w:rPr>
          <w:sz w:val="22"/>
          <w:szCs w:val="22"/>
        </w:rPr>
      </w:pPr>
      <w:r w:rsidRPr="00951D02">
        <w:rPr>
          <w:sz w:val="22"/>
          <w:szCs w:val="22"/>
        </w:rPr>
        <w:lastRenderedPageBreak/>
        <w:t xml:space="preserve">(ii) </w:t>
      </w:r>
      <w:r w:rsidR="001B0DAC" w:rsidRPr="00951D02">
        <w:rPr>
          <w:sz w:val="22"/>
          <w:szCs w:val="22"/>
        </w:rPr>
        <w:t>for a later year of income—the amount worked out using the formula:</w:t>
      </w:r>
    </w:p>
    <w:p w14:paraId="1CB2AB00" w14:textId="5D293037" w:rsidR="00FD531C" w:rsidRPr="00951D02" w:rsidRDefault="00FD531C" w:rsidP="00FD531C">
      <w:pPr>
        <w:pStyle w:val="BodyText21"/>
        <w:spacing w:before="120" w:after="120" w:line="240" w:lineRule="auto"/>
        <w:ind w:firstLine="0"/>
        <w:jc w:val="center"/>
        <w:rPr>
          <w:sz w:val="22"/>
          <w:szCs w:val="22"/>
        </w:rPr>
      </w:pPr>
      <w:r w:rsidRPr="00FD531C">
        <w:rPr>
          <w:position w:val="-32"/>
          <w:sz w:val="22"/>
          <w:szCs w:val="22"/>
        </w:rPr>
        <w:pict w14:anchorId="56B0F162">
          <v:shape id="_x0000_i1044" type="#_x0000_t75" style="width:120.95pt;height:32.85pt">
            <v:imagedata r:id="rId17" o:title=""/>
          </v:shape>
        </w:pict>
      </w:r>
    </w:p>
    <w:p w14:paraId="5F10B693" w14:textId="77777777" w:rsidR="003A12F0" w:rsidRPr="00951D02" w:rsidRDefault="007351F5" w:rsidP="00B93E0E">
      <w:pPr>
        <w:pStyle w:val="BodyText21"/>
        <w:spacing w:before="120" w:line="240" w:lineRule="auto"/>
        <w:ind w:left="1125" w:firstLine="0"/>
        <w:rPr>
          <w:i/>
          <w:sz w:val="22"/>
          <w:szCs w:val="22"/>
        </w:rPr>
      </w:pPr>
      <w:r w:rsidRPr="00951D02">
        <w:rPr>
          <w:rStyle w:val="Bodytext4NotItalic0"/>
          <w:i w:val="0"/>
          <w:sz w:val="22"/>
          <w:szCs w:val="22"/>
        </w:rPr>
        <w:t xml:space="preserve">(e) </w:t>
      </w:r>
      <w:r w:rsidR="001B0DAC" w:rsidRPr="00951D02">
        <w:rPr>
          <w:rStyle w:val="Bodytext4NotItalic0"/>
          <w:i w:val="0"/>
          <w:sz w:val="22"/>
          <w:szCs w:val="22"/>
        </w:rPr>
        <w:t>the</w:t>
      </w:r>
      <w:r w:rsidR="001B0DAC"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Bold"/>
          <w:sz w:val="22"/>
          <w:szCs w:val="22"/>
        </w:rPr>
        <w:t>fourth intermediate prescribed amount</w:t>
      </w:r>
      <w:r w:rsidR="001B0DAC" w:rsidRPr="00951D02">
        <w:rPr>
          <w:rStyle w:val="Bodytext4NotItalic0"/>
          <w:sz w:val="22"/>
          <w:szCs w:val="22"/>
        </w:rPr>
        <w:t xml:space="preserve"> </w:t>
      </w:r>
      <w:r w:rsidR="001B0DAC" w:rsidRPr="00951D02">
        <w:rPr>
          <w:rStyle w:val="Bodytext4NotItalic0"/>
          <w:i w:val="0"/>
          <w:sz w:val="22"/>
          <w:szCs w:val="22"/>
        </w:rPr>
        <w:t>for a year of income is:</w:t>
      </w:r>
    </w:p>
    <w:p w14:paraId="1F390C48" w14:textId="77777777" w:rsidR="003A12F0" w:rsidRPr="00951D02" w:rsidRDefault="00B25585" w:rsidP="001257B1">
      <w:pPr>
        <w:pStyle w:val="BodyText21"/>
        <w:spacing w:before="120" w:line="240" w:lineRule="auto"/>
        <w:ind w:left="148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>for the 1997-98 year of income—$32,934; or</w:t>
      </w:r>
    </w:p>
    <w:p w14:paraId="6A98E8B1" w14:textId="77777777" w:rsidR="003A12F0" w:rsidRDefault="00B25585" w:rsidP="001257B1">
      <w:pPr>
        <w:pStyle w:val="BodyText21"/>
        <w:spacing w:before="120" w:after="120" w:line="240" w:lineRule="auto"/>
        <w:ind w:left="144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(ii) </w:t>
      </w:r>
      <w:r w:rsidR="001B0DAC" w:rsidRPr="00951D02">
        <w:rPr>
          <w:sz w:val="22"/>
          <w:szCs w:val="22"/>
        </w:rPr>
        <w:t>for a later year of income—the amount worked out using the formula:</w:t>
      </w:r>
    </w:p>
    <w:p w14:paraId="5F003DB5" w14:textId="3B17FCC3" w:rsidR="00FD531C" w:rsidRPr="00951D02" w:rsidRDefault="00FD531C" w:rsidP="00FD531C">
      <w:pPr>
        <w:pStyle w:val="BodyText21"/>
        <w:spacing w:before="120" w:after="120" w:line="240" w:lineRule="auto"/>
        <w:ind w:firstLine="0"/>
        <w:jc w:val="center"/>
        <w:rPr>
          <w:sz w:val="22"/>
          <w:szCs w:val="22"/>
        </w:rPr>
      </w:pPr>
      <w:r w:rsidRPr="00FD531C">
        <w:rPr>
          <w:position w:val="-32"/>
          <w:sz w:val="22"/>
          <w:szCs w:val="22"/>
        </w:rPr>
        <w:pict w14:anchorId="6C3B5425">
          <v:shape id="_x0000_i1046" type="#_x0000_t75" style="width:120.95pt;height:32.85pt">
            <v:imagedata r:id="rId18" o:title=""/>
          </v:shape>
        </w:pict>
      </w:r>
    </w:p>
    <w:p w14:paraId="1168A5B5" w14:textId="77777777" w:rsidR="003A12F0" w:rsidRPr="00951D02" w:rsidRDefault="001B0DAC" w:rsidP="00B93E0E">
      <w:pPr>
        <w:pStyle w:val="BodyText21"/>
        <w:spacing w:before="120" w:line="240" w:lineRule="auto"/>
        <w:ind w:left="1125" w:firstLine="0"/>
        <w:rPr>
          <w:i/>
          <w:sz w:val="22"/>
          <w:szCs w:val="22"/>
        </w:rPr>
      </w:pPr>
      <w:r w:rsidRPr="00951D02">
        <w:rPr>
          <w:rStyle w:val="Bodytext4NotItalic0"/>
          <w:i w:val="0"/>
          <w:sz w:val="22"/>
          <w:szCs w:val="22"/>
        </w:rPr>
        <w:t>(</w:t>
      </w:r>
      <w:r w:rsidR="00E50146" w:rsidRPr="00951D02">
        <w:rPr>
          <w:rStyle w:val="Bodytext4NotItalic0"/>
          <w:i w:val="0"/>
          <w:sz w:val="22"/>
          <w:szCs w:val="22"/>
        </w:rPr>
        <w:t>f)</w:t>
      </w:r>
      <w:r w:rsidRPr="00951D02">
        <w:rPr>
          <w:rStyle w:val="Bodytext4NotItalic0"/>
          <w:i w:val="0"/>
          <w:sz w:val="22"/>
          <w:szCs w:val="22"/>
        </w:rPr>
        <w:t xml:space="preserve"> </w:t>
      </w:r>
      <w:r w:rsidRPr="00951D02">
        <w:rPr>
          <w:rStyle w:val="Bodytext4Bold0"/>
          <w:b w:val="0"/>
          <w:i w:val="0"/>
          <w:sz w:val="22"/>
          <w:szCs w:val="22"/>
        </w:rPr>
        <w:t>the</w:t>
      </w:r>
      <w:r w:rsidRPr="00951D02">
        <w:rPr>
          <w:rStyle w:val="Bodytext4NotItalic0"/>
          <w:sz w:val="22"/>
          <w:szCs w:val="22"/>
        </w:rPr>
        <w:t xml:space="preserve"> </w:t>
      </w:r>
      <w:r w:rsidRPr="00951D02">
        <w:rPr>
          <w:rStyle w:val="Bodytext4Bold"/>
          <w:sz w:val="22"/>
          <w:szCs w:val="22"/>
        </w:rPr>
        <w:t>fifth intermediate prescribed amount</w:t>
      </w:r>
      <w:r w:rsidRPr="00951D02">
        <w:rPr>
          <w:rStyle w:val="Bodytext4NotItalic0"/>
          <w:sz w:val="22"/>
          <w:szCs w:val="22"/>
        </w:rPr>
        <w:t xml:space="preserve"> </w:t>
      </w:r>
      <w:r w:rsidRPr="00951D02">
        <w:rPr>
          <w:rStyle w:val="Bodytext4NotItalic0"/>
          <w:i w:val="0"/>
          <w:sz w:val="22"/>
          <w:szCs w:val="22"/>
        </w:rPr>
        <w:t>for a year of income is:</w:t>
      </w:r>
    </w:p>
    <w:p w14:paraId="76A9BDB5" w14:textId="77777777" w:rsidR="003A12F0" w:rsidRPr="00951D02" w:rsidRDefault="00E50146" w:rsidP="001257B1">
      <w:pPr>
        <w:pStyle w:val="BodyText21"/>
        <w:spacing w:before="120" w:line="240" w:lineRule="auto"/>
        <w:ind w:left="148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>for the 1997-98 year of income—$34,665; or</w:t>
      </w:r>
    </w:p>
    <w:p w14:paraId="68DFC85B" w14:textId="77777777" w:rsidR="003A12F0" w:rsidRDefault="00E50146" w:rsidP="001257B1">
      <w:pPr>
        <w:pStyle w:val="BodyText21"/>
        <w:spacing w:before="120" w:after="120" w:line="240" w:lineRule="auto"/>
        <w:ind w:left="144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(ii) </w:t>
      </w:r>
      <w:r w:rsidR="001B0DAC" w:rsidRPr="00951D02">
        <w:rPr>
          <w:sz w:val="22"/>
          <w:szCs w:val="22"/>
        </w:rPr>
        <w:t>for a later year of income—the amount worked out using the formula:</w:t>
      </w:r>
    </w:p>
    <w:p w14:paraId="3FCC67A1" w14:textId="42FE8E3D" w:rsidR="00FD531C" w:rsidRPr="00951D02" w:rsidRDefault="00FD531C" w:rsidP="00FD531C">
      <w:pPr>
        <w:pStyle w:val="BodyText21"/>
        <w:spacing w:before="120" w:after="120" w:line="240" w:lineRule="auto"/>
        <w:ind w:firstLine="0"/>
        <w:jc w:val="center"/>
        <w:rPr>
          <w:sz w:val="22"/>
          <w:szCs w:val="22"/>
        </w:rPr>
      </w:pPr>
      <w:r w:rsidRPr="00FD531C">
        <w:rPr>
          <w:position w:val="-32"/>
          <w:sz w:val="22"/>
          <w:szCs w:val="22"/>
        </w:rPr>
        <w:pict w14:anchorId="205A4B11">
          <v:shape id="_x0000_i1048" type="#_x0000_t75" style="width:120.95pt;height:32.85pt">
            <v:imagedata r:id="rId19" o:title=""/>
          </v:shape>
        </w:pict>
      </w:r>
    </w:p>
    <w:p w14:paraId="19A3EE9C" w14:textId="77777777" w:rsidR="003A12F0" w:rsidRPr="00951D02" w:rsidRDefault="0046025D" w:rsidP="001257B1">
      <w:pPr>
        <w:pStyle w:val="BodyText21"/>
        <w:spacing w:before="120" w:line="240" w:lineRule="auto"/>
        <w:ind w:left="1125" w:firstLine="0"/>
        <w:rPr>
          <w:sz w:val="22"/>
          <w:szCs w:val="22"/>
        </w:rPr>
      </w:pPr>
      <w:r w:rsidRPr="00951D02">
        <w:rPr>
          <w:sz w:val="22"/>
          <w:szCs w:val="22"/>
        </w:rPr>
        <w:t>(g)</w:t>
      </w:r>
      <w:r w:rsidRPr="00951D02">
        <w:rPr>
          <w:i/>
          <w:sz w:val="22"/>
          <w:szCs w:val="22"/>
        </w:rPr>
        <w:t xml:space="preserve"> </w:t>
      </w:r>
      <w:r w:rsidR="001B0DAC" w:rsidRPr="00951D02">
        <w:rPr>
          <w:rStyle w:val="Bodytext4Bold0"/>
          <w:b w:val="0"/>
          <w:i w:val="0"/>
          <w:sz w:val="22"/>
          <w:szCs w:val="22"/>
        </w:rPr>
        <w:t>the</w:t>
      </w:r>
      <w:r w:rsidR="001B0DAC" w:rsidRPr="00951D02">
        <w:rPr>
          <w:rStyle w:val="BodytextBold0"/>
          <w:sz w:val="22"/>
          <w:szCs w:val="22"/>
        </w:rPr>
        <w:t xml:space="preserve"> maximum prescribed amount</w:t>
      </w:r>
      <w:r w:rsidR="001B0DAC" w:rsidRPr="00951D02">
        <w:rPr>
          <w:sz w:val="22"/>
          <w:szCs w:val="22"/>
        </w:rPr>
        <w:t xml:space="preserve"> for a year of income is:</w:t>
      </w:r>
    </w:p>
    <w:p w14:paraId="4105A499" w14:textId="77777777" w:rsidR="003A12F0" w:rsidRPr="00951D02" w:rsidRDefault="00403169" w:rsidP="001257B1">
      <w:pPr>
        <w:pStyle w:val="BodyText21"/>
        <w:spacing w:before="120" w:line="240" w:lineRule="auto"/>
        <w:ind w:left="1485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(i) </w:t>
      </w:r>
      <w:r w:rsidR="001B0DAC" w:rsidRPr="00951D02">
        <w:rPr>
          <w:sz w:val="22"/>
          <w:szCs w:val="22"/>
        </w:rPr>
        <w:t>for the 1997-98 year of income—$37,262; or</w:t>
      </w:r>
    </w:p>
    <w:p w14:paraId="0B5CEE72" w14:textId="796C0D5C" w:rsidR="00FD531C" w:rsidRDefault="00403169" w:rsidP="001257B1">
      <w:pPr>
        <w:pStyle w:val="BodyText21"/>
        <w:spacing w:before="120" w:after="120" w:line="240" w:lineRule="auto"/>
        <w:ind w:left="1440" w:firstLine="0"/>
        <w:rPr>
          <w:sz w:val="22"/>
          <w:szCs w:val="22"/>
        </w:rPr>
      </w:pPr>
      <w:r w:rsidRPr="00951D02">
        <w:rPr>
          <w:sz w:val="22"/>
          <w:szCs w:val="22"/>
        </w:rPr>
        <w:t xml:space="preserve">(ii) </w:t>
      </w:r>
      <w:r w:rsidR="001B0DAC" w:rsidRPr="00951D02">
        <w:rPr>
          <w:sz w:val="22"/>
          <w:szCs w:val="22"/>
        </w:rPr>
        <w:t>for a later year of income—the amount worked out using the formula:</w:t>
      </w:r>
    </w:p>
    <w:p w14:paraId="41498313" w14:textId="3F98772E" w:rsidR="00FD531C" w:rsidRPr="00951D02" w:rsidRDefault="00FD531C" w:rsidP="00FD531C">
      <w:pPr>
        <w:pStyle w:val="BodyText21"/>
        <w:spacing w:before="120" w:after="120" w:line="240" w:lineRule="auto"/>
        <w:ind w:firstLine="0"/>
        <w:jc w:val="center"/>
        <w:rPr>
          <w:sz w:val="22"/>
          <w:szCs w:val="22"/>
        </w:rPr>
      </w:pPr>
      <w:r w:rsidRPr="00FD531C">
        <w:rPr>
          <w:position w:val="-32"/>
          <w:sz w:val="22"/>
          <w:szCs w:val="22"/>
        </w:rPr>
        <w:pict w14:anchorId="577F0966">
          <v:shape id="_x0000_i1050" type="#_x0000_t75" style="width:120.95pt;height:32.85pt">
            <v:imagedata r:id="rId20" o:title=""/>
          </v:shape>
        </w:pict>
      </w:r>
    </w:p>
    <w:p w14:paraId="4D7A9564" w14:textId="77777777" w:rsidR="003A12F0" w:rsidRPr="00951D02" w:rsidRDefault="001B0DAC" w:rsidP="001257B1">
      <w:pPr>
        <w:pStyle w:val="BodyText21"/>
        <w:spacing w:before="120" w:line="240" w:lineRule="auto"/>
        <w:ind w:left="1080" w:hanging="567"/>
        <w:rPr>
          <w:sz w:val="22"/>
          <w:szCs w:val="22"/>
        </w:rPr>
      </w:pPr>
      <w:r w:rsidRPr="00951D02">
        <w:rPr>
          <w:sz w:val="22"/>
          <w:szCs w:val="22"/>
        </w:rPr>
        <w:t xml:space="preserve">(4A) For the purposes of paragraph (4)(a), </w:t>
      </w:r>
      <w:r w:rsidRPr="00951D02">
        <w:rPr>
          <w:rStyle w:val="BodytextBold0"/>
          <w:sz w:val="22"/>
          <w:szCs w:val="22"/>
        </w:rPr>
        <w:t>AWE</w:t>
      </w:r>
      <w:r w:rsidRPr="00951D02">
        <w:rPr>
          <w:sz w:val="22"/>
          <w:szCs w:val="22"/>
        </w:rPr>
        <w:t xml:space="preserve"> for a year of income is the number of dollars in the sum of:</w:t>
      </w:r>
    </w:p>
    <w:p w14:paraId="72C20EFE" w14:textId="77777777" w:rsidR="003A12F0" w:rsidRPr="00951D02" w:rsidRDefault="005125EF" w:rsidP="00B93E0E">
      <w:pPr>
        <w:pStyle w:val="BodyText21"/>
        <w:spacing w:before="120" w:line="240" w:lineRule="auto"/>
        <w:ind w:left="1440" w:hanging="315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the average weekly earnings for all employees for the</w:t>
      </w:r>
      <w:r w:rsidRPr="00951D02">
        <w:rPr>
          <w:sz w:val="22"/>
          <w:szCs w:val="22"/>
        </w:rPr>
        <w:t xml:space="preserve"> </w:t>
      </w:r>
      <w:r w:rsidR="001B0DAC" w:rsidRPr="00951D02">
        <w:rPr>
          <w:sz w:val="22"/>
          <w:szCs w:val="22"/>
        </w:rPr>
        <w:t>reference period in the December quarter immediately before the year of income, as published by the Australian Statistician; and</w:t>
      </w:r>
    </w:p>
    <w:p w14:paraId="19C6152C" w14:textId="77777777" w:rsidR="00E71C32" w:rsidRPr="00951D02" w:rsidRDefault="00E71C32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5F26E5DD" w14:textId="77777777" w:rsidR="003A12F0" w:rsidRPr="00951D02" w:rsidRDefault="00102C98" w:rsidP="005E00AD">
      <w:pPr>
        <w:pStyle w:val="BodyText21"/>
        <w:spacing w:before="120" w:line="240" w:lineRule="auto"/>
        <w:ind w:left="1449" w:hanging="324"/>
        <w:rPr>
          <w:sz w:val="22"/>
          <w:szCs w:val="22"/>
        </w:rPr>
      </w:pPr>
      <w:r w:rsidRPr="00951D02">
        <w:rPr>
          <w:sz w:val="22"/>
          <w:szCs w:val="22"/>
        </w:rPr>
        <w:lastRenderedPageBreak/>
        <w:t xml:space="preserve">(b) </w:t>
      </w:r>
      <w:r w:rsidR="001B0DAC" w:rsidRPr="00951D02">
        <w:rPr>
          <w:sz w:val="22"/>
          <w:szCs w:val="22"/>
        </w:rPr>
        <w:t>the average weekly earnings for all employees for the</w:t>
      </w:r>
      <w:r w:rsidR="00C360F4" w:rsidRPr="00951D02">
        <w:rPr>
          <w:sz w:val="22"/>
          <w:szCs w:val="22"/>
        </w:rPr>
        <w:t xml:space="preserve"> </w:t>
      </w:r>
      <w:r w:rsidR="001B0DAC" w:rsidRPr="00951D02">
        <w:rPr>
          <w:sz w:val="22"/>
          <w:szCs w:val="22"/>
        </w:rPr>
        <w:t>reference period in each of the 4 quarters immediately before that December quarter, as published by the Australian Statistician.</w:t>
      </w:r>
    </w:p>
    <w:p w14:paraId="724D47EB" w14:textId="77777777" w:rsidR="003A12F0" w:rsidRPr="00951D02" w:rsidRDefault="001B0DAC" w:rsidP="005E00AD">
      <w:pPr>
        <w:pStyle w:val="BodyText21"/>
        <w:spacing w:before="120" w:line="240" w:lineRule="auto"/>
        <w:ind w:left="954" w:hanging="441"/>
        <w:rPr>
          <w:sz w:val="22"/>
          <w:szCs w:val="22"/>
        </w:rPr>
      </w:pPr>
      <w:r w:rsidRPr="00951D02">
        <w:rPr>
          <w:sz w:val="22"/>
          <w:szCs w:val="22"/>
        </w:rPr>
        <w:t>(4B) If an amount worked out for the purposes of subsection (4) includes any cents, the cents must be disregarded.</w:t>
      </w:r>
    </w:p>
    <w:p w14:paraId="19CCED26" w14:textId="4FDFD495" w:rsidR="003A12F0" w:rsidRPr="00FD531C" w:rsidRDefault="00163902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39" w:name="bookmark38"/>
      <w:r w:rsidRPr="00FD531C">
        <w:rPr>
          <w:rFonts w:ascii="Times New Roman" w:hAnsi="Times New Roman" w:cs="Times New Roman"/>
          <w:szCs w:val="22"/>
        </w:rPr>
        <w:t xml:space="preserve">28 </w:t>
      </w:r>
      <w:proofErr w:type="spellStart"/>
      <w:r w:rsidR="00C617C0" w:rsidRPr="00FD531C">
        <w:rPr>
          <w:rFonts w:ascii="Times New Roman" w:hAnsi="Times New Roman" w:cs="Times New Roman"/>
          <w:szCs w:val="22"/>
        </w:rPr>
        <w:t>Subsection</w:t>
      </w:r>
      <w:proofErr w:type="spellEnd"/>
      <w:r w:rsidR="001B0DAC" w:rsidRPr="00FD531C">
        <w:rPr>
          <w:rFonts w:ascii="Times New Roman" w:hAnsi="Times New Roman" w:cs="Times New Roman"/>
          <w:szCs w:val="22"/>
        </w:rPr>
        <w:t xml:space="preserve"> 106Q(5)</w:t>
      </w:r>
      <w:bookmarkEnd w:id="39"/>
    </w:p>
    <w:p w14:paraId="65B27822" w14:textId="77777777" w:rsidR="003A12F0" w:rsidRPr="000D54E2" w:rsidRDefault="001B0DAC" w:rsidP="005E00AD">
      <w:pPr>
        <w:pStyle w:val="BodyText21"/>
        <w:spacing w:before="120" w:line="240" w:lineRule="auto"/>
        <w:ind w:left="540" w:firstLine="0"/>
        <w:rPr>
          <w:sz w:val="22"/>
          <w:szCs w:val="22"/>
          <w:lang w:val="fr-FR"/>
        </w:rPr>
      </w:pPr>
      <w:r w:rsidRPr="000D54E2">
        <w:rPr>
          <w:sz w:val="22"/>
          <w:szCs w:val="22"/>
          <w:lang w:val="fr-FR"/>
        </w:rPr>
        <w:t>Omit “(4)”, substitute “(4A)”.</w:t>
      </w:r>
    </w:p>
    <w:p w14:paraId="0AB7AC70" w14:textId="4C0A11D1" w:rsidR="003A12F0" w:rsidRPr="00FD531C" w:rsidRDefault="00163902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40" w:name="bookmark39"/>
      <w:r w:rsidRPr="00FD531C">
        <w:rPr>
          <w:rFonts w:ascii="Times New Roman" w:hAnsi="Times New Roman" w:cs="Times New Roman"/>
          <w:szCs w:val="22"/>
        </w:rPr>
        <w:t xml:space="preserve">29 </w:t>
      </w:r>
      <w:r w:rsidR="001B0DAC" w:rsidRPr="00FD531C">
        <w:rPr>
          <w:rFonts w:ascii="Times New Roman" w:hAnsi="Times New Roman" w:cs="Times New Roman"/>
          <w:szCs w:val="22"/>
        </w:rPr>
        <w:t>Application of amendments made by items 27 and 28</w:t>
      </w:r>
      <w:bookmarkEnd w:id="40"/>
    </w:p>
    <w:p w14:paraId="435EF05F" w14:textId="77777777" w:rsidR="003A12F0" w:rsidRPr="00951D02" w:rsidRDefault="001B0DAC" w:rsidP="005E00AD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The amendments made by items 27 and 28 apply to the 1997-98 year of income and later years of income.</w:t>
      </w:r>
    </w:p>
    <w:p w14:paraId="2C384262" w14:textId="77777777" w:rsidR="003A12F0" w:rsidRPr="00FD531C" w:rsidRDefault="00F614A6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41" w:name="bookmark40"/>
      <w:r w:rsidRPr="00FD531C">
        <w:rPr>
          <w:rFonts w:ascii="Times New Roman" w:hAnsi="Times New Roman" w:cs="Times New Roman"/>
          <w:szCs w:val="22"/>
        </w:rPr>
        <w:t>30</w:t>
      </w:r>
      <w:r w:rsidR="00163902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Paragraph 106Q(6)(b)</w:t>
      </w:r>
      <w:bookmarkEnd w:id="41"/>
    </w:p>
    <w:p w14:paraId="0557633A" w14:textId="77777777" w:rsidR="003A12F0" w:rsidRPr="00951D02" w:rsidRDefault="001B0DAC" w:rsidP="005E00AD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Omit “each following”, substitute “the 1998-99 year of income or a later”.</w:t>
      </w:r>
    </w:p>
    <w:p w14:paraId="04864F56" w14:textId="039EDD7C" w:rsidR="003A12F0" w:rsidRPr="00FD531C" w:rsidRDefault="001B0664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42" w:name="bookmark41"/>
      <w:r w:rsidRPr="00FD531C">
        <w:rPr>
          <w:rFonts w:ascii="Times New Roman" w:hAnsi="Times New Roman" w:cs="Times New Roman"/>
          <w:szCs w:val="22"/>
        </w:rPr>
        <w:t>31</w:t>
      </w:r>
      <w:r w:rsidR="00163902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At the end of section 106Q</w:t>
      </w:r>
      <w:bookmarkEnd w:id="42"/>
    </w:p>
    <w:p w14:paraId="2F9E509D" w14:textId="77777777" w:rsidR="003A12F0" w:rsidRPr="00951D02" w:rsidRDefault="001B0DAC" w:rsidP="005E00AD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Add:</w:t>
      </w:r>
    </w:p>
    <w:p w14:paraId="67875D9E" w14:textId="350B779D" w:rsidR="003A12F0" w:rsidRPr="00951D02" w:rsidRDefault="00596F7F" w:rsidP="005E00AD">
      <w:pPr>
        <w:pStyle w:val="BodyText21"/>
        <w:spacing w:before="120" w:line="240" w:lineRule="auto"/>
        <w:ind w:left="846" w:hanging="306"/>
        <w:rPr>
          <w:sz w:val="22"/>
          <w:szCs w:val="22"/>
        </w:rPr>
      </w:pPr>
      <w:r w:rsidRPr="00951D02">
        <w:rPr>
          <w:sz w:val="22"/>
          <w:szCs w:val="22"/>
        </w:rPr>
        <w:t xml:space="preserve">(7) </w:t>
      </w:r>
      <w:r w:rsidR="001B0DAC" w:rsidRPr="00951D02">
        <w:rPr>
          <w:sz w:val="22"/>
          <w:szCs w:val="22"/>
        </w:rPr>
        <w:t xml:space="preserve">Subsection (1) does not require a person to pay an amount for a year of income if, under section 8 of the </w:t>
      </w:r>
      <w:r w:rsidR="001B0DAC" w:rsidRPr="00951D02">
        <w:rPr>
          <w:rStyle w:val="BodytextItalic"/>
          <w:sz w:val="22"/>
          <w:szCs w:val="22"/>
        </w:rPr>
        <w:t>Medicare Levy Act 1981</w:t>
      </w:r>
      <w:r w:rsidR="001B0DAC" w:rsidRPr="00FD531C">
        <w:rPr>
          <w:rStyle w:val="BodytextItalic"/>
          <w:i w:val="0"/>
          <w:sz w:val="22"/>
          <w:szCs w:val="22"/>
        </w:rPr>
        <w:t>:</w:t>
      </w:r>
    </w:p>
    <w:p w14:paraId="4F1F5448" w14:textId="77777777" w:rsidR="003A12F0" w:rsidRPr="00951D02" w:rsidRDefault="00C4652D" w:rsidP="005E00AD">
      <w:pPr>
        <w:pStyle w:val="BodyText21"/>
        <w:spacing w:before="120" w:line="240" w:lineRule="auto"/>
        <w:ind w:left="1269" w:hanging="324"/>
        <w:rPr>
          <w:sz w:val="22"/>
          <w:szCs w:val="22"/>
        </w:rPr>
      </w:pPr>
      <w:r w:rsidRPr="00951D02">
        <w:rPr>
          <w:sz w:val="22"/>
          <w:szCs w:val="22"/>
        </w:rPr>
        <w:t xml:space="preserve">(a) </w:t>
      </w:r>
      <w:r w:rsidR="001B0DAC" w:rsidRPr="00951D02">
        <w:rPr>
          <w:sz w:val="22"/>
          <w:szCs w:val="22"/>
        </w:rPr>
        <w:t>no Medicare levy is payable by the person on the person’s taxable income for the year of income; or</w:t>
      </w:r>
    </w:p>
    <w:p w14:paraId="7FF13ED8" w14:textId="77777777" w:rsidR="003A12F0" w:rsidRPr="00951D02" w:rsidRDefault="00C4652D" w:rsidP="005E00AD">
      <w:pPr>
        <w:pStyle w:val="BodyText21"/>
        <w:spacing w:before="120" w:line="240" w:lineRule="auto"/>
        <w:ind w:left="1260" w:hanging="315"/>
        <w:rPr>
          <w:sz w:val="22"/>
          <w:szCs w:val="22"/>
        </w:rPr>
      </w:pPr>
      <w:r w:rsidRPr="00951D02">
        <w:rPr>
          <w:sz w:val="22"/>
          <w:szCs w:val="22"/>
        </w:rPr>
        <w:t xml:space="preserve">(b) </w:t>
      </w:r>
      <w:r w:rsidR="001B0DAC" w:rsidRPr="00951D02">
        <w:rPr>
          <w:sz w:val="22"/>
          <w:szCs w:val="22"/>
        </w:rPr>
        <w:t>the amount of Medicare levy payable by the person on the person’s taxable income for the year of income is reduced.</w:t>
      </w:r>
    </w:p>
    <w:p w14:paraId="6504EBDD" w14:textId="5A1F99D1" w:rsidR="003A12F0" w:rsidRPr="00FD531C" w:rsidRDefault="0006738D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43" w:name="bookmark42"/>
      <w:r w:rsidRPr="00FD531C">
        <w:rPr>
          <w:rFonts w:ascii="Times New Roman" w:hAnsi="Times New Roman" w:cs="Times New Roman"/>
          <w:szCs w:val="22"/>
        </w:rPr>
        <w:t>32</w:t>
      </w:r>
      <w:r w:rsidR="00163902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Application of amendments made by items 26 and 31</w:t>
      </w:r>
      <w:bookmarkEnd w:id="43"/>
    </w:p>
    <w:p w14:paraId="08D95FD2" w14:textId="77777777" w:rsidR="003A12F0" w:rsidRPr="00951D02" w:rsidRDefault="001B0DAC" w:rsidP="005E00AD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The amendments made by items 26 and 31 apply to the 1997-98 year of income and later years of income.</w:t>
      </w:r>
    </w:p>
    <w:p w14:paraId="163DA94C" w14:textId="398E4B77" w:rsidR="003A12F0" w:rsidRPr="00FD531C" w:rsidRDefault="00372DB1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44" w:name="bookmark43"/>
      <w:r w:rsidRPr="00FD531C">
        <w:rPr>
          <w:rFonts w:ascii="Times New Roman" w:hAnsi="Times New Roman" w:cs="Times New Roman"/>
          <w:szCs w:val="22"/>
        </w:rPr>
        <w:t>33</w:t>
      </w:r>
      <w:r w:rsidR="00163902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Paragraph 110(c)</w:t>
      </w:r>
      <w:bookmarkEnd w:id="44"/>
    </w:p>
    <w:p w14:paraId="56949051" w14:textId="77777777" w:rsidR="003A12F0" w:rsidRPr="00951D02" w:rsidRDefault="001B0DAC" w:rsidP="005E00AD">
      <w:pPr>
        <w:pStyle w:val="BodyText21"/>
        <w:spacing w:before="120" w:line="240" w:lineRule="auto"/>
        <w:ind w:left="540" w:firstLine="0"/>
        <w:rPr>
          <w:sz w:val="22"/>
          <w:szCs w:val="22"/>
        </w:rPr>
      </w:pPr>
      <w:r w:rsidRPr="00951D02">
        <w:rPr>
          <w:sz w:val="22"/>
          <w:szCs w:val="22"/>
        </w:rPr>
        <w:t>Repeal the paragraph, substitute:</w:t>
      </w:r>
    </w:p>
    <w:p w14:paraId="1C7146C0" w14:textId="77777777" w:rsidR="003A12F0" w:rsidRPr="00951D02" w:rsidRDefault="00372DB1" w:rsidP="005E00AD">
      <w:pPr>
        <w:pStyle w:val="BodyText21"/>
        <w:spacing w:before="120" w:line="240" w:lineRule="auto"/>
        <w:ind w:left="1431" w:hanging="306"/>
        <w:rPr>
          <w:sz w:val="22"/>
          <w:szCs w:val="22"/>
        </w:rPr>
      </w:pPr>
      <w:r w:rsidRPr="00951D02">
        <w:rPr>
          <w:sz w:val="22"/>
          <w:szCs w:val="22"/>
        </w:rPr>
        <w:t xml:space="preserve">(c) </w:t>
      </w:r>
      <w:r w:rsidR="001B0DAC" w:rsidRPr="00951D02">
        <w:rPr>
          <w:sz w:val="22"/>
          <w:szCs w:val="22"/>
        </w:rPr>
        <w:t>guidelines issued under section 20A, 26 or 27, paragraph 35(7)(b), subsection 36(3) or 39(4) or section 40A.</w:t>
      </w:r>
    </w:p>
    <w:p w14:paraId="40B3E6A0" w14:textId="77777777" w:rsidR="00E71C32" w:rsidRPr="00951D02" w:rsidRDefault="00E71C32">
      <w:pPr>
        <w:rPr>
          <w:rStyle w:val="Bodytext109pt"/>
          <w:rFonts w:eastAsia="Courier New"/>
          <w:sz w:val="22"/>
          <w:szCs w:val="22"/>
        </w:rPr>
      </w:pPr>
      <w:r w:rsidRPr="00951D02">
        <w:rPr>
          <w:rStyle w:val="Bodytext109pt"/>
          <w:rFonts w:eastAsia="Courier New"/>
          <w:i w:val="0"/>
          <w:iCs w:val="0"/>
          <w:sz w:val="22"/>
          <w:szCs w:val="22"/>
        </w:rPr>
        <w:br w:type="page"/>
      </w:r>
    </w:p>
    <w:p w14:paraId="50A36EC7" w14:textId="497F7389" w:rsidR="003A12F0" w:rsidRPr="00FD531C" w:rsidRDefault="001B0DAC" w:rsidP="007E7A4C">
      <w:pPr>
        <w:pStyle w:val="Bodytext120"/>
        <w:spacing w:before="120" w:after="60" w:line="240" w:lineRule="auto"/>
        <w:jc w:val="left"/>
        <w:rPr>
          <w:sz w:val="26"/>
          <w:szCs w:val="26"/>
        </w:rPr>
      </w:pPr>
      <w:bookmarkStart w:id="45" w:name="bookmark44"/>
      <w:r w:rsidRPr="00FD531C">
        <w:rPr>
          <w:sz w:val="26"/>
          <w:szCs w:val="26"/>
        </w:rPr>
        <w:lastRenderedPageBreak/>
        <w:t>Maritime College Act 1978</w:t>
      </w:r>
      <w:bookmarkEnd w:id="45"/>
    </w:p>
    <w:p w14:paraId="28DD9C4A" w14:textId="5771CCD9" w:rsidR="003A12F0" w:rsidRPr="00FD531C" w:rsidRDefault="007E7A4C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46" w:name="bookmark45"/>
      <w:r w:rsidRPr="00FD531C">
        <w:rPr>
          <w:rFonts w:ascii="Times New Roman" w:hAnsi="Times New Roman" w:cs="Times New Roman"/>
          <w:szCs w:val="22"/>
        </w:rPr>
        <w:t xml:space="preserve">34 </w:t>
      </w:r>
      <w:r w:rsidR="001B0DAC" w:rsidRPr="00FD531C">
        <w:rPr>
          <w:rFonts w:ascii="Times New Roman" w:hAnsi="Times New Roman" w:cs="Times New Roman"/>
          <w:szCs w:val="22"/>
        </w:rPr>
        <w:t>Paragraph 32(5)(a)</w:t>
      </w:r>
      <w:bookmarkEnd w:id="46"/>
    </w:p>
    <w:p w14:paraId="58C18E1C" w14:textId="77777777" w:rsidR="003A12F0" w:rsidRPr="00951D02" w:rsidRDefault="001B0DAC" w:rsidP="007E7A4C">
      <w:pPr>
        <w:pStyle w:val="BodyText21"/>
        <w:spacing w:before="120" w:line="240" w:lineRule="auto"/>
        <w:ind w:left="567" w:firstLine="0"/>
        <w:rPr>
          <w:sz w:val="22"/>
          <w:szCs w:val="22"/>
        </w:rPr>
      </w:pPr>
      <w:r w:rsidRPr="00951D02">
        <w:rPr>
          <w:sz w:val="22"/>
          <w:szCs w:val="22"/>
        </w:rPr>
        <w:t>Omit “post-graduate”, substitute “undergraduate or post-graduate”.</w:t>
      </w:r>
    </w:p>
    <w:p w14:paraId="1475B01A" w14:textId="448BD4BF" w:rsidR="003A12F0" w:rsidRPr="00FD531C" w:rsidRDefault="00527B84" w:rsidP="00FD531C">
      <w:pPr>
        <w:pStyle w:val="Bodytext80"/>
        <w:spacing w:before="120" w:line="240" w:lineRule="auto"/>
        <w:jc w:val="left"/>
        <w:rPr>
          <w:rFonts w:ascii="Times New Roman" w:hAnsi="Times New Roman" w:cs="Times New Roman"/>
          <w:szCs w:val="22"/>
        </w:rPr>
      </w:pPr>
      <w:bookmarkStart w:id="47" w:name="bookmark46"/>
      <w:r w:rsidRPr="00FD531C">
        <w:rPr>
          <w:rFonts w:ascii="Times New Roman" w:hAnsi="Times New Roman" w:cs="Times New Roman"/>
          <w:szCs w:val="22"/>
        </w:rPr>
        <w:t>35</w:t>
      </w:r>
      <w:r w:rsidR="007E7A4C" w:rsidRPr="00FD531C">
        <w:rPr>
          <w:rFonts w:ascii="Times New Roman" w:hAnsi="Times New Roman" w:cs="Times New Roman"/>
          <w:szCs w:val="22"/>
        </w:rPr>
        <w:t xml:space="preserve"> </w:t>
      </w:r>
      <w:r w:rsidR="001B0DAC" w:rsidRPr="00FD531C">
        <w:rPr>
          <w:rFonts w:ascii="Times New Roman" w:hAnsi="Times New Roman" w:cs="Times New Roman"/>
          <w:szCs w:val="22"/>
        </w:rPr>
        <w:t>Subsection 32(6)</w:t>
      </w:r>
      <w:bookmarkEnd w:id="47"/>
    </w:p>
    <w:p w14:paraId="01F18674" w14:textId="77777777" w:rsidR="003A12F0" w:rsidRPr="00951D02" w:rsidRDefault="001B0DAC" w:rsidP="007E7A4C">
      <w:pPr>
        <w:pStyle w:val="BodyText21"/>
        <w:spacing w:before="120" w:line="240" w:lineRule="auto"/>
        <w:ind w:left="567" w:firstLine="0"/>
        <w:rPr>
          <w:sz w:val="22"/>
          <w:szCs w:val="22"/>
        </w:rPr>
      </w:pPr>
      <w:r w:rsidRPr="00951D02">
        <w:rPr>
          <w:sz w:val="22"/>
          <w:szCs w:val="22"/>
        </w:rPr>
        <w:t>Omit “post-graduate”.</w:t>
      </w:r>
    </w:p>
    <w:p w14:paraId="29BFBBAD" w14:textId="77777777" w:rsidR="00527B84" w:rsidRPr="00951D02" w:rsidRDefault="00527B84" w:rsidP="00B045F6">
      <w:pPr>
        <w:pStyle w:val="BodyText21"/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</w:p>
    <w:p w14:paraId="3B8FA3C8" w14:textId="77777777" w:rsidR="007E7A4C" w:rsidRPr="000D54E2" w:rsidRDefault="001B0DAC" w:rsidP="007E7A4C">
      <w:pPr>
        <w:pStyle w:val="Bodytext40"/>
        <w:spacing w:before="120" w:line="240" w:lineRule="auto"/>
        <w:ind w:left="648" w:hanging="648"/>
        <w:jc w:val="left"/>
        <w:rPr>
          <w:rStyle w:val="Bodytext4NotItalic0"/>
          <w:szCs w:val="22"/>
        </w:rPr>
      </w:pPr>
      <w:r w:rsidRPr="000D54E2">
        <w:rPr>
          <w:rStyle w:val="Bodytext4NotItalic"/>
          <w:szCs w:val="22"/>
        </w:rPr>
        <w:t>[</w:t>
      </w:r>
      <w:r w:rsidRPr="000D54E2">
        <w:rPr>
          <w:szCs w:val="22"/>
        </w:rPr>
        <w:t>Minister’s second reading speech made in</w:t>
      </w:r>
      <w:r w:rsidRPr="000D54E2">
        <w:rPr>
          <w:rStyle w:val="Bodytext4NotItalic0"/>
          <w:szCs w:val="22"/>
        </w:rPr>
        <w:t>—</w:t>
      </w:r>
    </w:p>
    <w:p w14:paraId="108B0886" w14:textId="7F132FA5" w:rsidR="003A12F0" w:rsidRPr="000D54E2" w:rsidRDefault="001B0DAC" w:rsidP="007E7A4C">
      <w:pPr>
        <w:pStyle w:val="Bodytext40"/>
        <w:spacing w:line="240" w:lineRule="auto"/>
        <w:ind w:left="648" w:right="4500" w:firstLine="0"/>
        <w:jc w:val="left"/>
        <w:rPr>
          <w:szCs w:val="22"/>
        </w:rPr>
      </w:pPr>
      <w:r w:rsidRPr="000D54E2">
        <w:rPr>
          <w:szCs w:val="22"/>
        </w:rPr>
        <w:t xml:space="preserve">House of Representatives on 9 October 1996 </w:t>
      </w:r>
      <w:r w:rsidR="00FD531C">
        <w:rPr>
          <w:szCs w:val="22"/>
        </w:rPr>
        <w:br/>
      </w:r>
      <w:r w:rsidRPr="000D54E2">
        <w:rPr>
          <w:szCs w:val="22"/>
        </w:rPr>
        <w:t>Senate on 4 November 1996</w:t>
      </w:r>
      <w:r w:rsidRPr="000D54E2">
        <w:rPr>
          <w:rStyle w:val="Bodytext4NotItalic"/>
          <w:szCs w:val="22"/>
        </w:rPr>
        <w:t>]</w:t>
      </w:r>
    </w:p>
    <w:sectPr w:rsidR="003A12F0" w:rsidRPr="000D54E2" w:rsidSect="00664E9F">
      <w:headerReference w:type="even" r:id="rId21"/>
      <w:headerReference w:type="default" r:id="rId22"/>
      <w:pgSz w:w="12240" w:h="15840" w:code="1"/>
      <w:pgMar w:top="1440" w:right="1440" w:bottom="1440" w:left="1440" w:header="814" w:footer="738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0831C5" w15:done="0"/>
  <w15:commentEx w15:paraId="4BB48379" w15:done="0"/>
  <w15:commentEx w15:paraId="19E4C49B" w15:done="0"/>
  <w15:commentEx w15:paraId="08890E9A" w15:done="0"/>
  <w15:commentEx w15:paraId="7B1A7825" w15:done="0"/>
  <w15:commentEx w15:paraId="2150254A" w15:done="0"/>
  <w15:commentEx w15:paraId="7551F6DF" w15:done="0"/>
  <w15:commentEx w15:paraId="2D9205CE" w15:done="0"/>
  <w15:commentEx w15:paraId="5D395207" w15:done="0"/>
  <w15:commentEx w15:paraId="795A573A" w15:done="0"/>
  <w15:commentEx w15:paraId="0FE430E9" w15:done="0"/>
  <w15:commentEx w15:paraId="258CF6C7" w15:done="0"/>
  <w15:commentEx w15:paraId="00CFA21C" w15:done="0"/>
  <w15:commentEx w15:paraId="4CD3C09B" w15:done="0"/>
  <w15:commentEx w15:paraId="24A25FFF" w15:done="0"/>
  <w15:commentEx w15:paraId="2EBA2A90" w15:done="0"/>
  <w15:commentEx w15:paraId="5E8F30C0" w15:done="0"/>
  <w15:commentEx w15:paraId="42A3ECB8" w15:done="0"/>
  <w15:commentEx w15:paraId="5990FAF3" w15:done="0"/>
  <w15:commentEx w15:paraId="268491AF" w15:done="0"/>
  <w15:commentEx w15:paraId="20A4E833" w15:done="0"/>
  <w15:commentEx w15:paraId="374067F2" w15:done="0"/>
  <w15:commentEx w15:paraId="6819D7A7" w15:done="0"/>
  <w15:commentEx w15:paraId="7B2208C8" w15:done="0"/>
  <w15:commentEx w15:paraId="3E8B364C" w15:done="0"/>
  <w15:commentEx w15:paraId="41D2C6FD" w15:done="0"/>
  <w15:commentEx w15:paraId="4489E24E" w15:done="0"/>
  <w15:commentEx w15:paraId="7AF5DC64" w15:done="0"/>
  <w15:commentEx w15:paraId="5F9EC1F7" w15:done="0"/>
  <w15:commentEx w15:paraId="72459A74" w15:done="0"/>
  <w15:commentEx w15:paraId="6B8E9C6F" w15:done="0"/>
  <w15:commentEx w15:paraId="2DFA2DB0" w15:done="0"/>
  <w15:commentEx w15:paraId="33142075" w15:done="0"/>
  <w15:commentEx w15:paraId="62540CA1" w15:done="0"/>
  <w15:commentEx w15:paraId="100B8E49" w15:done="0"/>
  <w15:commentEx w15:paraId="46065F42" w15:done="0"/>
  <w15:commentEx w15:paraId="713A4833" w15:done="0"/>
  <w15:commentEx w15:paraId="77ACED62" w15:done="0"/>
  <w15:commentEx w15:paraId="3E81FB78" w15:done="0"/>
  <w15:commentEx w15:paraId="4D852C1C" w15:done="0"/>
  <w15:commentEx w15:paraId="294BB240" w15:done="0"/>
  <w15:commentEx w15:paraId="5E141C2F" w15:done="0"/>
  <w15:commentEx w15:paraId="01F0E6ED" w15:done="0"/>
  <w15:commentEx w15:paraId="3F14AE2B" w15:done="0"/>
  <w15:commentEx w15:paraId="5E8A20D5" w15:done="0"/>
  <w15:commentEx w15:paraId="175ACFBA" w15:done="0"/>
  <w15:commentEx w15:paraId="68BADD50" w15:done="0"/>
  <w15:commentEx w15:paraId="0D2B3C05" w15:done="0"/>
  <w15:commentEx w15:paraId="4009EFF1" w15:done="0"/>
  <w15:commentEx w15:paraId="735BE09E" w15:done="0"/>
  <w15:commentEx w15:paraId="3EEAC6AE" w15:done="0"/>
  <w15:commentEx w15:paraId="0E20B5FE" w15:done="0"/>
  <w15:commentEx w15:paraId="0FD2711B" w15:done="0"/>
  <w15:commentEx w15:paraId="3ED35ABE" w15:done="0"/>
  <w15:commentEx w15:paraId="5F248CB3" w15:done="0"/>
  <w15:commentEx w15:paraId="4AA2F72B" w15:done="0"/>
  <w15:commentEx w15:paraId="659CF805" w15:done="0"/>
  <w15:commentEx w15:paraId="08E931AD" w15:done="0"/>
  <w15:commentEx w15:paraId="049C7090" w15:done="0"/>
  <w15:commentEx w15:paraId="7BE5B599" w15:done="0"/>
  <w15:commentEx w15:paraId="020DCAF9" w15:done="0"/>
  <w15:commentEx w15:paraId="753D5C3D" w15:done="0"/>
  <w15:commentEx w15:paraId="54A1C1F2" w15:done="0"/>
  <w15:commentEx w15:paraId="06DBE273" w15:done="0"/>
  <w15:commentEx w15:paraId="5C2EFE4F" w15:done="0"/>
  <w15:commentEx w15:paraId="68EE0EAE" w15:done="0"/>
  <w15:commentEx w15:paraId="4F080903" w15:done="0"/>
  <w15:commentEx w15:paraId="117256EE" w15:done="0"/>
  <w15:commentEx w15:paraId="68630325" w15:done="0"/>
  <w15:commentEx w15:paraId="50139313" w15:done="0"/>
  <w15:commentEx w15:paraId="5155C5EB" w15:done="0"/>
  <w15:commentEx w15:paraId="5E55320D" w15:done="0"/>
  <w15:commentEx w15:paraId="1510D298" w15:done="0"/>
  <w15:commentEx w15:paraId="4B99E9F0" w15:done="0"/>
  <w15:commentEx w15:paraId="6FB482DE" w15:done="0"/>
  <w15:commentEx w15:paraId="08593156" w15:done="0"/>
  <w15:commentEx w15:paraId="798B67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0831C5" w16cid:durableId="21514DE2"/>
  <w16cid:commentId w16cid:paraId="4BB48379" w16cid:durableId="21514DF6"/>
  <w16cid:commentId w16cid:paraId="19E4C49B" w16cid:durableId="21514E02"/>
  <w16cid:commentId w16cid:paraId="08890E9A" w16cid:durableId="21514E15"/>
  <w16cid:commentId w16cid:paraId="7B1A7825" w16cid:durableId="21514E10"/>
  <w16cid:commentId w16cid:paraId="2150254A" w16cid:durableId="21514E2A"/>
  <w16cid:commentId w16cid:paraId="7551F6DF" w16cid:durableId="21514E35"/>
  <w16cid:commentId w16cid:paraId="2D9205CE" w16cid:durableId="21514E54"/>
  <w16cid:commentId w16cid:paraId="5D395207" w16cid:durableId="21514E60"/>
  <w16cid:commentId w16cid:paraId="795A573A" w16cid:durableId="21514E71"/>
  <w16cid:commentId w16cid:paraId="0FE430E9" w16cid:durableId="21514E76"/>
  <w16cid:commentId w16cid:paraId="258CF6C7" w16cid:durableId="21514E7A"/>
  <w16cid:commentId w16cid:paraId="00CFA21C" w16cid:durableId="21514E80"/>
  <w16cid:commentId w16cid:paraId="4CD3C09B" w16cid:durableId="21514E84"/>
  <w16cid:commentId w16cid:paraId="24A25FFF" w16cid:durableId="21514E8A"/>
  <w16cid:commentId w16cid:paraId="2EBA2A90" w16cid:durableId="21514E93"/>
  <w16cid:commentId w16cid:paraId="5E8F30C0" w16cid:durableId="21514EA3"/>
  <w16cid:commentId w16cid:paraId="42A3ECB8" w16cid:durableId="21514EB0"/>
  <w16cid:commentId w16cid:paraId="5990FAF3" w16cid:durableId="21514EC6"/>
  <w16cid:commentId w16cid:paraId="268491AF" w16cid:durableId="21514EB5"/>
  <w16cid:commentId w16cid:paraId="20A4E833" w16cid:durableId="21514EB9"/>
  <w16cid:commentId w16cid:paraId="374067F2" w16cid:durableId="21514EBD"/>
  <w16cid:commentId w16cid:paraId="6819D7A7" w16cid:durableId="21514EE0"/>
  <w16cid:commentId w16cid:paraId="7B2208C8" w16cid:durableId="21514EFB"/>
  <w16cid:commentId w16cid:paraId="3E8B364C" w16cid:durableId="21514F00"/>
  <w16cid:commentId w16cid:paraId="41D2C6FD" w16cid:durableId="21514F05"/>
  <w16cid:commentId w16cid:paraId="4489E24E" w16cid:durableId="21514F1B"/>
  <w16cid:commentId w16cid:paraId="7AF5DC64" w16cid:durableId="21514F0A"/>
  <w16cid:commentId w16cid:paraId="5F9EC1F7" w16cid:durableId="21514F0F"/>
  <w16cid:commentId w16cid:paraId="72459A74" w16cid:durableId="21514F2B"/>
  <w16cid:commentId w16cid:paraId="6B8E9C6F" w16cid:durableId="21514F39"/>
  <w16cid:commentId w16cid:paraId="2DFA2DB0" w16cid:durableId="21514F64"/>
  <w16cid:commentId w16cid:paraId="33142075" w16cid:durableId="21514F5D"/>
  <w16cid:commentId w16cid:paraId="62540CA1" w16cid:durableId="21514F6B"/>
  <w16cid:commentId w16cid:paraId="100B8E49" w16cid:durableId="21514F7B"/>
  <w16cid:commentId w16cid:paraId="46065F42" w16cid:durableId="21514F94"/>
  <w16cid:commentId w16cid:paraId="713A4833" w16cid:durableId="21514FA1"/>
  <w16cid:commentId w16cid:paraId="77ACED62" w16cid:durableId="21514FA8"/>
  <w16cid:commentId w16cid:paraId="3E81FB78" w16cid:durableId="21514FAD"/>
  <w16cid:commentId w16cid:paraId="4D852C1C" w16cid:durableId="21514FBD"/>
  <w16cid:commentId w16cid:paraId="294BB240" w16cid:durableId="21514FB4"/>
  <w16cid:commentId w16cid:paraId="5E141C2F" w16cid:durableId="21514FB8"/>
  <w16cid:commentId w16cid:paraId="01F0E6ED" w16cid:durableId="21514FCD"/>
  <w16cid:commentId w16cid:paraId="3F14AE2B" w16cid:durableId="21514FD9"/>
  <w16cid:commentId w16cid:paraId="5E8A20D5" w16cid:durableId="21514FE1"/>
  <w16cid:commentId w16cid:paraId="175ACFBA" w16cid:durableId="21514FE6"/>
  <w16cid:commentId w16cid:paraId="68BADD50" w16cid:durableId="21514FF8"/>
  <w16cid:commentId w16cid:paraId="0D2B3C05" w16cid:durableId="21514FFE"/>
  <w16cid:commentId w16cid:paraId="4009EFF1" w16cid:durableId="2151500C"/>
  <w16cid:commentId w16cid:paraId="735BE09E" w16cid:durableId="21515012"/>
  <w16cid:commentId w16cid:paraId="3EEAC6AE" w16cid:durableId="21515034"/>
  <w16cid:commentId w16cid:paraId="0E20B5FE" w16cid:durableId="21515020"/>
  <w16cid:commentId w16cid:paraId="0FD2711B" w16cid:durableId="21515046"/>
  <w16cid:commentId w16cid:paraId="3ED35ABE" w16cid:durableId="21515026"/>
  <w16cid:commentId w16cid:paraId="5F248CB3" w16cid:durableId="21515055"/>
  <w16cid:commentId w16cid:paraId="4AA2F72B" w16cid:durableId="2151504B"/>
  <w16cid:commentId w16cid:paraId="659CF805" w16cid:durableId="2151502D"/>
  <w16cid:commentId w16cid:paraId="08E931AD" w16cid:durableId="2151505D"/>
  <w16cid:commentId w16cid:paraId="049C7090" w16cid:durableId="21515082"/>
  <w16cid:commentId w16cid:paraId="7BE5B599" w16cid:durableId="2151506C"/>
  <w16cid:commentId w16cid:paraId="020DCAF9" w16cid:durableId="21515089"/>
  <w16cid:commentId w16cid:paraId="753D5C3D" w16cid:durableId="21515072"/>
  <w16cid:commentId w16cid:paraId="54A1C1F2" w16cid:durableId="21515090"/>
  <w16cid:commentId w16cid:paraId="06DBE273" w16cid:durableId="21515078"/>
  <w16cid:commentId w16cid:paraId="5C2EFE4F" w16cid:durableId="21515094"/>
  <w16cid:commentId w16cid:paraId="68EE0EAE" w16cid:durableId="2151507D"/>
  <w16cid:commentId w16cid:paraId="4F080903" w16cid:durableId="215150AF"/>
  <w16cid:commentId w16cid:paraId="117256EE" w16cid:durableId="215150B5"/>
  <w16cid:commentId w16cid:paraId="68630325" w16cid:durableId="215150BB"/>
  <w16cid:commentId w16cid:paraId="50139313" w16cid:durableId="215150C0"/>
  <w16cid:commentId w16cid:paraId="5155C5EB" w16cid:durableId="215150D8"/>
  <w16cid:commentId w16cid:paraId="5E55320D" w16cid:durableId="215150C7"/>
  <w16cid:commentId w16cid:paraId="1510D298" w16cid:durableId="215150CE"/>
  <w16cid:commentId w16cid:paraId="4B99E9F0" w16cid:durableId="215150EF"/>
  <w16cid:commentId w16cid:paraId="6FB482DE" w16cid:durableId="215150F9"/>
  <w16cid:commentId w16cid:paraId="08593156" w16cid:durableId="215150FF"/>
  <w16cid:commentId w16cid:paraId="798B679B" w16cid:durableId="215151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96DE" w14:textId="77777777" w:rsidR="005C1F12" w:rsidRDefault="005C1F12">
      <w:r>
        <w:separator/>
      </w:r>
    </w:p>
  </w:endnote>
  <w:endnote w:type="continuationSeparator" w:id="0">
    <w:p w14:paraId="0249721A" w14:textId="77777777" w:rsidR="005C1F12" w:rsidRDefault="005C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CFB81" w14:textId="77777777" w:rsidR="001029D7" w:rsidRPr="001029D7" w:rsidRDefault="00FD531C" w:rsidP="001029D7">
    <w:pPr>
      <w:pStyle w:val="Footer"/>
      <w:tabs>
        <w:tab w:val="clear" w:pos="4680"/>
        <w:tab w:val="clear" w:pos="9360"/>
        <w:tab w:val="left" w:pos="8001"/>
      </w:tabs>
      <w:ind w:left="720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18"/>
      </w:rPr>
      <w:pict w14:anchorId="163394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.9pt;margin-top:-4.3pt;width:477.1pt;height:0;z-index:251660288" o:connectortype="straight"/>
      </w:pict>
    </w:r>
    <w:r w:rsidR="001029D7" w:rsidRPr="001029D7">
      <w:rPr>
        <w:rFonts w:ascii="Times New Roman" w:hAnsi="Times New Roman" w:cs="Times New Roman"/>
        <w:i/>
        <w:iCs/>
        <w:color w:val="auto"/>
        <w:sz w:val="22"/>
        <w:szCs w:val="18"/>
      </w:rPr>
      <w:t xml:space="preserve">Higher Education Legislation Amendment Act </w:t>
    </w:r>
    <w:r w:rsidR="001029D7" w:rsidRPr="001029D7">
      <w:rPr>
        <w:rFonts w:ascii="Times New Roman" w:hAnsi="Times New Roman" w:cs="Times New Roman"/>
        <w:bCs/>
        <w:i/>
        <w:iCs/>
        <w:color w:val="auto"/>
        <w:sz w:val="22"/>
        <w:szCs w:val="18"/>
      </w:rPr>
      <w:t>1996</w:t>
    </w:r>
    <w:r w:rsidR="001029D7">
      <w:rPr>
        <w:rFonts w:ascii="Times New Roman" w:hAnsi="Times New Roman" w:cs="Times New Roman"/>
        <w:i/>
        <w:iCs/>
        <w:color w:val="auto"/>
        <w:sz w:val="22"/>
        <w:szCs w:val="18"/>
      </w:rPr>
      <w:tab/>
    </w:r>
    <w:r w:rsidR="001029D7" w:rsidRPr="001029D7">
      <w:rPr>
        <w:rFonts w:ascii="Times New Roman" w:hAnsi="Times New Roman" w:cs="Times New Roman"/>
        <w:i/>
        <w:iCs/>
        <w:color w:val="auto"/>
        <w:sz w:val="22"/>
        <w:szCs w:val="18"/>
      </w:rPr>
      <w:t xml:space="preserve">No. 74, </w:t>
    </w:r>
    <w:r w:rsidR="001029D7">
      <w:rPr>
        <w:rFonts w:ascii="Times New Roman" w:hAnsi="Times New Roman" w:cs="Times New Roman"/>
        <w:bCs/>
        <w:i/>
        <w:iCs/>
        <w:color w:val="auto"/>
        <w:sz w:val="22"/>
        <w:szCs w:val="18"/>
      </w:rPr>
      <w:t>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8594" w14:textId="77777777" w:rsidR="001029D7" w:rsidRPr="001029D7" w:rsidRDefault="00FD531C" w:rsidP="001029D7">
    <w:pPr>
      <w:pStyle w:val="Footer"/>
      <w:tabs>
        <w:tab w:val="clear" w:pos="4680"/>
        <w:tab w:val="clear" w:pos="9360"/>
        <w:tab w:val="left" w:pos="1782"/>
      </w:tabs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18"/>
      </w:rPr>
      <w:pict w14:anchorId="53E267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.9pt;margin-top:-4.3pt;width:477.1pt;height:0;z-index:251658240" o:connectortype="straight"/>
      </w:pict>
    </w:r>
    <w:r w:rsidR="001029D7" w:rsidRPr="001029D7">
      <w:rPr>
        <w:rFonts w:ascii="Times New Roman" w:hAnsi="Times New Roman" w:cs="Times New Roman"/>
        <w:i/>
        <w:iCs/>
        <w:color w:val="auto"/>
        <w:sz w:val="22"/>
        <w:szCs w:val="18"/>
      </w:rPr>
      <w:t xml:space="preserve">No. 74, </w:t>
    </w:r>
    <w:r w:rsidR="001029D7">
      <w:rPr>
        <w:rFonts w:ascii="Times New Roman" w:hAnsi="Times New Roman" w:cs="Times New Roman"/>
        <w:bCs/>
        <w:i/>
        <w:iCs/>
        <w:color w:val="auto"/>
        <w:sz w:val="22"/>
        <w:szCs w:val="18"/>
      </w:rPr>
      <w:t>1996</w:t>
    </w:r>
    <w:r w:rsidR="001029D7">
      <w:rPr>
        <w:rFonts w:ascii="Times New Roman" w:hAnsi="Times New Roman" w:cs="Times New Roman"/>
        <w:bCs/>
        <w:i/>
        <w:iCs/>
        <w:color w:val="auto"/>
        <w:sz w:val="22"/>
        <w:szCs w:val="18"/>
      </w:rPr>
      <w:tab/>
    </w:r>
    <w:r w:rsidR="001029D7" w:rsidRPr="001029D7">
      <w:rPr>
        <w:rFonts w:ascii="Times New Roman" w:hAnsi="Times New Roman" w:cs="Times New Roman"/>
        <w:i/>
        <w:iCs/>
        <w:color w:val="auto"/>
        <w:sz w:val="22"/>
        <w:szCs w:val="18"/>
      </w:rPr>
      <w:t xml:space="preserve">Higher Education Legislation Amendment Act </w:t>
    </w:r>
    <w:r w:rsidR="001029D7" w:rsidRPr="001029D7">
      <w:rPr>
        <w:rFonts w:ascii="Times New Roman" w:hAnsi="Times New Roman" w:cs="Times New Roman"/>
        <w:bCs/>
        <w:i/>
        <w:iCs/>
        <w:color w:val="auto"/>
        <w:sz w:val="22"/>
        <w:szCs w:val="18"/>
      </w:rPr>
      <w:t>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0D517" w14:textId="77777777" w:rsidR="005C1F12" w:rsidRDefault="005C1F12"/>
  </w:footnote>
  <w:footnote w:type="continuationSeparator" w:id="0">
    <w:p w14:paraId="7DD1E02F" w14:textId="77777777" w:rsidR="005C1F12" w:rsidRDefault="005C1F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58690" w14:textId="77777777" w:rsidR="00664E9F" w:rsidRDefault="00664E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5CAA6" w14:textId="77777777" w:rsidR="00664E9F" w:rsidRPr="00664E9F" w:rsidRDefault="00664E9F" w:rsidP="00664E9F">
    <w:pPr>
      <w:pStyle w:val="Header"/>
      <w:pBdr>
        <w:bottom w:val="single" w:sz="4" w:space="10" w:color="auto"/>
      </w:pBdr>
      <w:jc w:val="both"/>
      <w:rPr>
        <w:rFonts w:ascii="Times New Roman" w:hAnsi="Times New Roman" w:cs="Times New Roman"/>
        <w:b/>
        <w:sz w:val="28"/>
      </w:rPr>
    </w:pPr>
    <w:r w:rsidRPr="00664E9F">
      <w:rPr>
        <w:rFonts w:ascii="Times New Roman" w:hAnsi="Times New Roman" w:cs="Times New Roman"/>
        <w:b/>
        <w:color w:val="auto"/>
        <w:sz w:val="22"/>
        <w:szCs w:val="20"/>
      </w:rPr>
      <w:t>Schedule 1</w:t>
    </w:r>
    <w:r>
      <w:rPr>
        <w:rFonts w:ascii="Times New Roman" w:hAnsi="Times New Roman" w:cs="Times New Roman"/>
        <w:b/>
        <w:color w:val="auto"/>
        <w:sz w:val="22"/>
        <w:szCs w:val="20"/>
      </w:rPr>
      <w:t xml:space="preserve"> </w:t>
    </w:r>
    <w:r w:rsidRPr="00664E9F">
      <w:rPr>
        <w:rFonts w:ascii="Times New Roman" w:hAnsi="Times New Roman" w:cs="Times New Roman"/>
        <w:color w:val="auto"/>
        <w:sz w:val="22"/>
        <w:szCs w:val="20"/>
      </w:rPr>
      <w:t xml:space="preserve">Amendments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E0044" w14:textId="77777777" w:rsidR="00664E9F" w:rsidRPr="00664E9F" w:rsidRDefault="00664E9F" w:rsidP="00664E9F">
    <w:pPr>
      <w:pStyle w:val="Header"/>
      <w:pBdr>
        <w:bottom w:val="single" w:sz="4" w:space="10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b/>
        <w:sz w:val="28"/>
      </w:rPr>
    </w:pPr>
    <w:r w:rsidRPr="00664E9F">
      <w:rPr>
        <w:rFonts w:ascii="Times New Roman" w:hAnsi="Times New Roman" w:cs="Times New Roman"/>
        <w:color w:val="auto"/>
        <w:sz w:val="22"/>
        <w:szCs w:val="20"/>
      </w:rPr>
      <w:t xml:space="preserve">Amendments </w:t>
    </w:r>
    <w:r w:rsidRPr="00664E9F">
      <w:rPr>
        <w:rFonts w:ascii="Times New Roman" w:hAnsi="Times New Roman" w:cs="Times New Roman"/>
        <w:b/>
        <w:color w:val="auto"/>
        <w:sz w:val="22"/>
        <w:szCs w:val="20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EE5"/>
    <w:multiLevelType w:val="multilevel"/>
    <w:tmpl w:val="F99EB18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15F79"/>
    <w:multiLevelType w:val="multilevel"/>
    <w:tmpl w:val="C964758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33009"/>
    <w:multiLevelType w:val="multilevel"/>
    <w:tmpl w:val="F8E4C57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C0E5D"/>
    <w:multiLevelType w:val="multilevel"/>
    <w:tmpl w:val="4DB21BA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10E6F"/>
    <w:multiLevelType w:val="multilevel"/>
    <w:tmpl w:val="AF92EE3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73C77"/>
    <w:multiLevelType w:val="multilevel"/>
    <w:tmpl w:val="DFD44C8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D5556"/>
    <w:multiLevelType w:val="multilevel"/>
    <w:tmpl w:val="3D20640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8603A"/>
    <w:multiLevelType w:val="hybridMultilevel"/>
    <w:tmpl w:val="8084B540"/>
    <w:lvl w:ilvl="0" w:tplc="C3DA3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40782"/>
    <w:multiLevelType w:val="multilevel"/>
    <w:tmpl w:val="6DB8C61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10251"/>
    <w:multiLevelType w:val="multilevel"/>
    <w:tmpl w:val="2A0A3A2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5474C"/>
    <w:multiLevelType w:val="multilevel"/>
    <w:tmpl w:val="EF4CEBDE"/>
    <w:lvl w:ilvl="0">
      <w:start w:val="8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4513A"/>
    <w:multiLevelType w:val="multilevel"/>
    <w:tmpl w:val="CEC4CD0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41E40"/>
    <w:multiLevelType w:val="multilevel"/>
    <w:tmpl w:val="597C7F6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C6A42"/>
    <w:multiLevelType w:val="multilevel"/>
    <w:tmpl w:val="738C43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C012EA"/>
    <w:multiLevelType w:val="multilevel"/>
    <w:tmpl w:val="B77A63AC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838E4"/>
    <w:multiLevelType w:val="multilevel"/>
    <w:tmpl w:val="A48E6B9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814A0E"/>
    <w:multiLevelType w:val="multilevel"/>
    <w:tmpl w:val="90404D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A6898"/>
    <w:multiLevelType w:val="multilevel"/>
    <w:tmpl w:val="B1FA63E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3C04BE"/>
    <w:multiLevelType w:val="hybridMultilevel"/>
    <w:tmpl w:val="1238661C"/>
    <w:lvl w:ilvl="0" w:tplc="517ED05C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90D50"/>
    <w:multiLevelType w:val="multilevel"/>
    <w:tmpl w:val="E4182B8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050096"/>
    <w:multiLevelType w:val="multilevel"/>
    <w:tmpl w:val="77AEEA3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B35F3"/>
    <w:multiLevelType w:val="multilevel"/>
    <w:tmpl w:val="D5B6644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F8195E"/>
    <w:multiLevelType w:val="multilevel"/>
    <w:tmpl w:val="B8201F4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77648E"/>
    <w:multiLevelType w:val="multilevel"/>
    <w:tmpl w:val="D534CEFE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AF34F6"/>
    <w:multiLevelType w:val="multilevel"/>
    <w:tmpl w:val="F4062B1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517C22"/>
    <w:multiLevelType w:val="multilevel"/>
    <w:tmpl w:val="CBC60780"/>
    <w:lvl w:ilvl="0">
      <w:start w:val="5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617FD8"/>
    <w:multiLevelType w:val="multilevel"/>
    <w:tmpl w:val="ABE4E32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496F2C"/>
    <w:multiLevelType w:val="multilevel"/>
    <w:tmpl w:val="74A42E4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F0D68"/>
    <w:multiLevelType w:val="multilevel"/>
    <w:tmpl w:val="0998497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9F2AFD"/>
    <w:multiLevelType w:val="multilevel"/>
    <w:tmpl w:val="E6ACE96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AE0841"/>
    <w:multiLevelType w:val="multilevel"/>
    <w:tmpl w:val="B546F03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64615"/>
    <w:multiLevelType w:val="multilevel"/>
    <w:tmpl w:val="B0E018C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432629"/>
    <w:multiLevelType w:val="multilevel"/>
    <w:tmpl w:val="7ACEBB6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2B67B9"/>
    <w:multiLevelType w:val="multilevel"/>
    <w:tmpl w:val="D054C416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A80761"/>
    <w:multiLevelType w:val="multilevel"/>
    <w:tmpl w:val="876A90D8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14"/>
  </w:num>
  <w:num w:numId="5">
    <w:abstractNumId w:val="12"/>
  </w:num>
  <w:num w:numId="6">
    <w:abstractNumId w:val="10"/>
  </w:num>
  <w:num w:numId="7">
    <w:abstractNumId w:val="13"/>
  </w:num>
  <w:num w:numId="8">
    <w:abstractNumId w:val="8"/>
  </w:num>
  <w:num w:numId="9">
    <w:abstractNumId w:val="25"/>
  </w:num>
  <w:num w:numId="10">
    <w:abstractNumId w:val="2"/>
  </w:num>
  <w:num w:numId="11">
    <w:abstractNumId w:val="15"/>
  </w:num>
  <w:num w:numId="12">
    <w:abstractNumId w:val="33"/>
  </w:num>
  <w:num w:numId="13">
    <w:abstractNumId w:val="1"/>
  </w:num>
  <w:num w:numId="14">
    <w:abstractNumId w:val="4"/>
  </w:num>
  <w:num w:numId="15">
    <w:abstractNumId w:val="9"/>
  </w:num>
  <w:num w:numId="16">
    <w:abstractNumId w:val="20"/>
  </w:num>
  <w:num w:numId="17">
    <w:abstractNumId w:val="26"/>
  </w:num>
  <w:num w:numId="18">
    <w:abstractNumId w:val="31"/>
  </w:num>
  <w:num w:numId="19">
    <w:abstractNumId w:val="30"/>
  </w:num>
  <w:num w:numId="20">
    <w:abstractNumId w:val="5"/>
  </w:num>
  <w:num w:numId="21">
    <w:abstractNumId w:val="22"/>
  </w:num>
  <w:num w:numId="22">
    <w:abstractNumId w:val="21"/>
  </w:num>
  <w:num w:numId="23">
    <w:abstractNumId w:val="27"/>
  </w:num>
  <w:num w:numId="24">
    <w:abstractNumId w:val="0"/>
  </w:num>
  <w:num w:numId="25">
    <w:abstractNumId w:val="6"/>
  </w:num>
  <w:num w:numId="26">
    <w:abstractNumId w:val="23"/>
  </w:num>
  <w:num w:numId="27">
    <w:abstractNumId w:val="19"/>
  </w:num>
  <w:num w:numId="28">
    <w:abstractNumId w:val="24"/>
  </w:num>
  <w:num w:numId="29">
    <w:abstractNumId w:val="17"/>
  </w:num>
  <w:num w:numId="30">
    <w:abstractNumId w:val="29"/>
  </w:num>
  <w:num w:numId="31">
    <w:abstractNumId w:val="28"/>
  </w:num>
  <w:num w:numId="32">
    <w:abstractNumId w:val="34"/>
  </w:num>
  <w:num w:numId="33">
    <w:abstractNumId w:val="11"/>
  </w:num>
  <w:num w:numId="34">
    <w:abstractNumId w:val="7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12F0"/>
    <w:rsid w:val="000051E2"/>
    <w:rsid w:val="00021233"/>
    <w:rsid w:val="000459AA"/>
    <w:rsid w:val="00045F78"/>
    <w:rsid w:val="000619DB"/>
    <w:rsid w:val="00065BEF"/>
    <w:rsid w:val="0006738D"/>
    <w:rsid w:val="00067A46"/>
    <w:rsid w:val="00082B8E"/>
    <w:rsid w:val="000839A1"/>
    <w:rsid w:val="000B118F"/>
    <w:rsid w:val="000C1096"/>
    <w:rsid w:val="000C546F"/>
    <w:rsid w:val="000C54CC"/>
    <w:rsid w:val="000C5BD9"/>
    <w:rsid w:val="000D54E2"/>
    <w:rsid w:val="000D56AB"/>
    <w:rsid w:val="001029D7"/>
    <w:rsid w:val="00102C98"/>
    <w:rsid w:val="00103422"/>
    <w:rsid w:val="0010352A"/>
    <w:rsid w:val="0010776A"/>
    <w:rsid w:val="001176A6"/>
    <w:rsid w:val="0012003C"/>
    <w:rsid w:val="0012139D"/>
    <w:rsid w:val="001257B1"/>
    <w:rsid w:val="00144D6C"/>
    <w:rsid w:val="001473D6"/>
    <w:rsid w:val="00151910"/>
    <w:rsid w:val="00163902"/>
    <w:rsid w:val="00172A7D"/>
    <w:rsid w:val="00181DFA"/>
    <w:rsid w:val="001B0664"/>
    <w:rsid w:val="001B0DAC"/>
    <w:rsid w:val="001C71E7"/>
    <w:rsid w:val="001E0872"/>
    <w:rsid w:val="001F2667"/>
    <w:rsid w:val="001F7A31"/>
    <w:rsid w:val="0022101F"/>
    <w:rsid w:val="002250B7"/>
    <w:rsid w:val="00243995"/>
    <w:rsid w:val="00262575"/>
    <w:rsid w:val="0026590E"/>
    <w:rsid w:val="00267A88"/>
    <w:rsid w:val="002B00B9"/>
    <w:rsid w:val="002C16CC"/>
    <w:rsid w:val="002C6C2E"/>
    <w:rsid w:val="002F5CC5"/>
    <w:rsid w:val="00343C93"/>
    <w:rsid w:val="00345F80"/>
    <w:rsid w:val="00354097"/>
    <w:rsid w:val="00361185"/>
    <w:rsid w:val="00372DB1"/>
    <w:rsid w:val="00386AC3"/>
    <w:rsid w:val="003A1261"/>
    <w:rsid w:val="003A12F0"/>
    <w:rsid w:val="003A7DE8"/>
    <w:rsid w:val="003F00B2"/>
    <w:rsid w:val="003F6432"/>
    <w:rsid w:val="00403169"/>
    <w:rsid w:val="00417D1F"/>
    <w:rsid w:val="00422A07"/>
    <w:rsid w:val="0046025D"/>
    <w:rsid w:val="004709A5"/>
    <w:rsid w:val="004807B2"/>
    <w:rsid w:val="00483069"/>
    <w:rsid w:val="00487415"/>
    <w:rsid w:val="004C37C1"/>
    <w:rsid w:val="005125EF"/>
    <w:rsid w:val="00527645"/>
    <w:rsid w:val="00527B84"/>
    <w:rsid w:val="00555C91"/>
    <w:rsid w:val="00570F8A"/>
    <w:rsid w:val="005916A1"/>
    <w:rsid w:val="0059343F"/>
    <w:rsid w:val="005941C8"/>
    <w:rsid w:val="00596F7F"/>
    <w:rsid w:val="005C1F12"/>
    <w:rsid w:val="005D2924"/>
    <w:rsid w:val="005E00AD"/>
    <w:rsid w:val="005E35BD"/>
    <w:rsid w:val="005F0AD0"/>
    <w:rsid w:val="006054B3"/>
    <w:rsid w:val="006209D6"/>
    <w:rsid w:val="00621478"/>
    <w:rsid w:val="00633572"/>
    <w:rsid w:val="00647B06"/>
    <w:rsid w:val="0065365E"/>
    <w:rsid w:val="00664E9F"/>
    <w:rsid w:val="0067563E"/>
    <w:rsid w:val="00676203"/>
    <w:rsid w:val="0068412A"/>
    <w:rsid w:val="006915F5"/>
    <w:rsid w:val="00693B08"/>
    <w:rsid w:val="00694109"/>
    <w:rsid w:val="006A7C85"/>
    <w:rsid w:val="006B5718"/>
    <w:rsid w:val="006E56D1"/>
    <w:rsid w:val="006F20FF"/>
    <w:rsid w:val="006F4FBE"/>
    <w:rsid w:val="007068D8"/>
    <w:rsid w:val="007119EB"/>
    <w:rsid w:val="00711AC2"/>
    <w:rsid w:val="00714120"/>
    <w:rsid w:val="00714D42"/>
    <w:rsid w:val="007236E3"/>
    <w:rsid w:val="00733418"/>
    <w:rsid w:val="007351F5"/>
    <w:rsid w:val="0074221F"/>
    <w:rsid w:val="0074257C"/>
    <w:rsid w:val="0076201E"/>
    <w:rsid w:val="007824E4"/>
    <w:rsid w:val="00790290"/>
    <w:rsid w:val="00795531"/>
    <w:rsid w:val="00797F6F"/>
    <w:rsid w:val="007D17B9"/>
    <w:rsid w:val="007D22EC"/>
    <w:rsid w:val="007E38D3"/>
    <w:rsid w:val="007E7A4C"/>
    <w:rsid w:val="007F51DF"/>
    <w:rsid w:val="007F6DFD"/>
    <w:rsid w:val="00800611"/>
    <w:rsid w:val="008057BA"/>
    <w:rsid w:val="008178F9"/>
    <w:rsid w:val="008563D7"/>
    <w:rsid w:val="00865309"/>
    <w:rsid w:val="00871764"/>
    <w:rsid w:val="00874947"/>
    <w:rsid w:val="0087627C"/>
    <w:rsid w:val="0088014F"/>
    <w:rsid w:val="00897CAC"/>
    <w:rsid w:val="008B308B"/>
    <w:rsid w:val="008B3192"/>
    <w:rsid w:val="008B3A4C"/>
    <w:rsid w:val="008D2AE5"/>
    <w:rsid w:val="008F0BB6"/>
    <w:rsid w:val="00902395"/>
    <w:rsid w:val="00911353"/>
    <w:rsid w:val="0093010A"/>
    <w:rsid w:val="00943491"/>
    <w:rsid w:val="009441BB"/>
    <w:rsid w:val="00951D02"/>
    <w:rsid w:val="0096061B"/>
    <w:rsid w:val="009755EC"/>
    <w:rsid w:val="00990DC7"/>
    <w:rsid w:val="009946D1"/>
    <w:rsid w:val="009B1404"/>
    <w:rsid w:val="009B42FA"/>
    <w:rsid w:val="009B4B25"/>
    <w:rsid w:val="009D0B7A"/>
    <w:rsid w:val="009F113C"/>
    <w:rsid w:val="009F16C5"/>
    <w:rsid w:val="00A01370"/>
    <w:rsid w:val="00A06B1E"/>
    <w:rsid w:val="00A233E3"/>
    <w:rsid w:val="00A437B3"/>
    <w:rsid w:val="00A7201D"/>
    <w:rsid w:val="00A76064"/>
    <w:rsid w:val="00AA14F4"/>
    <w:rsid w:val="00AC1847"/>
    <w:rsid w:val="00AC7547"/>
    <w:rsid w:val="00AE1E63"/>
    <w:rsid w:val="00AF2A5A"/>
    <w:rsid w:val="00B045F6"/>
    <w:rsid w:val="00B12619"/>
    <w:rsid w:val="00B25585"/>
    <w:rsid w:val="00B303E6"/>
    <w:rsid w:val="00B30FB5"/>
    <w:rsid w:val="00B67C22"/>
    <w:rsid w:val="00B8311A"/>
    <w:rsid w:val="00B871C6"/>
    <w:rsid w:val="00B925B5"/>
    <w:rsid w:val="00B93E0E"/>
    <w:rsid w:val="00BA3EA1"/>
    <w:rsid w:val="00BA7B4C"/>
    <w:rsid w:val="00BC2F14"/>
    <w:rsid w:val="00BD4A46"/>
    <w:rsid w:val="00BD7935"/>
    <w:rsid w:val="00BF2B4A"/>
    <w:rsid w:val="00C2432D"/>
    <w:rsid w:val="00C31783"/>
    <w:rsid w:val="00C360F4"/>
    <w:rsid w:val="00C42C2F"/>
    <w:rsid w:val="00C46379"/>
    <w:rsid w:val="00C4652D"/>
    <w:rsid w:val="00C617C0"/>
    <w:rsid w:val="00C62550"/>
    <w:rsid w:val="00C72970"/>
    <w:rsid w:val="00C90E2B"/>
    <w:rsid w:val="00C93DB4"/>
    <w:rsid w:val="00C94194"/>
    <w:rsid w:val="00CB0EC4"/>
    <w:rsid w:val="00CC55BE"/>
    <w:rsid w:val="00D14D1F"/>
    <w:rsid w:val="00D36B7A"/>
    <w:rsid w:val="00D43A4E"/>
    <w:rsid w:val="00D45A9A"/>
    <w:rsid w:val="00D46FAB"/>
    <w:rsid w:val="00D55332"/>
    <w:rsid w:val="00D57528"/>
    <w:rsid w:val="00D57AFD"/>
    <w:rsid w:val="00D67BEC"/>
    <w:rsid w:val="00D74CA1"/>
    <w:rsid w:val="00D751DA"/>
    <w:rsid w:val="00D77B6B"/>
    <w:rsid w:val="00D92B88"/>
    <w:rsid w:val="00D96E71"/>
    <w:rsid w:val="00D97BC2"/>
    <w:rsid w:val="00DB4FB0"/>
    <w:rsid w:val="00DB5732"/>
    <w:rsid w:val="00DC1412"/>
    <w:rsid w:val="00E028F3"/>
    <w:rsid w:val="00E15F86"/>
    <w:rsid w:val="00E1749A"/>
    <w:rsid w:val="00E445E0"/>
    <w:rsid w:val="00E46F25"/>
    <w:rsid w:val="00E50146"/>
    <w:rsid w:val="00E664C8"/>
    <w:rsid w:val="00E7038E"/>
    <w:rsid w:val="00E71C32"/>
    <w:rsid w:val="00E73FF7"/>
    <w:rsid w:val="00EA558B"/>
    <w:rsid w:val="00EC0977"/>
    <w:rsid w:val="00EC1627"/>
    <w:rsid w:val="00EC7A90"/>
    <w:rsid w:val="00ED7875"/>
    <w:rsid w:val="00F218E0"/>
    <w:rsid w:val="00F242DD"/>
    <w:rsid w:val="00F26C75"/>
    <w:rsid w:val="00F315AB"/>
    <w:rsid w:val="00F43FF2"/>
    <w:rsid w:val="00F4578D"/>
    <w:rsid w:val="00F614A6"/>
    <w:rsid w:val="00F7314D"/>
    <w:rsid w:val="00F83690"/>
    <w:rsid w:val="00F9450D"/>
    <w:rsid w:val="00FC21DB"/>
    <w:rsid w:val="00FD531C"/>
    <w:rsid w:val="00FF05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27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Heading120pt">
    <w:name w:val="Heading #1 + 20 pt"/>
    <w:aliases w:val="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9pt">
    <w:name w:val="Body text (10) + 9 pt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6pt">
    <w:name w:val="Body text + 16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15pt">
    <w:name w:val="Body text + 11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9pt0">
    <w:name w:val="Body text + 9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09pt0">
    <w:name w:val="Body text (10) + 9 pt"/>
    <w:aliases w:val="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4">
    <w:name w:val="Heading #2 (4)_"/>
    <w:basedOn w:val="DefaultParagraphFont"/>
    <w:link w:val="Heading2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Bold">
    <w:name w:val="Body text (9) +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Bold0">
    <w:name w:val="Body text + Bold"/>
    <w:aliases w:val="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22Arial">
    <w:name w:val="Heading #2 (2) + Arial"/>
    <w:aliases w:val="12 pt"/>
    <w:basedOn w:val="Heading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910pt">
    <w:name w:val="Body text (9) + 10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2Italic">
    <w:name w:val="Heading #2 + Italic"/>
    <w:basedOn w:val="Heading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BookmanOldStyle">
    <w:name w:val="Body text + Bookman Old Style"/>
    <w:aliases w:val="8 pt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4Bold0">
    <w:name w:val="Body text (4) + Bold"/>
    <w:aliases w:val="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paragraph" w:customStyle="1" w:styleId="Heading10">
    <w:name w:val="Heading #1"/>
    <w:basedOn w:val="Normal"/>
    <w:link w:val="Heading1"/>
    <w:pPr>
      <w:spacing w:line="408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20">
    <w:name w:val="Body text (2)"/>
    <w:basedOn w:val="Normal"/>
    <w:link w:val="Bodytext2"/>
    <w:pPr>
      <w:spacing w:line="48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100">
    <w:name w:val="Body text (10)"/>
    <w:basedOn w:val="Normal"/>
    <w:link w:val="Bodytext10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21">
    <w:name w:val="Body Text2"/>
    <w:basedOn w:val="Normal"/>
    <w:link w:val="Bodytext"/>
    <w:pPr>
      <w:spacing w:line="245" w:lineRule="exact"/>
      <w:ind w:hanging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both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40">
    <w:name w:val="Heading #2 (4)"/>
    <w:basedOn w:val="Normal"/>
    <w:link w:val="Heading24"/>
    <w:pPr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80">
    <w:name w:val="Body text (8)"/>
    <w:basedOn w:val="Normal"/>
    <w:link w:val="Bodytext8"/>
    <w:pPr>
      <w:spacing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Bodytext90">
    <w:name w:val="Body text (9)"/>
    <w:basedOn w:val="Normal"/>
    <w:link w:val="Bodytext9"/>
    <w:pPr>
      <w:spacing w:line="197" w:lineRule="exact"/>
      <w:ind w:hanging="4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"/>
    <w:link w:val="Heading2"/>
    <w:pPr>
      <w:spacing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120">
    <w:name w:val="Body text (12)"/>
    <w:basedOn w:val="Normal"/>
    <w:link w:val="Bodytext12"/>
    <w:pPr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4874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15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4C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2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D7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D4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A4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A46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D531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7.wmf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A2DD-0ABD-4169-A9D7-AB00499A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2058</Words>
  <Characters>11196</Characters>
  <Application>Microsoft Office Word</Application>
  <DocSecurity>0</DocSecurity>
  <Lines>466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2019-10-15T22:19:00Z</dcterms:created>
  <dcterms:modified xsi:type="dcterms:W3CDTF">2019-11-18T05:13:00Z</dcterms:modified>
</cp:coreProperties>
</file>