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C5F" w:rsidRDefault="006D1EAE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 wp14:anchorId="1F4497EE" wp14:editId="258546CD">
            <wp:extent cx="1352550" cy="9906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C5F" w:rsidRDefault="00167C5F">
      <w:pPr>
        <w:rPr>
          <w:sz w:val="28"/>
          <w:szCs w:val="28"/>
        </w:rPr>
      </w:pPr>
    </w:p>
    <w:p w:rsidR="00167C5F" w:rsidRDefault="00167C5F">
      <w:pPr>
        <w:rPr>
          <w:sz w:val="28"/>
          <w:szCs w:val="28"/>
        </w:rPr>
      </w:pPr>
    </w:p>
    <w:p w:rsidR="00167C5F" w:rsidRDefault="00167C5F">
      <w:pPr>
        <w:rPr>
          <w:i/>
          <w:iCs/>
          <w:sz w:val="19"/>
          <w:szCs w:val="19"/>
        </w:rPr>
      </w:pPr>
    </w:p>
    <w:p w:rsidR="00167C5F" w:rsidRDefault="003B6487">
      <w:pPr>
        <w:pStyle w:val="ShortT"/>
      </w:pPr>
      <w:r>
        <w:t>Social Security and Veterans’ Affairs Legislation Amendment (Male Total Average Weekly Earnings Benchmark) Act 1997</w:t>
      </w:r>
    </w:p>
    <w:p w:rsidR="00167C5F" w:rsidRDefault="00167C5F"/>
    <w:p w:rsidR="00167C5F" w:rsidRDefault="003B6487">
      <w:pPr>
        <w:pStyle w:val="Actno"/>
        <w:spacing w:before="400"/>
      </w:pPr>
      <w:r>
        <w:t>No. 175, 1997</w:t>
      </w:r>
    </w:p>
    <w:p w:rsidR="00167C5F" w:rsidRDefault="00167C5F"/>
    <w:p w:rsidR="00167C5F" w:rsidRDefault="00167C5F"/>
    <w:p w:rsidR="00167C5F" w:rsidRDefault="00167C5F"/>
    <w:p w:rsidR="00167C5F" w:rsidRDefault="00167C5F"/>
    <w:p w:rsidR="00167C5F" w:rsidRDefault="003B6487">
      <w:pPr>
        <w:pStyle w:val="LongT"/>
      </w:pPr>
      <w:r>
        <w:t xml:space="preserve">An Act to amend the </w:t>
      </w:r>
      <w:r>
        <w:rPr>
          <w:i/>
          <w:iCs/>
        </w:rPr>
        <w:t>Social Security Act 1991</w:t>
      </w:r>
      <w:r>
        <w:t xml:space="preserve"> and the </w:t>
      </w:r>
      <w:r>
        <w:rPr>
          <w:i/>
          <w:iCs/>
        </w:rPr>
        <w:t>Veterans’ Entitlements Act 1986</w:t>
      </w:r>
      <w:r>
        <w:t>, and for related purposes</w:t>
      </w:r>
    </w:p>
    <w:p w:rsidR="00167C5F" w:rsidRDefault="003B6487">
      <w:pPr>
        <w:pStyle w:val="Header"/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167C5F" w:rsidRDefault="00167C5F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sectPr w:rsidR="00167C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nextColumn"/>
          <w:pgSz w:w="11907" w:h="16840" w:code="9"/>
          <w:pgMar w:top="1418" w:right="2410" w:bottom="3544" w:left="2410" w:header="720" w:footer="4111" w:gutter="0"/>
          <w:pgNumType w:start="1"/>
          <w:cols w:space="720"/>
          <w:titlePg/>
        </w:sectPr>
      </w:pPr>
    </w:p>
    <w:p w:rsidR="00167C5F" w:rsidRDefault="003B6487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Contents</w:t>
      </w:r>
    </w:p>
    <w:p w:rsidR="00167C5F" w:rsidRDefault="003B6487">
      <w:pPr>
        <w:pStyle w:val="TOC5"/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TOC \t "Heading 1,1,Heading 2,2,Heading 3,3,Heading 4,4,Heading 5,5, Heading 6,6,Heading 7,7,Heading 8,8, Heading 9,9" </w:instrText>
      </w:r>
      <w:r>
        <w:rPr>
          <w:sz w:val="36"/>
          <w:szCs w:val="36"/>
        </w:rPr>
        <w:fldChar w:fldCharType="separate"/>
      </w:r>
      <w:r>
        <w:t>1</w:t>
      </w:r>
      <w:r>
        <w:tab/>
        <w:t>Short title</w:t>
      </w:r>
      <w:r>
        <w:tab/>
      </w:r>
      <w:r>
        <w:fldChar w:fldCharType="begin"/>
      </w:r>
      <w:r>
        <w:instrText xml:space="preserve"> GOTOBUTTON _Toc402157956  </w:instrText>
      </w:r>
      <w:r>
        <w:fldChar w:fldCharType="begin"/>
      </w:r>
      <w:r>
        <w:instrText xml:space="preserve"> PAGEREF _Toc402157956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167C5F" w:rsidRDefault="003B6487">
      <w:pPr>
        <w:pStyle w:val="TOC5"/>
      </w:pPr>
      <w:r>
        <w:t>2</w:t>
      </w:r>
      <w:r>
        <w:tab/>
        <w:t>Commencement</w:t>
      </w:r>
      <w:r>
        <w:tab/>
      </w:r>
      <w:r>
        <w:fldChar w:fldCharType="begin"/>
      </w:r>
      <w:r>
        <w:instrText xml:space="preserve"> GOTOBUTTON _Toc402157957  </w:instrText>
      </w:r>
      <w:r>
        <w:fldChar w:fldCharType="begin"/>
      </w:r>
      <w:r>
        <w:instrText xml:space="preserve"> PAGEREF _Toc402157957 </w:instrText>
      </w:r>
      <w:r>
        <w:fldChar w:fldCharType="separate"/>
      </w:r>
      <w:r>
        <w:instrText>2</w:instrText>
      </w:r>
      <w:r>
        <w:fldChar w:fldCharType="end"/>
      </w:r>
      <w:r>
        <w:fldChar w:fldCharType="end"/>
      </w:r>
    </w:p>
    <w:p w:rsidR="00167C5F" w:rsidRDefault="003B6487">
      <w:pPr>
        <w:pStyle w:val="TOC5"/>
      </w:pPr>
      <w:r>
        <w:t>3</w:t>
      </w:r>
      <w:r>
        <w:tab/>
        <w:t>Schedule(s)</w:t>
      </w:r>
      <w:r>
        <w:tab/>
      </w:r>
      <w:r>
        <w:fldChar w:fldCharType="begin"/>
      </w:r>
      <w:r>
        <w:instrText xml:space="preserve"> GOTOBUTTON _Toc402157958  </w:instrText>
      </w:r>
      <w:r>
        <w:fldChar w:fldCharType="begin"/>
      </w:r>
      <w:r>
        <w:instrText xml:space="preserve"> PAGEREF _Toc402157958 </w:instrText>
      </w:r>
      <w:r>
        <w:fldChar w:fldCharType="separate"/>
      </w:r>
      <w:r>
        <w:instrText>2</w:instrText>
      </w:r>
      <w:r>
        <w:fldChar w:fldCharType="end"/>
      </w:r>
      <w:r>
        <w:fldChar w:fldCharType="end"/>
      </w:r>
    </w:p>
    <w:p w:rsidR="00167C5F" w:rsidRDefault="003B6487">
      <w:pPr>
        <w:pStyle w:val="TOC6"/>
      </w:pPr>
      <w:r>
        <w:t>Schedule 1—Amendments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GOTOBUTTON _Toc402157959  </w:instrText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PAGEREF _Toc402157959 </w:instrText>
      </w:r>
      <w:r>
        <w:rPr>
          <w:b w:val="0"/>
          <w:bCs w:val="0"/>
          <w:sz w:val="18"/>
          <w:szCs w:val="18"/>
        </w:rPr>
        <w:fldChar w:fldCharType="separate"/>
      </w:r>
      <w:r>
        <w:rPr>
          <w:b w:val="0"/>
          <w:bCs w:val="0"/>
          <w:sz w:val="18"/>
          <w:szCs w:val="18"/>
        </w:rPr>
        <w:instrText>3</w:instrText>
      </w:r>
      <w:r>
        <w:rPr>
          <w:b w:val="0"/>
          <w:bCs w:val="0"/>
          <w:sz w:val="18"/>
          <w:szCs w:val="18"/>
        </w:rPr>
        <w:fldChar w:fldCharType="end"/>
      </w:r>
      <w:r>
        <w:rPr>
          <w:b w:val="0"/>
          <w:bCs w:val="0"/>
          <w:sz w:val="18"/>
          <w:szCs w:val="18"/>
        </w:rPr>
        <w:fldChar w:fldCharType="end"/>
      </w:r>
    </w:p>
    <w:p w:rsidR="00167C5F" w:rsidRDefault="003B6487">
      <w:pPr>
        <w:pStyle w:val="TOC9"/>
      </w:pPr>
      <w:r>
        <w:t>Social Security Act 1991</w:t>
      </w:r>
      <w:r>
        <w:rPr>
          <w:i w:val="0"/>
          <w:iCs w:val="0"/>
          <w:sz w:val="18"/>
          <w:szCs w:val="18"/>
        </w:rPr>
        <w:tab/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GOTOBUTTON _Toc402157960  </w:instrText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PAGEREF _Toc402157960 </w:instrText>
      </w:r>
      <w:r>
        <w:rPr>
          <w:i w:val="0"/>
          <w:iCs w:val="0"/>
          <w:sz w:val="18"/>
          <w:szCs w:val="18"/>
        </w:rPr>
        <w:fldChar w:fldCharType="separate"/>
      </w:r>
      <w:r>
        <w:rPr>
          <w:i w:val="0"/>
          <w:iCs w:val="0"/>
          <w:sz w:val="18"/>
          <w:szCs w:val="18"/>
        </w:rPr>
        <w:instrText>3</w:instrText>
      </w:r>
      <w:r>
        <w:rPr>
          <w:i w:val="0"/>
          <w:iCs w:val="0"/>
          <w:sz w:val="18"/>
          <w:szCs w:val="18"/>
        </w:rPr>
        <w:fldChar w:fldCharType="end"/>
      </w:r>
      <w:r>
        <w:rPr>
          <w:i w:val="0"/>
          <w:iCs w:val="0"/>
          <w:sz w:val="18"/>
          <w:szCs w:val="18"/>
        </w:rPr>
        <w:fldChar w:fldCharType="end"/>
      </w:r>
    </w:p>
    <w:p w:rsidR="00167C5F" w:rsidRDefault="003B6487">
      <w:pPr>
        <w:pStyle w:val="TOC9"/>
      </w:pPr>
      <w:r>
        <w:t>Veterans’ Entitlements Act 1986</w:t>
      </w:r>
      <w:r>
        <w:tab/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GOTOBUTTON _Toc402157962  </w:instrText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PAGEREF _Toc402157962 </w:instrText>
      </w:r>
      <w:r>
        <w:rPr>
          <w:i w:val="0"/>
          <w:iCs w:val="0"/>
          <w:sz w:val="18"/>
          <w:szCs w:val="18"/>
        </w:rPr>
        <w:fldChar w:fldCharType="separate"/>
      </w:r>
      <w:r>
        <w:rPr>
          <w:i w:val="0"/>
          <w:iCs w:val="0"/>
          <w:sz w:val="18"/>
          <w:szCs w:val="18"/>
        </w:rPr>
        <w:instrText>5</w:instrText>
      </w:r>
      <w:r>
        <w:rPr>
          <w:i w:val="0"/>
          <w:iCs w:val="0"/>
          <w:sz w:val="18"/>
          <w:szCs w:val="18"/>
        </w:rPr>
        <w:fldChar w:fldCharType="end"/>
      </w:r>
      <w:r>
        <w:rPr>
          <w:i w:val="0"/>
          <w:iCs w:val="0"/>
          <w:sz w:val="18"/>
          <w:szCs w:val="18"/>
        </w:rPr>
        <w:fldChar w:fldCharType="end"/>
      </w:r>
    </w:p>
    <w:p w:rsidR="00167C5F" w:rsidRDefault="003B6487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fldChar w:fldCharType="end"/>
      </w:r>
    </w:p>
    <w:p w:rsidR="00167C5F" w:rsidRDefault="00167C5F">
      <w:pPr>
        <w:sectPr w:rsidR="00167C5F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 w:code="9"/>
          <w:pgMar w:top="1418" w:right="2410" w:bottom="3544" w:left="2410" w:header="720" w:footer="4111" w:gutter="0"/>
          <w:pgNumType w:fmt="lowerRoman" w:start="1"/>
          <w:cols w:space="720"/>
        </w:sectPr>
      </w:pPr>
    </w:p>
    <w:p w:rsidR="006D1EAE" w:rsidRDefault="006D1EAE">
      <w:pPr>
        <w:spacing w:before="360"/>
        <w:rPr>
          <w:b/>
          <w:bCs/>
          <w:sz w:val="40"/>
          <w:szCs w:val="40"/>
        </w:rPr>
      </w:pPr>
      <w:r>
        <w:rPr>
          <w:noProof/>
          <w:sz w:val="28"/>
        </w:rPr>
        <w:lastRenderedPageBreak/>
        <w:drawing>
          <wp:inline distT="0" distB="0" distL="0" distR="0" wp14:anchorId="1F4497EE" wp14:editId="258546CD">
            <wp:extent cx="1352550" cy="990600"/>
            <wp:effectExtent l="0" t="0" r="0" b="0"/>
            <wp:docPr id="3" name="Picture 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C5F" w:rsidRDefault="003B6487">
      <w:pPr>
        <w:spacing w:before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fldChar w:fldCharType="begin"/>
      </w:r>
      <w:r>
        <w:rPr>
          <w:b/>
          <w:bCs/>
          <w:sz w:val="40"/>
          <w:szCs w:val="40"/>
        </w:rPr>
        <w:instrText xml:space="preserve"> STYLEREF ShortT </w:instrText>
      </w:r>
      <w:r>
        <w:rPr>
          <w:b/>
          <w:bCs/>
          <w:sz w:val="40"/>
          <w:szCs w:val="40"/>
        </w:rPr>
        <w:fldChar w:fldCharType="separate"/>
      </w:r>
      <w:r>
        <w:rPr>
          <w:b/>
          <w:bCs/>
          <w:sz w:val="40"/>
          <w:szCs w:val="40"/>
        </w:rPr>
        <w:t>Social Security and Veterans’ Affairs Legislation Amendment (Male Total Average Weekly Earnings Benchmark) Act 1997</w:t>
      </w:r>
      <w:r>
        <w:rPr>
          <w:b/>
          <w:bCs/>
          <w:sz w:val="40"/>
          <w:szCs w:val="40"/>
        </w:rPr>
        <w:fldChar w:fldCharType="end"/>
      </w:r>
    </w:p>
    <w:p w:rsidR="00167C5F" w:rsidRDefault="003B6487">
      <w:pPr>
        <w:spacing w:befor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STYLEREF Actno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No. 175, 1997</w:t>
      </w:r>
      <w:r>
        <w:rPr>
          <w:b/>
          <w:bCs/>
          <w:sz w:val="28"/>
          <w:szCs w:val="28"/>
        </w:rPr>
        <w:fldChar w:fldCharType="end"/>
      </w:r>
    </w:p>
    <w:p w:rsidR="00167C5F" w:rsidRDefault="00167C5F">
      <w:pPr>
        <w:pBdr>
          <w:bottom w:val="single" w:sz="6" w:space="1" w:color="auto"/>
        </w:pBdr>
        <w:spacing w:before="400"/>
        <w:rPr>
          <w:b/>
          <w:bCs/>
          <w:sz w:val="16"/>
          <w:szCs w:val="16"/>
        </w:rPr>
      </w:pPr>
    </w:p>
    <w:p w:rsidR="00167C5F" w:rsidRDefault="00167C5F">
      <w:pPr>
        <w:spacing w:line="40" w:lineRule="exact"/>
        <w:rPr>
          <w:b/>
          <w:bCs/>
          <w:sz w:val="28"/>
          <w:szCs w:val="28"/>
        </w:rPr>
      </w:pPr>
    </w:p>
    <w:p w:rsidR="00167C5F" w:rsidRDefault="00167C5F">
      <w:pPr>
        <w:pBdr>
          <w:top w:val="single" w:sz="12" w:space="1" w:color="auto"/>
        </w:pBdr>
        <w:rPr>
          <w:sz w:val="16"/>
          <w:szCs w:val="16"/>
        </w:rPr>
      </w:pPr>
    </w:p>
    <w:p w:rsidR="00167C5F" w:rsidRDefault="00A73B43">
      <w:pPr>
        <w:pStyle w:val="Page1"/>
      </w:pPr>
      <w:r>
        <w:fldChar w:fldCharType="begin"/>
      </w:r>
      <w:r>
        <w:instrText xml:space="preserve"> STYLEREF LongT \* MERGEFORMAT </w:instrText>
      </w:r>
      <w:r>
        <w:fldChar w:fldCharType="separate"/>
      </w:r>
      <w:r w:rsidR="003B6487">
        <w:t xml:space="preserve">An Act to amend the </w:t>
      </w:r>
      <w:r w:rsidR="003B6487">
        <w:rPr>
          <w:i/>
          <w:iCs/>
        </w:rPr>
        <w:t>Social Security Act 1991</w:t>
      </w:r>
      <w:r w:rsidR="003B6487">
        <w:t xml:space="preserve"> and the </w:t>
      </w:r>
      <w:r w:rsidR="003B6487">
        <w:rPr>
          <w:i/>
          <w:iCs/>
        </w:rPr>
        <w:t>Veterans’ Entitlements Act 1986,</w:t>
      </w:r>
      <w:r w:rsidR="003B6487">
        <w:t xml:space="preserve"> and for related purposes</w:t>
      </w:r>
      <w:r>
        <w:fldChar w:fldCharType="end"/>
      </w:r>
    </w:p>
    <w:p w:rsidR="00167C5F" w:rsidRDefault="003B6487">
      <w:pPr>
        <w:spacing w:before="240" w:line="240" w:lineRule="auto"/>
        <w:rPr>
          <w:sz w:val="32"/>
          <w:szCs w:val="32"/>
        </w:rPr>
      </w:pPr>
      <w:r>
        <w:rPr>
          <w:sz w:val="24"/>
          <w:szCs w:val="24"/>
        </w:rPr>
        <w:t>[</w:t>
      </w:r>
      <w:r>
        <w:rPr>
          <w:i/>
          <w:iCs/>
          <w:sz w:val="24"/>
          <w:szCs w:val="24"/>
        </w:rPr>
        <w:t>Assented to 21 November 1997</w:t>
      </w:r>
      <w:r>
        <w:rPr>
          <w:sz w:val="24"/>
          <w:szCs w:val="24"/>
        </w:rPr>
        <w:t>]</w:t>
      </w:r>
    </w:p>
    <w:p w:rsidR="00167C5F" w:rsidRDefault="003B6487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167C5F" w:rsidRDefault="003B6487">
      <w:pPr>
        <w:pStyle w:val="Heading5"/>
      </w:pPr>
      <w:bookmarkStart w:id="1" w:name="_Toc313538257"/>
      <w:bookmarkStart w:id="2" w:name="_Toc313693988"/>
      <w:bookmarkStart w:id="3" w:name="_Toc317143067"/>
      <w:bookmarkStart w:id="4" w:name="_Toc317251939"/>
      <w:bookmarkStart w:id="5" w:name="_Toc381158108"/>
      <w:bookmarkStart w:id="6" w:name="_Toc381437626"/>
      <w:bookmarkStart w:id="7" w:name="_Toc382097088"/>
      <w:bookmarkStart w:id="8" w:name="_Toc382300597"/>
      <w:bookmarkStart w:id="9" w:name="_Toc382899689"/>
      <w:bookmarkStart w:id="10" w:name="_Toc402157956"/>
      <w:bookmarkStart w:id="11" w:name="_Toc318795567"/>
      <w:r>
        <w:rPr>
          <w:rStyle w:val="CharSectno"/>
        </w:rPr>
        <w:t>1</w:t>
      </w:r>
      <w:r>
        <w:t xml:space="preserve">  Short title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67C5F" w:rsidRDefault="003B6487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Social Security and Veterans’ Affairs Legislation Amendment (Male Total Average Weekly Earnings Benchmark) Act 1997</w:t>
      </w:r>
      <w:r>
        <w:t>.</w:t>
      </w:r>
    </w:p>
    <w:p w:rsidR="00167C5F" w:rsidRDefault="003B6487">
      <w:pPr>
        <w:pStyle w:val="Heading5"/>
      </w:pPr>
      <w:bookmarkStart w:id="12" w:name="_FOPNextObject"/>
      <w:bookmarkStart w:id="13" w:name="_Toc313692954"/>
      <w:bookmarkStart w:id="14" w:name="_Toc313695428"/>
      <w:bookmarkStart w:id="15" w:name="_Toc317653189"/>
      <w:bookmarkStart w:id="16" w:name="_Toc318795378"/>
      <w:bookmarkStart w:id="17" w:name="_Toc320629538"/>
      <w:bookmarkStart w:id="18" w:name="_Toc320629619"/>
      <w:bookmarkStart w:id="19" w:name="_Toc320629673"/>
      <w:bookmarkStart w:id="20" w:name="_Toc320629808"/>
      <w:bookmarkStart w:id="21" w:name="_Toc381158109"/>
      <w:bookmarkStart w:id="22" w:name="_Toc381437627"/>
      <w:bookmarkStart w:id="23" w:name="_Toc382097089"/>
      <w:bookmarkStart w:id="24" w:name="_Toc382300598"/>
      <w:bookmarkStart w:id="25" w:name="_Toc382899690"/>
      <w:bookmarkStart w:id="26" w:name="_Toc402157957"/>
      <w:bookmarkEnd w:id="11"/>
      <w:bookmarkEnd w:id="12"/>
      <w:r>
        <w:rPr>
          <w:rStyle w:val="CharSectno"/>
        </w:rPr>
        <w:lastRenderedPageBreak/>
        <w:t>2</w:t>
      </w:r>
      <w:r>
        <w:t xml:space="preserve">  Commencement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167C5F" w:rsidRDefault="003B6487">
      <w:pPr>
        <w:pStyle w:val="subsection"/>
      </w:pPr>
      <w:r>
        <w:tab/>
      </w:r>
      <w:r>
        <w:tab/>
        <w:t>This Act commences on 20 September 1997.</w:t>
      </w:r>
    </w:p>
    <w:p w:rsidR="00167C5F" w:rsidRDefault="003B6487">
      <w:pPr>
        <w:pStyle w:val="Heading5"/>
      </w:pPr>
      <w:bookmarkStart w:id="27" w:name="_Toc313692955"/>
      <w:bookmarkStart w:id="28" w:name="_Toc313695429"/>
      <w:bookmarkStart w:id="29" w:name="_Toc317653190"/>
      <w:bookmarkStart w:id="30" w:name="_Toc318795379"/>
      <w:bookmarkStart w:id="31" w:name="_Toc320629539"/>
      <w:bookmarkStart w:id="32" w:name="_Toc320629620"/>
      <w:bookmarkStart w:id="33" w:name="_Toc320629674"/>
      <w:bookmarkStart w:id="34" w:name="_Toc320629809"/>
      <w:bookmarkStart w:id="35" w:name="_Toc381158110"/>
      <w:bookmarkStart w:id="36" w:name="_Toc381437628"/>
      <w:bookmarkStart w:id="37" w:name="_Toc382097090"/>
      <w:bookmarkStart w:id="38" w:name="_Toc382300599"/>
      <w:bookmarkStart w:id="39" w:name="_Toc382899691"/>
      <w:bookmarkStart w:id="40" w:name="_Toc402157958"/>
      <w:r>
        <w:rPr>
          <w:rStyle w:val="CharSectno"/>
        </w:rPr>
        <w:t>3</w:t>
      </w:r>
      <w:r>
        <w:t xml:space="preserve">  Schedule(s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t>)</w:t>
      </w:r>
      <w:bookmarkEnd w:id="35"/>
      <w:bookmarkEnd w:id="36"/>
      <w:bookmarkEnd w:id="37"/>
      <w:bookmarkEnd w:id="38"/>
      <w:bookmarkEnd w:id="39"/>
      <w:bookmarkEnd w:id="40"/>
    </w:p>
    <w:p w:rsidR="00167C5F" w:rsidRDefault="003B6487">
      <w:pPr>
        <w:pStyle w:val="subsection"/>
      </w:pPr>
      <w:r>
        <w:tab/>
      </w:r>
      <w:r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167C5F" w:rsidRDefault="003B6487">
      <w:pPr>
        <w:pStyle w:val="PageBreak"/>
      </w:pPr>
      <w:r>
        <w:br w:type="page"/>
      </w:r>
    </w:p>
    <w:p w:rsidR="00167C5F" w:rsidRDefault="003B6487">
      <w:pPr>
        <w:pStyle w:val="Heading6"/>
      </w:pPr>
      <w:bookmarkStart w:id="41" w:name="_Toc381158111"/>
      <w:bookmarkStart w:id="42" w:name="_Toc381437629"/>
      <w:bookmarkStart w:id="43" w:name="_Toc382097091"/>
      <w:bookmarkStart w:id="44" w:name="_Toc382300600"/>
      <w:bookmarkStart w:id="45" w:name="_Toc382899692"/>
      <w:bookmarkStart w:id="46" w:name="_Toc402157959"/>
      <w:r>
        <w:rPr>
          <w:rStyle w:val="CharAmSchNo"/>
        </w:rPr>
        <w:lastRenderedPageBreak/>
        <w:t>Schedule 1</w:t>
      </w:r>
      <w:r>
        <w:t>—</w:t>
      </w:r>
      <w:r>
        <w:rPr>
          <w:rStyle w:val="CharAmSchText"/>
        </w:rPr>
        <w:t>Amendments</w:t>
      </w:r>
      <w:bookmarkEnd w:id="41"/>
      <w:bookmarkEnd w:id="42"/>
      <w:bookmarkEnd w:id="43"/>
      <w:bookmarkEnd w:id="44"/>
      <w:bookmarkEnd w:id="45"/>
      <w:bookmarkEnd w:id="46"/>
    </w:p>
    <w:p w:rsidR="00167C5F" w:rsidRDefault="003B6487">
      <w:pPr>
        <w:pStyle w:val="Heading9"/>
      </w:pPr>
      <w:bookmarkStart w:id="47" w:name="_Toc381158112"/>
      <w:bookmarkStart w:id="48" w:name="_Toc381437630"/>
      <w:bookmarkStart w:id="49" w:name="_Toc382097092"/>
      <w:bookmarkStart w:id="50" w:name="_Toc382300601"/>
      <w:bookmarkStart w:id="51" w:name="_Toc382899693"/>
      <w:bookmarkStart w:id="52" w:name="_Toc402157960"/>
      <w:r>
        <w:t>Social Security Act 1991</w:t>
      </w:r>
      <w:bookmarkEnd w:id="47"/>
      <w:bookmarkEnd w:id="48"/>
      <w:bookmarkEnd w:id="49"/>
      <w:bookmarkEnd w:id="50"/>
      <w:bookmarkEnd w:id="51"/>
      <w:bookmarkEnd w:id="52"/>
    </w:p>
    <w:p w:rsidR="00167C5F" w:rsidRDefault="003B6487">
      <w:pPr>
        <w:pStyle w:val="ItemHead"/>
      </w:pPr>
      <w:r>
        <w:t>1  Subsection 1192(2)</w:t>
      </w:r>
    </w:p>
    <w:p w:rsidR="00167C5F" w:rsidRDefault="003B6487">
      <w:pPr>
        <w:pStyle w:val="Item"/>
      </w:pPr>
      <w:r>
        <w:t>After “is the indexed amount.”, insert “(The indexed amount may be increased under section 1195 in certain cases.)”.</w:t>
      </w:r>
    </w:p>
    <w:p w:rsidR="00167C5F" w:rsidRDefault="003B6487">
      <w:pPr>
        <w:pStyle w:val="ItemHead"/>
      </w:pPr>
      <w:r>
        <w:t>2  After section 1194A</w:t>
      </w:r>
    </w:p>
    <w:p w:rsidR="00167C5F" w:rsidRDefault="003B6487">
      <w:pPr>
        <w:pStyle w:val="Item"/>
      </w:pPr>
      <w:r>
        <w:t>Insert:</w:t>
      </w:r>
    </w:p>
    <w:p w:rsidR="00167C5F" w:rsidRDefault="003B6487">
      <w:pPr>
        <w:pStyle w:val="Heading5"/>
      </w:pPr>
      <w:bookmarkStart w:id="53" w:name="_Toc381158113"/>
      <w:bookmarkStart w:id="54" w:name="_Toc381437631"/>
      <w:bookmarkStart w:id="55" w:name="_Toc382097093"/>
      <w:bookmarkStart w:id="56" w:name="_Toc382300602"/>
      <w:bookmarkStart w:id="57" w:name="_Toc382899694"/>
      <w:bookmarkStart w:id="58" w:name="_Toc402157961"/>
      <w:r>
        <w:rPr>
          <w:rStyle w:val="CharSectno"/>
        </w:rPr>
        <w:t>1195</w:t>
      </w:r>
      <w:r>
        <w:t xml:space="preserve">  Certain indexed amounts to be increased in line with increases in Male Total Average Weekly Earnings</w:t>
      </w:r>
      <w:bookmarkEnd w:id="53"/>
      <w:bookmarkEnd w:id="54"/>
      <w:bookmarkEnd w:id="55"/>
      <w:bookmarkEnd w:id="56"/>
      <w:bookmarkEnd w:id="57"/>
      <w:bookmarkEnd w:id="58"/>
    </w:p>
    <w:p w:rsidR="00167C5F" w:rsidRDefault="003B6487">
      <w:pPr>
        <w:pStyle w:val="subsection"/>
      </w:pPr>
      <w:r>
        <w:tab/>
        <w:t>(1)</w:t>
      </w:r>
      <w:r>
        <w:tab/>
        <w:t>For the purposes of this section:</w:t>
      </w:r>
    </w:p>
    <w:p w:rsidR="00167C5F" w:rsidRDefault="003B6487">
      <w:pPr>
        <w:pStyle w:val="indenta"/>
      </w:pPr>
      <w:r>
        <w:tab/>
        <w:t>(a)</w:t>
      </w:r>
      <w:r>
        <w:tab/>
        <w:t xml:space="preserve">a </w:t>
      </w:r>
      <w:r>
        <w:rPr>
          <w:b/>
          <w:bCs/>
          <w:i/>
          <w:iCs/>
        </w:rPr>
        <w:t>category A amount</w:t>
      </w:r>
      <w:r>
        <w:t xml:space="preserve"> is an amount specified as set out below:</w:t>
      </w:r>
    </w:p>
    <w:p w:rsidR="00167C5F" w:rsidRDefault="003B6487">
      <w:pPr>
        <w:pStyle w:val="indenti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point 1064</w:t>
      </w:r>
      <w:r>
        <w:noBreakHyphen/>
        <w:t>B1—Table B—item 1, 3, 4 or 5—column 3;</w:t>
      </w:r>
    </w:p>
    <w:p w:rsidR="00167C5F" w:rsidRDefault="003B6487">
      <w:pPr>
        <w:pStyle w:val="indentii"/>
      </w:pPr>
      <w:r>
        <w:tab/>
        <w:t>(ii)</w:t>
      </w:r>
      <w:r>
        <w:tab/>
        <w:t>point 1065-B1—Table B—item 1, 3, 4 or 5—column 3;</w:t>
      </w:r>
    </w:p>
    <w:p w:rsidR="00167C5F" w:rsidRDefault="003B6487">
      <w:pPr>
        <w:pStyle w:val="indentii"/>
      </w:pPr>
      <w:r>
        <w:tab/>
        <w:t>(iii)</w:t>
      </w:r>
      <w:r>
        <w:tab/>
        <w:t>point 1066-B1—the annual rate;</w:t>
      </w:r>
    </w:p>
    <w:p w:rsidR="00167C5F" w:rsidRDefault="003B6487">
      <w:pPr>
        <w:pStyle w:val="indentii"/>
      </w:pPr>
      <w:r>
        <w:tab/>
        <w:t>(iv)</w:t>
      </w:r>
      <w:r>
        <w:tab/>
        <w:t>point 1066A-B1—Table B—item 1, 2, 3, 4, 7, 8, 9, 10, 11 or 12—column 3A;</w:t>
      </w:r>
    </w:p>
    <w:p w:rsidR="00167C5F" w:rsidRDefault="003B6487">
      <w:pPr>
        <w:pStyle w:val="indentii"/>
      </w:pPr>
      <w:r>
        <w:tab/>
        <w:t>(v)</w:t>
      </w:r>
      <w:r>
        <w:tab/>
        <w:t>point 1066B-B1—Table B—item 1, 2, 3, 4, 7, 8, 9, 10, 11 or 12—column 3A; and</w:t>
      </w:r>
    </w:p>
    <w:p w:rsidR="00167C5F" w:rsidRDefault="003B6487">
      <w:pPr>
        <w:pStyle w:val="indenta"/>
      </w:pPr>
      <w:r>
        <w:tab/>
        <w:t>(b)</w:t>
      </w:r>
      <w:r>
        <w:tab/>
        <w:t xml:space="preserve">a </w:t>
      </w:r>
      <w:r>
        <w:rPr>
          <w:b/>
          <w:bCs/>
          <w:i/>
          <w:iCs/>
        </w:rPr>
        <w:t>category B amount</w:t>
      </w:r>
      <w:r>
        <w:t xml:space="preserve"> is an amount specified as set out below:</w:t>
      </w:r>
    </w:p>
    <w:p w:rsidR="00167C5F" w:rsidRDefault="003B6487">
      <w:pPr>
        <w:pStyle w:val="indenti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point 1064-B1—Table B—item 2—column 3;</w:t>
      </w:r>
    </w:p>
    <w:p w:rsidR="00167C5F" w:rsidRDefault="003B6487">
      <w:pPr>
        <w:pStyle w:val="indentii"/>
      </w:pPr>
      <w:r>
        <w:tab/>
        <w:t>(ii)</w:t>
      </w:r>
      <w:r>
        <w:tab/>
        <w:t>point 1065-B1—Table B—item 2—column 3;</w:t>
      </w:r>
    </w:p>
    <w:p w:rsidR="00167C5F" w:rsidRDefault="003B6487">
      <w:pPr>
        <w:pStyle w:val="indentii"/>
      </w:pPr>
      <w:r>
        <w:tab/>
        <w:t>(iii)</w:t>
      </w:r>
      <w:r>
        <w:tab/>
        <w:t>point 1066A-B1—Table B—item 5 or 6—column 3A;</w:t>
      </w:r>
    </w:p>
    <w:p w:rsidR="00167C5F" w:rsidRDefault="003B6487">
      <w:pPr>
        <w:pStyle w:val="indentii"/>
      </w:pPr>
      <w:r>
        <w:tab/>
        <w:t>(iv)</w:t>
      </w:r>
      <w:r>
        <w:tab/>
        <w:t>point 1066B-B1—Table B—item 5 or 6—column 3A.</w:t>
      </w:r>
    </w:p>
    <w:p w:rsidR="00167C5F" w:rsidRDefault="003B6487">
      <w:pPr>
        <w:pStyle w:val="subsection"/>
      </w:pPr>
      <w:r>
        <w:tab/>
        <w:t>(2)</w:t>
      </w:r>
      <w:r>
        <w:tab/>
        <w:t>If:</w:t>
      </w:r>
    </w:p>
    <w:p w:rsidR="00167C5F" w:rsidRDefault="003B6487">
      <w:pPr>
        <w:pStyle w:val="indenta"/>
      </w:pPr>
      <w:r>
        <w:tab/>
        <w:t>(a)</w:t>
      </w:r>
      <w:r>
        <w:tab/>
        <w:t>a category A amount or a category B amount is to be indexed under this Division on an indexation day that occurs after 19 September 1997; and</w:t>
      </w:r>
    </w:p>
    <w:p w:rsidR="00167C5F" w:rsidRDefault="003B6487">
      <w:pPr>
        <w:pStyle w:val="indenta"/>
      </w:pPr>
      <w:r>
        <w:tab/>
        <w:t>(b)</w:t>
      </w:r>
      <w:r>
        <w:tab/>
        <w:t xml:space="preserve">25% of the annualised </w:t>
      </w:r>
      <w:proofErr w:type="spellStart"/>
      <w:r>
        <w:t>MTAWE</w:t>
      </w:r>
      <w:proofErr w:type="spellEnd"/>
      <w:r>
        <w:t xml:space="preserve"> figure for whichever of the following quarters is applicable:</w:t>
      </w:r>
    </w:p>
    <w:p w:rsidR="00167C5F" w:rsidRDefault="003B6487">
      <w:pPr>
        <w:pStyle w:val="indenti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if the indexation day is a 20 March—the most recent December quarter;</w:t>
      </w:r>
    </w:p>
    <w:p w:rsidR="00167C5F" w:rsidRDefault="003B6487">
      <w:pPr>
        <w:pStyle w:val="indentii"/>
      </w:pPr>
      <w:r>
        <w:lastRenderedPageBreak/>
        <w:tab/>
        <w:t>(ii)</w:t>
      </w:r>
      <w:r>
        <w:tab/>
        <w:t>if the indexation day is a 20 September—the most recent June quarter;</w:t>
      </w:r>
    </w:p>
    <w:p w:rsidR="00167C5F" w:rsidRDefault="003B6487">
      <w:pPr>
        <w:pStyle w:val="indenta"/>
      </w:pPr>
      <w:r>
        <w:tab/>
      </w:r>
      <w:r>
        <w:tab/>
        <w:t>exceeds the indexed amount for the category A amount;</w:t>
      </w:r>
    </w:p>
    <w:p w:rsidR="00167C5F" w:rsidRDefault="003B6487">
      <w:pPr>
        <w:pStyle w:val="subsection2"/>
      </w:pPr>
      <w:r>
        <w:t>then:</w:t>
      </w:r>
    </w:p>
    <w:p w:rsidR="00167C5F" w:rsidRDefault="003B6487">
      <w:pPr>
        <w:pStyle w:val="indenta"/>
      </w:pPr>
      <w:r>
        <w:tab/>
        <w:t>(c)</w:t>
      </w:r>
      <w:r>
        <w:tab/>
        <w:t xml:space="preserve">the indexed amount for the category A amount is to be increased by an amount (the </w:t>
      </w:r>
      <w:r>
        <w:rPr>
          <w:b/>
          <w:bCs/>
          <w:i/>
          <w:iCs/>
        </w:rPr>
        <w:t>category A top-up amount</w:t>
      </w:r>
      <w:r>
        <w:t>) equal to the excess; and</w:t>
      </w:r>
    </w:p>
    <w:p w:rsidR="00167C5F" w:rsidRDefault="003B6487">
      <w:pPr>
        <w:pStyle w:val="indenta"/>
      </w:pPr>
      <w:r>
        <w:tab/>
        <w:t>(d)</w:t>
      </w:r>
      <w:r>
        <w:tab/>
        <w:t xml:space="preserve">if the indexed amount for the category A amount (as increased under paragraph (c)) is not a multiple of $2.60, the indexed amount (as increased under paragraph (c)) is to be further increased by rounding up to the next highest multiple of $2.60; and </w:t>
      </w:r>
    </w:p>
    <w:p w:rsidR="00167C5F" w:rsidRDefault="003B6487">
      <w:pPr>
        <w:pStyle w:val="indenta"/>
      </w:pPr>
      <w:r>
        <w:tab/>
        <w:t>(e)</w:t>
      </w:r>
      <w:r>
        <w:tab/>
        <w:t>the indexed amount for the category B amount is to be increased by an amount equal to 83% of the category A top</w:t>
      </w:r>
      <w:r>
        <w:noBreakHyphen/>
        <w:t>up amount; and</w:t>
      </w:r>
    </w:p>
    <w:p w:rsidR="00167C5F" w:rsidRDefault="003B6487">
      <w:pPr>
        <w:pStyle w:val="indenta"/>
      </w:pPr>
      <w:r>
        <w:tab/>
        <w:t>(f)</w:t>
      </w:r>
      <w:r>
        <w:tab/>
        <w:t xml:space="preserve">if the indexed amount for the category B amount (as increased under paragraph (e)) is not a multiple of $2.60, the indexed amount (as increased under paragraph (e)) is to be further increased by rounding up to the next highest multiple of $2.60. </w:t>
      </w:r>
    </w:p>
    <w:p w:rsidR="00167C5F" w:rsidRDefault="003B6487">
      <w:pPr>
        <w:pStyle w:val="subsection"/>
      </w:pPr>
      <w:r>
        <w:tab/>
        <w:t>(3)</w:t>
      </w:r>
      <w:r>
        <w:tab/>
        <w:t xml:space="preserve">For the purposes of this section, the </w:t>
      </w:r>
      <w:r>
        <w:rPr>
          <w:b/>
          <w:bCs/>
          <w:i/>
          <w:iCs/>
        </w:rPr>
        <w:t xml:space="preserve">annualised </w:t>
      </w:r>
      <w:proofErr w:type="spellStart"/>
      <w:r>
        <w:rPr>
          <w:b/>
          <w:bCs/>
          <w:i/>
          <w:iCs/>
        </w:rPr>
        <w:t>MTAWE</w:t>
      </w:r>
      <w:proofErr w:type="spellEnd"/>
      <w:r>
        <w:rPr>
          <w:b/>
          <w:bCs/>
          <w:i/>
          <w:iCs/>
        </w:rPr>
        <w:t xml:space="preserve"> figure</w:t>
      </w:r>
      <w:r>
        <w:t xml:space="preserve"> for a quarter is 52 times the amount set out for the reference period in the quarter under the headings “Average Weekly Earnings of Employees, Australia—Males—All males—Total earnings—ORIGINAL” in a document published by the Australian Statistician entitled “Average Weekly Earnings, States and Australia”.</w:t>
      </w:r>
    </w:p>
    <w:p w:rsidR="00167C5F" w:rsidRDefault="003B6487">
      <w:pPr>
        <w:pStyle w:val="subsection"/>
      </w:pPr>
      <w:r>
        <w:tab/>
        <w:t>(4)</w:t>
      </w:r>
      <w:r>
        <w:tab/>
        <w:t>If at any time (whether before or after the commencement of this section), the Australian Statistician publishes the amount referred to in subsection (3):</w:t>
      </w:r>
    </w:p>
    <w:p w:rsidR="00167C5F" w:rsidRDefault="003B6487">
      <w:pPr>
        <w:pStyle w:val="indenta"/>
      </w:pPr>
      <w:r>
        <w:tab/>
        <w:t>(a)</w:t>
      </w:r>
      <w:r>
        <w:tab/>
        <w:t xml:space="preserve">under differently described headings (the </w:t>
      </w:r>
      <w:r>
        <w:rPr>
          <w:b/>
          <w:bCs/>
          <w:i/>
          <w:iCs/>
        </w:rPr>
        <w:t>new headings</w:t>
      </w:r>
      <w:r>
        <w:t>); or</w:t>
      </w:r>
    </w:p>
    <w:p w:rsidR="00167C5F" w:rsidRDefault="003B6487">
      <w:pPr>
        <w:pStyle w:val="indenta"/>
      </w:pPr>
      <w:r>
        <w:tab/>
        <w:t>(b)</w:t>
      </w:r>
      <w:r>
        <w:tab/>
        <w:t xml:space="preserve">in a document entitled otherwise than as described in subsection (3) (the </w:t>
      </w:r>
      <w:r>
        <w:rPr>
          <w:b/>
          <w:bCs/>
          <w:i/>
          <w:iCs/>
        </w:rPr>
        <w:t>new document</w:t>
      </w:r>
      <w:r>
        <w:t>);</w:t>
      </w:r>
    </w:p>
    <w:p w:rsidR="00167C5F" w:rsidRDefault="003B6487">
      <w:pPr>
        <w:pStyle w:val="subsection2"/>
      </w:pPr>
      <w:r>
        <w:t xml:space="preserve">then the </w:t>
      </w:r>
      <w:r>
        <w:rPr>
          <w:b/>
          <w:bCs/>
          <w:i/>
          <w:iCs/>
        </w:rPr>
        <w:t xml:space="preserve">annualised </w:t>
      </w:r>
      <w:proofErr w:type="spellStart"/>
      <w:r>
        <w:rPr>
          <w:b/>
          <w:bCs/>
          <w:i/>
          <w:iCs/>
        </w:rPr>
        <w:t>MTAWE</w:t>
      </w:r>
      <w:proofErr w:type="spellEnd"/>
      <w:r>
        <w:rPr>
          <w:b/>
          <w:bCs/>
          <w:i/>
          <w:iCs/>
        </w:rPr>
        <w:t xml:space="preserve"> figure</w:t>
      </w:r>
      <w:r>
        <w:t xml:space="preserve"> is to be calculated in accordance with subsection (3) as if the references to:</w:t>
      </w:r>
    </w:p>
    <w:p w:rsidR="00167C5F" w:rsidRDefault="003B6487">
      <w:pPr>
        <w:pStyle w:val="indenta"/>
      </w:pPr>
      <w:r>
        <w:tab/>
        <w:t>(c)</w:t>
      </w:r>
      <w:r>
        <w:tab/>
        <w:t>“Average Weekly Earnings of Employees, Australia—Males—All males—Total earnings—ORIGINAL”; or</w:t>
      </w:r>
    </w:p>
    <w:p w:rsidR="00167C5F" w:rsidRDefault="003B6487">
      <w:pPr>
        <w:pStyle w:val="indenta"/>
      </w:pPr>
      <w:r>
        <w:lastRenderedPageBreak/>
        <w:tab/>
        <w:t>(d)</w:t>
      </w:r>
      <w:r>
        <w:tab/>
        <w:t>“Average Weekly Earnings, States and Australia”;</w:t>
      </w:r>
    </w:p>
    <w:p w:rsidR="00167C5F" w:rsidRDefault="003B6487">
      <w:pPr>
        <w:pStyle w:val="subsection2"/>
      </w:pPr>
      <w:r>
        <w:t>were references to the new headings and/or the new document, as the case requires.</w:t>
      </w:r>
    </w:p>
    <w:p w:rsidR="00167C5F" w:rsidRDefault="003B6487">
      <w:pPr>
        <w:pStyle w:val="subsection"/>
      </w:pPr>
      <w:r>
        <w:tab/>
        <w:t>(5)</w:t>
      </w:r>
      <w:r>
        <w:tab/>
        <w:t xml:space="preserve">For the purposes of this section, the </w:t>
      </w:r>
      <w:r>
        <w:rPr>
          <w:b/>
          <w:bCs/>
          <w:i/>
          <w:iCs/>
        </w:rPr>
        <w:t>reference period</w:t>
      </w:r>
      <w:r>
        <w:t xml:space="preserve"> in a particular quarter is the period described by the Australian Statistician as the pay period ending on or before a specified day that is the third Friday of the middle month of that quarter.</w:t>
      </w:r>
    </w:p>
    <w:p w:rsidR="00167C5F" w:rsidRDefault="003B6487">
      <w:pPr>
        <w:pStyle w:val="subsection"/>
      </w:pPr>
      <w:r>
        <w:tab/>
        <w:t>(6)</w:t>
      </w:r>
      <w:r>
        <w:tab/>
        <w:t>If at any time (whether before or after the commencement of this section), the Australian Statistician publishes an amount in substitution for a particular amount previously published by the Australian Statistician, the publication of the later amount is to be disregarded for the purposes of this section.</w:t>
      </w:r>
    </w:p>
    <w:p w:rsidR="00167C5F" w:rsidRDefault="003B6487">
      <w:pPr>
        <w:pStyle w:val="subsection"/>
      </w:pPr>
      <w:r>
        <w:tab/>
        <w:t>(7)</w:t>
      </w:r>
      <w:r>
        <w:tab/>
        <w:t>In this section:</w:t>
      </w:r>
    </w:p>
    <w:p w:rsidR="00167C5F" w:rsidRDefault="003B6487">
      <w:pPr>
        <w:pStyle w:val="Definition"/>
      </w:pPr>
      <w:r>
        <w:rPr>
          <w:b/>
          <w:bCs/>
          <w:i/>
          <w:iCs/>
        </w:rPr>
        <w:t>December quarter</w:t>
      </w:r>
      <w:r>
        <w:t xml:space="preserve"> means a quarter ending on 31 December.</w:t>
      </w:r>
    </w:p>
    <w:p w:rsidR="00167C5F" w:rsidRDefault="003B6487">
      <w:pPr>
        <w:pStyle w:val="Definition"/>
      </w:pPr>
      <w:r>
        <w:rPr>
          <w:b/>
          <w:bCs/>
          <w:i/>
          <w:iCs/>
        </w:rPr>
        <w:t>June quarter</w:t>
      </w:r>
      <w:r>
        <w:t xml:space="preserve"> means a quarter ending on 30 June.</w:t>
      </w:r>
    </w:p>
    <w:p w:rsidR="00167C5F" w:rsidRDefault="003B6487">
      <w:pPr>
        <w:pStyle w:val="Heading9"/>
      </w:pPr>
      <w:bookmarkStart w:id="59" w:name="_Toc381437632"/>
      <w:bookmarkStart w:id="60" w:name="_Toc382097094"/>
      <w:bookmarkStart w:id="61" w:name="_Toc382300603"/>
      <w:bookmarkStart w:id="62" w:name="_Toc382899695"/>
      <w:bookmarkStart w:id="63" w:name="_Toc402157962"/>
      <w:r>
        <w:t>Veterans’ Entitlements Act 1986</w:t>
      </w:r>
      <w:bookmarkEnd w:id="59"/>
      <w:bookmarkEnd w:id="60"/>
      <w:bookmarkEnd w:id="61"/>
      <w:bookmarkEnd w:id="62"/>
      <w:bookmarkEnd w:id="63"/>
    </w:p>
    <w:p w:rsidR="00167C5F" w:rsidRDefault="003B6487">
      <w:pPr>
        <w:pStyle w:val="ItemHead"/>
      </w:pPr>
      <w:r>
        <w:t>3  Subsection 59C(2)</w:t>
      </w:r>
    </w:p>
    <w:p w:rsidR="00167C5F" w:rsidRDefault="003B6487">
      <w:pPr>
        <w:pStyle w:val="Item"/>
      </w:pPr>
      <w:r>
        <w:t>After “is the indexed amount.”, insert “(The indexed amount may be increased under section 59EA in certain cases.)”.</w:t>
      </w:r>
    </w:p>
    <w:p w:rsidR="00167C5F" w:rsidRDefault="003B6487">
      <w:pPr>
        <w:pStyle w:val="ItemHead"/>
      </w:pPr>
      <w:r>
        <w:t>4  After section 59E</w:t>
      </w:r>
    </w:p>
    <w:p w:rsidR="00167C5F" w:rsidRDefault="003B6487">
      <w:pPr>
        <w:pStyle w:val="Item"/>
      </w:pPr>
      <w:r>
        <w:t>Insert:</w:t>
      </w:r>
    </w:p>
    <w:p w:rsidR="00167C5F" w:rsidRDefault="003B6487">
      <w:pPr>
        <w:pStyle w:val="Heading5"/>
      </w:pPr>
      <w:bookmarkStart w:id="64" w:name="_Toc381437633"/>
      <w:bookmarkStart w:id="65" w:name="_Toc382097095"/>
      <w:bookmarkStart w:id="66" w:name="_Toc382300604"/>
      <w:bookmarkStart w:id="67" w:name="_Toc382899696"/>
      <w:bookmarkStart w:id="68" w:name="_Toc402157963"/>
      <w:r>
        <w:rPr>
          <w:rStyle w:val="CharSectno"/>
        </w:rPr>
        <w:t>59EA</w:t>
      </w:r>
      <w:r>
        <w:t xml:space="preserve">  Certain indexed amounts to be increased in line with increases in Male Total Average Weekly Earnings</w:t>
      </w:r>
      <w:bookmarkEnd w:id="64"/>
      <w:bookmarkEnd w:id="65"/>
      <w:bookmarkEnd w:id="66"/>
      <w:bookmarkEnd w:id="67"/>
      <w:bookmarkEnd w:id="68"/>
    </w:p>
    <w:p w:rsidR="00167C5F" w:rsidRDefault="003B6487">
      <w:pPr>
        <w:pStyle w:val="subsection"/>
      </w:pPr>
      <w:r>
        <w:tab/>
        <w:t>(1)</w:t>
      </w:r>
      <w:r>
        <w:tab/>
        <w:t>For the purposes of this section:</w:t>
      </w:r>
    </w:p>
    <w:p w:rsidR="00167C5F" w:rsidRDefault="003B6487">
      <w:pPr>
        <w:pStyle w:val="indenta"/>
      </w:pPr>
      <w:r>
        <w:tab/>
        <w:t>(a)</w:t>
      </w:r>
      <w:r>
        <w:tab/>
        <w:t xml:space="preserve">a </w:t>
      </w:r>
      <w:r>
        <w:rPr>
          <w:b/>
          <w:bCs/>
          <w:i/>
          <w:iCs/>
        </w:rPr>
        <w:t>category A amount</w:t>
      </w:r>
      <w:r>
        <w:t xml:space="preserve"> is an amount specified as set out below:</w:t>
      </w:r>
    </w:p>
    <w:p w:rsidR="00167C5F" w:rsidRDefault="003B6487">
      <w:pPr>
        <w:pStyle w:val="indenti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point 41</w:t>
      </w:r>
      <w:r>
        <w:noBreakHyphen/>
        <w:t>B1—Table B—item 1 or 4—column 3;</w:t>
      </w:r>
    </w:p>
    <w:p w:rsidR="00167C5F" w:rsidRDefault="003B6487">
      <w:pPr>
        <w:pStyle w:val="indentii"/>
      </w:pPr>
      <w:r>
        <w:tab/>
        <w:t>(ii)</w:t>
      </w:r>
      <w:r>
        <w:tab/>
        <w:t>point 42-B1—Table B—item 1 or 4—column 3;</w:t>
      </w:r>
    </w:p>
    <w:p w:rsidR="00167C5F" w:rsidRDefault="003B6487">
      <w:pPr>
        <w:pStyle w:val="indentii"/>
      </w:pPr>
      <w:r>
        <w:tab/>
        <w:t>(iii)</w:t>
      </w:r>
      <w:r>
        <w:tab/>
        <w:t>point 43-B1—Table B—item 1 or 4—column 3;</w:t>
      </w:r>
    </w:p>
    <w:p w:rsidR="00167C5F" w:rsidRDefault="003B6487">
      <w:pPr>
        <w:pStyle w:val="indentii"/>
      </w:pPr>
      <w:r>
        <w:tab/>
        <w:t>(iv)</w:t>
      </w:r>
      <w:r>
        <w:tab/>
        <w:t>point 45X-C1—Table C—item 1, 2 or 4—column 3;</w:t>
      </w:r>
    </w:p>
    <w:p w:rsidR="00167C5F" w:rsidRDefault="003B6487">
      <w:pPr>
        <w:pStyle w:val="indentii"/>
      </w:pPr>
      <w:r>
        <w:lastRenderedPageBreak/>
        <w:tab/>
        <w:t>(v)</w:t>
      </w:r>
      <w:r>
        <w:tab/>
        <w:t>point 45Y-C1—Table C—item 1, 2 or 4—column 3; and</w:t>
      </w:r>
    </w:p>
    <w:p w:rsidR="00167C5F" w:rsidRDefault="003B6487">
      <w:pPr>
        <w:pStyle w:val="indenta"/>
      </w:pPr>
      <w:r>
        <w:tab/>
        <w:t>(b)</w:t>
      </w:r>
      <w:r>
        <w:tab/>
        <w:t xml:space="preserve">a </w:t>
      </w:r>
      <w:r>
        <w:rPr>
          <w:b/>
          <w:bCs/>
          <w:i/>
          <w:iCs/>
        </w:rPr>
        <w:t>category B amount</w:t>
      </w:r>
      <w:r>
        <w:t xml:space="preserve"> is an amount specified as set out below:</w:t>
      </w:r>
    </w:p>
    <w:p w:rsidR="00167C5F" w:rsidRDefault="003B6487">
      <w:pPr>
        <w:pStyle w:val="indenti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point 41</w:t>
      </w:r>
      <w:r>
        <w:noBreakHyphen/>
        <w:t>B1—Table B—item 3—column 3;</w:t>
      </w:r>
    </w:p>
    <w:p w:rsidR="00167C5F" w:rsidRDefault="003B6487">
      <w:pPr>
        <w:pStyle w:val="indentii"/>
      </w:pPr>
      <w:r>
        <w:tab/>
        <w:t>(ii)</w:t>
      </w:r>
      <w:r>
        <w:tab/>
        <w:t>point 42-B1—Table B—item 3—column 3;</w:t>
      </w:r>
    </w:p>
    <w:p w:rsidR="00167C5F" w:rsidRDefault="003B6487">
      <w:pPr>
        <w:pStyle w:val="indentii"/>
      </w:pPr>
      <w:r>
        <w:tab/>
        <w:t>(iii)</w:t>
      </w:r>
      <w:r>
        <w:tab/>
        <w:t>point 43-B1—Table B—item 3—column 3;</w:t>
      </w:r>
    </w:p>
    <w:p w:rsidR="00167C5F" w:rsidRDefault="003B6487">
      <w:pPr>
        <w:pStyle w:val="indentii"/>
      </w:pPr>
      <w:r>
        <w:tab/>
        <w:t>(iv)</w:t>
      </w:r>
      <w:r>
        <w:tab/>
        <w:t>point 45X-C1—Table C—item 3—column 3;</w:t>
      </w:r>
    </w:p>
    <w:p w:rsidR="00167C5F" w:rsidRDefault="003B6487">
      <w:pPr>
        <w:pStyle w:val="indentii"/>
      </w:pPr>
      <w:r>
        <w:tab/>
        <w:t>(v)</w:t>
      </w:r>
      <w:r>
        <w:tab/>
        <w:t>point 45Y-C1—Table C—item 3—column 3.</w:t>
      </w:r>
    </w:p>
    <w:p w:rsidR="00167C5F" w:rsidRDefault="003B6487">
      <w:pPr>
        <w:pStyle w:val="subsection"/>
      </w:pPr>
      <w:r>
        <w:tab/>
        <w:t>(2)</w:t>
      </w:r>
      <w:r>
        <w:tab/>
        <w:t>If:</w:t>
      </w:r>
    </w:p>
    <w:p w:rsidR="00167C5F" w:rsidRDefault="003B6487">
      <w:pPr>
        <w:pStyle w:val="indenta"/>
      </w:pPr>
      <w:r>
        <w:tab/>
        <w:t>(a)</w:t>
      </w:r>
      <w:r>
        <w:tab/>
        <w:t>a category A amount or a category B amount is to be indexed under this Subdivision on an indexation day that occurs after 19 September 1997; and</w:t>
      </w:r>
    </w:p>
    <w:p w:rsidR="00167C5F" w:rsidRDefault="003B6487">
      <w:pPr>
        <w:pStyle w:val="indenta"/>
      </w:pPr>
      <w:r>
        <w:tab/>
        <w:t>(b)</w:t>
      </w:r>
      <w:r>
        <w:tab/>
        <w:t xml:space="preserve">25% of the annualised </w:t>
      </w:r>
      <w:proofErr w:type="spellStart"/>
      <w:r>
        <w:t>MTAWE</w:t>
      </w:r>
      <w:proofErr w:type="spellEnd"/>
      <w:r>
        <w:t xml:space="preserve"> figure for whichever of the following quarters is applicable:</w:t>
      </w:r>
    </w:p>
    <w:p w:rsidR="00167C5F" w:rsidRDefault="003B6487">
      <w:pPr>
        <w:pStyle w:val="indenti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if the indexation day is a 20 March—the most recent December quarter;</w:t>
      </w:r>
    </w:p>
    <w:p w:rsidR="00167C5F" w:rsidRDefault="003B6487">
      <w:pPr>
        <w:pStyle w:val="indentii"/>
      </w:pPr>
      <w:r>
        <w:tab/>
        <w:t>(ii)</w:t>
      </w:r>
      <w:r>
        <w:tab/>
        <w:t>if the indexation day is a 20 September—the most recent June quarter;</w:t>
      </w:r>
    </w:p>
    <w:p w:rsidR="00167C5F" w:rsidRDefault="003B6487">
      <w:pPr>
        <w:pStyle w:val="indenta"/>
      </w:pPr>
      <w:r>
        <w:tab/>
      </w:r>
      <w:r>
        <w:tab/>
        <w:t>exceeds the indexed amount for the category A amount;</w:t>
      </w:r>
    </w:p>
    <w:p w:rsidR="00167C5F" w:rsidRDefault="003B6487">
      <w:pPr>
        <w:pStyle w:val="subsection2"/>
      </w:pPr>
      <w:r>
        <w:t>then:</w:t>
      </w:r>
    </w:p>
    <w:p w:rsidR="00167C5F" w:rsidRDefault="003B6487">
      <w:pPr>
        <w:pStyle w:val="indenta"/>
      </w:pPr>
      <w:r>
        <w:tab/>
        <w:t>(c)</w:t>
      </w:r>
      <w:r>
        <w:tab/>
        <w:t xml:space="preserve">the indexed amount for the category A amount is to be increased by an amount (the </w:t>
      </w:r>
      <w:r>
        <w:rPr>
          <w:b/>
          <w:bCs/>
          <w:i/>
          <w:iCs/>
        </w:rPr>
        <w:t>category A top-up amount</w:t>
      </w:r>
      <w:r>
        <w:t>) equal to the excess; and</w:t>
      </w:r>
    </w:p>
    <w:p w:rsidR="00167C5F" w:rsidRDefault="003B6487">
      <w:pPr>
        <w:pStyle w:val="indenta"/>
      </w:pPr>
      <w:r>
        <w:tab/>
        <w:t>(d)</w:t>
      </w:r>
      <w:r>
        <w:tab/>
        <w:t xml:space="preserve">if the indexed amount for the category A amount (as increased under paragraph (c)) is not a multiple of $2.60, the indexed amount (as increased under paragraph (c)) is to be further increased by rounding up to the next highest multiple of $2.60; and </w:t>
      </w:r>
    </w:p>
    <w:p w:rsidR="00167C5F" w:rsidRDefault="003B6487">
      <w:pPr>
        <w:pStyle w:val="indenta"/>
      </w:pPr>
      <w:r>
        <w:tab/>
        <w:t>(e)</w:t>
      </w:r>
      <w:r>
        <w:tab/>
        <w:t>the indexed amount for the category B amount is to be increased by an amount equal to 83% of the category A top</w:t>
      </w:r>
      <w:r>
        <w:noBreakHyphen/>
        <w:t>up amount; and</w:t>
      </w:r>
    </w:p>
    <w:p w:rsidR="00167C5F" w:rsidRDefault="003B6487">
      <w:pPr>
        <w:pStyle w:val="indenta"/>
      </w:pPr>
      <w:r>
        <w:tab/>
        <w:t>(f)</w:t>
      </w:r>
      <w:r>
        <w:tab/>
        <w:t xml:space="preserve">if the indexed amount for the category B amount (as increased under paragraph (e)) is not a multiple of $2.60, the indexed amount (as increased under paragraph (e)) is to be further increased by rounding up to the next highest multiple of $2.60. </w:t>
      </w:r>
    </w:p>
    <w:p w:rsidR="00167C5F" w:rsidRDefault="003B6487">
      <w:pPr>
        <w:pStyle w:val="subsection"/>
      </w:pPr>
      <w:r>
        <w:lastRenderedPageBreak/>
        <w:tab/>
        <w:t>(3)</w:t>
      </w:r>
      <w:r>
        <w:tab/>
        <w:t xml:space="preserve">For the purposes of this section, the </w:t>
      </w:r>
      <w:r>
        <w:rPr>
          <w:b/>
          <w:bCs/>
          <w:i/>
          <w:iCs/>
        </w:rPr>
        <w:t xml:space="preserve">annualised </w:t>
      </w:r>
      <w:proofErr w:type="spellStart"/>
      <w:r>
        <w:rPr>
          <w:b/>
          <w:bCs/>
          <w:i/>
          <w:iCs/>
        </w:rPr>
        <w:t>MTAWE</w:t>
      </w:r>
      <w:proofErr w:type="spellEnd"/>
      <w:r>
        <w:rPr>
          <w:b/>
          <w:bCs/>
          <w:i/>
          <w:iCs/>
        </w:rPr>
        <w:t xml:space="preserve"> figure</w:t>
      </w:r>
      <w:r>
        <w:t xml:space="preserve"> for a quarter is 52 times the amount set out for the reference period in the quarter under the headings “Average Weekly Earnings of Employees, Australia—Males—All males—Total earnings—ORIGINAL” in a document published by the Australian Statistician entitled “Average Weekly Earnings, States and Australia”.</w:t>
      </w:r>
    </w:p>
    <w:p w:rsidR="00167C5F" w:rsidRDefault="003B6487">
      <w:pPr>
        <w:pStyle w:val="subsection"/>
      </w:pPr>
      <w:r>
        <w:tab/>
        <w:t>(4)</w:t>
      </w:r>
      <w:r>
        <w:tab/>
        <w:t>If at any time (whether before or after the commencement of this section), the Australian Statistician publishes the amount referred to in subsection (3):</w:t>
      </w:r>
    </w:p>
    <w:p w:rsidR="00167C5F" w:rsidRDefault="003B6487">
      <w:pPr>
        <w:pStyle w:val="indenta"/>
      </w:pPr>
      <w:r>
        <w:tab/>
        <w:t>(a)</w:t>
      </w:r>
      <w:r>
        <w:tab/>
        <w:t xml:space="preserve">under differently described headings (the </w:t>
      </w:r>
      <w:r>
        <w:rPr>
          <w:b/>
          <w:bCs/>
          <w:i/>
          <w:iCs/>
        </w:rPr>
        <w:t>new headings</w:t>
      </w:r>
      <w:r>
        <w:t>); or</w:t>
      </w:r>
    </w:p>
    <w:p w:rsidR="00167C5F" w:rsidRDefault="003B6487">
      <w:pPr>
        <w:pStyle w:val="indenta"/>
      </w:pPr>
      <w:r>
        <w:tab/>
        <w:t>(b)</w:t>
      </w:r>
      <w:r>
        <w:tab/>
        <w:t xml:space="preserve">in a document entitled otherwise than as described in subsection (3) (the </w:t>
      </w:r>
      <w:r>
        <w:rPr>
          <w:b/>
          <w:bCs/>
          <w:i/>
          <w:iCs/>
        </w:rPr>
        <w:t>new document</w:t>
      </w:r>
      <w:r>
        <w:t>);</w:t>
      </w:r>
    </w:p>
    <w:p w:rsidR="00167C5F" w:rsidRDefault="003B6487">
      <w:pPr>
        <w:pStyle w:val="subsection2"/>
      </w:pPr>
      <w:r>
        <w:t xml:space="preserve">then the </w:t>
      </w:r>
      <w:r>
        <w:rPr>
          <w:b/>
          <w:bCs/>
          <w:i/>
          <w:iCs/>
        </w:rPr>
        <w:t xml:space="preserve">annualised </w:t>
      </w:r>
      <w:proofErr w:type="spellStart"/>
      <w:r>
        <w:rPr>
          <w:b/>
          <w:bCs/>
          <w:i/>
          <w:iCs/>
        </w:rPr>
        <w:t>MTAWE</w:t>
      </w:r>
      <w:proofErr w:type="spellEnd"/>
      <w:r>
        <w:rPr>
          <w:b/>
          <w:bCs/>
          <w:i/>
          <w:iCs/>
        </w:rPr>
        <w:t xml:space="preserve"> figure</w:t>
      </w:r>
      <w:r>
        <w:t xml:space="preserve"> is to be calculated in accordance with subsection (3) as if the references to:</w:t>
      </w:r>
    </w:p>
    <w:p w:rsidR="00167C5F" w:rsidRDefault="003B6487">
      <w:pPr>
        <w:pStyle w:val="indenta"/>
      </w:pPr>
      <w:r>
        <w:tab/>
        <w:t>(c)</w:t>
      </w:r>
      <w:r>
        <w:tab/>
        <w:t>“Average Weekly Earnings of Employees, Australia—Males—All males—Total earnings—ORIGINAL”; or</w:t>
      </w:r>
    </w:p>
    <w:p w:rsidR="00167C5F" w:rsidRDefault="003B6487">
      <w:pPr>
        <w:pStyle w:val="indenta"/>
      </w:pPr>
      <w:r>
        <w:tab/>
        <w:t>(d)</w:t>
      </w:r>
      <w:r>
        <w:tab/>
        <w:t>“Average Weekly Earnings, States and Australia”;</w:t>
      </w:r>
    </w:p>
    <w:p w:rsidR="00167C5F" w:rsidRDefault="003B6487">
      <w:pPr>
        <w:pStyle w:val="subsection2"/>
      </w:pPr>
      <w:r>
        <w:t>were references to the new headings and/or the new document, as the case requires.</w:t>
      </w:r>
    </w:p>
    <w:p w:rsidR="00167C5F" w:rsidRDefault="003B6487">
      <w:pPr>
        <w:pStyle w:val="subsection"/>
      </w:pPr>
      <w:r>
        <w:tab/>
        <w:t>(5)</w:t>
      </w:r>
      <w:r>
        <w:tab/>
        <w:t xml:space="preserve">For the purposes of this section, the </w:t>
      </w:r>
      <w:r>
        <w:rPr>
          <w:b/>
          <w:bCs/>
          <w:i/>
          <w:iCs/>
        </w:rPr>
        <w:t>reference period</w:t>
      </w:r>
      <w:r>
        <w:t xml:space="preserve"> in a particular quarter is the period described by the Australian Statistician as the pay period ending on or before a specified day that is the third Friday of the middle month of that quarter.</w:t>
      </w:r>
    </w:p>
    <w:p w:rsidR="00167C5F" w:rsidRDefault="003B6487">
      <w:pPr>
        <w:pStyle w:val="subsection"/>
      </w:pPr>
      <w:r>
        <w:tab/>
        <w:t>(6)</w:t>
      </w:r>
      <w:r>
        <w:tab/>
        <w:t>If at any time (whether before or after the commencement of this section), the Australian Statistician publishes an amount in substitution for a particular amount previously published by the Australian Statistician, the publication of the later amount is to be disregarded for the purposes of this section.</w:t>
      </w:r>
    </w:p>
    <w:p w:rsidR="00167C5F" w:rsidRDefault="003B6487">
      <w:pPr>
        <w:pStyle w:val="subsection"/>
      </w:pPr>
      <w:r>
        <w:tab/>
        <w:t>(7)</w:t>
      </w:r>
      <w:r>
        <w:tab/>
        <w:t>In this section:</w:t>
      </w:r>
    </w:p>
    <w:p w:rsidR="00167C5F" w:rsidRDefault="003B6487">
      <w:pPr>
        <w:pStyle w:val="Definition"/>
      </w:pPr>
      <w:r>
        <w:rPr>
          <w:b/>
          <w:bCs/>
          <w:i/>
          <w:iCs/>
        </w:rPr>
        <w:t>December quarter</w:t>
      </w:r>
      <w:r>
        <w:t xml:space="preserve"> means a quarter ending on 31 December.</w:t>
      </w:r>
    </w:p>
    <w:p w:rsidR="00167C5F" w:rsidRDefault="003B6487">
      <w:pPr>
        <w:pStyle w:val="Definition"/>
      </w:pPr>
      <w:r>
        <w:rPr>
          <w:b/>
          <w:bCs/>
          <w:i/>
          <w:iCs/>
        </w:rPr>
        <w:t>June quarter</w:t>
      </w:r>
      <w:r>
        <w:t xml:space="preserve"> means a quarter ending on 30 June.</w:t>
      </w:r>
    </w:p>
    <w:p w:rsidR="00167C5F" w:rsidRDefault="00167C5F">
      <w:pPr>
        <w:pStyle w:val="Definition"/>
      </w:pPr>
    </w:p>
    <w:p w:rsidR="00167C5F" w:rsidRDefault="00167C5F">
      <w:pPr>
        <w:pStyle w:val="Definition"/>
      </w:pPr>
    </w:p>
    <w:p w:rsidR="00167C5F" w:rsidRDefault="00167C5F">
      <w:pPr>
        <w:pBdr>
          <w:top w:val="single" w:sz="6" w:space="1" w:color="auto"/>
        </w:pBdr>
      </w:pPr>
    </w:p>
    <w:p w:rsidR="00167C5F" w:rsidRDefault="003B6487">
      <w:pPr>
        <w:rPr>
          <w:i/>
          <w:iCs/>
        </w:rPr>
      </w:pPr>
      <w:r>
        <w:t>[</w:t>
      </w:r>
      <w:r>
        <w:rPr>
          <w:i/>
          <w:iCs/>
        </w:rPr>
        <w:t>Minister's second reading speech made in</w:t>
      </w:r>
      <w:r>
        <w:rPr>
          <w:i/>
          <w:iCs/>
        </w:rPr>
        <w:sym w:font="Kino MT" w:char="2014"/>
      </w:r>
    </w:p>
    <w:p w:rsidR="00167C5F" w:rsidRDefault="003B6487">
      <w:pPr>
        <w:rPr>
          <w:i/>
          <w:iCs/>
        </w:rPr>
      </w:pPr>
      <w:r>
        <w:rPr>
          <w:i/>
          <w:iCs/>
        </w:rPr>
        <w:t>House of Representatives on 19 March 1997</w:t>
      </w:r>
    </w:p>
    <w:p w:rsidR="00167C5F" w:rsidRDefault="003B6487">
      <w:r>
        <w:rPr>
          <w:i/>
          <w:iCs/>
        </w:rPr>
        <w:t>Senate on 26 March 1997</w:t>
      </w:r>
      <w:r>
        <w:t>]</w:t>
      </w:r>
    </w:p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167C5F"/>
    <w:p w:rsidR="00167C5F" w:rsidRDefault="003B6487">
      <w:r>
        <w:t>(27/97)</w:t>
      </w:r>
    </w:p>
    <w:sectPr w:rsidR="00167C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531" w:right="2410" w:bottom="3544" w:left="2410" w:header="720" w:footer="411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5F" w:rsidRDefault="003B6487">
      <w:pPr>
        <w:spacing w:line="240" w:lineRule="auto"/>
      </w:pPr>
      <w:r>
        <w:separator/>
      </w:r>
    </w:p>
  </w:endnote>
  <w:endnote w:type="continuationSeparator" w:id="0">
    <w:p w:rsidR="00167C5F" w:rsidRDefault="003B6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Kino MT">
    <w:altName w:val="Times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167C5F" w:rsidRDefault="003B6487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Social Security and Veterans’ Affairs Legislation Amendment (Male Total Average Weekly Earnings Benchmark)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175,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fldChar w:fldCharType="end"/>
    </w:r>
  </w:p>
  <w:p w:rsidR="00167C5F" w:rsidRDefault="003B6487">
    <w:pPr>
      <w:pStyle w:val="Footer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HD:Comact:acts 173 to 179:Act 175/97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20/9/23 9:30 AM</w:t>
    </w:r>
    <w:r>
      <w:rPr>
        <w:i/>
        <w:iCs/>
        <w:sz w:val="18"/>
        <w:szCs w:val="18"/>
      </w:rPr>
      <w:fldChar w:fldCharType="end"/>
    </w:r>
  </w:p>
  <w:p w:rsidR="00167C5F" w:rsidRDefault="00167C5F">
    <w:pPr>
      <w:pStyle w:val="Footer"/>
      <w:rPr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167C5F" w:rsidRDefault="003B6487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Social Security and Veterans’ Affairs Legislation Amendment (Male Total Average Weekly Earnings Benchmark)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175,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  <w:p w:rsidR="00167C5F" w:rsidRDefault="003B6487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HD:Comact:acts 173 to 179:Act 175/97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20/9/23 9:30 AM</w:t>
    </w:r>
    <w:r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167C5F" w:rsidRDefault="003B6487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Social Security and Veterans’ Affairs Legislation Amendment (Male Total Average Weekly Earnings Benchmark)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175,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ii</w:t>
    </w:r>
    <w:r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167C5F" w:rsidRDefault="003B6487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Social Security and Veterans’ Affairs Legislation Amendment (Male Total Average Weekly Earnings Benchmark)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No. 175,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167C5F" w:rsidRDefault="003B6487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6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Social Security and Veterans’ Affairs Legislation Amendment (Male Total Average Weekly Earnings Benchmark)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No. 175,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167C5F" w:rsidRDefault="003B6487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Social Security and Veterans’ Affairs Legislation Amendment (Male Total Average Weekly Earnings Benchmark)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No. 175,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167C5F" w:rsidRDefault="003B6487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Social Security and Veterans’ Affairs Legislation Amendment (Male Total Average Weekly Earnings Benchmark)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 w:rsidR="00A73B43">
      <w:rPr>
        <w:i/>
        <w:iCs/>
        <w:noProof/>
        <w:sz w:val="18"/>
        <w:szCs w:val="18"/>
      </w:rPr>
      <w:t>No. 175,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5F" w:rsidRDefault="003B6487">
      <w:pPr>
        <w:spacing w:line="240" w:lineRule="auto"/>
      </w:pPr>
      <w:r>
        <w:separator/>
      </w:r>
    </w:p>
  </w:footnote>
  <w:footnote w:type="continuationSeparator" w:id="0">
    <w:p w:rsidR="00167C5F" w:rsidRDefault="003B6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headerpart"/>
      <w:rPr>
        <w:b w:val="0"/>
        <w:bCs w:val="0"/>
      </w:rPr>
    </w:pPr>
  </w:p>
  <w:p w:rsidR="00167C5F" w:rsidRDefault="00167C5F">
    <w:pPr>
      <w:pStyle w:val="headerpart"/>
    </w:pPr>
  </w:p>
  <w:p w:rsidR="00167C5F" w:rsidRDefault="00167C5F">
    <w:pPr>
      <w:pStyle w:val="headerpart"/>
    </w:pPr>
  </w:p>
  <w:p w:rsidR="00167C5F" w:rsidRDefault="00167C5F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167C5F" w:rsidRDefault="00167C5F">
    <w:pPr>
      <w:pBdr>
        <w:bottom w:val="single" w:sz="6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headerpartodd"/>
      <w:ind w:left="0" w:firstLine="0"/>
      <w:jc w:val="right"/>
    </w:pPr>
  </w:p>
  <w:p w:rsidR="00167C5F" w:rsidRDefault="00167C5F">
    <w:pPr>
      <w:pStyle w:val="headerpartodd"/>
      <w:ind w:left="0" w:firstLine="0"/>
      <w:jc w:val="right"/>
      <w:rPr>
        <w:i/>
        <w:iCs/>
      </w:rPr>
    </w:pPr>
  </w:p>
  <w:p w:rsidR="00167C5F" w:rsidRDefault="00167C5F">
    <w:pPr>
      <w:pStyle w:val="headerpartodd"/>
      <w:ind w:left="0" w:firstLine="0"/>
      <w:jc w:val="right"/>
    </w:pPr>
  </w:p>
  <w:p w:rsidR="00167C5F" w:rsidRDefault="00167C5F">
    <w:pPr>
      <w:pStyle w:val="headerpartodd"/>
      <w:ind w:left="0" w:firstLine="0"/>
      <w:jc w:val="right"/>
    </w:pPr>
  </w:p>
  <w:p w:rsidR="00167C5F" w:rsidRDefault="00167C5F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167C5F" w:rsidRDefault="00167C5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tabs>
        <w:tab w:val="center" w:pos="368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headerpart"/>
      <w:rPr>
        <w:b w:val="0"/>
        <w:bCs w:val="0"/>
      </w:rPr>
    </w:pPr>
  </w:p>
  <w:p w:rsidR="00167C5F" w:rsidRDefault="00167C5F">
    <w:pPr>
      <w:pStyle w:val="headerpart"/>
    </w:pPr>
  </w:p>
  <w:p w:rsidR="00167C5F" w:rsidRDefault="00167C5F">
    <w:pPr>
      <w:pStyle w:val="headerpart"/>
    </w:pPr>
  </w:p>
  <w:p w:rsidR="00167C5F" w:rsidRDefault="00167C5F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167C5F" w:rsidRDefault="00167C5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pStyle w:val="headerpartodd"/>
      <w:ind w:left="0" w:firstLine="0"/>
    </w:pPr>
  </w:p>
  <w:p w:rsidR="00167C5F" w:rsidRDefault="00167C5F">
    <w:pPr>
      <w:pStyle w:val="headerpartodd"/>
      <w:ind w:left="0" w:firstLine="0"/>
      <w:rPr>
        <w:i/>
        <w:iCs/>
      </w:rPr>
    </w:pPr>
  </w:p>
  <w:p w:rsidR="00167C5F" w:rsidRDefault="00167C5F">
    <w:pPr>
      <w:pStyle w:val="headerpartodd"/>
      <w:ind w:left="0" w:firstLine="0"/>
    </w:pPr>
  </w:p>
  <w:p w:rsidR="00167C5F" w:rsidRDefault="00167C5F">
    <w:pPr>
      <w:pStyle w:val="headerpartodd"/>
      <w:ind w:left="0" w:firstLine="0"/>
    </w:pPr>
  </w:p>
  <w:p w:rsidR="00167C5F" w:rsidRDefault="00167C5F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167C5F" w:rsidRDefault="00167C5F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3B6487">
    <w:pPr>
      <w:pStyle w:val="headerpart"/>
      <w:rPr>
        <w:b w:val="0"/>
        <w:bCs w:val="0"/>
        <w:sz w:val="24"/>
        <w:szCs w:val="24"/>
      </w:rPr>
    </w:pPr>
    <w:r>
      <w:fldChar w:fldCharType="begin"/>
    </w:r>
    <w:r>
      <w:instrText xml:space="preserve"> STYLEREF CharAmSchNo </w:instrText>
    </w:r>
    <w:r w:rsidR="00A73B43">
      <w:fldChar w:fldCharType="separate"/>
    </w:r>
    <w:r w:rsidR="00A73B43">
      <w:rPr>
        <w:noProof/>
      </w:rPr>
      <w:t>Schedule 1</w:t>
    </w:r>
    <w:r>
      <w:fldChar w:fldCharType="end"/>
    </w:r>
    <w:r>
      <w:t xml:space="preserve"> </w:t>
    </w:r>
    <w:r>
      <w:rPr>
        <w:b w:val="0"/>
        <w:bCs w:val="0"/>
      </w:rPr>
      <w:t xml:space="preserve"> 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CharAmSchText </w:instrText>
    </w:r>
    <w:r w:rsidR="00A73B43">
      <w:rPr>
        <w:b w:val="0"/>
        <w:bCs w:val="0"/>
      </w:rPr>
      <w:fldChar w:fldCharType="separate"/>
    </w:r>
    <w:r w:rsidR="00A73B43">
      <w:rPr>
        <w:b w:val="0"/>
        <w:bCs w:val="0"/>
        <w:noProof/>
      </w:rPr>
      <w:t>Amendments</w:t>
    </w:r>
    <w:r>
      <w:rPr>
        <w:b w:val="0"/>
        <w:bCs w:val="0"/>
      </w:rPr>
      <w:fldChar w:fldCharType="end"/>
    </w:r>
  </w:p>
  <w:p w:rsidR="00167C5F" w:rsidRDefault="00167C5F">
    <w:pPr>
      <w:pBdr>
        <w:bottom w:val="single" w:sz="6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3B6487">
    <w:pPr>
      <w:pStyle w:val="headerpart"/>
      <w:jc w:val="right"/>
      <w:rPr>
        <w:sz w:val="24"/>
        <w:szCs w:val="24"/>
      </w:rPr>
    </w:pP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CharAmSchText </w:instrText>
    </w:r>
    <w:r>
      <w:rPr>
        <w:b w:val="0"/>
        <w:bCs w:val="0"/>
      </w:rPr>
      <w:fldChar w:fldCharType="separate"/>
    </w:r>
    <w:r w:rsidR="00A73B43">
      <w:rPr>
        <w:b w:val="0"/>
        <w:bCs w:val="0"/>
        <w:noProof/>
      </w:rPr>
      <w:t>Amendments</w:t>
    </w:r>
    <w:r>
      <w:rPr>
        <w:b w:val="0"/>
        <w:bCs w:val="0"/>
      </w:rPr>
      <w:fldChar w:fldCharType="end"/>
    </w:r>
    <w:r>
      <w:rPr>
        <w:b w:val="0"/>
        <w:bCs w:val="0"/>
      </w:rPr>
      <w:t xml:space="preserve">  </w:t>
    </w:r>
    <w:r>
      <w:fldChar w:fldCharType="begin"/>
    </w:r>
    <w:r>
      <w:instrText xml:space="preserve"> STYLEREF CharAmSchNo </w:instrText>
    </w:r>
    <w:r>
      <w:fldChar w:fldCharType="separate"/>
    </w:r>
    <w:r w:rsidR="00A73B43">
      <w:rPr>
        <w:noProof/>
      </w:rPr>
      <w:t>Schedule 1</w:t>
    </w:r>
    <w:r>
      <w:fldChar w:fldCharType="end"/>
    </w:r>
  </w:p>
  <w:p w:rsidR="00167C5F" w:rsidRDefault="00167C5F">
    <w:pPr>
      <w:pBdr>
        <w:bottom w:val="single" w:sz="6" w:space="1" w:color="auto"/>
      </w:pBd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C5F" w:rsidRDefault="00167C5F">
    <w:pPr>
      <w:tabs>
        <w:tab w:val="center" w:pos="36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bordersDoNotSurroundHeader/>
  <w:bordersDoNotSurroundFooter/>
  <w:proofState w:spelling="clean"/>
  <w:defaultTabStop w:val="1134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0B"/>
    <w:rsid w:val="000A410B"/>
    <w:rsid w:val="00167C5F"/>
    <w:rsid w:val="003B6487"/>
    <w:rsid w:val="006D1EAE"/>
    <w:rsid w:val="00963C68"/>
    <w:rsid w:val="00A7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60" w:lineRule="atLeast"/>
    </w:pPr>
    <w:rPr>
      <w:rFonts w:ascii="Times" w:hAnsi="Times" w:cs="Times"/>
      <w:lang w:val="en-AU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247"/>
      </w:tabs>
      <w:spacing w:line="240" w:lineRule="auto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247"/>
        <w:tab w:val="right" w:pos="1032"/>
        <w:tab w:val="left" w:pos="1134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ItemHead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  <w:lang w:val="en-AU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  <w:lang w:val="en-AU"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  <w:lang w:val="en-AU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  <w:lang w:val="en-AU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en-AU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tabs>
        <w:tab w:val="clear" w:pos="1247"/>
      </w:tabs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uiPriority w:val="99"/>
    <w:pPr>
      <w:keepLines/>
      <w:tabs>
        <w:tab w:val="clear" w:pos="1021"/>
      </w:tabs>
      <w:spacing w:before="80"/>
      <w:ind w:left="709" w:firstLine="0"/>
    </w:pPr>
  </w:style>
  <w:style w:type="character" w:customStyle="1" w:styleId="CharSubdNo">
    <w:name w:val="CharSubdNo"/>
    <w:basedOn w:val="DefaultParagraphFont"/>
    <w:uiPriority w:val="99"/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lang w:val="en-AU"/>
    </w:rPr>
  </w:style>
  <w:style w:type="paragraph" w:styleId="Header">
    <w:name w:val="header"/>
    <w:basedOn w:val="Normal"/>
    <w:next w:val="Heading5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lang w:val="en-AU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3"/>
    </w:pPr>
  </w:style>
  <w:style w:type="paragraph" w:customStyle="1" w:styleId="headerpartodd">
    <w:name w:val="header.part.odd"/>
    <w:basedOn w:val="headerpart"/>
    <w:uiPriority w:val="99"/>
    <w:pPr>
      <w:ind w:left="5387" w:hanging="1134"/>
    </w:p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character" w:styleId="PageNumber">
    <w:name w:val="page number"/>
    <w:basedOn w:val="DefaultParagraphFont"/>
    <w:uiPriority w:val="99"/>
  </w:style>
  <w:style w:type="paragraph" w:customStyle="1" w:styleId="LongT">
    <w:name w:val="LongT"/>
    <w:basedOn w:val="Normal"/>
    <w:uiPriority w:val="99"/>
    <w:pPr>
      <w:spacing w:line="240" w:lineRule="auto"/>
    </w:pPr>
    <w:rPr>
      <w:b/>
      <w:bCs/>
      <w:sz w:val="32"/>
      <w:szCs w:val="32"/>
    </w:rPr>
  </w:style>
  <w:style w:type="paragraph" w:customStyle="1" w:styleId="ShortT">
    <w:name w:val="ShortT"/>
    <w:basedOn w:val="Normal"/>
    <w:next w:val="Normal"/>
    <w:uiPriority w:val="99"/>
    <w:pPr>
      <w:spacing w:line="240" w:lineRule="auto"/>
    </w:pPr>
    <w:rPr>
      <w:b/>
      <w:bCs/>
      <w:sz w:val="40"/>
      <w:szCs w:val="40"/>
    </w:rPr>
  </w:style>
  <w:style w:type="paragraph" w:styleId="TOC1">
    <w:name w:val="toc 1"/>
    <w:basedOn w:val="Heading1"/>
    <w:next w:val="Normal"/>
    <w:uiPriority w:val="99"/>
    <w:pPr>
      <w:tabs>
        <w:tab w:val="clear" w:pos="1247"/>
        <w:tab w:val="right" w:pos="7087"/>
      </w:tabs>
      <w:spacing w:before="120"/>
      <w:ind w:left="1474" w:right="567" w:hanging="1474"/>
      <w:outlineLvl w:val="9"/>
    </w:pPr>
    <w:rPr>
      <w:sz w:val="28"/>
      <w:szCs w:val="28"/>
    </w:rPr>
  </w:style>
  <w:style w:type="paragraph" w:styleId="TOC9">
    <w:name w:val="toc 9"/>
    <w:basedOn w:val="Heading9"/>
    <w:next w:val="Normal"/>
    <w:uiPriority w:val="99"/>
    <w:pPr>
      <w:tabs>
        <w:tab w:val="clear" w:pos="1247"/>
        <w:tab w:val="right" w:pos="7087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TOC2">
    <w:name w:val="toc 2"/>
    <w:basedOn w:val="Heading2"/>
    <w:next w:val="Normal"/>
    <w:uiPriority w:val="99"/>
    <w:pPr>
      <w:tabs>
        <w:tab w:val="clear" w:pos="1247"/>
        <w:tab w:val="right" w:pos="7087"/>
      </w:tabs>
      <w:spacing w:before="120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clear" w:pos="1247"/>
        <w:tab w:val="right" w:pos="7087"/>
      </w:tabs>
      <w:spacing w:before="80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clear" w:pos="1247"/>
        <w:tab w:val="right" w:pos="7087"/>
      </w:tabs>
      <w:spacing w:before="80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clear" w:pos="1032"/>
        <w:tab w:val="right" w:leader="dot" w:pos="7087"/>
      </w:tabs>
      <w:spacing w:before="40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spacing w:line="240" w:lineRule="auto"/>
    </w:pPr>
    <w:rPr>
      <w:b/>
      <w:bCs/>
      <w:sz w:val="24"/>
      <w:szCs w:val="24"/>
    </w:rPr>
  </w:style>
  <w:style w:type="paragraph" w:customStyle="1" w:styleId="Actno">
    <w:name w:val="Actno"/>
    <w:basedOn w:val="ShortT"/>
    <w:next w:val="Normal"/>
    <w:uiPriority w:val="99"/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Subitem">
    <w:name w:val="Subitem"/>
    <w:aliases w:val="iss"/>
    <w:basedOn w:val="Normal"/>
    <w:uiPriority w:val="99"/>
    <w:pPr>
      <w:tabs>
        <w:tab w:val="left" w:pos="0"/>
      </w:tabs>
      <w:spacing w:before="180"/>
      <w:ind w:left="709" w:hanging="709"/>
    </w:p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60" w:hanging="426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paragraph" w:customStyle="1" w:styleId="Formula">
    <w:name w:val="Formula"/>
    <w:basedOn w:val="Normal"/>
    <w:uiPriority w:val="99"/>
    <w:pPr>
      <w:spacing w:line="240" w:lineRule="auto"/>
      <w:ind w:left="1134"/>
    </w:pPr>
  </w:style>
  <w:style w:type="character" w:customStyle="1" w:styleId="CharSectno">
    <w:name w:val="CharSectno"/>
    <w:basedOn w:val="DefaultParagraphFont"/>
    <w:uiPriority w:val="99"/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outlineLvl w:val="9"/>
    </w:pPr>
    <w:rPr>
      <w:sz w:val="28"/>
      <w:szCs w:val="28"/>
    </w:rPr>
  </w:style>
  <w:style w:type="character" w:customStyle="1" w:styleId="CharSubdText">
    <w:name w:val="CharSubdText"/>
    <w:basedOn w:val="DefaultParagraphFont"/>
    <w:uiPriority w:val="99"/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spacing w:before="122" w:line="198" w:lineRule="exact"/>
      <w:ind w:left="2551" w:hanging="283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uiPriority w:val="99"/>
    <w:pPr>
      <w:spacing w:before="240" w:after="120"/>
      <w:ind w:left="794" w:firstLine="0"/>
    </w:pPr>
  </w:style>
  <w:style w:type="paragraph" w:customStyle="1" w:styleId="TofSectsHeading">
    <w:name w:val="TofSects(Heading)"/>
    <w:basedOn w:val="TOC5"/>
    <w:uiPriority w:val="99"/>
    <w:pPr>
      <w:keepLines w:val="0"/>
      <w:tabs>
        <w:tab w:val="clear" w:pos="1134"/>
        <w:tab w:val="clear" w:pos="7087"/>
      </w:tabs>
      <w:spacing w:before="240" w:after="120"/>
      <w:ind w:left="794" w:right="851" w:hanging="794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1134"/>
        <w:tab w:val="left" w:pos="851"/>
      </w:tabs>
      <w:ind w:left="1588" w:hanging="794"/>
    </w:pPr>
  </w:style>
  <w:style w:type="paragraph" w:customStyle="1" w:styleId="TofSectsSubdiv">
    <w:name w:val="TofSects(Subdiv)"/>
    <w:basedOn w:val="TOC4"/>
    <w:uiPriority w:val="99"/>
    <w:pPr>
      <w:tabs>
        <w:tab w:val="left" w:pos="1560"/>
      </w:tabs>
      <w:ind w:left="1588" w:hanging="794"/>
    </w:pPr>
    <w:rPr>
      <w:b w:val="0"/>
      <w:bCs w:val="0"/>
      <w:sz w:val="22"/>
      <w:szCs w:val="22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0"/>
      <w:ind w:left="2948" w:hanging="1814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tabs>
        <w:tab w:val="clear" w:pos="1247"/>
      </w:tabs>
      <w:spacing w:before="360"/>
      <w:ind w:firstLine="0"/>
      <w:outlineLvl w:val="9"/>
    </w:pPr>
    <w:rPr>
      <w:b w:val="0"/>
      <w:bCs w:val="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1583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2023-09-19T04:47:00Z</dcterms:created>
  <dcterms:modified xsi:type="dcterms:W3CDTF">2023-09-19T23:30:00Z</dcterms:modified>
</cp:coreProperties>
</file>